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39A1" w14:textId="77777777" w:rsidR="003F7A19" w:rsidRPr="005527B5" w:rsidRDefault="003F7A19" w:rsidP="003F7A19">
      <w:pPr>
        <w:rPr>
          <w:rFonts w:ascii="Times New Roman" w:hAnsi="Times New Roman" w:cs="Times New Roman"/>
          <w:b/>
          <w:bCs/>
          <w:lang w:eastAsia="zh-TW"/>
        </w:rPr>
      </w:pPr>
      <w:r w:rsidRPr="005527B5">
        <w:t xml:space="preserve">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8221"/>
      </w:tblGrid>
      <w:tr w:rsidR="003F7A19" w:rsidRPr="005527B5" w14:paraId="46280D17" w14:textId="77777777" w:rsidTr="00F341A3">
        <w:tc>
          <w:tcPr>
            <w:tcW w:w="1560" w:type="dxa"/>
          </w:tcPr>
          <w:p w14:paraId="1D3BAB35" w14:textId="77777777" w:rsidR="003F7A19" w:rsidRPr="005527B5" w:rsidRDefault="003F7A19" w:rsidP="00F341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527B5">
              <w:rPr>
                <w:rFonts w:ascii="Times New Roman" w:hAnsi="Times New Roman"/>
                <w:b/>
                <w:noProof/>
                <w:sz w:val="28"/>
                <w:lang w:eastAsia="lt-LT"/>
              </w:rPr>
              <w:drawing>
                <wp:inline distT="0" distB="0" distL="0" distR="0" wp14:anchorId="06BD6D32" wp14:editId="2C12D92D">
                  <wp:extent cx="678180" cy="876300"/>
                  <wp:effectExtent l="0" t="0" r="0" b="0"/>
                  <wp:docPr id="1" name="Paveikslėlis 2" descr="C:\Users\Irena\Documents\CorelDraw(dok)\LZI_logo_2008\LAMMC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C:\Users\Irena\Documents\CorelDraw(dok)\LZI_logo_2008\LAMMC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left w:val="nil"/>
            </w:tcBorders>
          </w:tcPr>
          <w:p w14:paraId="1523E24E" w14:textId="77777777" w:rsidR="003F7A19" w:rsidRPr="005527B5" w:rsidRDefault="003F7A19" w:rsidP="00F341A3">
            <w:pPr>
              <w:tabs>
                <w:tab w:val="left" w:pos="297"/>
                <w:tab w:val="left" w:pos="3011"/>
                <w:tab w:val="left" w:pos="3402"/>
                <w:tab w:val="left" w:pos="4032"/>
                <w:tab w:val="left" w:pos="5322"/>
                <w:tab w:val="left" w:pos="6702"/>
                <w:tab w:val="left" w:pos="6867"/>
                <w:tab w:val="left" w:pos="7617"/>
                <w:tab w:val="left" w:pos="8127"/>
                <w:tab w:val="left" w:pos="8772"/>
              </w:tabs>
              <w:rPr>
                <w:rFonts w:ascii="Times New Roman" w:hAnsi="Times New Roman"/>
                <w:b/>
                <w:sz w:val="28"/>
              </w:rPr>
            </w:pPr>
          </w:p>
          <w:p w14:paraId="1CAD79D8" w14:textId="77777777" w:rsidR="003F7A19" w:rsidRPr="005527B5" w:rsidRDefault="003F7A19" w:rsidP="00F341A3">
            <w:pPr>
              <w:tabs>
                <w:tab w:val="left" w:pos="297"/>
                <w:tab w:val="left" w:pos="3011"/>
                <w:tab w:val="left" w:pos="3402"/>
                <w:tab w:val="left" w:pos="4032"/>
                <w:tab w:val="left" w:pos="5322"/>
                <w:tab w:val="left" w:pos="6702"/>
                <w:tab w:val="left" w:pos="6867"/>
                <w:tab w:val="left" w:pos="7617"/>
                <w:tab w:val="left" w:pos="8127"/>
                <w:tab w:val="left" w:pos="8772"/>
              </w:tabs>
              <w:rPr>
                <w:rFonts w:ascii="Times New Roman" w:hAnsi="Times New Roman"/>
                <w:sz w:val="18"/>
                <w:szCs w:val="18"/>
              </w:rPr>
            </w:pPr>
            <w:r w:rsidRPr="005527B5">
              <w:rPr>
                <w:rFonts w:ascii="Times New Roman" w:hAnsi="Times New Roman"/>
                <w:b/>
                <w:sz w:val="28"/>
              </w:rPr>
              <w:t>LIETUVOS AGRARINIŲ IR MIŠKŲ MOKSLŲ CENTRAS</w:t>
            </w:r>
          </w:p>
        </w:tc>
      </w:tr>
      <w:tr w:rsidR="003F7A19" w:rsidRPr="005527B5" w14:paraId="337E95EB" w14:textId="77777777" w:rsidTr="00F341A3">
        <w:tblPrEx>
          <w:tblBorders>
            <w:bottom w:val="single" w:sz="4" w:space="0" w:color="auto"/>
          </w:tblBorders>
        </w:tblPrEx>
        <w:tc>
          <w:tcPr>
            <w:tcW w:w="9781" w:type="dxa"/>
            <w:gridSpan w:val="2"/>
            <w:tcBorders>
              <w:bottom w:val="nil"/>
            </w:tcBorders>
            <w:vAlign w:val="center"/>
          </w:tcPr>
          <w:p w14:paraId="098AF8FC" w14:textId="77777777" w:rsidR="003F7A19" w:rsidRPr="005527B5" w:rsidRDefault="003F7A19" w:rsidP="00F341A3">
            <w:pPr>
              <w:tabs>
                <w:tab w:val="left" w:pos="-2518"/>
                <w:tab w:val="left" w:pos="-108"/>
                <w:tab w:val="left" w:pos="7617"/>
                <w:tab w:val="left" w:pos="8127"/>
                <w:tab w:val="left" w:pos="8772"/>
                <w:tab w:val="left" w:pos="9423"/>
              </w:tabs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14:paraId="1A4A1EF5" w14:textId="77777777" w:rsidR="003F7A19" w:rsidRPr="005527B5" w:rsidRDefault="003F7A19" w:rsidP="003F7A1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677"/>
      </w:tblGrid>
      <w:tr w:rsidR="003F7A19" w:rsidRPr="005527B5" w14:paraId="330B5038" w14:textId="77777777" w:rsidTr="00F341A3">
        <w:trPr>
          <w:trHeight w:val="817"/>
        </w:trPr>
        <w:tc>
          <w:tcPr>
            <w:tcW w:w="5104" w:type="dxa"/>
          </w:tcPr>
          <w:p w14:paraId="212DD6C0" w14:textId="77777777" w:rsidR="003F7A19" w:rsidRPr="005527B5" w:rsidRDefault="003F7A19" w:rsidP="00F341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76945199" w14:textId="77777777" w:rsidR="003F7A19" w:rsidRPr="005527B5" w:rsidRDefault="003F7A19" w:rsidP="00F34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115513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53C24D2C" w14:textId="734CB8C0" w:rsidR="003F7A19" w:rsidRPr="005527B5" w:rsidRDefault="00723971" w:rsidP="00723971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527B5">
        <w:rPr>
          <w:rFonts w:ascii="Times New Roman" w:hAnsi="Times New Roman" w:cs="Times New Roman"/>
          <w:b/>
          <w:bCs/>
          <w:iCs/>
          <w:sz w:val="28"/>
          <w:szCs w:val="28"/>
          <w:lang w:eastAsia="lt-LT"/>
        </w:rPr>
        <w:t>Pasiruošimas MSCA podoktorantūros stažuotės kokybiškos paraiškos parengimui</w:t>
      </w:r>
    </w:p>
    <w:p w14:paraId="60177204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7E7DE5E8" w14:textId="3ABCED53" w:rsidR="003F7A19" w:rsidRPr="005527B5" w:rsidRDefault="003E6587" w:rsidP="003F7A1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527B5">
        <w:rPr>
          <w:rFonts w:ascii="Times New Roman" w:hAnsi="Times New Roman" w:cs="Times New Roman"/>
          <w:sz w:val="24"/>
          <w:szCs w:val="24"/>
          <w:lang w:eastAsia="zh-TW"/>
        </w:rPr>
        <w:t>Projekto Nr. 10-038-</w:t>
      </w:r>
      <w:r w:rsidR="00AE76AD" w:rsidRPr="005527B5">
        <w:rPr>
          <w:rFonts w:ascii="Times New Roman" w:hAnsi="Times New Roman" w:cs="Times New Roman"/>
          <w:sz w:val="24"/>
          <w:szCs w:val="24"/>
          <w:lang w:eastAsia="zh-TW"/>
        </w:rPr>
        <w:t>T</w:t>
      </w:r>
      <w:r w:rsidRPr="005527B5">
        <w:rPr>
          <w:rFonts w:ascii="Times New Roman" w:hAnsi="Times New Roman" w:cs="Times New Roman"/>
          <w:sz w:val="24"/>
          <w:szCs w:val="24"/>
          <w:lang w:eastAsia="zh-TW"/>
        </w:rPr>
        <w:t>-01</w:t>
      </w:r>
      <w:r w:rsidR="00846957" w:rsidRPr="005527B5">
        <w:rPr>
          <w:rFonts w:ascii="Times New Roman" w:hAnsi="Times New Roman" w:cs="Times New Roman"/>
          <w:sz w:val="24"/>
          <w:szCs w:val="24"/>
          <w:lang w:eastAsia="zh-TW"/>
        </w:rPr>
        <w:t>58</w:t>
      </w:r>
      <w:r w:rsidRPr="005527B5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5527B5">
        <w:rPr>
          <w:rFonts w:ascii="Times New Roman" w:hAnsi="Times New Roman"/>
          <w:sz w:val="24"/>
          <w:szCs w:val="24"/>
        </w:rPr>
        <w:t>v</w:t>
      </w:r>
      <w:r w:rsidR="003F7A19" w:rsidRPr="005527B5">
        <w:rPr>
          <w:rFonts w:ascii="Times New Roman" w:hAnsi="Times New Roman"/>
          <w:sz w:val="24"/>
          <w:szCs w:val="24"/>
        </w:rPr>
        <w:t>eiklos ataskaita</w:t>
      </w:r>
    </w:p>
    <w:p w14:paraId="3EE9E90C" w14:textId="77777777" w:rsidR="003F7A19" w:rsidRPr="005527B5" w:rsidRDefault="003F7A19" w:rsidP="003F7A1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E9E3D43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07A10D42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48864F41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39B45E1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6D4BDB3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7E6A9F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ECD3380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13D71E4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1EAAA95" w14:textId="77777777" w:rsidR="00FD7FC5" w:rsidRPr="005527B5" w:rsidRDefault="00FD7FC5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F2C890" w14:textId="77777777" w:rsidR="00FD7FC5" w:rsidRPr="005527B5" w:rsidRDefault="00FD7FC5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876C91C" w14:textId="53F7D10F" w:rsidR="00FD7FC5" w:rsidRPr="005527B5" w:rsidRDefault="00FD7FC5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AF172D0" w14:textId="77777777" w:rsidR="003F7A19" w:rsidRPr="005527B5" w:rsidRDefault="003F7A19" w:rsidP="003F7A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CE8C79" w14:textId="77777777" w:rsidR="003F7A19" w:rsidRPr="005527B5" w:rsidRDefault="003F7A19" w:rsidP="003F7A1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ECF46D5" w14:textId="0FA98BA8" w:rsidR="003E6587" w:rsidRPr="005527B5" w:rsidRDefault="00FD7FC5" w:rsidP="00753EB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527B5">
        <w:rPr>
          <w:rFonts w:ascii="Times New Roman" w:hAnsi="Times New Roman"/>
          <w:sz w:val="24"/>
          <w:szCs w:val="24"/>
        </w:rPr>
        <w:t>Akademija</w:t>
      </w:r>
      <w:r w:rsidR="003F7A19" w:rsidRPr="005527B5">
        <w:rPr>
          <w:rFonts w:ascii="Times New Roman" w:hAnsi="Times New Roman"/>
          <w:sz w:val="24"/>
          <w:szCs w:val="24"/>
        </w:rPr>
        <w:t>, 2025</w:t>
      </w:r>
    </w:p>
    <w:p w14:paraId="5318D958" w14:textId="7E853852" w:rsidR="003F7A19" w:rsidRPr="005527B5" w:rsidRDefault="003F7A19" w:rsidP="00C72E92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5527B5">
        <w:rPr>
          <w:rFonts w:ascii="Times New Roman" w:hAnsi="Times New Roman"/>
          <w:b/>
          <w:bCs/>
          <w:sz w:val="24"/>
        </w:rPr>
        <w:lastRenderedPageBreak/>
        <w:t xml:space="preserve">Projekto įgyvendinimo laikotarpis: </w:t>
      </w:r>
      <w:r w:rsidRPr="005527B5">
        <w:rPr>
          <w:rFonts w:ascii="Times New Roman" w:hAnsi="Times New Roman"/>
          <w:sz w:val="24"/>
        </w:rPr>
        <w:t>2024-</w:t>
      </w:r>
      <w:r w:rsidR="004B79BA" w:rsidRPr="005527B5">
        <w:rPr>
          <w:rFonts w:ascii="Times New Roman" w:hAnsi="Times New Roman"/>
          <w:sz w:val="24"/>
        </w:rPr>
        <w:t>11</w:t>
      </w:r>
      <w:r w:rsidRPr="005527B5">
        <w:rPr>
          <w:rFonts w:ascii="Times New Roman" w:hAnsi="Times New Roman"/>
          <w:b/>
          <w:bCs/>
          <w:sz w:val="24"/>
        </w:rPr>
        <w:t xml:space="preserve"> </w:t>
      </w:r>
      <w:r w:rsidRPr="005527B5">
        <w:rPr>
          <w:rFonts w:ascii="Times New Roman" w:hAnsi="Times New Roman"/>
          <w:sz w:val="24"/>
        </w:rPr>
        <w:t>– 2025-</w:t>
      </w:r>
      <w:r w:rsidR="004B79BA" w:rsidRPr="005527B5">
        <w:rPr>
          <w:rFonts w:ascii="Times New Roman" w:hAnsi="Times New Roman"/>
          <w:sz w:val="24"/>
        </w:rPr>
        <w:t>10</w:t>
      </w:r>
    </w:p>
    <w:p w14:paraId="14209CCC" w14:textId="77777777" w:rsidR="00C72E92" w:rsidRPr="005527B5" w:rsidRDefault="00C72E92" w:rsidP="00C72E92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14:paraId="064F4391" w14:textId="5215C226" w:rsidR="001158DA" w:rsidRPr="005527B5" w:rsidRDefault="001158DA" w:rsidP="00C72E92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5527B5">
        <w:rPr>
          <w:rFonts w:ascii="Times New Roman" w:hAnsi="Times New Roman"/>
          <w:b/>
          <w:bCs/>
          <w:sz w:val="24"/>
        </w:rPr>
        <w:t>Projekto vykdytojai:</w:t>
      </w:r>
      <w:r w:rsidRPr="005527B5">
        <w:rPr>
          <w:rFonts w:ascii="Times New Roman" w:hAnsi="Times New Roman"/>
          <w:sz w:val="24"/>
        </w:rPr>
        <w:t xml:space="preserve"> dr. </w:t>
      </w:r>
      <w:r w:rsidR="004B79BA" w:rsidRPr="005527B5">
        <w:rPr>
          <w:rFonts w:ascii="Times New Roman" w:hAnsi="Times New Roman"/>
          <w:sz w:val="24"/>
        </w:rPr>
        <w:t>Kristina Bunevičienė</w:t>
      </w:r>
      <w:r w:rsidRPr="005527B5">
        <w:rPr>
          <w:rFonts w:ascii="Times New Roman" w:hAnsi="Times New Roman"/>
          <w:sz w:val="24"/>
        </w:rPr>
        <w:t xml:space="preserve"> </w:t>
      </w:r>
      <w:r w:rsidR="00C72E92" w:rsidRPr="005527B5">
        <w:rPr>
          <w:rFonts w:ascii="Times New Roman" w:hAnsi="Times New Roman"/>
          <w:sz w:val="24"/>
        </w:rPr>
        <w:t xml:space="preserve">ir </w:t>
      </w:r>
      <w:r w:rsidRPr="005527B5">
        <w:rPr>
          <w:rFonts w:ascii="Times New Roman" w:hAnsi="Times New Roman"/>
          <w:sz w:val="24"/>
        </w:rPr>
        <w:t xml:space="preserve">dr. </w:t>
      </w:r>
      <w:r w:rsidR="004B79BA" w:rsidRPr="005527B5">
        <w:rPr>
          <w:rFonts w:ascii="Times New Roman" w:hAnsi="Times New Roman"/>
          <w:sz w:val="24"/>
        </w:rPr>
        <w:t>Donata Drapanauskaitė</w:t>
      </w:r>
      <w:r w:rsidRPr="005527B5">
        <w:rPr>
          <w:rFonts w:ascii="Times New Roman" w:hAnsi="Times New Roman"/>
          <w:sz w:val="24"/>
        </w:rPr>
        <w:t xml:space="preserve"> </w:t>
      </w:r>
    </w:p>
    <w:p w14:paraId="7B56F163" w14:textId="346F03A0" w:rsidR="003F7A19" w:rsidRPr="005527B5" w:rsidRDefault="001158DA" w:rsidP="001158DA">
      <w:pPr>
        <w:widowControl w:val="0"/>
        <w:spacing w:after="0"/>
        <w:rPr>
          <w:rFonts w:ascii="Times New Roman" w:hAnsi="Times New Roman"/>
          <w:sz w:val="24"/>
        </w:rPr>
      </w:pPr>
      <w:r w:rsidRPr="005527B5">
        <w:rPr>
          <w:rFonts w:ascii="Times New Roman" w:hAnsi="Times New Roman"/>
          <w:sz w:val="24"/>
        </w:rPr>
        <w:t xml:space="preserve">                                 </w:t>
      </w:r>
    </w:p>
    <w:p w14:paraId="5B0254A5" w14:textId="217C4F2D" w:rsidR="004B2F29" w:rsidRPr="005527B5" w:rsidRDefault="003F7A19" w:rsidP="001158DA">
      <w:pPr>
        <w:widowControl w:val="0"/>
        <w:spacing w:after="0"/>
        <w:jc w:val="both"/>
        <w:rPr>
          <w:rFonts w:ascii="Times New Roman" w:hAnsi="Times New Roman"/>
          <w:b/>
          <w:bCs/>
          <w:sz w:val="24"/>
        </w:rPr>
      </w:pPr>
      <w:r w:rsidRPr="005527B5">
        <w:rPr>
          <w:rFonts w:ascii="Times New Roman" w:hAnsi="Times New Roman"/>
          <w:b/>
          <w:bCs/>
          <w:sz w:val="24"/>
        </w:rPr>
        <w:t>Projekto tikslas:</w:t>
      </w:r>
      <w:r w:rsidR="00F61587" w:rsidRPr="005527B5">
        <w:rPr>
          <w:rFonts w:ascii="Times New Roman" w:hAnsi="Times New Roman"/>
          <w:b/>
          <w:bCs/>
          <w:sz w:val="24"/>
        </w:rPr>
        <w:t xml:space="preserve"> </w:t>
      </w:r>
      <w:r w:rsidR="00AA691F" w:rsidRPr="005527B5">
        <w:rPr>
          <w:rFonts w:ascii="Times New Roman" w:hAnsi="Times New Roman"/>
          <w:sz w:val="24"/>
        </w:rPr>
        <w:t>p</w:t>
      </w:r>
      <w:r w:rsidR="00AA691F" w:rsidRPr="005527B5">
        <w:rPr>
          <w:rFonts w:ascii="Times New Roman" w:hAnsi="Times New Roman"/>
          <w:iCs/>
          <w:sz w:val="24"/>
        </w:rPr>
        <w:t xml:space="preserve">asiruošti teikti kokybiškai parengtą paraišką pagal programos </w:t>
      </w:r>
      <w:r w:rsidR="00592563" w:rsidRPr="005527B5">
        <w:rPr>
          <w:rFonts w:ascii="Times New Roman" w:hAnsi="Times New Roman"/>
          <w:sz w:val="24"/>
        </w:rPr>
        <w:t>„Europos horizontas“ kvietimą Marie Skłodowska-Curie veiklos (MSCA) podoktorantūros stažuotė, vykdant tarpdisciplininį projektą</w:t>
      </w:r>
      <w:r w:rsidR="00C02F01" w:rsidRPr="005527B5">
        <w:rPr>
          <w:rFonts w:ascii="Times New Roman" w:hAnsi="Times New Roman"/>
          <w:sz w:val="24"/>
        </w:rPr>
        <w:t>.</w:t>
      </w:r>
    </w:p>
    <w:p w14:paraId="2781BFAC" w14:textId="77777777" w:rsidR="003F7A19" w:rsidRPr="005527B5" w:rsidRDefault="003F7A19" w:rsidP="001158DA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14:paraId="5BA343E8" w14:textId="6F4974F7" w:rsidR="00DC5253" w:rsidRPr="005527B5" w:rsidRDefault="003F7A19" w:rsidP="00DF3A0A">
      <w:pPr>
        <w:spacing w:after="0"/>
        <w:jc w:val="both"/>
        <w:rPr>
          <w:rFonts w:ascii="Times New Roman" w:hAnsi="Times New Roman"/>
          <w:sz w:val="24"/>
        </w:rPr>
      </w:pPr>
      <w:r w:rsidRPr="005527B5">
        <w:rPr>
          <w:rFonts w:ascii="Times New Roman" w:hAnsi="Times New Roman"/>
          <w:b/>
          <w:bCs/>
          <w:sz w:val="24"/>
        </w:rPr>
        <w:t xml:space="preserve">Projekto įgyvendinimo metu vykdyta veikla: </w:t>
      </w:r>
      <w:r w:rsidRPr="005527B5">
        <w:rPr>
          <w:rFonts w:ascii="Times New Roman" w:hAnsi="Times New Roman"/>
          <w:sz w:val="24"/>
          <w:szCs w:val="18"/>
        </w:rPr>
        <w:t>projekto įgyvendinimo metu b</w:t>
      </w:r>
      <w:r w:rsidR="00F61587" w:rsidRPr="005527B5">
        <w:rPr>
          <w:rFonts w:ascii="Times New Roman" w:hAnsi="Times New Roman"/>
          <w:sz w:val="24"/>
          <w:szCs w:val="18"/>
        </w:rPr>
        <w:t>u</w:t>
      </w:r>
      <w:r w:rsidRPr="005527B5">
        <w:rPr>
          <w:rFonts w:ascii="Times New Roman" w:hAnsi="Times New Roman"/>
          <w:sz w:val="24"/>
          <w:szCs w:val="18"/>
        </w:rPr>
        <w:t>vo atliekami pasirengimo darbai padėsiantys parengti paraišką ir gauti būtinas žinias pagal</w:t>
      </w:r>
      <w:r w:rsidR="00F61587" w:rsidRPr="005527B5">
        <w:rPr>
          <w:i/>
          <w:iCs/>
        </w:rPr>
        <w:t xml:space="preserve">  </w:t>
      </w:r>
      <w:r w:rsidR="00F61587" w:rsidRPr="005527B5">
        <w:rPr>
          <w:rFonts w:ascii="Times New Roman" w:hAnsi="Times New Roman" w:cs="Times New Roman"/>
          <w:sz w:val="24"/>
          <w:szCs w:val="24"/>
        </w:rPr>
        <w:t xml:space="preserve">programos </w:t>
      </w:r>
      <w:r w:rsidR="00BF23AA" w:rsidRPr="005527B5">
        <w:rPr>
          <w:rFonts w:ascii="Times New Roman" w:hAnsi="Times New Roman"/>
          <w:sz w:val="24"/>
        </w:rPr>
        <w:t>„Europos horizontas“ kvietimą Marie Skłodowska-Curie veiklos (MSCA) podoktorantūros stažuotė  HORIZON-MSCA-2024-PF-01-01 arba analogišką tos pačios programos sekantį kvietimą, vykdant tarpdisciplininį projektą</w:t>
      </w:r>
      <w:r w:rsidR="00707F18" w:rsidRPr="005527B5">
        <w:rPr>
          <w:rFonts w:ascii="Times New Roman" w:hAnsi="Times New Roman"/>
          <w:sz w:val="24"/>
        </w:rPr>
        <w:t>.</w:t>
      </w:r>
    </w:p>
    <w:p w14:paraId="58CC3F94" w14:textId="16E27859" w:rsidR="00A35951" w:rsidRPr="005527B5" w:rsidRDefault="007D76BD" w:rsidP="00DF3A0A">
      <w:pPr>
        <w:spacing w:after="0"/>
        <w:jc w:val="both"/>
        <w:rPr>
          <w:rFonts w:ascii="Times New Roman" w:hAnsi="Times New Roman"/>
          <w:sz w:val="24"/>
        </w:rPr>
      </w:pPr>
      <w:r w:rsidRPr="005527B5">
        <w:rPr>
          <w:rFonts w:ascii="Times New Roman" w:hAnsi="Times New Roman"/>
          <w:sz w:val="24"/>
        </w:rPr>
        <w:t>Pradėjus vykdyti</w:t>
      </w:r>
      <w:r w:rsidR="006D4BE7" w:rsidRPr="005527B5">
        <w:rPr>
          <w:rFonts w:ascii="Times New Roman" w:hAnsi="Times New Roman"/>
          <w:sz w:val="24"/>
        </w:rPr>
        <w:t xml:space="preserve"> projektą</w:t>
      </w:r>
      <w:r w:rsidR="00F42DEC" w:rsidRPr="005527B5">
        <w:rPr>
          <w:rFonts w:ascii="Times New Roman" w:hAnsi="Times New Roman"/>
          <w:sz w:val="24"/>
        </w:rPr>
        <w:t>, kaip ir buvo numatyta paraiškoje,</w:t>
      </w:r>
      <w:r w:rsidR="006D4BE7" w:rsidRPr="005527B5">
        <w:rPr>
          <w:rFonts w:ascii="Times New Roman" w:hAnsi="Times New Roman"/>
          <w:sz w:val="24"/>
        </w:rPr>
        <w:t xml:space="preserve"> pirmiausia</w:t>
      </w:r>
      <w:r w:rsidRPr="005527B5">
        <w:rPr>
          <w:rFonts w:ascii="Times New Roman" w:hAnsi="Times New Roman"/>
          <w:sz w:val="24"/>
        </w:rPr>
        <w:t xml:space="preserve"> buvo </w:t>
      </w:r>
      <w:r w:rsidR="00775D9C" w:rsidRPr="005527B5">
        <w:rPr>
          <w:rFonts w:ascii="Times New Roman" w:hAnsi="Times New Roman"/>
          <w:sz w:val="24"/>
        </w:rPr>
        <w:t>atl</w:t>
      </w:r>
      <w:r w:rsidR="00E2469B" w:rsidRPr="005527B5">
        <w:rPr>
          <w:rFonts w:ascii="Times New Roman" w:hAnsi="Times New Roman"/>
          <w:sz w:val="24"/>
        </w:rPr>
        <w:t>i</w:t>
      </w:r>
      <w:r w:rsidR="00F42DEC" w:rsidRPr="005527B5">
        <w:rPr>
          <w:rFonts w:ascii="Times New Roman" w:hAnsi="Times New Roman"/>
          <w:sz w:val="24"/>
        </w:rPr>
        <w:t>e</w:t>
      </w:r>
      <w:r w:rsidR="00E2469B" w:rsidRPr="005527B5">
        <w:rPr>
          <w:rFonts w:ascii="Times New Roman" w:hAnsi="Times New Roman"/>
          <w:sz w:val="24"/>
        </w:rPr>
        <w:t>k</w:t>
      </w:r>
      <w:r w:rsidR="00F42DEC" w:rsidRPr="005527B5">
        <w:rPr>
          <w:rFonts w:ascii="Times New Roman" w:hAnsi="Times New Roman"/>
          <w:sz w:val="24"/>
        </w:rPr>
        <w:t>ama</w:t>
      </w:r>
      <w:r w:rsidR="00E2469B" w:rsidRPr="005527B5">
        <w:rPr>
          <w:rFonts w:ascii="Times New Roman" w:hAnsi="Times New Roman"/>
          <w:sz w:val="24"/>
        </w:rPr>
        <w:t xml:space="preserve"> </w:t>
      </w:r>
      <w:r w:rsidRPr="005527B5">
        <w:rPr>
          <w:rFonts w:ascii="Times New Roman" w:hAnsi="Times New Roman"/>
          <w:sz w:val="24"/>
        </w:rPr>
        <w:t xml:space="preserve">literatūros analizė </w:t>
      </w:r>
      <w:r w:rsidR="00F42DEC" w:rsidRPr="005527B5">
        <w:rPr>
          <w:rFonts w:ascii="Times New Roman" w:hAnsi="Times New Roman"/>
          <w:sz w:val="24"/>
        </w:rPr>
        <w:t xml:space="preserve">biokuro pelenų </w:t>
      </w:r>
      <w:r w:rsidR="0012133A" w:rsidRPr="005527B5">
        <w:rPr>
          <w:rFonts w:ascii="Times New Roman" w:hAnsi="Times New Roman"/>
          <w:sz w:val="24"/>
        </w:rPr>
        <w:t>tematikoje</w:t>
      </w:r>
      <w:r w:rsidR="008A7D13" w:rsidRPr="005527B5">
        <w:rPr>
          <w:rFonts w:ascii="Times New Roman" w:hAnsi="Times New Roman"/>
          <w:sz w:val="24"/>
        </w:rPr>
        <w:t xml:space="preserve"> tiek Lietuvoje, tiek užsien</w:t>
      </w:r>
      <w:r w:rsidR="00AF19B6" w:rsidRPr="005527B5">
        <w:rPr>
          <w:rFonts w:ascii="Times New Roman" w:hAnsi="Times New Roman"/>
          <w:sz w:val="24"/>
        </w:rPr>
        <w:t xml:space="preserve">yje. Taip pat buvo </w:t>
      </w:r>
      <w:r w:rsidR="00B349F7" w:rsidRPr="005527B5">
        <w:rPr>
          <w:rFonts w:ascii="Times New Roman" w:hAnsi="Times New Roman"/>
          <w:sz w:val="24"/>
        </w:rPr>
        <w:t>išanalizuoti 6</w:t>
      </w:r>
      <w:r w:rsidR="005B62C9">
        <w:rPr>
          <w:rFonts w:ascii="Times New Roman" w:hAnsi="Times New Roman"/>
          <w:sz w:val="24"/>
        </w:rPr>
        <w:t>-ių</w:t>
      </w:r>
      <w:r w:rsidR="00B349F7" w:rsidRPr="005527B5">
        <w:rPr>
          <w:rFonts w:ascii="Times New Roman" w:hAnsi="Times New Roman"/>
          <w:sz w:val="24"/>
        </w:rPr>
        <w:t xml:space="preserve"> metų Lietu</w:t>
      </w:r>
      <w:r w:rsidR="00AF7BDC" w:rsidRPr="005527B5">
        <w:rPr>
          <w:rFonts w:ascii="Times New Roman" w:hAnsi="Times New Roman"/>
          <w:sz w:val="24"/>
        </w:rPr>
        <w:t xml:space="preserve">voje </w:t>
      </w:r>
      <w:r w:rsidR="00351959" w:rsidRPr="005527B5">
        <w:rPr>
          <w:rFonts w:ascii="Times New Roman" w:hAnsi="Times New Roman"/>
          <w:sz w:val="24"/>
        </w:rPr>
        <w:t>esančių</w:t>
      </w:r>
      <w:r w:rsidR="00B349F7" w:rsidRPr="005527B5">
        <w:rPr>
          <w:rFonts w:ascii="Times New Roman" w:hAnsi="Times New Roman"/>
          <w:sz w:val="24"/>
        </w:rPr>
        <w:t xml:space="preserve"> biokuro pelenų cheminių analizių (</w:t>
      </w:r>
      <w:r w:rsidR="001A010B" w:rsidRPr="005527B5">
        <w:rPr>
          <w:rFonts w:ascii="Times New Roman" w:hAnsi="Times New Roman"/>
          <w:sz w:val="24"/>
        </w:rPr>
        <w:t>1155 mėginių</w:t>
      </w:r>
      <w:r w:rsidR="001A010B">
        <w:rPr>
          <w:rFonts w:ascii="Times New Roman" w:hAnsi="Times New Roman"/>
          <w:sz w:val="24"/>
        </w:rPr>
        <w:t>,</w:t>
      </w:r>
      <w:r w:rsidR="001A010B" w:rsidRPr="005527B5">
        <w:rPr>
          <w:rFonts w:ascii="Times New Roman" w:hAnsi="Times New Roman"/>
          <w:sz w:val="24"/>
        </w:rPr>
        <w:t xml:space="preserve"> </w:t>
      </w:r>
      <w:r w:rsidR="00B349F7" w:rsidRPr="005527B5">
        <w:rPr>
          <w:rFonts w:ascii="Times New Roman" w:hAnsi="Times New Roman"/>
          <w:sz w:val="24"/>
        </w:rPr>
        <w:t xml:space="preserve">17 parametrų) duomenys ir </w:t>
      </w:r>
      <w:r w:rsidR="00B91071" w:rsidRPr="005527B5">
        <w:rPr>
          <w:rFonts w:ascii="Times New Roman" w:hAnsi="Times New Roman"/>
          <w:sz w:val="24"/>
        </w:rPr>
        <w:t>papublikuo</w:t>
      </w:r>
      <w:r w:rsidR="00351959" w:rsidRPr="005527B5">
        <w:rPr>
          <w:rFonts w:ascii="Times New Roman" w:hAnsi="Times New Roman"/>
          <w:sz w:val="24"/>
        </w:rPr>
        <w:t>tas mokslinis straipsnis „</w:t>
      </w:r>
      <w:r w:rsidR="00351959" w:rsidRPr="005527B5">
        <w:rPr>
          <w:rFonts w:ascii="Times New Roman" w:hAnsi="Times New Roman"/>
          <w:i/>
          <w:iCs/>
          <w:sz w:val="24"/>
        </w:rPr>
        <w:t>Screening of biofuel ash chemical composition and potential environmental risk caused by heavy metals: a six-year study in Lithuania</w:t>
      </w:r>
      <w:r w:rsidR="00351959" w:rsidRPr="005527B5">
        <w:rPr>
          <w:rFonts w:ascii="Times New Roman" w:hAnsi="Times New Roman"/>
          <w:sz w:val="24"/>
        </w:rPr>
        <w:t xml:space="preserve">„ </w:t>
      </w:r>
      <w:r w:rsidR="007E6978" w:rsidRPr="005527B5">
        <w:rPr>
          <w:rFonts w:ascii="Times New Roman" w:hAnsi="Times New Roman"/>
          <w:sz w:val="24"/>
        </w:rPr>
        <w:t>„</w:t>
      </w:r>
      <w:r w:rsidR="007E6978" w:rsidRPr="005527B5">
        <w:rPr>
          <w:rFonts w:ascii="Times New Roman" w:hAnsi="Times New Roman"/>
          <w:i/>
          <w:iCs/>
          <w:sz w:val="24"/>
        </w:rPr>
        <w:t>Environmental Pollution</w:t>
      </w:r>
      <w:r w:rsidR="007E6978" w:rsidRPr="005527B5">
        <w:rPr>
          <w:rFonts w:ascii="Times New Roman" w:hAnsi="Times New Roman"/>
          <w:sz w:val="24"/>
        </w:rPr>
        <w:t>“</w:t>
      </w:r>
      <w:r w:rsidR="00351959" w:rsidRPr="005527B5">
        <w:rPr>
          <w:rFonts w:ascii="Times New Roman" w:hAnsi="Times New Roman"/>
          <w:sz w:val="24"/>
        </w:rPr>
        <w:t xml:space="preserve"> </w:t>
      </w:r>
      <w:r w:rsidR="007E6978" w:rsidRPr="005527B5">
        <w:rPr>
          <w:rFonts w:ascii="Times New Roman" w:hAnsi="Times New Roman"/>
          <w:sz w:val="24"/>
        </w:rPr>
        <w:t>žurnale (IF = 7,3)</w:t>
      </w:r>
      <w:r w:rsidR="00C648EF" w:rsidRPr="005527B5">
        <w:rPr>
          <w:rFonts w:ascii="Times New Roman" w:hAnsi="Times New Roman"/>
          <w:sz w:val="24"/>
        </w:rPr>
        <w:t xml:space="preserve">. </w:t>
      </w:r>
      <w:r w:rsidR="00992AA9" w:rsidRPr="005527B5">
        <w:rPr>
          <w:rFonts w:ascii="Times New Roman" w:hAnsi="Times New Roman"/>
          <w:sz w:val="24"/>
        </w:rPr>
        <w:t>Taip pat, kai</w:t>
      </w:r>
      <w:r w:rsidR="00274CF9">
        <w:rPr>
          <w:rFonts w:ascii="Times New Roman" w:hAnsi="Times New Roman"/>
          <w:sz w:val="24"/>
        </w:rPr>
        <w:t>p</w:t>
      </w:r>
      <w:r w:rsidR="00992AA9" w:rsidRPr="005527B5">
        <w:rPr>
          <w:rFonts w:ascii="Times New Roman" w:hAnsi="Times New Roman"/>
          <w:sz w:val="24"/>
        </w:rPr>
        <w:t xml:space="preserve"> ir planuota buvo surinkti biokuro pel</w:t>
      </w:r>
      <w:r w:rsidR="005527B5">
        <w:rPr>
          <w:rFonts w:ascii="Times New Roman" w:hAnsi="Times New Roman"/>
          <w:sz w:val="24"/>
        </w:rPr>
        <w:t xml:space="preserve">enai iš Lietuvoje veikiančių elektrinių </w:t>
      </w:r>
      <w:r w:rsidR="007D0034">
        <w:rPr>
          <w:rFonts w:ascii="Times New Roman" w:hAnsi="Times New Roman"/>
          <w:sz w:val="24"/>
        </w:rPr>
        <w:t>ir atlikt</w:t>
      </w:r>
      <w:r w:rsidR="007D1E46">
        <w:rPr>
          <w:rFonts w:ascii="Times New Roman" w:hAnsi="Times New Roman"/>
          <w:sz w:val="24"/>
        </w:rPr>
        <w:t>i mėginių paruošimo</w:t>
      </w:r>
      <w:r w:rsidR="005077CA">
        <w:rPr>
          <w:rFonts w:ascii="Times New Roman" w:hAnsi="Times New Roman"/>
          <w:sz w:val="24"/>
        </w:rPr>
        <w:t xml:space="preserve"> (mineralizavimo)</w:t>
      </w:r>
      <w:r w:rsidR="00180367">
        <w:rPr>
          <w:rFonts w:ascii="Times New Roman" w:hAnsi="Times New Roman"/>
          <w:sz w:val="24"/>
        </w:rPr>
        <w:t xml:space="preserve">, analizavimo </w:t>
      </w:r>
      <w:r w:rsidR="00292B7F">
        <w:rPr>
          <w:rFonts w:ascii="Times New Roman" w:hAnsi="Times New Roman"/>
          <w:sz w:val="24"/>
        </w:rPr>
        <w:t>(</w:t>
      </w:r>
      <w:r w:rsidR="00655CEA">
        <w:rPr>
          <w:rFonts w:ascii="Times New Roman" w:hAnsi="Times New Roman"/>
          <w:sz w:val="24"/>
        </w:rPr>
        <w:t>naudojant ICP-OES instrumentą</w:t>
      </w:r>
      <w:r w:rsidR="00292B7F">
        <w:rPr>
          <w:rFonts w:ascii="Times New Roman" w:hAnsi="Times New Roman"/>
          <w:sz w:val="24"/>
        </w:rPr>
        <w:t xml:space="preserve">, </w:t>
      </w:r>
      <w:r w:rsidR="007D0034">
        <w:rPr>
          <w:rFonts w:ascii="Times New Roman" w:hAnsi="Times New Roman"/>
          <w:sz w:val="24"/>
        </w:rPr>
        <w:t>nustat</w:t>
      </w:r>
      <w:r w:rsidR="00EB2D0B">
        <w:rPr>
          <w:rFonts w:ascii="Times New Roman" w:hAnsi="Times New Roman"/>
          <w:sz w:val="24"/>
        </w:rPr>
        <w:t>ant</w:t>
      </w:r>
      <w:r w:rsidR="007D0034">
        <w:rPr>
          <w:rFonts w:ascii="Times New Roman" w:hAnsi="Times New Roman"/>
          <w:sz w:val="24"/>
        </w:rPr>
        <w:t xml:space="preserve"> 21</w:t>
      </w:r>
      <w:r w:rsidR="00EB2D0B">
        <w:rPr>
          <w:rFonts w:ascii="Times New Roman" w:hAnsi="Times New Roman"/>
          <w:sz w:val="24"/>
        </w:rPr>
        <w:t>-ą</w:t>
      </w:r>
      <w:r w:rsidR="007D0034">
        <w:rPr>
          <w:rFonts w:ascii="Times New Roman" w:hAnsi="Times New Roman"/>
          <w:sz w:val="24"/>
        </w:rPr>
        <w:t xml:space="preserve"> chemin</w:t>
      </w:r>
      <w:r w:rsidR="00EB2D0B">
        <w:rPr>
          <w:rFonts w:ascii="Times New Roman" w:hAnsi="Times New Roman"/>
          <w:sz w:val="24"/>
        </w:rPr>
        <w:t>į</w:t>
      </w:r>
      <w:r w:rsidR="007D0034">
        <w:rPr>
          <w:rFonts w:ascii="Times New Roman" w:hAnsi="Times New Roman"/>
          <w:sz w:val="24"/>
        </w:rPr>
        <w:t xml:space="preserve"> element</w:t>
      </w:r>
      <w:r w:rsidR="00EB2D0B">
        <w:rPr>
          <w:rFonts w:ascii="Times New Roman" w:hAnsi="Times New Roman"/>
          <w:sz w:val="24"/>
        </w:rPr>
        <w:t>ą</w:t>
      </w:r>
      <w:r w:rsidR="007D0034">
        <w:rPr>
          <w:rFonts w:ascii="Times New Roman" w:hAnsi="Times New Roman"/>
          <w:sz w:val="24"/>
        </w:rPr>
        <w:t>)</w:t>
      </w:r>
      <w:r w:rsidR="00180367">
        <w:rPr>
          <w:rFonts w:ascii="Times New Roman" w:hAnsi="Times New Roman"/>
          <w:sz w:val="24"/>
        </w:rPr>
        <w:t xml:space="preserve"> bei duomenų interpretavimo darbai</w:t>
      </w:r>
      <w:r w:rsidR="007D0034">
        <w:rPr>
          <w:rFonts w:ascii="Times New Roman" w:hAnsi="Times New Roman"/>
          <w:sz w:val="24"/>
        </w:rPr>
        <w:t>.</w:t>
      </w:r>
      <w:r w:rsidR="006E3BD3">
        <w:rPr>
          <w:rFonts w:ascii="Times New Roman" w:hAnsi="Times New Roman"/>
          <w:sz w:val="24"/>
        </w:rPr>
        <w:t xml:space="preserve"> Kadangi biokuro pelenų cheminė sudėtis </w:t>
      </w:r>
      <w:r w:rsidR="00F67702">
        <w:rPr>
          <w:rFonts w:ascii="Times New Roman" w:hAnsi="Times New Roman"/>
          <w:sz w:val="24"/>
        </w:rPr>
        <w:t xml:space="preserve"> būna labai skirtinga būtina ištirti platų p</w:t>
      </w:r>
      <w:r w:rsidR="0012244E">
        <w:rPr>
          <w:rFonts w:ascii="Times New Roman" w:hAnsi="Times New Roman"/>
          <w:sz w:val="24"/>
        </w:rPr>
        <w:t>e</w:t>
      </w:r>
      <w:r w:rsidR="00F67702">
        <w:rPr>
          <w:rFonts w:ascii="Times New Roman" w:hAnsi="Times New Roman"/>
          <w:sz w:val="24"/>
        </w:rPr>
        <w:t>lenų spektrą bei įvertinti</w:t>
      </w:r>
      <w:r w:rsidR="0012244E">
        <w:rPr>
          <w:rFonts w:ascii="Times New Roman" w:hAnsi="Times New Roman"/>
          <w:sz w:val="24"/>
        </w:rPr>
        <w:t xml:space="preserve"> </w:t>
      </w:r>
      <w:r w:rsidR="00F67702">
        <w:rPr>
          <w:rFonts w:ascii="Times New Roman" w:hAnsi="Times New Roman"/>
          <w:sz w:val="24"/>
        </w:rPr>
        <w:t>galimybes</w:t>
      </w:r>
      <w:r w:rsidR="007D0034">
        <w:rPr>
          <w:rFonts w:ascii="Times New Roman" w:hAnsi="Times New Roman"/>
          <w:sz w:val="24"/>
        </w:rPr>
        <w:t xml:space="preserve"> </w:t>
      </w:r>
      <w:r w:rsidR="0012244E">
        <w:rPr>
          <w:rFonts w:ascii="Times New Roman" w:hAnsi="Times New Roman"/>
          <w:sz w:val="24"/>
        </w:rPr>
        <w:t xml:space="preserve">juos naudoti </w:t>
      </w:r>
      <w:r w:rsidR="00A23C6E">
        <w:rPr>
          <w:rFonts w:ascii="Times New Roman" w:hAnsi="Times New Roman"/>
          <w:sz w:val="24"/>
        </w:rPr>
        <w:t>tręšimui</w:t>
      </w:r>
      <w:r w:rsidR="009F7086">
        <w:rPr>
          <w:rFonts w:ascii="Times New Roman" w:hAnsi="Times New Roman"/>
          <w:sz w:val="24"/>
        </w:rPr>
        <w:t>:</w:t>
      </w:r>
      <w:r w:rsidR="00A23C6E">
        <w:rPr>
          <w:rFonts w:ascii="Times New Roman" w:hAnsi="Times New Roman"/>
          <w:sz w:val="24"/>
        </w:rPr>
        <w:t xml:space="preserve"> </w:t>
      </w:r>
      <w:r w:rsidR="0012244E">
        <w:rPr>
          <w:rFonts w:ascii="Times New Roman" w:hAnsi="Times New Roman"/>
          <w:sz w:val="24"/>
        </w:rPr>
        <w:t xml:space="preserve">tręšiant </w:t>
      </w:r>
      <w:r w:rsidR="009F7086">
        <w:rPr>
          <w:rFonts w:ascii="Times New Roman" w:hAnsi="Times New Roman"/>
          <w:sz w:val="24"/>
        </w:rPr>
        <w:t xml:space="preserve">jais </w:t>
      </w:r>
      <w:r w:rsidR="0012244E">
        <w:rPr>
          <w:rFonts w:ascii="Times New Roman" w:hAnsi="Times New Roman"/>
          <w:sz w:val="24"/>
        </w:rPr>
        <w:t>skirtingos kultūros augalus arba iš jų gaminant tręšiamuosius produktus</w:t>
      </w:r>
      <w:r w:rsidR="002505E1">
        <w:rPr>
          <w:rFonts w:ascii="Times New Roman" w:hAnsi="Times New Roman"/>
          <w:sz w:val="24"/>
        </w:rPr>
        <w:t xml:space="preserve">. </w:t>
      </w:r>
    </w:p>
    <w:p w14:paraId="5D9AA249" w14:textId="2E75806B" w:rsidR="002F6BF8" w:rsidRDefault="009D72D4" w:rsidP="00DF3A0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 atliktų </w:t>
      </w:r>
      <w:r w:rsidR="0031372D">
        <w:rPr>
          <w:rFonts w:ascii="Times New Roman" w:hAnsi="Times New Roman"/>
          <w:sz w:val="24"/>
        </w:rPr>
        <w:t>pasirengimo darb</w:t>
      </w:r>
      <w:r w:rsidR="0063371A">
        <w:rPr>
          <w:rFonts w:ascii="Times New Roman" w:hAnsi="Times New Roman"/>
          <w:sz w:val="24"/>
        </w:rPr>
        <w:t>ų</w:t>
      </w:r>
      <w:r w:rsidR="0031372D">
        <w:rPr>
          <w:rFonts w:ascii="Times New Roman" w:hAnsi="Times New Roman"/>
          <w:sz w:val="24"/>
        </w:rPr>
        <w:t xml:space="preserve"> projekto vykdytojos buvo išvykusios į konferenciją ir simpoziumą</w:t>
      </w:r>
      <w:r w:rsidR="00B8367A">
        <w:rPr>
          <w:rFonts w:ascii="Times New Roman" w:hAnsi="Times New Roman"/>
          <w:sz w:val="24"/>
        </w:rPr>
        <w:t>,</w:t>
      </w:r>
      <w:r w:rsidR="0014317D">
        <w:rPr>
          <w:rFonts w:ascii="Times New Roman" w:hAnsi="Times New Roman"/>
          <w:sz w:val="24"/>
        </w:rPr>
        <w:t xml:space="preserve"> kuriuose pristatė tyrimų rezultatus</w:t>
      </w:r>
      <w:r w:rsidR="00E1498D">
        <w:rPr>
          <w:rFonts w:ascii="Times New Roman" w:hAnsi="Times New Roman"/>
          <w:sz w:val="24"/>
        </w:rPr>
        <w:t xml:space="preserve">. Komandiruotės į užsienio šalis </w:t>
      </w:r>
      <w:r w:rsidR="007A42AD">
        <w:rPr>
          <w:rFonts w:ascii="Times New Roman" w:hAnsi="Times New Roman"/>
          <w:sz w:val="24"/>
        </w:rPr>
        <w:t>buvo planuojamos s</w:t>
      </w:r>
      <w:r w:rsidR="00256729">
        <w:rPr>
          <w:rFonts w:ascii="Times New Roman" w:hAnsi="Times New Roman"/>
          <w:sz w:val="24"/>
        </w:rPr>
        <w:t xml:space="preserve">iekiant užmegzti kontaktus su mokslininkais </w:t>
      </w:r>
      <w:r w:rsidR="00E36DC0">
        <w:rPr>
          <w:rFonts w:ascii="Times New Roman" w:hAnsi="Times New Roman"/>
          <w:sz w:val="24"/>
        </w:rPr>
        <w:t xml:space="preserve">dirbančiais toje pačioje </w:t>
      </w:r>
      <w:r w:rsidR="009218E2">
        <w:rPr>
          <w:rFonts w:ascii="Times New Roman" w:hAnsi="Times New Roman"/>
          <w:sz w:val="24"/>
        </w:rPr>
        <w:t xml:space="preserve">antrinio </w:t>
      </w:r>
      <w:r w:rsidR="002F7B77">
        <w:rPr>
          <w:rFonts w:ascii="Times New Roman" w:hAnsi="Times New Roman"/>
          <w:sz w:val="24"/>
        </w:rPr>
        <w:t xml:space="preserve">atliekų </w:t>
      </w:r>
      <w:r w:rsidR="009218E2">
        <w:rPr>
          <w:rFonts w:ascii="Times New Roman" w:hAnsi="Times New Roman"/>
          <w:sz w:val="24"/>
        </w:rPr>
        <w:t>panaudojimo</w:t>
      </w:r>
      <w:r w:rsidR="002F7B77">
        <w:rPr>
          <w:rFonts w:ascii="Times New Roman" w:hAnsi="Times New Roman"/>
          <w:sz w:val="24"/>
        </w:rPr>
        <w:t xml:space="preserve"> srityje</w:t>
      </w:r>
      <w:r w:rsidR="00B8367A">
        <w:rPr>
          <w:rFonts w:ascii="Times New Roman" w:hAnsi="Times New Roman"/>
          <w:sz w:val="24"/>
        </w:rPr>
        <w:t xml:space="preserve"> bei </w:t>
      </w:r>
      <w:r w:rsidR="00173A71">
        <w:rPr>
          <w:rFonts w:ascii="Times New Roman" w:hAnsi="Times New Roman"/>
          <w:sz w:val="24"/>
        </w:rPr>
        <w:t xml:space="preserve">kurie </w:t>
      </w:r>
      <w:r w:rsidR="001B747A">
        <w:rPr>
          <w:rFonts w:ascii="Times New Roman" w:hAnsi="Times New Roman"/>
          <w:sz w:val="24"/>
        </w:rPr>
        <w:t xml:space="preserve">būtų suinteresuoti </w:t>
      </w:r>
      <w:r w:rsidR="00C50851">
        <w:rPr>
          <w:rFonts w:ascii="Times New Roman" w:hAnsi="Times New Roman"/>
          <w:sz w:val="24"/>
        </w:rPr>
        <w:t>priimti atlikti podoktorantūrinę stažuotę savo institucijoje.</w:t>
      </w:r>
      <w:r w:rsidR="001418D5">
        <w:rPr>
          <w:rFonts w:ascii="Times New Roman" w:hAnsi="Times New Roman"/>
          <w:sz w:val="24"/>
        </w:rPr>
        <w:t xml:space="preserve"> </w:t>
      </w:r>
    </w:p>
    <w:p w14:paraId="15171418" w14:textId="7A43C827" w:rsidR="00AC5CAD" w:rsidRDefault="002F6BF8" w:rsidP="001E7DF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1A5680">
        <w:rPr>
          <w:rFonts w:ascii="Times New Roman" w:hAnsi="Times New Roman"/>
          <w:b/>
          <w:bCs/>
          <w:sz w:val="24"/>
        </w:rPr>
        <w:t>Konferencija.</w:t>
      </w:r>
      <w:r>
        <w:rPr>
          <w:rFonts w:ascii="Times New Roman" w:hAnsi="Times New Roman"/>
          <w:sz w:val="24"/>
        </w:rPr>
        <w:t xml:space="preserve"> </w:t>
      </w:r>
      <w:r w:rsidR="001E7DF3">
        <w:rPr>
          <w:rFonts w:ascii="Times New Roman" w:hAnsi="Times New Roman"/>
          <w:sz w:val="24"/>
        </w:rPr>
        <w:t xml:space="preserve">2025 m. </w:t>
      </w:r>
      <w:r w:rsidR="00302A80" w:rsidRPr="00302A80">
        <w:rPr>
          <w:rFonts w:ascii="Times New Roman" w:hAnsi="Times New Roman"/>
          <w:sz w:val="24"/>
        </w:rPr>
        <w:t>balandžio 10 – 12 dienomis Barselonos mieste, Ispanijos Respublikoje vyko 10-toji tarptautinė konferencija „</w:t>
      </w:r>
      <w:r w:rsidR="00302A80" w:rsidRPr="001E7DF3">
        <w:rPr>
          <w:rFonts w:ascii="Times New Roman" w:hAnsi="Times New Roman"/>
          <w:i/>
          <w:iCs/>
          <w:sz w:val="24"/>
        </w:rPr>
        <w:t>International Conference on Environmental Pollution, Treatment and Protection</w:t>
      </w:r>
      <w:r w:rsidR="00302A80" w:rsidRPr="00302A80">
        <w:rPr>
          <w:rFonts w:ascii="Times New Roman" w:hAnsi="Times New Roman"/>
          <w:sz w:val="24"/>
        </w:rPr>
        <w:t xml:space="preserve">“ (ICEPTP 2025), kurioje dalyvavo </w:t>
      </w:r>
      <w:r w:rsidR="001E7DF3">
        <w:rPr>
          <w:rFonts w:ascii="Times New Roman" w:hAnsi="Times New Roman"/>
          <w:sz w:val="24"/>
        </w:rPr>
        <w:t>abi</w:t>
      </w:r>
      <w:r w:rsidR="00302A80" w:rsidRPr="00302A80">
        <w:rPr>
          <w:rFonts w:ascii="Times New Roman" w:hAnsi="Times New Roman"/>
          <w:sz w:val="24"/>
        </w:rPr>
        <w:t xml:space="preserve"> </w:t>
      </w:r>
      <w:r w:rsidR="001E7DF3">
        <w:rPr>
          <w:rFonts w:ascii="Times New Roman" w:hAnsi="Times New Roman"/>
          <w:sz w:val="24"/>
        </w:rPr>
        <w:t xml:space="preserve">projekto </w:t>
      </w:r>
      <w:r w:rsidR="00302A80" w:rsidRPr="00302A80">
        <w:rPr>
          <w:rFonts w:ascii="Times New Roman" w:hAnsi="Times New Roman"/>
          <w:sz w:val="24"/>
        </w:rPr>
        <w:t>vyresniosios mokslo darbuotojos</w:t>
      </w:r>
      <w:r w:rsidR="001E7DF3">
        <w:rPr>
          <w:rFonts w:ascii="Times New Roman" w:hAnsi="Times New Roman"/>
          <w:sz w:val="24"/>
        </w:rPr>
        <w:t>:</w:t>
      </w:r>
      <w:r w:rsidR="00302A80" w:rsidRPr="00302A80">
        <w:rPr>
          <w:rFonts w:ascii="Times New Roman" w:hAnsi="Times New Roman"/>
          <w:sz w:val="24"/>
        </w:rPr>
        <w:t xml:space="preserve"> dr. K</w:t>
      </w:r>
      <w:r w:rsidR="00B64C79">
        <w:rPr>
          <w:rFonts w:ascii="Times New Roman" w:hAnsi="Times New Roman"/>
          <w:sz w:val="24"/>
        </w:rPr>
        <w:t>.</w:t>
      </w:r>
      <w:r w:rsidR="00302A80" w:rsidRPr="00302A80">
        <w:rPr>
          <w:rFonts w:ascii="Times New Roman" w:hAnsi="Times New Roman"/>
          <w:sz w:val="24"/>
        </w:rPr>
        <w:t xml:space="preserve"> Bunevičienė ir dr. D</w:t>
      </w:r>
      <w:r w:rsidR="00B64C79">
        <w:rPr>
          <w:rFonts w:ascii="Times New Roman" w:hAnsi="Times New Roman"/>
          <w:sz w:val="24"/>
        </w:rPr>
        <w:t>.</w:t>
      </w:r>
      <w:r w:rsidR="00302A80" w:rsidRPr="00302A80">
        <w:rPr>
          <w:rFonts w:ascii="Times New Roman" w:hAnsi="Times New Roman"/>
          <w:sz w:val="24"/>
        </w:rPr>
        <w:t xml:space="preserve"> Drapanauskaitė. </w:t>
      </w:r>
      <w:r w:rsidR="00302A80" w:rsidRPr="001E7DF3">
        <w:rPr>
          <w:rFonts w:ascii="Times New Roman" w:hAnsi="Times New Roman"/>
          <w:sz w:val="24"/>
        </w:rPr>
        <w:t xml:space="preserve">Konferencijoje dalyvavo mokslininkai bei doktorantai iš įvairių pasaulio šalių: Ispanijos, Italijos, Prancūzijos, Rumunijos, Turkijos, Japonijos, Filipinų, Australijos, Indijos ir t. t. Konferencijos metu buvo keturios pagrindinės sekcijos, tačiau labiausiai dėmesys buvo skirtas sekcijoms artimoms </w:t>
      </w:r>
      <w:r w:rsidR="00272FC0">
        <w:rPr>
          <w:rFonts w:ascii="Times New Roman" w:hAnsi="Times New Roman"/>
          <w:sz w:val="24"/>
        </w:rPr>
        <w:t>paraiškos idėjai apie antrines</w:t>
      </w:r>
      <w:r w:rsidR="00E62C3D">
        <w:rPr>
          <w:rFonts w:ascii="Times New Roman" w:hAnsi="Times New Roman"/>
          <w:sz w:val="24"/>
        </w:rPr>
        <w:t xml:space="preserve"> žaliavas</w:t>
      </w:r>
      <w:r w:rsidR="00302A80" w:rsidRPr="001E7DF3">
        <w:rPr>
          <w:rFonts w:ascii="Times New Roman" w:hAnsi="Times New Roman"/>
          <w:sz w:val="24"/>
        </w:rPr>
        <w:t>, t. y. „Atliekų tvarkymas“ (</w:t>
      </w:r>
      <w:r w:rsidR="00302A80" w:rsidRPr="00E62C3D">
        <w:rPr>
          <w:rFonts w:ascii="Times New Roman" w:hAnsi="Times New Roman"/>
          <w:i/>
          <w:iCs/>
          <w:sz w:val="24"/>
        </w:rPr>
        <w:t>Waste Management</w:t>
      </w:r>
      <w:r w:rsidR="00302A80" w:rsidRPr="001E7DF3">
        <w:rPr>
          <w:rFonts w:ascii="Times New Roman" w:hAnsi="Times New Roman"/>
          <w:sz w:val="24"/>
        </w:rPr>
        <w:t>) ir „Aplinkos tvarumas ir plėtra“ (</w:t>
      </w:r>
      <w:r w:rsidR="00302A80" w:rsidRPr="00E62C3D">
        <w:rPr>
          <w:rFonts w:ascii="Times New Roman" w:hAnsi="Times New Roman"/>
          <w:i/>
          <w:iCs/>
          <w:sz w:val="24"/>
        </w:rPr>
        <w:t>Environmental sustainability and development</w:t>
      </w:r>
      <w:r w:rsidR="00302A80" w:rsidRPr="001E7DF3">
        <w:rPr>
          <w:rFonts w:ascii="Times New Roman" w:hAnsi="Times New Roman"/>
          <w:sz w:val="24"/>
        </w:rPr>
        <w:t xml:space="preserve">). Konferencijos metu buvo pristatyti gauti tyrimų rezultatai biokuro pelenų tematikoje. Dr. K. Bunevičienė pristatė </w:t>
      </w:r>
      <w:r w:rsidR="00A92C51">
        <w:rPr>
          <w:rFonts w:ascii="Times New Roman" w:hAnsi="Times New Roman"/>
          <w:sz w:val="24"/>
        </w:rPr>
        <w:t xml:space="preserve">stendinį </w:t>
      </w:r>
      <w:r w:rsidR="00302A80" w:rsidRPr="001E7DF3">
        <w:rPr>
          <w:rFonts w:ascii="Times New Roman" w:hAnsi="Times New Roman"/>
          <w:sz w:val="24"/>
        </w:rPr>
        <w:t>pranešimą „</w:t>
      </w:r>
      <w:r w:rsidR="00302A80" w:rsidRPr="00E62C3D">
        <w:rPr>
          <w:rFonts w:ascii="Times New Roman" w:hAnsi="Times New Roman"/>
          <w:i/>
          <w:iCs/>
          <w:sz w:val="24"/>
        </w:rPr>
        <w:t>Six-year study of biofuel ash to assess its ecological risk in Lithuania</w:t>
      </w:r>
      <w:r w:rsidR="00302A80" w:rsidRPr="001E7DF3">
        <w:rPr>
          <w:rFonts w:ascii="Times New Roman" w:hAnsi="Times New Roman"/>
          <w:sz w:val="24"/>
        </w:rPr>
        <w:t>“, o dr. D. Drapanauskaitė „</w:t>
      </w:r>
      <w:r w:rsidR="00302A80" w:rsidRPr="00E62C3D">
        <w:rPr>
          <w:rFonts w:ascii="Times New Roman" w:hAnsi="Times New Roman"/>
          <w:i/>
          <w:iCs/>
          <w:sz w:val="24"/>
        </w:rPr>
        <w:t>Beneficial nutrients recovery from biofuel ash via extraction with organic acids</w:t>
      </w:r>
      <w:r w:rsidR="00302A80" w:rsidRPr="001E7DF3">
        <w:rPr>
          <w:rFonts w:ascii="Times New Roman" w:hAnsi="Times New Roman"/>
          <w:sz w:val="24"/>
        </w:rPr>
        <w:t xml:space="preserve">“. </w:t>
      </w:r>
      <w:r w:rsidR="00302A80" w:rsidRPr="008F624F">
        <w:rPr>
          <w:rFonts w:ascii="Times New Roman" w:hAnsi="Times New Roman"/>
          <w:sz w:val="24"/>
        </w:rPr>
        <w:t>Konferencijos metu buvo susipažinta su tyrėjais, kurie dirba atliekų tvarkymo ir antrinio panaudojimo srityse</w:t>
      </w:r>
      <w:r w:rsidR="006C6028">
        <w:rPr>
          <w:rFonts w:ascii="Times New Roman" w:hAnsi="Times New Roman"/>
          <w:sz w:val="24"/>
        </w:rPr>
        <w:t xml:space="preserve"> ir</w:t>
      </w:r>
      <w:r w:rsidR="00C5561D">
        <w:rPr>
          <w:rFonts w:ascii="Times New Roman" w:hAnsi="Times New Roman"/>
          <w:sz w:val="24"/>
        </w:rPr>
        <w:t xml:space="preserve"> aptarta galimybė </w:t>
      </w:r>
      <w:r w:rsidR="00771B5C">
        <w:rPr>
          <w:rFonts w:ascii="Times New Roman" w:hAnsi="Times New Roman"/>
          <w:sz w:val="24"/>
        </w:rPr>
        <w:t>dėl podoktarantūrinės</w:t>
      </w:r>
      <w:r w:rsidR="00C63870">
        <w:rPr>
          <w:rFonts w:ascii="Times New Roman" w:hAnsi="Times New Roman"/>
          <w:sz w:val="24"/>
        </w:rPr>
        <w:t xml:space="preserve"> stažuotės jų institucijose</w:t>
      </w:r>
      <w:r w:rsidR="006C3C71">
        <w:rPr>
          <w:rFonts w:ascii="Times New Roman" w:hAnsi="Times New Roman"/>
          <w:sz w:val="24"/>
        </w:rPr>
        <w:t>,</w:t>
      </w:r>
      <w:r w:rsidR="00C63870">
        <w:rPr>
          <w:rFonts w:ascii="Times New Roman" w:hAnsi="Times New Roman"/>
          <w:sz w:val="24"/>
        </w:rPr>
        <w:t xml:space="preserve"> teikiant </w:t>
      </w:r>
      <w:r w:rsidR="00F858E8">
        <w:rPr>
          <w:rFonts w:ascii="Times New Roman" w:hAnsi="Times New Roman"/>
          <w:sz w:val="24"/>
        </w:rPr>
        <w:t xml:space="preserve">paraišką </w:t>
      </w:r>
      <w:r w:rsidR="00C63870" w:rsidRPr="005527B5">
        <w:rPr>
          <w:rFonts w:ascii="Times New Roman" w:hAnsi="Times New Roman"/>
          <w:iCs/>
          <w:sz w:val="24"/>
        </w:rPr>
        <w:t xml:space="preserve">pagal programos </w:t>
      </w:r>
      <w:r w:rsidR="00C63870" w:rsidRPr="005527B5">
        <w:rPr>
          <w:rFonts w:ascii="Times New Roman" w:hAnsi="Times New Roman"/>
          <w:sz w:val="24"/>
        </w:rPr>
        <w:t xml:space="preserve">„Europos horizontas“ kvietimą Marie Skłodowska-Curie </w:t>
      </w:r>
      <w:r w:rsidR="00C63870" w:rsidRPr="005527B5">
        <w:rPr>
          <w:rFonts w:ascii="Times New Roman" w:hAnsi="Times New Roman"/>
          <w:sz w:val="24"/>
        </w:rPr>
        <w:lastRenderedPageBreak/>
        <w:t>veiklos (MSCA) podoktorantūros stažuotė</w:t>
      </w:r>
      <w:r w:rsidR="00F858E8">
        <w:rPr>
          <w:rFonts w:ascii="Times New Roman" w:hAnsi="Times New Roman"/>
          <w:sz w:val="24"/>
        </w:rPr>
        <w:t xml:space="preserve">. Institucijos: </w:t>
      </w:r>
      <w:r w:rsidR="00DE60FD" w:rsidRPr="00DE60FD">
        <w:rPr>
          <w:rFonts w:ascii="Times New Roman" w:hAnsi="Times New Roman"/>
          <w:sz w:val="24"/>
        </w:rPr>
        <w:t>University of Udine</w:t>
      </w:r>
      <w:r w:rsidR="00DE60FD">
        <w:rPr>
          <w:rFonts w:ascii="Times New Roman" w:hAnsi="Times New Roman"/>
          <w:sz w:val="24"/>
        </w:rPr>
        <w:t xml:space="preserve"> (Italija)</w:t>
      </w:r>
      <w:r w:rsidR="00616556">
        <w:rPr>
          <w:rFonts w:ascii="Times New Roman" w:hAnsi="Times New Roman"/>
          <w:sz w:val="24"/>
        </w:rPr>
        <w:t>, University of Manchester (</w:t>
      </w:r>
      <w:r w:rsidR="00C37FD2">
        <w:rPr>
          <w:rFonts w:ascii="Times New Roman" w:hAnsi="Times New Roman"/>
          <w:sz w:val="24"/>
        </w:rPr>
        <w:t xml:space="preserve">Jungtinė Karalystė) ir </w:t>
      </w:r>
      <w:r w:rsidR="00E802FC" w:rsidRPr="00E802FC">
        <w:rPr>
          <w:rFonts w:ascii="Times New Roman" w:hAnsi="Times New Roman"/>
          <w:sz w:val="24"/>
        </w:rPr>
        <w:t>Universidade de Aveiro</w:t>
      </w:r>
      <w:r w:rsidR="00E802FC">
        <w:rPr>
          <w:rFonts w:ascii="Times New Roman" w:hAnsi="Times New Roman"/>
          <w:sz w:val="24"/>
        </w:rPr>
        <w:t xml:space="preserve"> (</w:t>
      </w:r>
      <w:r w:rsidR="008F624F">
        <w:rPr>
          <w:rFonts w:ascii="Times New Roman" w:hAnsi="Times New Roman"/>
          <w:sz w:val="24"/>
        </w:rPr>
        <w:t>Portugalija).</w:t>
      </w:r>
    </w:p>
    <w:p w14:paraId="26B7FDAA" w14:textId="326651A1" w:rsidR="00432DEF" w:rsidRPr="006F151A" w:rsidRDefault="00B63B95" w:rsidP="006F15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B63B95">
        <w:rPr>
          <w:rFonts w:ascii="Times New Roman" w:hAnsi="Times New Roman"/>
          <w:b/>
          <w:bCs/>
          <w:sz w:val="24"/>
        </w:rPr>
        <w:t>Simpoziumas.</w:t>
      </w:r>
      <w:r>
        <w:rPr>
          <w:rFonts w:ascii="Times New Roman" w:hAnsi="Times New Roman"/>
          <w:sz w:val="24"/>
        </w:rPr>
        <w:t xml:space="preserve"> 2025 m. </w:t>
      </w:r>
      <w:r w:rsidRPr="00B63B95">
        <w:rPr>
          <w:rFonts w:ascii="Times New Roman" w:hAnsi="Times New Roman"/>
          <w:sz w:val="24"/>
        </w:rPr>
        <w:t>birželio 9 – 13 dienomis Durham mieste, Šiaurės Karolinoje, Jungtinės Amerikos Valstijose vyko 18-asis tarptautinis simpoziumas „</w:t>
      </w:r>
      <w:r w:rsidRPr="00B63B95">
        <w:rPr>
          <w:rFonts w:ascii="Times New Roman" w:hAnsi="Times New Roman"/>
          <w:i/>
          <w:iCs/>
          <w:sz w:val="24"/>
        </w:rPr>
        <w:t>18th International Symposium on Soil and Plant Analysis</w:t>
      </w:r>
      <w:r w:rsidRPr="00B63B95">
        <w:rPr>
          <w:rFonts w:ascii="Times New Roman" w:hAnsi="Times New Roman"/>
          <w:sz w:val="24"/>
        </w:rPr>
        <w:t xml:space="preserve">“ (ISSPA 2025), kuriame dalyvavo </w:t>
      </w:r>
      <w:r>
        <w:rPr>
          <w:rFonts w:ascii="Times New Roman" w:hAnsi="Times New Roman"/>
          <w:sz w:val="24"/>
        </w:rPr>
        <w:t>taip pat abi</w:t>
      </w:r>
      <w:r w:rsidRPr="00302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projekto </w:t>
      </w:r>
      <w:r w:rsidRPr="00302A80">
        <w:rPr>
          <w:rFonts w:ascii="Times New Roman" w:hAnsi="Times New Roman"/>
          <w:sz w:val="24"/>
        </w:rPr>
        <w:t>vyresniosios mokslo darbuotojos</w:t>
      </w:r>
      <w:r>
        <w:rPr>
          <w:rFonts w:ascii="Times New Roman" w:hAnsi="Times New Roman"/>
          <w:sz w:val="24"/>
        </w:rPr>
        <w:t>:</w:t>
      </w:r>
      <w:r w:rsidRPr="00302A80">
        <w:rPr>
          <w:rFonts w:ascii="Times New Roman" w:hAnsi="Times New Roman"/>
          <w:sz w:val="24"/>
        </w:rPr>
        <w:t xml:space="preserve"> dr. K</w:t>
      </w:r>
      <w:r w:rsidR="005D5A90">
        <w:rPr>
          <w:rFonts w:ascii="Times New Roman" w:hAnsi="Times New Roman"/>
          <w:sz w:val="24"/>
        </w:rPr>
        <w:t>.</w:t>
      </w:r>
      <w:r w:rsidRPr="00302A80">
        <w:rPr>
          <w:rFonts w:ascii="Times New Roman" w:hAnsi="Times New Roman"/>
          <w:sz w:val="24"/>
        </w:rPr>
        <w:t xml:space="preserve"> Bunevičienė ir dr. D</w:t>
      </w:r>
      <w:r w:rsidR="005D5A90">
        <w:rPr>
          <w:rFonts w:ascii="Times New Roman" w:hAnsi="Times New Roman"/>
          <w:sz w:val="24"/>
        </w:rPr>
        <w:t>.</w:t>
      </w:r>
      <w:r w:rsidRPr="00302A80">
        <w:rPr>
          <w:rFonts w:ascii="Times New Roman" w:hAnsi="Times New Roman"/>
          <w:sz w:val="24"/>
        </w:rPr>
        <w:t xml:space="preserve"> Drapanauskaitė</w:t>
      </w:r>
      <w:r w:rsidRPr="00B63B95">
        <w:rPr>
          <w:rFonts w:ascii="Times New Roman" w:hAnsi="Times New Roman"/>
          <w:sz w:val="24"/>
        </w:rPr>
        <w:t xml:space="preserve">. Simpoziume </w:t>
      </w:r>
      <w:r w:rsidR="003E76D8">
        <w:rPr>
          <w:rFonts w:ascii="Times New Roman" w:hAnsi="Times New Roman"/>
          <w:sz w:val="24"/>
        </w:rPr>
        <w:t>buvo susirinkę</w:t>
      </w:r>
      <w:r w:rsidRPr="00B63B95">
        <w:rPr>
          <w:rFonts w:ascii="Times New Roman" w:hAnsi="Times New Roman"/>
          <w:sz w:val="24"/>
        </w:rPr>
        <w:t xml:space="preserve"> mokslininkai bei doktorantai pagrinde iš Šiaurės Amerikos, bet buvo</w:t>
      </w:r>
      <w:r w:rsidR="00510A4F">
        <w:rPr>
          <w:rFonts w:ascii="Times New Roman" w:hAnsi="Times New Roman"/>
          <w:sz w:val="24"/>
        </w:rPr>
        <w:t xml:space="preserve"> nemažai</w:t>
      </w:r>
      <w:r w:rsidRPr="00B63B95">
        <w:rPr>
          <w:rFonts w:ascii="Times New Roman" w:hAnsi="Times New Roman"/>
          <w:sz w:val="24"/>
        </w:rPr>
        <w:t xml:space="preserve"> dalyvių ir iš Europos. Simpoziumo metu buvo 12-ka skirtingų sekcijų apie dirvožemio sveikatą, įvairius dirvožemio bei augalų analizės metodus, mikroelementus bei biostimuliantus ir kt. Dr. D</w:t>
      </w:r>
      <w:r w:rsidR="00D46963">
        <w:rPr>
          <w:rFonts w:ascii="Times New Roman" w:hAnsi="Times New Roman"/>
          <w:sz w:val="24"/>
        </w:rPr>
        <w:t>.</w:t>
      </w:r>
      <w:r w:rsidRPr="00B63B95">
        <w:rPr>
          <w:rFonts w:ascii="Times New Roman" w:hAnsi="Times New Roman"/>
          <w:sz w:val="24"/>
        </w:rPr>
        <w:t xml:space="preserve"> Drapanauskaitė seksijoje „</w:t>
      </w:r>
      <w:r w:rsidRPr="00C30634">
        <w:rPr>
          <w:rFonts w:ascii="Times New Roman" w:hAnsi="Times New Roman"/>
          <w:i/>
          <w:iCs/>
          <w:sz w:val="24"/>
        </w:rPr>
        <w:t>Soil Fertility and Plant Nutrition</w:t>
      </w:r>
      <w:r w:rsidRPr="00B63B95">
        <w:rPr>
          <w:rFonts w:ascii="Times New Roman" w:hAnsi="Times New Roman"/>
          <w:sz w:val="24"/>
        </w:rPr>
        <w:t>“ (Dirvožemio derlingumas ir augalų mityba) pristatė žodinį pranešimą „</w:t>
      </w:r>
      <w:r w:rsidRPr="00C30634">
        <w:rPr>
          <w:rFonts w:ascii="Times New Roman" w:hAnsi="Times New Roman"/>
          <w:i/>
          <w:iCs/>
          <w:sz w:val="24"/>
        </w:rPr>
        <w:t>Biofuel Ash Use in Agriculture: a Source of Nutrients</w:t>
      </w:r>
      <w:r w:rsidRPr="00B63B95">
        <w:rPr>
          <w:rFonts w:ascii="Times New Roman" w:hAnsi="Times New Roman"/>
          <w:sz w:val="24"/>
        </w:rPr>
        <w:t>“. Tuo tarpu seksijoje „</w:t>
      </w:r>
      <w:r w:rsidRPr="00C30634">
        <w:rPr>
          <w:rFonts w:ascii="Times New Roman" w:hAnsi="Times New Roman"/>
          <w:i/>
          <w:iCs/>
          <w:sz w:val="24"/>
        </w:rPr>
        <w:t>Environmental Contaminants: Heavy Metals</w:t>
      </w:r>
      <w:r w:rsidRPr="00B63B95">
        <w:rPr>
          <w:rFonts w:ascii="Times New Roman" w:hAnsi="Times New Roman"/>
          <w:sz w:val="24"/>
        </w:rPr>
        <w:t>“ (Aplinkos teršalai: sunkieji metalai) dr. K. Bunevičienė pristatė pranešimą „</w:t>
      </w:r>
      <w:r w:rsidRPr="00C30634">
        <w:rPr>
          <w:rFonts w:ascii="Times New Roman" w:hAnsi="Times New Roman"/>
          <w:i/>
          <w:iCs/>
          <w:sz w:val="24"/>
        </w:rPr>
        <w:t>Impact of granulated biofuel ash on soil and plant nutrients and heavy metals: a three-year study</w:t>
      </w:r>
      <w:r w:rsidRPr="00B63B95">
        <w:rPr>
          <w:rFonts w:ascii="Times New Roman" w:hAnsi="Times New Roman"/>
          <w:sz w:val="24"/>
        </w:rPr>
        <w:t xml:space="preserve">“. Simpoziumas nebuvo labai plataus masto, </w:t>
      </w:r>
      <w:r w:rsidR="00AB4B04">
        <w:rPr>
          <w:rFonts w:ascii="Times New Roman" w:hAnsi="Times New Roman"/>
          <w:sz w:val="24"/>
        </w:rPr>
        <w:t>jame</w:t>
      </w:r>
      <w:r w:rsidRPr="00B63B95">
        <w:rPr>
          <w:rFonts w:ascii="Times New Roman" w:hAnsi="Times New Roman"/>
          <w:sz w:val="24"/>
        </w:rPr>
        <w:t xml:space="preserve"> teko pabendrauti su tyrėjais, kurie taip pat dirba pelenų tematikoje ir naudoja tuos pačius instrumentinės analizės metodus. </w:t>
      </w:r>
      <w:r w:rsidRPr="00E4138D">
        <w:rPr>
          <w:rFonts w:ascii="Times New Roman" w:hAnsi="Times New Roman"/>
          <w:sz w:val="24"/>
        </w:rPr>
        <w:t>Mokslininkai pasidalino savo žiniomis bei patarimais apie mėginių paruošimą.</w:t>
      </w:r>
      <w:r w:rsidR="00E4138D">
        <w:rPr>
          <w:rFonts w:ascii="Times New Roman" w:hAnsi="Times New Roman"/>
          <w:sz w:val="24"/>
        </w:rPr>
        <w:t xml:space="preserve"> </w:t>
      </w:r>
      <w:r w:rsidR="00AB4B04">
        <w:rPr>
          <w:rFonts w:ascii="Times New Roman" w:hAnsi="Times New Roman"/>
          <w:sz w:val="24"/>
        </w:rPr>
        <w:t>Simpoziumo metu buvo užmegzti ry</w:t>
      </w:r>
      <w:r w:rsidR="00022BDA">
        <w:rPr>
          <w:rFonts w:ascii="Times New Roman" w:hAnsi="Times New Roman"/>
          <w:sz w:val="24"/>
        </w:rPr>
        <w:t>šiai su tyrėjais iš Danijos (</w:t>
      </w:r>
      <w:r w:rsidR="00022BDA" w:rsidRPr="00022BDA">
        <w:rPr>
          <w:rFonts w:ascii="Times New Roman" w:hAnsi="Times New Roman"/>
          <w:sz w:val="24"/>
        </w:rPr>
        <w:t>University of Copenhagen</w:t>
      </w:r>
      <w:r w:rsidR="00022BDA">
        <w:rPr>
          <w:rFonts w:ascii="Times New Roman" w:hAnsi="Times New Roman"/>
          <w:sz w:val="24"/>
        </w:rPr>
        <w:t>)</w:t>
      </w:r>
      <w:r w:rsidR="006F151A">
        <w:rPr>
          <w:rFonts w:ascii="Times New Roman" w:hAnsi="Times New Roman"/>
          <w:sz w:val="24"/>
        </w:rPr>
        <w:t>.</w:t>
      </w:r>
    </w:p>
    <w:p w14:paraId="2336DE15" w14:textId="77777777" w:rsidR="00432DEF" w:rsidRPr="005527B5" w:rsidRDefault="00432DEF" w:rsidP="00AE76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DA05E6" w14:textId="78AEA38F" w:rsidR="00AE76AD" w:rsidRDefault="00AE76AD" w:rsidP="00ED720F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5527B5">
        <w:rPr>
          <w:rFonts w:ascii="Times New Roman" w:hAnsi="Times New Roman"/>
          <w:bCs/>
          <w:sz w:val="24"/>
        </w:rPr>
        <w:t xml:space="preserve">Projektas įgyvendintas pagal Sutartyje </w:t>
      </w:r>
      <w:r w:rsidRPr="005527B5">
        <w:rPr>
          <w:rFonts w:ascii="Times New Roman" w:hAnsi="Times New Roman"/>
          <w:b/>
          <w:bCs/>
          <w:sz w:val="24"/>
        </w:rPr>
        <w:t>NR.</w:t>
      </w:r>
      <w:r w:rsidRPr="005527B5">
        <w:rPr>
          <w:rFonts w:ascii="Times New Roman" w:hAnsi="Times New Roman"/>
          <w:bCs/>
          <w:sz w:val="24"/>
        </w:rPr>
        <w:t xml:space="preserve"> </w:t>
      </w:r>
      <w:r w:rsidRPr="005527B5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10-038-T-01</w:t>
      </w:r>
      <w:r w:rsidR="0043594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58</w:t>
      </w:r>
      <w:r w:rsidRPr="005527B5">
        <w:rPr>
          <w:rFonts w:ascii="Times New Roman" w:hAnsi="Times New Roman"/>
          <w:b/>
          <w:bCs/>
          <w:iCs/>
          <w:sz w:val="24"/>
        </w:rPr>
        <w:t xml:space="preserve">, </w:t>
      </w:r>
      <w:r w:rsidRPr="005527B5">
        <w:rPr>
          <w:rFonts w:ascii="Times New Roman" w:hAnsi="Times New Roman"/>
          <w:bCs/>
          <w:sz w:val="24"/>
        </w:rPr>
        <w:t>2021-2030 metų plėtros programos valdytojos Lietuvos Respublikos švietimo, mokslo ir sporto ministerijos plėtros programos pažangos priemonės Nr. 12-001-01-02-01 „Stiprinti inovacijų ekosistemas mokslo centruose</w:t>
      </w:r>
      <w:r w:rsidRPr="005527B5">
        <w:rPr>
          <w:rFonts w:ascii="Times New Roman" w:hAnsi="Times New Roman"/>
          <w:sz w:val="24"/>
        </w:rPr>
        <w:t>“ aprašą, patvirtintą</w:t>
      </w:r>
      <w:r w:rsidRPr="005527B5">
        <w:rPr>
          <w:rFonts w:ascii="Times New Roman" w:hAnsi="Times New Roman"/>
          <w:i/>
          <w:sz w:val="24"/>
        </w:rPr>
        <w:t xml:space="preserve"> </w:t>
      </w:r>
      <w:r w:rsidRPr="005527B5">
        <w:rPr>
          <w:rFonts w:ascii="Times New Roman" w:hAnsi="Times New Roman"/>
          <w:sz w:val="24"/>
        </w:rPr>
        <w:t>Lietuvos Respublikos švietimo, mokslo ir sporto ministro.</w:t>
      </w:r>
    </w:p>
    <w:p w14:paraId="30F1893E" w14:textId="77777777" w:rsidR="00211D2C" w:rsidRPr="005527B5" w:rsidRDefault="00211D2C" w:rsidP="00ED720F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14:paraId="2921373A" w14:textId="77777777" w:rsidR="00AE76AD" w:rsidRPr="005527B5" w:rsidRDefault="00AE76AD" w:rsidP="00ED720F">
      <w:pPr>
        <w:spacing w:after="0"/>
        <w:jc w:val="both"/>
        <w:rPr>
          <w:rFonts w:ascii="Times New Roman" w:hAnsi="Times New Roman"/>
          <w:bCs/>
          <w:sz w:val="24"/>
        </w:rPr>
      </w:pPr>
      <w:r w:rsidRPr="005527B5">
        <w:rPr>
          <w:rFonts w:ascii="Times New Roman" w:hAnsi="Times New Roman"/>
          <w:bCs/>
          <w:sz w:val="24"/>
        </w:rPr>
        <w:t>Projekto viešinimo sąlygos įgyvendintos pagal sutartyje nurodytus reikalavimus.</w:t>
      </w:r>
    </w:p>
    <w:p w14:paraId="7A0F1CC7" w14:textId="77777777" w:rsidR="00AE76AD" w:rsidRPr="005527B5" w:rsidRDefault="00AE76AD" w:rsidP="00AE76AD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</w:rPr>
      </w:pPr>
    </w:p>
    <w:p w14:paraId="4EB12BFA" w14:textId="77777777" w:rsidR="00AE76AD" w:rsidRPr="005527B5" w:rsidRDefault="00AE76AD" w:rsidP="00AE76A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0CFE805" w14:textId="7DAC1BBD" w:rsidR="00AE76AD" w:rsidRPr="005527B5" w:rsidRDefault="00AE76AD" w:rsidP="00AE76A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527B5">
        <w:rPr>
          <w:rFonts w:ascii="Times New Roman" w:hAnsi="Times New Roman"/>
          <w:sz w:val="24"/>
          <w:szCs w:val="24"/>
        </w:rPr>
        <w:t>Projekto vadovė</w:t>
      </w:r>
    </w:p>
    <w:p w14:paraId="29B5F77C" w14:textId="552B497A" w:rsidR="00AE76AD" w:rsidRPr="005527B5" w:rsidRDefault="00ED720F" w:rsidP="00AE76A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Kristina Bunevičienė</w:t>
      </w:r>
    </w:p>
    <w:p w14:paraId="0B20D217" w14:textId="77777777" w:rsidR="00AE76AD" w:rsidRPr="005527B5" w:rsidRDefault="00AE76AD" w:rsidP="00AE76A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26F4EBE" w14:textId="5946EA42" w:rsidR="00812E76" w:rsidRPr="005527B5" w:rsidRDefault="00812E76" w:rsidP="00D963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A90C26" w14:textId="77777777" w:rsidR="00AE76AD" w:rsidRPr="005527B5" w:rsidRDefault="00AE76AD" w:rsidP="00D963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829D03" w14:textId="77777777" w:rsidR="00ED720F" w:rsidRDefault="00AE76AD" w:rsidP="00ED720F">
      <w:r w:rsidRPr="005527B5">
        <w:t xml:space="preserve">  </w:t>
      </w:r>
      <w:r w:rsidRPr="005527B5">
        <w:rPr>
          <w:noProof/>
        </w:rPr>
        <w:drawing>
          <wp:inline distT="0" distB="0" distL="0" distR="0" wp14:anchorId="040B41EF" wp14:editId="7A07F546">
            <wp:extent cx="5730875" cy="908685"/>
            <wp:effectExtent l="0" t="0" r="3175" b="5715"/>
            <wp:docPr id="42274526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9D5A3" w14:textId="51835C8E" w:rsidR="00AE76AD" w:rsidRPr="00ED720F" w:rsidRDefault="00AE76AD" w:rsidP="00ED720F">
      <w:r w:rsidRPr="005527B5">
        <w:rPr>
          <w:rFonts w:ascii="Times New Roman" w:hAnsi="Times New Roman"/>
          <w:bCs/>
          <w:sz w:val="24"/>
        </w:rPr>
        <w:t>Finansuoja Europos Sąjunga NextGenerationEU</w:t>
      </w:r>
    </w:p>
    <w:sectPr w:rsidR="00AE76AD" w:rsidRPr="00ED7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640"/>
    <w:multiLevelType w:val="hybridMultilevel"/>
    <w:tmpl w:val="49048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A72AC"/>
    <w:multiLevelType w:val="hybridMultilevel"/>
    <w:tmpl w:val="13A0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69399">
    <w:abstractNumId w:val="0"/>
  </w:num>
  <w:num w:numId="2" w16cid:durableId="58295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19"/>
    <w:rsid w:val="00022BDA"/>
    <w:rsid w:val="00054AD8"/>
    <w:rsid w:val="001158DA"/>
    <w:rsid w:val="0012133A"/>
    <w:rsid w:val="0012244E"/>
    <w:rsid w:val="001418D5"/>
    <w:rsid w:val="0014317D"/>
    <w:rsid w:val="00173A71"/>
    <w:rsid w:val="00180367"/>
    <w:rsid w:val="001A010B"/>
    <w:rsid w:val="001A5680"/>
    <w:rsid w:val="001B0625"/>
    <w:rsid w:val="001B747A"/>
    <w:rsid w:val="001E7DF3"/>
    <w:rsid w:val="00211D2C"/>
    <w:rsid w:val="002505E1"/>
    <w:rsid w:val="00256729"/>
    <w:rsid w:val="00272FC0"/>
    <w:rsid w:val="00274CF9"/>
    <w:rsid w:val="00292B7F"/>
    <w:rsid w:val="002F6BF8"/>
    <w:rsid w:val="002F7B77"/>
    <w:rsid w:val="00302A80"/>
    <w:rsid w:val="0031372D"/>
    <w:rsid w:val="00344FA3"/>
    <w:rsid w:val="00351959"/>
    <w:rsid w:val="00387381"/>
    <w:rsid w:val="003E6587"/>
    <w:rsid w:val="003E76D8"/>
    <w:rsid w:val="003F1782"/>
    <w:rsid w:val="003F7A19"/>
    <w:rsid w:val="00432DEF"/>
    <w:rsid w:val="0043594A"/>
    <w:rsid w:val="004B2F29"/>
    <w:rsid w:val="004B79BA"/>
    <w:rsid w:val="005077CA"/>
    <w:rsid w:val="00510A4F"/>
    <w:rsid w:val="005527B5"/>
    <w:rsid w:val="00592563"/>
    <w:rsid w:val="00592B2D"/>
    <w:rsid w:val="005B62C9"/>
    <w:rsid w:val="005D5A90"/>
    <w:rsid w:val="00616556"/>
    <w:rsid w:val="0063371A"/>
    <w:rsid w:val="00655CEA"/>
    <w:rsid w:val="00684664"/>
    <w:rsid w:val="006C3C71"/>
    <w:rsid w:val="006C6028"/>
    <w:rsid w:val="006D4BE7"/>
    <w:rsid w:val="006E3BD3"/>
    <w:rsid w:val="006E4FC8"/>
    <w:rsid w:val="006F151A"/>
    <w:rsid w:val="00707F18"/>
    <w:rsid w:val="00723971"/>
    <w:rsid w:val="007240CB"/>
    <w:rsid w:val="00753EB4"/>
    <w:rsid w:val="00771B5C"/>
    <w:rsid w:val="00775D9C"/>
    <w:rsid w:val="007A42AD"/>
    <w:rsid w:val="007D0034"/>
    <w:rsid w:val="007D1E46"/>
    <w:rsid w:val="007D76BD"/>
    <w:rsid w:val="007E6978"/>
    <w:rsid w:val="00812E76"/>
    <w:rsid w:val="00846957"/>
    <w:rsid w:val="008A7D13"/>
    <w:rsid w:val="008F624F"/>
    <w:rsid w:val="009218E2"/>
    <w:rsid w:val="00954BDD"/>
    <w:rsid w:val="00992AA9"/>
    <w:rsid w:val="009D72D4"/>
    <w:rsid w:val="009D7ECF"/>
    <w:rsid w:val="009F6EAD"/>
    <w:rsid w:val="009F7086"/>
    <w:rsid w:val="00A23C6E"/>
    <w:rsid w:val="00A35951"/>
    <w:rsid w:val="00A65BE7"/>
    <w:rsid w:val="00A92C51"/>
    <w:rsid w:val="00AA691F"/>
    <w:rsid w:val="00AB4B04"/>
    <w:rsid w:val="00AC5CAD"/>
    <w:rsid w:val="00AE76AD"/>
    <w:rsid w:val="00AF19B6"/>
    <w:rsid w:val="00AF7955"/>
    <w:rsid w:val="00AF7BDC"/>
    <w:rsid w:val="00B349F7"/>
    <w:rsid w:val="00B5794B"/>
    <w:rsid w:val="00B63B95"/>
    <w:rsid w:val="00B64C79"/>
    <w:rsid w:val="00B8367A"/>
    <w:rsid w:val="00B91071"/>
    <w:rsid w:val="00BB1110"/>
    <w:rsid w:val="00BF23AA"/>
    <w:rsid w:val="00C02F01"/>
    <w:rsid w:val="00C30634"/>
    <w:rsid w:val="00C37FD2"/>
    <w:rsid w:val="00C50851"/>
    <w:rsid w:val="00C5561D"/>
    <w:rsid w:val="00C63870"/>
    <w:rsid w:val="00C648EF"/>
    <w:rsid w:val="00C72E92"/>
    <w:rsid w:val="00C92850"/>
    <w:rsid w:val="00CA270F"/>
    <w:rsid w:val="00CE3000"/>
    <w:rsid w:val="00D46963"/>
    <w:rsid w:val="00D963B2"/>
    <w:rsid w:val="00DA1AFC"/>
    <w:rsid w:val="00DC5253"/>
    <w:rsid w:val="00DD1CEB"/>
    <w:rsid w:val="00DE60FD"/>
    <w:rsid w:val="00DF3A0A"/>
    <w:rsid w:val="00E1498D"/>
    <w:rsid w:val="00E2469B"/>
    <w:rsid w:val="00E36DC0"/>
    <w:rsid w:val="00E40201"/>
    <w:rsid w:val="00E4138D"/>
    <w:rsid w:val="00E43C57"/>
    <w:rsid w:val="00E62C3D"/>
    <w:rsid w:val="00E802FC"/>
    <w:rsid w:val="00EB2D0B"/>
    <w:rsid w:val="00EC4CCA"/>
    <w:rsid w:val="00ED720F"/>
    <w:rsid w:val="00F063FE"/>
    <w:rsid w:val="00F42DEC"/>
    <w:rsid w:val="00F61587"/>
    <w:rsid w:val="00F66242"/>
    <w:rsid w:val="00F67702"/>
    <w:rsid w:val="00F77173"/>
    <w:rsid w:val="00F858E8"/>
    <w:rsid w:val="00FA205B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45D4"/>
  <w15:chartTrackingRefBased/>
  <w15:docId w15:val="{874F48F3-F734-42C4-B3EC-EDC0FCF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87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1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19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19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19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1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19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1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19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3F7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1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1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3F7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19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3F7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19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3F7A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F6F7404F888ED4C81E5046C8EC65CEF" ma:contentTypeVersion="15" ma:contentTypeDescription="Kurkite naują dokumentą." ma:contentTypeScope="" ma:versionID="44ff458578099506c02c5bbd8d11d4d6">
  <xsd:schema xmlns:xsd="http://www.w3.org/2001/XMLSchema" xmlns:xs="http://www.w3.org/2001/XMLSchema" xmlns:p="http://schemas.microsoft.com/office/2006/metadata/properties" xmlns:ns2="43b0af05-4b4a-42cd-8fc9-10c4e62b1239" xmlns:ns3="d7669e8d-9bde-4b87-9016-9b0f5b105dc9" targetNamespace="http://schemas.microsoft.com/office/2006/metadata/properties" ma:root="true" ma:fieldsID="c6180b711a21a0217c28fd8aa995b644" ns2:_="" ns3:_="">
    <xsd:import namespace="43b0af05-4b4a-42cd-8fc9-10c4e62b1239"/>
    <xsd:import namespace="d7669e8d-9bde-4b87-9016-9b0f5b105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0af05-4b4a-42cd-8fc9-10c4e62b1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8b8f7f2-c0d1-4810-971d-ea6a1a4f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9e8d-9bde-4b87-9016-9b0f5b105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3fb28b-5076-4b33-a669-5ef7c9c8eddf}" ma:internalName="TaxCatchAll" ma:showField="CatchAllData" ma:web="d7669e8d-9bde-4b87-9016-9b0f5b105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0af05-4b4a-42cd-8fc9-10c4e62b1239">
      <Terms xmlns="http://schemas.microsoft.com/office/infopath/2007/PartnerControls"/>
    </lcf76f155ced4ddcb4097134ff3c332f>
    <TaxCatchAll xmlns="d7669e8d-9bde-4b87-9016-9b0f5b105dc9" xsi:nil="true"/>
  </documentManagement>
</p:properties>
</file>

<file path=customXml/itemProps1.xml><?xml version="1.0" encoding="utf-8"?>
<ds:datastoreItem xmlns:ds="http://schemas.openxmlformats.org/officeDocument/2006/customXml" ds:itemID="{B80D9BEB-E1A4-4C2C-BAA2-F88848CEC4A5}"/>
</file>

<file path=customXml/itemProps2.xml><?xml version="1.0" encoding="utf-8"?>
<ds:datastoreItem xmlns:ds="http://schemas.openxmlformats.org/officeDocument/2006/customXml" ds:itemID="{9A8A664D-A067-4ACB-B745-B174A7C30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BC8A4-9B8A-4975-9B28-A6A2A66A67E9}">
  <ds:schemaRefs>
    <ds:schemaRef ds:uri="http://schemas.microsoft.com/office/2006/metadata/properties"/>
    <ds:schemaRef ds:uri="http://schemas.microsoft.com/office/infopath/2007/PartnerControls"/>
    <ds:schemaRef ds:uri="43b0af05-4b4a-42cd-8fc9-10c4e62b1239"/>
    <ds:schemaRef ds:uri="d7669e8d-9bde-4b87-9016-9b0f5b105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659</Words>
  <Characters>5152</Characters>
  <Application>Microsoft Office Word</Application>
  <DocSecurity>0</DocSecurity>
  <Lines>198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Mockevičienė</dc:creator>
  <cp:keywords/>
  <dc:description/>
  <cp:lastModifiedBy>Kristina Bunevičienė</cp:lastModifiedBy>
  <cp:revision>117</cp:revision>
  <cp:lastPrinted>2025-11-11T12:05:00Z</cp:lastPrinted>
  <dcterms:created xsi:type="dcterms:W3CDTF">2025-10-17T05:40:00Z</dcterms:created>
  <dcterms:modified xsi:type="dcterms:W3CDTF">2025-11-11T12:15:00Z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0x0101008F6F7404F888ED4C81E5046C8EC65CEF</vt:lpwstr>
  </property>
</Properties>
</file>