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39A1" w14:textId="77777777" w:rsidR="003F7A19" w:rsidRPr="00757417" w:rsidRDefault="003F7A19" w:rsidP="003F7A19">
      <w:pPr>
        <w:rPr>
          <w:rFonts w:ascii="Times New Roman" w:hAnsi="Times New Roman" w:cs="Times New Roman"/>
          <w:b/>
          <w:bCs/>
          <w:lang w:eastAsia="zh-TW"/>
        </w:rPr>
      </w:pPr>
      <w:r>
        <w:t xml:space="preserve"> </w:t>
      </w:r>
    </w:p>
    <w:tbl>
      <w:tblPr>
        <w:tblW w:w="9781" w:type="dxa"/>
        <w:tblInd w:w="-34" w:type="dxa"/>
        <w:tblLayout w:type="fixed"/>
        <w:tblLook w:val="0000" w:firstRow="0" w:lastRow="0" w:firstColumn="0" w:lastColumn="0" w:noHBand="0" w:noVBand="0"/>
      </w:tblPr>
      <w:tblGrid>
        <w:gridCol w:w="1560"/>
        <w:gridCol w:w="8221"/>
      </w:tblGrid>
      <w:tr w:rsidR="003F7A19" w:rsidRPr="00D54E0B" w14:paraId="46280D17" w14:textId="77777777" w:rsidTr="00F341A3">
        <w:tc>
          <w:tcPr>
            <w:tcW w:w="1560" w:type="dxa"/>
          </w:tcPr>
          <w:p w14:paraId="1D3BAB35" w14:textId="77777777" w:rsidR="003F7A19" w:rsidRPr="00D54E0B" w:rsidRDefault="003F7A19" w:rsidP="00F341A3">
            <w:pPr>
              <w:jc w:val="center"/>
              <w:rPr>
                <w:rFonts w:ascii="Times New Roman" w:hAnsi="Times New Roman"/>
                <w:b/>
                <w:sz w:val="28"/>
              </w:rPr>
            </w:pPr>
            <w:r w:rsidRPr="00D54E0B">
              <w:rPr>
                <w:rFonts w:ascii="Times New Roman" w:hAnsi="Times New Roman"/>
                <w:b/>
                <w:noProof/>
                <w:sz w:val="28"/>
                <w:lang w:eastAsia="lt-LT"/>
              </w:rPr>
              <w:drawing>
                <wp:inline distT="0" distB="0" distL="0" distR="0" wp14:anchorId="06BD6D32" wp14:editId="2C12D92D">
                  <wp:extent cx="678180" cy="876300"/>
                  <wp:effectExtent l="0" t="0" r="0" b="0"/>
                  <wp:docPr id="1" name="Paveikslėlis 2" descr="C:\Users\Irena\Documents\CorelDraw(dok)\LZI_logo_2008\LAMM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Irena\Documents\CorelDraw(dok)\LZI_logo_2008\LAMMC_LOGO.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8180" cy="876300"/>
                          </a:xfrm>
                          <a:prstGeom prst="rect">
                            <a:avLst/>
                          </a:prstGeom>
                          <a:noFill/>
                          <a:ln>
                            <a:noFill/>
                          </a:ln>
                        </pic:spPr>
                      </pic:pic>
                    </a:graphicData>
                  </a:graphic>
                </wp:inline>
              </w:drawing>
            </w:r>
          </w:p>
        </w:tc>
        <w:tc>
          <w:tcPr>
            <w:tcW w:w="8221" w:type="dxa"/>
            <w:tcBorders>
              <w:left w:val="nil"/>
            </w:tcBorders>
          </w:tcPr>
          <w:p w14:paraId="1523E24E" w14:textId="77777777" w:rsidR="003F7A19" w:rsidRPr="00D54E0B" w:rsidRDefault="003F7A19" w:rsidP="00F341A3">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b/>
                <w:sz w:val="28"/>
              </w:rPr>
            </w:pPr>
          </w:p>
          <w:p w14:paraId="1CAD79D8" w14:textId="77777777" w:rsidR="003F7A19" w:rsidRPr="00D54E0B" w:rsidRDefault="003F7A19" w:rsidP="00F341A3">
            <w:pPr>
              <w:tabs>
                <w:tab w:val="left" w:pos="297"/>
                <w:tab w:val="left" w:pos="3011"/>
                <w:tab w:val="left" w:pos="3402"/>
                <w:tab w:val="left" w:pos="4032"/>
                <w:tab w:val="left" w:pos="5322"/>
                <w:tab w:val="left" w:pos="6702"/>
                <w:tab w:val="left" w:pos="6867"/>
                <w:tab w:val="left" w:pos="7617"/>
                <w:tab w:val="left" w:pos="8127"/>
                <w:tab w:val="left" w:pos="8772"/>
              </w:tabs>
              <w:rPr>
                <w:rFonts w:ascii="Times New Roman" w:hAnsi="Times New Roman"/>
                <w:sz w:val="18"/>
                <w:szCs w:val="18"/>
              </w:rPr>
            </w:pPr>
            <w:r w:rsidRPr="00D54E0B">
              <w:rPr>
                <w:rFonts w:ascii="Times New Roman" w:hAnsi="Times New Roman"/>
                <w:b/>
                <w:sz w:val="28"/>
              </w:rPr>
              <w:t>LIETUVOS AGRARINIŲ IR MIŠKŲ MOKSLŲ CENTRAS</w:t>
            </w:r>
          </w:p>
        </w:tc>
      </w:tr>
      <w:tr w:rsidR="003F7A19" w:rsidRPr="00D54E0B" w14:paraId="337E95EB" w14:textId="77777777" w:rsidTr="00F341A3">
        <w:tblPrEx>
          <w:tblBorders>
            <w:bottom w:val="single" w:sz="4" w:space="0" w:color="auto"/>
          </w:tblBorders>
        </w:tblPrEx>
        <w:tc>
          <w:tcPr>
            <w:tcW w:w="9781" w:type="dxa"/>
            <w:gridSpan w:val="2"/>
            <w:tcBorders>
              <w:bottom w:val="nil"/>
            </w:tcBorders>
            <w:vAlign w:val="center"/>
          </w:tcPr>
          <w:p w14:paraId="098AF8FC" w14:textId="77777777" w:rsidR="003F7A19" w:rsidRPr="00D54E0B" w:rsidRDefault="003F7A19" w:rsidP="00F341A3">
            <w:pPr>
              <w:tabs>
                <w:tab w:val="left" w:pos="-2518"/>
                <w:tab w:val="left" w:pos="-108"/>
                <w:tab w:val="left" w:pos="7617"/>
                <w:tab w:val="left" w:pos="8127"/>
                <w:tab w:val="left" w:pos="8772"/>
                <w:tab w:val="left" w:pos="9423"/>
              </w:tabs>
              <w:jc w:val="center"/>
              <w:rPr>
                <w:rFonts w:ascii="Times New Roman" w:hAnsi="Times New Roman"/>
                <w:sz w:val="8"/>
                <w:szCs w:val="8"/>
              </w:rPr>
            </w:pPr>
          </w:p>
        </w:tc>
      </w:tr>
    </w:tbl>
    <w:p w14:paraId="1A4A1EF5" w14:textId="77777777" w:rsidR="003F7A19" w:rsidRPr="00D54E0B" w:rsidRDefault="003F7A19" w:rsidP="003F7A19">
      <w:pPr>
        <w:jc w:val="center"/>
        <w:rPr>
          <w:rFonts w:ascii="Times New Roman" w:hAnsi="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104"/>
        <w:gridCol w:w="4677"/>
      </w:tblGrid>
      <w:tr w:rsidR="003F7A19" w:rsidRPr="00D54E0B" w14:paraId="330B5038" w14:textId="77777777" w:rsidTr="00F341A3">
        <w:trPr>
          <w:trHeight w:val="817"/>
        </w:trPr>
        <w:tc>
          <w:tcPr>
            <w:tcW w:w="5104" w:type="dxa"/>
          </w:tcPr>
          <w:p w14:paraId="212DD6C0" w14:textId="77777777" w:rsidR="003F7A19" w:rsidRPr="00D54E0B" w:rsidRDefault="003F7A19" w:rsidP="00F341A3">
            <w:pPr>
              <w:autoSpaceDE w:val="0"/>
              <w:autoSpaceDN w:val="0"/>
              <w:adjustRightInd w:val="0"/>
              <w:rPr>
                <w:rFonts w:ascii="Times New Roman" w:hAnsi="Times New Roman"/>
                <w:sz w:val="24"/>
                <w:szCs w:val="24"/>
              </w:rPr>
            </w:pPr>
          </w:p>
        </w:tc>
        <w:tc>
          <w:tcPr>
            <w:tcW w:w="4677" w:type="dxa"/>
            <w:tcBorders>
              <w:left w:val="nil"/>
            </w:tcBorders>
          </w:tcPr>
          <w:p w14:paraId="76945199" w14:textId="77777777" w:rsidR="003F7A19" w:rsidRPr="00D54E0B" w:rsidRDefault="003F7A19" w:rsidP="00F341A3">
            <w:pPr>
              <w:jc w:val="center"/>
              <w:rPr>
                <w:rFonts w:ascii="Times New Roman" w:hAnsi="Times New Roman"/>
                <w:sz w:val="24"/>
                <w:szCs w:val="24"/>
              </w:rPr>
            </w:pPr>
          </w:p>
        </w:tc>
      </w:tr>
    </w:tbl>
    <w:p w14:paraId="54115513" w14:textId="77777777" w:rsidR="003F7A19" w:rsidRPr="00D54E0B" w:rsidRDefault="003F7A19" w:rsidP="003F7A19">
      <w:pPr>
        <w:autoSpaceDE w:val="0"/>
        <w:autoSpaceDN w:val="0"/>
        <w:adjustRightInd w:val="0"/>
        <w:rPr>
          <w:rFonts w:ascii="Times New Roman" w:hAnsi="Times New Roman"/>
          <w:i/>
          <w:iCs/>
          <w:sz w:val="24"/>
          <w:szCs w:val="24"/>
        </w:rPr>
      </w:pPr>
    </w:p>
    <w:p w14:paraId="7F82B0B7" w14:textId="1CF07610" w:rsidR="003F7A19" w:rsidRPr="003E6587" w:rsidRDefault="003E6587" w:rsidP="003E6587">
      <w:pPr>
        <w:autoSpaceDE w:val="0"/>
        <w:autoSpaceDN w:val="0"/>
        <w:adjustRightInd w:val="0"/>
        <w:jc w:val="center"/>
        <w:rPr>
          <w:rFonts w:ascii="Times New Roman" w:hAnsi="Times New Roman" w:cs="Times New Roman"/>
          <w:b/>
          <w:bCs/>
          <w:iCs/>
          <w:sz w:val="28"/>
          <w:szCs w:val="28"/>
        </w:rPr>
      </w:pPr>
      <w:r w:rsidRPr="003E6587">
        <w:rPr>
          <w:rFonts w:ascii="Times New Roman" w:hAnsi="Times New Roman" w:cs="Times New Roman"/>
          <w:b/>
          <w:bCs/>
          <w:iCs/>
          <w:sz w:val="28"/>
          <w:szCs w:val="28"/>
          <w:lang w:eastAsia="lt-LT"/>
        </w:rPr>
        <w:t>Kvietimo HORIZON - MIS - 2024 -SOIL -01-01 kokybiškos paraiškos parengimas</w:t>
      </w:r>
    </w:p>
    <w:p w14:paraId="53C24D2C" w14:textId="77777777" w:rsidR="003F7A19" w:rsidRPr="00D54E0B" w:rsidRDefault="003F7A19" w:rsidP="003F7A19">
      <w:pPr>
        <w:autoSpaceDE w:val="0"/>
        <w:autoSpaceDN w:val="0"/>
        <w:adjustRightInd w:val="0"/>
        <w:rPr>
          <w:rFonts w:ascii="Times New Roman" w:hAnsi="Times New Roman"/>
          <w:i/>
          <w:iCs/>
          <w:sz w:val="24"/>
          <w:szCs w:val="24"/>
        </w:rPr>
      </w:pPr>
    </w:p>
    <w:p w14:paraId="60177204" w14:textId="77777777" w:rsidR="003F7A19" w:rsidRPr="00D54E0B" w:rsidRDefault="003F7A19" w:rsidP="003F7A19">
      <w:pPr>
        <w:autoSpaceDE w:val="0"/>
        <w:autoSpaceDN w:val="0"/>
        <w:adjustRightInd w:val="0"/>
        <w:rPr>
          <w:rFonts w:ascii="Times New Roman" w:hAnsi="Times New Roman"/>
          <w:i/>
          <w:iCs/>
          <w:sz w:val="24"/>
          <w:szCs w:val="24"/>
        </w:rPr>
      </w:pPr>
    </w:p>
    <w:p w14:paraId="7E7DE5E8" w14:textId="426E1159" w:rsidR="003F7A19" w:rsidRPr="00D54E0B" w:rsidRDefault="003E6587" w:rsidP="003F7A19">
      <w:pPr>
        <w:autoSpaceDE w:val="0"/>
        <w:autoSpaceDN w:val="0"/>
        <w:adjustRightInd w:val="0"/>
        <w:jc w:val="center"/>
        <w:rPr>
          <w:rFonts w:ascii="Times New Roman" w:hAnsi="Times New Roman"/>
          <w:i/>
          <w:iCs/>
          <w:sz w:val="28"/>
          <w:szCs w:val="28"/>
        </w:rPr>
      </w:pPr>
      <w:r>
        <w:rPr>
          <w:rFonts w:ascii="Times New Roman" w:hAnsi="Times New Roman" w:cs="Times New Roman"/>
          <w:i/>
          <w:iCs/>
          <w:sz w:val="28"/>
          <w:szCs w:val="28"/>
          <w:lang w:eastAsia="zh-TW"/>
        </w:rPr>
        <w:t>P</w:t>
      </w:r>
      <w:r w:rsidRPr="003E6587">
        <w:rPr>
          <w:rFonts w:ascii="Times New Roman" w:hAnsi="Times New Roman" w:cs="Times New Roman"/>
          <w:i/>
          <w:iCs/>
          <w:sz w:val="28"/>
          <w:szCs w:val="28"/>
          <w:lang w:eastAsia="zh-TW"/>
        </w:rPr>
        <w:t>rojekto Nr. 10-038-</w:t>
      </w:r>
      <w:r w:rsidR="00AE76AD">
        <w:rPr>
          <w:rFonts w:ascii="Times New Roman" w:hAnsi="Times New Roman" w:cs="Times New Roman"/>
          <w:i/>
          <w:iCs/>
          <w:sz w:val="28"/>
          <w:szCs w:val="28"/>
          <w:lang w:eastAsia="zh-TW"/>
        </w:rPr>
        <w:t>T</w:t>
      </w:r>
      <w:r w:rsidRPr="003E6587">
        <w:rPr>
          <w:rFonts w:ascii="Times New Roman" w:hAnsi="Times New Roman" w:cs="Times New Roman"/>
          <w:i/>
          <w:iCs/>
          <w:sz w:val="28"/>
          <w:szCs w:val="28"/>
          <w:lang w:eastAsia="zh-TW"/>
        </w:rPr>
        <w:t>-0131</w:t>
      </w:r>
      <w:r>
        <w:rPr>
          <w:rFonts w:ascii="Times New Roman" w:hAnsi="Times New Roman" w:cs="Times New Roman"/>
          <w:b/>
          <w:bCs/>
          <w:lang w:eastAsia="zh-TW"/>
        </w:rPr>
        <w:t xml:space="preserve"> </w:t>
      </w:r>
      <w:r>
        <w:rPr>
          <w:rFonts w:ascii="Times New Roman" w:hAnsi="Times New Roman"/>
          <w:i/>
          <w:iCs/>
          <w:sz w:val="28"/>
          <w:szCs w:val="28"/>
        </w:rPr>
        <w:t>v</w:t>
      </w:r>
      <w:r w:rsidR="003F7A19" w:rsidRPr="00D54E0B">
        <w:rPr>
          <w:rFonts w:ascii="Times New Roman" w:hAnsi="Times New Roman"/>
          <w:i/>
          <w:iCs/>
          <w:sz w:val="28"/>
          <w:szCs w:val="28"/>
        </w:rPr>
        <w:t>eiklos ataskaita</w:t>
      </w:r>
    </w:p>
    <w:p w14:paraId="3EE9E90C" w14:textId="77777777" w:rsidR="003F7A19" w:rsidRPr="00D54E0B" w:rsidRDefault="003F7A19" w:rsidP="003F7A19">
      <w:pPr>
        <w:autoSpaceDE w:val="0"/>
        <w:autoSpaceDN w:val="0"/>
        <w:adjustRightInd w:val="0"/>
        <w:spacing w:line="360" w:lineRule="auto"/>
        <w:rPr>
          <w:rFonts w:ascii="Times New Roman" w:hAnsi="Times New Roman"/>
          <w:b/>
          <w:sz w:val="24"/>
          <w:szCs w:val="24"/>
        </w:rPr>
      </w:pPr>
    </w:p>
    <w:p w14:paraId="2E9E3D43" w14:textId="77777777" w:rsidR="003F7A19" w:rsidRPr="00D54E0B" w:rsidRDefault="003F7A19" w:rsidP="003F7A19">
      <w:pPr>
        <w:autoSpaceDE w:val="0"/>
        <w:autoSpaceDN w:val="0"/>
        <w:adjustRightInd w:val="0"/>
        <w:rPr>
          <w:rFonts w:ascii="Times New Roman" w:hAnsi="Times New Roman"/>
          <w:b/>
          <w:sz w:val="24"/>
          <w:szCs w:val="24"/>
        </w:rPr>
      </w:pPr>
    </w:p>
    <w:p w14:paraId="07A10D42" w14:textId="77777777" w:rsidR="003F7A19" w:rsidRPr="00D54E0B" w:rsidRDefault="003F7A19" w:rsidP="003F7A19">
      <w:pPr>
        <w:autoSpaceDE w:val="0"/>
        <w:autoSpaceDN w:val="0"/>
        <w:adjustRightInd w:val="0"/>
        <w:rPr>
          <w:rFonts w:ascii="Times New Roman" w:hAnsi="Times New Roman"/>
          <w:b/>
          <w:sz w:val="24"/>
          <w:szCs w:val="24"/>
        </w:rPr>
      </w:pPr>
    </w:p>
    <w:p w14:paraId="48864F41" w14:textId="77777777" w:rsidR="003F7A19" w:rsidRPr="00D54E0B" w:rsidRDefault="003F7A19" w:rsidP="003F7A19">
      <w:pPr>
        <w:autoSpaceDE w:val="0"/>
        <w:autoSpaceDN w:val="0"/>
        <w:adjustRightInd w:val="0"/>
        <w:rPr>
          <w:rFonts w:ascii="Times New Roman" w:hAnsi="Times New Roman"/>
          <w:sz w:val="24"/>
          <w:szCs w:val="24"/>
        </w:rPr>
      </w:pPr>
    </w:p>
    <w:p w14:paraId="639B45E1" w14:textId="77777777" w:rsidR="003F7A19" w:rsidRPr="00D54E0B" w:rsidRDefault="003F7A19" w:rsidP="003F7A19">
      <w:pPr>
        <w:autoSpaceDE w:val="0"/>
        <w:autoSpaceDN w:val="0"/>
        <w:adjustRightInd w:val="0"/>
        <w:rPr>
          <w:rFonts w:ascii="Times New Roman" w:hAnsi="Times New Roman"/>
          <w:sz w:val="24"/>
          <w:szCs w:val="24"/>
        </w:rPr>
      </w:pPr>
    </w:p>
    <w:p w14:paraId="56D4BDB3" w14:textId="77777777" w:rsidR="003F7A19" w:rsidRPr="00D54E0B" w:rsidRDefault="003F7A19" w:rsidP="003F7A19">
      <w:pPr>
        <w:autoSpaceDE w:val="0"/>
        <w:autoSpaceDN w:val="0"/>
        <w:adjustRightInd w:val="0"/>
        <w:rPr>
          <w:rFonts w:ascii="Times New Roman" w:hAnsi="Times New Roman"/>
          <w:sz w:val="24"/>
          <w:szCs w:val="24"/>
        </w:rPr>
      </w:pPr>
    </w:p>
    <w:p w14:paraId="3A7E6A9F" w14:textId="77777777" w:rsidR="003F7A19" w:rsidRPr="00D54E0B" w:rsidRDefault="003F7A19" w:rsidP="003F7A19">
      <w:pPr>
        <w:autoSpaceDE w:val="0"/>
        <w:autoSpaceDN w:val="0"/>
        <w:adjustRightInd w:val="0"/>
        <w:rPr>
          <w:rFonts w:ascii="Times New Roman" w:hAnsi="Times New Roman"/>
          <w:sz w:val="24"/>
          <w:szCs w:val="24"/>
        </w:rPr>
      </w:pPr>
    </w:p>
    <w:p w14:paraId="1ECD3380" w14:textId="77777777" w:rsidR="003F7A19" w:rsidRPr="00D54E0B" w:rsidRDefault="003F7A19" w:rsidP="003F7A19">
      <w:pPr>
        <w:autoSpaceDE w:val="0"/>
        <w:autoSpaceDN w:val="0"/>
        <w:adjustRightInd w:val="0"/>
        <w:rPr>
          <w:rFonts w:ascii="Times New Roman" w:hAnsi="Times New Roman"/>
          <w:sz w:val="24"/>
          <w:szCs w:val="24"/>
        </w:rPr>
      </w:pPr>
    </w:p>
    <w:p w14:paraId="413D71E4" w14:textId="77777777" w:rsidR="003F7A19" w:rsidRPr="00D54E0B" w:rsidRDefault="003F7A19" w:rsidP="003F7A19">
      <w:pPr>
        <w:autoSpaceDE w:val="0"/>
        <w:autoSpaceDN w:val="0"/>
        <w:adjustRightInd w:val="0"/>
        <w:rPr>
          <w:rFonts w:ascii="Times New Roman" w:hAnsi="Times New Roman"/>
          <w:sz w:val="24"/>
          <w:szCs w:val="24"/>
        </w:rPr>
      </w:pPr>
    </w:p>
    <w:p w14:paraId="6AF172D0" w14:textId="77777777" w:rsidR="003F7A19" w:rsidRPr="00D54E0B" w:rsidRDefault="003F7A19" w:rsidP="003F7A19">
      <w:pPr>
        <w:autoSpaceDE w:val="0"/>
        <w:autoSpaceDN w:val="0"/>
        <w:adjustRightInd w:val="0"/>
        <w:rPr>
          <w:rFonts w:ascii="Times New Roman" w:hAnsi="Times New Roman"/>
          <w:sz w:val="24"/>
          <w:szCs w:val="24"/>
        </w:rPr>
      </w:pPr>
    </w:p>
    <w:p w14:paraId="4BCE8C79" w14:textId="77777777" w:rsidR="003F7A19" w:rsidRPr="00D54E0B" w:rsidRDefault="003F7A19" w:rsidP="003F7A19">
      <w:pPr>
        <w:autoSpaceDE w:val="0"/>
        <w:autoSpaceDN w:val="0"/>
        <w:adjustRightInd w:val="0"/>
        <w:jc w:val="center"/>
        <w:rPr>
          <w:rFonts w:ascii="Times New Roman" w:hAnsi="Times New Roman"/>
          <w:sz w:val="24"/>
          <w:szCs w:val="24"/>
        </w:rPr>
      </w:pPr>
    </w:p>
    <w:p w14:paraId="4DEFE1FC" w14:textId="16527C0A" w:rsidR="003F7A19" w:rsidRDefault="001158DA" w:rsidP="003F7A19">
      <w:pPr>
        <w:autoSpaceDE w:val="0"/>
        <w:autoSpaceDN w:val="0"/>
        <w:adjustRightInd w:val="0"/>
        <w:jc w:val="center"/>
        <w:rPr>
          <w:rFonts w:ascii="Times New Roman" w:hAnsi="Times New Roman"/>
          <w:sz w:val="24"/>
          <w:szCs w:val="24"/>
        </w:rPr>
      </w:pPr>
      <w:r>
        <w:rPr>
          <w:rFonts w:ascii="Times New Roman" w:hAnsi="Times New Roman"/>
          <w:sz w:val="24"/>
          <w:szCs w:val="24"/>
        </w:rPr>
        <w:t>Vėžaičiai</w:t>
      </w:r>
      <w:r w:rsidR="003F7A19" w:rsidRPr="00D54E0B">
        <w:rPr>
          <w:rFonts w:ascii="Times New Roman" w:hAnsi="Times New Roman"/>
          <w:sz w:val="24"/>
          <w:szCs w:val="24"/>
        </w:rPr>
        <w:t>, 2025</w:t>
      </w:r>
    </w:p>
    <w:p w14:paraId="6302FFD9" w14:textId="77777777" w:rsidR="003E6587" w:rsidRPr="00D54E0B" w:rsidRDefault="003E6587" w:rsidP="003F7A19">
      <w:pPr>
        <w:autoSpaceDE w:val="0"/>
        <w:autoSpaceDN w:val="0"/>
        <w:adjustRightInd w:val="0"/>
        <w:jc w:val="center"/>
        <w:rPr>
          <w:rFonts w:ascii="Times New Roman" w:hAnsi="Times New Roman"/>
          <w:sz w:val="24"/>
          <w:szCs w:val="24"/>
        </w:rPr>
      </w:pPr>
    </w:p>
    <w:p w14:paraId="1ECF46D5" w14:textId="77777777" w:rsidR="003E6587" w:rsidRDefault="003E6587" w:rsidP="003F7A19">
      <w:pPr>
        <w:widowControl w:val="0"/>
        <w:rPr>
          <w:rFonts w:ascii="Times New Roman" w:hAnsi="Times New Roman" w:cs="Times New Roman"/>
          <w:b/>
          <w:bCs/>
          <w:lang w:eastAsia="zh-TW"/>
        </w:rPr>
      </w:pPr>
    </w:p>
    <w:p w14:paraId="5318D958" w14:textId="50B8D475" w:rsidR="003F7A19" w:rsidRDefault="003F7A19" w:rsidP="001158DA">
      <w:pPr>
        <w:widowControl w:val="0"/>
        <w:spacing w:after="0"/>
        <w:rPr>
          <w:rFonts w:ascii="Times New Roman" w:hAnsi="Times New Roman"/>
          <w:sz w:val="24"/>
        </w:rPr>
      </w:pPr>
      <w:r>
        <w:rPr>
          <w:rFonts w:ascii="Times New Roman" w:hAnsi="Times New Roman"/>
          <w:b/>
          <w:bCs/>
          <w:sz w:val="24"/>
        </w:rPr>
        <w:lastRenderedPageBreak/>
        <w:t xml:space="preserve">Projekto įgyvendinimo laikotarpis: </w:t>
      </w:r>
      <w:r>
        <w:rPr>
          <w:rFonts w:ascii="Times New Roman" w:hAnsi="Times New Roman"/>
          <w:sz w:val="24"/>
        </w:rPr>
        <w:t>2024-09</w:t>
      </w:r>
      <w:r>
        <w:rPr>
          <w:rFonts w:ascii="Times New Roman" w:hAnsi="Times New Roman"/>
          <w:b/>
          <w:bCs/>
          <w:sz w:val="24"/>
        </w:rPr>
        <w:t xml:space="preserve"> </w:t>
      </w:r>
      <w:r>
        <w:rPr>
          <w:rFonts w:ascii="Times New Roman" w:hAnsi="Times New Roman"/>
          <w:sz w:val="24"/>
        </w:rPr>
        <w:t>– 2025-0</w:t>
      </w:r>
      <w:r w:rsidR="003E6587">
        <w:rPr>
          <w:rFonts w:ascii="Times New Roman" w:hAnsi="Times New Roman"/>
          <w:sz w:val="24"/>
        </w:rPr>
        <w:t>9</w:t>
      </w:r>
    </w:p>
    <w:p w14:paraId="7C3A59E8" w14:textId="6B4979C5" w:rsidR="001158DA" w:rsidRDefault="001158DA" w:rsidP="001158DA">
      <w:pPr>
        <w:widowControl w:val="0"/>
        <w:spacing w:after="0"/>
        <w:rPr>
          <w:rFonts w:ascii="Times New Roman" w:hAnsi="Times New Roman"/>
          <w:sz w:val="24"/>
        </w:rPr>
      </w:pPr>
      <w:r w:rsidRPr="001158DA">
        <w:rPr>
          <w:rFonts w:ascii="Times New Roman" w:hAnsi="Times New Roman"/>
          <w:b/>
          <w:bCs/>
          <w:sz w:val="24"/>
        </w:rPr>
        <w:t>Projekto vykdytojai:</w:t>
      </w:r>
      <w:r>
        <w:rPr>
          <w:rFonts w:ascii="Times New Roman" w:hAnsi="Times New Roman"/>
          <w:sz w:val="24"/>
        </w:rPr>
        <w:t xml:space="preserve"> dr. Ieva Mockevičienė (LAMMC)</w:t>
      </w:r>
    </w:p>
    <w:p w14:paraId="064F4391" w14:textId="0AAFE1A4" w:rsidR="001158DA" w:rsidRDefault="001158DA" w:rsidP="001158DA">
      <w:pPr>
        <w:widowControl w:val="0"/>
        <w:spacing w:after="0"/>
        <w:rPr>
          <w:rFonts w:ascii="Times New Roman" w:hAnsi="Times New Roman"/>
          <w:sz w:val="24"/>
        </w:rPr>
      </w:pPr>
      <w:r>
        <w:rPr>
          <w:rFonts w:ascii="Times New Roman" w:hAnsi="Times New Roman"/>
          <w:sz w:val="24"/>
        </w:rPr>
        <w:t xml:space="preserve">                                    dr. Monika Vilkienė (LAMMC)</w:t>
      </w:r>
    </w:p>
    <w:p w14:paraId="59359DE1" w14:textId="2126ACE5" w:rsidR="001158DA" w:rsidRDefault="001158DA" w:rsidP="001158DA">
      <w:pPr>
        <w:widowControl w:val="0"/>
        <w:spacing w:after="0"/>
        <w:rPr>
          <w:rFonts w:ascii="Times New Roman" w:hAnsi="Times New Roman"/>
          <w:sz w:val="24"/>
        </w:rPr>
      </w:pPr>
      <w:r>
        <w:rPr>
          <w:rFonts w:ascii="Times New Roman" w:hAnsi="Times New Roman"/>
          <w:sz w:val="24"/>
        </w:rPr>
        <w:t xml:space="preserve">                                    dokt. Otilija Budrytė/ Skaistė Dreskinienė (LAMMC)</w:t>
      </w:r>
    </w:p>
    <w:p w14:paraId="7B56F163" w14:textId="77777777" w:rsidR="003F7A19" w:rsidRDefault="003F7A19" w:rsidP="001158DA">
      <w:pPr>
        <w:widowControl w:val="0"/>
        <w:spacing w:after="0"/>
        <w:rPr>
          <w:rFonts w:ascii="Times New Roman" w:hAnsi="Times New Roman"/>
          <w:b/>
          <w:bCs/>
          <w:sz w:val="24"/>
        </w:rPr>
      </w:pPr>
    </w:p>
    <w:p w14:paraId="6B2FE56F" w14:textId="346E82CB" w:rsidR="003F7A19" w:rsidRPr="00F61587" w:rsidRDefault="003F7A19" w:rsidP="001158DA">
      <w:pPr>
        <w:widowControl w:val="0"/>
        <w:spacing w:after="0"/>
        <w:jc w:val="both"/>
        <w:rPr>
          <w:rFonts w:ascii="Times New Roman" w:hAnsi="Times New Roman"/>
          <w:b/>
          <w:bCs/>
          <w:sz w:val="24"/>
        </w:rPr>
      </w:pPr>
      <w:r>
        <w:rPr>
          <w:rFonts w:ascii="Times New Roman" w:hAnsi="Times New Roman"/>
          <w:b/>
          <w:bCs/>
          <w:sz w:val="24"/>
        </w:rPr>
        <w:t>Projekto tikslas:</w:t>
      </w:r>
      <w:r w:rsidR="00F61587">
        <w:rPr>
          <w:rFonts w:ascii="Times New Roman" w:hAnsi="Times New Roman"/>
          <w:b/>
          <w:bCs/>
          <w:sz w:val="24"/>
        </w:rPr>
        <w:t xml:space="preserve"> </w:t>
      </w:r>
      <w:r w:rsidR="00F61587" w:rsidRPr="00F61587">
        <w:rPr>
          <w:rFonts w:ascii="Times New Roman" w:hAnsi="Times New Roman"/>
          <w:sz w:val="24"/>
        </w:rPr>
        <w:t>p</w:t>
      </w:r>
      <w:r>
        <w:rPr>
          <w:rFonts w:ascii="Times New Roman" w:hAnsi="Times New Roman"/>
          <w:iCs/>
          <w:sz w:val="24"/>
        </w:rPr>
        <w:t xml:space="preserve">asiruošti teikti kokybiškai parengtą paraišką pagal programos „Europos horizontas“ </w:t>
      </w:r>
      <w:r w:rsidR="00F61587">
        <w:rPr>
          <w:rFonts w:ascii="Times New Roman" w:hAnsi="Times New Roman"/>
          <w:iCs/>
          <w:sz w:val="24"/>
        </w:rPr>
        <w:t>misijos</w:t>
      </w:r>
      <w:r w:rsidR="003E6587">
        <w:rPr>
          <w:rFonts w:ascii="Times New Roman" w:hAnsi="Times New Roman"/>
          <w:iCs/>
          <w:sz w:val="24"/>
        </w:rPr>
        <w:t xml:space="preserve"> srityse </w:t>
      </w:r>
      <w:r>
        <w:rPr>
          <w:rFonts w:ascii="Times New Roman" w:hAnsi="Times New Roman"/>
          <w:iCs/>
          <w:sz w:val="24"/>
        </w:rPr>
        <w:t>kvietimus vykdant tarpdisciplininį projektą.</w:t>
      </w:r>
    </w:p>
    <w:p w14:paraId="2781BFAC" w14:textId="77777777" w:rsidR="003F7A19" w:rsidRDefault="003F7A19" w:rsidP="001158DA">
      <w:pPr>
        <w:spacing w:after="0"/>
        <w:jc w:val="both"/>
        <w:rPr>
          <w:rFonts w:ascii="Times New Roman" w:hAnsi="Times New Roman"/>
          <w:b/>
          <w:bCs/>
          <w:sz w:val="24"/>
        </w:rPr>
      </w:pPr>
    </w:p>
    <w:p w14:paraId="094D261A" w14:textId="0E9C6C08" w:rsidR="00F61587" w:rsidRPr="00F61587" w:rsidRDefault="003F7A19" w:rsidP="00592B2D">
      <w:pPr>
        <w:spacing w:after="0"/>
        <w:ind w:firstLine="720"/>
        <w:jc w:val="both"/>
        <w:rPr>
          <w:rFonts w:ascii="Times New Roman" w:hAnsi="Times New Roman" w:cs="Times New Roman"/>
          <w:sz w:val="24"/>
          <w:szCs w:val="24"/>
        </w:rPr>
      </w:pPr>
      <w:r>
        <w:rPr>
          <w:rFonts w:ascii="Times New Roman" w:hAnsi="Times New Roman"/>
          <w:b/>
          <w:bCs/>
          <w:sz w:val="24"/>
        </w:rPr>
        <w:t xml:space="preserve">Projekto įgyvendinimo metu vykdyta veikla: </w:t>
      </w:r>
      <w:r>
        <w:rPr>
          <w:rFonts w:ascii="Times New Roman" w:hAnsi="Times New Roman"/>
          <w:sz w:val="24"/>
          <w:szCs w:val="18"/>
        </w:rPr>
        <w:t>projekto įgyvendinimo metu b</w:t>
      </w:r>
      <w:r w:rsidR="00F61587">
        <w:rPr>
          <w:rFonts w:ascii="Times New Roman" w:hAnsi="Times New Roman"/>
          <w:sz w:val="24"/>
          <w:szCs w:val="18"/>
        </w:rPr>
        <w:t>u</w:t>
      </w:r>
      <w:r>
        <w:rPr>
          <w:rFonts w:ascii="Times New Roman" w:hAnsi="Times New Roman"/>
          <w:sz w:val="24"/>
          <w:szCs w:val="18"/>
        </w:rPr>
        <w:t>vo atliekami pasirengimo darbai padėsiantys parengti paraišką ir gauti būtinas žinias pagal</w:t>
      </w:r>
      <w:r w:rsidR="00F61587" w:rsidRPr="00F61587">
        <w:rPr>
          <w:i/>
          <w:iCs/>
        </w:rPr>
        <w:t xml:space="preserve"> </w:t>
      </w:r>
      <w:r w:rsidR="00F61587" w:rsidRPr="005C28B9">
        <w:rPr>
          <w:i/>
          <w:iCs/>
        </w:rPr>
        <w:t xml:space="preserve"> </w:t>
      </w:r>
      <w:r w:rsidR="00F61587" w:rsidRPr="00F61587">
        <w:rPr>
          <w:rFonts w:ascii="Times New Roman" w:hAnsi="Times New Roman" w:cs="Times New Roman"/>
          <w:sz w:val="24"/>
          <w:szCs w:val="24"/>
        </w:rPr>
        <w:t>programos „Europos horizontas“ misijos srityse  kvietimą 2024 EU Soil Mission call HORIZON - MIS - 2024 -SOIL -01-01 arba analogišką tos pačios programos sekantį kvietimą, vykdant tarpdisciplininį projektą.</w:t>
      </w:r>
      <w:r w:rsidR="00F61587" w:rsidRPr="00F61587">
        <w:rPr>
          <w:rFonts w:ascii="Times New Roman" w:hAnsi="Times New Roman" w:cs="Times New Roman"/>
          <w:iCs/>
          <w:kern w:val="0"/>
          <w:sz w:val="24"/>
          <w:szCs w:val="24"/>
          <w14:ligatures w14:val="none"/>
        </w:rPr>
        <w:t xml:space="preserve"> </w:t>
      </w:r>
      <w:r w:rsidR="00F61587">
        <w:rPr>
          <w:rFonts w:ascii="Times New Roman" w:hAnsi="Times New Roman" w:cs="Times New Roman"/>
          <w:iCs/>
          <w:kern w:val="0"/>
          <w:sz w:val="24"/>
          <w:szCs w:val="24"/>
          <w14:ligatures w14:val="none"/>
        </w:rPr>
        <w:t xml:space="preserve">Vykdant projekto uždavinius buvo atlikti visi numatyti darbai,  </w:t>
      </w:r>
      <w:r w:rsidR="00F61587">
        <w:rPr>
          <w:rFonts w:ascii="Times New Roman" w:hAnsi="Times New Roman" w:cs="Times New Roman"/>
          <w:kern w:val="0"/>
          <w:sz w:val="24"/>
          <w:szCs w:val="24"/>
          <w14:ligatures w14:val="none"/>
        </w:rPr>
        <w:t>siekiant sudominti potencialius partnerius numatytoje tematikoje teikti paraišką EH kvietime. Su</w:t>
      </w:r>
      <w:r w:rsidR="00F61587">
        <w:rPr>
          <w:rFonts w:ascii="Times New Roman" w:hAnsi="Times New Roman" w:cs="Times New Roman"/>
          <w:iCs/>
          <w:kern w:val="0"/>
          <w:sz w:val="24"/>
          <w:szCs w:val="24"/>
          <w14:ligatures w14:val="none"/>
        </w:rPr>
        <w:t>planuotos lėšos panaudotos siekiant sustiprinti ir išvystyti šios krypties tyrimus</w:t>
      </w:r>
      <w:r w:rsidR="00F61587">
        <w:rPr>
          <w:rFonts w:ascii="Times New Roman" w:hAnsi="Times New Roman" w:cs="Times New Roman"/>
          <w:iCs/>
          <w:kern w:val="0"/>
          <w:sz w:val="24"/>
          <w:szCs w:val="24"/>
          <w14:ligatures w14:val="none"/>
        </w:rPr>
        <w:t xml:space="preserve">. Projekto vykdymo </w:t>
      </w:r>
      <w:r w:rsidR="00F61587" w:rsidRPr="00F61587">
        <w:rPr>
          <w:rFonts w:ascii="Times New Roman" w:hAnsi="Times New Roman" w:cs="Times New Roman"/>
          <w:iCs/>
          <w:kern w:val="0"/>
          <w:sz w:val="24"/>
          <w:szCs w:val="24"/>
          <w14:ligatures w14:val="none"/>
        </w:rPr>
        <w:t xml:space="preserve">metu </w:t>
      </w:r>
      <w:r w:rsidR="00F61587" w:rsidRPr="00F61587">
        <w:rPr>
          <w:rFonts w:ascii="Times New Roman" w:hAnsi="Times New Roman" w:cs="Times New Roman"/>
          <w:sz w:val="24"/>
          <w:szCs w:val="24"/>
        </w:rPr>
        <w:t>atlikta išsami esamos mokslinės literatūros apžvalga, siekiant nustatyti tyrimo vietą dabartiniame mokslo kontekste ir pagrįsti jo aktualumą bei originalumą</w:t>
      </w:r>
      <w:r w:rsidR="00F61587" w:rsidRPr="00F61587">
        <w:rPr>
          <w:rFonts w:ascii="Times New Roman" w:hAnsi="Times New Roman" w:cs="Times New Roman"/>
          <w:sz w:val="24"/>
          <w:szCs w:val="24"/>
        </w:rPr>
        <w:t xml:space="preserve">. Parinkta </w:t>
      </w:r>
      <w:r w:rsidR="00F61587" w:rsidRPr="00F61587">
        <w:rPr>
          <w:rFonts w:ascii="Times New Roman" w:hAnsi="Times New Roman" w:cs="Times New Roman"/>
          <w:sz w:val="24"/>
          <w:szCs w:val="24"/>
        </w:rPr>
        <w:t>tinkamiausia metodologija, atitinkanti tyrimų poreikius</w:t>
      </w:r>
      <w:r w:rsidR="00F61587" w:rsidRPr="00F61587">
        <w:rPr>
          <w:rFonts w:ascii="Times New Roman" w:hAnsi="Times New Roman" w:cs="Times New Roman"/>
          <w:sz w:val="24"/>
          <w:szCs w:val="24"/>
        </w:rPr>
        <w:t>, atlikta dalis</w:t>
      </w:r>
      <w:r w:rsidR="00F61587" w:rsidRPr="00F61587">
        <w:rPr>
          <w:rFonts w:ascii="Times New Roman" w:hAnsi="Times New Roman" w:cs="Times New Roman"/>
          <w:sz w:val="24"/>
          <w:szCs w:val="24"/>
        </w:rPr>
        <w:t xml:space="preserve"> bandom</w:t>
      </w:r>
      <w:r w:rsidR="00F61587" w:rsidRPr="00F61587">
        <w:rPr>
          <w:rFonts w:ascii="Times New Roman" w:hAnsi="Times New Roman" w:cs="Times New Roman"/>
          <w:sz w:val="24"/>
          <w:szCs w:val="24"/>
        </w:rPr>
        <w:t>ųjų</w:t>
      </w:r>
      <w:r w:rsidR="00F61587" w:rsidRPr="00F61587">
        <w:rPr>
          <w:rFonts w:ascii="Times New Roman" w:hAnsi="Times New Roman" w:cs="Times New Roman"/>
          <w:sz w:val="24"/>
          <w:szCs w:val="24"/>
        </w:rPr>
        <w:t xml:space="preserve"> eksperiment</w:t>
      </w:r>
      <w:r w:rsidR="00F61587" w:rsidRPr="00F61587">
        <w:rPr>
          <w:rFonts w:ascii="Times New Roman" w:hAnsi="Times New Roman" w:cs="Times New Roman"/>
          <w:sz w:val="24"/>
          <w:szCs w:val="24"/>
        </w:rPr>
        <w:t xml:space="preserve">ų </w:t>
      </w:r>
      <w:r w:rsidR="00F61587" w:rsidRPr="00F61587">
        <w:rPr>
          <w:rFonts w:ascii="Times New Roman" w:hAnsi="Times New Roman" w:cs="Times New Roman"/>
          <w:sz w:val="24"/>
          <w:szCs w:val="24"/>
        </w:rPr>
        <w:t>bei atlikta gautų duomenų analizė ir jų sklaida.</w:t>
      </w:r>
    </w:p>
    <w:p w14:paraId="28EA3111" w14:textId="352F2532" w:rsidR="003F7A19" w:rsidRDefault="00F61587" w:rsidP="00592B2D">
      <w:pPr>
        <w:spacing w:after="0"/>
        <w:ind w:firstLine="720"/>
        <w:jc w:val="both"/>
        <w:rPr>
          <w:rFonts w:ascii="Times New Roman" w:hAnsi="Times New Roman" w:cs="Times New Roman"/>
          <w:sz w:val="24"/>
          <w:szCs w:val="24"/>
        </w:rPr>
      </w:pPr>
      <w:r>
        <w:rPr>
          <w:rFonts w:ascii="Times New Roman" w:hAnsi="Times New Roman" w:cs="Times New Roman"/>
          <w:sz w:val="24"/>
          <w:szCs w:val="24"/>
        </w:rPr>
        <w:t>Atlikta literatūros analizė parodė, kad jūros</w:t>
      </w:r>
      <w:r w:rsidRPr="00F61587">
        <w:rPr>
          <w:rFonts w:ascii="Times New Roman" w:hAnsi="Times New Roman" w:cs="Times New Roman"/>
          <w:sz w:val="24"/>
          <w:szCs w:val="24"/>
        </w:rPr>
        <w:t xml:space="preserve"> dumbli</w:t>
      </w:r>
      <w:r>
        <w:rPr>
          <w:rFonts w:ascii="Times New Roman" w:hAnsi="Times New Roman" w:cs="Times New Roman"/>
          <w:sz w:val="24"/>
          <w:szCs w:val="24"/>
        </w:rPr>
        <w:t>ų sąnašos</w:t>
      </w:r>
      <w:r w:rsidRPr="00F61587">
        <w:rPr>
          <w:rFonts w:ascii="Times New Roman" w:hAnsi="Times New Roman" w:cs="Times New Roman"/>
          <w:sz w:val="24"/>
          <w:szCs w:val="24"/>
        </w:rPr>
        <w:t xml:space="preserve"> yra gyvybiškai svarbus ekologinis komponentas, randam</w:t>
      </w:r>
      <w:r>
        <w:rPr>
          <w:rFonts w:ascii="Times New Roman" w:hAnsi="Times New Roman" w:cs="Times New Roman"/>
          <w:sz w:val="24"/>
          <w:szCs w:val="24"/>
        </w:rPr>
        <w:t>o</w:t>
      </w:r>
      <w:r w:rsidRPr="00F61587">
        <w:rPr>
          <w:rFonts w:ascii="Times New Roman" w:hAnsi="Times New Roman" w:cs="Times New Roman"/>
          <w:sz w:val="24"/>
          <w:szCs w:val="24"/>
        </w:rPr>
        <w:t>s palei pakrantes, sudaryt</w:t>
      </w:r>
      <w:r>
        <w:rPr>
          <w:rFonts w:ascii="Times New Roman" w:hAnsi="Times New Roman" w:cs="Times New Roman"/>
          <w:sz w:val="24"/>
          <w:szCs w:val="24"/>
        </w:rPr>
        <w:t>o</w:t>
      </w:r>
      <w:r w:rsidRPr="00F61587">
        <w:rPr>
          <w:rFonts w:ascii="Times New Roman" w:hAnsi="Times New Roman" w:cs="Times New Roman"/>
          <w:sz w:val="24"/>
          <w:szCs w:val="24"/>
        </w:rPr>
        <w:t>s iš organinių šiukšlių, tokių kaip jūros dumbliai, jūros žolės ir kitos į krantą išplaunamos jūros augalų medžiag</w:t>
      </w:r>
      <w:r>
        <w:rPr>
          <w:rFonts w:ascii="Times New Roman" w:hAnsi="Times New Roman" w:cs="Times New Roman"/>
          <w:sz w:val="24"/>
          <w:szCs w:val="24"/>
        </w:rPr>
        <w:t>ų</w:t>
      </w:r>
      <w:r w:rsidRPr="00F61587">
        <w:rPr>
          <w:rFonts w:ascii="Times New Roman" w:hAnsi="Times New Roman" w:cs="Times New Roman"/>
          <w:sz w:val="24"/>
          <w:szCs w:val="24"/>
        </w:rPr>
        <w:t xml:space="preserve">. Šis organinių medžiagų kaupimasis atlieka daugybę ekologinių funkcijų, įskaitant buveinių ir maisto teikimą įvairiems organizmams. </w:t>
      </w:r>
      <w:r w:rsidR="00592B2D">
        <w:rPr>
          <w:rFonts w:ascii="Times New Roman" w:hAnsi="Times New Roman" w:cs="Times New Roman"/>
          <w:sz w:val="24"/>
          <w:szCs w:val="24"/>
        </w:rPr>
        <w:t>J</w:t>
      </w:r>
      <w:r w:rsidR="00592B2D">
        <w:rPr>
          <w:rFonts w:ascii="Times New Roman" w:hAnsi="Times New Roman" w:cs="Times New Roman"/>
          <w:sz w:val="24"/>
          <w:szCs w:val="24"/>
        </w:rPr>
        <w:t>ūros</w:t>
      </w:r>
      <w:r w:rsidR="00592B2D" w:rsidRPr="00F61587">
        <w:rPr>
          <w:rFonts w:ascii="Times New Roman" w:hAnsi="Times New Roman" w:cs="Times New Roman"/>
          <w:sz w:val="24"/>
          <w:szCs w:val="24"/>
        </w:rPr>
        <w:t xml:space="preserve"> dumbli</w:t>
      </w:r>
      <w:r w:rsidR="00592B2D">
        <w:rPr>
          <w:rFonts w:ascii="Times New Roman" w:hAnsi="Times New Roman" w:cs="Times New Roman"/>
          <w:sz w:val="24"/>
          <w:szCs w:val="24"/>
        </w:rPr>
        <w:t>ų sąnašos</w:t>
      </w:r>
      <w:r w:rsidR="00592B2D" w:rsidRPr="00F61587">
        <w:rPr>
          <w:rFonts w:ascii="Times New Roman" w:hAnsi="Times New Roman" w:cs="Times New Roman"/>
          <w:sz w:val="24"/>
          <w:szCs w:val="24"/>
        </w:rPr>
        <w:t xml:space="preserve"> </w:t>
      </w:r>
      <w:r w:rsidRPr="00F61587">
        <w:rPr>
          <w:rFonts w:ascii="Times New Roman" w:hAnsi="Times New Roman" w:cs="Times New Roman"/>
          <w:sz w:val="24"/>
          <w:szCs w:val="24"/>
        </w:rPr>
        <w:t xml:space="preserve">atlieka labai svarbų vaidmenį maistinių medžiagų cikle, praturtindami smėlio paplūdimius organinėmis medžiagomis, kurios palaiko įvairias ekosistemas. </w:t>
      </w:r>
      <w:r w:rsidR="00592B2D">
        <w:rPr>
          <w:rFonts w:ascii="Times New Roman" w:hAnsi="Times New Roman" w:cs="Times New Roman"/>
          <w:sz w:val="24"/>
          <w:szCs w:val="24"/>
        </w:rPr>
        <w:t>J</w:t>
      </w:r>
      <w:r w:rsidR="00592B2D">
        <w:rPr>
          <w:rFonts w:ascii="Times New Roman" w:hAnsi="Times New Roman" w:cs="Times New Roman"/>
          <w:sz w:val="24"/>
          <w:szCs w:val="24"/>
        </w:rPr>
        <w:t>ūros</w:t>
      </w:r>
      <w:r w:rsidR="00592B2D" w:rsidRPr="00F61587">
        <w:rPr>
          <w:rFonts w:ascii="Times New Roman" w:hAnsi="Times New Roman" w:cs="Times New Roman"/>
          <w:sz w:val="24"/>
          <w:szCs w:val="24"/>
        </w:rPr>
        <w:t xml:space="preserve"> dumbli</w:t>
      </w:r>
      <w:r w:rsidR="00592B2D">
        <w:rPr>
          <w:rFonts w:ascii="Times New Roman" w:hAnsi="Times New Roman" w:cs="Times New Roman"/>
          <w:sz w:val="24"/>
          <w:szCs w:val="24"/>
        </w:rPr>
        <w:t>ų sąnašos</w:t>
      </w:r>
      <w:r w:rsidR="00592B2D" w:rsidRPr="00F61587">
        <w:rPr>
          <w:rFonts w:ascii="Times New Roman" w:hAnsi="Times New Roman" w:cs="Times New Roman"/>
          <w:sz w:val="24"/>
          <w:szCs w:val="24"/>
        </w:rPr>
        <w:t xml:space="preserve"> </w:t>
      </w:r>
      <w:r w:rsidRPr="00F61587">
        <w:rPr>
          <w:rFonts w:ascii="Times New Roman" w:hAnsi="Times New Roman" w:cs="Times New Roman"/>
          <w:sz w:val="24"/>
          <w:szCs w:val="24"/>
        </w:rPr>
        <w:t xml:space="preserve">daro didelę įtaką pakrančių aplinkai, suteikdami būtiną buveinę ir išteklius įvairiems organizmams. Kaip organinės šiukšlės, išplaunamos į krantą, jos yra svarbus maisto šaltinis paplūdimyje gyvenančioms rūšims, įskaitant vabzdžius, krabus ir įvairius pakrantės paukščius, kuriems pragyventi reikia dumblių. Be to, </w:t>
      </w:r>
      <w:r w:rsidR="00592B2D">
        <w:rPr>
          <w:rFonts w:ascii="Times New Roman" w:hAnsi="Times New Roman" w:cs="Times New Roman"/>
          <w:sz w:val="24"/>
          <w:szCs w:val="24"/>
        </w:rPr>
        <w:t>jūros</w:t>
      </w:r>
      <w:r w:rsidR="00592B2D" w:rsidRPr="00F61587">
        <w:rPr>
          <w:rFonts w:ascii="Times New Roman" w:hAnsi="Times New Roman" w:cs="Times New Roman"/>
          <w:sz w:val="24"/>
          <w:szCs w:val="24"/>
        </w:rPr>
        <w:t xml:space="preserve"> dumbli</w:t>
      </w:r>
      <w:r w:rsidR="00592B2D">
        <w:rPr>
          <w:rFonts w:ascii="Times New Roman" w:hAnsi="Times New Roman" w:cs="Times New Roman"/>
          <w:sz w:val="24"/>
          <w:szCs w:val="24"/>
        </w:rPr>
        <w:t>ų sąnašos</w:t>
      </w:r>
      <w:r w:rsidR="00592B2D" w:rsidRPr="00F61587">
        <w:rPr>
          <w:rFonts w:ascii="Times New Roman" w:hAnsi="Times New Roman" w:cs="Times New Roman"/>
          <w:sz w:val="24"/>
          <w:szCs w:val="24"/>
        </w:rPr>
        <w:t xml:space="preserve"> </w:t>
      </w:r>
      <w:r w:rsidRPr="00F61587">
        <w:rPr>
          <w:rFonts w:ascii="Times New Roman" w:hAnsi="Times New Roman" w:cs="Times New Roman"/>
          <w:sz w:val="24"/>
          <w:szCs w:val="24"/>
        </w:rPr>
        <w:t xml:space="preserve">prisideda prie maistinių medžiagų ciklo, skaidydami ir praturtindami smėlio dirvožemį organinėmis medžiagomis. Nors </w:t>
      </w:r>
      <w:r w:rsidR="00592B2D">
        <w:rPr>
          <w:rFonts w:ascii="Times New Roman" w:hAnsi="Times New Roman" w:cs="Times New Roman"/>
          <w:sz w:val="24"/>
          <w:szCs w:val="24"/>
        </w:rPr>
        <w:t>jūros</w:t>
      </w:r>
      <w:r w:rsidR="00592B2D" w:rsidRPr="00F61587">
        <w:rPr>
          <w:rFonts w:ascii="Times New Roman" w:hAnsi="Times New Roman" w:cs="Times New Roman"/>
          <w:sz w:val="24"/>
          <w:szCs w:val="24"/>
        </w:rPr>
        <w:t xml:space="preserve"> dumbli</w:t>
      </w:r>
      <w:r w:rsidR="00592B2D">
        <w:rPr>
          <w:rFonts w:ascii="Times New Roman" w:hAnsi="Times New Roman" w:cs="Times New Roman"/>
          <w:sz w:val="24"/>
          <w:szCs w:val="24"/>
        </w:rPr>
        <w:t>ų sąnašos</w:t>
      </w:r>
      <w:r w:rsidRPr="00F61587">
        <w:rPr>
          <w:rFonts w:ascii="Times New Roman" w:hAnsi="Times New Roman" w:cs="Times New Roman"/>
          <w:sz w:val="24"/>
          <w:szCs w:val="24"/>
        </w:rPr>
        <w:t xml:space="preserve"> yra naudingos, per didelis jų kaupimasis gali sukelti lokalių problemų, tokių kaip sumažėjusi rekreacinė erdvė ir potencialus patogenų veisimasis, todėl reikia subalansuoto valdymo, siekiant maksimaliai padidinti ekologinę naudą ir kartu spręsti visus susijusius iššūkius.</w:t>
      </w:r>
    </w:p>
    <w:p w14:paraId="0759B5CA" w14:textId="6D0CC6E6" w:rsidR="00592B2D" w:rsidRDefault="00592B2D" w:rsidP="00D963B2">
      <w:pPr>
        <w:spacing w:after="0"/>
        <w:ind w:firstLine="720"/>
        <w:jc w:val="both"/>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ūros</w:t>
      </w:r>
      <w:r w:rsidRPr="00F61587">
        <w:rPr>
          <w:rFonts w:ascii="Times New Roman" w:hAnsi="Times New Roman" w:cs="Times New Roman"/>
          <w:sz w:val="24"/>
          <w:szCs w:val="24"/>
        </w:rPr>
        <w:t xml:space="preserve"> dumbli</w:t>
      </w:r>
      <w:r>
        <w:rPr>
          <w:rFonts w:ascii="Times New Roman" w:hAnsi="Times New Roman" w:cs="Times New Roman"/>
          <w:sz w:val="24"/>
          <w:szCs w:val="24"/>
        </w:rPr>
        <w:t>ų sąnaš</w:t>
      </w:r>
      <w:r>
        <w:rPr>
          <w:rFonts w:ascii="Times New Roman" w:hAnsi="Times New Roman" w:cs="Times New Roman"/>
          <w:sz w:val="24"/>
          <w:szCs w:val="24"/>
        </w:rPr>
        <w:t>ų</w:t>
      </w:r>
      <w:r w:rsidRPr="00F61587">
        <w:rPr>
          <w:rFonts w:ascii="Times New Roman" w:hAnsi="Times New Roman" w:cs="Times New Roman"/>
          <w:sz w:val="24"/>
          <w:szCs w:val="24"/>
        </w:rPr>
        <w:t xml:space="preserve"> </w:t>
      </w:r>
      <w:r w:rsidRPr="00592B2D">
        <w:rPr>
          <w:rFonts w:ascii="Times New Roman" w:hAnsi="Times New Roman" w:cs="Times New Roman"/>
          <w:sz w:val="24"/>
          <w:szCs w:val="24"/>
        </w:rPr>
        <w:t>valdymas yra labai svarbus pakrančių ekosistemų sveikatos ir tvarumo palaikymo aspektas, kartu sprendžiant bendruomen</w:t>
      </w:r>
      <w:r>
        <w:rPr>
          <w:rFonts w:ascii="Times New Roman" w:hAnsi="Times New Roman" w:cs="Times New Roman"/>
          <w:sz w:val="24"/>
          <w:szCs w:val="24"/>
        </w:rPr>
        <w:t>ines</w:t>
      </w:r>
      <w:r w:rsidRPr="00592B2D">
        <w:rPr>
          <w:rFonts w:ascii="Times New Roman" w:hAnsi="Times New Roman" w:cs="Times New Roman"/>
          <w:sz w:val="24"/>
          <w:szCs w:val="24"/>
        </w:rPr>
        <w:t xml:space="preserve"> problemas. Veiksmingas valdymas apima daugialypį požiūrį, kuriuo pripažįstama </w:t>
      </w:r>
      <w:r>
        <w:rPr>
          <w:rFonts w:ascii="Times New Roman" w:hAnsi="Times New Roman" w:cs="Times New Roman"/>
          <w:sz w:val="24"/>
          <w:szCs w:val="24"/>
        </w:rPr>
        <w:t>jūros</w:t>
      </w:r>
      <w:r w:rsidRPr="00F61587">
        <w:rPr>
          <w:rFonts w:ascii="Times New Roman" w:hAnsi="Times New Roman" w:cs="Times New Roman"/>
          <w:sz w:val="24"/>
          <w:szCs w:val="24"/>
        </w:rPr>
        <w:t xml:space="preserve"> dumbli</w:t>
      </w:r>
      <w:r>
        <w:rPr>
          <w:rFonts w:ascii="Times New Roman" w:hAnsi="Times New Roman" w:cs="Times New Roman"/>
          <w:sz w:val="24"/>
          <w:szCs w:val="24"/>
        </w:rPr>
        <w:t>ų sąnaš</w:t>
      </w:r>
      <w:r>
        <w:rPr>
          <w:rFonts w:ascii="Times New Roman" w:hAnsi="Times New Roman" w:cs="Times New Roman"/>
          <w:sz w:val="24"/>
          <w:szCs w:val="24"/>
        </w:rPr>
        <w:t xml:space="preserve">ų </w:t>
      </w:r>
      <w:r w:rsidRPr="00592B2D">
        <w:rPr>
          <w:rFonts w:ascii="Times New Roman" w:hAnsi="Times New Roman" w:cs="Times New Roman"/>
          <w:sz w:val="24"/>
          <w:szCs w:val="24"/>
        </w:rPr>
        <w:t xml:space="preserve">ekologinė reikšmė. Tvari praktika, pavyzdžiui, selektyvus perteklinių </w:t>
      </w:r>
      <w:r>
        <w:rPr>
          <w:rFonts w:ascii="Times New Roman" w:hAnsi="Times New Roman" w:cs="Times New Roman"/>
          <w:sz w:val="24"/>
          <w:szCs w:val="24"/>
        </w:rPr>
        <w:t>jūros</w:t>
      </w:r>
      <w:r w:rsidRPr="00F61587">
        <w:rPr>
          <w:rFonts w:ascii="Times New Roman" w:hAnsi="Times New Roman" w:cs="Times New Roman"/>
          <w:sz w:val="24"/>
          <w:szCs w:val="24"/>
        </w:rPr>
        <w:t xml:space="preserve"> dumbli</w:t>
      </w:r>
      <w:r>
        <w:rPr>
          <w:rFonts w:ascii="Times New Roman" w:hAnsi="Times New Roman" w:cs="Times New Roman"/>
          <w:sz w:val="24"/>
          <w:szCs w:val="24"/>
        </w:rPr>
        <w:t>ų sąnaš</w:t>
      </w:r>
      <w:r w:rsidRPr="00592B2D">
        <w:rPr>
          <w:rFonts w:ascii="Times New Roman" w:hAnsi="Times New Roman" w:cs="Times New Roman"/>
          <w:sz w:val="24"/>
          <w:szCs w:val="24"/>
        </w:rPr>
        <w:t xml:space="preserve">ų šalinimas ir novatoriškų panaudojimo būdų, tokių kaip kompostavimas ar mulčiavimas, tyrinėjimas, gali spręsti estetinius klausimus, kartu išlaikant </w:t>
      </w:r>
      <w:r>
        <w:rPr>
          <w:rFonts w:ascii="Times New Roman" w:hAnsi="Times New Roman" w:cs="Times New Roman"/>
          <w:sz w:val="24"/>
          <w:szCs w:val="24"/>
        </w:rPr>
        <w:t>jūros</w:t>
      </w:r>
      <w:r w:rsidRPr="00F61587">
        <w:rPr>
          <w:rFonts w:ascii="Times New Roman" w:hAnsi="Times New Roman" w:cs="Times New Roman"/>
          <w:sz w:val="24"/>
          <w:szCs w:val="24"/>
        </w:rPr>
        <w:t xml:space="preserve"> dumbli</w:t>
      </w:r>
      <w:r>
        <w:rPr>
          <w:rFonts w:ascii="Times New Roman" w:hAnsi="Times New Roman" w:cs="Times New Roman"/>
          <w:sz w:val="24"/>
          <w:szCs w:val="24"/>
        </w:rPr>
        <w:t>ų sąnaš</w:t>
      </w:r>
      <w:r>
        <w:rPr>
          <w:rFonts w:ascii="Times New Roman" w:hAnsi="Times New Roman" w:cs="Times New Roman"/>
          <w:sz w:val="24"/>
          <w:szCs w:val="24"/>
        </w:rPr>
        <w:t xml:space="preserve">ų </w:t>
      </w:r>
      <w:r w:rsidRPr="00592B2D">
        <w:rPr>
          <w:rFonts w:ascii="Times New Roman" w:hAnsi="Times New Roman" w:cs="Times New Roman"/>
          <w:sz w:val="24"/>
          <w:szCs w:val="24"/>
        </w:rPr>
        <w:t xml:space="preserve">ekologines funkcijas. </w:t>
      </w:r>
      <w:r>
        <w:rPr>
          <w:rFonts w:ascii="Times New Roman" w:hAnsi="Times New Roman" w:cs="Times New Roman"/>
          <w:sz w:val="24"/>
          <w:szCs w:val="24"/>
        </w:rPr>
        <w:t xml:space="preserve">Siekiant veiksmingai valdyti šiuos iššūkius, </w:t>
      </w:r>
      <w:r w:rsidRPr="00592B2D">
        <w:rPr>
          <w:rFonts w:ascii="Times New Roman" w:hAnsi="Times New Roman" w:cs="Times New Roman"/>
          <w:sz w:val="24"/>
          <w:szCs w:val="24"/>
        </w:rPr>
        <w:t>v</w:t>
      </w:r>
      <w:r w:rsidRPr="00592B2D">
        <w:rPr>
          <w:rFonts w:ascii="Times New Roman" w:hAnsi="Times New Roman" w:cs="Times New Roman"/>
          <w:sz w:val="24"/>
          <w:szCs w:val="24"/>
        </w:rPr>
        <w:t>iena iš žiedinę ekonomiką atitinkančių galimybių yra jūros biomasės išteklių valorizacija, kurie gali būti naudojami žemės ūkyje tvariam naudojimui.</w:t>
      </w:r>
      <w:r w:rsidR="00D963B2" w:rsidRPr="00D963B2">
        <w:t xml:space="preserve"> </w:t>
      </w:r>
      <w:r w:rsidR="00D963B2" w:rsidRPr="00D963B2">
        <w:rPr>
          <w:rFonts w:ascii="Times New Roman" w:hAnsi="Times New Roman" w:cs="Times New Roman"/>
          <w:sz w:val="24"/>
          <w:szCs w:val="24"/>
        </w:rPr>
        <w:t xml:space="preserve">Siekiant veiksmingai valdyti šiuos iššūkius, </w:t>
      </w:r>
      <w:r w:rsidR="00D963B2">
        <w:rPr>
          <w:rFonts w:ascii="Times New Roman" w:hAnsi="Times New Roman" w:cs="Times New Roman"/>
          <w:sz w:val="24"/>
          <w:szCs w:val="24"/>
        </w:rPr>
        <w:t>būtina tinkamai parinkti jūros dumblių sąnašų</w:t>
      </w:r>
      <w:r w:rsidR="00D963B2" w:rsidRPr="00D963B2">
        <w:rPr>
          <w:rFonts w:ascii="Times New Roman" w:hAnsi="Times New Roman" w:cs="Times New Roman"/>
          <w:sz w:val="24"/>
          <w:szCs w:val="24"/>
        </w:rPr>
        <w:t xml:space="preserve"> surinkimo ir apdorojimo </w:t>
      </w:r>
      <w:r w:rsidR="00D963B2" w:rsidRPr="00D963B2">
        <w:rPr>
          <w:rFonts w:ascii="Times New Roman" w:hAnsi="Times New Roman" w:cs="Times New Roman"/>
          <w:sz w:val="24"/>
          <w:szCs w:val="24"/>
        </w:rPr>
        <w:lastRenderedPageBreak/>
        <w:t>metod</w:t>
      </w:r>
      <w:r w:rsidR="00D963B2">
        <w:rPr>
          <w:rFonts w:ascii="Times New Roman" w:hAnsi="Times New Roman" w:cs="Times New Roman"/>
          <w:sz w:val="24"/>
          <w:szCs w:val="24"/>
        </w:rPr>
        <w:t>us</w:t>
      </w:r>
      <w:r w:rsidR="00D963B2" w:rsidRPr="00D963B2">
        <w:rPr>
          <w:rFonts w:ascii="Times New Roman" w:hAnsi="Times New Roman" w:cs="Times New Roman"/>
          <w:sz w:val="24"/>
          <w:szCs w:val="24"/>
        </w:rPr>
        <w:t>.</w:t>
      </w:r>
      <w:r w:rsidR="00D963B2">
        <w:rPr>
          <w:rFonts w:ascii="Times New Roman" w:hAnsi="Times New Roman" w:cs="Times New Roman"/>
          <w:sz w:val="24"/>
          <w:szCs w:val="24"/>
        </w:rPr>
        <w:t xml:space="preserve"> </w:t>
      </w:r>
      <w:r w:rsidR="00D963B2" w:rsidRPr="00D963B2">
        <w:rPr>
          <w:rFonts w:ascii="Times New Roman" w:hAnsi="Times New Roman" w:cs="Times New Roman"/>
          <w:sz w:val="24"/>
          <w:szCs w:val="24"/>
        </w:rPr>
        <w:t>Surinkimo metodai paprastai apima mechanines priemones</w:t>
      </w:r>
      <w:r w:rsidR="00D963B2">
        <w:rPr>
          <w:rFonts w:ascii="Times New Roman" w:hAnsi="Times New Roman" w:cs="Times New Roman"/>
          <w:sz w:val="24"/>
          <w:szCs w:val="24"/>
        </w:rPr>
        <w:t>,</w:t>
      </w:r>
      <w:r w:rsidR="00D963B2" w:rsidRPr="00D963B2">
        <w:rPr>
          <w:rFonts w:ascii="Times New Roman" w:hAnsi="Times New Roman" w:cs="Times New Roman"/>
          <w:sz w:val="24"/>
          <w:szCs w:val="24"/>
        </w:rPr>
        <w:t xml:space="preserve"> siekia</w:t>
      </w:r>
      <w:r w:rsidR="00D963B2">
        <w:rPr>
          <w:rFonts w:ascii="Times New Roman" w:hAnsi="Times New Roman" w:cs="Times New Roman"/>
          <w:sz w:val="24"/>
          <w:szCs w:val="24"/>
        </w:rPr>
        <w:t>nt</w:t>
      </w:r>
      <w:r w:rsidR="00D963B2" w:rsidRPr="00D963B2">
        <w:rPr>
          <w:rFonts w:ascii="Times New Roman" w:hAnsi="Times New Roman" w:cs="Times New Roman"/>
          <w:sz w:val="24"/>
          <w:szCs w:val="24"/>
        </w:rPr>
        <w:t xml:space="preserve"> subalansuoti perteklinio šiukšlių pašalinimą, kartu kuo labiau sumažinant ekosistemos trikdymą. Be surinkimo, apdorojimo procesai yra labai svarbūs, kad </w:t>
      </w:r>
      <w:r w:rsidR="00D963B2">
        <w:rPr>
          <w:rFonts w:ascii="Times New Roman" w:hAnsi="Times New Roman" w:cs="Times New Roman"/>
          <w:sz w:val="24"/>
          <w:szCs w:val="24"/>
        </w:rPr>
        <w:t>jūros dumblių sąnašos</w:t>
      </w:r>
      <w:r w:rsidR="00D963B2" w:rsidRPr="00D963B2">
        <w:rPr>
          <w:rFonts w:ascii="Times New Roman" w:hAnsi="Times New Roman" w:cs="Times New Roman"/>
          <w:sz w:val="24"/>
          <w:szCs w:val="24"/>
        </w:rPr>
        <w:t xml:space="preserve"> taptų vertingais ištekliais. Įprasti apdorojimo metodai apima kompostavimą, anaerobinį skaidymą ir terminio konversijos procesus, tokius kaip pirolizė ir dujofikacija, kurie gali išgauti biokurą ir trąšas</w:t>
      </w:r>
      <w:r w:rsidR="00D963B2">
        <w:rPr>
          <w:rFonts w:ascii="Times New Roman" w:hAnsi="Times New Roman" w:cs="Times New Roman"/>
          <w:sz w:val="24"/>
          <w:szCs w:val="24"/>
        </w:rPr>
        <w:t xml:space="preserve">. </w:t>
      </w:r>
      <w:r w:rsidR="00D963B2" w:rsidRPr="00D963B2">
        <w:rPr>
          <w:rFonts w:ascii="Times New Roman" w:hAnsi="Times New Roman" w:cs="Times New Roman"/>
          <w:sz w:val="24"/>
          <w:szCs w:val="24"/>
        </w:rPr>
        <w:t>Kiekvienas iš šių metodų turi unikalių privalumų ir iššūkių, o jų veiksmingumas gali priklausyti nuo konkreči</w:t>
      </w:r>
      <w:r w:rsidR="00D963B2">
        <w:rPr>
          <w:rFonts w:ascii="Times New Roman" w:hAnsi="Times New Roman" w:cs="Times New Roman"/>
          <w:sz w:val="24"/>
          <w:szCs w:val="24"/>
        </w:rPr>
        <w:t>ų dumblių sąnašų</w:t>
      </w:r>
      <w:r w:rsidR="00D963B2" w:rsidRPr="00D963B2">
        <w:rPr>
          <w:rFonts w:ascii="Times New Roman" w:hAnsi="Times New Roman" w:cs="Times New Roman"/>
          <w:sz w:val="24"/>
          <w:szCs w:val="24"/>
        </w:rPr>
        <w:t xml:space="preserve"> sudėties ir vietos aplinkos konteksto. Tinkamų surinkimo ir apdorojimo strategijų įgyvendinimas ne tik sumažina neigiamą </w:t>
      </w:r>
      <w:r w:rsidR="00D963B2">
        <w:rPr>
          <w:rFonts w:ascii="Times New Roman" w:hAnsi="Times New Roman" w:cs="Times New Roman"/>
          <w:sz w:val="24"/>
          <w:szCs w:val="24"/>
        </w:rPr>
        <w:t>jūros dumblių sąnašų</w:t>
      </w:r>
      <w:r w:rsidR="00D963B2" w:rsidRPr="00D963B2">
        <w:rPr>
          <w:rFonts w:ascii="Times New Roman" w:hAnsi="Times New Roman" w:cs="Times New Roman"/>
          <w:sz w:val="24"/>
          <w:szCs w:val="24"/>
        </w:rPr>
        <w:t xml:space="preserve"> poveikį, bet ir skatina tvarų išteklių naudojimą.</w:t>
      </w:r>
      <w:r w:rsidR="00D963B2" w:rsidRPr="00D963B2">
        <w:t xml:space="preserve"> </w:t>
      </w:r>
      <w:r w:rsidR="00D963B2" w:rsidRPr="00D963B2">
        <w:rPr>
          <w:rFonts w:ascii="Times New Roman" w:hAnsi="Times New Roman" w:cs="Times New Roman"/>
          <w:sz w:val="24"/>
          <w:szCs w:val="24"/>
        </w:rPr>
        <w:t>Antrinis šios biomasės panaudojimas nelei</w:t>
      </w:r>
      <w:r w:rsidR="00D963B2">
        <w:rPr>
          <w:rFonts w:ascii="Times New Roman" w:hAnsi="Times New Roman" w:cs="Times New Roman"/>
          <w:sz w:val="24"/>
          <w:szCs w:val="24"/>
        </w:rPr>
        <w:t>džia</w:t>
      </w:r>
      <w:r w:rsidR="00D963B2" w:rsidRPr="00D963B2">
        <w:rPr>
          <w:rFonts w:ascii="Times New Roman" w:hAnsi="Times New Roman" w:cs="Times New Roman"/>
          <w:sz w:val="24"/>
          <w:szCs w:val="24"/>
        </w:rPr>
        <w:t xml:space="preserve"> maistingosioms medžiagoms pasklisti į aplinką ir tapti teršalais. Buvo atlikta daug tyrimų, siekiant panaudoti jūros biologinius išteklius biodyzelinui, biodujoms gaminti arba kitaip panaudoti energijos gamybai. Tačiau mažai dėmesio skiriama jūros  biomasės perdirbimui ir potencialiam panaudojimui žemės ūkyje. Siekiant parinkti priemones dirvožemio našumo palaikymui, anglies apykaitos optimizavimui, šiltnamio dujų emisijų ir maisto medžiagų nuostolių sumažinimui, </w:t>
      </w:r>
      <w:r w:rsidR="00D963B2">
        <w:rPr>
          <w:rFonts w:ascii="Times New Roman" w:hAnsi="Times New Roman" w:cs="Times New Roman"/>
          <w:sz w:val="24"/>
          <w:szCs w:val="24"/>
        </w:rPr>
        <w:t xml:space="preserve">tolimesnis </w:t>
      </w:r>
      <w:r w:rsidR="00D963B2" w:rsidRPr="00D963B2">
        <w:rPr>
          <w:rFonts w:ascii="Times New Roman" w:hAnsi="Times New Roman" w:cs="Times New Roman"/>
          <w:sz w:val="24"/>
          <w:szCs w:val="24"/>
        </w:rPr>
        <w:t>visapusiškas jūrinės biomasės kaip potencialios biotrąšos ištyrimas leis numatyti valdymo galimybes, pritaikant esamas žemdirbystės technologijas tvariam dirvožemio ir vandens ekosistemų išsaugojimui bei b</w:t>
      </w:r>
      <w:r w:rsidR="00D963B2">
        <w:rPr>
          <w:rFonts w:ascii="Times New Roman" w:hAnsi="Times New Roman" w:cs="Times New Roman"/>
          <w:sz w:val="24"/>
          <w:szCs w:val="24"/>
        </w:rPr>
        <w:t>ūtų</w:t>
      </w:r>
      <w:r w:rsidR="00D963B2" w:rsidRPr="00D963B2">
        <w:rPr>
          <w:rFonts w:ascii="Times New Roman" w:hAnsi="Times New Roman" w:cs="Times New Roman"/>
          <w:sz w:val="24"/>
          <w:szCs w:val="24"/>
        </w:rPr>
        <w:t xml:space="preserve"> ženklus indėlis į žiedinės ekonomikos praktiką.</w:t>
      </w:r>
    </w:p>
    <w:p w14:paraId="4BA4138A" w14:textId="63C389E2" w:rsidR="00D963B2" w:rsidRDefault="00D963B2" w:rsidP="00D963B2">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Projekto vykdymo metu parengta j</w:t>
      </w:r>
      <w:r w:rsidRPr="00D963B2">
        <w:rPr>
          <w:rFonts w:ascii="Times New Roman" w:hAnsi="Times New Roman" w:cs="Times New Roman"/>
          <w:sz w:val="24"/>
          <w:szCs w:val="24"/>
        </w:rPr>
        <w:t>ūros dumblių sąnašų surinkim</w:t>
      </w:r>
      <w:r>
        <w:rPr>
          <w:rFonts w:ascii="Times New Roman" w:hAnsi="Times New Roman" w:cs="Times New Roman"/>
          <w:sz w:val="24"/>
          <w:szCs w:val="24"/>
        </w:rPr>
        <w:t>o</w:t>
      </w:r>
      <w:r w:rsidRPr="00D963B2">
        <w:rPr>
          <w:rFonts w:ascii="Times New Roman" w:hAnsi="Times New Roman" w:cs="Times New Roman"/>
          <w:sz w:val="24"/>
          <w:szCs w:val="24"/>
        </w:rPr>
        <w:t xml:space="preserve"> ir kokybini</w:t>
      </w:r>
      <w:r>
        <w:rPr>
          <w:rFonts w:ascii="Times New Roman" w:hAnsi="Times New Roman" w:cs="Times New Roman"/>
          <w:sz w:val="24"/>
          <w:szCs w:val="24"/>
        </w:rPr>
        <w:t xml:space="preserve">o </w:t>
      </w:r>
      <w:r w:rsidRPr="00D963B2">
        <w:rPr>
          <w:rFonts w:ascii="Times New Roman" w:hAnsi="Times New Roman" w:cs="Times New Roman"/>
          <w:sz w:val="24"/>
          <w:szCs w:val="24"/>
        </w:rPr>
        <w:t xml:space="preserve"> įvertinim</w:t>
      </w:r>
      <w:r>
        <w:rPr>
          <w:rFonts w:ascii="Times New Roman" w:hAnsi="Times New Roman" w:cs="Times New Roman"/>
          <w:sz w:val="24"/>
          <w:szCs w:val="24"/>
        </w:rPr>
        <w:t xml:space="preserve">o metodika, remiantis </w:t>
      </w:r>
      <w:r w:rsidRPr="00D963B2">
        <w:rPr>
          <w:rFonts w:ascii="Times New Roman" w:hAnsi="Times New Roman" w:cs="Times New Roman"/>
          <w:iCs/>
          <w:sz w:val="24"/>
          <w:szCs w:val="24"/>
        </w:rPr>
        <w:t>LAMMC eksperimentinės veiklos metodologij</w:t>
      </w:r>
      <w:r>
        <w:rPr>
          <w:rFonts w:ascii="Times New Roman" w:hAnsi="Times New Roman" w:cs="Times New Roman"/>
          <w:iCs/>
          <w:sz w:val="24"/>
          <w:szCs w:val="24"/>
        </w:rPr>
        <w:t>omis</w:t>
      </w:r>
      <w:r w:rsidRPr="00D963B2">
        <w:rPr>
          <w:rFonts w:ascii="Times New Roman" w:hAnsi="Times New Roman" w:cs="Times New Roman"/>
          <w:iCs/>
          <w:sz w:val="24"/>
          <w:szCs w:val="24"/>
        </w:rPr>
        <w:t xml:space="preserve"> ir tvark</w:t>
      </w:r>
      <w:r>
        <w:rPr>
          <w:rFonts w:ascii="Times New Roman" w:hAnsi="Times New Roman" w:cs="Times New Roman"/>
          <w:iCs/>
          <w:sz w:val="24"/>
          <w:szCs w:val="24"/>
        </w:rPr>
        <w:t>omis</w:t>
      </w:r>
      <w:r>
        <w:rPr>
          <w:rFonts w:ascii="Times New Roman" w:hAnsi="Times New Roman" w:cs="Times New Roman"/>
          <w:sz w:val="24"/>
          <w:szCs w:val="24"/>
        </w:rPr>
        <w:t xml:space="preserve">. </w:t>
      </w:r>
      <w:r w:rsidRPr="00D963B2">
        <w:rPr>
          <w:rFonts w:ascii="Times New Roman" w:hAnsi="Times New Roman" w:cs="Times New Roman"/>
          <w:sz w:val="24"/>
          <w:szCs w:val="24"/>
        </w:rPr>
        <w:t>Kokybiniam surinktos jūrinės biomasės įvertinimui bu</w:t>
      </w:r>
      <w:r>
        <w:rPr>
          <w:rFonts w:ascii="Times New Roman" w:hAnsi="Times New Roman" w:cs="Times New Roman"/>
          <w:sz w:val="24"/>
          <w:szCs w:val="24"/>
        </w:rPr>
        <w:t>vo</w:t>
      </w:r>
      <w:r w:rsidRPr="00D963B2">
        <w:rPr>
          <w:rFonts w:ascii="Times New Roman" w:hAnsi="Times New Roman" w:cs="Times New Roman"/>
          <w:sz w:val="24"/>
          <w:szCs w:val="24"/>
        </w:rPr>
        <w:t xml:space="preserve"> nustatoma vyraujančių makrodumblių rūšinė sudėtis, bendrojo azoto (N), fosforo (P), kalio (K) ir anglies (C) kiekiai vyraujančiose dumblių rūšyse.</w:t>
      </w:r>
      <w:r>
        <w:rPr>
          <w:rFonts w:ascii="Times New Roman" w:hAnsi="Times New Roman" w:cs="Times New Roman"/>
          <w:sz w:val="24"/>
          <w:szCs w:val="24"/>
        </w:rPr>
        <w:t xml:space="preserve"> Taip pat didelis dėmesys skirtas mikroplastiko kaupimosi ištyrimui jūros dumblių sąnašose. Atlikti pradiniai </w:t>
      </w:r>
      <w:r w:rsidR="00812E76">
        <w:rPr>
          <w:rFonts w:ascii="Times New Roman" w:hAnsi="Times New Roman" w:cs="Times New Roman"/>
          <w:sz w:val="24"/>
          <w:szCs w:val="24"/>
        </w:rPr>
        <w:t xml:space="preserve">jūros dumblių kompostų tyrimai, vertinant pridėtinių medžiagų įtaką komposto kokybei. </w:t>
      </w:r>
      <w:r w:rsidR="00954BDD">
        <w:rPr>
          <w:rFonts w:ascii="Times New Roman" w:hAnsi="Times New Roman" w:cs="Times New Roman"/>
          <w:sz w:val="24"/>
          <w:szCs w:val="24"/>
        </w:rPr>
        <w:t>B</w:t>
      </w:r>
      <w:r w:rsidR="00954BDD" w:rsidRPr="00954BDD">
        <w:rPr>
          <w:rFonts w:ascii="Times New Roman" w:hAnsi="Times New Roman" w:cs="Times New Roman"/>
          <w:sz w:val="24"/>
          <w:szCs w:val="24"/>
        </w:rPr>
        <w:t>uvo su</w:t>
      </w:r>
      <w:r w:rsidR="00954BDD">
        <w:rPr>
          <w:rFonts w:ascii="Times New Roman" w:hAnsi="Times New Roman" w:cs="Times New Roman"/>
          <w:sz w:val="24"/>
          <w:szCs w:val="24"/>
        </w:rPr>
        <w:t>darytos</w:t>
      </w:r>
      <w:r w:rsidR="00954BDD" w:rsidRPr="00954BDD">
        <w:rPr>
          <w:rFonts w:ascii="Times New Roman" w:hAnsi="Times New Roman" w:cs="Times New Roman"/>
          <w:sz w:val="24"/>
          <w:szCs w:val="24"/>
        </w:rPr>
        <w:t xml:space="preserve"> keturi komposto </w:t>
      </w:r>
      <w:r w:rsidR="00954BDD">
        <w:rPr>
          <w:rFonts w:ascii="Times New Roman" w:hAnsi="Times New Roman" w:cs="Times New Roman"/>
          <w:sz w:val="24"/>
          <w:szCs w:val="24"/>
        </w:rPr>
        <w:t>tipai</w:t>
      </w:r>
      <w:r w:rsidR="00954BDD" w:rsidRPr="00954BDD">
        <w:rPr>
          <w:rFonts w:ascii="Times New Roman" w:hAnsi="Times New Roman" w:cs="Times New Roman"/>
          <w:sz w:val="24"/>
          <w:szCs w:val="24"/>
        </w:rPr>
        <w:t xml:space="preserve">, naudojant </w:t>
      </w:r>
      <w:r w:rsidR="00954BDD">
        <w:rPr>
          <w:rFonts w:ascii="Times New Roman" w:hAnsi="Times New Roman" w:cs="Times New Roman"/>
          <w:sz w:val="24"/>
          <w:szCs w:val="24"/>
        </w:rPr>
        <w:t>j</w:t>
      </w:r>
      <w:r w:rsidR="00954BDD" w:rsidRPr="00D963B2">
        <w:rPr>
          <w:rFonts w:ascii="Times New Roman" w:hAnsi="Times New Roman" w:cs="Times New Roman"/>
          <w:sz w:val="24"/>
          <w:szCs w:val="24"/>
        </w:rPr>
        <w:t xml:space="preserve">ūros dumblių sąnašų </w:t>
      </w:r>
      <w:r w:rsidR="00954BDD" w:rsidRPr="00954BDD">
        <w:rPr>
          <w:rFonts w:ascii="Times New Roman" w:hAnsi="Times New Roman" w:cs="Times New Roman"/>
          <w:sz w:val="24"/>
          <w:szCs w:val="24"/>
        </w:rPr>
        <w:t>mišinį skirtingomis proporcijomis su šiaudais, žole, mėšlu ir mikrobų inokuliantais, siekiant optimizuoti mikrobų aktyvumą ir skaidymo kinetiką.</w:t>
      </w:r>
    </w:p>
    <w:p w14:paraId="0E7AE1F1" w14:textId="239069B8" w:rsidR="00812E76" w:rsidRDefault="00812E76" w:rsidP="00D963B2">
      <w:pPr>
        <w:spacing w:after="0"/>
        <w:ind w:firstLine="720"/>
        <w:jc w:val="both"/>
        <w:rPr>
          <w:rFonts w:ascii="Times New Roman" w:hAnsi="Times New Roman" w:cs="Times New Roman"/>
          <w:sz w:val="24"/>
          <w:szCs w:val="24"/>
        </w:rPr>
      </w:pPr>
      <w:r w:rsidRPr="00812E76">
        <w:rPr>
          <w:rFonts w:ascii="Times New Roman" w:hAnsi="Times New Roman" w:cs="Times New Roman"/>
          <w:sz w:val="24"/>
          <w:szCs w:val="24"/>
        </w:rPr>
        <w:t xml:space="preserve">Mikroplastiko aptikimas dumbliuose </w:t>
      </w:r>
      <w:r>
        <w:rPr>
          <w:rFonts w:ascii="Times New Roman" w:hAnsi="Times New Roman" w:cs="Times New Roman"/>
          <w:sz w:val="24"/>
          <w:szCs w:val="24"/>
        </w:rPr>
        <w:t xml:space="preserve">(1 pav.) </w:t>
      </w:r>
      <w:r w:rsidRPr="00812E76">
        <w:rPr>
          <w:rFonts w:ascii="Times New Roman" w:hAnsi="Times New Roman" w:cs="Times New Roman"/>
          <w:sz w:val="24"/>
          <w:szCs w:val="24"/>
        </w:rPr>
        <w:t xml:space="preserve">buvo atliktas vadovaujantis </w:t>
      </w:r>
      <w:r>
        <w:rPr>
          <w:rFonts w:ascii="Times New Roman" w:hAnsi="Times New Roman" w:cs="Times New Roman"/>
          <w:sz w:val="24"/>
          <w:szCs w:val="24"/>
        </w:rPr>
        <w:t xml:space="preserve">LAMMC ŽI Agrobiologijos </w:t>
      </w:r>
      <w:r w:rsidRPr="00812E76">
        <w:rPr>
          <w:rFonts w:ascii="Times New Roman" w:hAnsi="Times New Roman" w:cs="Times New Roman"/>
          <w:sz w:val="24"/>
          <w:szCs w:val="24"/>
        </w:rPr>
        <w:t>laboratorijos</w:t>
      </w:r>
      <w:r>
        <w:rPr>
          <w:rFonts w:ascii="Times New Roman" w:hAnsi="Times New Roman" w:cs="Times New Roman"/>
          <w:sz w:val="24"/>
          <w:szCs w:val="24"/>
        </w:rPr>
        <w:t xml:space="preserve"> sudarytu mikroplastiko</w:t>
      </w:r>
      <w:r w:rsidRPr="00812E76">
        <w:rPr>
          <w:rFonts w:ascii="Times New Roman" w:hAnsi="Times New Roman" w:cs="Times New Roman"/>
          <w:sz w:val="24"/>
          <w:szCs w:val="24"/>
        </w:rPr>
        <w:t xml:space="preserve"> išskyrimo protokolu, naudojant Fentono reagentą bei cinko chlorido ir natrio chlorido druskas. Gauti mėginiai buvo analizuoti naudojant stereomikroskopą, o siekiant nustatyti plastiko polimerų sudėtį, planuojama taikyti Ramano spektroskopijos metodą.</w:t>
      </w:r>
    </w:p>
    <w:p w14:paraId="58E86234" w14:textId="2DBE9BA0" w:rsidR="00812E76" w:rsidRDefault="00812E76" w:rsidP="00D963B2">
      <w:pPr>
        <w:spacing w:after="0"/>
        <w:ind w:firstLine="720"/>
        <w:jc w:val="both"/>
        <w:rPr>
          <w:rFonts w:ascii="Times New Roman" w:hAnsi="Times New Roman" w:cs="Times New Roman"/>
          <w:sz w:val="24"/>
          <w:szCs w:val="24"/>
        </w:rPr>
      </w:pPr>
      <w:r>
        <w:rPr>
          <w:noProof/>
        </w:rPr>
        <w:drawing>
          <wp:inline distT="0" distB="0" distL="0" distR="0" wp14:anchorId="2D224A0C" wp14:editId="4AE36E60">
            <wp:extent cx="2247900" cy="1718310"/>
            <wp:effectExtent l="0" t="0" r="0" b="0"/>
            <wp:docPr id="2389615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253836" cy="1722848"/>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14C42ACB" wp14:editId="1708E26F">
            <wp:extent cx="2026920" cy="1708079"/>
            <wp:effectExtent l="0" t="0" r="0" b="6985"/>
            <wp:docPr id="746148536" name="Paveikslėlis 2" descr="Paveikslėlis, kuriame yra kompiuteris, Ekranas, monitorius, vida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48536" name="Paveikslėlis 2" descr="Paveikslėlis, kuriame yra kompiuteris, Ekranas, monitorius, vidau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0417" cy="1711026"/>
                    </a:xfrm>
                    <a:prstGeom prst="rect">
                      <a:avLst/>
                    </a:prstGeom>
                    <a:noFill/>
                    <a:ln>
                      <a:noFill/>
                    </a:ln>
                  </pic:spPr>
                </pic:pic>
              </a:graphicData>
            </a:graphic>
          </wp:inline>
        </w:drawing>
      </w:r>
    </w:p>
    <w:p w14:paraId="52BCB2B0" w14:textId="77777777" w:rsidR="001158DA" w:rsidRDefault="001158DA" w:rsidP="00D963B2">
      <w:pPr>
        <w:spacing w:after="0"/>
        <w:ind w:firstLine="720"/>
        <w:jc w:val="both"/>
        <w:rPr>
          <w:rFonts w:ascii="Times New Roman" w:hAnsi="Times New Roman" w:cs="Times New Roman"/>
          <w:b/>
          <w:bCs/>
          <w:sz w:val="24"/>
          <w:szCs w:val="24"/>
        </w:rPr>
      </w:pPr>
    </w:p>
    <w:p w14:paraId="5EAC7DC4" w14:textId="5F8D81E2" w:rsidR="00812E76" w:rsidRDefault="00812E76" w:rsidP="00D963B2">
      <w:pPr>
        <w:spacing w:after="0"/>
        <w:ind w:firstLine="720"/>
        <w:jc w:val="both"/>
        <w:rPr>
          <w:rFonts w:ascii="Times New Roman" w:hAnsi="Times New Roman" w:cs="Times New Roman"/>
          <w:sz w:val="24"/>
          <w:szCs w:val="24"/>
        </w:rPr>
      </w:pPr>
      <w:r w:rsidRPr="00812E76">
        <w:rPr>
          <w:rFonts w:ascii="Times New Roman" w:hAnsi="Times New Roman" w:cs="Times New Roman"/>
          <w:b/>
          <w:bCs/>
          <w:sz w:val="24"/>
          <w:szCs w:val="24"/>
        </w:rPr>
        <w:t>1 paveikslas.</w:t>
      </w:r>
      <w:r>
        <w:rPr>
          <w:rFonts w:ascii="Times New Roman" w:hAnsi="Times New Roman" w:cs="Times New Roman"/>
          <w:sz w:val="24"/>
          <w:szCs w:val="24"/>
        </w:rPr>
        <w:t xml:space="preserve"> Mikroplastiko aptikimas dumbliuose.</w:t>
      </w:r>
    </w:p>
    <w:p w14:paraId="31430FC4" w14:textId="77777777" w:rsidR="00812E76" w:rsidRDefault="00812E76" w:rsidP="00D963B2">
      <w:pPr>
        <w:spacing w:after="0"/>
        <w:ind w:firstLine="720"/>
        <w:jc w:val="both"/>
        <w:rPr>
          <w:rFonts w:ascii="Times New Roman" w:hAnsi="Times New Roman" w:cs="Times New Roman"/>
          <w:sz w:val="24"/>
          <w:szCs w:val="24"/>
        </w:rPr>
      </w:pPr>
    </w:p>
    <w:p w14:paraId="1A144788" w14:textId="48441B75" w:rsidR="00812E76" w:rsidRPr="006E4FC8" w:rsidRDefault="006E4FC8" w:rsidP="00D963B2">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Atlikus k</w:t>
      </w:r>
      <w:r w:rsidRPr="00D963B2">
        <w:rPr>
          <w:rFonts w:ascii="Times New Roman" w:hAnsi="Times New Roman" w:cs="Times New Roman"/>
          <w:sz w:val="24"/>
          <w:szCs w:val="24"/>
        </w:rPr>
        <w:t>okybin</w:t>
      </w:r>
      <w:r>
        <w:rPr>
          <w:rFonts w:ascii="Times New Roman" w:hAnsi="Times New Roman" w:cs="Times New Roman"/>
          <w:sz w:val="24"/>
          <w:szCs w:val="24"/>
        </w:rPr>
        <w:t>ę</w:t>
      </w:r>
      <w:r w:rsidRPr="00D963B2">
        <w:rPr>
          <w:rFonts w:ascii="Times New Roman" w:hAnsi="Times New Roman" w:cs="Times New Roman"/>
          <w:sz w:val="24"/>
          <w:szCs w:val="24"/>
        </w:rPr>
        <w:t xml:space="preserve"> surinktos jūrinės biomasės</w:t>
      </w:r>
      <w:r>
        <w:rPr>
          <w:rFonts w:ascii="Times New Roman" w:hAnsi="Times New Roman" w:cs="Times New Roman"/>
          <w:sz w:val="24"/>
          <w:szCs w:val="24"/>
        </w:rPr>
        <w:t xml:space="preserve"> analizę, nustatyta jog jūros dumblių sąnašose vyravo 6 pagrindinės dumblių rūšys: </w:t>
      </w:r>
      <w:r>
        <w:rPr>
          <w:rFonts w:ascii="Times New Roman" w:hAnsi="Times New Roman" w:cs="Times New Roman"/>
          <w:i/>
          <w:iCs/>
          <w:sz w:val="24"/>
          <w:szCs w:val="24"/>
        </w:rPr>
        <w:t xml:space="preserve">Vertebrata, Furcellaria, Cladophora, Ulva, Ceramium ir Coccotylus. </w:t>
      </w:r>
      <w:r>
        <w:rPr>
          <w:rFonts w:ascii="Times New Roman" w:hAnsi="Times New Roman" w:cs="Times New Roman"/>
          <w:sz w:val="24"/>
          <w:szCs w:val="24"/>
        </w:rPr>
        <w:t xml:space="preserve">Cheminės sudėties analizė parodė, kad dumbliuose didžiąją dalį sudaro anglies junginiai – anglies kiekis svyruoja nuo 29 iki 38 %. Azoto kiekis dumbliuose svyruoja nuo 2 – 4%, fosforo – 0,1 – 0,3%, o kalio – 1,5 – 3,3 %. Vienas iš svarbiausių rodiklių, </w:t>
      </w:r>
      <w:r w:rsidRPr="006E4FC8">
        <w:rPr>
          <w:rFonts w:ascii="Times New Roman" w:hAnsi="Times New Roman" w:cs="Times New Roman"/>
          <w:sz w:val="24"/>
          <w:szCs w:val="24"/>
        </w:rPr>
        <w:t>gali</w:t>
      </w:r>
      <w:r w:rsidR="00954BDD">
        <w:rPr>
          <w:rFonts w:ascii="Times New Roman" w:hAnsi="Times New Roman" w:cs="Times New Roman"/>
          <w:sz w:val="24"/>
          <w:szCs w:val="24"/>
        </w:rPr>
        <w:t xml:space="preserve">nčių </w:t>
      </w:r>
      <w:r w:rsidRPr="006E4FC8">
        <w:rPr>
          <w:rFonts w:ascii="Times New Roman" w:hAnsi="Times New Roman" w:cs="Times New Roman"/>
          <w:sz w:val="24"/>
          <w:szCs w:val="24"/>
        </w:rPr>
        <w:t>reikšmingai paveikti dumblių kompostavimo procesą, dar</w:t>
      </w:r>
      <w:r>
        <w:rPr>
          <w:rFonts w:ascii="Times New Roman" w:hAnsi="Times New Roman" w:cs="Times New Roman"/>
          <w:sz w:val="24"/>
          <w:szCs w:val="24"/>
        </w:rPr>
        <w:t>ančių</w:t>
      </w:r>
      <w:r w:rsidRPr="006E4FC8">
        <w:rPr>
          <w:rFonts w:ascii="Times New Roman" w:hAnsi="Times New Roman" w:cs="Times New Roman"/>
          <w:sz w:val="24"/>
          <w:szCs w:val="24"/>
        </w:rPr>
        <w:t xml:space="preserve"> reikšmingą įtaką jų skaidymosi greičiui, maistinių medžiagų kiekiui ir komposto kaip biotrąšos efektyvumui</w:t>
      </w:r>
      <w:r w:rsidR="00954BDD">
        <w:rPr>
          <w:rFonts w:ascii="Times New Roman" w:hAnsi="Times New Roman" w:cs="Times New Roman"/>
          <w:sz w:val="24"/>
          <w:szCs w:val="24"/>
        </w:rPr>
        <w:t xml:space="preserve">, yra C:N santykis. Tirtose dumblių rūšyse šis santykis svyravo nuo 6,5 iki 38. </w:t>
      </w:r>
    </w:p>
    <w:p w14:paraId="6496E8FD" w14:textId="118F6BDB" w:rsidR="001158DA" w:rsidRDefault="00812E76" w:rsidP="00D963B2">
      <w:pPr>
        <w:spacing w:after="0"/>
        <w:ind w:firstLine="720"/>
        <w:jc w:val="both"/>
        <w:rPr>
          <w:rFonts w:ascii="Times New Roman" w:hAnsi="Times New Roman" w:cs="Times New Roman"/>
          <w:sz w:val="24"/>
          <w:szCs w:val="24"/>
        </w:rPr>
      </w:pPr>
      <w:r w:rsidRPr="00812E76">
        <w:rPr>
          <w:rFonts w:ascii="Times New Roman" w:hAnsi="Times New Roman" w:cs="Times New Roman"/>
          <w:sz w:val="24"/>
          <w:szCs w:val="24"/>
        </w:rPr>
        <w:t xml:space="preserve">Atlikus </w:t>
      </w:r>
      <w:r w:rsidR="00954BDD">
        <w:rPr>
          <w:rFonts w:ascii="Times New Roman" w:hAnsi="Times New Roman" w:cs="Times New Roman"/>
          <w:sz w:val="24"/>
          <w:szCs w:val="24"/>
        </w:rPr>
        <w:t xml:space="preserve">komposto kokybinius </w:t>
      </w:r>
      <w:r w:rsidRPr="00812E76">
        <w:rPr>
          <w:rFonts w:ascii="Times New Roman" w:hAnsi="Times New Roman" w:cs="Times New Roman"/>
          <w:sz w:val="24"/>
          <w:szCs w:val="24"/>
        </w:rPr>
        <w:t>tyrimus</w:t>
      </w:r>
      <w:r w:rsidR="00954BDD">
        <w:rPr>
          <w:rFonts w:ascii="Times New Roman" w:hAnsi="Times New Roman" w:cs="Times New Roman"/>
          <w:sz w:val="24"/>
          <w:szCs w:val="24"/>
        </w:rPr>
        <w:t>, i</w:t>
      </w:r>
      <w:r w:rsidR="00954BDD" w:rsidRPr="00954BDD">
        <w:rPr>
          <w:rFonts w:ascii="Times New Roman" w:hAnsi="Times New Roman" w:cs="Times New Roman"/>
          <w:sz w:val="24"/>
          <w:szCs w:val="24"/>
        </w:rPr>
        <w:t xml:space="preserve">š visų </w:t>
      </w:r>
      <w:r w:rsidR="00954BDD">
        <w:rPr>
          <w:rFonts w:ascii="Times New Roman" w:hAnsi="Times New Roman" w:cs="Times New Roman"/>
          <w:sz w:val="24"/>
          <w:szCs w:val="24"/>
        </w:rPr>
        <w:t>tirtų komposto tipų</w:t>
      </w:r>
      <w:r w:rsidR="00954BDD" w:rsidRPr="00954BDD">
        <w:rPr>
          <w:rFonts w:ascii="Times New Roman" w:hAnsi="Times New Roman" w:cs="Times New Roman"/>
          <w:sz w:val="24"/>
          <w:szCs w:val="24"/>
        </w:rPr>
        <w:t xml:space="preserve"> palankiausi</w:t>
      </w:r>
      <w:r w:rsidR="00954BDD">
        <w:rPr>
          <w:rFonts w:ascii="Times New Roman" w:hAnsi="Times New Roman" w:cs="Times New Roman"/>
          <w:sz w:val="24"/>
          <w:szCs w:val="24"/>
        </w:rPr>
        <w:t>omi</w:t>
      </w:r>
      <w:r w:rsidR="00954BDD" w:rsidRPr="00954BDD">
        <w:rPr>
          <w:rFonts w:ascii="Times New Roman" w:hAnsi="Times New Roman" w:cs="Times New Roman"/>
          <w:sz w:val="24"/>
          <w:szCs w:val="24"/>
        </w:rPr>
        <w:t>s savyb</w:t>
      </w:r>
      <w:r w:rsidR="00954BDD">
        <w:rPr>
          <w:rFonts w:ascii="Times New Roman" w:hAnsi="Times New Roman" w:cs="Times New Roman"/>
          <w:sz w:val="24"/>
          <w:szCs w:val="24"/>
        </w:rPr>
        <w:t>ėmi</w:t>
      </w:r>
      <w:r w:rsidR="00954BDD" w:rsidRPr="00954BDD">
        <w:rPr>
          <w:rFonts w:ascii="Times New Roman" w:hAnsi="Times New Roman" w:cs="Times New Roman"/>
          <w:sz w:val="24"/>
          <w:szCs w:val="24"/>
        </w:rPr>
        <w:t xml:space="preserve">s pasižymėjo kompostas, sudarytas iš </w:t>
      </w:r>
      <w:r w:rsidR="00954BDD">
        <w:rPr>
          <w:rFonts w:ascii="Times New Roman" w:hAnsi="Times New Roman" w:cs="Times New Roman"/>
          <w:sz w:val="24"/>
          <w:szCs w:val="24"/>
        </w:rPr>
        <w:t xml:space="preserve">jūros dumblių biomasės kartu </w:t>
      </w:r>
      <w:r w:rsidR="00954BDD" w:rsidRPr="00954BDD">
        <w:rPr>
          <w:rFonts w:ascii="Times New Roman" w:hAnsi="Times New Roman" w:cs="Times New Roman"/>
          <w:sz w:val="24"/>
          <w:szCs w:val="24"/>
        </w:rPr>
        <w:t>su šiaudais, žole</w:t>
      </w:r>
      <w:r w:rsidR="001158DA">
        <w:rPr>
          <w:rFonts w:ascii="Times New Roman" w:hAnsi="Times New Roman" w:cs="Times New Roman"/>
          <w:sz w:val="24"/>
          <w:szCs w:val="24"/>
        </w:rPr>
        <w:t xml:space="preserve">, </w:t>
      </w:r>
      <w:r w:rsidR="00954BDD" w:rsidRPr="00954BDD">
        <w:rPr>
          <w:rFonts w:ascii="Times New Roman" w:hAnsi="Times New Roman" w:cs="Times New Roman"/>
          <w:sz w:val="24"/>
          <w:szCs w:val="24"/>
        </w:rPr>
        <w:t>mėšlu</w:t>
      </w:r>
      <w:r w:rsidR="001158DA">
        <w:rPr>
          <w:rFonts w:ascii="Times New Roman" w:hAnsi="Times New Roman" w:cs="Times New Roman"/>
          <w:sz w:val="24"/>
          <w:szCs w:val="24"/>
        </w:rPr>
        <w:t xml:space="preserve"> ir bakterinio inokulianto</w:t>
      </w:r>
      <w:r w:rsidR="00954BDD" w:rsidRPr="00954BDD">
        <w:rPr>
          <w:rFonts w:ascii="Times New Roman" w:hAnsi="Times New Roman" w:cs="Times New Roman"/>
          <w:sz w:val="24"/>
          <w:szCs w:val="24"/>
        </w:rPr>
        <w:t>, pasižymėjęs padidėjusiu augal</w:t>
      </w:r>
      <w:r w:rsidR="00954BDD">
        <w:rPr>
          <w:rFonts w:ascii="Times New Roman" w:hAnsi="Times New Roman" w:cs="Times New Roman"/>
          <w:sz w:val="24"/>
          <w:szCs w:val="24"/>
        </w:rPr>
        <w:t>ams</w:t>
      </w:r>
      <w:r w:rsidR="00954BDD" w:rsidRPr="00954BDD">
        <w:rPr>
          <w:rFonts w:ascii="Times New Roman" w:hAnsi="Times New Roman" w:cs="Times New Roman"/>
          <w:sz w:val="24"/>
          <w:szCs w:val="24"/>
        </w:rPr>
        <w:t xml:space="preserve"> būtinų maistinių medžiagų (N, P, K) kiekiu.</w:t>
      </w:r>
      <w:r w:rsidR="001158DA" w:rsidRPr="001158DA">
        <w:t xml:space="preserve"> </w:t>
      </w:r>
      <w:r w:rsidR="001158DA" w:rsidRPr="001158DA">
        <w:rPr>
          <w:rFonts w:ascii="Times New Roman" w:hAnsi="Times New Roman" w:cs="Times New Roman"/>
          <w:sz w:val="24"/>
          <w:szCs w:val="24"/>
        </w:rPr>
        <w:t>Šie rodikliai rodo, kad šiame komposte buvo daug maistinėmis medžiagomis praturtintų žaliavų, greičiausiai mėšlo arba azotu praturtintų organinių atliekų, kaip minima ir kitų tyrėjų darbuose.</w:t>
      </w:r>
      <w:r w:rsidR="00954BDD" w:rsidRPr="00954BDD">
        <w:rPr>
          <w:rFonts w:ascii="Times New Roman" w:hAnsi="Times New Roman" w:cs="Times New Roman"/>
          <w:sz w:val="24"/>
          <w:szCs w:val="24"/>
        </w:rPr>
        <w:t xml:space="preserve"> </w:t>
      </w:r>
      <w:r w:rsidR="001158DA">
        <w:rPr>
          <w:rFonts w:ascii="Times New Roman" w:hAnsi="Times New Roman" w:cs="Times New Roman"/>
          <w:sz w:val="24"/>
          <w:szCs w:val="24"/>
        </w:rPr>
        <w:t>Šiame komposte</w:t>
      </w:r>
      <w:r w:rsidR="00954BDD" w:rsidRPr="00954BDD">
        <w:rPr>
          <w:rFonts w:ascii="Times New Roman" w:hAnsi="Times New Roman" w:cs="Times New Roman"/>
          <w:sz w:val="24"/>
          <w:szCs w:val="24"/>
        </w:rPr>
        <w:t xml:space="preserve"> taip pat buvo sumažintas potencialiai pavojingų elementų kiekis, rodantis mažą užterštumo riziką ir tinkamumą naudoti dirvožemyje. Pagerėjęs šio komposto struktūrinis stabilumas ir organinių medžiagų kokybė rodo padidėjusį dirvožemio derlingumą, padidėjusį maistinių medžiagų sulaikymą ir potencialą pagerinti augalų atsparumą abiotiniams stresams. </w:t>
      </w:r>
      <w:r w:rsidR="001158DA">
        <w:rPr>
          <w:rFonts w:ascii="Times New Roman" w:hAnsi="Times New Roman" w:cs="Times New Roman"/>
          <w:sz w:val="24"/>
          <w:szCs w:val="24"/>
        </w:rPr>
        <w:t>Tuo tarpu, komposte, pagamintame iš šiaudų, jūros dumblių ir žolės, nustatytas</w:t>
      </w:r>
      <w:r w:rsidR="001158DA" w:rsidRPr="001158DA">
        <w:rPr>
          <w:rFonts w:ascii="Times New Roman" w:hAnsi="Times New Roman" w:cs="Times New Roman"/>
          <w:sz w:val="24"/>
          <w:szCs w:val="24"/>
        </w:rPr>
        <w:t xml:space="preserve"> mažiausias N, K ir Ca kiekis, mažesnis organinių medžiagų procentas ir mažesnis sausųjų medžiagų kiekis, o tai gali būti susiję su prasta žaliavų chemine sudėtimi arba intensyvesniu irimo procesu, dėl kurio dalis maistinių medžiagų buvo išplautos arba prarastos dujų pavidalu.</w:t>
      </w:r>
    </w:p>
    <w:p w14:paraId="670DA138" w14:textId="2D9BC39F" w:rsidR="00954BDD" w:rsidRDefault="001158DA" w:rsidP="00D963B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Gauti </w:t>
      </w:r>
      <w:r w:rsidR="00954BDD" w:rsidRPr="00954BDD">
        <w:rPr>
          <w:rFonts w:ascii="Times New Roman" w:hAnsi="Times New Roman" w:cs="Times New Roman"/>
          <w:sz w:val="24"/>
          <w:szCs w:val="24"/>
        </w:rPr>
        <w:t>rezultatai patvirti</w:t>
      </w:r>
      <w:r>
        <w:rPr>
          <w:rFonts w:ascii="Times New Roman" w:hAnsi="Times New Roman" w:cs="Times New Roman"/>
          <w:sz w:val="24"/>
          <w:szCs w:val="24"/>
        </w:rPr>
        <w:t>no iškeltą hipotezę</w:t>
      </w:r>
      <w:r w:rsidR="00954BDD" w:rsidRPr="00954BDD">
        <w:rPr>
          <w:rFonts w:ascii="Times New Roman" w:hAnsi="Times New Roman" w:cs="Times New Roman"/>
          <w:sz w:val="24"/>
          <w:szCs w:val="24"/>
        </w:rPr>
        <w:t xml:space="preserve">, kad </w:t>
      </w:r>
      <w:r>
        <w:rPr>
          <w:rFonts w:ascii="Times New Roman" w:hAnsi="Times New Roman" w:cs="Times New Roman"/>
          <w:sz w:val="24"/>
          <w:szCs w:val="24"/>
        </w:rPr>
        <w:t xml:space="preserve">jūros dumblių sąnašų biomasę </w:t>
      </w:r>
      <w:r w:rsidR="00CE3000" w:rsidRPr="00954BDD">
        <w:rPr>
          <w:rFonts w:ascii="Times New Roman" w:hAnsi="Times New Roman" w:cs="Times New Roman"/>
          <w:sz w:val="24"/>
          <w:szCs w:val="24"/>
        </w:rPr>
        <w:t xml:space="preserve">iš aplinkos </w:t>
      </w:r>
      <w:r w:rsidR="00CE3000">
        <w:rPr>
          <w:rFonts w:ascii="Times New Roman" w:hAnsi="Times New Roman" w:cs="Times New Roman"/>
          <w:sz w:val="24"/>
          <w:szCs w:val="24"/>
        </w:rPr>
        <w:t>taršos šaltinio</w:t>
      </w:r>
      <w:r w:rsidR="00CE3000" w:rsidRPr="00954BDD">
        <w:rPr>
          <w:rFonts w:ascii="Times New Roman" w:hAnsi="Times New Roman" w:cs="Times New Roman"/>
          <w:sz w:val="24"/>
          <w:szCs w:val="24"/>
        </w:rPr>
        <w:t xml:space="preserve"> </w:t>
      </w:r>
      <w:r w:rsidR="00954BDD" w:rsidRPr="00954BDD">
        <w:rPr>
          <w:rFonts w:ascii="Times New Roman" w:hAnsi="Times New Roman" w:cs="Times New Roman"/>
          <w:sz w:val="24"/>
          <w:szCs w:val="24"/>
        </w:rPr>
        <w:t xml:space="preserve">galima paversti </w:t>
      </w:r>
      <w:r w:rsidR="00CE3000">
        <w:rPr>
          <w:rFonts w:ascii="Times New Roman" w:hAnsi="Times New Roman" w:cs="Times New Roman"/>
          <w:sz w:val="24"/>
          <w:szCs w:val="24"/>
        </w:rPr>
        <w:t xml:space="preserve">į </w:t>
      </w:r>
      <w:r w:rsidR="00954BDD" w:rsidRPr="00954BDD">
        <w:rPr>
          <w:rFonts w:ascii="Times New Roman" w:hAnsi="Times New Roman" w:cs="Times New Roman"/>
          <w:sz w:val="24"/>
          <w:szCs w:val="24"/>
        </w:rPr>
        <w:t>pridėtinės vertės žemės ūkio žaliav</w:t>
      </w:r>
      <w:r w:rsidR="00CE3000">
        <w:rPr>
          <w:rFonts w:ascii="Times New Roman" w:hAnsi="Times New Roman" w:cs="Times New Roman"/>
          <w:sz w:val="24"/>
          <w:szCs w:val="24"/>
        </w:rPr>
        <w:t>ą</w:t>
      </w:r>
      <w:r w:rsidR="00954BDD" w:rsidRPr="00954BDD">
        <w:rPr>
          <w:rFonts w:ascii="Times New Roman" w:hAnsi="Times New Roman" w:cs="Times New Roman"/>
          <w:sz w:val="24"/>
          <w:szCs w:val="24"/>
        </w:rPr>
        <w:t xml:space="preserve">, prisidedančia prie maistinių medžiagų ciklo, dirvožemio sveikatos atkūrimo. Toks </w:t>
      </w:r>
      <w:r w:rsidR="00CE3000">
        <w:rPr>
          <w:rFonts w:ascii="Times New Roman" w:hAnsi="Times New Roman" w:cs="Times New Roman"/>
          <w:sz w:val="24"/>
          <w:szCs w:val="24"/>
        </w:rPr>
        <w:t xml:space="preserve">volarizacijos </w:t>
      </w:r>
      <w:r w:rsidR="00954BDD" w:rsidRPr="00954BDD">
        <w:rPr>
          <w:rFonts w:ascii="Times New Roman" w:hAnsi="Times New Roman" w:cs="Times New Roman"/>
          <w:sz w:val="24"/>
          <w:szCs w:val="24"/>
        </w:rPr>
        <w:t>metodas ne tik mažina ekologinį poveikį pakrančių aplinkai, bet ir skatina atsparių bei tvarių agroekosistemų vystymąsi.</w:t>
      </w:r>
    </w:p>
    <w:p w14:paraId="3131BE9B" w14:textId="7190C004" w:rsidR="00CE3000" w:rsidRDefault="00CE3000" w:rsidP="00D963B2">
      <w:pPr>
        <w:spacing w:after="0"/>
        <w:ind w:firstLine="720"/>
        <w:jc w:val="both"/>
        <w:rPr>
          <w:rFonts w:ascii="Times New Roman" w:hAnsi="Times New Roman" w:cs="Times New Roman"/>
          <w:sz w:val="24"/>
          <w:szCs w:val="24"/>
        </w:rPr>
      </w:pPr>
      <w:r>
        <w:rPr>
          <w:rFonts w:ascii="Times New Roman" w:hAnsi="Times New Roman" w:cs="Times New Roman"/>
          <w:sz w:val="24"/>
          <w:szCs w:val="24"/>
        </w:rPr>
        <w:t>Be atliktų pirminių idėjos patikrinimo ir įvertinimo tyrimų, projekto metu buvo vykdomos ir kitos veiklos:</w:t>
      </w:r>
    </w:p>
    <w:p w14:paraId="00933430" w14:textId="73436373" w:rsidR="00CE3000" w:rsidRDefault="00CE3000" w:rsidP="00CE3000">
      <w:pPr>
        <w:pStyle w:val="Sraopastraipa"/>
        <w:numPr>
          <w:ilvl w:val="0"/>
          <w:numId w:val="1"/>
        </w:numPr>
        <w:spacing w:after="0"/>
        <w:jc w:val="both"/>
        <w:rPr>
          <w:rFonts w:ascii="Times New Roman" w:hAnsi="Times New Roman" w:cs="Times New Roman"/>
          <w:sz w:val="24"/>
          <w:szCs w:val="24"/>
        </w:rPr>
      </w:pPr>
      <w:r w:rsidRPr="00CE3000">
        <w:rPr>
          <w:rFonts w:ascii="Times New Roman" w:hAnsi="Times New Roman" w:cs="Times New Roman"/>
          <w:sz w:val="24"/>
          <w:szCs w:val="24"/>
        </w:rPr>
        <w:t xml:space="preserve">2025 m. balandžio 29–30 d. </w:t>
      </w:r>
      <w:r>
        <w:rPr>
          <w:rFonts w:ascii="Times New Roman" w:hAnsi="Times New Roman" w:cs="Times New Roman"/>
          <w:sz w:val="24"/>
          <w:szCs w:val="24"/>
        </w:rPr>
        <w:t>surengti</w:t>
      </w:r>
      <w:r w:rsidRPr="00CE3000">
        <w:rPr>
          <w:rFonts w:ascii="Times New Roman" w:hAnsi="Times New Roman" w:cs="Times New Roman"/>
          <w:sz w:val="24"/>
          <w:szCs w:val="24"/>
        </w:rPr>
        <w:t xml:space="preserve"> dviejų dienų mokym</w:t>
      </w:r>
      <w:r>
        <w:rPr>
          <w:rFonts w:ascii="Times New Roman" w:hAnsi="Times New Roman" w:cs="Times New Roman"/>
          <w:sz w:val="24"/>
          <w:szCs w:val="24"/>
        </w:rPr>
        <w:t>ai</w:t>
      </w:r>
      <w:r w:rsidRPr="00CE3000">
        <w:rPr>
          <w:rFonts w:ascii="Times New Roman" w:hAnsi="Times New Roman" w:cs="Times New Roman"/>
          <w:sz w:val="24"/>
          <w:szCs w:val="24"/>
        </w:rPr>
        <w:t xml:space="preserve"> „</w:t>
      </w:r>
      <w:r w:rsidRPr="00CE3000">
        <w:rPr>
          <w:rFonts w:ascii="Times New Roman" w:hAnsi="Times New Roman" w:cs="Times New Roman"/>
          <w:i/>
          <w:iCs/>
          <w:sz w:val="24"/>
          <w:szCs w:val="24"/>
        </w:rPr>
        <w:t>Horizon Europe projekto paraiška: nuo idėjos pristatymo iki konstruktyvios paraiškos parengimo</w:t>
      </w:r>
      <w:r w:rsidRPr="00CE3000">
        <w:rPr>
          <w:rFonts w:ascii="Times New Roman" w:hAnsi="Times New Roman" w:cs="Times New Roman"/>
          <w:sz w:val="24"/>
          <w:szCs w:val="24"/>
        </w:rPr>
        <w:t>“</w:t>
      </w:r>
      <w:r>
        <w:rPr>
          <w:rFonts w:ascii="Times New Roman" w:hAnsi="Times New Roman" w:cs="Times New Roman"/>
          <w:sz w:val="24"/>
          <w:szCs w:val="24"/>
        </w:rPr>
        <w:t>.</w:t>
      </w:r>
      <w:r w:rsidRPr="00CE3000">
        <w:t xml:space="preserve"> </w:t>
      </w:r>
      <w:r>
        <w:rPr>
          <w:rFonts w:ascii="Times New Roman" w:hAnsi="Times New Roman" w:cs="Times New Roman"/>
          <w:sz w:val="24"/>
          <w:szCs w:val="24"/>
        </w:rPr>
        <w:t>Pirmąją dieną</w:t>
      </w:r>
      <w:r w:rsidRPr="00CE3000">
        <w:rPr>
          <w:rFonts w:ascii="Times New Roman" w:hAnsi="Times New Roman" w:cs="Times New Roman"/>
          <w:sz w:val="24"/>
          <w:szCs w:val="24"/>
        </w:rPr>
        <w:t xml:space="preserve"> vyko mokymai „Įtikinanti kalba“, kuriuos vedė lektorė Danguolė Kraskauskienė. Tai praktinių-patyriminių užsiėmimų programa, kurios metu dalyviai buvo supažindinti su viešosios kalbos ruošimo modelių teorija ir kaip juos taikyti praktiškai ruošiant įvairių tipų pristatymus.</w:t>
      </w:r>
      <w:r>
        <w:rPr>
          <w:rFonts w:ascii="Times New Roman" w:hAnsi="Times New Roman" w:cs="Times New Roman"/>
          <w:sz w:val="24"/>
          <w:szCs w:val="24"/>
        </w:rPr>
        <w:t xml:space="preserve"> Antrąją dieną </w:t>
      </w:r>
      <w:r w:rsidRPr="00CE3000">
        <w:rPr>
          <w:rFonts w:ascii="Times New Roman" w:hAnsi="Times New Roman" w:cs="Times New Roman"/>
          <w:sz w:val="24"/>
          <w:szCs w:val="24"/>
        </w:rPr>
        <w:t>buvo tęsiami mokymai „Kaip parašyti konkurencingą paraišką „Europos horizontas Pillar II“. Mokymus vedė dr. Seán McCarthy, kuris specializuojasi padėdamas organizacijoms kurti ir įgyvendinti Europos mokslinių tyrimų strategijas. Mokymų metu dr. McCarthy supažindino su pagrindiniais Europos horizonto Pillar II kvietimų aspektais, akcentavo, kaip efektyviai paruošti ir pristatyti paraiškų idėjas, pasirinkti partnerius ir parengti paraišką</w:t>
      </w:r>
      <w:r>
        <w:rPr>
          <w:rFonts w:ascii="Times New Roman" w:hAnsi="Times New Roman" w:cs="Times New Roman"/>
          <w:sz w:val="24"/>
          <w:szCs w:val="24"/>
        </w:rPr>
        <w:t xml:space="preserve"> (</w:t>
      </w:r>
      <w:hyperlink r:id="rId8" w:history="1">
        <w:r w:rsidRPr="00195A34">
          <w:rPr>
            <w:rStyle w:val="Hipersaitas"/>
            <w:rFonts w:ascii="Times New Roman" w:hAnsi="Times New Roman" w:cs="Times New Roman"/>
            <w:sz w:val="24"/>
            <w:szCs w:val="24"/>
          </w:rPr>
          <w:t>https://www.lammc.lt/lt/mokymai-horizon-europe-projekto-paraiska-nuo-idejos-pristatymo-iki-konstruktyvios-paraiskos-parengimo/4838</w:t>
        </w:r>
      </w:hyperlink>
      <w:r>
        <w:rPr>
          <w:rFonts w:ascii="Times New Roman" w:hAnsi="Times New Roman" w:cs="Times New Roman"/>
          <w:sz w:val="24"/>
          <w:szCs w:val="24"/>
        </w:rPr>
        <w:t>)</w:t>
      </w:r>
      <w:r w:rsidRPr="00CE3000">
        <w:rPr>
          <w:rFonts w:ascii="Times New Roman" w:hAnsi="Times New Roman" w:cs="Times New Roman"/>
          <w:sz w:val="24"/>
          <w:szCs w:val="24"/>
        </w:rPr>
        <w:t>.</w:t>
      </w:r>
    </w:p>
    <w:p w14:paraId="20335B3F" w14:textId="76C2EE39" w:rsidR="00CE3000" w:rsidRPr="00AE76AD" w:rsidRDefault="00CE3000" w:rsidP="00CE3000">
      <w:pPr>
        <w:pStyle w:val="Sraopastraipa"/>
        <w:numPr>
          <w:ilvl w:val="0"/>
          <w:numId w:val="1"/>
        </w:numPr>
        <w:spacing w:after="0"/>
        <w:jc w:val="both"/>
        <w:rPr>
          <w:rFonts w:ascii="Times New Roman" w:hAnsi="Times New Roman" w:cs="Times New Roman"/>
          <w:sz w:val="24"/>
          <w:szCs w:val="24"/>
        </w:rPr>
      </w:pPr>
      <w:r w:rsidRPr="00CE3000">
        <w:rPr>
          <w:rFonts w:ascii="Times New Roman" w:hAnsi="Times New Roman" w:cs="Times New Roman"/>
          <w:sz w:val="24"/>
          <w:szCs w:val="24"/>
        </w:rPr>
        <w:t xml:space="preserve">Birželio 9–13 d. LAMMC Žemdirbystės instituto Agrobiologijos laboratorijos doktorantė, projekto jaunesnioji mokslo darbuotoja Skaistė Dreskinienė stažavosi </w:t>
      </w:r>
      <w:r w:rsidRPr="00CE3000">
        <w:rPr>
          <w:rFonts w:ascii="Times New Roman" w:hAnsi="Times New Roman" w:cs="Times New Roman"/>
          <w:sz w:val="24"/>
          <w:szCs w:val="24"/>
        </w:rPr>
        <w:lastRenderedPageBreak/>
        <w:t>Ispanijoje, La Lagūnos universiteto Mokslų fakulteto Chemijos katedros Polimerų analizės ir tyrimų laboratorijoje (</w:t>
      </w:r>
      <w:r w:rsidRPr="00CE3000">
        <w:rPr>
          <w:rFonts w:ascii="Times New Roman" w:hAnsi="Times New Roman" w:cs="Times New Roman"/>
          <w:i/>
          <w:iCs/>
          <w:sz w:val="24"/>
          <w:szCs w:val="24"/>
        </w:rPr>
        <w:t>Polymer Analysis and Research Laboratory, PolAR</w:t>
      </w:r>
      <w:r w:rsidRPr="00CE3000">
        <w:rPr>
          <w:rFonts w:ascii="Times New Roman" w:hAnsi="Times New Roman" w:cs="Times New Roman"/>
          <w:sz w:val="24"/>
          <w:szCs w:val="24"/>
        </w:rPr>
        <w:t>). Stažuotės metu ji susipažino su laboratorijos infrastruktūra ir darbo principais, atitinkančiais ISO 6 standarto reikalavimus. Gilintasi į mikroplastikų analizę įvairiuose mėginiuose – nuo paplūdimių smėlio iki valgomosios druskos. Taip pat buvo tobulinamos žinios apie pirolizės-dujų chromatografijos-masių spektrometrijos metodo taikymą mikroplastikų kiekybiniam įvertinimui. Išvykos metu užmegzti kontaktai su mokslininkais iš Pranzūcijos, Italijos ir Ispanijos</w:t>
      </w:r>
      <w:r w:rsidRPr="00CE3000">
        <w:rPr>
          <w:rFonts w:ascii="Times New Roman" w:hAnsi="Times New Roman" w:cs="Times New Roman"/>
          <w:sz w:val="24"/>
          <w:szCs w:val="24"/>
        </w:rPr>
        <w:t xml:space="preserve"> (</w:t>
      </w:r>
      <w:hyperlink r:id="rId9" w:history="1">
        <w:r w:rsidRPr="00CE3000">
          <w:rPr>
            <w:rStyle w:val="Hipersaitas"/>
            <w:rFonts w:ascii="Times New Roman" w:hAnsi="Times New Roman" w:cs="Times New Roman"/>
            <w:sz w:val="24"/>
            <w:szCs w:val="24"/>
          </w:rPr>
          <w:t>https://www.lammc.lt/lt/naujienu-archyvas/s.-dreskiniene-kele-moksline-kompetencija-la-lagunos-universitete/4914</w:t>
        </w:r>
      </w:hyperlink>
      <w:r w:rsidRPr="00CE3000">
        <w:rPr>
          <w:rFonts w:ascii="Times New Roman" w:hAnsi="Times New Roman" w:cs="Times New Roman"/>
          <w:sz w:val="24"/>
          <w:szCs w:val="24"/>
        </w:rPr>
        <w:t>)</w:t>
      </w:r>
      <w:r w:rsidRPr="00CE3000">
        <w:rPr>
          <w:rFonts w:ascii="Times New Roman" w:hAnsi="Times New Roman" w:cs="Times New Roman"/>
          <w:sz w:val="24"/>
          <w:szCs w:val="24"/>
        </w:rPr>
        <w:t>.</w:t>
      </w:r>
    </w:p>
    <w:p w14:paraId="64CE34DB" w14:textId="68D4C31F" w:rsidR="00CE3000" w:rsidRPr="00AE76AD" w:rsidRDefault="00CE3000" w:rsidP="00AE76AD">
      <w:pPr>
        <w:spacing w:after="0"/>
        <w:ind w:firstLine="720"/>
        <w:jc w:val="both"/>
        <w:rPr>
          <w:rFonts w:ascii="Times New Roman" w:hAnsi="Times New Roman" w:cs="Times New Roman"/>
          <w:sz w:val="24"/>
          <w:szCs w:val="24"/>
        </w:rPr>
      </w:pPr>
      <w:r w:rsidRPr="00CE3000">
        <w:rPr>
          <w:rFonts w:ascii="Times New Roman" w:hAnsi="Times New Roman" w:cs="Times New Roman"/>
          <w:sz w:val="24"/>
          <w:szCs w:val="24"/>
        </w:rPr>
        <w:t>Rezultatų sklaida atlikta dalyvaujant 7-a</w:t>
      </w:r>
      <w:r>
        <w:rPr>
          <w:rFonts w:ascii="Times New Roman" w:hAnsi="Times New Roman" w:cs="Times New Roman"/>
          <w:sz w:val="24"/>
          <w:szCs w:val="24"/>
        </w:rPr>
        <w:t>jame</w:t>
      </w:r>
      <w:r w:rsidRPr="00CE3000">
        <w:rPr>
          <w:rFonts w:ascii="Times New Roman" w:hAnsi="Times New Roman" w:cs="Times New Roman"/>
          <w:sz w:val="24"/>
          <w:szCs w:val="24"/>
        </w:rPr>
        <w:t xml:space="preserve"> dirvožemio mokslų kongres</w:t>
      </w:r>
      <w:r>
        <w:rPr>
          <w:rFonts w:ascii="Times New Roman" w:hAnsi="Times New Roman" w:cs="Times New Roman"/>
          <w:sz w:val="24"/>
          <w:szCs w:val="24"/>
        </w:rPr>
        <w:t>e</w:t>
      </w:r>
      <w:r w:rsidRPr="00CE3000">
        <w:rPr>
          <w:rFonts w:ascii="Times New Roman" w:hAnsi="Times New Roman" w:cs="Times New Roman"/>
          <w:sz w:val="24"/>
          <w:szCs w:val="24"/>
        </w:rPr>
        <w:t> </w:t>
      </w:r>
      <w:r>
        <w:rPr>
          <w:rFonts w:ascii="Times New Roman" w:hAnsi="Times New Roman" w:cs="Times New Roman"/>
          <w:sz w:val="24"/>
          <w:szCs w:val="24"/>
        </w:rPr>
        <w:t>E</w:t>
      </w:r>
      <w:r w:rsidRPr="00CE3000">
        <w:rPr>
          <w:rFonts w:ascii="Times New Roman" w:hAnsi="Times New Roman" w:cs="Times New Roman"/>
          <w:sz w:val="24"/>
          <w:szCs w:val="24"/>
        </w:rPr>
        <w:t>urosoil 2025</w:t>
      </w:r>
      <w:r>
        <w:rPr>
          <w:rFonts w:ascii="Times New Roman" w:hAnsi="Times New Roman" w:cs="Times New Roman"/>
          <w:sz w:val="24"/>
          <w:szCs w:val="24"/>
        </w:rPr>
        <w:t>, kuris vyko 2025 m.</w:t>
      </w:r>
      <w:r w:rsidRPr="00CE3000">
        <w:t xml:space="preserve"> </w:t>
      </w:r>
      <w:r>
        <w:rPr>
          <w:rFonts w:ascii="Times New Roman" w:hAnsi="Times New Roman" w:cs="Times New Roman"/>
          <w:sz w:val="24"/>
          <w:szCs w:val="24"/>
        </w:rPr>
        <w:t>r</w:t>
      </w:r>
      <w:r w:rsidRPr="00CE3000">
        <w:rPr>
          <w:rFonts w:ascii="Times New Roman" w:hAnsi="Times New Roman" w:cs="Times New Roman"/>
          <w:sz w:val="24"/>
          <w:szCs w:val="24"/>
        </w:rPr>
        <w:t>ugsėjo 8–12 d.</w:t>
      </w:r>
      <w:r>
        <w:rPr>
          <w:rFonts w:ascii="Times New Roman" w:hAnsi="Times New Roman" w:cs="Times New Roman"/>
          <w:sz w:val="24"/>
          <w:szCs w:val="24"/>
        </w:rPr>
        <w:t xml:space="preserve"> </w:t>
      </w:r>
      <w:r w:rsidRPr="00CE3000">
        <w:rPr>
          <w:rFonts w:ascii="Times New Roman" w:hAnsi="Times New Roman" w:cs="Times New Roman"/>
          <w:sz w:val="24"/>
          <w:szCs w:val="24"/>
        </w:rPr>
        <w:t>Sevilijoje, Ispanijoje.</w:t>
      </w:r>
      <w:r>
        <w:t xml:space="preserve"> </w:t>
      </w:r>
      <w:r>
        <w:rPr>
          <w:rFonts w:ascii="Times New Roman" w:hAnsi="Times New Roman" w:cs="Times New Roman"/>
          <w:sz w:val="24"/>
          <w:szCs w:val="24"/>
        </w:rPr>
        <w:t>T</w:t>
      </w:r>
      <w:r w:rsidRPr="00CE3000">
        <w:rPr>
          <w:rFonts w:ascii="Times New Roman" w:hAnsi="Times New Roman" w:cs="Times New Roman"/>
          <w:sz w:val="24"/>
          <w:szCs w:val="24"/>
        </w:rPr>
        <w:t xml:space="preserve">ai svarbiausias Europos dirvožemio mokslų kongresas, subūręs pasaulinę šios srities bendruomenę. Renginyje dalyvavo mokslininkai, dirvožemio ekspertai ir politikos formuotojai iš </w:t>
      </w:r>
      <w:r w:rsidR="00AE76AD">
        <w:rPr>
          <w:rFonts w:ascii="Times New Roman" w:hAnsi="Times New Roman" w:cs="Times New Roman"/>
          <w:sz w:val="24"/>
          <w:szCs w:val="24"/>
        </w:rPr>
        <w:t>63</w:t>
      </w:r>
      <w:r w:rsidRPr="00CE3000">
        <w:rPr>
          <w:rFonts w:ascii="Times New Roman" w:hAnsi="Times New Roman" w:cs="Times New Roman"/>
          <w:sz w:val="24"/>
          <w:szCs w:val="24"/>
        </w:rPr>
        <w:t xml:space="preserve"> šalių. Buvo pristatyta daugiau nei 1000 žodinių ir stendinių pranešimų, kurių bendros temos apėmė anglies sekvestraciją, novatoriškas dirvožemio tvarkymo intervencijas ir degradavusių teritorijų atkūrimą, siekiant gerinti dirvožemio sveikatą ir didinti atsparumą klimato kaitai.</w:t>
      </w:r>
      <w:r w:rsidR="00AE76AD">
        <w:rPr>
          <w:rFonts w:ascii="Times New Roman" w:hAnsi="Times New Roman" w:cs="Times New Roman"/>
          <w:sz w:val="24"/>
          <w:szCs w:val="24"/>
        </w:rPr>
        <w:t xml:space="preserve"> Konferencijoje buvo pristatyti du stendiniai pranešimai: </w:t>
      </w:r>
      <w:r w:rsidR="00AE76AD" w:rsidRPr="00AE76AD">
        <w:rPr>
          <w:rFonts w:ascii="Times New Roman" w:hAnsi="Times New Roman" w:cs="Times New Roman"/>
          <w:i/>
          <w:iCs/>
          <w:sz w:val="24"/>
          <w:szCs w:val="24"/>
        </w:rPr>
        <w:t>I. Mockevičienė. Valorisation of beach wrack biomass as a sustainable soil amendment: compost quality assessment and agricultural potentia</w:t>
      </w:r>
      <w:r w:rsidR="00AE76AD">
        <w:rPr>
          <w:rFonts w:ascii="Times New Roman" w:hAnsi="Times New Roman" w:cs="Times New Roman"/>
          <w:i/>
          <w:iCs/>
          <w:sz w:val="24"/>
          <w:szCs w:val="24"/>
        </w:rPr>
        <w:t xml:space="preserve">l </w:t>
      </w:r>
      <w:r w:rsidR="00AE76AD" w:rsidRPr="00AE76AD">
        <w:rPr>
          <w:rFonts w:ascii="Times New Roman" w:hAnsi="Times New Roman" w:cs="Times New Roman"/>
          <w:sz w:val="24"/>
          <w:szCs w:val="24"/>
        </w:rPr>
        <w:t>ir</w:t>
      </w:r>
      <w:r w:rsidR="00AE76AD">
        <w:rPr>
          <w:rFonts w:ascii="Times New Roman" w:hAnsi="Times New Roman" w:cs="Times New Roman"/>
          <w:i/>
          <w:iCs/>
          <w:sz w:val="24"/>
          <w:szCs w:val="24"/>
        </w:rPr>
        <w:t xml:space="preserve"> </w:t>
      </w:r>
      <w:r w:rsidR="00AE76AD" w:rsidRPr="00AE76AD">
        <w:t xml:space="preserve"> </w:t>
      </w:r>
      <w:r w:rsidR="00AE76AD" w:rsidRPr="00AE76AD">
        <w:rPr>
          <w:rFonts w:ascii="Times New Roman" w:hAnsi="Times New Roman" w:cs="Times New Roman"/>
          <w:i/>
          <w:iCs/>
          <w:sz w:val="24"/>
          <w:szCs w:val="24"/>
        </w:rPr>
        <w:t>S. Dreskinienė, M. Vilkienė, K. Barčauskaitė. Hidden harm: microplastics in soil alter buckwheat development and soil health.</w:t>
      </w:r>
      <w:r w:rsidR="00AE76AD">
        <w:rPr>
          <w:rFonts w:ascii="Times New Roman" w:hAnsi="Times New Roman" w:cs="Times New Roman"/>
          <w:sz w:val="24"/>
          <w:szCs w:val="24"/>
        </w:rPr>
        <w:t xml:space="preserve"> </w:t>
      </w:r>
      <w:r w:rsidR="00AE76AD" w:rsidRPr="00AE76AD">
        <w:rPr>
          <w:rFonts w:ascii="Times New Roman" w:hAnsi="Times New Roman" w:cs="Times New Roman"/>
          <w:sz w:val="24"/>
          <w:szCs w:val="24"/>
        </w:rPr>
        <w:t xml:space="preserve">Buvo </w:t>
      </w:r>
      <w:r w:rsidR="00AE76AD" w:rsidRPr="00AE76AD">
        <w:rPr>
          <w:rFonts w:ascii="Times New Roman" w:hAnsi="Times New Roman" w:cs="Times New Roman"/>
          <w:sz w:val="24"/>
          <w:szCs w:val="24"/>
        </w:rPr>
        <w:t>publikuotos</w:t>
      </w:r>
      <w:r w:rsidR="00AE76AD" w:rsidRPr="00AE76AD">
        <w:rPr>
          <w:rFonts w:ascii="Times New Roman" w:hAnsi="Times New Roman" w:cs="Times New Roman"/>
          <w:sz w:val="24"/>
          <w:szCs w:val="24"/>
        </w:rPr>
        <w:t xml:space="preserve">  konferencijoje padarytų </w:t>
      </w:r>
      <w:r w:rsidR="00AE76AD">
        <w:rPr>
          <w:rFonts w:ascii="Times New Roman" w:hAnsi="Times New Roman" w:cs="Times New Roman"/>
          <w:sz w:val="24"/>
          <w:szCs w:val="24"/>
        </w:rPr>
        <w:t>sten</w:t>
      </w:r>
      <w:r w:rsidR="00AE76AD" w:rsidRPr="00AE76AD">
        <w:rPr>
          <w:rFonts w:ascii="Times New Roman" w:hAnsi="Times New Roman" w:cs="Times New Roman"/>
          <w:sz w:val="24"/>
          <w:szCs w:val="24"/>
        </w:rPr>
        <w:t>dinių pranešimų santraukos</w:t>
      </w:r>
      <w:r w:rsidR="00AE76AD">
        <w:rPr>
          <w:rFonts w:ascii="Times New Roman" w:hAnsi="Times New Roman" w:cs="Times New Roman"/>
          <w:sz w:val="24"/>
          <w:szCs w:val="24"/>
        </w:rPr>
        <w:t xml:space="preserve">. </w:t>
      </w:r>
      <w:r w:rsidR="00AE76AD" w:rsidRPr="00AE76AD">
        <w:rPr>
          <w:rFonts w:ascii="Times New Roman" w:hAnsi="Times New Roman" w:cs="Times New Roman"/>
          <w:sz w:val="24"/>
          <w:szCs w:val="24"/>
        </w:rPr>
        <w:t>Dalyvaujant kon</w:t>
      </w:r>
      <w:r w:rsidR="00AE76AD">
        <w:rPr>
          <w:rFonts w:ascii="Times New Roman" w:hAnsi="Times New Roman" w:cs="Times New Roman"/>
          <w:sz w:val="24"/>
          <w:szCs w:val="24"/>
        </w:rPr>
        <w:t>grese</w:t>
      </w:r>
      <w:r w:rsidR="00AE76AD" w:rsidRPr="00AE76AD">
        <w:rPr>
          <w:rFonts w:ascii="Times New Roman" w:hAnsi="Times New Roman" w:cs="Times New Roman"/>
          <w:sz w:val="24"/>
          <w:szCs w:val="24"/>
        </w:rPr>
        <w:t xml:space="preserve"> buvo  užmegzti kontaktai su dirvožemio tyrimų ir tvaraus dirvožemio naudojimo tematikoje dirbančiais L</w:t>
      </w:r>
      <w:r w:rsidR="00AE76AD">
        <w:rPr>
          <w:rFonts w:ascii="Times New Roman" w:hAnsi="Times New Roman" w:cs="Times New Roman"/>
          <w:sz w:val="24"/>
          <w:szCs w:val="24"/>
        </w:rPr>
        <w:t>atvijos, Prancūzijos, Ispanijos, Danijos</w:t>
      </w:r>
      <w:r w:rsidR="00AE76AD" w:rsidRPr="00AE76AD">
        <w:rPr>
          <w:rFonts w:ascii="Times New Roman" w:hAnsi="Times New Roman" w:cs="Times New Roman"/>
          <w:sz w:val="24"/>
          <w:szCs w:val="24"/>
        </w:rPr>
        <w:t xml:space="preserve"> ir kitų šalių mokslininkais, derinami planai dėl EH paraiškų rengimo.</w:t>
      </w:r>
      <w:r w:rsidR="00AE76AD">
        <w:rPr>
          <w:rFonts w:ascii="Times New Roman" w:hAnsi="Times New Roman" w:cs="Times New Roman"/>
          <w:sz w:val="24"/>
          <w:szCs w:val="24"/>
        </w:rPr>
        <w:t xml:space="preserve"> (</w:t>
      </w:r>
      <w:hyperlink r:id="rId10" w:history="1">
        <w:r w:rsidR="00AE76AD" w:rsidRPr="00AE76AD">
          <w:rPr>
            <w:rStyle w:val="Hipersaitas"/>
            <w:rFonts w:ascii="Times New Roman" w:hAnsi="Times New Roman" w:cs="Times New Roman"/>
            <w:sz w:val="24"/>
            <w:szCs w:val="24"/>
          </w:rPr>
          <w:t>7-ajame dirvožemio mokslų kongrese EUROSOIL 2025 dalyvavo gausus būrys LAMMC mokslininkų | LAMMC</w:t>
        </w:r>
      </w:hyperlink>
      <w:r w:rsidR="00AE76AD">
        <w:rPr>
          <w:rFonts w:ascii="Times New Roman" w:hAnsi="Times New Roman" w:cs="Times New Roman"/>
          <w:sz w:val="24"/>
          <w:szCs w:val="24"/>
        </w:rPr>
        <w:t>)</w:t>
      </w:r>
      <w:r w:rsidR="00AE76AD" w:rsidRPr="00AE76AD">
        <w:rPr>
          <w:rFonts w:ascii="Times New Roman" w:hAnsi="Times New Roman" w:cs="Times New Roman"/>
          <w:sz w:val="24"/>
          <w:szCs w:val="24"/>
        </w:rPr>
        <w:t>.</w:t>
      </w:r>
    </w:p>
    <w:p w14:paraId="4ADA05E6" w14:textId="6ADB1599" w:rsidR="00AE76AD" w:rsidRPr="00BD15FF" w:rsidRDefault="00812E76" w:rsidP="00AE76AD">
      <w:pPr>
        <w:widowControl w:val="0"/>
        <w:spacing w:after="0"/>
        <w:ind w:firstLine="720"/>
        <w:jc w:val="both"/>
        <w:rPr>
          <w:rFonts w:ascii="Times New Roman" w:hAnsi="Times New Roman"/>
          <w:sz w:val="24"/>
        </w:rPr>
      </w:pPr>
      <w:r w:rsidRPr="00812E76">
        <w:rPr>
          <w:rFonts w:ascii="Times New Roman" w:hAnsi="Times New Roman" w:cs="Times New Roman"/>
          <w:sz w:val="24"/>
          <w:szCs w:val="24"/>
        </w:rPr>
        <w:t xml:space="preserve"> </w:t>
      </w:r>
      <w:r w:rsidR="00AE76AD" w:rsidRPr="00BD15FF">
        <w:rPr>
          <w:rFonts w:ascii="Times New Roman" w:hAnsi="Times New Roman"/>
          <w:bCs/>
          <w:sz w:val="24"/>
        </w:rPr>
        <w:t xml:space="preserve">Projektas įgyvendintas pagal Sutartyje </w:t>
      </w:r>
      <w:r w:rsidR="00AE76AD" w:rsidRPr="00BD15FF">
        <w:rPr>
          <w:rFonts w:ascii="Times New Roman" w:hAnsi="Times New Roman"/>
          <w:b/>
          <w:bCs/>
          <w:sz w:val="24"/>
        </w:rPr>
        <w:t>NR.</w:t>
      </w:r>
      <w:r w:rsidR="00AE76AD" w:rsidRPr="00BD15FF">
        <w:rPr>
          <w:rFonts w:ascii="Times New Roman" w:hAnsi="Times New Roman"/>
          <w:bCs/>
          <w:sz w:val="24"/>
        </w:rPr>
        <w:t xml:space="preserve"> </w:t>
      </w:r>
      <w:r w:rsidR="00AE76AD" w:rsidRPr="00AE76AD">
        <w:rPr>
          <w:rFonts w:ascii="Times New Roman" w:hAnsi="Times New Roman" w:cs="Times New Roman"/>
          <w:b/>
          <w:bCs/>
          <w:sz w:val="24"/>
          <w:szCs w:val="24"/>
          <w:lang w:eastAsia="zh-TW"/>
        </w:rPr>
        <w:t>10-038-</w:t>
      </w:r>
      <w:r w:rsidR="00AE76AD">
        <w:rPr>
          <w:rFonts w:ascii="Times New Roman" w:hAnsi="Times New Roman" w:cs="Times New Roman"/>
          <w:b/>
          <w:bCs/>
          <w:sz w:val="24"/>
          <w:szCs w:val="24"/>
          <w:lang w:eastAsia="zh-TW"/>
        </w:rPr>
        <w:t>T</w:t>
      </w:r>
      <w:r w:rsidR="00AE76AD" w:rsidRPr="00AE76AD">
        <w:rPr>
          <w:rFonts w:ascii="Times New Roman" w:hAnsi="Times New Roman" w:cs="Times New Roman"/>
          <w:b/>
          <w:bCs/>
          <w:sz w:val="24"/>
          <w:szCs w:val="24"/>
          <w:lang w:eastAsia="zh-TW"/>
        </w:rPr>
        <w:t>-0131</w:t>
      </w:r>
      <w:r w:rsidR="00AE76AD" w:rsidRPr="00BD15FF">
        <w:rPr>
          <w:rFonts w:ascii="Times New Roman" w:hAnsi="Times New Roman"/>
          <w:b/>
          <w:bCs/>
          <w:iCs/>
          <w:sz w:val="24"/>
        </w:rPr>
        <w:t xml:space="preserve">, </w:t>
      </w:r>
      <w:r w:rsidR="00AE76AD" w:rsidRPr="00BD15FF">
        <w:rPr>
          <w:rFonts w:ascii="Times New Roman" w:hAnsi="Times New Roman"/>
          <w:bCs/>
          <w:sz w:val="24"/>
        </w:rPr>
        <w:t>202</w:t>
      </w:r>
      <w:r w:rsidR="00AE76AD">
        <w:rPr>
          <w:rFonts w:ascii="Times New Roman" w:hAnsi="Times New Roman"/>
          <w:bCs/>
          <w:sz w:val="24"/>
        </w:rPr>
        <w:t>1</w:t>
      </w:r>
      <w:r w:rsidR="00AE76AD" w:rsidRPr="00BD15FF">
        <w:rPr>
          <w:rFonts w:ascii="Times New Roman" w:hAnsi="Times New Roman"/>
          <w:bCs/>
          <w:sz w:val="24"/>
        </w:rPr>
        <w:t>-2030 metų plėtros programos valdytojos Lietuvos Respublikos švietimo, mokslo ir sporto ministerijos plėtros programos pažangos priemonės Nr. 12-001-01-02-01 „Stiprinti inovacijų ekosistemas mokslo centruose</w:t>
      </w:r>
      <w:r w:rsidR="00AE76AD" w:rsidRPr="00BD15FF">
        <w:rPr>
          <w:rFonts w:ascii="Times New Roman" w:hAnsi="Times New Roman"/>
          <w:sz w:val="24"/>
        </w:rPr>
        <w:t>“ apraš</w:t>
      </w:r>
      <w:r w:rsidR="00AE76AD">
        <w:rPr>
          <w:rFonts w:ascii="Times New Roman" w:hAnsi="Times New Roman"/>
          <w:sz w:val="24"/>
        </w:rPr>
        <w:t>ą</w:t>
      </w:r>
      <w:r w:rsidR="00AE76AD" w:rsidRPr="00BD15FF">
        <w:rPr>
          <w:rFonts w:ascii="Times New Roman" w:hAnsi="Times New Roman"/>
          <w:sz w:val="24"/>
        </w:rPr>
        <w:t>, patvirtint</w:t>
      </w:r>
      <w:r w:rsidR="00AE76AD">
        <w:rPr>
          <w:rFonts w:ascii="Times New Roman" w:hAnsi="Times New Roman"/>
          <w:sz w:val="24"/>
        </w:rPr>
        <w:t>ą</w:t>
      </w:r>
      <w:r w:rsidR="00AE76AD" w:rsidRPr="00BD15FF">
        <w:rPr>
          <w:rFonts w:ascii="Times New Roman" w:hAnsi="Times New Roman"/>
          <w:i/>
          <w:sz w:val="24"/>
        </w:rPr>
        <w:t xml:space="preserve"> </w:t>
      </w:r>
      <w:r w:rsidR="00AE76AD" w:rsidRPr="00BD15FF">
        <w:rPr>
          <w:rFonts w:ascii="Times New Roman" w:hAnsi="Times New Roman"/>
          <w:sz w:val="24"/>
        </w:rPr>
        <w:t>Lietuvos Respublikos švietimo, mokslo ir sporto ministro</w:t>
      </w:r>
      <w:r w:rsidR="00AE76AD">
        <w:rPr>
          <w:rFonts w:ascii="Times New Roman" w:hAnsi="Times New Roman"/>
          <w:sz w:val="24"/>
        </w:rPr>
        <w:t>.</w:t>
      </w:r>
    </w:p>
    <w:p w14:paraId="2921373A" w14:textId="77777777" w:rsidR="00AE76AD" w:rsidRPr="00BD15FF" w:rsidRDefault="00AE76AD" w:rsidP="00AE76AD">
      <w:pPr>
        <w:spacing w:after="0"/>
        <w:ind w:firstLine="720"/>
        <w:jc w:val="both"/>
        <w:rPr>
          <w:rFonts w:ascii="Times New Roman" w:hAnsi="Times New Roman"/>
          <w:bCs/>
          <w:sz w:val="24"/>
        </w:rPr>
      </w:pPr>
      <w:r w:rsidRPr="00BD15FF">
        <w:rPr>
          <w:rFonts w:ascii="Times New Roman" w:hAnsi="Times New Roman"/>
          <w:bCs/>
          <w:sz w:val="24"/>
        </w:rPr>
        <w:t>Projekto viešinimo sąlygos įgyvendintos pagal sutartyje nurodytus reikalavimus.</w:t>
      </w:r>
    </w:p>
    <w:p w14:paraId="7A0F1CC7" w14:textId="77777777" w:rsidR="00AE76AD" w:rsidRDefault="00AE76AD" w:rsidP="00AE76AD">
      <w:pPr>
        <w:autoSpaceDE w:val="0"/>
        <w:autoSpaceDN w:val="0"/>
        <w:adjustRightInd w:val="0"/>
        <w:spacing w:after="0"/>
        <w:rPr>
          <w:rFonts w:ascii="Times New Roman" w:hAnsi="Times New Roman"/>
          <w:sz w:val="20"/>
        </w:rPr>
      </w:pPr>
    </w:p>
    <w:p w14:paraId="4EB12BFA" w14:textId="77777777" w:rsidR="00AE76AD" w:rsidRDefault="00AE76AD" w:rsidP="00AE76AD">
      <w:pPr>
        <w:autoSpaceDE w:val="0"/>
        <w:autoSpaceDN w:val="0"/>
        <w:adjustRightInd w:val="0"/>
        <w:spacing w:after="0"/>
        <w:rPr>
          <w:rFonts w:ascii="Times New Roman" w:hAnsi="Times New Roman"/>
          <w:sz w:val="24"/>
          <w:szCs w:val="24"/>
        </w:rPr>
      </w:pPr>
    </w:p>
    <w:p w14:paraId="30CFE805" w14:textId="7DAC1BBD" w:rsidR="00AE76AD" w:rsidRPr="003C33F3" w:rsidRDefault="00AE76AD" w:rsidP="00AE76AD">
      <w:pPr>
        <w:autoSpaceDE w:val="0"/>
        <w:autoSpaceDN w:val="0"/>
        <w:adjustRightInd w:val="0"/>
        <w:spacing w:after="0"/>
        <w:rPr>
          <w:rFonts w:ascii="Times New Roman" w:hAnsi="Times New Roman"/>
          <w:sz w:val="24"/>
          <w:szCs w:val="24"/>
        </w:rPr>
      </w:pPr>
      <w:r w:rsidRPr="003C33F3">
        <w:rPr>
          <w:rFonts w:ascii="Times New Roman" w:hAnsi="Times New Roman"/>
          <w:sz w:val="24"/>
          <w:szCs w:val="24"/>
        </w:rPr>
        <w:t>Projekto vadov</w:t>
      </w:r>
      <w:r>
        <w:rPr>
          <w:rFonts w:ascii="Times New Roman" w:hAnsi="Times New Roman"/>
          <w:sz w:val="24"/>
          <w:szCs w:val="24"/>
        </w:rPr>
        <w:t>ė</w:t>
      </w:r>
    </w:p>
    <w:p w14:paraId="29B5F77C" w14:textId="44E41951" w:rsidR="00AE76AD" w:rsidRDefault="00AE76AD" w:rsidP="00AE76AD">
      <w:pPr>
        <w:autoSpaceDE w:val="0"/>
        <w:autoSpaceDN w:val="0"/>
        <w:adjustRightInd w:val="0"/>
        <w:spacing w:after="0"/>
        <w:rPr>
          <w:rFonts w:ascii="Times New Roman" w:hAnsi="Times New Roman"/>
          <w:sz w:val="24"/>
          <w:szCs w:val="24"/>
        </w:rPr>
      </w:pPr>
      <w:r>
        <w:rPr>
          <w:rFonts w:ascii="Times New Roman" w:hAnsi="Times New Roman"/>
          <w:sz w:val="24"/>
          <w:szCs w:val="24"/>
        </w:rPr>
        <w:t>Ieva Mockevičienė</w:t>
      </w:r>
    </w:p>
    <w:p w14:paraId="0B20D217" w14:textId="77777777" w:rsidR="00AE76AD" w:rsidRDefault="00AE76AD" w:rsidP="00AE76AD">
      <w:pPr>
        <w:autoSpaceDE w:val="0"/>
        <w:autoSpaceDN w:val="0"/>
        <w:adjustRightInd w:val="0"/>
        <w:spacing w:after="0"/>
        <w:rPr>
          <w:rFonts w:ascii="Times New Roman" w:hAnsi="Times New Roman"/>
          <w:sz w:val="24"/>
          <w:szCs w:val="24"/>
        </w:rPr>
      </w:pPr>
    </w:p>
    <w:p w14:paraId="226F4EBE" w14:textId="5946EA42" w:rsidR="00812E76" w:rsidRDefault="00812E76" w:rsidP="00D963B2">
      <w:pPr>
        <w:spacing w:after="0"/>
        <w:ind w:firstLine="720"/>
        <w:jc w:val="both"/>
        <w:rPr>
          <w:rFonts w:ascii="Times New Roman" w:hAnsi="Times New Roman" w:cs="Times New Roman"/>
          <w:sz w:val="24"/>
          <w:szCs w:val="24"/>
        </w:rPr>
      </w:pPr>
    </w:p>
    <w:p w14:paraId="60A90C26" w14:textId="77777777" w:rsidR="00AE76AD" w:rsidRPr="00592B2D" w:rsidRDefault="00AE76AD" w:rsidP="00D963B2">
      <w:pPr>
        <w:spacing w:after="0"/>
        <w:ind w:firstLine="720"/>
        <w:jc w:val="both"/>
        <w:rPr>
          <w:rFonts w:ascii="Times New Roman" w:hAnsi="Times New Roman" w:cs="Times New Roman"/>
          <w:sz w:val="24"/>
          <w:szCs w:val="24"/>
        </w:rPr>
      </w:pPr>
    </w:p>
    <w:p w14:paraId="263F92EC" w14:textId="61692B6A" w:rsidR="00DD1CEB" w:rsidRDefault="00AE76AD" w:rsidP="003F7A19">
      <w:r>
        <w:t xml:space="preserve">  </w:t>
      </w:r>
      <w:r>
        <w:rPr>
          <w:noProof/>
        </w:rPr>
        <w:drawing>
          <wp:inline distT="0" distB="0" distL="0" distR="0" wp14:anchorId="040B41EF" wp14:editId="7A07F546">
            <wp:extent cx="5730875" cy="908685"/>
            <wp:effectExtent l="0" t="0" r="3175" b="5715"/>
            <wp:docPr id="4227452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908685"/>
                    </a:xfrm>
                    <a:prstGeom prst="rect">
                      <a:avLst/>
                    </a:prstGeom>
                    <a:noFill/>
                  </pic:spPr>
                </pic:pic>
              </a:graphicData>
            </a:graphic>
          </wp:inline>
        </w:drawing>
      </w:r>
    </w:p>
    <w:p w14:paraId="70A9D5A3" w14:textId="07B54B40" w:rsidR="00AE76AD" w:rsidRPr="00AE76AD" w:rsidRDefault="00AE76AD" w:rsidP="00AE76AD">
      <w:pPr>
        <w:suppressAutoHyphens/>
        <w:autoSpaceDE w:val="0"/>
        <w:autoSpaceDN w:val="0"/>
        <w:adjustRightInd w:val="0"/>
        <w:textAlignment w:val="center"/>
        <w:rPr>
          <w:rFonts w:ascii="Times New Roman" w:hAnsi="Times New Roman"/>
          <w:bCs/>
          <w:szCs w:val="24"/>
        </w:rPr>
      </w:pPr>
      <w:r>
        <w:rPr>
          <w:rFonts w:ascii="Times New Roman" w:hAnsi="Times New Roman"/>
          <w:bCs/>
          <w:sz w:val="24"/>
        </w:rPr>
        <w:t xml:space="preserve">        </w:t>
      </w:r>
      <w:r w:rsidRPr="003C33F3">
        <w:rPr>
          <w:rFonts w:ascii="Times New Roman" w:hAnsi="Times New Roman"/>
          <w:bCs/>
          <w:sz w:val="24"/>
        </w:rPr>
        <w:t>Finansuoja Europos Sąjunga NextGenerationEU</w:t>
      </w:r>
    </w:p>
    <w:sectPr w:rsidR="00AE76AD" w:rsidRPr="00AE76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4640"/>
    <w:multiLevelType w:val="hybridMultilevel"/>
    <w:tmpl w:val="49048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986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19"/>
    <w:rsid w:val="001158DA"/>
    <w:rsid w:val="003E6587"/>
    <w:rsid w:val="003F7A19"/>
    <w:rsid w:val="00592B2D"/>
    <w:rsid w:val="006E4FC8"/>
    <w:rsid w:val="00812E76"/>
    <w:rsid w:val="00954BDD"/>
    <w:rsid w:val="009D7ECF"/>
    <w:rsid w:val="00A65BE7"/>
    <w:rsid w:val="00AE76AD"/>
    <w:rsid w:val="00CE3000"/>
    <w:rsid w:val="00D963B2"/>
    <w:rsid w:val="00DD1CEB"/>
    <w:rsid w:val="00F6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345D4"/>
  <w15:chartTrackingRefBased/>
  <w15:docId w15:val="{874F48F3-F734-42C4-B3EC-EDC0FCFD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587"/>
    <w:rPr>
      <w:lang w:val="lt-LT"/>
    </w:rPr>
  </w:style>
  <w:style w:type="paragraph" w:styleId="Antrat1">
    <w:name w:val="heading 1"/>
    <w:basedOn w:val="prastasis"/>
    <w:next w:val="prastasis"/>
    <w:link w:val="Antrat1Diagrama"/>
    <w:uiPriority w:val="9"/>
    <w:qFormat/>
    <w:rsid w:val="003F7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7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7A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7A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7A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7A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A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A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A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A19"/>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3F7A19"/>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3F7A19"/>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3F7A19"/>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3F7A19"/>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3F7A1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3F7A1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3F7A1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3F7A1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3F7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A1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3F7A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A1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3F7A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A19"/>
    <w:rPr>
      <w:i/>
      <w:iCs/>
      <w:color w:val="404040" w:themeColor="text1" w:themeTint="BF"/>
      <w:lang w:val="lt-LT"/>
    </w:rPr>
  </w:style>
  <w:style w:type="paragraph" w:styleId="Sraopastraipa">
    <w:name w:val="List Paragraph"/>
    <w:basedOn w:val="prastasis"/>
    <w:uiPriority w:val="34"/>
    <w:qFormat/>
    <w:rsid w:val="003F7A19"/>
    <w:pPr>
      <w:ind w:left="720"/>
      <w:contextualSpacing/>
    </w:pPr>
  </w:style>
  <w:style w:type="character" w:styleId="Rykuspabraukimas">
    <w:name w:val="Intense Emphasis"/>
    <w:basedOn w:val="Numatytasispastraiposriftas"/>
    <w:uiPriority w:val="21"/>
    <w:qFormat/>
    <w:rsid w:val="003F7A19"/>
    <w:rPr>
      <w:i/>
      <w:iCs/>
      <w:color w:val="2F5496" w:themeColor="accent1" w:themeShade="BF"/>
    </w:rPr>
  </w:style>
  <w:style w:type="paragraph" w:styleId="Iskirtacitata">
    <w:name w:val="Intense Quote"/>
    <w:basedOn w:val="prastasis"/>
    <w:next w:val="prastasis"/>
    <w:link w:val="IskirtacitataDiagrama"/>
    <w:uiPriority w:val="30"/>
    <w:qFormat/>
    <w:rsid w:val="003F7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7A19"/>
    <w:rPr>
      <w:i/>
      <w:iCs/>
      <w:color w:val="2F5496" w:themeColor="accent1" w:themeShade="BF"/>
      <w:lang w:val="lt-LT"/>
    </w:rPr>
  </w:style>
  <w:style w:type="character" w:styleId="Rykinuoroda">
    <w:name w:val="Intense Reference"/>
    <w:basedOn w:val="Numatytasispastraiposriftas"/>
    <w:uiPriority w:val="32"/>
    <w:qFormat/>
    <w:rsid w:val="003F7A19"/>
    <w:rPr>
      <w:b/>
      <w:bCs/>
      <w:smallCaps/>
      <w:color w:val="2F5496" w:themeColor="accent1" w:themeShade="BF"/>
      <w:spacing w:val="5"/>
    </w:rPr>
  </w:style>
  <w:style w:type="character" w:styleId="Hipersaitas">
    <w:name w:val="Hyperlink"/>
    <w:basedOn w:val="Numatytasispastraiposriftas"/>
    <w:uiPriority w:val="99"/>
    <w:unhideWhenUsed/>
    <w:rsid w:val="00CE3000"/>
    <w:rPr>
      <w:color w:val="0563C1" w:themeColor="hyperlink"/>
      <w:u w:val="single"/>
    </w:rPr>
  </w:style>
  <w:style w:type="character" w:styleId="Neapdorotaspaminjimas">
    <w:name w:val="Unresolved Mention"/>
    <w:basedOn w:val="Numatytasispastraiposriftas"/>
    <w:uiPriority w:val="99"/>
    <w:semiHidden/>
    <w:unhideWhenUsed/>
    <w:rsid w:val="00CE3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mc.lt/lt/mokymai-horizon-europe-projekto-paraiska-nuo-idejos-pristatymo-iki-konstruktyvios-paraiskos-parengimo/48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hyperlink" Target="https://www.lammc.lt/lt/naujienu-archyvas/dirvozemio-mokslu-kongrese-eurosoil-2025-dalyvavo-gausus-burys-lammc-mokslininku/4999" TargetMode="External"/><Relationship Id="rId4" Type="http://schemas.openxmlformats.org/officeDocument/2006/relationships/webSettings" Target="webSettings.xml"/><Relationship Id="rId9" Type="http://schemas.openxmlformats.org/officeDocument/2006/relationships/hyperlink" Target="https://www.lammc.lt/lt/naujienu-archyvas/s.-dreskiniene-kele-moksline-kompetencija-la-lagunos-universitete/4914"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F7404F888ED4C81E5046C8EC65CEF" ma:contentTypeVersion="15" ma:contentTypeDescription="Kurkite naują dokumentą." ma:contentTypeScope="" ma:versionID="e6e5ed13aaab9d6e6a9d42e13752fb98">
  <xsd:schema xmlns:xsd="http://www.w3.org/2001/XMLSchema" xmlns:xs="http://www.w3.org/2001/XMLSchema" xmlns:p="http://schemas.microsoft.com/office/2006/metadata/properties" xmlns:ns2="43b0af05-4b4a-42cd-8fc9-10c4e62b1239" xmlns:ns3="d7669e8d-9bde-4b87-9016-9b0f5b105dc9" targetNamespace="http://schemas.microsoft.com/office/2006/metadata/properties" ma:root="true" ma:fieldsID="1873a8885ef93d9530f314d1643ed5fc" ns2:_="" ns3:_="">
    <xsd:import namespace="43b0af05-4b4a-42cd-8fc9-10c4e62b1239"/>
    <xsd:import namespace="d7669e8d-9bde-4b87-9016-9b0f5b105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0af05-4b4a-42cd-8fc9-10c4e62b1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8b8f7f2-c0d1-4810-971d-ea6a1a4f27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69e8d-9bde-4b87-9016-9b0f5b105dc9"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c3fb28b-5076-4b33-a669-5ef7c9c8eddf}" ma:internalName="TaxCatchAll" ma:showField="CatchAllData" ma:web="d7669e8d-9bde-4b87-9016-9b0f5b105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b0af05-4b4a-42cd-8fc9-10c4e62b1239">
      <Terms xmlns="http://schemas.microsoft.com/office/infopath/2007/PartnerControls"/>
    </lcf76f155ced4ddcb4097134ff3c332f>
    <TaxCatchAll xmlns="d7669e8d-9bde-4b87-9016-9b0f5b105dc9" xsi:nil="true"/>
  </documentManagement>
</p:properties>
</file>

<file path=customXml/itemProps1.xml><?xml version="1.0" encoding="utf-8"?>
<ds:datastoreItem xmlns:ds="http://schemas.openxmlformats.org/officeDocument/2006/customXml" ds:itemID="{57CBFCE5-CD7F-415D-8F40-8290F7AE32E7}"/>
</file>

<file path=customXml/itemProps2.xml><?xml version="1.0" encoding="utf-8"?>
<ds:datastoreItem xmlns:ds="http://schemas.openxmlformats.org/officeDocument/2006/customXml" ds:itemID="{9A8A664D-A067-4ACB-B745-B174A7C30B06}"/>
</file>

<file path=customXml/itemProps3.xml><?xml version="1.0" encoding="utf-8"?>
<ds:datastoreItem xmlns:ds="http://schemas.openxmlformats.org/officeDocument/2006/customXml" ds:itemID="{EB1BC8A4-9B8A-4975-9B28-A6A2A66A67E9}"/>
</file>

<file path=docProps/app.xml><?xml version="1.0" encoding="utf-8"?>
<Properties xmlns="http://schemas.openxmlformats.org/officeDocument/2006/extended-properties" xmlns:vt="http://schemas.openxmlformats.org/officeDocument/2006/docPropsVTypes">
  <Template>Normal</Template>
  <TotalTime>83</TotalTime>
  <Pages>5</Pages>
  <Words>1656</Words>
  <Characters>11463</Characters>
  <Application>Microsoft Office Word</Application>
  <DocSecurity>0</DocSecurity>
  <Lines>191</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Mockevičienė</dc:creator>
  <cp:keywords/>
  <dc:description/>
  <cp:lastModifiedBy>Ieva Mockevičienė</cp:lastModifiedBy>
  <cp:revision>1</cp:revision>
  <dcterms:created xsi:type="dcterms:W3CDTF">2025-10-17T05:40:00Z</dcterms:created>
  <dcterms:modified xsi:type="dcterms:W3CDTF">2025-10-17T07:30:00Z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0x0101008F6F7404F888ED4C81E5046C8EC65CEF</vt:lpwstr>
  </property>
</Properties>
</file>