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986"/>
        <w:gridCol w:w="4986"/>
      </w:tblGrid>
      <w:tr w:rsidR="00432407" w:rsidRPr="00432407" w14:paraId="3C15181D" w14:textId="77777777">
        <w:trPr>
          <w:jc w:val="center"/>
        </w:trPr>
        <w:tc>
          <w:tcPr>
            <w:tcW w:w="4986" w:type="dxa"/>
            <w:tcMar>
              <w:top w:w="20" w:type="dxa"/>
              <w:left w:w="20" w:type="dxa"/>
              <w:bottom w:w="20" w:type="dxa"/>
              <w:right w:w="20" w:type="dxa"/>
            </w:tcMar>
            <w:vAlign w:val="center"/>
          </w:tcPr>
          <w:p w14:paraId="2EBA2483" w14:textId="50B4478E" w:rsidR="00A866B6" w:rsidRPr="00432407" w:rsidRDefault="0095318E" w:rsidP="0095318E">
            <w:pPr>
              <w:rPr>
                <w:rFonts w:ascii="Times New Roman" w:hAnsi="Times New Roman" w:cs="Times New Roman"/>
                <w:color w:val="000000" w:themeColor="text1"/>
                <w:sz w:val="22"/>
                <w:lang w:val="lt-LT"/>
              </w:rPr>
            </w:pPr>
            <w:r>
              <w:rPr>
                <w:rFonts w:ascii="Times New Roman" w:hAnsi="Times New Roman" w:cs="Times New Roman"/>
                <w:noProof/>
                <w:color w:val="000000" w:themeColor="text1"/>
                <w:sz w:val="22"/>
                <w:lang w:val="lt-LT"/>
              </w:rPr>
              <w:drawing>
                <wp:inline distT="0" distB="0" distL="0" distR="0" wp14:anchorId="2F29F378" wp14:editId="329074DD">
                  <wp:extent cx="3140710" cy="819785"/>
                  <wp:effectExtent l="0" t="0" r="0" b="0"/>
                  <wp:docPr id="13263442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44205" name="Paveikslėlis 1326344205"/>
                          <pic:cNvPicPr/>
                        </pic:nvPicPr>
                        <pic:blipFill>
                          <a:blip r:embed="rId11"/>
                          <a:stretch>
                            <a:fillRect/>
                          </a:stretch>
                        </pic:blipFill>
                        <pic:spPr>
                          <a:xfrm>
                            <a:off x="0" y="0"/>
                            <a:ext cx="3140710" cy="819785"/>
                          </a:xfrm>
                          <a:prstGeom prst="rect">
                            <a:avLst/>
                          </a:prstGeom>
                        </pic:spPr>
                      </pic:pic>
                    </a:graphicData>
                  </a:graphic>
                </wp:inline>
              </w:drawing>
            </w:r>
          </w:p>
        </w:tc>
        <w:tc>
          <w:tcPr>
            <w:tcW w:w="4986" w:type="dxa"/>
            <w:tcMar>
              <w:top w:w="20" w:type="dxa"/>
              <w:left w:w="20" w:type="dxa"/>
              <w:bottom w:w="20" w:type="dxa"/>
              <w:right w:w="20" w:type="dxa"/>
            </w:tcMar>
            <w:vAlign w:val="center"/>
          </w:tcPr>
          <w:p w14:paraId="36176F49" w14:textId="33B4DD03" w:rsidR="00A866B6" w:rsidRPr="00432407" w:rsidRDefault="0095318E">
            <w:pPr>
              <w:jc w:val="center"/>
              <w:rPr>
                <w:rFonts w:ascii="Times New Roman" w:hAnsi="Times New Roman" w:cs="Times New Roman"/>
                <w:color w:val="000000" w:themeColor="text1"/>
                <w:sz w:val="22"/>
                <w:lang w:val="lt-LT"/>
              </w:rPr>
            </w:pPr>
            <w:r>
              <w:rPr>
                <w:rFonts w:ascii="Times New Roman" w:hAnsi="Times New Roman" w:cs="Times New Roman"/>
                <w:noProof/>
                <w:color w:val="000000" w:themeColor="text1"/>
                <w:sz w:val="22"/>
                <w:lang w:val="lt-LT"/>
              </w:rPr>
              <w:drawing>
                <wp:inline distT="0" distB="0" distL="0" distR="0" wp14:anchorId="3C8F8DB0" wp14:editId="0283ED6B">
                  <wp:extent cx="3140710" cy="1115695"/>
                  <wp:effectExtent l="0" t="0" r="2540" b="8255"/>
                  <wp:docPr id="161055606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56069" name="Paveikslėlis 1610556069"/>
                          <pic:cNvPicPr/>
                        </pic:nvPicPr>
                        <pic:blipFill>
                          <a:blip r:embed="rId12"/>
                          <a:stretch>
                            <a:fillRect/>
                          </a:stretch>
                        </pic:blipFill>
                        <pic:spPr>
                          <a:xfrm>
                            <a:off x="0" y="0"/>
                            <a:ext cx="3140710" cy="1115695"/>
                          </a:xfrm>
                          <a:prstGeom prst="rect">
                            <a:avLst/>
                          </a:prstGeom>
                        </pic:spPr>
                      </pic:pic>
                    </a:graphicData>
                  </a:graphic>
                </wp:inline>
              </w:drawing>
            </w:r>
          </w:p>
        </w:tc>
      </w:tr>
    </w:tbl>
    <w:p w14:paraId="104AED26" w14:textId="77777777" w:rsidR="00A866B6" w:rsidRPr="00432407" w:rsidRDefault="00F911A7">
      <w:pPr>
        <w:pStyle w:val="Pavadinimas"/>
        <w:jc w:val="center"/>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NEKONFIDENCIALI SUTRUMPINTA GALUTINĖ PROJEKTO ATASKAITA</w:t>
      </w:r>
    </w:p>
    <w:p w14:paraId="257891C4" w14:textId="77777777" w:rsidR="00A866B6" w:rsidRPr="00432407" w:rsidRDefault="00F911A7">
      <w:pPr>
        <w:jc w:val="center"/>
        <w:rPr>
          <w:rFonts w:ascii="Times New Roman" w:hAnsi="Times New Roman" w:cs="Times New Roman"/>
          <w:color w:val="000000" w:themeColor="text1"/>
          <w:sz w:val="22"/>
          <w:lang w:val="lt-LT"/>
        </w:rPr>
      </w:pPr>
      <w:r w:rsidRPr="00432407">
        <w:rPr>
          <w:rFonts w:ascii="Times New Roman" w:hAnsi="Times New Roman" w:cs="Times New Roman"/>
          <w:b/>
          <w:color w:val="000000" w:themeColor="text1"/>
          <w:sz w:val="22"/>
          <w:lang w:val="lt-LT"/>
        </w:rPr>
        <w:t>MTEP idėjos „Dirbtinio intelekto prototipo sukūrimas, siekiant vertinti, diagnozuoti ir teikti rekomendacijas su klimato kaita susijusios alergijos nustatymui, vertinimui, diagnostikai ir gydymo sprendimams“ tikrinimas, rengiant tarptautinę paraišką</w:t>
      </w:r>
    </w:p>
    <w:p w14:paraId="1D7CC035" w14:textId="25BA3BA9" w:rsidR="00A866B6" w:rsidRPr="00432407" w:rsidRDefault="00F911A7">
      <w:pPr>
        <w:pStyle w:val="Paantrat"/>
        <w:jc w:val="center"/>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Pareiškėjas: UAB „</w:t>
      </w:r>
      <w:proofErr w:type="spellStart"/>
      <w:r w:rsidRPr="00432407">
        <w:rPr>
          <w:rFonts w:ascii="Times New Roman" w:hAnsi="Times New Roman" w:cs="Times New Roman"/>
          <w:color w:val="000000" w:themeColor="text1"/>
          <w:sz w:val="22"/>
          <w:szCs w:val="22"/>
          <w:lang w:val="lt-LT"/>
        </w:rPr>
        <w:t>Koremeda</w:t>
      </w:r>
      <w:proofErr w:type="spellEnd"/>
      <w:r w:rsidRPr="00432407">
        <w:rPr>
          <w:rFonts w:ascii="Times New Roman" w:hAnsi="Times New Roman" w:cs="Times New Roman"/>
          <w:color w:val="000000" w:themeColor="text1"/>
          <w:sz w:val="22"/>
          <w:szCs w:val="22"/>
          <w:lang w:val="lt-LT"/>
        </w:rPr>
        <w:t>“ |</w:t>
      </w:r>
      <w:r w:rsidR="00C80D77">
        <w:rPr>
          <w:rFonts w:ascii="Times New Roman" w:hAnsi="Times New Roman" w:cs="Times New Roman"/>
          <w:color w:val="000000" w:themeColor="text1"/>
          <w:sz w:val="22"/>
          <w:szCs w:val="22"/>
          <w:lang w:val="lt-LT"/>
        </w:rPr>
        <w:t xml:space="preserve"> </w:t>
      </w:r>
      <w:r w:rsidRPr="00432407">
        <w:rPr>
          <w:rFonts w:ascii="Times New Roman" w:hAnsi="Times New Roman" w:cs="Times New Roman"/>
          <w:color w:val="000000" w:themeColor="text1"/>
          <w:sz w:val="22"/>
          <w:szCs w:val="22"/>
          <w:lang w:val="lt-LT"/>
        </w:rPr>
        <w:t>Nr. 10-038-T-027</w:t>
      </w:r>
      <w:r w:rsidR="00C80D77">
        <w:rPr>
          <w:rFonts w:ascii="Times New Roman" w:hAnsi="Times New Roman" w:cs="Times New Roman"/>
          <w:color w:val="000000" w:themeColor="text1"/>
          <w:sz w:val="22"/>
          <w:szCs w:val="22"/>
          <w:lang w:val="lt-LT"/>
        </w:rPr>
        <w:t>1</w:t>
      </w:r>
      <w:r w:rsidRPr="00432407">
        <w:rPr>
          <w:rFonts w:ascii="Times New Roman" w:hAnsi="Times New Roman" w:cs="Times New Roman"/>
          <w:color w:val="000000" w:themeColor="text1"/>
          <w:sz w:val="22"/>
          <w:szCs w:val="22"/>
          <w:lang w:val="lt-LT"/>
        </w:rPr>
        <w:t xml:space="preserve"> | Ataskaitinis laikotarpis: iki 2026-</w:t>
      </w:r>
      <w:r w:rsidR="0095318E">
        <w:rPr>
          <w:rFonts w:ascii="Times New Roman" w:hAnsi="Times New Roman" w:cs="Times New Roman"/>
          <w:color w:val="000000" w:themeColor="text1"/>
          <w:sz w:val="22"/>
          <w:szCs w:val="22"/>
          <w:lang w:val="lt-LT"/>
        </w:rPr>
        <w:t>02-28</w:t>
      </w:r>
    </w:p>
    <w:p w14:paraId="55E666FA" w14:textId="77777777" w:rsidR="00A866B6" w:rsidRPr="00432407" w:rsidRDefault="00F911A7">
      <w:pPr>
        <w:pStyle w:val="Paantrat"/>
        <w:jc w:val="center"/>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 xml:space="preserve">Parengta viešinimui interneto svetainei </w:t>
      </w:r>
      <w:proofErr w:type="spellStart"/>
      <w:r w:rsidRPr="00432407">
        <w:rPr>
          <w:rFonts w:ascii="Times New Roman" w:hAnsi="Times New Roman" w:cs="Times New Roman"/>
          <w:color w:val="000000" w:themeColor="text1"/>
          <w:sz w:val="22"/>
          <w:szCs w:val="22"/>
          <w:lang w:val="lt-LT"/>
        </w:rPr>
        <w:t>esinvesticijos.lt</w:t>
      </w:r>
      <w:proofErr w:type="spellEnd"/>
    </w:p>
    <w:tbl>
      <w:tblPr>
        <w:tblW w:w="0" w:type="auto"/>
        <w:jc w:val="center"/>
        <w:tblLayout w:type="fixed"/>
        <w:tblLook w:val="04A0" w:firstRow="1" w:lastRow="0" w:firstColumn="1" w:lastColumn="0" w:noHBand="0" w:noVBand="1"/>
      </w:tblPr>
      <w:tblGrid>
        <w:gridCol w:w="9972"/>
      </w:tblGrid>
      <w:tr w:rsidR="00432407" w:rsidRPr="00C80D77" w14:paraId="37AD1C71" w14:textId="77777777">
        <w:trPr>
          <w:jc w:val="center"/>
        </w:trPr>
        <w:tc>
          <w:tcPr>
            <w:tcW w:w="9972" w:type="dxa"/>
            <w:tcMar>
              <w:top w:w="110" w:type="dxa"/>
              <w:left w:w="120" w:type="dxa"/>
              <w:bottom w:w="110" w:type="dxa"/>
              <w:right w:w="120" w:type="dxa"/>
            </w:tcMar>
          </w:tcPr>
          <w:p w14:paraId="2F71B157"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Ši versija parengta viešam skelbimui. Joje pateikiama glausta informacija apie projekto tikslą, atliktas veiklas, pasiektus rezultatus ir jų reikšmę tolesnei MTEP plėtrai, neatskleidžiant komerciškai jautrių ar būsimos tarptautinės paraiškos konkurencingumui reikšmingų detalių.</w:t>
            </w:r>
          </w:p>
        </w:tc>
      </w:tr>
    </w:tbl>
    <w:p w14:paraId="0728D99F"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1. Projekto esmė</w:t>
      </w:r>
    </w:p>
    <w:p w14:paraId="45314F93" w14:textId="777777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Projektas buvo skirtas patikrinti MTEP idėją, orientuotą į ankstyvosios stadijos dirbtinio intelekto sprendinį, kuris ateityje galėtų padėti vertinti su klimato kaita susijusių alerginių ligų riziką, palaikyti diagnostinius sprendimus ir teikti personalizuotas rekomendacijas. Projekto paskirtis buvo ne sukurti rinkai parengtą medicinos produktą, o moksliškai pagrįsti idėją, suformuoti jos metodologinį karkasą ir parengti pagrindą tarptautinei paraiškai pagal programą „Europos horizontas“.</w:t>
      </w:r>
    </w:p>
    <w:p w14:paraId="0FC697B1" w14:textId="777777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Sprendžiama problema siejama su tuo, kad klimato kaitos, </w:t>
      </w:r>
      <w:proofErr w:type="spellStart"/>
      <w:r w:rsidRPr="00432407">
        <w:rPr>
          <w:rFonts w:ascii="Times New Roman" w:hAnsi="Times New Roman" w:cs="Times New Roman"/>
          <w:color w:val="000000" w:themeColor="text1"/>
          <w:sz w:val="22"/>
          <w:lang w:val="lt-LT"/>
        </w:rPr>
        <w:t>aeroalergenų</w:t>
      </w:r>
      <w:proofErr w:type="spellEnd"/>
      <w:r w:rsidRPr="00432407">
        <w:rPr>
          <w:rFonts w:ascii="Times New Roman" w:hAnsi="Times New Roman" w:cs="Times New Roman"/>
          <w:color w:val="000000" w:themeColor="text1"/>
          <w:sz w:val="22"/>
          <w:lang w:val="lt-LT"/>
        </w:rPr>
        <w:t>, oro taršos ir klinikinių duomenų sąsajos dažnai nagrinėjamos fragmentiškai, o integruotų sprendimų, leidžiančių šiuos signalus susieti į prognozinę ir kliniškai naudingą sistemą, vis dar trūksta. Todėl projekto metu daugiausia dėmesio skirta neapibrėžtumų identifikavimui, prioritetinių duomenų sluoksnių apibrėžimui ir būsimo prototipo loginės architektūros suformavimui.</w:t>
      </w:r>
    </w:p>
    <w:p w14:paraId="50B61A3F"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2. Pagrindinės projekto veiklos</w:t>
      </w:r>
    </w:p>
    <w:p w14:paraId="35FA8DD9" w14:textId="77777777" w:rsidR="00432407" w:rsidRPr="00432407" w:rsidRDefault="00F911A7" w:rsidP="00432407">
      <w:pPr>
        <w:pStyle w:val="Sraopastraipa"/>
        <w:numPr>
          <w:ilvl w:val="0"/>
          <w:numId w:val="10"/>
        </w:numPr>
        <w:spacing w:after="6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Atlikta sisteminė mokslinės literatūros analizė apie klimato kaitos poveikį alerginių ir imunologinių ligų rizikai, žiedadulkių sezonų dinamikai, biologinei žiedadulkių kokybei ir perkūnijos astmos mechanizmams.</w:t>
      </w:r>
    </w:p>
    <w:p w14:paraId="6392C74B" w14:textId="77777777" w:rsidR="00432407" w:rsidRPr="00432407" w:rsidRDefault="00F911A7" w:rsidP="00432407">
      <w:pPr>
        <w:pStyle w:val="Sraopastraipa"/>
        <w:numPr>
          <w:ilvl w:val="0"/>
          <w:numId w:val="10"/>
        </w:numPr>
        <w:spacing w:after="6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Parengta integruota metodologija, jungianti aplinkos stebėseną, </w:t>
      </w:r>
      <w:proofErr w:type="spellStart"/>
      <w:r w:rsidRPr="00432407">
        <w:rPr>
          <w:rFonts w:ascii="Times New Roman" w:hAnsi="Times New Roman" w:cs="Times New Roman"/>
          <w:color w:val="000000" w:themeColor="text1"/>
          <w:sz w:val="22"/>
          <w:lang w:val="lt-LT"/>
        </w:rPr>
        <w:t>aerobiologinius</w:t>
      </w:r>
      <w:proofErr w:type="spellEnd"/>
      <w:r w:rsidRPr="00432407">
        <w:rPr>
          <w:rFonts w:ascii="Times New Roman" w:hAnsi="Times New Roman" w:cs="Times New Roman"/>
          <w:color w:val="000000" w:themeColor="text1"/>
          <w:sz w:val="22"/>
          <w:lang w:val="lt-LT"/>
        </w:rPr>
        <w:t xml:space="preserve">, </w:t>
      </w:r>
      <w:proofErr w:type="spellStart"/>
      <w:r w:rsidRPr="00432407">
        <w:rPr>
          <w:rFonts w:ascii="Times New Roman" w:hAnsi="Times New Roman" w:cs="Times New Roman"/>
          <w:color w:val="000000" w:themeColor="text1"/>
          <w:sz w:val="22"/>
          <w:lang w:val="lt-LT"/>
        </w:rPr>
        <w:t>fenologinius</w:t>
      </w:r>
      <w:proofErr w:type="spellEnd"/>
      <w:r w:rsidRPr="00432407">
        <w:rPr>
          <w:rFonts w:ascii="Times New Roman" w:hAnsi="Times New Roman" w:cs="Times New Roman"/>
          <w:color w:val="000000" w:themeColor="text1"/>
          <w:sz w:val="22"/>
          <w:lang w:val="lt-LT"/>
        </w:rPr>
        <w:t>, laboratorinius, fiziologinius ir modeliavimo komponentus.</w:t>
      </w:r>
    </w:p>
    <w:p w14:paraId="0D03FD27" w14:textId="77777777" w:rsidR="00432407" w:rsidRPr="00432407" w:rsidRDefault="00F911A7" w:rsidP="00432407">
      <w:pPr>
        <w:pStyle w:val="Sraopastraipa"/>
        <w:numPr>
          <w:ilvl w:val="0"/>
          <w:numId w:val="10"/>
        </w:numPr>
        <w:spacing w:after="6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Apibrėžti prioritetiniai meteorologiniai, oro kokybės, </w:t>
      </w:r>
      <w:proofErr w:type="spellStart"/>
      <w:r w:rsidRPr="00432407">
        <w:rPr>
          <w:rFonts w:ascii="Times New Roman" w:hAnsi="Times New Roman" w:cs="Times New Roman"/>
          <w:color w:val="000000" w:themeColor="text1"/>
          <w:sz w:val="22"/>
          <w:lang w:val="lt-LT"/>
        </w:rPr>
        <w:t>aerobiologiniai</w:t>
      </w:r>
      <w:proofErr w:type="spellEnd"/>
      <w:r w:rsidRPr="00432407">
        <w:rPr>
          <w:rFonts w:ascii="Times New Roman" w:hAnsi="Times New Roman" w:cs="Times New Roman"/>
          <w:color w:val="000000" w:themeColor="text1"/>
          <w:sz w:val="22"/>
          <w:lang w:val="lt-LT"/>
        </w:rPr>
        <w:t xml:space="preserve">, biologiniai ir klinikiniai rodikliai, reikalingi būsimo prototipo </w:t>
      </w:r>
      <w:proofErr w:type="spellStart"/>
      <w:r w:rsidRPr="00432407">
        <w:rPr>
          <w:rFonts w:ascii="Times New Roman" w:hAnsi="Times New Roman" w:cs="Times New Roman"/>
          <w:color w:val="000000" w:themeColor="text1"/>
          <w:sz w:val="22"/>
          <w:lang w:val="lt-LT"/>
        </w:rPr>
        <w:t>valida</w:t>
      </w:r>
      <w:r w:rsidR="00432407" w:rsidRPr="00432407">
        <w:rPr>
          <w:rFonts w:ascii="Times New Roman" w:hAnsi="Times New Roman" w:cs="Times New Roman"/>
          <w:color w:val="000000" w:themeColor="text1"/>
          <w:sz w:val="22"/>
          <w:lang w:val="lt-LT"/>
        </w:rPr>
        <w:t>vimui</w:t>
      </w:r>
      <w:proofErr w:type="spellEnd"/>
      <w:r w:rsidRPr="00432407">
        <w:rPr>
          <w:rFonts w:ascii="Times New Roman" w:hAnsi="Times New Roman" w:cs="Times New Roman"/>
          <w:color w:val="000000" w:themeColor="text1"/>
          <w:sz w:val="22"/>
          <w:lang w:val="lt-LT"/>
        </w:rPr>
        <w:t>.</w:t>
      </w:r>
    </w:p>
    <w:p w14:paraId="366FD046" w14:textId="77777777" w:rsidR="00432407" w:rsidRPr="00432407" w:rsidRDefault="00F911A7" w:rsidP="00432407">
      <w:pPr>
        <w:pStyle w:val="Sraopastraipa"/>
        <w:numPr>
          <w:ilvl w:val="0"/>
          <w:numId w:val="10"/>
        </w:numPr>
        <w:spacing w:after="6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Suformuota ankstyvosios stadijos dirbtinio intelekto prototipo koncepcinė architektūra, orientuota į ankstyvą perspėjimą, klinikinės rizikos vertinimą ir rekomendacijų generavimą.</w:t>
      </w:r>
    </w:p>
    <w:p w14:paraId="189D4947" w14:textId="42F46FBF" w:rsidR="00A866B6" w:rsidRPr="00432407" w:rsidRDefault="00F911A7" w:rsidP="00432407">
      <w:pPr>
        <w:pStyle w:val="Sraopastraipa"/>
        <w:numPr>
          <w:ilvl w:val="0"/>
          <w:numId w:val="10"/>
        </w:numPr>
        <w:spacing w:after="6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Įvertintos potencialių tarptautinių partnerių kompetencijos ir suformuotas preliminarus bendradarbiavimo branduolys būsimai paraiškai.</w:t>
      </w:r>
    </w:p>
    <w:p w14:paraId="6510F4D8"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lastRenderedPageBreak/>
        <w:t>3. Svarbiausi pasiekti rezultatai</w:t>
      </w:r>
    </w:p>
    <w:tbl>
      <w:tblPr>
        <w:tblStyle w:val="Lentelstinklelis"/>
        <w:tblW w:w="10939" w:type="dxa"/>
        <w:jc w:val="center"/>
        <w:tblLayout w:type="fixed"/>
        <w:tblLook w:val="04A0" w:firstRow="1" w:lastRow="0" w:firstColumn="1" w:lastColumn="0" w:noHBand="0" w:noVBand="1"/>
      </w:tblPr>
      <w:tblGrid>
        <w:gridCol w:w="2611"/>
        <w:gridCol w:w="8328"/>
      </w:tblGrid>
      <w:tr w:rsidR="00432407" w:rsidRPr="00432407" w14:paraId="7E3D3374" w14:textId="77777777" w:rsidTr="00432407">
        <w:trPr>
          <w:jc w:val="center"/>
        </w:trPr>
        <w:tc>
          <w:tcPr>
            <w:tcW w:w="2611" w:type="dxa"/>
            <w:shd w:val="clear" w:color="auto" w:fill="D9E8FB"/>
            <w:tcMar>
              <w:top w:w="80" w:type="dxa"/>
              <w:left w:w="100" w:type="dxa"/>
              <w:bottom w:w="80" w:type="dxa"/>
              <w:right w:w="100" w:type="dxa"/>
            </w:tcMar>
            <w:vAlign w:val="center"/>
          </w:tcPr>
          <w:p w14:paraId="568DEA51"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b/>
                <w:color w:val="000000" w:themeColor="text1"/>
                <w:sz w:val="22"/>
                <w:lang w:val="lt-LT"/>
              </w:rPr>
              <w:t>Rezultatų sritis</w:t>
            </w:r>
          </w:p>
        </w:tc>
        <w:tc>
          <w:tcPr>
            <w:tcW w:w="8328" w:type="dxa"/>
            <w:shd w:val="clear" w:color="auto" w:fill="D9E8FB"/>
            <w:tcMar>
              <w:top w:w="80" w:type="dxa"/>
              <w:left w:w="100" w:type="dxa"/>
              <w:bottom w:w="80" w:type="dxa"/>
              <w:right w:w="100" w:type="dxa"/>
            </w:tcMar>
            <w:vAlign w:val="center"/>
          </w:tcPr>
          <w:p w14:paraId="1D631C31"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b/>
                <w:color w:val="000000" w:themeColor="text1"/>
                <w:sz w:val="22"/>
                <w:lang w:val="lt-LT"/>
              </w:rPr>
              <w:t>Viešinimui aktualus rezultatas</w:t>
            </w:r>
          </w:p>
        </w:tc>
      </w:tr>
      <w:tr w:rsidR="00432407" w:rsidRPr="00C80D77" w14:paraId="5BE2AD84" w14:textId="77777777" w:rsidTr="00432407">
        <w:trPr>
          <w:jc w:val="center"/>
        </w:trPr>
        <w:tc>
          <w:tcPr>
            <w:tcW w:w="2611" w:type="dxa"/>
            <w:tcMar>
              <w:top w:w="90" w:type="dxa"/>
              <w:left w:w="90" w:type="dxa"/>
              <w:bottom w:w="90" w:type="dxa"/>
              <w:right w:w="90" w:type="dxa"/>
            </w:tcMar>
            <w:vAlign w:val="center"/>
          </w:tcPr>
          <w:p w14:paraId="0CEBD710"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Mokslinis pagrindimas</w:t>
            </w:r>
          </w:p>
        </w:tc>
        <w:tc>
          <w:tcPr>
            <w:tcW w:w="8328" w:type="dxa"/>
            <w:tcMar>
              <w:top w:w="90" w:type="dxa"/>
              <w:left w:w="90" w:type="dxa"/>
              <w:bottom w:w="90" w:type="dxa"/>
              <w:right w:w="90" w:type="dxa"/>
            </w:tcMar>
            <w:vAlign w:val="center"/>
          </w:tcPr>
          <w:p w14:paraId="4EA64645"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Pagrįsta, kad klimato kaitos ir alerginių ligų sąsajos turi būti nagrinėjamos integruojant aplinkos, biologinius ir klinikinius duomenis.</w:t>
            </w:r>
          </w:p>
        </w:tc>
      </w:tr>
      <w:tr w:rsidR="00432407" w:rsidRPr="00432407" w14:paraId="0A18ADAD" w14:textId="77777777" w:rsidTr="00432407">
        <w:trPr>
          <w:jc w:val="center"/>
        </w:trPr>
        <w:tc>
          <w:tcPr>
            <w:tcW w:w="2611" w:type="dxa"/>
            <w:tcMar>
              <w:top w:w="90" w:type="dxa"/>
              <w:left w:w="90" w:type="dxa"/>
              <w:bottom w:w="90" w:type="dxa"/>
              <w:right w:w="90" w:type="dxa"/>
            </w:tcMar>
            <w:vAlign w:val="center"/>
          </w:tcPr>
          <w:p w14:paraId="222782BD"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Metodologija</w:t>
            </w:r>
          </w:p>
        </w:tc>
        <w:tc>
          <w:tcPr>
            <w:tcW w:w="8328" w:type="dxa"/>
            <w:tcMar>
              <w:top w:w="90" w:type="dxa"/>
              <w:left w:w="90" w:type="dxa"/>
              <w:bottom w:w="90" w:type="dxa"/>
              <w:right w:w="90" w:type="dxa"/>
            </w:tcMar>
            <w:vAlign w:val="center"/>
          </w:tcPr>
          <w:p w14:paraId="60CF41B5"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Parengtas daugiasluoksnis tyrimų karkasas, tinkamas tolesnei eksperimentinei plėtrai ir tarptautinei paraiškai.</w:t>
            </w:r>
          </w:p>
        </w:tc>
      </w:tr>
      <w:tr w:rsidR="00432407" w:rsidRPr="00C80D77" w14:paraId="75676B18" w14:textId="77777777" w:rsidTr="00432407">
        <w:trPr>
          <w:jc w:val="center"/>
        </w:trPr>
        <w:tc>
          <w:tcPr>
            <w:tcW w:w="2611" w:type="dxa"/>
            <w:tcMar>
              <w:top w:w="90" w:type="dxa"/>
              <w:left w:w="90" w:type="dxa"/>
              <w:bottom w:w="90" w:type="dxa"/>
              <w:right w:w="90" w:type="dxa"/>
            </w:tcMar>
            <w:vAlign w:val="center"/>
          </w:tcPr>
          <w:p w14:paraId="6FCB6F0E"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Duomenų architektūra</w:t>
            </w:r>
          </w:p>
        </w:tc>
        <w:tc>
          <w:tcPr>
            <w:tcW w:w="8328" w:type="dxa"/>
            <w:tcMar>
              <w:top w:w="90" w:type="dxa"/>
              <w:left w:w="90" w:type="dxa"/>
              <w:bottom w:w="90" w:type="dxa"/>
              <w:right w:w="90" w:type="dxa"/>
            </w:tcMar>
            <w:vAlign w:val="center"/>
          </w:tcPr>
          <w:p w14:paraId="6A70688A" w14:textId="2CD6738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Apibrėžti prioritetiniai duomenų sluoksniai ir jų tarpusavio ryšiai, reikalingi būsimo sprendinio </w:t>
            </w:r>
            <w:proofErr w:type="spellStart"/>
            <w:r w:rsidRPr="00432407">
              <w:rPr>
                <w:rFonts w:ascii="Times New Roman" w:hAnsi="Times New Roman" w:cs="Times New Roman"/>
                <w:color w:val="000000" w:themeColor="text1"/>
                <w:sz w:val="22"/>
                <w:lang w:val="lt-LT"/>
              </w:rPr>
              <w:t>valida</w:t>
            </w:r>
            <w:r w:rsidR="00432407">
              <w:rPr>
                <w:rFonts w:ascii="Times New Roman" w:hAnsi="Times New Roman" w:cs="Times New Roman"/>
                <w:color w:val="000000" w:themeColor="text1"/>
                <w:sz w:val="22"/>
                <w:lang w:val="lt-LT"/>
              </w:rPr>
              <w:t>vimui</w:t>
            </w:r>
            <w:proofErr w:type="spellEnd"/>
            <w:r w:rsidRPr="00432407">
              <w:rPr>
                <w:rFonts w:ascii="Times New Roman" w:hAnsi="Times New Roman" w:cs="Times New Roman"/>
                <w:color w:val="000000" w:themeColor="text1"/>
                <w:sz w:val="22"/>
                <w:lang w:val="lt-LT"/>
              </w:rPr>
              <w:t>.</w:t>
            </w:r>
          </w:p>
        </w:tc>
      </w:tr>
      <w:tr w:rsidR="00432407" w:rsidRPr="00432407" w14:paraId="17D0BCDE" w14:textId="77777777" w:rsidTr="00432407">
        <w:trPr>
          <w:jc w:val="center"/>
        </w:trPr>
        <w:tc>
          <w:tcPr>
            <w:tcW w:w="2611" w:type="dxa"/>
            <w:tcMar>
              <w:top w:w="90" w:type="dxa"/>
              <w:left w:w="90" w:type="dxa"/>
              <w:bottom w:w="90" w:type="dxa"/>
              <w:right w:w="90" w:type="dxa"/>
            </w:tcMar>
            <w:vAlign w:val="center"/>
          </w:tcPr>
          <w:p w14:paraId="1B846651"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Prototipo koncepcija</w:t>
            </w:r>
          </w:p>
        </w:tc>
        <w:tc>
          <w:tcPr>
            <w:tcW w:w="8328" w:type="dxa"/>
            <w:tcMar>
              <w:top w:w="90" w:type="dxa"/>
              <w:left w:w="90" w:type="dxa"/>
              <w:bottom w:w="90" w:type="dxa"/>
              <w:right w:w="90" w:type="dxa"/>
            </w:tcMar>
            <w:vAlign w:val="center"/>
          </w:tcPr>
          <w:p w14:paraId="4155E8CC"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Suformuota ankstyvosios stadijos AI prototipo loginė architektūra ir pagrindiniai funkciniai moduliai.</w:t>
            </w:r>
          </w:p>
        </w:tc>
      </w:tr>
      <w:tr w:rsidR="00432407" w:rsidRPr="00432407" w14:paraId="1798DF7A" w14:textId="77777777" w:rsidTr="00432407">
        <w:trPr>
          <w:jc w:val="center"/>
        </w:trPr>
        <w:tc>
          <w:tcPr>
            <w:tcW w:w="2611" w:type="dxa"/>
            <w:tcMar>
              <w:top w:w="90" w:type="dxa"/>
              <w:left w:w="90" w:type="dxa"/>
              <w:bottom w:w="90" w:type="dxa"/>
              <w:right w:w="90" w:type="dxa"/>
            </w:tcMar>
            <w:vAlign w:val="center"/>
          </w:tcPr>
          <w:p w14:paraId="3DEA538F"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Tarptautinė partnerystė</w:t>
            </w:r>
          </w:p>
        </w:tc>
        <w:tc>
          <w:tcPr>
            <w:tcW w:w="8328" w:type="dxa"/>
            <w:tcMar>
              <w:top w:w="90" w:type="dxa"/>
              <w:left w:w="90" w:type="dxa"/>
              <w:bottom w:w="90" w:type="dxa"/>
              <w:right w:w="90" w:type="dxa"/>
            </w:tcMar>
            <w:vAlign w:val="center"/>
          </w:tcPr>
          <w:p w14:paraId="619476A7"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Išgrynintas preliminarus tarptautinio konsorciumo branduolys, apimantis partnerius iš Lietuvos, Suomijos, Graikijos ir Ispanijos.</w:t>
            </w:r>
          </w:p>
        </w:tc>
      </w:tr>
      <w:tr w:rsidR="00432407" w:rsidRPr="00432407" w14:paraId="694E5D5B" w14:textId="77777777" w:rsidTr="00432407">
        <w:trPr>
          <w:jc w:val="center"/>
        </w:trPr>
        <w:tc>
          <w:tcPr>
            <w:tcW w:w="2611" w:type="dxa"/>
            <w:tcMar>
              <w:top w:w="90" w:type="dxa"/>
              <w:left w:w="90" w:type="dxa"/>
              <w:bottom w:w="90" w:type="dxa"/>
              <w:right w:w="90" w:type="dxa"/>
            </w:tcMar>
            <w:vAlign w:val="center"/>
          </w:tcPr>
          <w:p w14:paraId="5EC219FE"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Pasirengimas paraiškai</w:t>
            </w:r>
          </w:p>
        </w:tc>
        <w:tc>
          <w:tcPr>
            <w:tcW w:w="8328" w:type="dxa"/>
            <w:tcMar>
              <w:top w:w="90" w:type="dxa"/>
              <w:left w:w="90" w:type="dxa"/>
              <w:bottom w:w="90" w:type="dxa"/>
              <w:right w:w="90" w:type="dxa"/>
            </w:tcMar>
            <w:vAlign w:val="center"/>
          </w:tcPr>
          <w:p w14:paraId="576C1AD6" w14:textId="77777777" w:rsidR="00A866B6" w:rsidRPr="00432407" w:rsidRDefault="00F911A7" w:rsidP="00432407">
            <w:pPr>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Sukurtas turinio pagrindas būsimai paraiškai pagal programą „Europos horizontas“, orientuojantis į EIC </w:t>
            </w:r>
            <w:proofErr w:type="spellStart"/>
            <w:r w:rsidRPr="00432407">
              <w:rPr>
                <w:rFonts w:ascii="Times New Roman" w:hAnsi="Times New Roman" w:cs="Times New Roman"/>
                <w:i/>
                <w:iCs/>
                <w:color w:val="000000" w:themeColor="text1"/>
                <w:sz w:val="22"/>
                <w:lang w:val="lt-LT"/>
              </w:rPr>
              <w:t>Pathfinder</w:t>
            </w:r>
            <w:proofErr w:type="spellEnd"/>
            <w:r w:rsidRPr="00432407">
              <w:rPr>
                <w:rFonts w:ascii="Times New Roman" w:hAnsi="Times New Roman" w:cs="Times New Roman"/>
                <w:color w:val="000000" w:themeColor="text1"/>
                <w:sz w:val="22"/>
                <w:lang w:val="lt-LT"/>
              </w:rPr>
              <w:t xml:space="preserve"> logiką.</w:t>
            </w:r>
          </w:p>
        </w:tc>
      </w:tr>
    </w:tbl>
    <w:p w14:paraId="7E604F2F"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4. Tarptautiniai ryšiai ir pasirengimas programai „Europos horizontas“</w:t>
      </w:r>
    </w:p>
    <w:p w14:paraId="4FCACA31" w14:textId="14573F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Projekto metu išlaikytas ir sustiprintas bendradarbiavimo branduolys </w:t>
      </w:r>
      <w:r w:rsidRPr="00F911A7">
        <w:rPr>
          <w:rFonts w:ascii="Times New Roman" w:hAnsi="Times New Roman" w:cs="Times New Roman"/>
          <w:color w:val="000000" w:themeColor="text1"/>
          <w:sz w:val="22"/>
          <w:lang w:val="lt-LT"/>
        </w:rPr>
        <w:t xml:space="preserve">su </w:t>
      </w:r>
      <w:r w:rsidRPr="00F911A7">
        <w:rPr>
          <w:rFonts w:ascii="Times New Roman" w:hAnsi="Times New Roman" w:cs="Times New Roman"/>
          <w:iCs/>
          <w:color w:val="000000" w:themeColor="text1"/>
          <w:sz w:val="22"/>
          <w:lang w:val="lt-LT"/>
        </w:rPr>
        <w:t xml:space="preserve">tarptautiniais partneriais. </w:t>
      </w:r>
      <w:r w:rsidRPr="00432407">
        <w:rPr>
          <w:rFonts w:ascii="Times New Roman" w:hAnsi="Times New Roman" w:cs="Times New Roman"/>
          <w:color w:val="000000" w:themeColor="text1"/>
          <w:sz w:val="22"/>
          <w:lang w:val="lt-LT"/>
        </w:rPr>
        <w:t xml:space="preserve">Šių institucijų kompetencijos buvo vertinamos pagal jų galimą indėlį į būsimus darbo paketus: duomenų mokslo ir metodologijos, visuomenės sveikatos ir klimato kaitos, alergologijos ir klinikinės validacijos srityse. </w:t>
      </w:r>
      <w:r w:rsidR="00432407" w:rsidRPr="00432407">
        <w:rPr>
          <w:rFonts w:ascii="Times New Roman" w:hAnsi="Times New Roman" w:cs="Times New Roman"/>
          <w:sz w:val="22"/>
          <w:lang w:val="lt-LT"/>
        </w:rPr>
        <w:t>Tokia partnerystės logika grindžiama ne formaliu geografiniu pasiskirstymu, bet viena kitą papildančiomis institucijų kompetencijomis.</w:t>
      </w:r>
    </w:p>
    <w:p w14:paraId="31BB86E7" w14:textId="684D95AD" w:rsidR="00A866B6" w:rsidRPr="00432407" w:rsidRDefault="0043240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sz w:val="22"/>
          <w:lang w:val="lt-LT"/>
        </w:rPr>
        <w:t>Projekto pabaigoje galima teigti, kad pasirengimas teikti paraišką yra pasiekęs pažengusią stadiją. Projekto metu parengtas mokslinis problemos pagrindimas, išgryninti esminiai moksliniai ir technologiniai neapibrėžtumai, preliminariai suformuoti darbo paketai, pagrįsta numatoma poveikio logika ir sukurta vientisa būsimos paraiškos turinio struktūra. Galutinis paraiškos pateikimas priklausys nuo pasirinkto kvietimo, partnerių vidaus procedūrų ir būtinų administracinių suderinimų.</w:t>
      </w:r>
    </w:p>
    <w:p w14:paraId="0233223D"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5. Projekto reikšmė</w:t>
      </w:r>
    </w:p>
    <w:p w14:paraId="7EB53B39" w14:textId="777777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Projektas suteikė UAB „</w:t>
      </w:r>
      <w:proofErr w:type="spellStart"/>
      <w:r w:rsidRPr="00432407">
        <w:rPr>
          <w:rFonts w:ascii="Times New Roman" w:hAnsi="Times New Roman" w:cs="Times New Roman"/>
          <w:color w:val="000000" w:themeColor="text1"/>
          <w:sz w:val="22"/>
          <w:lang w:val="lt-LT"/>
        </w:rPr>
        <w:t>Koremeda</w:t>
      </w:r>
      <w:proofErr w:type="spellEnd"/>
      <w:r w:rsidRPr="00432407">
        <w:rPr>
          <w:rFonts w:ascii="Times New Roman" w:hAnsi="Times New Roman" w:cs="Times New Roman"/>
          <w:color w:val="000000" w:themeColor="text1"/>
          <w:sz w:val="22"/>
          <w:lang w:val="lt-LT"/>
        </w:rPr>
        <w:t>“ aiškesnį mokslinį ir strateginį profilį bei sustiprino gebėjimą veikti kaip MTEP iniciatorei tarptautinėje aplinkoje. Lietuvos mastu projektas prisideda prie klimato kaitos ir sveikatos sąsajų tyrimų krypties stiprinimo, didina MVĮ įsitraukimo į programą „Europos horizontas“ potencialą ir rodo, kad mažesnė įmonė, bendradarbiaudama su akademiniais partneriais, gali parengti konkurencingą MTEP koncepciją Europos lygmeniui.</w:t>
      </w:r>
    </w:p>
    <w:p w14:paraId="09ADFB57" w14:textId="6E4C2688" w:rsidR="00A866B6" w:rsidRPr="00432407" w:rsidRDefault="004C64FF" w:rsidP="00432407">
      <w:pPr>
        <w:spacing w:after="80"/>
        <w:jc w:val="both"/>
        <w:rPr>
          <w:rFonts w:ascii="Times New Roman" w:hAnsi="Times New Roman" w:cs="Times New Roman"/>
          <w:color w:val="000000" w:themeColor="text1"/>
          <w:sz w:val="22"/>
          <w:lang w:val="lt-LT"/>
        </w:rPr>
      </w:pPr>
      <w:r w:rsidRPr="004C64FF">
        <w:rPr>
          <w:rFonts w:ascii="Times New Roman" w:hAnsi="Times New Roman" w:cs="Times New Roman"/>
          <w:sz w:val="22"/>
          <w:lang w:val="lt-LT"/>
        </w:rPr>
        <w:t>Ilgalaikėje perspektyvoje projekto metu sukurta loginė schema gali būti reikšminga kuriant ankstyvojo įspėjimo, klinikinių sprendimų palaikymo ir klimato kaitos poveikio sveikatai valdymo sprendinius.</w:t>
      </w:r>
      <w:r w:rsidRPr="00432407">
        <w:rPr>
          <w:rFonts w:ascii="Times New Roman" w:hAnsi="Times New Roman" w:cs="Times New Roman"/>
          <w:color w:val="000000" w:themeColor="text1"/>
          <w:sz w:val="22"/>
          <w:lang w:val="lt-LT"/>
        </w:rPr>
        <w:t xml:space="preserve"> Jei kitame etape prototipas bus </w:t>
      </w:r>
      <w:proofErr w:type="spellStart"/>
      <w:r w:rsidRPr="00432407">
        <w:rPr>
          <w:rFonts w:ascii="Times New Roman" w:hAnsi="Times New Roman" w:cs="Times New Roman"/>
          <w:color w:val="000000" w:themeColor="text1"/>
          <w:sz w:val="22"/>
          <w:lang w:val="lt-LT"/>
        </w:rPr>
        <w:t>validuotas</w:t>
      </w:r>
      <w:proofErr w:type="spellEnd"/>
      <w:r w:rsidRPr="00432407">
        <w:rPr>
          <w:rFonts w:ascii="Times New Roman" w:hAnsi="Times New Roman" w:cs="Times New Roman"/>
          <w:color w:val="000000" w:themeColor="text1"/>
          <w:sz w:val="22"/>
          <w:lang w:val="lt-LT"/>
        </w:rPr>
        <w:t>, jis galėtų prisidėti prie geresnio pacientų informavimo, tikslingesnio sveikatos paslaugų planavimo ir stipresnio visuomenės sveikatos pasirengimo aukštos rizikos epizodams.</w:t>
      </w:r>
    </w:p>
    <w:p w14:paraId="728FE5C9"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6. Viešinimo ir finansavimo informacija</w:t>
      </w:r>
    </w:p>
    <w:p w14:paraId="156F3E2B" w14:textId="777777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Projektas finansuotas pagal priemonę „Programos „Europos horizontas“ </w:t>
      </w:r>
      <w:proofErr w:type="spellStart"/>
      <w:r w:rsidRPr="00432407">
        <w:rPr>
          <w:rFonts w:ascii="Times New Roman" w:hAnsi="Times New Roman" w:cs="Times New Roman"/>
          <w:color w:val="000000" w:themeColor="text1"/>
          <w:sz w:val="22"/>
          <w:lang w:val="lt-LT"/>
        </w:rPr>
        <w:t>akceleravimas</w:t>
      </w:r>
      <w:proofErr w:type="spellEnd"/>
      <w:r w:rsidRPr="00432407">
        <w:rPr>
          <w:rFonts w:ascii="Times New Roman" w:hAnsi="Times New Roman" w:cs="Times New Roman"/>
          <w:color w:val="000000" w:themeColor="text1"/>
          <w:sz w:val="22"/>
          <w:lang w:val="lt-LT"/>
        </w:rPr>
        <w:t xml:space="preserve">“. Viešinant projektą naudoti privalomi Europos Sąjungos finansavimo matomumo elementai, įskaitant „Naujos kartos Lietuva“ ir „Finansuoja Europos Sąjunga – </w:t>
      </w:r>
      <w:proofErr w:type="spellStart"/>
      <w:r w:rsidRPr="00432407">
        <w:rPr>
          <w:rFonts w:ascii="Times New Roman" w:hAnsi="Times New Roman" w:cs="Times New Roman"/>
          <w:color w:val="000000" w:themeColor="text1"/>
          <w:sz w:val="22"/>
          <w:lang w:val="lt-LT"/>
        </w:rPr>
        <w:t>NextGenerationEU</w:t>
      </w:r>
      <w:proofErr w:type="spellEnd"/>
      <w:r w:rsidRPr="00432407">
        <w:rPr>
          <w:rFonts w:ascii="Times New Roman" w:hAnsi="Times New Roman" w:cs="Times New Roman"/>
          <w:color w:val="000000" w:themeColor="text1"/>
          <w:sz w:val="22"/>
          <w:lang w:val="lt-LT"/>
        </w:rPr>
        <w:t xml:space="preserve">“ ženklinimą. Ši sutrumpinta ataskaitos versija skirta viešam skelbimui interneto svetainėje </w:t>
      </w:r>
      <w:proofErr w:type="spellStart"/>
      <w:r w:rsidRPr="00432407">
        <w:rPr>
          <w:rFonts w:ascii="Times New Roman" w:hAnsi="Times New Roman" w:cs="Times New Roman"/>
          <w:color w:val="000000" w:themeColor="text1"/>
          <w:sz w:val="22"/>
          <w:lang w:val="lt-LT"/>
        </w:rPr>
        <w:t>esinvesticijos.lt</w:t>
      </w:r>
      <w:proofErr w:type="spellEnd"/>
      <w:r w:rsidRPr="00432407">
        <w:rPr>
          <w:rFonts w:ascii="Times New Roman" w:hAnsi="Times New Roman" w:cs="Times New Roman"/>
          <w:color w:val="000000" w:themeColor="text1"/>
          <w:sz w:val="22"/>
          <w:lang w:val="lt-LT"/>
        </w:rPr>
        <w:t>.</w:t>
      </w:r>
    </w:p>
    <w:p w14:paraId="67B0AB8B"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lastRenderedPageBreak/>
        <w:t>7. Trumpa išvada</w:t>
      </w:r>
    </w:p>
    <w:p w14:paraId="7FB1EEF9" w14:textId="77777777" w:rsidR="00A866B6" w:rsidRPr="00432407" w:rsidRDefault="00F911A7" w:rsidP="00432407">
      <w:pPr>
        <w:spacing w:after="80"/>
        <w:jc w:val="both"/>
        <w:rPr>
          <w:rFonts w:ascii="Times New Roman" w:hAnsi="Times New Roman" w:cs="Times New Roman"/>
          <w:color w:val="000000" w:themeColor="text1"/>
          <w:sz w:val="22"/>
          <w:lang w:val="lt-LT"/>
        </w:rPr>
      </w:pPr>
      <w:r w:rsidRPr="00432407">
        <w:rPr>
          <w:rFonts w:ascii="Times New Roman" w:hAnsi="Times New Roman" w:cs="Times New Roman"/>
          <w:color w:val="000000" w:themeColor="text1"/>
          <w:sz w:val="22"/>
          <w:lang w:val="lt-LT"/>
        </w:rPr>
        <w:t xml:space="preserve">Projektas sėkmingai įgyvendino savo pagrindinę paskirtį – </w:t>
      </w:r>
      <w:proofErr w:type="spellStart"/>
      <w:r w:rsidRPr="00432407">
        <w:rPr>
          <w:rFonts w:ascii="Times New Roman" w:hAnsi="Times New Roman" w:cs="Times New Roman"/>
          <w:color w:val="000000" w:themeColor="text1"/>
          <w:sz w:val="22"/>
          <w:lang w:val="lt-LT"/>
        </w:rPr>
        <w:t>validavo</w:t>
      </w:r>
      <w:proofErr w:type="spellEnd"/>
      <w:r w:rsidRPr="00432407">
        <w:rPr>
          <w:rFonts w:ascii="Times New Roman" w:hAnsi="Times New Roman" w:cs="Times New Roman"/>
          <w:color w:val="000000" w:themeColor="text1"/>
          <w:sz w:val="22"/>
          <w:lang w:val="lt-LT"/>
        </w:rPr>
        <w:t xml:space="preserve"> MTEP idėją, sustiprino jos mokslinį ir metodinį pagrindimą, apibrėžė būsimo dirbtinio intelekto sprendinio logiką ir sudarė prielaidas tolesnei tarptautinei plėtrai. Viešinimo požiūriu svarbiausia, kad projekto rezultatas yra ne abstrakti koncepcija, o aiškiai struktūruotas pasirengimo paketas kitam MTEP etapui ir tarptautinei paraiškai.</w:t>
      </w:r>
    </w:p>
    <w:p w14:paraId="6829D3D8" w14:textId="77777777" w:rsidR="00A866B6" w:rsidRPr="00432407" w:rsidRDefault="00F911A7" w:rsidP="00432407">
      <w:pPr>
        <w:pStyle w:val="Antrat1"/>
        <w:spacing w:before="200" w:after="80"/>
        <w:jc w:val="both"/>
        <w:rPr>
          <w:rFonts w:ascii="Times New Roman" w:hAnsi="Times New Roman" w:cs="Times New Roman"/>
          <w:color w:val="000000" w:themeColor="text1"/>
          <w:sz w:val="22"/>
          <w:szCs w:val="22"/>
          <w:lang w:val="lt-LT"/>
        </w:rPr>
      </w:pPr>
      <w:r w:rsidRPr="00432407">
        <w:rPr>
          <w:rFonts w:ascii="Times New Roman" w:hAnsi="Times New Roman" w:cs="Times New Roman"/>
          <w:color w:val="000000" w:themeColor="text1"/>
          <w:sz w:val="22"/>
          <w:szCs w:val="22"/>
          <w:lang w:val="lt-LT"/>
        </w:rPr>
        <w:t>Atrinkti šaltiniai</w:t>
      </w:r>
    </w:p>
    <w:p w14:paraId="6D535EA5" w14:textId="63761061" w:rsidR="004C64FF" w:rsidRDefault="00F911A7" w:rsidP="004C64FF">
      <w:pPr>
        <w:pStyle w:val="Sraopastraipa"/>
        <w:numPr>
          <w:ilvl w:val="0"/>
          <w:numId w:val="11"/>
        </w:numPr>
        <w:jc w:val="both"/>
        <w:rPr>
          <w:rFonts w:ascii="Times New Roman" w:hAnsi="Times New Roman" w:cs="Times New Roman"/>
          <w:color w:val="000000" w:themeColor="text1"/>
          <w:sz w:val="22"/>
          <w:lang w:val="lt-LT"/>
        </w:rPr>
      </w:pPr>
      <w:proofErr w:type="spellStart"/>
      <w:r w:rsidRPr="004C64FF">
        <w:rPr>
          <w:rFonts w:ascii="Times New Roman" w:hAnsi="Times New Roman" w:cs="Times New Roman"/>
          <w:color w:val="000000" w:themeColor="text1"/>
          <w:sz w:val="22"/>
          <w:lang w:val="lt-LT"/>
        </w:rPr>
        <w:t>Kelly</w:t>
      </w:r>
      <w:proofErr w:type="spellEnd"/>
      <w:r w:rsidRPr="004C64FF">
        <w:rPr>
          <w:rFonts w:ascii="Times New Roman" w:hAnsi="Times New Roman" w:cs="Times New Roman"/>
          <w:color w:val="000000" w:themeColor="text1"/>
          <w:sz w:val="22"/>
          <w:lang w:val="lt-LT"/>
        </w:rPr>
        <w:t xml:space="preserve"> G., </w:t>
      </w:r>
      <w:proofErr w:type="spellStart"/>
      <w:r w:rsidRPr="004C64FF">
        <w:rPr>
          <w:rFonts w:ascii="Times New Roman" w:hAnsi="Times New Roman" w:cs="Times New Roman"/>
          <w:color w:val="000000" w:themeColor="text1"/>
          <w:sz w:val="22"/>
          <w:lang w:val="lt-LT"/>
        </w:rPr>
        <w:t>Idubor</w:t>
      </w:r>
      <w:proofErr w:type="spellEnd"/>
      <w:r w:rsidRPr="004C64FF">
        <w:rPr>
          <w:rFonts w:ascii="Times New Roman" w:hAnsi="Times New Roman" w:cs="Times New Roman"/>
          <w:color w:val="000000" w:themeColor="text1"/>
          <w:sz w:val="22"/>
          <w:lang w:val="lt-LT"/>
        </w:rPr>
        <w:t xml:space="preserve"> O.I., </w:t>
      </w:r>
      <w:proofErr w:type="spellStart"/>
      <w:r w:rsidRPr="004C64FF">
        <w:rPr>
          <w:rFonts w:ascii="Times New Roman" w:hAnsi="Times New Roman" w:cs="Times New Roman"/>
          <w:color w:val="000000" w:themeColor="text1"/>
          <w:sz w:val="22"/>
          <w:lang w:val="lt-LT"/>
        </w:rPr>
        <w:t>Binney</w:t>
      </w:r>
      <w:proofErr w:type="spellEnd"/>
      <w:r w:rsidRPr="004C64FF">
        <w:rPr>
          <w:rFonts w:ascii="Times New Roman" w:hAnsi="Times New Roman" w:cs="Times New Roman"/>
          <w:color w:val="000000" w:themeColor="text1"/>
          <w:sz w:val="22"/>
          <w:lang w:val="lt-LT"/>
        </w:rPr>
        <w:t xml:space="preserve"> S. ir kt. </w:t>
      </w:r>
      <w:proofErr w:type="spellStart"/>
      <w:r w:rsidRPr="004C64FF">
        <w:rPr>
          <w:rFonts w:ascii="Times New Roman" w:hAnsi="Times New Roman" w:cs="Times New Roman"/>
          <w:color w:val="000000" w:themeColor="text1"/>
          <w:sz w:val="22"/>
          <w:lang w:val="lt-LT"/>
        </w:rPr>
        <w:t>The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Impact</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of</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Climate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Change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on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Asthma</w:t>
      </w:r>
      <w:proofErr w:type="spellEnd"/>
      <w:r w:rsidRPr="004C64FF">
        <w:rPr>
          <w:rFonts w:ascii="Times New Roman" w:hAnsi="Times New Roman" w:cs="Times New Roman"/>
          <w:color w:val="000000" w:themeColor="text1"/>
          <w:sz w:val="22"/>
          <w:lang w:val="lt-LT"/>
        </w:rPr>
        <w:t xml:space="preserve"> and </w:t>
      </w:r>
      <w:proofErr w:type="spellStart"/>
      <w:r w:rsidRPr="004C64FF">
        <w:rPr>
          <w:rFonts w:ascii="Times New Roman" w:hAnsi="Times New Roman" w:cs="Times New Roman"/>
          <w:color w:val="000000" w:themeColor="text1"/>
          <w:sz w:val="22"/>
          <w:lang w:val="lt-LT"/>
        </w:rPr>
        <w:t>Allergic-Immunologic</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Disease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Current</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Allergy</w:t>
      </w:r>
      <w:proofErr w:type="spellEnd"/>
      <w:r w:rsidRPr="004C64FF">
        <w:rPr>
          <w:rFonts w:ascii="Times New Roman" w:hAnsi="Times New Roman" w:cs="Times New Roman"/>
          <w:color w:val="000000" w:themeColor="text1"/>
          <w:sz w:val="22"/>
          <w:lang w:val="lt-LT"/>
        </w:rPr>
        <w:t xml:space="preserve"> and </w:t>
      </w:r>
      <w:proofErr w:type="spellStart"/>
      <w:r w:rsidRPr="004C64FF">
        <w:rPr>
          <w:rFonts w:ascii="Times New Roman" w:hAnsi="Times New Roman" w:cs="Times New Roman"/>
          <w:color w:val="000000" w:themeColor="text1"/>
          <w:sz w:val="22"/>
          <w:lang w:val="lt-LT"/>
        </w:rPr>
        <w:t>Asthma</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Reports</w:t>
      </w:r>
      <w:proofErr w:type="spellEnd"/>
      <w:r w:rsidRPr="004C64FF">
        <w:rPr>
          <w:rFonts w:ascii="Times New Roman" w:hAnsi="Times New Roman" w:cs="Times New Roman"/>
          <w:color w:val="000000" w:themeColor="text1"/>
          <w:sz w:val="22"/>
          <w:lang w:val="lt-LT"/>
        </w:rPr>
        <w:t xml:space="preserve">, 2023. </w:t>
      </w:r>
      <w:hyperlink r:id="rId13" w:history="1">
        <w:r w:rsidR="004C64FF" w:rsidRPr="00EC43A8">
          <w:rPr>
            <w:rStyle w:val="Hipersaitas"/>
            <w:rFonts w:ascii="Times New Roman" w:hAnsi="Times New Roman" w:cs="Times New Roman"/>
            <w:sz w:val="22"/>
            <w:lang w:val="lt-LT"/>
          </w:rPr>
          <w:t>https://doi.org/10.1007/s11882-023-01093-y</w:t>
        </w:r>
      </w:hyperlink>
    </w:p>
    <w:p w14:paraId="0A3175D0" w14:textId="6598A0D6" w:rsidR="004C64FF" w:rsidRDefault="00F911A7" w:rsidP="004C64FF">
      <w:pPr>
        <w:pStyle w:val="Sraopastraipa"/>
        <w:numPr>
          <w:ilvl w:val="0"/>
          <w:numId w:val="11"/>
        </w:numPr>
        <w:jc w:val="both"/>
        <w:rPr>
          <w:rFonts w:ascii="Times New Roman" w:hAnsi="Times New Roman" w:cs="Times New Roman"/>
          <w:color w:val="000000" w:themeColor="text1"/>
          <w:sz w:val="22"/>
          <w:lang w:val="lt-LT"/>
        </w:rPr>
      </w:pPr>
      <w:proofErr w:type="spellStart"/>
      <w:r w:rsidRPr="004C64FF">
        <w:rPr>
          <w:rFonts w:ascii="Times New Roman" w:hAnsi="Times New Roman" w:cs="Times New Roman"/>
          <w:color w:val="000000" w:themeColor="text1"/>
          <w:sz w:val="22"/>
          <w:lang w:val="lt-LT"/>
        </w:rPr>
        <w:t>Luschkova</w:t>
      </w:r>
      <w:proofErr w:type="spellEnd"/>
      <w:r w:rsidRPr="004C64FF">
        <w:rPr>
          <w:rFonts w:ascii="Times New Roman" w:hAnsi="Times New Roman" w:cs="Times New Roman"/>
          <w:color w:val="000000" w:themeColor="text1"/>
          <w:sz w:val="22"/>
          <w:lang w:val="lt-LT"/>
        </w:rPr>
        <w:t xml:space="preserve"> D., </w:t>
      </w:r>
      <w:proofErr w:type="spellStart"/>
      <w:r w:rsidRPr="004C64FF">
        <w:rPr>
          <w:rFonts w:ascii="Times New Roman" w:hAnsi="Times New Roman" w:cs="Times New Roman"/>
          <w:color w:val="000000" w:themeColor="text1"/>
          <w:sz w:val="22"/>
          <w:lang w:val="lt-LT"/>
        </w:rPr>
        <w:t>Traidl-Hoffmann</w:t>
      </w:r>
      <w:proofErr w:type="spellEnd"/>
      <w:r w:rsidRPr="004C64FF">
        <w:rPr>
          <w:rFonts w:ascii="Times New Roman" w:hAnsi="Times New Roman" w:cs="Times New Roman"/>
          <w:color w:val="000000" w:themeColor="text1"/>
          <w:sz w:val="22"/>
          <w:lang w:val="lt-LT"/>
        </w:rPr>
        <w:t xml:space="preserve"> C., </w:t>
      </w:r>
      <w:proofErr w:type="spellStart"/>
      <w:r w:rsidRPr="004C64FF">
        <w:rPr>
          <w:rFonts w:ascii="Times New Roman" w:hAnsi="Times New Roman" w:cs="Times New Roman"/>
          <w:color w:val="000000" w:themeColor="text1"/>
          <w:sz w:val="22"/>
          <w:lang w:val="lt-LT"/>
        </w:rPr>
        <w:t>Ludwig</w:t>
      </w:r>
      <w:proofErr w:type="spellEnd"/>
      <w:r w:rsidRPr="004C64FF">
        <w:rPr>
          <w:rFonts w:ascii="Times New Roman" w:hAnsi="Times New Roman" w:cs="Times New Roman"/>
          <w:color w:val="000000" w:themeColor="text1"/>
          <w:sz w:val="22"/>
          <w:lang w:val="lt-LT"/>
        </w:rPr>
        <w:t xml:space="preserve"> A. </w:t>
      </w:r>
      <w:proofErr w:type="spellStart"/>
      <w:r w:rsidRPr="004C64FF">
        <w:rPr>
          <w:rFonts w:ascii="Times New Roman" w:hAnsi="Times New Roman" w:cs="Times New Roman"/>
          <w:color w:val="000000" w:themeColor="text1"/>
          <w:sz w:val="22"/>
          <w:lang w:val="lt-LT"/>
        </w:rPr>
        <w:t>Climate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change</w:t>
      </w:r>
      <w:proofErr w:type="spellEnd"/>
      <w:r w:rsidRPr="004C64FF">
        <w:rPr>
          <w:rFonts w:ascii="Times New Roman" w:hAnsi="Times New Roman" w:cs="Times New Roman"/>
          <w:color w:val="000000" w:themeColor="text1"/>
          <w:sz w:val="22"/>
          <w:lang w:val="lt-LT"/>
        </w:rPr>
        <w:t xml:space="preserve"> and </w:t>
      </w:r>
      <w:proofErr w:type="spellStart"/>
      <w:r w:rsidRPr="004C64FF">
        <w:rPr>
          <w:rFonts w:ascii="Times New Roman" w:hAnsi="Times New Roman" w:cs="Times New Roman"/>
          <w:color w:val="000000" w:themeColor="text1"/>
          <w:sz w:val="22"/>
          <w:lang w:val="lt-LT"/>
        </w:rPr>
        <w:t>allergies</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Allergo</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Journal</w:t>
      </w:r>
      <w:proofErr w:type="spellEnd"/>
      <w:r w:rsidRPr="004C64FF">
        <w:rPr>
          <w:rFonts w:ascii="Times New Roman" w:hAnsi="Times New Roman" w:cs="Times New Roman"/>
          <w:color w:val="000000" w:themeColor="text1"/>
          <w:sz w:val="22"/>
          <w:lang w:val="lt-LT"/>
        </w:rPr>
        <w:t xml:space="preserve"> International, 2022. </w:t>
      </w:r>
      <w:hyperlink r:id="rId14" w:history="1">
        <w:r w:rsidR="004C64FF" w:rsidRPr="00EC43A8">
          <w:rPr>
            <w:rStyle w:val="Hipersaitas"/>
            <w:rFonts w:ascii="Times New Roman" w:hAnsi="Times New Roman" w:cs="Times New Roman"/>
            <w:sz w:val="22"/>
            <w:lang w:val="lt-LT"/>
          </w:rPr>
          <w:t>https://doi.org/10.1007/s40629-022-00212-x</w:t>
        </w:r>
      </w:hyperlink>
    </w:p>
    <w:p w14:paraId="4D164441" w14:textId="75AC4060" w:rsidR="004C64FF" w:rsidRDefault="00F911A7" w:rsidP="004C64FF">
      <w:pPr>
        <w:pStyle w:val="Sraopastraipa"/>
        <w:numPr>
          <w:ilvl w:val="0"/>
          <w:numId w:val="11"/>
        </w:numPr>
        <w:jc w:val="both"/>
        <w:rPr>
          <w:rFonts w:ascii="Times New Roman" w:hAnsi="Times New Roman" w:cs="Times New Roman"/>
          <w:color w:val="000000" w:themeColor="text1"/>
          <w:sz w:val="22"/>
          <w:lang w:val="lt-LT"/>
        </w:rPr>
      </w:pPr>
      <w:proofErr w:type="spellStart"/>
      <w:r w:rsidRPr="004C64FF">
        <w:rPr>
          <w:rFonts w:ascii="Times New Roman" w:hAnsi="Times New Roman" w:cs="Times New Roman"/>
          <w:color w:val="000000" w:themeColor="text1"/>
          <w:sz w:val="22"/>
          <w:lang w:val="lt-LT"/>
        </w:rPr>
        <w:t>Ziska</w:t>
      </w:r>
      <w:proofErr w:type="spellEnd"/>
      <w:r w:rsidRPr="004C64FF">
        <w:rPr>
          <w:rFonts w:ascii="Times New Roman" w:hAnsi="Times New Roman" w:cs="Times New Roman"/>
          <w:color w:val="000000" w:themeColor="text1"/>
          <w:sz w:val="22"/>
          <w:lang w:val="lt-LT"/>
        </w:rPr>
        <w:t xml:space="preserve"> L.H. ir kt. </w:t>
      </w:r>
      <w:proofErr w:type="spellStart"/>
      <w:r w:rsidRPr="004C64FF">
        <w:rPr>
          <w:rFonts w:ascii="Times New Roman" w:hAnsi="Times New Roman" w:cs="Times New Roman"/>
          <w:color w:val="000000" w:themeColor="text1"/>
          <w:sz w:val="22"/>
          <w:lang w:val="lt-LT"/>
        </w:rPr>
        <w:t>Temperature-related</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changes</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in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airborne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allergenic</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pollen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abundance</w:t>
      </w:r>
      <w:proofErr w:type="spellEnd"/>
      <w:r w:rsidRPr="004C64FF">
        <w:rPr>
          <w:rFonts w:ascii="Times New Roman" w:hAnsi="Times New Roman" w:cs="Times New Roman"/>
          <w:color w:val="000000" w:themeColor="text1"/>
          <w:sz w:val="22"/>
          <w:lang w:val="lt-LT"/>
        </w:rPr>
        <w:t xml:space="preserve"> and </w:t>
      </w:r>
      <w:proofErr w:type="spellStart"/>
      <w:r w:rsidRPr="004C64FF">
        <w:rPr>
          <w:rFonts w:ascii="Times New Roman" w:hAnsi="Times New Roman" w:cs="Times New Roman"/>
          <w:color w:val="000000" w:themeColor="text1"/>
          <w:sz w:val="22"/>
          <w:lang w:val="lt-LT"/>
        </w:rPr>
        <w:t>seasonality</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across</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the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northern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hemisphere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The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Lancet</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Planetary</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Health</w:t>
      </w:r>
      <w:proofErr w:type="spellEnd"/>
      <w:r w:rsidRPr="004C64FF">
        <w:rPr>
          <w:rFonts w:ascii="Times New Roman" w:hAnsi="Times New Roman" w:cs="Times New Roman"/>
          <w:color w:val="000000" w:themeColor="text1"/>
          <w:sz w:val="22"/>
          <w:lang w:val="lt-LT"/>
        </w:rPr>
        <w:t xml:space="preserve">, 2019. </w:t>
      </w:r>
      <w:hyperlink r:id="rId15" w:history="1">
        <w:r w:rsidR="004C64FF" w:rsidRPr="00EC43A8">
          <w:rPr>
            <w:rStyle w:val="Hipersaitas"/>
            <w:rFonts w:ascii="Times New Roman" w:hAnsi="Times New Roman" w:cs="Times New Roman"/>
            <w:sz w:val="22"/>
            <w:lang w:val="lt-LT"/>
          </w:rPr>
          <w:t>https://doi.org/10.1016/S2542-5196(19)30015-4</w:t>
        </w:r>
      </w:hyperlink>
    </w:p>
    <w:p w14:paraId="0A60F6BB" w14:textId="77777777" w:rsidR="004C64FF" w:rsidRDefault="00F911A7" w:rsidP="004C64FF">
      <w:pPr>
        <w:pStyle w:val="Sraopastraipa"/>
        <w:numPr>
          <w:ilvl w:val="0"/>
          <w:numId w:val="11"/>
        </w:numPr>
        <w:jc w:val="both"/>
        <w:rPr>
          <w:rFonts w:ascii="Times New Roman" w:hAnsi="Times New Roman" w:cs="Times New Roman"/>
          <w:color w:val="000000" w:themeColor="text1"/>
          <w:sz w:val="22"/>
          <w:lang w:val="lt-LT"/>
        </w:rPr>
      </w:pPr>
      <w:proofErr w:type="spellStart"/>
      <w:r w:rsidRPr="004C64FF">
        <w:rPr>
          <w:rFonts w:ascii="Times New Roman" w:hAnsi="Times New Roman" w:cs="Times New Roman"/>
          <w:color w:val="000000" w:themeColor="text1"/>
          <w:sz w:val="22"/>
          <w:lang w:val="lt-LT"/>
        </w:rPr>
        <w:t>European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Innovation</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Council</w:t>
      </w:r>
      <w:proofErr w:type="spellEnd"/>
      <w:r w:rsidRPr="004C64FF">
        <w:rPr>
          <w:rFonts w:ascii="Times New Roman" w:hAnsi="Times New Roman" w:cs="Times New Roman"/>
          <w:color w:val="000000" w:themeColor="text1"/>
          <w:sz w:val="22"/>
          <w:lang w:val="lt-LT"/>
        </w:rPr>
        <w:t xml:space="preserve">. EIC </w:t>
      </w:r>
      <w:proofErr w:type="spellStart"/>
      <w:r w:rsidRPr="004C64FF">
        <w:rPr>
          <w:rFonts w:ascii="Times New Roman" w:hAnsi="Times New Roman" w:cs="Times New Roman"/>
          <w:color w:val="000000" w:themeColor="text1"/>
          <w:sz w:val="22"/>
          <w:lang w:val="lt-LT"/>
        </w:rPr>
        <w:t>Pathfinder</w:t>
      </w:r>
      <w:proofErr w:type="spellEnd"/>
      <w:r w:rsidRPr="004C64FF">
        <w:rPr>
          <w:rFonts w:ascii="Times New Roman" w:hAnsi="Times New Roman" w:cs="Times New Roman"/>
          <w:color w:val="000000" w:themeColor="text1"/>
          <w:sz w:val="22"/>
          <w:lang w:val="lt-LT"/>
        </w:rPr>
        <w:t xml:space="preserve"> – </w:t>
      </w:r>
      <w:proofErr w:type="spellStart"/>
      <w:r w:rsidRPr="004C64FF">
        <w:rPr>
          <w:rFonts w:ascii="Times New Roman" w:hAnsi="Times New Roman" w:cs="Times New Roman"/>
          <w:color w:val="000000" w:themeColor="text1"/>
          <w:sz w:val="22"/>
          <w:lang w:val="lt-LT"/>
        </w:rPr>
        <w:t>official</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programme</w:t>
      </w:r>
      <w:proofErr w:type="spellEnd"/>
      <w:r w:rsidRPr="004C64FF">
        <w:rPr>
          <w:rFonts w:ascii="Times New Roman" w:hAnsi="Times New Roman" w:cs="Times New Roman"/>
          <w:color w:val="000000" w:themeColor="text1"/>
          <w:sz w:val="22"/>
          <w:lang w:val="lt-LT"/>
        </w:rPr>
        <w:t xml:space="preserve"> </w:t>
      </w:r>
      <w:proofErr w:type="spellStart"/>
      <w:r w:rsidRPr="004C64FF">
        <w:rPr>
          <w:rFonts w:ascii="Times New Roman" w:hAnsi="Times New Roman" w:cs="Times New Roman"/>
          <w:color w:val="000000" w:themeColor="text1"/>
          <w:sz w:val="22"/>
          <w:lang w:val="lt-LT"/>
        </w:rPr>
        <w:t>page</w:t>
      </w:r>
      <w:proofErr w:type="spellEnd"/>
      <w:r w:rsidRPr="004C64FF">
        <w:rPr>
          <w:rFonts w:ascii="Times New Roman" w:hAnsi="Times New Roman" w:cs="Times New Roman"/>
          <w:color w:val="000000" w:themeColor="text1"/>
          <w:sz w:val="22"/>
          <w:lang w:val="lt-LT"/>
        </w:rPr>
        <w:t>.</w:t>
      </w:r>
    </w:p>
    <w:p w14:paraId="36B9D25D" w14:textId="0A48152C" w:rsidR="00A866B6" w:rsidRPr="004C64FF" w:rsidRDefault="00F911A7" w:rsidP="004C64FF">
      <w:pPr>
        <w:pStyle w:val="Sraopastraipa"/>
        <w:numPr>
          <w:ilvl w:val="0"/>
          <w:numId w:val="11"/>
        </w:numPr>
        <w:jc w:val="both"/>
        <w:rPr>
          <w:rFonts w:ascii="Times New Roman" w:hAnsi="Times New Roman" w:cs="Times New Roman"/>
          <w:color w:val="000000" w:themeColor="text1"/>
          <w:sz w:val="22"/>
          <w:lang w:val="lt-LT"/>
        </w:rPr>
      </w:pPr>
      <w:r w:rsidRPr="004C64FF">
        <w:rPr>
          <w:rFonts w:ascii="Times New Roman" w:hAnsi="Times New Roman" w:cs="Times New Roman"/>
          <w:color w:val="000000" w:themeColor="text1"/>
          <w:sz w:val="22"/>
          <w:lang w:val="lt-LT"/>
        </w:rPr>
        <w:t>Viešinimas | 2021–2027 ES investicijų interneto svetainė.</w:t>
      </w:r>
    </w:p>
    <w:sectPr w:rsidR="00A866B6" w:rsidRPr="004C64FF" w:rsidSect="00034616">
      <w:footerReference w:type="default" r:id="rId16"/>
      <w:pgSz w:w="12240" w:h="15840"/>
      <w:pgMar w:top="1134"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B6CA" w14:textId="77777777" w:rsidR="00575685" w:rsidRDefault="00575685">
      <w:pPr>
        <w:spacing w:after="0" w:line="240" w:lineRule="auto"/>
      </w:pPr>
      <w:r>
        <w:separator/>
      </w:r>
    </w:p>
  </w:endnote>
  <w:endnote w:type="continuationSeparator" w:id="0">
    <w:p w14:paraId="5B44F44E" w14:textId="77777777" w:rsidR="00575685" w:rsidRDefault="0057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7DB" w14:textId="77777777" w:rsidR="00A866B6" w:rsidRDefault="00F911A7">
    <w:pPr>
      <w:pStyle w:val="Paantrat"/>
      <w:jc w:val="center"/>
    </w:pPr>
    <w:r>
      <w:t>UAB „</w:t>
    </w:r>
    <w:proofErr w:type="spellStart"/>
    <w:proofErr w:type="gramStart"/>
    <w:r>
      <w:t>Koremeda</w:t>
    </w:r>
    <w:proofErr w:type="spellEnd"/>
    <w:r>
      <w:t>“ |</w:t>
    </w:r>
    <w:proofErr w:type="gramEnd"/>
    <w:r>
      <w:t xml:space="preserve"> </w:t>
    </w:r>
    <w:proofErr w:type="spellStart"/>
    <w:r>
      <w:t>Nekonfidenciali</w:t>
    </w:r>
    <w:proofErr w:type="spellEnd"/>
    <w:r>
      <w:t xml:space="preserve"> </w:t>
    </w:r>
    <w:proofErr w:type="spellStart"/>
    <w:r>
      <w:t>sutrumpinta</w:t>
    </w:r>
    <w:proofErr w:type="spellEnd"/>
    <w:r>
      <w:t xml:space="preserve"> </w:t>
    </w:r>
    <w:proofErr w:type="spellStart"/>
    <w:r>
      <w:t>versija</w:t>
    </w:r>
    <w:proofErr w:type="spellEnd"/>
    <w:r>
      <w:t xml:space="preserve"> </w:t>
    </w:r>
    <w:proofErr w:type="spellStart"/>
    <w:r>
      <w:t>viešinimui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42C6" w14:textId="77777777" w:rsidR="00575685" w:rsidRDefault="00575685">
      <w:pPr>
        <w:spacing w:after="0" w:line="240" w:lineRule="auto"/>
      </w:pPr>
      <w:r>
        <w:separator/>
      </w:r>
    </w:p>
  </w:footnote>
  <w:footnote w:type="continuationSeparator" w:id="0">
    <w:p w14:paraId="58F61F27" w14:textId="77777777" w:rsidR="00575685" w:rsidRDefault="00575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4192E6F"/>
    <w:multiLevelType w:val="hybridMultilevel"/>
    <w:tmpl w:val="3E0C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97EEF"/>
    <w:multiLevelType w:val="hybridMultilevel"/>
    <w:tmpl w:val="DB5E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091209">
    <w:abstractNumId w:val="8"/>
  </w:num>
  <w:num w:numId="2" w16cid:durableId="1274555609">
    <w:abstractNumId w:val="6"/>
  </w:num>
  <w:num w:numId="3" w16cid:durableId="648553425">
    <w:abstractNumId w:val="5"/>
  </w:num>
  <w:num w:numId="4" w16cid:durableId="1780370343">
    <w:abstractNumId w:val="4"/>
  </w:num>
  <w:num w:numId="5" w16cid:durableId="2069717533">
    <w:abstractNumId w:val="7"/>
  </w:num>
  <w:num w:numId="6" w16cid:durableId="667054207">
    <w:abstractNumId w:val="3"/>
  </w:num>
  <w:num w:numId="7" w16cid:durableId="1736008764">
    <w:abstractNumId w:val="2"/>
  </w:num>
  <w:num w:numId="8" w16cid:durableId="361131480">
    <w:abstractNumId w:val="1"/>
  </w:num>
  <w:num w:numId="9" w16cid:durableId="2047094542">
    <w:abstractNumId w:val="0"/>
  </w:num>
  <w:num w:numId="10" w16cid:durableId="1847162711">
    <w:abstractNumId w:val="9"/>
  </w:num>
  <w:num w:numId="11" w16cid:durableId="130367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2407"/>
    <w:rsid w:val="004C64FF"/>
    <w:rsid w:val="00575685"/>
    <w:rsid w:val="0066777C"/>
    <w:rsid w:val="0095318E"/>
    <w:rsid w:val="009E30DE"/>
    <w:rsid w:val="009F6C21"/>
    <w:rsid w:val="00A866B6"/>
    <w:rsid w:val="00AA1D8D"/>
    <w:rsid w:val="00B47730"/>
    <w:rsid w:val="00C80D77"/>
    <w:rsid w:val="00CB0664"/>
    <w:rsid w:val="00F6581D"/>
    <w:rsid w:val="00F911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C0F355"/>
  <w14:defaultImageDpi w14:val="300"/>
  <w15:docId w15:val="{BCB10A01-B6FD-F94C-A713-A386BFDB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ptos" w:eastAsia="Aptos" w:hAnsi="Aptos"/>
      <w:sz w:val="21"/>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14325F"/>
      <w:sz w:val="26"/>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14325F"/>
      <w:sz w:val="23"/>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4325F"/>
      <w:spacing w:val="5"/>
      <w:kern w:val="28"/>
      <w:sz w:val="36"/>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505050"/>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004C64FF"/>
    <w:rPr>
      <w:color w:val="0000FF" w:themeColor="hyperlink"/>
      <w:u w:val="single"/>
    </w:rPr>
  </w:style>
  <w:style w:type="character" w:styleId="Neapdorotaspaminjimas">
    <w:name w:val="Unresolved Mention"/>
    <w:basedOn w:val="Numatytasispastraiposriftas"/>
    <w:uiPriority w:val="99"/>
    <w:semiHidden/>
    <w:unhideWhenUsed/>
    <w:rsid w:val="004C64FF"/>
    <w:rPr>
      <w:color w:val="605E5C"/>
      <w:shd w:val="clear" w:color="auto" w:fill="E1DFDD"/>
    </w:rPr>
  </w:style>
  <w:style w:type="character" w:styleId="Perirtashipersaitas">
    <w:name w:val="FollowedHyperlink"/>
    <w:basedOn w:val="Numatytasispastraiposriftas"/>
    <w:uiPriority w:val="99"/>
    <w:semiHidden/>
    <w:unhideWhenUsed/>
    <w:rsid w:val="004C6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s11882-023-01093-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16/S2542-5196(19)30015-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40629-022-0021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BF634BD07B81C44AD34DA72B9B46CE6" ma:contentTypeVersion="12" ma:contentTypeDescription="Kurkite naują dokumentą." ma:contentTypeScope="" ma:versionID="a638cc273c74bd458962d7e18a1b41b5">
  <xsd:schema xmlns:xsd="http://www.w3.org/2001/XMLSchema" xmlns:xs="http://www.w3.org/2001/XMLSchema" xmlns:p="http://schemas.microsoft.com/office/2006/metadata/properties" xmlns:ns3="b501e8f8-1c3d-46de-a380-9f27ab5a3b88" targetNamespace="http://schemas.microsoft.com/office/2006/metadata/properties" ma:root="true" ma:fieldsID="904cdec7f1d51a22ed8fa0dbe7675d7f" ns3:_="">
    <xsd:import namespace="b501e8f8-1c3d-46de-a380-9f27ab5a3b8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1e8f8-1c3d-46de-a380-9f27ab5a3b8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01e8f8-1c3d-46de-a380-9f27ab5a3b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CBBD-D630-4C18-A6FD-A9E7FBFEA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1e8f8-1c3d-46de-a380-9f27ab5a3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C83A3-2AC2-4629-B998-D3CC43198B11}">
  <ds:schemaRefs>
    <ds:schemaRef ds:uri="http://schemas.microsoft.com/sharepoint/v3/contenttype/forms"/>
  </ds:schemaRefs>
</ds:datastoreItem>
</file>

<file path=customXml/itemProps3.xml><?xml version="1.0" encoding="utf-8"?>
<ds:datastoreItem xmlns:ds="http://schemas.openxmlformats.org/officeDocument/2006/customXml" ds:itemID="{75124E64-0A3E-4B09-B2E4-7057744647A6}">
  <ds:schemaRefs>
    <ds:schemaRef ds:uri="http://schemas.microsoft.com/office/2006/metadata/properties"/>
    <ds:schemaRef ds:uri="http://schemas.microsoft.com/office/infopath/2007/PartnerControls"/>
    <ds:schemaRef ds:uri="b501e8f8-1c3d-46de-a380-9f27ab5a3b88"/>
  </ds:schemaRefs>
</ds:datastoreItem>
</file>

<file path=customXml/itemProps4.xml><?xml version="1.0" encoding="utf-8"?>
<ds:datastoreItem xmlns:ds="http://schemas.openxmlformats.org/officeDocument/2006/customXml" ds:itemID="{39D5937D-ECB3-4D50-9730-9BA6A42F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Kuginytė | INOPRO</cp:lastModifiedBy>
  <cp:revision>2</cp:revision>
  <dcterms:created xsi:type="dcterms:W3CDTF">2026-03-31T11:25:00Z</dcterms:created>
  <dcterms:modified xsi:type="dcterms:W3CDTF">2026-03-31T11:25:00Z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0x0101003BF634BD07B81C44AD34DA72B9B46CE6</vt:lpwstr>
  </property>
</Properties>
</file>