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A7C64" w:rsidRDefault="00C910F9">
      <w:pPr>
        <w:spacing w:after="0" w:line="240" w:lineRule="auto"/>
        <w:ind w:left="5954"/>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PATVIRTINTA</w:t>
      </w:r>
    </w:p>
    <w:p w14:paraId="00000002" w14:textId="77777777" w:rsidR="00CA7C64" w:rsidRDefault="00C910F9">
      <w:pPr>
        <w:spacing w:after="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Kauno kolegijos akademinės tarybos</w:t>
      </w:r>
    </w:p>
    <w:p w14:paraId="00000003" w14:textId="77777777" w:rsidR="00CA7C64" w:rsidRDefault="00C910F9">
      <w:pPr>
        <w:spacing w:after="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2025 m. spalio      d. nutarimu Nr. AT-</w:t>
      </w:r>
    </w:p>
    <w:p w14:paraId="00000004" w14:textId="77777777" w:rsidR="00CA7C64" w:rsidRDefault="00C910F9">
      <w:pPr>
        <w:pStyle w:val="Antrat1"/>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KAUNO KOLEGIJOS LYČIŲ LYGYBĖS PLANO 2026–2030 M. APRAŠAS</w:t>
      </w:r>
    </w:p>
    <w:p w14:paraId="332A0D33" w14:textId="77777777" w:rsidR="009929F9" w:rsidRDefault="009929F9">
      <w:pPr>
        <w:spacing w:after="0" w:line="240" w:lineRule="auto"/>
        <w:ind w:right="-5"/>
        <w:jc w:val="center"/>
        <w:rPr>
          <w:rFonts w:ascii="Times New Roman" w:eastAsia="Times New Roman" w:hAnsi="Times New Roman" w:cs="Times New Roman"/>
          <w:b/>
          <w:color w:val="000000"/>
          <w:sz w:val="24"/>
          <w:szCs w:val="24"/>
        </w:rPr>
      </w:pPr>
    </w:p>
    <w:p w14:paraId="00000006" w14:textId="5FE018F3" w:rsidR="00CA7C64" w:rsidRDefault="00C910F9">
      <w:pPr>
        <w:spacing w:after="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SKYRIUS</w:t>
      </w:r>
    </w:p>
    <w:p w14:paraId="00000007" w14:textId="77777777" w:rsidR="00CA7C64" w:rsidRDefault="00C910F9">
      <w:pPr>
        <w:tabs>
          <w:tab w:val="left" w:pos="284"/>
          <w:tab w:val="left" w:pos="426"/>
          <w:tab w:val="left" w:pos="851"/>
        </w:tabs>
        <w:spacing w:after="12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BENDROSIOS NUOSTATOS</w:t>
      </w:r>
    </w:p>
    <w:p w14:paraId="00000008" w14:textId="77777777" w:rsidR="00CA7C64" w:rsidRDefault="00CA7C64" w:rsidP="007C125F">
      <w:pPr>
        <w:tabs>
          <w:tab w:val="left" w:pos="284"/>
          <w:tab w:val="left" w:pos="426"/>
          <w:tab w:val="left" w:pos="851"/>
        </w:tabs>
        <w:spacing w:after="0" w:line="240" w:lineRule="auto"/>
        <w:ind w:right="-6" w:firstLine="567"/>
        <w:jc w:val="center"/>
        <w:rPr>
          <w:rFonts w:ascii="Times New Roman" w:eastAsia="Times New Roman" w:hAnsi="Times New Roman" w:cs="Times New Roman"/>
          <w:b/>
          <w:color w:val="000000"/>
          <w:sz w:val="24"/>
          <w:szCs w:val="24"/>
        </w:rPr>
      </w:pPr>
    </w:p>
    <w:p w14:paraId="00000009" w14:textId="77777777" w:rsidR="00CA7C64" w:rsidRDefault="00C910F9">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bookmarkStart w:id="0" w:name="_heading=h.qio9ixrwdhtu" w:colFirst="0" w:colLast="0"/>
      <w:bookmarkEnd w:id="0"/>
      <w:r>
        <w:rPr>
          <w:rFonts w:ascii="Times New Roman" w:eastAsia="Times New Roman" w:hAnsi="Times New Roman" w:cs="Times New Roman"/>
          <w:color w:val="000000"/>
          <w:sz w:val="24"/>
          <w:szCs w:val="24"/>
        </w:rPr>
        <w:t xml:space="preserve">Kauno kolegijos (toliau </w:t>
      </w:r>
      <w:r w:rsidRPr="007C125F">
        <w:rPr>
          <w:rFonts w:ascii="Times New Roman" w:eastAsia="Times New Roman" w:hAnsi="Times New Roman" w:cs="Times New Roman"/>
          <w:sz w:val="24"/>
          <w:szCs w:val="24"/>
        </w:rPr>
        <w:t>–</w:t>
      </w:r>
      <w:r w:rsidRPr="007C12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Kolegija) lyčių lygybės plano 2026–2030 m. (toliau </w:t>
      </w:r>
      <w:r w:rsidRPr="007C125F">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Planas) aprašas – tai strateginis dokumentas, kuriuo Kolegija įsipareigoja nuosekliai ir sistemiškai siekti lyčių lygybės visose veiklos srityse, skatindama kultūrinius ir struktūrinius pokyčius institucijos viduje. </w:t>
      </w:r>
    </w:p>
    <w:p w14:paraId="0000000A" w14:textId="77777777" w:rsidR="00CA7C64" w:rsidRDefault="00C910F9">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Plano tikslas – skatinti institucinius kultūrinius pokyčius lyčių lygybės srityje, įtvirtinant tvarią, duomenimis grįstą lygybės politiką, stiprinant lyčių aspektų integraciją į studijas ir mokslo ir meno taikomąją veiklą, mažinant struktūrin</w:t>
      </w:r>
      <w:r>
        <w:rPr>
          <w:rFonts w:ascii="Times New Roman" w:eastAsia="Times New Roman" w:hAnsi="Times New Roman" w:cs="Times New Roman"/>
          <w:sz w:val="24"/>
          <w:szCs w:val="24"/>
        </w:rPr>
        <w:t>ę</w:t>
      </w:r>
      <w:r>
        <w:rPr>
          <w:rFonts w:ascii="Times New Roman" w:eastAsia="Times New Roman" w:hAnsi="Times New Roman" w:cs="Times New Roman"/>
          <w:color w:val="000000"/>
          <w:sz w:val="24"/>
          <w:szCs w:val="24"/>
        </w:rPr>
        <w:t xml:space="preserve"> nelygybę ir paslėptą šališkumą darbuotojų atrankose, karjeroje ir sprendimų priėmime, didinant nepakankamai atstovaujamų grupių matomumą, diegiant veiksmingas darbo ir asmeninio gyvenimo derinimo priemones, užtikrinant nulinės tolerancijos principo smurtui ir priekabiavimui įgyvendinimą bei užtikrinant nuosekl</w:t>
      </w:r>
      <w:r>
        <w:rPr>
          <w:rFonts w:ascii="Times New Roman" w:eastAsia="Times New Roman" w:hAnsi="Times New Roman" w:cs="Times New Roman"/>
          <w:sz w:val="24"/>
          <w:szCs w:val="24"/>
        </w:rPr>
        <w:t>ią</w:t>
      </w:r>
      <w:r>
        <w:rPr>
          <w:rFonts w:ascii="Times New Roman" w:eastAsia="Times New Roman" w:hAnsi="Times New Roman" w:cs="Times New Roman"/>
          <w:color w:val="000000"/>
          <w:sz w:val="24"/>
          <w:szCs w:val="24"/>
        </w:rPr>
        <w:t xml:space="preserve"> Lyčių lygybės plano įgyvendinimo stebėseną ir atskaitomybę.</w:t>
      </w:r>
    </w:p>
    <w:p w14:paraId="0000000B" w14:textId="77777777" w:rsidR="00CA7C64" w:rsidRDefault="00C910F9">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Planas parengtas vadovaujantis Lietuvos Respublikos Lygių galimybių įstatymu, Lietuvos Respublikos moterų ir vyrų lygių galimybių įstatymu, Rekomendacijomis lygioms vyrų ir moterų galimybėms Lietuvos mokslo ir studijų institucijose užtikrinti, 2021–2030 metų plėtros programos valdytojos Lietuvos Respublikos socialinės apsaugos ir darbo ministerijos socialinės </w:t>
      </w:r>
      <w:proofErr w:type="spellStart"/>
      <w:r>
        <w:rPr>
          <w:rFonts w:ascii="Times New Roman" w:eastAsia="Times New Roman" w:hAnsi="Times New Roman" w:cs="Times New Roman"/>
          <w:color w:val="000000"/>
          <w:sz w:val="24"/>
          <w:szCs w:val="24"/>
        </w:rPr>
        <w:t>sutelkties</w:t>
      </w:r>
      <w:proofErr w:type="spellEnd"/>
      <w:r>
        <w:rPr>
          <w:rFonts w:ascii="Times New Roman" w:eastAsia="Times New Roman" w:hAnsi="Times New Roman" w:cs="Times New Roman"/>
          <w:color w:val="000000"/>
          <w:sz w:val="24"/>
          <w:szCs w:val="24"/>
        </w:rPr>
        <w:t xml:space="preserve"> plėtros programos pažangos priemonės Nr. 09-003-02-02-06 „Įgyvendinti lygių galimybių, lyčių lygybės principus“ aprašu, Lygių galimybių įgyvendinimo 2024–2026 metų veiksmų planu, Moterų ir vyrų lygių galimybių 2023–2025 veiksmų planu, Lietuvos Respublikos mokslo ir studijų įstatymu, ES 2020 – 2025 m. lyčių lygybės strategija, Europos lyčių lygybės instituto rekomendacijomis lyčių lygybės planui,  Kauno kolegijos statutu, Kauno kolegijos lygių galimybių politika ir jos įgyvendinimo tvarkos aprašu ir kitais teisės aktais.</w:t>
      </w:r>
    </w:p>
    <w:p w14:paraId="0000000C" w14:textId="77777777" w:rsidR="00CA7C64" w:rsidRDefault="00CA7C64">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000000E" w14:textId="77777777" w:rsidR="00CA7C64" w:rsidRDefault="00C910F9">
      <w:pPr>
        <w:spacing w:after="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w:t>
      </w:r>
    </w:p>
    <w:p w14:paraId="0000000F" w14:textId="77777777" w:rsidR="00CA7C64" w:rsidRDefault="00C910F9">
      <w:pPr>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LYČIŲ LYGYBĖS PLANO POREIKIS</w:t>
      </w:r>
    </w:p>
    <w:p w14:paraId="00000010" w14:textId="77777777" w:rsidR="00CA7C64" w:rsidRDefault="00CA7C64">
      <w:pPr>
        <w:spacing w:after="0" w:line="240" w:lineRule="auto"/>
        <w:jc w:val="center"/>
        <w:rPr>
          <w:rFonts w:ascii="Times New Roman" w:eastAsia="Times New Roman" w:hAnsi="Times New Roman" w:cs="Times New Roman"/>
          <w:b/>
          <w:smallCaps/>
          <w:sz w:val="24"/>
          <w:szCs w:val="24"/>
        </w:rPr>
      </w:pPr>
    </w:p>
    <w:p w14:paraId="00000011" w14:textId="77777777" w:rsidR="00CA7C64" w:rsidRDefault="00C910F9">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m. atliktos institucinė analizės metu nustatyta, kad Kolegijoje egzistuoja sisteminiai ir procedūriniai iššūkiai įgyvendinant lyčių lygybės principus penkiose Europos Komisijos rekomenduojamose teminėse srityse:</w:t>
      </w:r>
    </w:p>
    <w:p w14:paraId="00000012" w14:textId="77777777" w:rsidR="00CA7C64" w:rsidRDefault="00C910F9">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Lyčių pusiausvyra valdyme ir sprendimų priėmime:</w:t>
      </w:r>
      <w:r>
        <w:rPr>
          <w:rFonts w:ascii="Times New Roman" w:eastAsia="Times New Roman" w:hAnsi="Times New Roman" w:cs="Times New Roman"/>
          <w:color w:val="000000"/>
          <w:sz w:val="24"/>
          <w:szCs w:val="24"/>
        </w:rPr>
        <w:t xml:space="preserve"> </w:t>
      </w:r>
    </w:p>
    <w:p w14:paraId="00000013" w14:textId="77777777" w:rsidR="00CA7C64" w:rsidRDefault="00C910F9">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Bendras darbuotojų skaičius rodo moterų dominavimą, todėl stebimas nepakankamas mažiau atstovaujamos lyties (vyrų) įtraukimas į sprendimų priėmimo organus, komitetus, komisijas, darbo grupes ar kitus organizacinius darinius. Ir atvirkščiai stebimas mažesnis moterų dalyvavimas vadovaujančiose pozicijose nei vyrų.</w:t>
      </w:r>
    </w:p>
    <w:p w14:paraId="00000014" w14:textId="77777777" w:rsidR="00CA7C64" w:rsidRDefault="00C910F9">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Nėra formalizuotų priemonių ar tikslinių veiklų, skirtų lyčių balanso užtikrinimui komitetuose, vadovybėje ar atrankos procesuose.</w:t>
      </w:r>
    </w:p>
    <w:p w14:paraId="00000015" w14:textId="77777777" w:rsidR="00CA7C64" w:rsidRDefault="00C910F9">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Nėra organizuojami specializuoti mokymai lyčių lygybės klausimais komisijų nariams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r vadovams.</w:t>
      </w:r>
    </w:p>
    <w:p w14:paraId="00000016" w14:textId="77777777" w:rsidR="00CA7C64" w:rsidRDefault="00C910F9">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Trūksta duomenų analizės ir viešumo apie vadovų sudėtį pagal lytį, o tai apsunkina pažangos stebėseną ir sprendimų skaidrumą.</w:t>
      </w:r>
    </w:p>
    <w:p w14:paraId="00000017" w14:textId="229EFEBF" w:rsidR="00CA7C64" w:rsidRDefault="00C910F9">
      <w:pPr>
        <w:numPr>
          <w:ilvl w:val="1"/>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Lyčių lygybė įdarbinimo ir karjeros srityje:</w:t>
      </w:r>
    </w:p>
    <w:p w14:paraId="00000018" w14:textId="77777777" w:rsidR="00CA7C64" w:rsidRDefault="00C910F9">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Šiuo metu įdarbinimo ir karjeros procesai nėra formalizuotai vertinami lyčių aspektu.</w:t>
      </w:r>
    </w:p>
    <w:p w14:paraId="00000019" w14:textId="77777777" w:rsidR="00CA7C64" w:rsidRDefault="00C910F9">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Karjeros augimo bei paaukštinimo vertinimo kriterijai lyčių atžvilgiu nėra vertinami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r stebimi.</w:t>
      </w:r>
    </w:p>
    <w:p w14:paraId="0000001A" w14:textId="77777777" w:rsidR="00CA7C64" w:rsidRDefault="00C910F9">
      <w:pPr>
        <w:numPr>
          <w:ilvl w:val="2"/>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Nėra taikomos skatinamosios priemonės lyčių įvairovei palaikyti mažai atstovaujamose srityse (pvz., technologijų ar IT programose).</w:t>
      </w:r>
    </w:p>
    <w:p w14:paraId="0000001B" w14:textId="75DFB7E7" w:rsidR="00CA7C64" w:rsidRDefault="00C910F9">
      <w:pPr>
        <w:numPr>
          <w:ilvl w:val="1"/>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Profesinio ir asmeninio gyvenimo pusiausvyra bei organizacinė kultūra:</w:t>
      </w:r>
    </w:p>
    <w:p w14:paraId="0000001C" w14:textId="77777777" w:rsidR="00CA7C64" w:rsidRDefault="00C910F9">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Nors Kolegijos teisės aktuose yra numatyti tam tikri profesinio ir asmeninio gyvenimo derinimo mechanizmai, t. y. darbuotojams, auginantiems vaikus, užtikrinamas Darbo kodekse numatytų priemonių įgyvendinamas, apibrėžtos galimybės dėl nuotolinio darbo, teikiamos nemokamos psichologo konsultacijos, suteikiamas laisvas laikas asmeniniams poreikiams tenkinti, paliekant darbo užmokestį, suteikiamos laisvos dienos sveikatinimui, organizuojama darbuotojų vaikų vasaros stovykla ir kt., tačiau darbuotojai ne visada žino apie galimas lengvatas arba jomis nepasinaudoja, todėl būtinas informacijos prieinamumo, kultūrinio palaikymo bei vadovų švietimo stiprinimas.</w:t>
      </w:r>
    </w:p>
    <w:p w14:paraId="0000001D" w14:textId="77777777" w:rsidR="00CA7C64" w:rsidRDefault="00C910F9">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Nėra aiškaus grįžtamojo ryšio apie šių priemonių naudojimą ir jų poveikį darbo ir asmeninio gyvenimo balansui bei emocinei gerovei.</w:t>
      </w:r>
    </w:p>
    <w:p w14:paraId="0000001E" w14:textId="77777777" w:rsidR="00CA7C64" w:rsidRDefault="00C910F9">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Nevykdoma sisteminga organizacinės kultūros lyčių lygybės aspektu stebėsena, duomenys apie lyčių balansą yra fragmentuoti, neapima visos lyčių balanso analizės pagal padalinius ar pareigybes.</w:t>
      </w:r>
    </w:p>
    <w:p w14:paraId="0000001F" w14:textId="77777777" w:rsidR="00CA7C64" w:rsidRDefault="00C910F9">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Lyčių aspekto integravimas į mokslinių tyrimų ir studijų turinį:</w:t>
      </w:r>
    </w:p>
    <w:p w14:paraId="00000020" w14:textId="77777777" w:rsidR="00CA7C64" w:rsidRDefault="00C910F9">
      <w:pPr>
        <w:numPr>
          <w:ilvl w:val="2"/>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Nėra kolegijos lygmens dokumentais įtvirtinto įsipareigojimo integruoti lyčių aspektą į mokslinių tyrimų ar studijų programų turinį. </w:t>
      </w:r>
    </w:p>
    <w:p w14:paraId="00000021" w14:textId="77777777" w:rsidR="00CA7C64" w:rsidRDefault="00C910F9">
      <w:pPr>
        <w:numPr>
          <w:ilvl w:val="2"/>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Dėstytojams ir tyrėjams neteikiamos metodologinės gairės ar mokymai apie lyčių aspekto taikymą akademiniame turinyje.</w:t>
      </w:r>
    </w:p>
    <w:p w14:paraId="00000022" w14:textId="77777777" w:rsidR="00CA7C64" w:rsidRDefault="00C910F9">
      <w:pPr>
        <w:numPr>
          <w:ilvl w:val="2"/>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Nėra nustatyta tvarka, kaip lyčių lygybės aspektas turėtų būti taikomas studijų ir mokymų programų rengimo, atnaujinimo ar mokslinių projektų vertinimo procesuose.</w:t>
      </w:r>
    </w:p>
    <w:p w14:paraId="00000023" w14:textId="77777777" w:rsidR="00CA7C64" w:rsidRDefault="00C910F9">
      <w:pPr>
        <w:numPr>
          <w:ilvl w:val="2"/>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Fragmentiškai analizuojami pagal lytį suskirstyti duomenys akademinėje veikloje.</w:t>
      </w:r>
    </w:p>
    <w:p w14:paraId="00000024" w14:textId="77777777" w:rsidR="00CA7C64" w:rsidRPr="00FC190A" w:rsidRDefault="00C910F9" w:rsidP="00FC190A">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190A">
        <w:rPr>
          <w:rFonts w:ascii="Times New Roman" w:eastAsia="Times New Roman" w:hAnsi="Times New Roman" w:cs="Times New Roman"/>
          <w:b/>
          <w:color w:val="000000"/>
          <w:sz w:val="24"/>
          <w:szCs w:val="24"/>
        </w:rPr>
        <w:t xml:space="preserve"> Priemonės prieš smurtą dėl lyties, įskaitant seksualinį priekabiavimą:</w:t>
      </w:r>
    </w:p>
    <w:p w14:paraId="00000025" w14:textId="77777777" w:rsidR="00CA7C64" w:rsidRPr="00FC190A" w:rsidRDefault="00C910F9" w:rsidP="00FC190A">
      <w:pPr>
        <w:numPr>
          <w:ilvl w:val="2"/>
          <w:numId w:val="1"/>
        </w:numPr>
        <w:pBdr>
          <w:top w:val="nil"/>
          <w:left w:val="nil"/>
          <w:bottom w:val="nil"/>
          <w:right w:val="nil"/>
          <w:between w:val="nil"/>
        </w:pBdr>
        <w:spacing w:after="0" w:line="240" w:lineRule="auto"/>
        <w:ind w:left="0" w:firstLine="567"/>
        <w:jc w:val="both"/>
        <w:rPr>
          <w:rFonts w:ascii="Times New Roman" w:hAnsi="Times New Roman" w:cs="Times New Roman"/>
          <w:sz w:val="24"/>
          <w:szCs w:val="24"/>
        </w:rPr>
      </w:pPr>
      <w:r w:rsidRPr="00FC190A">
        <w:rPr>
          <w:rFonts w:ascii="Times New Roman" w:eastAsia="Times New Roman" w:hAnsi="Times New Roman" w:cs="Times New Roman"/>
          <w:color w:val="000000"/>
          <w:sz w:val="24"/>
          <w:szCs w:val="24"/>
        </w:rPr>
        <w:t>Kolegijos Lygių galimybių įgyvendinimo politikoje yra įtvirtinta aiški nuostata dėl nulinės tolerancijos smurtui ir seksualiniam priekabiavimui, kas sudaro teisinį pagrindą politikos formavimui ir komunikacijai šiuo klausimu.</w:t>
      </w:r>
    </w:p>
    <w:p w14:paraId="00000026" w14:textId="77777777" w:rsidR="00CA7C64" w:rsidRPr="00FC190A" w:rsidRDefault="00C910F9" w:rsidP="00FC190A">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rPr>
      </w:pPr>
      <w:r w:rsidRPr="00FC190A">
        <w:rPr>
          <w:rFonts w:ascii="Times New Roman" w:eastAsia="Roboto" w:hAnsi="Times New Roman" w:cs="Times New Roman"/>
          <w:color w:val="444746"/>
          <w:sz w:val="24"/>
          <w:szCs w:val="24"/>
          <w:highlight w:val="white"/>
        </w:rPr>
        <w:t xml:space="preserve">Bendruomenėje yra aiškiai nustatytos procedūros, skirtos visų formų psichologinio smurto prevencijai ir reagavimui, įskaitant ir priekabiavimo dėl lyties atvejus. Nors informacijos apie šias procedūras netrūksta, komunikacijos ir informacijos sklaidos nuoseklumas išlieka tobulintina sritis. </w:t>
      </w:r>
    </w:p>
    <w:p w14:paraId="00000027" w14:textId="77777777" w:rsidR="00CA7C64" w:rsidRPr="00FC190A" w:rsidRDefault="00C910F9" w:rsidP="00FC190A">
      <w:pPr>
        <w:numPr>
          <w:ilvl w:val="2"/>
          <w:numId w:val="1"/>
        </w:numPr>
        <w:pBdr>
          <w:top w:val="nil"/>
          <w:left w:val="nil"/>
          <w:bottom w:val="nil"/>
          <w:right w:val="nil"/>
          <w:between w:val="nil"/>
        </w:pBdr>
        <w:spacing w:after="0" w:line="240" w:lineRule="auto"/>
        <w:ind w:left="0" w:firstLine="567"/>
        <w:jc w:val="both"/>
        <w:rPr>
          <w:rFonts w:ascii="Times New Roman" w:eastAsia="Roboto" w:hAnsi="Times New Roman" w:cs="Times New Roman"/>
          <w:color w:val="444746"/>
          <w:sz w:val="24"/>
          <w:szCs w:val="24"/>
          <w:highlight w:val="white"/>
        </w:rPr>
      </w:pPr>
      <w:r w:rsidRPr="00FC190A">
        <w:rPr>
          <w:rFonts w:ascii="Times New Roman" w:eastAsia="Roboto" w:hAnsi="Times New Roman" w:cs="Times New Roman"/>
          <w:color w:val="444746"/>
          <w:sz w:val="24"/>
          <w:szCs w:val="24"/>
          <w:highlight w:val="white"/>
        </w:rPr>
        <w:t>Teigiama pažanga matoma organizuojant mokymus – jie vyksta dažniau, nei reikalauja teisės aktai, taip užtikrinant bendruomenės kompetencijų stiprinimą šioje srityje.</w:t>
      </w:r>
    </w:p>
    <w:p w14:paraId="00000029" w14:textId="77777777" w:rsidR="00CA7C64" w:rsidRDefault="00C910F9" w:rsidP="00FC190A">
      <w:pPr>
        <w:numPr>
          <w:ilvl w:val="2"/>
          <w:numId w:val="1"/>
        </w:numPr>
        <w:pBdr>
          <w:top w:val="nil"/>
          <w:left w:val="nil"/>
          <w:bottom w:val="nil"/>
          <w:right w:val="nil"/>
          <w:between w:val="nil"/>
        </w:pBdr>
        <w:spacing w:after="0" w:line="240" w:lineRule="auto"/>
        <w:ind w:left="0" w:firstLine="567"/>
        <w:jc w:val="both"/>
      </w:pPr>
      <w:r>
        <w:rPr>
          <w:rFonts w:ascii="Times New Roman" w:eastAsia="Times New Roman" w:hAnsi="Times New Roman" w:cs="Times New Roman"/>
          <w:color w:val="000000"/>
          <w:sz w:val="24"/>
          <w:szCs w:val="24"/>
        </w:rPr>
        <w:t>Institucijoje dar nėra aiški anoniminė pranešimų sistema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taip pat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nėra vykdomi reguliarūs informaciniai ar prevenciniai mokymai apie smurtą dėl lyties ir jo prevenciją. </w:t>
      </w:r>
    </w:p>
    <w:p w14:paraId="0000002A" w14:textId="77777777" w:rsidR="00CA7C64" w:rsidRDefault="00C910F9" w:rsidP="00FC190A">
      <w:pPr>
        <w:numPr>
          <w:ilvl w:val="2"/>
          <w:numId w:val="1"/>
        </w:numPr>
        <w:pBdr>
          <w:top w:val="nil"/>
          <w:left w:val="nil"/>
          <w:bottom w:val="nil"/>
          <w:right w:val="nil"/>
          <w:between w:val="nil"/>
        </w:pBdr>
        <w:spacing w:after="0" w:line="240" w:lineRule="auto"/>
        <w:ind w:left="0" w:firstLine="567"/>
        <w:jc w:val="both"/>
      </w:pPr>
      <w:r>
        <w:rPr>
          <w:rFonts w:ascii="Times New Roman" w:eastAsia="Times New Roman" w:hAnsi="Times New Roman" w:cs="Times New Roman"/>
          <w:color w:val="000000"/>
          <w:sz w:val="24"/>
          <w:szCs w:val="24"/>
        </w:rPr>
        <w:t>Nėra kaupiami ir analizuojami duomenys apie su šia tema susijusius atvejus, nevykdomas smurto atvejų stebėjimas ar prevencinių veiksmų efektyvumo vertinimas.</w:t>
      </w:r>
    </w:p>
    <w:p w14:paraId="0000002B" w14:textId="77777777" w:rsidR="00CA7C64" w:rsidRDefault="00C910F9" w:rsidP="00FC190A">
      <w:pPr>
        <w:numPr>
          <w:ilvl w:val="0"/>
          <w:numId w:val="1"/>
        </w:numPr>
        <w:pBdr>
          <w:top w:val="nil"/>
          <w:left w:val="nil"/>
          <w:bottom w:val="nil"/>
          <w:right w:val="nil"/>
          <w:between w:val="nil"/>
        </w:pBdr>
        <w:spacing w:after="0" w:line="240" w:lineRule="auto"/>
        <w:ind w:hanging="152"/>
        <w:jc w:val="both"/>
      </w:pPr>
      <w:r>
        <w:rPr>
          <w:rFonts w:ascii="Times New Roman" w:eastAsia="Times New Roman" w:hAnsi="Times New Roman" w:cs="Times New Roman"/>
          <w:color w:val="000000"/>
          <w:sz w:val="24"/>
          <w:szCs w:val="24"/>
        </w:rPr>
        <w:t>Išsami Kolegijos situacijos analizė lyties aspektu pateikiama 1 priede.</w:t>
      </w:r>
    </w:p>
    <w:p w14:paraId="10228FD8" w14:textId="77777777" w:rsidR="007C125F" w:rsidRDefault="007C125F">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4"/>
          <w:szCs w:val="24"/>
        </w:rPr>
      </w:pPr>
    </w:p>
    <w:p w14:paraId="00000030" w14:textId="28383A55" w:rsidR="00CA7C64" w:rsidRDefault="00C910F9">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SKYRIUS</w:t>
      </w:r>
    </w:p>
    <w:p w14:paraId="00000031" w14:textId="11328514" w:rsidR="00CA7C64" w:rsidRDefault="00C910F9">
      <w:pPr>
        <w:pBdr>
          <w:top w:val="nil"/>
          <w:left w:val="nil"/>
          <w:bottom w:val="nil"/>
          <w:right w:val="nil"/>
          <w:between w:val="nil"/>
        </w:pBdr>
        <w:spacing w:after="0" w:line="240" w:lineRule="auto"/>
        <w:ind w:right="-5"/>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LYČIŲ LYGYBĖS PLANO TEMINĖS SRITYS, TIKSLAI IR PRIEMONĖS</w:t>
      </w:r>
    </w:p>
    <w:p w14:paraId="5A281952" w14:textId="77777777" w:rsidR="00FC190A" w:rsidRDefault="00FC190A">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4"/>
          <w:szCs w:val="24"/>
        </w:rPr>
      </w:pPr>
    </w:p>
    <w:p w14:paraId="00000032" w14:textId="77777777" w:rsidR="00CA7C64" w:rsidRPr="007C125F" w:rsidRDefault="00C910F9" w:rsidP="00FC190A">
      <w:pPr>
        <w:numPr>
          <w:ilvl w:val="0"/>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Remiantis Europos lyčių lygybės instituto rekomendacijomis lyčių lygybės planui ir Kolegijos situacijos analizės lyčių lygybės srityje rezultatais, Plane nustatyti šie tikslai ir uždaviniai pagal rekomenduojamas temines sritis:</w:t>
      </w:r>
    </w:p>
    <w:p w14:paraId="00000033" w14:textId="77777777" w:rsidR="00CA7C64" w:rsidRPr="007C125F" w:rsidRDefault="00C910F9" w:rsidP="00FC190A">
      <w:pPr>
        <w:numPr>
          <w:ilvl w:val="1"/>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b/>
          <w:color w:val="000000"/>
          <w:sz w:val="24"/>
          <w:szCs w:val="24"/>
        </w:rPr>
        <w:lastRenderedPageBreak/>
        <w:t>Lyčių pusiausvyra valdyme ir sprendimų priėmime:</w:t>
      </w:r>
      <w:r w:rsidRPr="007C125F">
        <w:rPr>
          <w:rFonts w:ascii="Times New Roman" w:eastAsia="Times New Roman" w:hAnsi="Times New Roman" w:cs="Times New Roman"/>
          <w:color w:val="000000"/>
          <w:sz w:val="24"/>
          <w:szCs w:val="24"/>
        </w:rPr>
        <w:t xml:space="preserve"> </w:t>
      </w:r>
    </w:p>
    <w:p w14:paraId="00000034" w14:textId="77777777" w:rsidR="00CA7C64" w:rsidRPr="007C125F" w:rsidRDefault="00C910F9"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Tikslas – siekti lyčių pusiausvyros valdyme ir sprendimų priėmime.</w:t>
      </w:r>
    </w:p>
    <w:p w14:paraId="00000035" w14:textId="77777777" w:rsidR="00CA7C64" w:rsidRPr="007C125F" w:rsidRDefault="00C910F9"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 xml:space="preserve">Uždaviniai: </w:t>
      </w:r>
    </w:p>
    <w:p w14:paraId="00000036" w14:textId="77777777" w:rsidR="00CA7C64" w:rsidRPr="007C125F" w:rsidRDefault="00C910F9"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Įdiegti duomenimis grįstą lyčių pusiausvyros stebėseną vadovavimo lygmeniu.</w:t>
      </w:r>
    </w:p>
    <w:p w14:paraId="00000037" w14:textId="77777777" w:rsidR="00CA7C64" w:rsidRPr="007C125F" w:rsidRDefault="00C910F9"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Skatinti mažiau atstovaujamos lyties dalyvavimą sprendimų priėmimo procesuose ir instituciniuose organuose.</w:t>
      </w:r>
    </w:p>
    <w:p w14:paraId="00000038" w14:textId="09585911" w:rsidR="00CA7C64" w:rsidRPr="007C125F" w:rsidRDefault="00C910F9"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Periodiškai vertinti lyčių pusiausvyros stebėsenos rodiklius valdymo s</w:t>
      </w:r>
      <w:r w:rsidR="00381857" w:rsidRPr="007C125F">
        <w:rPr>
          <w:rFonts w:ascii="Times New Roman" w:eastAsia="Times New Roman" w:hAnsi="Times New Roman" w:cs="Times New Roman"/>
          <w:color w:val="000000"/>
          <w:sz w:val="24"/>
          <w:szCs w:val="24"/>
        </w:rPr>
        <w:t>ri</w:t>
      </w:r>
      <w:r w:rsidRPr="007C125F">
        <w:rPr>
          <w:rFonts w:ascii="Times New Roman" w:eastAsia="Times New Roman" w:hAnsi="Times New Roman" w:cs="Times New Roman"/>
          <w:color w:val="000000"/>
          <w:sz w:val="24"/>
          <w:szCs w:val="24"/>
        </w:rPr>
        <w:t>tyje.</w:t>
      </w:r>
    </w:p>
    <w:p w14:paraId="00000039" w14:textId="77777777" w:rsidR="00CA7C64" w:rsidRPr="007C125F" w:rsidRDefault="00C910F9" w:rsidP="00FC190A">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b/>
          <w:color w:val="000000"/>
          <w:sz w:val="24"/>
          <w:szCs w:val="24"/>
        </w:rPr>
        <w:t>Lyčių lygybė įdarbinimo ir karjeros srityje:</w:t>
      </w:r>
    </w:p>
    <w:p w14:paraId="0000003A" w14:textId="77777777" w:rsidR="00CA7C64" w:rsidRPr="007C125F" w:rsidRDefault="00C910F9"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Tikslas – užtikrinti lygias galimybes visoms lytims įsidarbinti, tobulėti ir siekti karjeros Kolegijoje.</w:t>
      </w:r>
    </w:p>
    <w:p w14:paraId="0000003B" w14:textId="77777777" w:rsidR="00CA7C64" w:rsidRPr="007C125F" w:rsidRDefault="00C910F9"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Uždaviniai:</w:t>
      </w:r>
    </w:p>
    <w:p w14:paraId="0000003C" w14:textId="15926E8B" w:rsidR="00CA7C64" w:rsidRPr="007C125F" w:rsidRDefault="00C910F9" w:rsidP="00FC190A">
      <w:pPr>
        <w:numPr>
          <w:ilvl w:val="3"/>
          <w:numId w:val="1"/>
        </w:numPr>
        <w:pBdr>
          <w:top w:val="nil"/>
          <w:left w:val="nil"/>
          <w:bottom w:val="nil"/>
          <w:right w:val="nil"/>
          <w:between w:val="nil"/>
        </w:pBdr>
        <w:tabs>
          <w:tab w:val="left" w:pos="993"/>
          <w:tab w:val="left" w:pos="1418"/>
          <w:tab w:val="left" w:pos="184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rPr>
        <w:t xml:space="preserve">Užtikrinti lyčių lygybės ir </w:t>
      </w:r>
      <w:proofErr w:type="spellStart"/>
      <w:r w:rsidR="00F969A5">
        <w:rPr>
          <w:rFonts w:ascii="Times New Roman" w:eastAsia="Times New Roman" w:hAnsi="Times New Roman" w:cs="Times New Roman"/>
          <w:color w:val="000000"/>
          <w:sz w:val="24"/>
          <w:szCs w:val="24"/>
        </w:rPr>
        <w:t>į</w:t>
      </w:r>
      <w:r w:rsidRPr="007C125F">
        <w:rPr>
          <w:rFonts w:ascii="Times New Roman" w:eastAsia="Times New Roman" w:hAnsi="Times New Roman" w:cs="Times New Roman"/>
          <w:color w:val="000000"/>
          <w:sz w:val="24"/>
          <w:szCs w:val="24"/>
        </w:rPr>
        <w:t>traukties</w:t>
      </w:r>
      <w:proofErr w:type="spellEnd"/>
      <w:r w:rsidRPr="007C125F">
        <w:rPr>
          <w:rFonts w:ascii="Times New Roman" w:eastAsia="Times New Roman" w:hAnsi="Times New Roman" w:cs="Times New Roman"/>
          <w:color w:val="000000"/>
          <w:sz w:val="24"/>
          <w:szCs w:val="24"/>
        </w:rPr>
        <w:t xml:space="preserve"> principų taikymą įdarbinimo procesuose.</w:t>
      </w:r>
    </w:p>
    <w:p w14:paraId="0000003D" w14:textId="77777777" w:rsidR="00CA7C64" w:rsidRPr="007C125F" w:rsidRDefault="00C910F9" w:rsidP="00FC190A">
      <w:pPr>
        <w:numPr>
          <w:ilvl w:val="3"/>
          <w:numId w:val="1"/>
        </w:numPr>
        <w:pBdr>
          <w:top w:val="nil"/>
          <w:left w:val="nil"/>
          <w:bottom w:val="nil"/>
          <w:right w:val="nil"/>
          <w:between w:val="nil"/>
        </w:pBdr>
        <w:tabs>
          <w:tab w:val="left" w:pos="993"/>
          <w:tab w:val="left" w:pos="1418"/>
          <w:tab w:val="left" w:pos="184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rPr>
        <w:t>Užtikrinti mokymų ir kvalifikacijos kėlimo priemonių prieinamumą abiejų lyčių darbuotojams.</w:t>
      </w:r>
    </w:p>
    <w:p w14:paraId="0000003E" w14:textId="5A4106BA" w:rsidR="00CA7C64" w:rsidRPr="007C125F" w:rsidRDefault="00C910F9" w:rsidP="00FC190A">
      <w:pPr>
        <w:numPr>
          <w:ilvl w:val="3"/>
          <w:numId w:val="1"/>
        </w:numPr>
        <w:pBdr>
          <w:top w:val="nil"/>
          <w:left w:val="nil"/>
          <w:bottom w:val="nil"/>
          <w:right w:val="nil"/>
          <w:between w:val="nil"/>
        </w:pBdr>
        <w:tabs>
          <w:tab w:val="left" w:pos="993"/>
          <w:tab w:val="left" w:pos="1418"/>
          <w:tab w:val="left" w:pos="184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rPr>
        <w:t xml:space="preserve">Įtraukti lyčių aspektą į </w:t>
      </w:r>
      <w:r w:rsidR="00D14D09" w:rsidRPr="007C125F">
        <w:rPr>
          <w:rFonts w:ascii="Times New Roman" w:eastAsia="Times New Roman" w:hAnsi="Times New Roman" w:cs="Times New Roman"/>
          <w:color w:val="000000"/>
          <w:sz w:val="24"/>
          <w:szCs w:val="24"/>
        </w:rPr>
        <w:t xml:space="preserve">darbuotojų </w:t>
      </w:r>
      <w:r w:rsidRPr="007C125F">
        <w:rPr>
          <w:rFonts w:ascii="Times New Roman" w:eastAsia="Times New Roman" w:hAnsi="Times New Roman" w:cs="Times New Roman"/>
          <w:color w:val="000000"/>
          <w:sz w:val="24"/>
          <w:szCs w:val="24"/>
        </w:rPr>
        <w:t xml:space="preserve">karjeros </w:t>
      </w:r>
      <w:r w:rsidR="00D14D09" w:rsidRPr="007C125F">
        <w:rPr>
          <w:rFonts w:ascii="Times New Roman" w:eastAsia="Times New Roman" w:hAnsi="Times New Roman" w:cs="Times New Roman"/>
          <w:color w:val="000000"/>
          <w:sz w:val="24"/>
          <w:szCs w:val="24"/>
        </w:rPr>
        <w:t xml:space="preserve">planavimo </w:t>
      </w:r>
      <w:r w:rsidRPr="007C125F">
        <w:rPr>
          <w:rFonts w:ascii="Times New Roman" w:eastAsia="Times New Roman" w:hAnsi="Times New Roman" w:cs="Times New Roman"/>
          <w:color w:val="000000"/>
          <w:sz w:val="24"/>
          <w:szCs w:val="24"/>
        </w:rPr>
        <w:t>ir paaukštinimo procesus.</w:t>
      </w:r>
    </w:p>
    <w:p w14:paraId="0000003F" w14:textId="61CF27C1" w:rsidR="00CA7C64" w:rsidRPr="007C125F" w:rsidRDefault="00C910F9" w:rsidP="00FC190A">
      <w:pPr>
        <w:numPr>
          <w:ilvl w:val="3"/>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rPr>
        <w:t>Užtikrinti darbo užmokesčio skaidrumą ir sąžiningumą, s</w:t>
      </w:r>
      <w:r w:rsidR="00D14D09" w:rsidRPr="007C125F">
        <w:rPr>
          <w:rFonts w:ascii="Times New Roman" w:eastAsia="Times New Roman" w:hAnsi="Times New Roman" w:cs="Times New Roman"/>
          <w:color w:val="000000"/>
          <w:sz w:val="24"/>
          <w:szCs w:val="24"/>
        </w:rPr>
        <w:t xml:space="preserve">uteikiant </w:t>
      </w:r>
      <w:r w:rsidRPr="007C125F">
        <w:rPr>
          <w:rFonts w:ascii="Times New Roman" w:eastAsia="Times New Roman" w:hAnsi="Times New Roman" w:cs="Times New Roman"/>
          <w:color w:val="000000"/>
          <w:sz w:val="24"/>
          <w:szCs w:val="24"/>
        </w:rPr>
        <w:t>vienod</w:t>
      </w:r>
      <w:r w:rsidR="00D14D09" w:rsidRPr="007C125F">
        <w:rPr>
          <w:rFonts w:ascii="Times New Roman" w:eastAsia="Times New Roman" w:hAnsi="Times New Roman" w:cs="Times New Roman"/>
          <w:color w:val="000000"/>
          <w:sz w:val="24"/>
          <w:szCs w:val="24"/>
        </w:rPr>
        <w:t>as</w:t>
      </w:r>
      <w:r w:rsidRPr="007C125F">
        <w:rPr>
          <w:rFonts w:ascii="Times New Roman" w:eastAsia="Times New Roman" w:hAnsi="Times New Roman" w:cs="Times New Roman"/>
          <w:color w:val="000000"/>
          <w:sz w:val="24"/>
          <w:szCs w:val="24"/>
        </w:rPr>
        <w:t xml:space="preserve"> galimyb</w:t>
      </w:r>
      <w:r w:rsidR="00D14D09" w:rsidRPr="007C125F">
        <w:rPr>
          <w:rFonts w:ascii="Times New Roman" w:eastAsia="Times New Roman" w:hAnsi="Times New Roman" w:cs="Times New Roman"/>
          <w:color w:val="000000"/>
          <w:sz w:val="24"/>
          <w:szCs w:val="24"/>
        </w:rPr>
        <w:t>es</w:t>
      </w:r>
      <w:r w:rsidRPr="007C125F">
        <w:rPr>
          <w:rFonts w:ascii="Times New Roman" w:eastAsia="Times New Roman" w:hAnsi="Times New Roman" w:cs="Times New Roman"/>
          <w:color w:val="000000"/>
          <w:sz w:val="24"/>
          <w:szCs w:val="24"/>
        </w:rPr>
        <w:t xml:space="preserve"> abiejų lyčių darbuotojams</w:t>
      </w:r>
      <w:r w:rsidR="0080275F" w:rsidRPr="007C125F">
        <w:rPr>
          <w:rFonts w:ascii="Times New Roman" w:eastAsia="Times New Roman" w:hAnsi="Times New Roman" w:cs="Times New Roman"/>
          <w:color w:val="000000"/>
          <w:sz w:val="24"/>
          <w:szCs w:val="24"/>
        </w:rPr>
        <w:t xml:space="preserve"> gauti vienodą atlygį už tą patį ar lygiavertį darbą</w:t>
      </w:r>
      <w:r w:rsidRPr="007C125F">
        <w:rPr>
          <w:rFonts w:ascii="Times New Roman" w:eastAsia="Times New Roman" w:hAnsi="Times New Roman" w:cs="Times New Roman"/>
          <w:color w:val="000000"/>
          <w:sz w:val="24"/>
          <w:szCs w:val="24"/>
        </w:rPr>
        <w:t>.</w:t>
      </w:r>
    </w:p>
    <w:p w14:paraId="00000040" w14:textId="77777777" w:rsidR="00CA7C64" w:rsidRPr="007C125F" w:rsidRDefault="00C910F9" w:rsidP="00FC190A">
      <w:pPr>
        <w:numPr>
          <w:ilvl w:val="1"/>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b/>
          <w:color w:val="000000"/>
          <w:sz w:val="24"/>
          <w:szCs w:val="24"/>
        </w:rPr>
        <w:t>Profesinio ir asmeninio gyvenimo pusiausvyra bei organizacinė kultūra:</w:t>
      </w:r>
      <w:r w:rsidRPr="007C125F">
        <w:rPr>
          <w:rFonts w:ascii="Times New Roman" w:eastAsia="Times New Roman" w:hAnsi="Times New Roman" w:cs="Times New Roman"/>
          <w:color w:val="000000"/>
          <w:sz w:val="24"/>
          <w:szCs w:val="24"/>
        </w:rPr>
        <w:t xml:space="preserve"> </w:t>
      </w:r>
    </w:p>
    <w:p w14:paraId="00000041" w14:textId="77777777" w:rsidR="00CA7C64" w:rsidRPr="007C125F" w:rsidRDefault="00C910F9"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Tikslas – sudaryti sąlygas darbuotojams ir studentams derinti profesinį (akademinį) ir asmeninį gyvenimą, stiprinant įtraukią organizacinę kultūrą.</w:t>
      </w:r>
    </w:p>
    <w:p w14:paraId="00000042" w14:textId="77777777" w:rsidR="00CA7C64" w:rsidRPr="007C125F" w:rsidRDefault="00C910F9"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Uždaviniai:</w:t>
      </w:r>
    </w:p>
    <w:p w14:paraId="00000043" w14:textId="77777777" w:rsidR="00CA7C64" w:rsidRPr="007C125F" w:rsidRDefault="00C910F9"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 xml:space="preserve"> Užtikrinti aiškią ir prieinamą informaciją apie darbo (studijų) ir asmeninio gyvenimo derinimo galimybes.</w:t>
      </w:r>
    </w:p>
    <w:p w14:paraId="00000044" w14:textId="77777777" w:rsidR="00CA7C64" w:rsidRPr="007C125F" w:rsidRDefault="00C910F9"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Rengti mokymus apie emocinę gerovę, darbo ir asmeninio gyvenimo balansą visai bendruomenei.</w:t>
      </w:r>
    </w:p>
    <w:p w14:paraId="00000045" w14:textId="77777777" w:rsidR="00CA7C64" w:rsidRPr="007C125F" w:rsidRDefault="00C910F9"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Užtikrinti psichologinės ir emocinės paramos prieinamumą visiems darbuotojams.</w:t>
      </w:r>
    </w:p>
    <w:p w14:paraId="00000046" w14:textId="5F4E3AEF" w:rsidR="00CA7C64" w:rsidRPr="007C125F" w:rsidRDefault="00C910F9" w:rsidP="00FC190A">
      <w:pPr>
        <w:numPr>
          <w:ilvl w:val="3"/>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rPr>
        <w:t xml:space="preserve"> Periodiškai vykdyti darbuotojų apklausas apie organizacinės kultūros ir gerovės vertinimą </w:t>
      </w:r>
      <w:r w:rsidR="009929F9" w:rsidRPr="007C125F">
        <w:rPr>
          <w:rFonts w:ascii="Times New Roman" w:eastAsia="Times New Roman" w:hAnsi="Times New Roman" w:cs="Times New Roman"/>
          <w:color w:val="000000"/>
          <w:sz w:val="24"/>
          <w:szCs w:val="24"/>
        </w:rPr>
        <w:t xml:space="preserve">pagal </w:t>
      </w:r>
      <w:r w:rsidRPr="007C125F">
        <w:rPr>
          <w:rFonts w:ascii="Times New Roman" w:eastAsia="Times New Roman" w:hAnsi="Times New Roman" w:cs="Times New Roman"/>
          <w:sz w:val="24"/>
          <w:szCs w:val="24"/>
        </w:rPr>
        <w:t>l</w:t>
      </w:r>
      <w:r w:rsidRPr="007C125F">
        <w:rPr>
          <w:rFonts w:ascii="Times New Roman" w:eastAsia="Times New Roman" w:hAnsi="Times New Roman" w:cs="Times New Roman"/>
          <w:color w:val="000000"/>
          <w:sz w:val="24"/>
          <w:szCs w:val="24"/>
        </w:rPr>
        <w:t>yčių aspekt</w:t>
      </w:r>
      <w:r w:rsidR="009929F9" w:rsidRPr="007C125F">
        <w:rPr>
          <w:rFonts w:ascii="Times New Roman" w:eastAsia="Times New Roman" w:hAnsi="Times New Roman" w:cs="Times New Roman"/>
          <w:sz w:val="24"/>
          <w:szCs w:val="24"/>
        </w:rPr>
        <w:t>ą</w:t>
      </w:r>
      <w:r w:rsidRPr="007C125F">
        <w:rPr>
          <w:rFonts w:ascii="Times New Roman" w:eastAsia="Times New Roman" w:hAnsi="Times New Roman" w:cs="Times New Roman"/>
          <w:color w:val="000000"/>
          <w:sz w:val="24"/>
          <w:szCs w:val="24"/>
        </w:rPr>
        <w:t>.</w:t>
      </w:r>
    </w:p>
    <w:p w14:paraId="00000047" w14:textId="77777777" w:rsidR="00CA7C64" w:rsidRPr="007C125F" w:rsidRDefault="00C910F9" w:rsidP="00FC190A">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b/>
          <w:color w:val="000000"/>
          <w:sz w:val="24"/>
          <w:szCs w:val="24"/>
        </w:rPr>
        <w:t>Lyčių aspekto integravimas į mokslinių tyrimų ir studijų turinį:</w:t>
      </w:r>
    </w:p>
    <w:p w14:paraId="00000048" w14:textId="77777777" w:rsidR="00CA7C64" w:rsidRPr="007C125F" w:rsidRDefault="00C910F9"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Tikslas – integruoti lyčių aspektą į tyrimų veiklas ir studijų programas, didinti akademinės bendruomenės kompetencijas šioje srityje.</w:t>
      </w:r>
    </w:p>
    <w:p w14:paraId="00000049" w14:textId="77777777" w:rsidR="00CA7C64" w:rsidRPr="007C125F" w:rsidRDefault="00C910F9">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Uždaviniai:</w:t>
      </w:r>
    </w:p>
    <w:p w14:paraId="0000004A" w14:textId="5737DE74" w:rsidR="00CA7C64" w:rsidRPr="007C125F" w:rsidRDefault="00C910F9">
      <w:pPr>
        <w:numPr>
          <w:ilvl w:val="3"/>
          <w:numId w:val="1"/>
        </w:numPr>
        <w:pBdr>
          <w:top w:val="nil"/>
          <w:left w:val="nil"/>
          <w:bottom w:val="nil"/>
          <w:right w:val="nil"/>
          <w:between w:val="nil"/>
        </w:pBdr>
        <w:spacing w:after="0" w:line="240" w:lineRule="auto"/>
        <w:ind w:left="0" w:firstLine="567"/>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rPr>
        <w:t>Didinti  dėstytojų in</w:t>
      </w:r>
      <w:r w:rsidR="009929F9" w:rsidRPr="007C125F">
        <w:rPr>
          <w:rFonts w:ascii="Times New Roman" w:eastAsia="Times New Roman" w:hAnsi="Times New Roman" w:cs="Times New Roman"/>
          <w:color w:val="000000"/>
          <w:sz w:val="24"/>
          <w:szCs w:val="24"/>
        </w:rPr>
        <w:t>f</w:t>
      </w:r>
      <w:r w:rsidRPr="007C125F">
        <w:rPr>
          <w:rFonts w:ascii="Times New Roman" w:eastAsia="Times New Roman" w:hAnsi="Times New Roman" w:cs="Times New Roman"/>
          <w:color w:val="000000"/>
          <w:sz w:val="24"/>
          <w:szCs w:val="24"/>
        </w:rPr>
        <w:t>ormuotumą apie lyčių aspekto taikymą akademinėje veikloje.</w:t>
      </w:r>
    </w:p>
    <w:p w14:paraId="502CFA8A" w14:textId="2204BCD1" w:rsidR="009929F9" w:rsidRPr="007C125F" w:rsidRDefault="009929F9" w:rsidP="009929F9">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 xml:space="preserve">Integruoti lyčių dimensiją į mokslo taikomųjų tyrimų </w:t>
      </w:r>
      <w:r w:rsidR="00A040C5">
        <w:rPr>
          <w:rFonts w:ascii="Times New Roman" w:eastAsia="Times New Roman" w:hAnsi="Times New Roman" w:cs="Times New Roman"/>
          <w:color w:val="000000"/>
          <w:sz w:val="24"/>
          <w:szCs w:val="24"/>
        </w:rPr>
        <w:t xml:space="preserve">ir meno </w:t>
      </w:r>
      <w:r w:rsidRPr="007C125F">
        <w:rPr>
          <w:rFonts w:ascii="Times New Roman" w:eastAsia="Times New Roman" w:hAnsi="Times New Roman" w:cs="Times New Roman"/>
          <w:color w:val="000000"/>
          <w:sz w:val="24"/>
          <w:szCs w:val="24"/>
        </w:rPr>
        <w:t>veiklas.</w:t>
      </w:r>
    </w:p>
    <w:p w14:paraId="0000004C" w14:textId="36DCD039" w:rsidR="00CA7C64" w:rsidRPr="007C125F" w:rsidRDefault="00C910F9" w:rsidP="009929F9">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sz w:val="24"/>
          <w:szCs w:val="24"/>
        </w:rPr>
        <w:t>Formuoti</w:t>
      </w:r>
      <w:r w:rsidRPr="007C125F">
        <w:rPr>
          <w:rFonts w:ascii="Times New Roman" w:eastAsia="Times New Roman" w:hAnsi="Times New Roman" w:cs="Times New Roman"/>
          <w:color w:val="000000"/>
          <w:sz w:val="24"/>
          <w:szCs w:val="24"/>
        </w:rPr>
        <w:t xml:space="preserve"> lyčių lygybės principus palaikančią organizacinę kultūrą.</w:t>
      </w:r>
    </w:p>
    <w:p w14:paraId="0000004D" w14:textId="08DE209A" w:rsidR="00CA7C64" w:rsidRPr="007C125F" w:rsidRDefault="00C910F9">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 xml:space="preserve">Rengti informacines kampanijas, skatinančias lyčių įvairovę nepakankamai atstovaujamose </w:t>
      </w:r>
      <w:r w:rsidR="00F969A5">
        <w:rPr>
          <w:rFonts w:ascii="Times New Roman" w:eastAsia="Times New Roman" w:hAnsi="Times New Roman" w:cs="Times New Roman"/>
          <w:color w:val="000000"/>
          <w:sz w:val="24"/>
          <w:szCs w:val="24"/>
        </w:rPr>
        <w:t xml:space="preserve">studijų </w:t>
      </w:r>
      <w:r w:rsidRPr="007C125F">
        <w:rPr>
          <w:rFonts w:ascii="Times New Roman" w:eastAsia="Times New Roman" w:hAnsi="Times New Roman" w:cs="Times New Roman"/>
          <w:color w:val="000000"/>
          <w:sz w:val="24"/>
          <w:szCs w:val="24"/>
        </w:rPr>
        <w:t>srityse.</w:t>
      </w:r>
    </w:p>
    <w:p w14:paraId="0000004E" w14:textId="77777777" w:rsidR="00CA7C64" w:rsidRPr="007C125F" w:rsidRDefault="00C910F9">
      <w:pPr>
        <w:numPr>
          <w:ilvl w:val="1"/>
          <w:numId w:val="1"/>
        </w:num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rPr>
        <w:t xml:space="preserve"> </w:t>
      </w:r>
      <w:r w:rsidRPr="007C125F">
        <w:rPr>
          <w:rFonts w:ascii="Times New Roman" w:eastAsia="Times New Roman" w:hAnsi="Times New Roman" w:cs="Times New Roman"/>
          <w:b/>
          <w:color w:val="000000"/>
          <w:sz w:val="24"/>
          <w:szCs w:val="24"/>
        </w:rPr>
        <w:t>Priemonės prieš smurtą dėl lyties, įskaitant seksualinį priekabiavimą:</w:t>
      </w:r>
    </w:p>
    <w:p w14:paraId="0000004F" w14:textId="77777777" w:rsidR="00CA7C64" w:rsidRPr="007C125F" w:rsidRDefault="00C910F9" w:rsidP="009929F9">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Tikslas – sukurti saugią aplinką, kurioje netoleruojamas smurtas dėl lyties ir seksualinis priekabiavimas, užtikrinant aiškią skundų sprendimo tvarką.</w:t>
      </w:r>
      <w:bookmarkStart w:id="1" w:name="_GoBack"/>
      <w:bookmarkEnd w:id="1"/>
    </w:p>
    <w:p w14:paraId="00000050" w14:textId="77777777" w:rsidR="00CA7C64" w:rsidRPr="007C125F" w:rsidRDefault="00C910F9" w:rsidP="009929F9">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rPr>
        <w:t>Uždaviniai:</w:t>
      </w:r>
    </w:p>
    <w:p w14:paraId="00000051" w14:textId="77777777" w:rsidR="00CA7C64" w:rsidRPr="007C125F" w:rsidRDefault="00C910F9">
      <w:pPr>
        <w:numPr>
          <w:ilvl w:val="3"/>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sz w:val="24"/>
          <w:szCs w:val="24"/>
        </w:rPr>
      </w:pPr>
      <w:bookmarkStart w:id="2" w:name="_heading=h.cquewjidntwn" w:colFirst="0" w:colLast="0"/>
      <w:bookmarkEnd w:id="2"/>
      <w:r w:rsidRPr="007C125F">
        <w:rPr>
          <w:rFonts w:ascii="Times New Roman" w:eastAsia="Times New Roman" w:hAnsi="Times New Roman" w:cs="Times New Roman"/>
          <w:color w:val="000000"/>
          <w:sz w:val="24"/>
          <w:szCs w:val="24"/>
        </w:rPr>
        <w:t>Stiprinti anoniminę pranešimo apie priekabiavimą sistemą ir reglamentuoti jos taikymą.</w:t>
      </w:r>
    </w:p>
    <w:p w14:paraId="00000052" w14:textId="77777777" w:rsidR="00CA7C64" w:rsidRDefault="00C910F9">
      <w:pPr>
        <w:numPr>
          <w:ilvl w:val="3"/>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rPr>
        <w:t>Vykdyti reguliarų darbuotojų švietimą ir komunikaciją apie smurto prevenciją bei nulinę smurto toleranciją.</w:t>
      </w:r>
    </w:p>
    <w:p w14:paraId="00000053" w14:textId="77777777" w:rsidR="00CA7C64" w:rsidRDefault="00C910F9">
      <w:pPr>
        <w:numPr>
          <w:ilvl w:val="3"/>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rPr>
        <w:t>Reguliariai stebėti atvejų skaičių ir vertinti priemonių efektyvumą.</w:t>
      </w:r>
    </w:p>
    <w:p w14:paraId="00000054" w14:textId="77777777" w:rsidR="00CA7C64" w:rsidRDefault="00C910F9">
      <w:pPr>
        <w:numPr>
          <w:ilvl w:val="1"/>
          <w:numId w:val="1"/>
        </w:num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Lyčių lygybės plano įgyvendinimo stebėsena:</w:t>
      </w:r>
    </w:p>
    <w:p w14:paraId="00000055" w14:textId="77777777" w:rsidR="00CA7C64" w:rsidRDefault="00C910F9" w:rsidP="009929F9">
      <w:pPr>
        <w:numPr>
          <w:ilvl w:val="2"/>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rPr>
        <w:t>Tikslas – užtikrinti nuoseklų Lyčių lygybės plano įgyvendinimo stebėseną ir atskaitomybę.</w:t>
      </w:r>
    </w:p>
    <w:p w14:paraId="00000056" w14:textId="77777777" w:rsidR="00CA7C64" w:rsidRDefault="00C910F9" w:rsidP="009929F9">
      <w:pPr>
        <w:numPr>
          <w:ilvl w:val="2"/>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rPr>
        <w:t>Uždaviniai:</w:t>
      </w:r>
    </w:p>
    <w:p w14:paraId="00000057" w14:textId="77777777" w:rsidR="00CA7C64" w:rsidRDefault="00C910F9" w:rsidP="009929F9">
      <w:pPr>
        <w:numPr>
          <w:ilvl w:val="3"/>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rPr>
        <w:lastRenderedPageBreak/>
        <w:t>Užtikrinti nuoseklų duomenų rinkimą ir Lyčių lygybės plano įgyvendinimo stebėseną.</w:t>
      </w:r>
    </w:p>
    <w:p w14:paraId="00000058" w14:textId="77777777" w:rsidR="00CA7C64" w:rsidRDefault="00C910F9">
      <w:pPr>
        <w:numPr>
          <w:ilvl w:val="0"/>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rPr>
        <w:t>Lyčių lygybės planas 2026–2030 m. su apibrėžtomis atsakomybėmis, ištekliais, terminais ir numatomais rezultatais pateikiamas 2 priede.</w:t>
      </w:r>
    </w:p>
    <w:p w14:paraId="00000059" w14:textId="77777777" w:rsidR="00CA7C64" w:rsidRDefault="00CA7C64">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000005A" w14:textId="77777777" w:rsidR="00CA7C64" w:rsidRDefault="00CA7C6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000005B" w14:textId="77777777" w:rsidR="00CA7C64" w:rsidRDefault="00C910F9">
      <w:pPr>
        <w:spacing w:after="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SKYRIUS</w:t>
      </w:r>
    </w:p>
    <w:p w14:paraId="0000005C" w14:textId="77777777" w:rsidR="00CA7C64" w:rsidRDefault="00C910F9">
      <w:pPr>
        <w:spacing w:after="120" w:line="240" w:lineRule="auto"/>
        <w:ind w:right="-3"/>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sz w:val="24"/>
          <w:szCs w:val="24"/>
        </w:rPr>
        <w:t xml:space="preserve">LYČIŲ LYGYBĖS </w:t>
      </w:r>
      <w:r>
        <w:rPr>
          <w:rFonts w:ascii="Times New Roman" w:eastAsia="Times New Roman" w:hAnsi="Times New Roman" w:cs="Times New Roman"/>
          <w:b/>
          <w:smallCaps/>
          <w:color w:val="000000"/>
          <w:sz w:val="24"/>
          <w:szCs w:val="24"/>
        </w:rPr>
        <w:t>PLANO ĮGYVENDINIMO STEBĖSENA IR VERTINIMAS</w:t>
      </w:r>
    </w:p>
    <w:p w14:paraId="0000005D" w14:textId="77777777" w:rsidR="00CA7C64" w:rsidRDefault="00CA7C64" w:rsidP="007C125F">
      <w:pPr>
        <w:spacing w:after="0" w:line="240" w:lineRule="auto"/>
        <w:ind w:right="-6"/>
        <w:jc w:val="center"/>
        <w:rPr>
          <w:rFonts w:ascii="Times New Roman" w:eastAsia="Times New Roman" w:hAnsi="Times New Roman" w:cs="Times New Roman"/>
          <w:b/>
          <w:smallCaps/>
          <w:color w:val="000000"/>
          <w:sz w:val="24"/>
          <w:szCs w:val="24"/>
        </w:rPr>
      </w:pPr>
    </w:p>
    <w:p w14:paraId="0000005E" w14:textId="77777777" w:rsidR="00CA7C64" w:rsidRDefault="00C910F9">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Plano įgyvendinimas grindžiamas nuosekliu veiksmų integravimu į Kolegijos metinį veiklos planavimą bei periodine stebėsena.</w:t>
      </w:r>
    </w:p>
    <w:p w14:paraId="0000005F" w14:textId="77777777" w:rsidR="00CA7C64" w:rsidRDefault="00C910F9">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Kiekvienų metų pradžioje Strateginio planavimo ir kokybės valdymo skyrius kartu su atsakingais padaliniais parengia metinį Plano įgyvendinimo veiksmų planą. Metiniame veiksmų plane nurodomos konkrečios vykdytinos priemonės, jų terminai, vykdytojai ir reikalingi ištekliai.</w:t>
      </w:r>
    </w:p>
    <w:p w14:paraId="00000060" w14:textId="77777777" w:rsidR="00CA7C64" w:rsidRDefault="00C910F9">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Metinio veiksmų plano priemonės įtraukiamos į bendrą metinį Kauno kolegijos veiklos planą.</w:t>
      </w:r>
    </w:p>
    <w:p w14:paraId="00000061" w14:textId="77777777" w:rsidR="00CA7C64" w:rsidRDefault="00C910F9">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Siekiant užtikrinti Plano įgyvendinimo skaidrumą, veiksmingumą ir nuolatinį tobulinimą, periodiškai vertinama Plane numatytų priemonių pažanga ir poveikis.</w:t>
      </w:r>
    </w:p>
    <w:p w14:paraId="00000062" w14:textId="77777777" w:rsidR="00CA7C64" w:rsidRDefault="00C910F9">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Plano įgyvendinimo stebėsena vykdoma kartą per metus. Taikomas duomenimis grįstas vertinimas, analizuojant kiekybinius ir kokybinius rodiklius.</w:t>
      </w:r>
    </w:p>
    <w:p w14:paraId="00000063" w14:textId="77777777" w:rsidR="00CA7C64" w:rsidRDefault="00C910F9">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Plano įgyvendinimo stebėsenos metu vertinama: įgyvendintų planinių priemonių skaičius ir lygis; duomenys apie darbuotojų, vadovų, studentų pasiskirstymą pagal lytį; darbuotojų / studentų apklausos apie gerovę, organizacinę kultūrą ir priekabiavimą; mokymų lyčių lygybės tema dalyvių skaičius ir atsiliepimai; gautų pranešimų apie smurto ir priekabiavimo </w:t>
      </w:r>
      <w:r>
        <w:rPr>
          <w:rFonts w:ascii="Times New Roman" w:eastAsia="Times New Roman" w:hAnsi="Times New Roman" w:cs="Times New Roman"/>
          <w:sz w:val="24"/>
          <w:szCs w:val="24"/>
        </w:rPr>
        <w:t>atvejų</w:t>
      </w:r>
      <w:r>
        <w:rPr>
          <w:rFonts w:ascii="Times New Roman" w:eastAsia="Times New Roman" w:hAnsi="Times New Roman" w:cs="Times New Roman"/>
          <w:color w:val="000000"/>
          <w:sz w:val="24"/>
          <w:szCs w:val="24"/>
        </w:rPr>
        <w:t xml:space="preserve"> skaičius ir nagrinėjimo trukmė; kit</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 xml:space="preserve"> Plane numatyt</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 xml:space="preserve"> veiklos rodiklių pasiekimo reikšmės.</w:t>
      </w:r>
    </w:p>
    <w:p w14:paraId="00000064" w14:textId="77777777" w:rsidR="00CA7C64" w:rsidRDefault="00C910F9">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Plano įgyvendinimo ataskaita yra sudėtinė Kolegijos metinės veiklos ataskaitos dalis. Plano įgyvendinimo ataskaitos rengimą organizuoja Strateginio planavimo ir kokybės valdymo skyrius. Duomenis ataskaitos rengimui teikia atsakingi  padaliniai: Studijų administravimo skyrius, Žmogiškųjų išteklių valdymo skyrius, Mokymosi visą gyvenimą centras, Finansų ir apskaitos departamentas, Rinkodaros ir komunikacijos skyrius, Teisės ir dokumentų valdymo skyrius, fakultetai, kiti padaliniai atsakingi už Plano priemonių įgyvendinimą.</w:t>
      </w:r>
    </w:p>
    <w:p w14:paraId="00000065" w14:textId="77777777" w:rsidR="00CA7C64" w:rsidRDefault="00C910F9">
      <w:pPr>
        <w:numPr>
          <w:ilvl w:val="0"/>
          <w:numId w:val="1"/>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Plano įgyvendinimo pažanga aptariama metiniuose vidiniuose susitikimuose, kur sprendžiamos iškilusios kliūtys ir planuojami tobulinimo veiksmai.</w:t>
      </w:r>
    </w:p>
    <w:p w14:paraId="00000066" w14:textId="77777777" w:rsidR="00CA7C64" w:rsidRDefault="00C910F9">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Baigiantis Plano įgyvendinimo laikotarpiui, numatomas išsamus Plano įgyvendinimo už visą laikotarpį vertinimas, pateikiant vertinimo išvadas ir rekomendacijas naujam laikotarpiui.</w:t>
      </w:r>
    </w:p>
    <w:p w14:paraId="554B6900" w14:textId="77777777" w:rsidR="007C125F" w:rsidRDefault="007C125F">
      <w:pPr>
        <w:tabs>
          <w:tab w:val="left" w:pos="709"/>
        </w:tabs>
        <w:spacing w:after="0" w:line="240" w:lineRule="auto"/>
        <w:ind w:right="-5"/>
        <w:jc w:val="center"/>
        <w:rPr>
          <w:rFonts w:ascii="Times New Roman" w:eastAsia="Times New Roman" w:hAnsi="Times New Roman" w:cs="Times New Roman"/>
          <w:b/>
          <w:color w:val="000000"/>
          <w:sz w:val="24"/>
          <w:szCs w:val="24"/>
        </w:rPr>
      </w:pPr>
    </w:p>
    <w:p w14:paraId="00000068" w14:textId="2A81EC1A" w:rsidR="00CA7C64" w:rsidRDefault="00C910F9">
      <w:pPr>
        <w:tabs>
          <w:tab w:val="left" w:pos="709"/>
        </w:tabs>
        <w:spacing w:after="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 SKYRIUS</w:t>
      </w:r>
    </w:p>
    <w:p w14:paraId="00000069" w14:textId="77777777" w:rsidR="00CA7C64" w:rsidRDefault="00C910F9">
      <w:pPr>
        <w:tabs>
          <w:tab w:val="left" w:pos="709"/>
        </w:tabs>
        <w:spacing w:after="120" w:line="240" w:lineRule="auto"/>
        <w:ind w:right="-5" w:firstLine="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BAIGIAMOSIOS NUOSTATOS</w:t>
      </w:r>
    </w:p>
    <w:p w14:paraId="0000006A" w14:textId="77777777" w:rsidR="00CA7C64" w:rsidRDefault="00C910F9">
      <w:pPr>
        <w:numPr>
          <w:ilvl w:val="0"/>
          <w:numId w:val="2"/>
        </w:numPr>
        <w:tabs>
          <w:tab w:val="left" w:pos="709"/>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Aprašas tvirtinamas, gali būti keičiamas arba pripažįstamas netekusiu galios Kolegijos akademinės tarybos nutarimu. </w:t>
      </w:r>
    </w:p>
    <w:p w14:paraId="0000006B" w14:textId="77777777" w:rsidR="00CA7C64" w:rsidRDefault="00C910F9">
      <w:pPr>
        <w:numPr>
          <w:ilvl w:val="0"/>
          <w:numId w:val="2"/>
        </w:numPr>
        <w:tabs>
          <w:tab w:val="left" w:pos="709"/>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Planas įsigalioja jį patvirtinus Kolegijos akademinės tarybos nutarimu ir turi būti paskelbtas per 2 darbo dienas nuo patvirtinimo Kolegijos vidaus informacinėje sistemoje.</w:t>
      </w:r>
    </w:p>
    <w:p w14:paraId="0000006C" w14:textId="77777777" w:rsidR="00CA7C64" w:rsidRDefault="00C910F9">
      <w:pPr>
        <w:numPr>
          <w:ilvl w:val="0"/>
          <w:numId w:val="2"/>
        </w:numPr>
        <w:tabs>
          <w:tab w:val="left" w:pos="709"/>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Planas ir kiti su juo susiję įgyvendinimo dokumentai skelbiami Kolegijos interneto svetainėje.</w:t>
      </w:r>
    </w:p>
    <w:p w14:paraId="0000006D" w14:textId="77777777" w:rsidR="00CA7C64" w:rsidRDefault="00CA7C64"/>
    <w:p w14:paraId="0000006E" w14:textId="77777777" w:rsidR="00CA7C64" w:rsidRDefault="00CA7C64"/>
    <w:p w14:paraId="0000006F" w14:textId="77777777" w:rsidR="00CA7C64" w:rsidRDefault="00CA7C64"/>
    <w:sectPr w:rsidR="00CA7C64">
      <w:footerReference w:type="default" r:id="rId8"/>
      <w:pgSz w:w="12240" w:h="15840"/>
      <w:pgMar w:top="1134" w:right="567" w:bottom="1134" w:left="1701"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15395" w14:textId="77777777" w:rsidR="004A734D" w:rsidRDefault="004A734D" w:rsidP="007C125F">
      <w:pPr>
        <w:spacing w:after="0" w:line="240" w:lineRule="auto"/>
      </w:pPr>
      <w:r>
        <w:separator/>
      </w:r>
    </w:p>
  </w:endnote>
  <w:endnote w:type="continuationSeparator" w:id="0">
    <w:p w14:paraId="5ACA9263" w14:textId="77777777" w:rsidR="004A734D" w:rsidRDefault="004A734D" w:rsidP="007C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Robo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59431"/>
      <w:docPartObj>
        <w:docPartGallery w:val="Page Numbers (Bottom of Page)"/>
        <w:docPartUnique/>
      </w:docPartObj>
    </w:sdtPr>
    <w:sdtEndPr/>
    <w:sdtContent>
      <w:p w14:paraId="5A5AD1EA" w14:textId="04EC7182" w:rsidR="007C125F" w:rsidRDefault="007C125F">
        <w:pPr>
          <w:pStyle w:val="Porat"/>
          <w:jc w:val="right"/>
        </w:pPr>
        <w:r>
          <w:fldChar w:fldCharType="begin"/>
        </w:r>
        <w:r>
          <w:instrText>PAGE   \* MERGEFORMAT</w:instrText>
        </w:r>
        <w:r>
          <w:fldChar w:fldCharType="separate"/>
        </w:r>
        <w:r>
          <w:rPr>
            <w:lang w:val="lt-LT"/>
          </w:rPr>
          <w:t>2</w:t>
        </w:r>
        <w:r>
          <w:fldChar w:fldCharType="end"/>
        </w:r>
      </w:p>
    </w:sdtContent>
  </w:sdt>
  <w:p w14:paraId="02B031F9" w14:textId="77777777" w:rsidR="007C125F" w:rsidRDefault="007C12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43543" w14:textId="77777777" w:rsidR="004A734D" w:rsidRDefault="004A734D" w:rsidP="007C125F">
      <w:pPr>
        <w:spacing w:after="0" w:line="240" w:lineRule="auto"/>
      </w:pPr>
      <w:r>
        <w:separator/>
      </w:r>
    </w:p>
  </w:footnote>
  <w:footnote w:type="continuationSeparator" w:id="0">
    <w:p w14:paraId="2D71DBA2" w14:textId="77777777" w:rsidR="004A734D" w:rsidRDefault="004A734D" w:rsidP="007C1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6784C"/>
    <w:multiLevelType w:val="multilevel"/>
    <w:tmpl w:val="895C150C"/>
    <w:lvl w:ilvl="0">
      <w:start w:val="1"/>
      <w:numFmt w:val="decimal"/>
      <w:pStyle w:val="Sraassuenkleliais"/>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30" w:hanging="720"/>
      </w:pPr>
    </w:lvl>
    <w:lvl w:ilvl="3">
      <w:start w:val="1"/>
      <w:numFmt w:val="decimal"/>
      <w:lvlText w:val="%1.%2.%3.%4."/>
      <w:lvlJc w:val="left"/>
      <w:pPr>
        <w:ind w:left="1701" w:hanging="720"/>
      </w:pPr>
      <w:rPr>
        <w:color w:val="000000"/>
      </w:r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1" w15:restartNumberingAfterBreak="0">
    <w:nsid w:val="725D3A4C"/>
    <w:multiLevelType w:val="multilevel"/>
    <w:tmpl w:val="53044AAC"/>
    <w:lvl w:ilvl="0">
      <w:start w:val="11"/>
      <w:numFmt w:val="decimal"/>
      <w:pStyle w:val="Sraassuenkleliais2"/>
      <w:lvlText w:val="%1."/>
      <w:lvlJc w:val="left"/>
      <w:pPr>
        <w:ind w:left="360" w:hanging="360"/>
      </w:pPr>
      <w:rPr>
        <w:b w:val="0"/>
        <w:strike w:val="0"/>
        <w:color w:val="000000"/>
        <w:u w:val="none"/>
      </w:rPr>
    </w:lvl>
    <w:lvl w:ilvl="1">
      <w:start w:val="1"/>
      <w:numFmt w:val="decimal"/>
      <w:lvlText w:val="%1.%2."/>
      <w:lvlJc w:val="left"/>
      <w:pPr>
        <w:ind w:left="930" w:hanging="360"/>
      </w:pPr>
      <w:rPr>
        <w:b w:val="0"/>
        <w:strike w:val="0"/>
        <w:color w:val="000000"/>
        <w:u w:val="none"/>
      </w:rPr>
    </w:lvl>
    <w:lvl w:ilvl="2">
      <w:start w:val="1"/>
      <w:numFmt w:val="decimal"/>
      <w:lvlText w:val="%1.%2.%3."/>
      <w:lvlJc w:val="left"/>
      <w:pPr>
        <w:ind w:left="1860" w:hanging="720"/>
      </w:pPr>
      <w:rPr>
        <w:b w:val="0"/>
        <w:strike w:val="0"/>
        <w:color w:val="000000"/>
        <w:u w:val="none"/>
      </w:rPr>
    </w:lvl>
    <w:lvl w:ilvl="3">
      <w:start w:val="1"/>
      <w:numFmt w:val="decimal"/>
      <w:lvlText w:val="%1.%2.%3.%4."/>
      <w:lvlJc w:val="left"/>
      <w:pPr>
        <w:ind w:left="2430" w:hanging="720"/>
      </w:pPr>
      <w:rPr>
        <w:b w:val="0"/>
        <w:color w:val="000000"/>
      </w:rPr>
    </w:lvl>
    <w:lvl w:ilvl="4">
      <w:start w:val="1"/>
      <w:numFmt w:val="decimal"/>
      <w:lvlText w:val="%1.%2.%3.%4.%5."/>
      <w:lvlJc w:val="left"/>
      <w:pPr>
        <w:ind w:left="3360" w:hanging="1080"/>
      </w:pPr>
      <w:rPr>
        <w:b/>
        <w:color w:val="000000"/>
      </w:rPr>
    </w:lvl>
    <w:lvl w:ilvl="5">
      <w:start w:val="1"/>
      <w:numFmt w:val="decimal"/>
      <w:lvlText w:val="%1.%2.%3.%4.%5.%6."/>
      <w:lvlJc w:val="left"/>
      <w:pPr>
        <w:ind w:left="3930" w:hanging="1080"/>
      </w:pPr>
      <w:rPr>
        <w:b/>
        <w:color w:val="000000"/>
      </w:rPr>
    </w:lvl>
    <w:lvl w:ilvl="6">
      <w:start w:val="1"/>
      <w:numFmt w:val="decimal"/>
      <w:lvlText w:val="%1.%2.%3.%4.%5.%6.%7."/>
      <w:lvlJc w:val="left"/>
      <w:pPr>
        <w:ind w:left="4860" w:hanging="1440"/>
      </w:pPr>
      <w:rPr>
        <w:b/>
        <w:color w:val="000000"/>
      </w:rPr>
    </w:lvl>
    <w:lvl w:ilvl="7">
      <w:start w:val="1"/>
      <w:numFmt w:val="decimal"/>
      <w:lvlText w:val="%1.%2.%3.%4.%5.%6.%7.%8."/>
      <w:lvlJc w:val="left"/>
      <w:pPr>
        <w:ind w:left="5430" w:hanging="1440"/>
      </w:pPr>
      <w:rPr>
        <w:b/>
        <w:color w:val="000000"/>
      </w:rPr>
    </w:lvl>
    <w:lvl w:ilvl="8">
      <w:start w:val="1"/>
      <w:numFmt w:val="decimal"/>
      <w:lvlText w:val="%1.%2.%3.%4.%5.%6.%7.%8.%9."/>
      <w:lvlJc w:val="left"/>
      <w:pPr>
        <w:ind w:left="6360" w:hanging="1800"/>
      </w:pPr>
      <w:rPr>
        <w:b/>
        <w:color w:val="000000"/>
      </w:rPr>
    </w:lvl>
  </w:abstractNum>
  <w:abstractNum w:abstractNumId="2" w15:restartNumberingAfterBreak="0">
    <w:nsid w:val="7F2F01F2"/>
    <w:multiLevelType w:val="multilevel"/>
    <w:tmpl w:val="87D8F050"/>
    <w:lvl w:ilvl="0">
      <w:start w:val="1"/>
      <w:numFmt w:val="decimal"/>
      <w:pStyle w:val="Sraassuenkleliai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64"/>
    <w:rsid w:val="00381857"/>
    <w:rsid w:val="004A734D"/>
    <w:rsid w:val="007C125F"/>
    <w:rsid w:val="0080275F"/>
    <w:rsid w:val="009929F9"/>
    <w:rsid w:val="00A040C5"/>
    <w:rsid w:val="00C910F9"/>
    <w:rsid w:val="00CA7C64"/>
    <w:rsid w:val="00D14D09"/>
    <w:rsid w:val="00F969A5"/>
    <w:rsid w:val="00FC1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4F07"/>
  <w15:docId w15:val="{D5BE49B2-E638-4FD7-96F6-4E8C0F44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0"/>
      <w:outlineLvl w:val="0"/>
    </w:pPr>
    <w:rPr>
      <w:rFonts w:ascii="Calibri" w:eastAsia="Calibri" w:hAnsi="Calibri" w:cs="Calibri"/>
      <w:b/>
      <w:color w:val="366091"/>
      <w:sz w:val="28"/>
      <w:szCs w:val="28"/>
    </w:rPr>
  </w:style>
  <w:style w:type="paragraph" w:styleId="Antrat2">
    <w:name w:val="heading 2"/>
    <w:basedOn w:val="prastasis"/>
    <w:next w:val="prastasis"/>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Antrat3">
    <w:name w:val="heading 3"/>
    <w:basedOn w:val="prastasis"/>
    <w:next w:val="prastasis"/>
    <w:uiPriority w:val="9"/>
    <w:semiHidden/>
    <w:unhideWhenUsed/>
    <w:qFormat/>
    <w:pPr>
      <w:keepNext/>
      <w:keepLines/>
      <w:spacing w:before="200" w:after="0"/>
      <w:outlineLvl w:val="2"/>
    </w:pPr>
    <w:rPr>
      <w:rFonts w:ascii="Calibri" w:eastAsia="Calibri" w:hAnsi="Calibri" w:cs="Calibri"/>
      <w:b/>
      <w:color w:val="4F81BD"/>
    </w:rPr>
  </w:style>
  <w:style w:type="paragraph" w:styleId="Antrat4">
    <w:name w:val="heading 4"/>
    <w:basedOn w:val="prastasis"/>
    <w:next w:val="prastasis"/>
    <w:uiPriority w:val="9"/>
    <w:semiHidden/>
    <w:unhideWhenUsed/>
    <w:qFormat/>
    <w:pPr>
      <w:keepNext/>
      <w:keepLines/>
      <w:spacing w:before="200" w:after="0"/>
      <w:outlineLvl w:val="3"/>
    </w:pPr>
    <w:rPr>
      <w:rFonts w:ascii="Calibri" w:eastAsia="Calibri" w:hAnsi="Calibri" w:cs="Calibri"/>
      <w:b/>
      <w:i/>
      <w:color w:val="4F81BD"/>
    </w:rPr>
  </w:style>
  <w:style w:type="paragraph" w:styleId="Antrat5">
    <w:name w:val="heading 5"/>
    <w:basedOn w:val="prastasis"/>
    <w:next w:val="prastasis"/>
    <w:uiPriority w:val="9"/>
    <w:semiHidden/>
    <w:unhideWhenUsed/>
    <w:qFormat/>
    <w:pPr>
      <w:keepNext/>
      <w:keepLines/>
      <w:spacing w:before="200" w:after="0"/>
      <w:outlineLvl w:val="4"/>
    </w:pPr>
    <w:rPr>
      <w:rFonts w:ascii="Calibri" w:eastAsia="Calibri" w:hAnsi="Calibri" w:cs="Calibri"/>
      <w:color w:val="243F61"/>
    </w:rPr>
  </w:style>
  <w:style w:type="paragraph" w:styleId="Antrat6">
    <w:name w:val="heading 6"/>
    <w:basedOn w:val="prastasis"/>
    <w:next w:val="prastasis"/>
    <w:uiPriority w:val="9"/>
    <w:semiHidden/>
    <w:unhideWhenUsed/>
    <w:qFormat/>
    <w:pPr>
      <w:keepNext/>
      <w:keepLines/>
      <w:spacing w:before="200" w:after="0"/>
      <w:outlineLvl w:val="5"/>
    </w:pPr>
    <w:rPr>
      <w:rFonts w:ascii="Calibri" w:eastAsia="Calibri" w:hAnsi="Calibri" w:cs="Calibri"/>
      <w:i/>
      <w:color w:val="243F61"/>
    </w:rPr>
  </w:style>
  <w:style w:type="paragraph" w:styleId="Antrat7">
    <w:name w:val="heading 7"/>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0">
    <w:name w:val="TableNormal"/>
    <w:tblPr>
      <w:tblCellMar>
        <w:top w:w="100" w:type="dxa"/>
        <w:left w:w="100" w:type="dxa"/>
        <w:bottom w:w="100" w:type="dxa"/>
        <w:right w:w="100" w:type="dxa"/>
      </w:tblCellMar>
    </w:tblPr>
  </w:style>
  <w:style w:type="paragraph" w:styleId="Antrats">
    <w:name w:val="header"/>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uiPriority w:val="9"/>
    <w:rsid w:val="00FC693F"/>
    <w:rPr>
      <w:rFonts w:asciiTheme="majorHAnsi" w:eastAsiaTheme="majorEastAsia" w:hAnsiTheme="majorHAnsi" w:cstheme="majorBidi"/>
      <w:b/>
      <w:bCs/>
      <w:color w:val="4F81BD" w:themeColor="accent1"/>
    </w:rPr>
  </w:style>
  <w:style w:type="character" w:customStyle="1" w:styleId="PavadinimasDiagrama">
    <w:name w:val="Pavadinimas Diagrama"/>
    <w:basedOn w:val="Numatytasispastraiposriftas"/>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PaantratDiagrama">
    <w:name w:val="Paantraštė Diagrama"/>
    <w:basedOn w:val="Numatytasispastraiposriftas"/>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uiPriority w:val="34"/>
    <w:qFormat/>
    <w:rsid w:val="00FC693F"/>
    <w:pPr>
      <w:ind w:left="720"/>
      <w:contextualSpacing/>
    </w:pPr>
  </w:style>
  <w:style w:type="paragraph" w:styleId="Pagrindinistekstas">
    <w:name w:val="Body Text"/>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uiPriority w:val="99"/>
    <w:unhideWhenUsed/>
    <w:rsid w:val="00AA1D8D"/>
    <w:pPr>
      <w:ind w:left="360" w:hanging="360"/>
      <w:contextualSpacing/>
    </w:pPr>
  </w:style>
  <w:style w:type="paragraph" w:styleId="Sraas2">
    <w:name w:val="List 2"/>
    <w:uiPriority w:val="99"/>
    <w:unhideWhenUsed/>
    <w:rsid w:val="00326F90"/>
    <w:pPr>
      <w:ind w:left="720" w:hanging="360"/>
      <w:contextualSpacing/>
    </w:pPr>
  </w:style>
  <w:style w:type="paragraph" w:styleId="Sraas3">
    <w:name w:val="List 3"/>
    <w:uiPriority w:val="99"/>
    <w:unhideWhenUsed/>
    <w:rsid w:val="00326F90"/>
    <w:pPr>
      <w:ind w:left="1080" w:hanging="360"/>
      <w:contextualSpacing/>
    </w:pPr>
  </w:style>
  <w:style w:type="paragraph" w:styleId="Sraassuenkleliais">
    <w:name w:val="List Bullet"/>
    <w:uiPriority w:val="99"/>
    <w:unhideWhenUsed/>
    <w:rsid w:val="00326F90"/>
    <w:pPr>
      <w:numPr>
        <w:numId w:val="1"/>
      </w:numPr>
      <w:contextualSpacing/>
    </w:pPr>
  </w:style>
  <w:style w:type="paragraph" w:styleId="Sraassuenkleliais2">
    <w:name w:val="List Bullet 2"/>
    <w:uiPriority w:val="99"/>
    <w:unhideWhenUsed/>
    <w:rsid w:val="00326F90"/>
    <w:pPr>
      <w:numPr>
        <w:numId w:val="2"/>
      </w:numPr>
      <w:contextualSpacing/>
    </w:pPr>
  </w:style>
  <w:style w:type="paragraph" w:styleId="Sraassuenkleliais3">
    <w:name w:val="List Bullet 3"/>
    <w:uiPriority w:val="99"/>
    <w:unhideWhenUsed/>
    <w:rsid w:val="00326F90"/>
    <w:pPr>
      <w:numPr>
        <w:numId w:val="3"/>
      </w:numPr>
      <w:contextualSpacing/>
    </w:pPr>
  </w:style>
  <w:style w:type="paragraph" w:styleId="Sraassunumeriais">
    <w:name w:val="List Number"/>
    <w:uiPriority w:val="99"/>
    <w:unhideWhenUsed/>
    <w:rsid w:val="00326F90"/>
    <w:pPr>
      <w:tabs>
        <w:tab w:val="num" w:pos="720"/>
      </w:tabs>
      <w:ind w:left="720" w:hanging="720"/>
      <w:contextualSpacing/>
    </w:pPr>
  </w:style>
  <w:style w:type="paragraph" w:styleId="Sraassunumeriais2">
    <w:name w:val="List Number 2"/>
    <w:uiPriority w:val="99"/>
    <w:unhideWhenUsed/>
    <w:rsid w:val="0029639D"/>
    <w:pPr>
      <w:tabs>
        <w:tab w:val="num" w:pos="720"/>
      </w:tabs>
      <w:ind w:left="720" w:hanging="720"/>
      <w:contextualSpacing/>
    </w:pPr>
  </w:style>
  <w:style w:type="paragraph" w:styleId="Sraassunumeriais3">
    <w:name w:val="List Number 3"/>
    <w:uiPriority w:val="99"/>
    <w:unhideWhenUsed/>
    <w:rsid w:val="0029639D"/>
    <w:pPr>
      <w:tabs>
        <w:tab w:val="num" w:pos="720"/>
      </w:tabs>
      <w:ind w:left="720" w:hanging="720"/>
      <w:contextualSpacing/>
    </w:pPr>
  </w:style>
  <w:style w:type="paragraph" w:styleId="Sraotsinys">
    <w:name w:val="List Continue"/>
    <w:uiPriority w:val="99"/>
    <w:unhideWhenUsed/>
    <w:rsid w:val="0029639D"/>
    <w:pPr>
      <w:spacing w:after="120"/>
      <w:ind w:left="360"/>
      <w:contextualSpacing/>
    </w:pPr>
  </w:style>
  <w:style w:type="paragraph" w:styleId="Sraotsinys2">
    <w:name w:val="List Continue 2"/>
    <w:uiPriority w:val="99"/>
    <w:unhideWhenUsed/>
    <w:rsid w:val="0029639D"/>
    <w:pPr>
      <w:spacing w:after="120"/>
      <w:ind w:left="720"/>
      <w:contextualSpacing/>
    </w:pPr>
  </w:style>
  <w:style w:type="paragraph" w:styleId="Sraotsinys3">
    <w:name w:val="List Continue 3"/>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uiPriority w:val="39"/>
    <w:semiHidden/>
    <w:unhideWhenUsed/>
    <w:qFormat/>
    <w:rsid w:val="00FC693F"/>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uiPriority w:val="99"/>
    <w:unhideWhenUsed/>
    <w:rsid w:val="00D90F28"/>
    <w:pPr>
      <w:spacing w:before="100" w:beforeAutospacing="1" w:after="100" w:afterAutospacing="1" w:line="240" w:lineRule="auto"/>
    </w:pPr>
    <w:rPr>
      <w:rFonts w:ascii="Times New Roman" w:eastAsia="Times New Roman" w:hAnsi="Times New Roman" w:cs="Times New Roman"/>
      <w:sz w:val="24"/>
      <w:szCs w:val="24"/>
      <w:lang w:val="lt-LT"/>
    </w:rPr>
  </w:style>
  <w:style w:type="character" w:styleId="Komentaronuoroda">
    <w:name w:val="annotation reference"/>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link w:val="Komentarotekstas"/>
    <w:uiPriority w:val="99"/>
    <w:semiHidden/>
    <w:rPr>
      <w:sz w:val="20"/>
      <w:szCs w:val="20"/>
    </w:rPr>
  </w:style>
  <w:style w:type="paragraph" w:styleId="Paantrat">
    <w:name w:val="Subtitle"/>
    <w:basedOn w:val="prastasis"/>
    <w:next w:val="prastasis"/>
    <w:uiPriority w:val="11"/>
    <w:qFormat/>
    <w:rPr>
      <w:rFonts w:ascii="Calibri" w:eastAsia="Calibri" w:hAnsi="Calibri" w:cs="Calibri"/>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1deEzfsgbsYaXW9W75Pw/tvFuw==">CgMxLjAyDmgucWlvOWl4cndkaHR1Mg5oLmNxdWV3amlkbnR3bjgAciExRjhGdkl4TEJsUHZ1czlWaVR5TlJtLVNkbGVFVC1PZ2I=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1787</Words>
  <Characters>10190</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Kristina Adomaitienė</cp:lastModifiedBy>
  <cp:revision>6</cp:revision>
  <dcterms:created xsi:type="dcterms:W3CDTF">2013-12-23T23:15:00Z</dcterms:created>
  <dcterms:modified xsi:type="dcterms:W3CDTF">2025-09-17T10:30:00Z</dcterms:modified>
</cp:coreProperties>
</file>