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2FC2A" w14:textId="77777777" w:rsidR="00644846" w:rsidRPr="00DB193B" w:rsidRDefault="00644846" w:rsidP="00644846">
      <w:pPr>
        <w:ind w:firstLine="705"/>
        <w:textAlignment w:val="baseline"/>
        <w:rPr>
          <w:rFonts w:ascii="Segoe UI" w:hAnsi="Segoe UI" w:cs="Segoe UI"/>
          <w:sz w:val="18"/>
          <w:szCs w:val="18"/>
        </w:rPr>
      </w:pPr>
      <w:r w:rsidRPr="00DB193B">
        <w:rPr>
          <w:rFonts w:ascii="Times New Roman" w:hAnsi="Times New Roman"/>
          <w:sz w:val="24"/>
        </w:rPr>
        <w:t> </w:t>
      </w:r>
    </w:p>
    <w:p w14:paraId="09C0BA18" w14:textId="77777777" w:rsidR="00063298" w:rsidRPr="00DB193B" w:rsidRDefault="00063298" w:rsidP="00063298">
      <w:pPr>
        <w:rPr>
          <w:color w:val="000000"/>
          <w:sz w:val="22"/>
          <w:szCs w:val="22"/>
        </w:rPr>
      </w:pPr>
    </w:p>
    <w:p w14:paraId="41AFCE3C" w14:textId="77777777" w:rsidR="006D41B6" w:rsidRPr="00DB193B" w:rsidRDefault="006D41B6" w:rsidP="006D41B6">
      <w:pPr>
        <w:jc w:val="center"/>
        <w:rPr>
          <w:b/>
          <w:bCs/>
          <w:sz w:val="22"/>
          <w:szCs w:val="22"/>
        </w:rPr>
      </w:pPr>
      <w:r w:rsidRPr="00DB193B">
        <w:rPr>
          <w:b/>
          <w:sz w:val="22"/>
          <w:szCs w:val="22"/>
        </w:rPr>
        <w:t xml:space="preserve">PROJEKTO </w:t>
      </w:r>
      <w:r w:rsidR="00120E68" w:rsidRPr="00DB193B">
        <w:rPr>
          <w:b/>
          <w:bCs/>
          <w:sz w:val="22"/>
          <w:szCs w:val="22"/>
        </w:rPr>
        <w:t>„MIKROBINĖS BIOKURO ELEMENTO SKALĖS DIDINIMO IR KOMERCIALIZAVIMO ĮGYVENDINIMAS“</w:t>
      </w:r>
    </w:p>
    <w:p w14:paraId="1087B163" w14:textId="4CC7979F" w:rsidR="00DE41DA" w:rsidRPr="00DB193B" w:rsidRDefault="006D41B6" w:rsidP="00DE41DA">
      <w:pPr>
        <w:widowControl w:val="0"/>
        <w:jc w:val="center"/>
        <w:rPr>
          <w:b/>
          <w:sz w:val="22"/>
          <w:szCs w:val="22"/>
        </w:rPr>
      </w:pPr>
      <w:r w:rsidRPr="00DB193B">
        <w:rPr>
          <w:b/>
          <w:sz w:val="22"/>
          <w:szCs w:val="22"/>
        </w:rPr>
        <w:t>NR. 10-038-T-00</w:t>
      </w:r>
      <w:r w:rsidR="00635BB3">
        <w:rPr>
          <w:b/>
          <w:sz w:val="22"/>
          <w:szCs w:val="22"/>
        </w:rPr>
        <w:t>18</w:t>
      </w:r>
      <w:r w:rsidRPr="00DB193B">
        <w:rPr>
          <w:b/>
          <w:sz w:val="22"/>
          <w:szCs w:val="22"/>
        </w:rPr>
        <w:t xml:space="preserve"> </w:t>
      </w:r>
      <w:r w:rsidR="00DE41DA" w:rsidRPr="00DB193B">
        <w:rPr>
          <w:b/>
          <w:color w:val="000000" w:themeColor="text1"/>
          <w:sz w:val="22"/>
          <w:szCs w:val="22"/>
        </w:rPr>
        <w:t>SUTARTĮ</w:t>
      </w:r>
    </w:p>
    <w:p w14:paraId="40ACD16C" w14:textId="77777777" w:rsidR="00A21B84" w:rsidRPr="00DB193B" w:rsidRDefault="00A21B84" w:rsidP="00A21B84">
      <w:pPr>
        <w:widowControl w:val="0"/>
        <w:jc w:val="center"/>
        <w:rPr>
          <w:bCs/>
          <w:sz w:val="22"/>
          <w:szCs w:val="22"/>
        </w:rPr>
      </w:pPr>
    </w:p>
    <w:p w14:paraId="40EAE763" w14:textId="77777777" w:rsidR="00A21B84" w:rsidRPr="00DB193B" w:rsidRDefault="00A21B84" w:rsidP="00A21B84">
      <w:pPr>
        <w:widowControl w:val="0"/>
        <w:jc w:val="center"/>
        <w:rPr>
          <w:bCs/>
          <w:sz w:val="22"/>
          <w:szCs w:val="22"/>
        </w:rPr>
      </w:pPr>
    </w:p>
    <w:p w14:paraId="0EBBA1ED" w14:textId="77777777" w:rsidR="00A21B84" w:rsidRPr="00DB193B" w:rsidRDefault="00A21B84" w:rsidP="00A21B84">
      <w:pPr>
        <w:widowControl w:val="0"/>
        <w:jc w:val="center"/>
        <w:rPr>
          <w:b/>
          <w:bCs/>
          <w:sz w:val="22"/>
          <w:szCs w:val="22"/>
        </w:rPr>
      </w:pPr>
      <w:r w:rsidRPr="00DB193B">
        <w:rPr>
          <w:b/>
          <w:bCs/>
          <w:sz w:val="22"/>
          <w:szCs w:val="22"/>
        </w:rPr>
        <w:t>VEIKLOS ATASKAITA</w:t>
      </w:r>
    </w:p>
    <w:p w14:paraId="4F3FB639" w14:textId="77777777" w:rsidR="00A21B84" w:rsidRPr="00DB193B" w:rsidRDefault="00A21B84" w:rsidP="00A21B84">
      <w:pPr>
        <w:widowControl w:val="0"/>
        <w:jc w:val="center"/>
        <w:rPr>
          <w:bCs/>
          <w:sz w:val="22"/>
          <w:szCs w:val="22"/>
        </w:rPr>
      </w:pPr>
      <w:r w:rsidRPr="00DB193B">
        <w:rPr>
          <w:bCs/>
          <w:sz w:val="22"/>
          <w:szCs w:val="22"/>
        </w:rPr>
        <w:t>202</w:t>
      </w:r>
      <w:r w:rsidR="006D41B6" w:rsidRPr="00DB193B">
        <w:rPr>
          <w:bCs/>
          <w:sz w:val="22"/>
          <w:szCs w:val="22"/>
        </w:rPr>
        <w:t>5</w:t>
      </w:r>
      <w:r w:rsidRPr="00DB193B">
        <w:rPr>
          <w:bCs/>
          <w:sz w:val="22"/>
          <w:szCs w:val="22"/>
        </w:rPr>
        <w:t xml:space="preserve"> m</w:t>
      </w:r>
      <w:r w:rsidR="00BE6288" w:rsidRPr="00DB193B">
        <w:rPr>
          <w:bCs/>
          <w:sz w:val="22"/>
          <w:szCs w:val="22"/>
        </w:rPr>
        <w:t>.</w:t>
      </w:r>
      <w:r w:rsidRPr="00DB193B">
        <w:rPr>
          <w:bCs/>
          <w:sz w:val="22"/>
          <w:szCs w:val="22"/>
        </w:rPr>
        <w:t xml:space="preserve"> </w:t>
      </w:r>
    </w:p>
    <w:p w14:paraId="5A3E7A3A" w14:textId="77777777" w:rsidR="00A21B84" w:rsidRPr="00DB193B" w:rsidRDefault="00A21B84" w:rsidP="00A21B84">
      <w:pPr>
        <w:widowControl w:val="0"/>
        <w:jc w:val="both"/>
        <w:rPr>
          <w:bCs/>
          <w:sz w:val="22"/>
          <w:szCs w:val="22"/>
        </w:rPr>
      </w:pPr>
    </w:p>
    <w:p w14:paraId="29E3F4E3" w14:textId="77777777" w:rsidR="000D33A0" w:rsidRPr="00DB193B" w:rsidRDefault="000D33A0" w:rsidP="00A21B84">
      <w:pPr>
        <w:jc w:val="both"/>
        <w:rPr>
          <w:b/>
          <w:bCs/>
          <w:sz w:val="22"/>
          <w:szCs w:val="22"/>
        </w:rPr>
      </w:pPr>
    </w:p>
    <w:p w14:paraId="29367EEF" w14:textId="77777777" w:rsidR="00A21B84" w:rsidRPr="00DB193B" w:rsidRDefault="00A21B84" w:rsidP="006D41B6">
      <w:pPr>
        <w:jc w:val="both"/>
        <w:rPr>
          <w:sz w:val="22"/>
          <w:szCs w:val="22"/>
        </w:rPr>
      </w:pPr>
      <w:r w:rsidRPr="00DB193B">
        <w:rPr>
          <w:b/>
          <w:bCs/>
          <w:sz w:val="22"/>
          <w:szCs w:val="22"/>
        </w:rPr>
        <w:t xml:space="preserve">Projekto pavadinimas: </w:t>
      </w:r>
      <w:r w:rsidR="006D41B6" w:rsidRPr="00DB193B">
        <w:rPr>
          <w:b/>
          <w:bCs/>
          <w:sz w:val="22"/>
          <w:szCs w:val="22"/>
        </w:rPr>
        <w:t>„</w:t>
      </w:r>
      <w:r w:rsidR="00CF2DCC" w:rsidRPr="00DB193B">
        <w:rPr>
          <w:b/>
          <w:bCs/>
          <w:sz w:val="22"/>
          <w:szCs w:val="22"/>
        </w:rPr>
        <w:t>Mikrobinės biokuro elemento skalės didinimo ir komercializavimo įgyvendinimas“</w:t>
      </w:r>
    </w:p>
    <w:p w14:paraId="2AB061D4" w14:textId="77777777" w:rsidR="006D41B6" w:rsidRPr="00DB193B" w:rsidRDefault="006D41B6" w:rsidP="006D41B6">
      <w:pPr>
        <w:jc w:val="both"/>
        <w:rPr>
          <w:bCs/>
          <w:sz w:val="22"/>
          <w:szCs w:val="22"/>
        </w:rPr>
      </w:pPr>
    </w:p>
    <w:p w14:paraId="4BA5D509" w14:textId="77777777" w:rsidR="00A21B84" w:rsidRPr="00DB193B" w:rsidRDefault="00A21B84" w:rsidP="00A21B84">
      <w:pPr>
        <w:widowControl w:val="0"/>
        <w:rPr>
          <w:b/>
          <w:bCs/>
          <w:sz w:val="22"/>
          <w:szCs w:val="22"/>
        </w:rPr>
      </w:pPr>
      <w:r w:rsidRPr="00DB193B">
        <w:rPr>
          <w:b/>
          <w:bCs/>
          <w:sz w:val="22"/>
          <w:szCs w:val="22"/>
        </w:rPr>
        <w:t xml:space="preserve">Skirtas finansavimas: </w:t>
      </w:r>
      <w:r w:rsidR="006D41B6" w:rsidRPr="00DB193B">
        <w:rPr>
          <w:bCs/>
          <w:sz w:val="22"/>
          <w:szCs w:val="22"/>
        </w:rPr>
        <w:t xml:space="preserve">29 </w:t>
      </w:r>
      <w:r w:rsidR="00110DAC" w:rsidRPr="00DB193B">
        <w:rPr>
          <w:bCs/>
          <w:sz w:val="22"/>
          <w:szCs w:val="22"/>
        </w:rPr>
        <w:t>888,01</w:t>
      </w:r>
      <w:r w:rsidR="00FE1C6C" w:rsidRPr="00DB193B">
        <w:rPr>
          <w:bCs/>
          <w:sz w:val="22"/>
          <w:szCs w:val="22"/>
        </w:rPr>
        <w:t xml:space="preserve"> Eur</w:t>
      </w:r>
    </w:p>
    <w:p w14:paraId="33EA9E00" w14:textId="77777777" w:rsidR="000D33A0" w:rsidRPr="00DB193B" w:rsidRDefault="000D33A0" w:rsidP="00A21B84">
      <w:pPr>
        <w:widowControl w:val="0"/>
        <w:rPr>
          <w:b/>
          <w:bCs/>
          <w:sz w:val="22"/>
          <w:szCs w:val="22"/>
        </w:rPr>
      </w:pPr>
    </w:p>
    <w:p w14:paraId="4ABC36C6" w14:textId="77777777" w:rsidR="00A21B84" w:rsidRPr="00DB193B" w:rsidRDefault="00A21B84" w:rsidP="00A21B84">
      <w:pPr>
        <w:widowControl w:val="0"/>
        <w:rPr>
          <w:b/>
          <w:bCs/>
          <w:sz w:val="22"/>
          <w:szCs w:val="22"/>
        </w:rPr>
      </w:pPr>
      <w:r w:rsidRPr="00DB193B">
        <w:rPr>
          <w:b/>
          <w:bCs/>
          <w:sz w:val="22"/>
          <w:szCs w:val="22"/>
        </w:rPr>
        <w:t>Projektų įgyvendinimo laikotarpis:</w:t>
      </w:r>
    </w:p>
    <w:tbl>
      <w:tblPr>
        <w:tblStyle w:val="TableGrid"/>
        <w:tblW w:w="0" w:type="auto"/>
        <w:tblInd w:w="0" w:type="dxa"/>
        <w:tblLook w:val="04A0" w:firstRow="1" w:lastRow="0" w:firstColumn="1" w:lastColumn="0" w:noHBand="0" w:noVBand="1"/>
      </w:tblPr>
      <w:tblGrid>
        <w:gridCol w:w="1442"/>
        <w:gridCol w:w="7902"/>
      </w:tblGrid>
      <w:tr w:rsidR="00A21B84" w:rsidRPr="00DB193B" w14:paraId="00DD8A45" w14:textId="77777777" w:rsidTr="00A21B84">
        <w:tc>
          <w:tcPr>
            <w:tcW w:w="1458" w:type="dxa"/>
          </w:tcPr>
          <w:p w14:paraId="318E1C6D" w14:textId="77777777" w:rsidR="00A21B84" w:rsidRPr="00DB193B" w:rsidRDefault="00A21B84" w:rsidP="00A21B84">
            <w:pPr>
              <w:widowControl w:val="0"/>
              <w:rPr>
                <w:bCs/>
                <w:sz w:val="22"/>
                <w:szCs w:val="22"/>
              </w:rPr>
            </w:pPr>
            <w:r w:rsidRPr="00DB193B">
              <w:rPr>
                <w:bCs/>
                <w:sz w:val="22"/>
                <w:szCs w:val="22"/>
              </w:rPr>
              <w:t>Pradžia</w:t>
            </w:r>
          </w:p>
        </w:tc>
        <w:tc>
          <w:tcPr>
            <w:tcW w:w="8112" w:type="dxa"/>
          </w:tcPr>
          <w:p w14:paraId="33E55AEA" w14:textId="77777777" w:rsidR="00A21B84" w:rsidRPr="00DB193B" w:rsidRDefault="00DE41DA" w:rsidP="00A21B84">
            <w:pPr>
              <w:widowControl w:val="0"/>
              <w:rPr>
                <w:bCs/>
                <w:sz w:val="22"/>
                <w:szCs w:val="22"/>
              </w:rPr>
            </w:pPr>
            <w:r w:rsidRPr="00DB193B">
              <w:rPr>
                <w:bCs/>
                <w:sz w:val="22"/>
                <w:szCs w:val="22"/>
              </w:rPr>
              <w:t>202</w:t>
            </w:r>
            <w:r w:rsidR="00110DAC" w:rsidRPr="00DB193B">
              <w:rPr>
                <w:bCs/>
                <w:sz w:val="22"/>
                <w:szCs w:val="22"/>
              </w:rPr>
              <w:t>4</w:t>
            </w:r>
            <w:r w:rsidRPr="00DB193B">
              <w:rPr>
                <w:bCs/>
                <w:sz w:val="22"/>
                <w:szCs w:val="22"/>
              </w:rPr>
              <w:t xml:space="preserve"> m. </w:t>
            </w:r>
            <w:r w:rsidR="00110DAC" w:rsidRPr="00DB193B">
              <w:rPr>
                <w:bCs/>
                <w:sz w:val="22"/>
                <w:szCs w:val="22"/>
              </w:rPr>
              <w:t>vasaris</w:t>
            </w:r>
          </w:p>
        </w:tc>
      </w:tr>
      <w:tr w:rsidR="00A21B84" w:rsidRPr="00DB193B" w14:paraId="3DF82D04" w14:textId="77777777" w:rsidTr="00A21B84">
        <w:tc>
          <w:tcPr>
            <w:tcW w:w="1458" w:type="dxa"/>
          </w:tcPr>
          <w:p w14:paraId="4E0E2293" w14:textId="77777777" w:rsidR="00A21B84" w:rsidRPr="00DB193B" w:rsidRDefault="00A21B84" w:rsidP="00A21B84">
            <w:pPr>
              <w:widowControl w:val="0"/>
              <w:rPr>
                <w:bCs/>
                <w:sz w:val="22"/>
                <w:szCs w:val="22"/>
              </w:rPr>
            </w:pPr>
            <w:r w:rsidRPr="00DB193B">
              <w:rPr>
                <w:bCs/>
                <w:sz w:val="22"/>
                <w:szCs w:val="22"/>
              </w:rPr>
              <w:t>Pabaiga</w:t>
            </w:r>
          </w:p>
        </w:tc>
        <w:tc>
          <w:tcPr>
            <w:tcW w:w="8112" w:type="dxa"/>
          </w:tcPr>
          <w:p w14:paraId="0F51535F" w14:textId="77777777" w:rsidR="00A21B84" w:rsidRPr="00DB193B" w:rsidRDefault="00A21B84" w:rsidP="00A21B84">
            <w:pPr>
              <w:widowControl w:val="0"/>
              <w:rPr>
                <w:bCs/>
                <w:sz w:val="22"/>
                <w:szCs w:val="22"/>
              </w:rPr>
            </w:pPr>
            <w:r w:rsidRPr="00DB193B">
              <w:rPr>
                <w:bCs/>
                <w:sz w:val="22"/>
                <w:szCs w:val="22"/>
              </w:rPr>
              <w:t>202</w:t>
            </w:r>
            <w:r w:rsidR="00110DAC" w:rsidRPr="00DB193B">
              <w:rPr>
                <w:bCs/>
                <w:sz w:val="22"/>
                <w:szCs w:val="22"/>
              </w:rPr>
              <w:t>5</w:t>
            </w:r>
            <w:r w:rsidRPr="00DB193B">
              <w:rPr>
                <w:bCs/>
                <w:sz w:val="22"/>
                <w:szCs w:val="22"/>
              </w:rPr>
              <w:t xml:space="preserve"> m. </w:t>
            </w:r>
            <w:r w:rsidR="00110DAC" w:rsidRPr="00DB193B">
              <w:rPr>
                <w:bCs/>
                <w:sz w:val="22"/>
                <w:szCs w:val="22"/>
              </w:rPr>
              <w:t>vasaris</w:t>
            </w:r>
          </w:p>
        </w:tc>
      </w:tr>
    </w:tbl>
    <w:p w14:paraId="74E3D38F" w14:textId="77777777" w:rsidR="00A21B84" w:rsidRPr="00DB193B" w:rsidRDefault="00A21B84" w:rsidP="00A21B84">
      <w:pPr>
        <w:widowControl w:val="0"/>
        <w:rPr>
          <w:bCs/>
          <w:sz w:val="22"/>
          <w:szCs w:val="22"/>
        </w:rPr>
      </w:pPr>
    </w:p>
    <w:p w14:paraId="6337FE5F" w14:textId="77777777" w:rsidR="00A21B84" w:rsidRPr="00DB193B" w:rsidRDefault="00A21B84" w:rsidP="00A21B84">
      <w:pPr>
        <w:widowControl w:val="0"/>
        <w:rPr>
          <w:b/>
          <w:bCs/>
          <w:sz w:val="22"/>
          <w:szCs w:val="22"/>
        </w:rPr>
      </w:pPr>
      <w:r w:rsidRPr="00DB193B">
        <w:rPr>
          <w:b/>
          <w:bCs/>
          <w:sz w:val="22"/>
          <w:szCs w:val="22"/>
        </w:rPr>
        <w:t>Projekto tikslas:</w:t>
      </w:r>
    </w:p>
    <w:p w14:paraId="7626723A" w14:textId="77777777" w:rsidR="00CF2DCC" w:rsidRPr="00DB193B" w:rsidRDefault="00CF2DCC" w:rsidP="00CF2DCC">
      <w:pPr>
        <w:jc w:val="both"/>
        <w:rPr>
          <w:bCs/>
          <w:sz w:val="22"/>
          <w:szCs w:val="22"/>
        </w:rPr>
      </w:pPr>
      <w:r w:rsidRPr="00DB193B">
        <w:rPr>
          <w:bCs/>
          <w:sz w:val="22"/>
          <w:szCs w:val="22"/>
        </w:rPr>
        <w:t>Patikrinti MTEP idėją ir pasiruošti teikti paraišką pagal programos „Europos horizontas“ veiklos „Development of smart concepts of integrated energy driven bio-refineries for co-production of advanced biofuels, bio-chemicals and biomaterials“ kvietimą Nr. HORIZON-CL5-2024-D3-02-03 vykdant tarpdisciplininį projektą.</w:t>
      </w:r>
    </w:p>
    <w:p w14:paraId="3BF9149B" w14:textId="77777777" w:rsidR="006D41B6" w:rsidRPr="00DB193B" w:rsidRDefault="006D41B6" w:rsidP="00A21B84">
      <w:pPr>
        <w:jc w:val="both"/>
        <w:rPr>
          <w:b/>
          <w:bCs/>
          <w:sz w:val="22"/>
          <w:szCs w:val="22"/>
        </w:rPr>
      </w:pPr>
    </w:p>
    <w:p w14:paraId="5D9849C3" w14:textId="77777777" w:rsidR="00A12292" w:rsidRPr="00DB193B" w:rsidRDefault="00A21B84" w:rsidP="006D41B6">
      <w:pPr>
        <w:jc w:val="both"/>
        <w:rPr>
          <w:b/>
          <w:bCs/>
          <w:sz w:val="22"/>
          <w:szCs w:val="22"/>
        </w:rPr>
      </w:pPr>
      <w:r w:rsidRPr="00DB193B">
        <w:rPr>
          <w:b/>
          <w:bCs/>
          <w:sz w:val="22"/>
          <w:szCs w:val="22"/>
        </w:rPr>
        <w:t xml:space="preserve">Projekto įgyvendinimo metu vykdyta veikla: </w:t>
      </w:r>
    </w:p>
    <w:p w14:paraId="6737D023" w14:textId="73B199C7" w:rsidR="00DB193B" w:rsidRPr="00D70062" w:rsidRDefault="00DB193B" w:rsidP="00DB193B">
      <w:pPr>
        <w:ind w:firstLine="1296"/>
        <w:jc w:val="both"/>
        <w:rPr>
          <w:sz w:val="22"/>
          <w:szCs w:val="22"/>
        </w:rPr>
      </w:pPr>
      <w:r w:rsidRPr="00D70062">
        <w:rPr>
          <w:sz w:val="22"/>
          <w:szCs w:val="22"/>
        </w:rPr>
        <w:t>Pagal paraiškoje iškeltą problemą, geb</w:t>
      </w:r>
      <w:r w:rsidRPr="00D70062">
        <w:rPr>
          <w:rFonts w:hint="eastAsia"/>
          <w:sz w:val="22"/>
          <w:szCs w:val="22"/>
        </w:rPr>
        <w:t>ė</w:t>
      </w:r>
      <w:r w:rsidRPr="00D70062">
        <w:rPr>
          <w:sz w:val="22"/>
          <w:szCs w:val="22"/>
        </w:rPr>
        <w:t>jim</w:t>
      </w:r>
      <w:r w:rsidRPr="00D70062">
        <w:rPr>
          <w:rFonts w:hint="eastAsia"/>
          <w:sz w:val="22"/>
          <w:szCs w:val="22"/>
        </w:rPr>
        <w:t>ų</w:t>
      </w:r>
      <w:r w:rsidRPr="00D70062">
        <w:rPr>
          <w:sz w:val="22"/>
          <w:szCs w:val="22"/>
        </w:rPr>
        <w:t xml:space="preserve"> ir paskat</w:t>
      </w:r>
      <w:r w:rsidRPr="00D70062">
        <w:rPr>
          <w:rFonts w:hint="eastAsia"/>
          <w:sz w:val="22"/>
          <w:szCs w:val="22"/>
        </w:rPr>
        <w:t>ų</w:t>
      </w:r>
      <w:r w:rsidRPr="00D70062">
        <w:rPr>
          <w:sz w:val="22"/>
          <w:szCs w:val="22"/>
        </w:rPr>
        <w:t xml:space="preserve"> rengti tarptautines MTEP paraiškas tr</w:t>
      </w:r>
      <w:r w:rsidRPr="00D70062">
        <w:rPr>
          <w:rFonts w:hint="eastAsia"/>
          <w:sz w:val="22"/>
          <w:szCs w:val="22"/>
        </w:rPr>
        <w:t>ū</w:t>
      </w:r>
      <w:r w:rsidRPr="00D70062">
        <w:rPr>
          <w:sz w:val="22"/>
          <w:szCs w:val="22"/>
        </w:rPr>
        <w:t>kumo iniciatyvą buvo pasirinkta kryptis tyrimui, ir išsikelti l</w:t>
      </w:r>
      <w:r w:rsidRPr="00D70062">
        <w:rPr>
          <w:rFonts w:hint="eastAsia"/>
          <w:sz w:val="22"/>
          <w:szCs w:val="22"/>
        </w:rPr>
        <w:t>ū</w:t>
      </w:r>
      <w:r w:rsidRPr="00D70062">
        <w:rPr>
          <w:sz w:val="22"/>
          <w:szCs w:val="22"/>
        </w:rPr>
        <w:t>kesčiai. Šio projekto id</w:t>
      </w:r>
      <w:r w:rsidRPr="00D70062">
        <w:rPr>
          <w:rFonts w:asciiTheme="minorHAnsi" w:hAnsiTheme="minorHAnsi"/>
          <w:sz w:val="22"/>
          <w:szCs w:val="22"/>
        </w:rPr>
        <w:t>ėja</w:t>
      </w:r>
      <w:r w:rsidRPr="00D70062">
        <w:rPr>
          <w:sz w:val="22"/>
          <w:szCs w:val="22"/>
        </w:rPr>
        <w:t xml:space="preserve"> buvo prisidedama prie min</w:t>
      </w:r>
      <w:r w:rsidRPr="00D70062">
        <w:rPr>
          <w:rFonts w:hint="eastAsia"/>
          <w:sz w:val="22"/>
          <w:szCs w:val="22"/>
        </w:rPr>
        <w:t>ė</w:t>
      </w:r>
      <w:r w:rsidRPr="00D70062">
        <w:rPr>
          <w:sz w:val="22"/>
          <w:szCs w:val="22"/>
        </w:rPr>
        <w:t>tos problemos sprendimo – buvo pasiruošta paraiškos pagal programos „Europos horizontas“ kvietim</w:t>
      </w:r>
      <w:r w:rsidR="00966A9D">
        <w:rPr>
          <w:sz w:val="22"/>
          <w:szCs w:val="22"/>
        </w:rPr>
        <w:t>ui</w:t>
      </w:r>
      <w:r w:rsidRPr="00D70062">
        <w:rPr>
          <w:sz w:val="22"/>
          <w:szCs w:val="22"/>
        </w:rPr>
        <w:t xml:space="preserve"> vykdant projektą. Buvo patikrinta MTEP id</w:t>
      </w:r>
      <w:r w:rsidRPr="00D70062">
        <w:rPr>
          <w:rFonts w:hint="eastAsia"/>
          <w:sz w:val="22"/>
          <w:szCs w:val="22"/>
        </w:rPr>
        <w:t>ė</w:t>
      </w:r>
      <w:r w:rsidRPr="00D70062">
        <w:rPr>
          <w:sz w:val="22"/>
          <w:szCs w:val="22"/>
        </w:rPr>
        <w:t>ja, jos atitiktis EH programos priemonei ir kvietimui; surinkti ir apibendrinti moksliniai duomenys, skirti b</w:t>
      </w:r>
      <w:r w:rsidRPr="00D70062">
        <w:rPr>
          <w:rFonts w:hint="eastAsia"/>
          <w:sz w:val="22"/>
          <w:szCs w:val="22"/>
        </w:rPr>
        <w:t>ū</w:t>
      </w:r>
      <w:r w:rsidRPr="00D70062">
        <w:rPr>
          <w:sz w:val="22"/>
          <w:szCs w:val="22"/>
        </w:rPr>
        <w:t>simo MTEP tyrimo vykdymui pagal EH kvietimą ir gauti paraiškos parengimui b</w:t>
      </w:r>
      <w:r w:rsidRPr="00D70062">
        <w:rPr>
          <w:rFonts w:hint="eastAsia"/>
          <w:sz w:val="22"/>
          <w:szCs w:val="22"/>
        </w:rPr>
        <w:t>ū</w:t>
      </w:r>
      <w:r w:rsidRPr="00D70062">
        <w:rPr>
          <w:sz w:val="22"/>
          <w:szCs w:val="22"/>
        </w:rPr>
        <w:t>tinas žinias</w:t>
      </w:r>
      <w:r w:rsidR="00B83194">
        <w:rPr>
          <w:sz w:val="22"/>
          <w:szCs w:val="22"/>
        </w:rPr>
        <w:t xml:space="preserve"> (</w:t>
      </w:r>
      <w:r w:rsidRPr="00D70062">
        <w:rPr>
          <w:sz w:val="22"/>
          <w:szCs w:val="22"/>
        </w:rPr>
        <w:t xml:space="preserve">kas ir buvo </w:t>
      </w:r>
      <w:r w:rsidRPr="00D70062">
        <w:rPr>
          <w:rFonts w:hint="eastAsia"/>
          <w:sz w:val="22"/>
          <w:szCs w:val="22"/>
        </w:rPr>
        <w:t>į</w:t>
      </w:r>
      <w:r w:rsidRPr="00D70062">
        <w:rPr>
          <w:sz w:val="22"/>
          <w:szCs w:val="22"/>
        </w:rPr>
        <w:t>vykdyta</w:t>
      </w:r>
      <w:r w:rsidR="00B83194">
        <w:rPr>
          <w:sz w:val="22"/>
          <w:szCs w:val="22"/>
        </w:rPr>
        <w:t>)</w:t>
      </w:r>
      <w:r w:rsidRPr="00D70062">
        <w:rPr>
          <w:sz w:val="22"/>
          <w:szCs w:val="22"/>
        </w:rPr>
        <w:t xml:space="preserve"> pagal programos „Europos horizontas“ veiklos „Development of smart concepts of integrated energy driven bio-refineries for co-production of advanced biofuels, bio-chemicals and biomaterials (HORIZON-CL5-2024-D3-02-03)“ kvietimą vykdant tarpdisciplinin</w:t>
      </w:r>
      <w:r w:rsidRPr="00D70062">
        <w:rPr>
          <w:rFonts w:hint="eastAsia"/>
          <w:sz w:val="22"/>
          <w:szCs w:val="22"/>
        </w:rPr>
        <w:t>į</w:t>
      </w:r>
      <w:r w:rsidRPr="00D70062">
        <w:rPr>
          <w:sz w:val="22"/>
          <w:szCs w:val="22"/>
        </w:rPr>
        <w:t xml:space="preserve"> projektą.</w:t>
      </w:r>
    </w:p>
    <w:p w14:paraId="77B961BE" w14:textId="3A15DCAF" w:rsidR="00966A9D" w:rsidRPr="00966A9D" w:rsidRDefault="00DB193B" w:rsidP="00966A9D">
      <w:pPr>
        <w:ind w:firstLine="1296"/>
        <w:jc w:val="both"/>
        <w:rPr>
          <w:sz w:val="22"/>
          <w:szCs w:val="22"/>
        </w:rPr>
      </w:pPr>
      <w:r w:rsidRPr="00D70062">
        <w:rPr>
          <w:sz w:val="22"/>
          <w:szCs w:val="22"/>
        </w:rPr>
        <w:t>Pati MTEP id</w:t>
      </w:r>
      <w:r w:rsidRPr="00D70062">
        <w:rPr>
          <w:rFonts w:hint="eastAsia"/>
          <w:sz w:val="22"/>
          <w:szCs w:val="22"/>
        </w:rPr>
        <w:t>ė</w:t>
      </w:r>
      <w:r w:rsidRPr="00D70062">
        <w:rPr>
          <w:sz w:val="22"/>
          <w:szCs w:val="22"/>
        </w:rPr>
        <w:t>ja apib</w:t>
      </w:r>
      <w:r w:rsidRPr="00D70062">
        <w:rPr>
          <w:rFonts w:hint="eastAsia"/>
          <w:sz w:val="22"/>
          <w:szCs w:val="22"/>
        </w:rPr>
        <w:t>ū</w:t>
      </w:r>
      <w:r w:rsidRPr="00D70062">
        <w:rPr>
          <w:sz w:val="22"/>
          <w:szCs w:val="22"/>
        </w:rPr>
        <w:t>dinama Mikrobini</w:t>
      </w:r>
      <w:r w:rsidRPr="00D70062">
        <w:rPr>
          <w:rFonts w:hint="eastAsia"/>
          <w:sz w:val="22"/>
          <w:szCs w:val="22"/>
        </w:rPr>
        <w:t>ų</w:t>
      </w:r>
      <w:r w:rsidRPr="00D70062">
        <w:rPr>
          <w:sz w:val="22"/>
          <w:szCs w:val="22"/>
        </w:rPr>
        <w:t xml:space="preserve"> Kuro Celi</w:t>
      </w:r>
      <w:r w:rsidRPr="00D70062">
        <w:rPr>
          <w:rFonts w:hint="eastAsia"/>
          <w:sz w:val="22"/>
          <w:szCs w:val="22"/>
        </w:rPr>
        <w:t>ų</w:t>
      </w:r>
      <w:r w:rsidRPr="00D70062">
        <w:rPr>
          <w:sz w:val="22"/>
          <w:szCs w:val="22"/>
        </w:rPr>
        <w:t xml:space="preserve"> </w:t>
      </w:r>
      <w:r w:rsidR="0057355D">
        <w:rPr>
          <w:sz w:val="22"/>
          <w:szCs w:val="22"/>
        </w:rPr>
        <w:t xml:space="preserve">(ang. MFC) </w:t>
      </w:r>
      <w:r w:rsidRPr="00D70062">
        <w:rPr>
          <w:sz w:val="22"/>
          <w:szCs w:val="22"/>
        </w:rPr>
        <w:t>tyrimais</w:t>
      </w:r>
      <w:r w:rsidR="00966A9D">
        <w:rPr>
          <w:sz w:val="22"/>
          <w:szCs w:val="22"/>
        </w:rPr>
        <w:t xml:space="preserve"> bei</w:t>
      </w:r>
      <w:r w:rsidR="0057355D" w:rsidRPr="00D70062">
        <w:rPr>
          <w:sz w:val="22"/>
          <w:szCs w:val="22"/>
        </w:rPr>
        <w:t xml:space="preserve"> </w:t>
      </w:r>
      <w:r w:rsidR="00966A9D">
        <w:rPr>
          <w:sz w:val="22"/>
          <w:szCs w:val="22"/>
        </w:rPr>
        <w:t>vykdyti</w:t>
      </w:r>
      <w:r w:rsidR="00966A9D" w:rsidRPr="00966A9D">
        <w:rPr>
          <w:sz w:val="22"/>
          <w:szCs w:val="22"/>
        </w:rPr>
        <w:t xml:space="preserve"> chemijos bakalauro student</w:t>
      </w:r>
      <w:r w:rsidR="00966A9D">
        <w:rPr>
          <w:sz w:val="22"/>
          <w:szCs w:val="22"/>
        </w:rPr>
        <w:t xml:space="preserve">o </w:t>
      </w:r>
      <w:r w:rsidR="002B265A">
        <w:rPr>
          <w:sz w:val="22"/>
          <w:szCs w:val="22"/>
        </w:rPr>
        <w:t>apmokym</w:t>
      </w:r>
      <w:r w:rsidR="002B265A">
        <w:rPr>
          <w:rFonts w:asciiTheme="minorHAnsi" w:hAnsiTheme="minorHAnsi"/>
          <w:sz w:val="22"/>
          <w:szCs w:val="22"/>
        </w:rPr>
        <w:t>ą</w:t>
      </w:r>
      <w:r w:rsidR="00966A9D" w:rsidRPr="00966A9D">
        <w:rPr>
          <w:sz w:val="22"/>
          <w:szCs w:val="22"/>
        </w:rPr>
        <w:t xml:space="preserve">, </w:t>
      </w:r>
      <w:r w:rsidR="00966A9D">
        <w:rPr>
          <w:sz w:val="22"/>
          <w:szCs w:val="22"/>
        </w:rPr>
        <w:t xml:space="preserve">su kuriuo </w:t>
      </w:r>
      <w:r w:rsidR="00966A9D" w:rsidRPr="00966A9D">
        <w:rPr>
          <w:sz w:val="22"/>
          <w:szCs w:val="22"/>
        </w:rPr>
        <w:t>kartu b</w:t>
      </w:r>
      <w:r w:rsidR="00966A9D">
        <w:rPr>
          <w:sz w:val="22"/>
          <w:szCs w:val="22"/>
        </w:rPr>
        <w:t>uvo</w:t>
      </w:r>
      <w:r w:rsidR="00966A9D" w:rsidRPr="00966A9D">
        <w:rPr>
          <w:sz w:val="22"/>
          <w:szCs w:val="22"/>
        </w:rPr>
        <w:t xml:space="preserve"> vykdomi elektrocheminiai, cheminiai, technologiniai ir biologiniai tyrimai</w:t>
      </w:r>
      <w:r w:rsidR="00966A9D">
        <w:rPr>
          <w:sz w:val="22"/>
          <w:szCs w:val="22"/>
        </w:rPr>
        <w:t>.</w:t>
      </w:r>
      <w:r w:rsidR="00966A9D" w:rsidRPr="00966A9D">
        <w:rPr>
          <w:sz w:val="22"/>
          <w:szCs w:val="22"/>
        </w:rPr>
        <w:t xml:space="preserve"> </w:t>
      </w:r>
      <w:r w:rsidR="00966A9D">
        <w:rPr>
          <w:sz w:val="22"/>
          <w:szCs w:val="22"/>
        </w:rPr>
        <w:t>V</w:t>
      </w:r>
      <w:r w:rsidR="0057355D" w:rsidRPr="00D70062">
        <w:rPr>
          <w:sz w:val="22"/>
          <w:szCs w:val="22"/>
        </w:rPr>
        <w:t>isi surinkti duomenys, pasirinkti surinkt</w:t>
      </w:r>
      <w:r w:rsidR="0057355D" w:rsidRPr="00D70062">
        <w:rPr>
          <w:rFonts w:hint="eastAsia"/>
          <w:sz w:val="22"/>
          <w:szCs w:val="22"/>
        </w:rPr>
        <w:t>ų</w:t>
      </w:r>
      <w:r w:rsidR="0057355D" w:rsidRPr="00D70062">
        <w:rPr>
          <w:sz w:val="22"/>
          <w:szCs w:val="22"/>
        </w:rPr>
        <w:t xml:space="preserve"> duomen</w:t>
      </w:r>
      <w:r w:rsidR="0057355D" w:rsidRPr="00D70062">
        <w:rPr>
          <w:rFonts w:hint="eastAsia"/>
          <w:sz w:val="22"/>
          <w:szCs w:val="22"/>
        </w:rPr>
        <w:t>ų</w:t>
      </w:r>
      <w:r w:rsidR="0057355D" w:rsidRPr="00D70062">
        <w:rPr>
          <w:sz w:val="22"/>
          <w:szCs w:val="22"/>
        </w:rPr>
        <w:t xml:space="preserve"> analiz</w:t>
      </w:r>
      <w:r w:rsidR="0057355D" w:rsidRPr="00D70062">
        <w:rPr>
          <w:rFonts w:hint="eastAsia"/>
          <w:sz w:val="22"/>
          <w:szCs w:val="22"/>
        </w:rPr>
        <w:t>ė</w:t>
      </w:r>
      <w:r w:rsidR="0057355D" w:rsidRPr="00D70062">
        <w:rPr>
          <w:sz w:val="22"/>
          <w:szCs w:val="22"/>
        </w:rPr>
        <w:t>s metodai, tyrimo rezultatai, j</w:t>
      </w:r>
      <w:r w:rsidR="0057355D" w:rsidRPr="00D70062">
        <w:rPr>
          <w:rFonts w:hint="eastAsia"/>
          <w:sz w:val="22"/>
          <w:szCs w:val="22"/>
        </w:rPr>
        <w:t>ų</w:t>
      </w:r>
      <w:r w:rsidR="0057355D" w:rsidRPr="00D70062">
        <w:rPr>
          <w:sz w:val="22"/>
          <w:szCs w:val="22"/>
        </w:rPr>
        <w:t xml:space="preserve"> pagrindu darytos išvados</w:t>
      </w:r>
      <w:r w:rsidR="00966A9D">
        <w:rPr>
          <w:sz w:val="22"/>
          <w:szCs w:val="22"/>
        </w:rPr>
        <w:t xml:space="preserve"> nulėmė </w:t>
      </w:r>
      <w:r w:rsidR="00B83194">
        <w:rPr>
          <w:sz w:val="22"/>
          <w:szCs w:val="22"/>
        </w:rPr>
        <w:t>i</w:t>
      </w:r>
      <w:r w:rsidR="00966A9D" w:rsidRPr="00966A9D">
        <w:rPr>
          <w:sz w:val="22"/>
          <w:szCs w:val="22"/>
        </w:rPr>
        <w:t>dentifikuoti galimybes dalyvauti „Europos horizontas“ darbo programos „Development of smart concepts of integrated energy driven bio-refineries for co-production of advanced biofuels, bio-chemicals and biomaterials“ (HORIZON-CL5-2024-D3-02-03)“ kvietime 2024 metais.</w:t>
      </w:r>
      <w:r w:rsidR="00966A9D">
        <w:rPr>
          <w:sz w:val="22"/>
          <w:szCs w:val="22"/>
        </w:rPr>
        <w:t xml:space="preserve"> </w:t>
      </w:r>
      <w:r w:rsidR="00966A9D" w:rsidRPr="00966A9D">
        <w:rPr>
          <w:sz w:val="22"/>
          <w:szCs w:val="22"/>
        </w:rPr>
        <w:t>Taip pat</w:t>
      </w:r>
      <w:r w:rsidR="00966A9D">
        <w:rPr>
          <w:sz w:val="22"/>
          <w:szCs w:val="22"/>
        </w:rPr>
        <w:t xml:space="preserve"> buvo užsibrėžta padidinti</w:t>
      </w:r>
      <w:r w:rsidR="00966A9D" w:rsidRPr="00966A9D">
        <w:rPr>
          <w:sz w:val="22"/>
          <w:szCs w:val="22"/>
        </w:rPr>
        <w:t xml:space="preserve"> technologijos parengties lyg</w:t>
      </w:r>
      <w:r w:rsidR="00966A9D">
        <w:rPr>
          <w:sz w:val="22"/>
          <w:szCs w:val="22"/>
        </w:rPr>
        <w:t>į</w:t>
      </w:r>
      <w:r w:rsidR="00966A9D" w:rsidRPr="00966A9D">
        <w:rPr>
          <w:sz w:val="22"/>
          <w:szCs w:val="22"/>
        </w:rPr>
        <w:t xml:space="preserve"> (ang. TRL) nuo TRL-</w:t>
      </w:r>
      <w:r w:rsidR="00966A9D" w:rsidRPr="00966A9D">
        <w:rPr>
          <w:sz w:val="22"/>
          <w:szCs w:val="22"/>
        </w:rPr>
        <w:lastRenderedPageBreak/>
        <w:t xml:space="preserve">3 iki TRL-6. </w:t>
      </w:r>
      <w:r w:rsidR="00B83194">
        <w:rPr>
          <w:sz w:val="22"/>
          <w:szCs w:val="22"/>
        </w:rPr>
        <w:t>TRL-</w:t>
      </w:r>
      <w:r w:rsidR="00B83194" w:rsidRPr="00B83194">
        <w:rPr>
          <w:sz w:val="22"/>
          <w:szCs w:val="22"/>
        </w:rPr>
        <w:t xml:space="preserve">5 </w:t>
      </w:r>
      <w:r w:rsidR="00B83194">
        <w:rPr>
          <w:rFonts w:asciiTheme="minorHAnsi" w:hAnsiTheme="minorHAnsi"/>
          <w:sz w:val="22"/>
          <w:szCs w:val="22"/>
        </w:rPr>
        <w:t xml:space="preserve">buvo pasiektas, tačiau radus našumo spragas, tikslas neteko prasmės, nes buvo pernelyg brangus. </w:t>
      </w:r>
      <w:r w:rsidR="00966A9D" w:rsidRPr="00966A9D">
        <w:rPr>
          <w:sz w:val="22"/>
          <w:szCs w:val="22"/>
        </w:rPr>
        <w:t>Darb</w:t>
      </w:r>
      <w:r w:rsidR="00966A9D">
        <w:rPr>
          <w:sz w:val="22"/>
          <w:szCs w:val="22"/>
        </w:rPr>
        <w:t>ai buvo</w:t>
      </w:r>
      <w:r w:rsidR="00966A9D" w:rsidRPr="00966A9D">
        <w:rPr>
          <w:sz w:val="22"/>
          <w:szCs w:val="22"/>
        </w:rPr>
        <w:t xml:space="preserve"> tęsiam</w:t>
      </w:r>
      <w:r w:rsidR="00966A9D">
        <w:rPr>
          <w:sz w:val="22"/>
          <w:szCs w:val="22"/>
        </w:rPr>
        <w:t>i</w:t>
      </w:r>
      <w:r w:rsidR="00966A9D" w:rsidRPr="00966A9D">
        <w:rPr>
          <w:sz w:val="22"/>
          <w:szCs w:val="22"/>
        </w:rPr>
        <w:t xml:space="preserve"> tyrim</w:t>
      </w:r>
      <w:r w:rsidR="00966A9D" w:rsidRPr="00966A9D">
        <w:rPr>
          <w:rFonts w:hint="eastAsia"/>
          <w:sz w:val="22"/>
          <w:szCs w:val="22"/>
        </w:rPr>
        <w:t>ų</w:t>
      </w:r>
      <w:r w:rsidR="00966A9D" w:rsidRPr="00966A9D">
        <w:rPr>
          <w:sz w:val="22"/>
          <w:szCs w:val="22"/>
        </w:rPr>
        <w:t xml:space="preserve"> eigoje komunikuojant su kitais FTMC skyriais</w:t>
      </w:r>
      <w:r w:rsidR="00966A9D">
        <w:rPr>
          <w:sz w:val="22"/>
          <w:szCs w:val="22"/>
        </w:rPr>
        <w:t>, tokiais kaip Nanotechnologijų</w:t>
      </w:r>
      <w:r w:rsidR="002B265A">
        <w:rPr>
          <w:sz w:val="22"/>
          <w:szCs w:val="22"/>
        </w:rPr>
        <w:t xml:space="preserve">, </w:t>
      </w:r>
      <w:r w:rsidR="002B265A" w:rsidRPr="002B265A">
        <w:rPr>
          <w:sz w:val="22"/>
          <w:szCs w:val="22"/>
        </w:rPr>
        <w:t>Lazerinių technologijų</w:t>
      </w:r>
      <w:r w:rsidR="00966A9D">
        <w:rPr>
          <w:sz w:val="22"/>
          <w:szCs w:val="22"/>
        </w:rPr>
        <w:t xml:space="preserve"> bei </w:t>
      </w:r>
      <w:r w:rsidR="00966A9D" w:rsidRPr="00966A9D">
        <w:rPr>
          <w:sz w:val="22"/>
          <w:szCs w:val="22"/>
        </w:rPr>
        <w:t>Funkcinių medžiagų ir elektronikos skyri</w:t>
      </w:r>
      <w:r w:rsidR="00966A9D">
        <w:rPr>
          <w:sz w:val="22"/>
          <w:szCs w:val="22"/>
        </w:rPr>
        <w:t>ai</w:t>
      </w:r>
      <w:r w:rsidR="002B265A">
        <w:rPr>
          <w:sz w:val="22"/>
          <w:szCs w:val="22"/>
        </w:rPr>
        <w:t xml:space="preserve">. Taip pat </w:t>
      </w:r>
      <w:r w:rsidR="00966A9D" w:rsidRPr="00966A9D">
        <w:rPr>
          <w:sz w:val="22"/>
          <w:szCs w:val="22"/>
        </w:rPr>
        <w:t>planuojant likusius žingsnius, tokius kaip galimyb</w:t>
      </w:r>
      <w:r w:rsidR="00966A9D" w:rsidRPr="00966A9D">
        <w:rPr>
          <w:rFonts w:hint="eastAsia"/>
          <w:sz w:val="22"/>
          <w:szCs w:val="22"/>
        </w:rPr>
        <w:t>ė</w:t>
      </w:r>
      <w:r w:rsidR="00966A9D" w:rsidRPr="00966A9D">
        <w:rPr>
          <w:sz w:val="22"/>
          <w:szCs w:val="22"/>
        </w:rPr>
        <w:t xml:space="preserve"> tinkamai paruošti paraišką EH kvietimui. </w:t>
      </w:r>
      <w:r w:rsidR="00966A9D">
        <w:rPr>
          <w:sz w:val="22"/>
          <w:szCs w:val="22"/>
        </w:rPr>
        <w:t>Buvo</w:t>
      </w:r>
      <w:r w:rsidR="00966A9D" w:rsidRPr="00966A9D">
        <w:rPr>
          <w:sz w:val="22"/>
          <w:szCs w:val="22"/>
        </w:rPr>
        <w:t xml:space="preserve"> vykdomas elektrod</w:t>
      </w:r>
      <w:r w:rsidR="00966A9D" w:rsidRPr="00966A9D">
        <w:rPr>
          <w:rFonts w:hint="eastAsia"/>
          <w:sz w:val="22"/>
          <w:szCs w:val="22"/>
        </w:rPr>
        <w:t>ų</w:t>
      </w:r>
      <w:r w:rsidR="00966A9D" w:rsidRPr="00966A9D">
        <w:rPr>
          <w:sz w:val="22"/>
          <w:szCs w:val="22"/>
        </w:rPr>
        <w:t xml:space="preserve"> padengimo technologijos vystymas, </w:t>
      </w:r>
      <w:r w:rsidR="00D70062">
        <w:rPr>
          <w:sz w:val="22"/>
          <w:szCs w:val="22"/>
        </w:rPr>
        <w:t xml:space="preserve">pasiruošimo darbai </w:t>
      </w:r>
      <w:r w:rsidR="00966A9D" w:rsidRPr="00966A9D">
        <w:rPr>
          <w:sz w:val="22"/>
          <w:szCs w:val="22"/>
        </w:rPr>
        <w:t>esam</w:t>
      </w:r>
      <w:r w:rsidR="00D70062">
        <w:rPr>
          <w:sz w:val="22"/>
          <w:szCs w:val="22"/>
        </w:rPr>
        <w:t>os</w:t>
      </w:r>
      <w:r w:rsidR="00966A9D" w:rsidRPr="00966A9D">
        <w:rPr>
          <w:sz w:val="22"/>
          <w:szCs w:val="22"/>
        </w:rPr>
        <w:t xml:space="preserve"> sistem</w:t>
      </w:r>
      <w:r w:rsidR="00D70062">
        <w:rPr>
          <w:sz w:val="22"/>
          <w:szCs w:val="22"/>
        </w:rPr>
        <w:t>os patentavimui</w:t>
      </w:r>
      <w:r w:rsidR="00966A9D" w:rsidRPr="00966A9D">
        <w:rPr>
          <w:sz w:val="22"/>
          <w:szCs w:val="22"/>
        </w:rPr>
        <w:t>, vykd</w:t>
      </w:r>
      <w:r w:rsidR="00D70062">
        <w:rPr>
          <w:sz w:val="22"/>
          <w:szCs w:val="22"/>
        </w:rPr>
        <w:t>yta</w:t>
      </w:r>
      <w:r w:rsidR="00966A9D" w:rsidRPr="00966A9D">
        <w:rPr>
          <w:sz w:val="22"/>
          <w:szCs w:val="22"/>
        </w:rPr>
        <w:t xml:space="preserve"> rinkos analiz</w:t>
      </w:r>
      <w:r w:rsidR="00966A9D" w:rsidRPr="00966A9D">
        <w:rPr>
          <w:rFonts w:hint="eastAsia"/>
          <w:sz w:val="22"/>
          <w:szCs w:val="22"/>
        </w:rPr>
        <w:t>ė</w:t>
      </w:r>
      <w:r w:rsidR="00966A9D" w:rsidRPr="00966A9D">
        <w:rPr>
          <w:sz w:val="22"/>
          <w:szCs w:val="22"/>
        </w:rPr>
        <w:t xml:space="preserve"> ir bendradarbiau</w:t>
      </w:r>
      <w:r w:rsidR="00D70062">
        <w:rPr>
          <w:sz w:val="22"/>
          <w:szCs w:val="22"/>
        </w:rPr>
        <w:t>ta</w:t>
      </w:r>
      <w:r w:rsidR="00966A9D" w:rsidRPr="00966A9D">
        <w:rPr>
          <w:sz w:val="22"/>
          <w:szCs w:val="22"/>
        </w:rPr>
        <w:t xml:space="preserve"> su potencialiais partneriais. Tyrimai b</w:t>
      </w:r>
      <w:r w:rsidR="00D70062">
        <w:rPr>
          <w:sz w:val="22"/>
          <w:szCs w:val="22"/>
        </w:rPr>
        <w:t>uvo</w:t>
      </w:r>
      <w:r w:rsidR="00966A9D" w:rsidRPr="00966A9D">
        <w:rPr>
          <w:sz w:val="22"/>
          <w:szCs w:val="22"/>
        </w:rPr>
        <w:t xml:space="preserve"> vykdomi tarpdisciplinin</w:t>
      </w:r>
      <w:r w:rsidR="00966A9D" w:rsidRPr="00966A9D">
        <w:rPr>
          <w:rFonts w:hint="eastAsia"/>
          <w:sz w:val="22"/>
          <w:szCs w:val="22"/>
        </w:rPr>
        <w:t>ė</w:t>
      </w:r>
      <w:r w:rsidR="00966A9D" w:rsidRPr="00966A9D">
        <w:rPr>
          <w:sz w:val="22"/>
          <w:szCs w:val="22"/>
        </w:rPr>
        <w:t>mis – chemija biochemija, medžiag</w:t>
      </w:r>
      <w:r w:rsidR="00966A9D" w:rsidRPr="00966A9D">
        <w:rPr>
          <w:rFonts w:hint="eastAsia"/>
          <w:sz w:val="22"/>
          <w:szCs w:val="22"/>
        </w:rPr>
        <w:t>ų</w:t>
      </w:r>
      <w:r w:rsidR="00966A9D" w:rsidRPr="00966A9D">
        <w:rPr>
          <w:sz w:val="22"/>
          <w:szCs w:val="22"/>
        </w:rPr>
        <w:t xml:space="preserve"> inžinerija – kryptimis. Planuo</w:t>
      </w:r>
      <w:r w:rsidR="00D70062">
        <w:rPr>
          <w:sz w:val="22"/>
          <w:szCs w:val="22"/>
        </w:rPr>
        <w:t>ta</w:t>
      </w:r>
      <w:r w:rsidR="00966A9D" w:rsidRPr="00966A9D">
        <w:rPr>
          <w:sz w:val="22"/>
          <w:szCs w:val="22"/>
        </w:rPr>
        <w:t xml:space="preserve"> tirti </w:t>
      </w:r>
      <w:r w:rsidR="00966A9D" w:rsidRPr="00B83194">
        <w:rPr>
          <w:i/>
          <w:iCs/>
          <w:sz w:val="22"/>
          <w:szCs w:val="22"/>
        </w:rPr>
        <w:t>Saccaromyces cerevisiae</w:t>
      </w:r>
      <w:r w:rsidR="00966A9D" w:rsidRPr="00966A9D">
        <w:rPr>
          <w:sz w:val="22"/>
          <w:szCs w:val="22"/>
        </w:rPr>
        <w:t xml:space="preserve"> mieli</w:t>
      </w:r>
      <w:r w:rsidR="00966A9D" w:rsidRPr="00966A9D">
        <w:rPr>
          <w:rFonts w:hint="eastAsia"/>
          <w:sz w:val="22"/>
          <w:szCs w:val="22"/>
        </w:rPr>
        <w:t>ų</w:t>
      </w:r>
      <w:r w:rsidR="00966A9D" w:rsidRPr="00966A9D">
        <w:rPr>
          <w:sz w:val="22"/>
          <w:szCs w:val="22"/>
        </w:rPr>
        <w:t xml:space="preserve"> gyvybingumą po </w:t>
      </w:r>
      <w:r w:rsidR="00873F33">
        <w:rPr>
          <w:sz w:val="22"/>
          <w:szCs w:val="22"/>
        </w:rPr>
        <w:t>trijų dimensijų spausdinimui panaudotų įvairių metalų elektrodų aplikacijos</w:t>
      </w:r>
      <w:r w:rsidR="00B83194">
        <w:rPr>
          <w:sz w:val="22"/>
          <w:szCs w:val="22"/>
        </w:rPr>
        <w:t xml:space="preserve"> ir atlikti tyrimai lėmė tolesnių tyrimų tąsą</w:t>
      </w:r>
      <w:r w:rsidR="00966A9D" w:rsidRPr="00966A9D">
        <w:rPr>
          <w:sz w:val="22"/>
          <w:szCs w:val="22"/>
        </w:rPr>
        <w:t>. Taip pat planuo</w:t>
      </w:r>
      <w:r w:rsidR="00D70062">
        <w:rPr>
          <w:sz w:val="22"/>
          <w:szCs w:val="22"/>
        </w:rPr>
        <w:t>ta</w:t>
      </w:r>
      <w:r w:rsidR="00966A9D" w:rsidRPr="00966A9D">
        <w:rPr>
          <w:sz w:val="22"/>
          <w:szCs w:val="22"/>
        </w:rPr>
        <w:t xml:space="preserve"> tirti padengimo jomis kokybę bei padengimo veikliuoju mediatoriumi kokybę, tiek gliukoz</w:t>
      </w:r>
      <w:r w:rsidR="00966A9D" w:rsidRPr="00966A9D">
        <w:rPr>
          <w:rFonts w:hint="eastAsia"/>
          <w:sz w:val="22"/>
          <w:szCs w:val="22"/>
        </w:rPr>
        <w:t>ė</w:t>
      </w:r>
      <w:r w:rsidR="00966A9D" w:rsidRPr="00966A9D">
        <w:rPr>
          <w:sz w:val="22"/>
          <w:szCs w:val="22"/>
        </w:rPr>
        <w:t>s tirpaluose, tiek nat</w:t>
      </w:r>
      <w:r w:rsidR="00966A9D" w:rsidRPr="00966A9D">
        <w:rPr>
          <w:rFonts w:hint="eastAsia"/>
          <w:sz w:val="22"/>
          <w:szCs w:val="22"/>
        </w:rPr>
        <w:t>ū</w:t>
      </w:r>
      <w:r w:rsidR="00966A9D" w:rsidRPr="00966A9D">
        <w:rPr>
          <w:sz w:val="22"/>
          <w:szCs w:val="22"/>
        </w:rPr>
        <w:t xml:space="preserve">ralioje aplinkoje, valymo </w:t>
      </w:r>
      <w:r w:rsidR="00966A9D" w:rsidRPr="00966A9D">
        <w:rPr>
          <w:rFonts w:hint="eastAsia"/>
          <w:sz w:val="22"/>
          <w:szCs w:val="22"/>
        </w:rPr>
        <w:t>į</w:t>
      </w:r>
      <w:r w:rsidR="00966A9D" w:rsidRPr="00966A9D">
        <w:rPr>
          <w:sz w:val="22"/>
          <w:szCs w:val="22"/>
        </w:rPr>
        <w:t>renginiuose</w:t>
      </w:r>
      <w:r w:rsidR="00873F33">
        <w:rPr>
          <w:sz w:val="22"/>
          <w:szCs w:val="22"/>
        </w:rPr>
        <w:t>, atitinkamai ant minėtųjų elektrodų</w:t>
      </w:r>
      <w:r w:rsidR="00966A9D" w:rsidRPr="00966A9D">
        <w:rPr>
          <w:sz w:val="22"/>
          <w:szCs w:val="22"/>
        </w:rPr>
        <w:t>. B</w:t>
      </w:r>
      <w:r w:rsidR="00D70062">
        <w:rPr>
          <w:sz w:val="22"/>
          <w:szCs w:val="22"/>
        </w:rPr>
        <w:t>uvo</w:t>
      </w:r>
      <w:r w:rsidR="00966A9D" w:rsidRPr="00966A9D">
        <w:rPr>
          <w:sz w:val="22"/>
          <w:szCs w:val="22"/>
        </w:rPr>
        <w:t xml:space="preserve"> tikrinama galimyb</w:t>
      </w:r>
      <w:r w:rsidR="00966A9D" w:rsidRPr="00966A9D">
        <w:rPr>
          <w:rFonts w:hint="eastAsia"/>
          <w:sz w:val="22"/>
          <w:szCs w:val="22"/>
        </w:rPr>
        <w:t>ė</w:t>
      </w:r>
      <w:r w:rsidR="00966A9D" w:rsidRPr="00966A9D">
        <w:rPr>
          <w:sz w:val="22"/>
          <w:szCs w:val="22"/>
        </w:rPr>
        <w:t xml:space="preserve"> didinti anodo ir katodo plotus, siekiant išgauti didžiausias galias ir patikrinti pritaikomumo galimybes nat</w:t>
      </w:r>
      <w:r w:rsidR="00966A9D" w:rsidRPr="00966A9D">
        <w:rPr>
          <w:rFonts w:hint="eastAsia"/>
          <w:sz w:val="22"/>
          <w:szCs w:val="22"/>
        </w:rPr>
        <w:t>ū</w:t>
      </w:r>
      <w:r w:rsidR="00966A9D" w:rsidRPr="00966A9D">
        <w:rPr>
          <w:sz w:val="22"/>
          <w:szCs w:val="22"/>
        </w:rPr>
        <w:t xml:space="preserve">ralioje aplinkoje – valymo </w:t>
      </w:r>
      <w:r w:rsidR="00966A9D" w:rsidRPr="00966A9D">
        <w:rPr>
          <w:rFonts w:hint="eastAsia"/>
          <w:sz w:val="22"/>
          <w:szCs w:val="22"/>
        </w:rPr>
        <w:t>į</w:t>
      </w:r>
      <w:r w:rsidR="00966A9D" w:rsidRPr="00966A9D">
        <w:rPr>
          <w:sz w:val="22"/>
          <w:szCs w:val="22"/>
        </w:rPr>
        <w:t>renginiuose. Po ši</w:t>
      </w:r>
      <w:r w:rsidR="00966A9D" w:rsidRPr="00966A9D">
        <w:rPr>
          <w:rFonts w:hint="eastAsia"/>
          <w:sz w:val="22"/>
          <w:szCs w:val="22"/>
        </w:rPr>
        <w:t>ų</w:t>
      </w:r>
      <w:r w:rsidR="00966A9D" w:rsidRPr="00966A9D">
        <w:rPr>
          <w:sz w:val="22"/>
          <w:szCs w:val="22"/>
        </w:rPr>
        <w:t xml:space="preserve"> tyrim</w:t>
      </w:r>
      <w:r w:rsidR="00966A9D" w:rsidRPr="00966A9D">
        <w:rPr>
          <w:rFonts w:hint="eastAsia"/>
          <w:sz w:val="22"/>
          <w:szCs w:val="22"/>
        </w:rPr>
        <w:t>ų</w:t>
      </w:r>
      <w:r w:rsidR="00966A9D" w:rsidRPr="00966A9D">
        <w:rPr>
          <w:sz w:val="22"/>
          <w:szCs w:val="22"/>
        </w:rPr>
        <w:t xml:space="preserve"> ir pasiekus TRL 6 b</w:t>
      </w:r>
      <w:r w:rsidR="00D70062">
        <w:rPr>
          <w:sz w:val="22"/>
          <w:szCs w:val="22"/>
        </w:rPr>
        <w:t>ūtų buvę</w:t>
      </w:r>
      <w:r w:rsidR="00966A9D" w:rsidRPr="00966A9D">
        <w:rPr>
          <w:sz w:val="22"/>
          <w:szCs w:val="22"/>
        </w:rPr>
        <w:t xml:space="preserve"> galima planuoti produkto komercializavimo išpildymą.</w:t>
      </w:r>
    </w:p>
    <w:p w14:paraId="3652944F" w14:textId="7CC77582" w:rsidR="00CF2DCC" w:rsidRPr="00D70062" w:rsidRDefault="00CF2DCC" w:rsidP="00D70062">
      <w:pPr>
        <w:ind w:firstLine="1276"/>
        <w:jc w:val="both"/>
        <w:rPr>
          <w:rFonts w:asciiTheme="minorHAnsi" w:hAnsiTheme="minorHAnsi"/>
          <w:bCs/>
          <w:sz w:val="22"/>
          <w:szCs w:val="22"/>
        </w:rPr>
      </w:pPr>
      <w:r w:rsidRPr="00DB193B">
        <w:rPr>
          <w:bCs/>
          <w:sz w:val="22"/>
          <w:szCs w:val="22"/>
        </w:rPr>
        <w:t xml:space="preserve">Tikrinant MTEP idėją buvo tirtas </w:t>
      </w:r>
      <w:r w:rsidRPr="00DB193B">
        <w:rPr>
          <w:bCs/>
          <w:i/>
          <w:iCs/>
          <w:sz w:val="22"/>
          <w:szCs w:val="22"/>
        </w:rPr>
        <w:t>Saccaromyces cerevisiae</w:t>
      </w:r>
      <w:r w:rsidRPr="00DB193B">
        <w:rPr>
          <w:bCs/>
          <w:sz w:val="22"/>
          <w:szCs w:val="22"/>
        </w:rPr>
        <w:t xml:space="preserve"> mielių gyvybingumas</w:t>
      </w:r>
      <w:r w:rsidR="0057355D">
        <w:rPr>
          <w:bCs/>
          <w:sz w:val="22"/>
          <w:szCs w:val="22"/>
        </w:rPr>
        <w:t xml:space="preserve"> ir galios generavimo našumas</w:t>
      </w:r>
      <w:r w:rsidRPr="00DB193B">
        <w:rPr>
          <w:bCs/>
          <w:sz w:val="22"/>
          <w:szCs w:val="22"/>
        </w:rPr>
        <w:t xml:space="preserve"> po </w:t>
      </w:r>
      <w:r w:rsidR="00873F33">
        <w:rPr>
          <w:bCs/>
          <w:sz w:val="22"/>
          <w:szCs w:val="22"/>
        </w:rPr>
        <w:t>trijų dimensių elektrodų pritaikymo</w:t>
      </w:r>
      <w:r w:rsidRPr="00DB193B">
        <w:rPr>
          <w:bCs/>
          <w:sz w:val="22"/>
          <w:szCs w:val="22"/>
        </w:rPr>
        <w:t xml:space="preserve">. </w:t>
      </w:r>
      <w:r w:rsidR="00D70062">
        <w:rPr>
          <w:bCs/>
          <w:sz w:val="22"/>
          <w:szCs w:val="22"/>
        </w:rPr>
        <w:t>Tai buvo įgyvendinta pagal darbuotojų mokslinės patirties, žinių bei komunikabilumo galimybes, gaminant elektrodus iš grafito strypų</w:t>
      </w:r>
      <w:r w:rsidR="00873F33">
        <w:rPr>
          <w:bCs/>
          <w:sz w:val="22"/>
          <w:szCs w:val="22"/>
        </w:rPr>
        <w:t>, kaip kontrolinių mėginių palyginimui</w:t>
      </w:r>
      <w:r w:rsidR="007B6D13">
        <w:rPr>
          <w:bCs/>
          <w:sz w:val="22"/>
          <w:szCs w:val="22"/>
        </w:rPr>
        <w:t>.</w:t>
      </w:r>
      <w:r w:rsidR="00D70062">
        <w:rPr>
          <w:bCs/>
          <w:sz w:val="22"/>
          <w:szCs w:val="22"/>
        </w:rPr>
        <w:t xml:space="preserve"> </w:t>
      </w:r>
      <w:r w:rsidR="00873F33">
        <w:rPr>
          <w:bCs/>
          <w:sz w:val="22"/>
          <w:szCs w:val="22"/>
        </w:rPr>
        <w:t>M</w:t>
      </w:r>
      <w:r w:rsidR="007B6D13">
        <w:rPr>
          <w:bCs/>
          <w:sz w:val="22"/>
          <w:szCs w:val="22"/>
        </w:rPr>
        <w:t>iel</w:t>
      </w:r>
      <w:r w:rsidR="00873F33">
        <w:rPr>
          <w:bCs/>
          <w:sz w:val="22"/>
          <w:szCs w:val="22"/>
        </w:rPr>
        <w:t>ė</w:t>
      </w:r>
      <w:r w:rsidR="007B6D13">
        <w:rPr>
          <w:bCs/>
          <w:sz w:val="22"/>
          <w:szCs w:val="22"/>
        </w:rPr>
        <w:t xml:space="preserve">s </w:t>
      </w:r>
      <w:r w:rsidR="00873F33">
        <w:rPr>
          <w:bCs/>
          <w:sz w:val="22"/>
          <w:szCs w:val="22"/>
        </w:rPr>
        <w:t xml:space="preserve">buvo auginamos </w:t>
      </w:r>
      <w:r w:rsidR="007B6D13">
        <w:rPr>
          <w:bCs/>
          <w:sz w:val="22"/>
          <w:szCs w:val="22"/>
        </w:rPr>
        <w:t>kultūriniu pagrindu dr. Arūno Stirkės</w:t>
      </w:r>
      <w:r w:rsidR="00873F33">
        <w:rPr>
          <w:bCs/>
          <w:sz w:val="22"/>
          <w:szCs w:val="22"/>
        </w:rPr>
        <w:t xml:space="preserve">, iš </w:t>
      </w:r>
      <w:r w:rsidR="00873F33" w:rsidRPr="00966A9D">
        <w:rPr>
          <w:sz w:val="22"/>
          <w:szCs w:val="22"/>
        </w:rPr>
        <w:t>Funkcinių medžiagų ir elektronikos</w:t>
      </w:r>
      <w:r w:rsidR="00873F33">
        <w:rPr>
          <w:sz w:val="22"/>
          <w:szCs w:val="22"/>
        </w:rPr>
        <w:t xml:space="preserve"> skyriaus,</w:t>
      </w:r>
      <w:r w:rsidR="007B6D13">
        <w:rPr>
          <w:bCs/>
          <w:sz w:val="22"/>
          <w:szCs w:val="22"/>
        </w:rPr>
        <w:t xml:space="preserve"> laboratorijoje. </w:t>
      </w:r>
      <w:r w:rsidRPr="00DB193B">
        <w:rPr>
          <w:bCs/>
          <w:sz w:val="22"/>
          <w:szCs w:val="22"/>
        </w:rPr>
        <w:t>Taip pat tirta padengimo jomis kokyb</w:t>
      </w:r>
      <w:r w:rsidR="000B524B" w:rsidRPr="00DB193B">
        <w:rPr>
          <w:bCs/>
          <w:sz w:val="22"/>
          <w:szCs w:val="22"/>
        </w:rPr>
        <w:t>ė</w:t>
      </w:r>
      <w:r w:rsidRPr="00DB193B">
        <w:rPr>
          <w:bCs/>
          <w:sz w:val="22"/>
          <w:szCs w:val="22"/>
        </w:rPr>
        <w:t xml:space="preserve"> bei padengimo veikliuoju mediatoriumi </w:t>
      </w:r>
      <w:r w:rsidR="007B6D13" w:rsidRPr="00DB193B">
        <w:rPr>
          <w:bCs/>
          <w:sz w:val="22"/>
          <w:szCs w:val="22"/>
        </w:rPr>
        <w:t>kokyb</w:t>
      </w:r>
      <w:r w:rsidR="007B6D13">
        <w:rPr>
          <w:bCs/>
          <w:sz w:val="22"/>
          <w:szCs w:val="22"/>
        </w:rPr>
        <w:t>ė</w:t>
      </w:r>
      <w:r w:rsidR="00873F33">
        <w:rPr>
          <w:bCs/>
          <w:sz w:val="22"/>
          <w:szCs w:val="22"/>
        </w:rPr>
        <w:t xml:space="preserve"> elektrodus ruošiant merkti</w:t>
      </w:r>
      <w:r w:rsidRPr="00DB193B">
        <w:rPr>
          <w:bCs/>
          <w:sz w:val="22"/>
          <w:szCs w:val="22"/>
        </w:rPr>
        <w:t>, tiek gliukozės tirpaluose, tiek valymo įrengini</w:t>
      </w:r>
      <w:r w:rsidR="000B524B" w:rsidRPr="00DB193B">
        <w:rPr>
          <w:bCs/>
          <w:sz w:val="22"/>
          <w:szCs w:val="22"/>
        </w:rPr>
        <w:t>ų aplinkoje</w:t>
      </w:r>
      <w:r w:rsidRPr="00DB193B">
        <w:rPr>
          <w:bCs/>
          <w:sz w:val="22"/>
          <w:szCs w:val="22"/>
        </w:rPr>
        <w:t xml:space="preserve">. </w:t>
      </w:r>
      <w:r w:rsidR="007B6D13">
        <w:rPr>
          <w:bCs/>
          <w:sz w:val="22"/>
          <w:szCs w:val="22"/>
        </w:rPr>
        <w:t xml:space="preserve">Tirta buvo elektrocheminiais metodais naudojant </w:t>
      </w:r>
      <w:r w:rsidR="00873F33">
        <w:rPr>
          <w:bCs/>
          <w:sz w:val="22"/>
          <w:szCs w:val="22"/>
        </w:rPr>
        <w:t xml:space="preserve">Metrohm </w:t>
      </w:r>
      <w:r w:rsidR="007B6D13">
        <w:rPr>
          <w:bCs/>
          <w:sz w:val="22"/>
          <w:szCs w:val="22"/>
        </w:rPr>
        <w:t>AUTOLAB PGStat 128N</w:t>
      </w:r>
      <w:r w:rsidR="007B6D13">
        <w:rPr>
          <w:rFonts w:asciiTheme="minorHAnsi" w:hAnsiTheme="minorHAnsi"/>
          <w:bCs/>
          <w:sz w:val="22"/>
          <w:szCs w:val="22"/>
        </w:rPr>
        <w:t xml:space="preserve">, tokiais kaip ciklinė voltamperometrija bei diferencialinė pulsinė voltametrija. Taip pat, naudojantis multimetru ir varžynu tikrinta galios išeiga tiek laboratoriniame, tiek AB Vilniaus Vandenys </w:t>
      </w:r>
      <w:r w:rsidR="00873F33">
        <w:rPr>
          <w:rFonts w:asciiTheme="minorHAnsi" w:hAnsiTheme="minorHAnsi"/>
          <w:bCs/>
          <w:sz w:val="22"/>
          <w:szCs w:val="22"/>
        </w:rPr>
        <w:t>mėginiuose</w:t>
      </w:r>
      <w:r w:rsidR="007B6D13">
        <w:rPr>
          <w:rFonts w:asciiTheme="minorHAnsi" w:hAnsiTheme="minorHAnsi"/>
          <w:bCs/>
          <w:sz w:val="22"/>
          <w:szCs w:val="22"/>
        </w:rPr>
        <w:t xml:space="preserve">. </w:t>
      </w:r>
      <w:r w:rsidRPr="00DB193B">
        <w:rPr>
          <w:bCs/>
          <w:sz w:val="22"/>
          <w:szCs w:val="22"/>
        </w:rPr>
        <w:t>Buvo tikrinama galimybė didinti anodo ir katodo plotus, siekiant išgauti didžiausias galias ir patikrinti pritaikomumo galimybes natūralioje aplinkoje – valymo įrenginiuose.</w:t>
      </w:r>
      <w:r w:rsidR="007B6D13">
        <w:rPr>
          <w:bCs/>
          <w:sz w:val="22"/>
          <w:szCs w:val="22"/>
        </w:rPr>
        <w:t xml:space="preserve"> Anodo ir katodo didinimas pavyko, bet pritaikomumas tapo ribotu – dr. Romuald Petkevič</w:t>
      </w:r>
      <w:r w:rsidR="00873F33">
        <w:rPr>
          <w:bCs/>
          <w:sz w:val="22"/>
          <w:szCs w:val="22"/>
        </w:rPr>
        <w:t xml:space="preserve">, iš </w:t>
      </w:r>
      <w:r w:rsidR="00873F33" w:rsidRPr="002B265A">
        <w:rPr>
          <w:sz w:val="22"/>
          <w:szCs w:val="22"/>
        </w:rPr>
        <w:t>Lazerinių technologijų</w:t>
      </w:r>
      <w:r w:rsidR="00873F33">
        <w:rPr>
          <w:sz w:val="22"/>
          <w:szCs w:val="22"/>
        </w:rPr>
        <w:t xml:space="preserve"> skyriaus,</w:t>
      </w:r>
      <w:r w:rsidR="007B6D13">
        <w:rPr>
          <w:bCs/>
          <w:sz w:val="22"/>
          <w:szCs w:val="22"/>
        </w:rPr>
        <w:t xml:space="preserve"> pagalba išgaunant didelio ploto elektrodus</w:t>
      </w:r>
      <w:r w:rsidR="007B6D13" w:rsidRPr="007B6D13">
        <w:rPr>
          <w:bCs/>
          <w:sz w:val="22"/>
          <w:szCs w:val="22"/>
        </w:rPr>
        <w:t xml:space="preserve"> </w:t>
      </w:r>
      <w:r w:rsidR="007B6D13">
        <w:rPr>
          <w:bCs/>
          <w:sz w:val="22"/>
          <w:szCs w:val="22"/>
        </w:rPr>
        <w:t>trijų dimensijų spausdinimo būdu gauti metaliniai elektrodai pasirodė esą toksiški tiek mielėms, tiek aplinkai.</w:t>
      </w:r>
      <w:r w:rsidR="0057355D">
        <w:rPr>
          <w:bCs/>
          <w:sz w:val="22"/>
          <w:szCs w:val="22"/>
        </w:rPr>
        <w:t xml:space="preserve"> Rezultatus norėta panaudoti patento formatu įgyvendinant komercializavimo planą</w:t>
      </w:r>
      <w:r w:rsidR="00F9185B">
        <w:rPr>
          <w:bCs/>
          <w:sz w:val="22"/>
          <w:szCs w:val="22"/>
        </w:rPr>
        <w:t>.</w:t>
      </w:r>
    </w:p>
    <w:p w14:paraId="528C90D1" w14:textId="1E2DDBED" w:rsidR="000B524B" w:rsidRPr="00DB193B" w:rsidRDefault="00CF2DCC" w:rsidP="000B524B">
      <w:pPr>
        <w:pStyle w:val="ListParagraph"/>
        <w:ind w:left="0" w:firstLine="1276"/>
        <w:jc w:val="both"/>
        <w:rPr>
          <w:rFonts w:ascii="Gotham Book" w:eastAsia="Times New Roman" w:hAnsi="Gotham Book" w:cs="Times New Roman"/>
          <w:bCs/>
          <w:kern w:val="0"/>
          <w:lang w:val="lt-LT" w:eastAsia="lt-LT"/>
          <w14:ligatures w14:val="none"/>
        </w:rPr>
      </w:pPr>
      <w:r w:rsidRPr="00DB193B">
        <w:rPr>
          <w:rFonts w:ascii="Gotham Book" w:eastAsia="Times New Roman" w:hAnsi="Gotham Book" w:cs="Times New Roman"/>
          <w:bCs/>
          <w:kern w:val="0"/>
          <w:lang w:val="lt-LT" w:eastAsia="lt-LT"/>
          <w14:ligatures w14:val="none"/>
        </w:rPr>
        <w:t>MTEP idėjos tikrinimo metu nustatyta, kad mikrobiniai kuro elementai yra potencialus žaliosios energijos šaltinis dėl mikroorganizmų gebėjimo generuoti krūvį savo metaboli</w:t>
      </w:r>
      <w:r w:rsidR="00966A9D">
        <w:rPr>
          <w:rFonts w:ascii="Gotham Book" w:eastAsia="Times New Roman" w:hAnsi="Gotham Book" w:cs="Times New Roman"/>
          <w:bCs/>
          <w:kern w:val="0"/>
          <w:lang w:val="lt-LT" w:eastAsia="lt-LT"/>
          <w14:ligatures w14:val="none"/>
        </w:rPr>
        <w:t>ti</w:t>
      </w:r>
      <w:r w:rsidRPr="00DB193B">
        <w:rPr>
          <w:rFonts w:ascii="Gotham Book" w:eastAsia="Times New Roman" w:hAnsi="Gotham Book" w:cs="Times New Roman"/>
          <w:bCs/>
          <w:kern w:val="0"/>
          <w:lang w:val="lt-LT" w:eastAsia="lt-LT"/>
          <w14:ligatures w14:val="none"/>
        </w:rPr>
        <w:t xml:space="preserve">nių procesų metu. Pagrindinė </w:t>
      </w:r>
      <w:r w:rsidR="000B524B" w:rsidRPr="00DB193B">
        <w:rPr>
          <w:rFonts w:ascii="Gotham Book" w:eastAsia="Times New Roman" w:hAnsi="Gotham Book" w:cs="Times New Roman"/>
          <w:bCs/>
          <w:kern w:val="0"/>
          <w:lang w:val="lt-LT" w:eastAsia="lt-LT"/>
          <w14:ligatures w14:val="none"/>
        </w:rPr>
        <w:t xml:space="preserve">MFC </w:t>
      </w:r>
      <w:r w:rsidRPr="00DB193B">
        <w:rPr>
          <w:rFonts w:ascii="Gotham Book" w:eastAsia="Times New Roman" w:hAnsi="Gotham Book" w:cs="Times New Roman"/>
          <w:bCs/>
          <w:kern w:val="0"/>
          <w:lang w:val="lt-LT" w:eastAsia="lt-LT"/>
          <w14:ligatures w14:val="none"/>
        </w:rPr>
        <w:t>problema yra lėtas krūvio perdavimas tarp mikroorganizmų ir elektrodų. Iki šiol buvo naudojami keli metodai siekiant pagerinti krūvio perdavimą: mikroorganizmų modifikavimas laidžiais polimerais, lipofilinių mediatorių naudojimas ir laidžių nanomedžiagų taikymas. Sukūrėme MFC su grafito anodu, jį padengdami 9,10-fena</w:t>
      </w:r>
      <w:r w:rsidR="000B524B" w:rsidRPr="00DB193B">
        <w:rPr>
          <w:rFonts w:ascii="Gotham Book" w:eastAsia="Times New Roman" w:hAnsi="Gotham Book" w:cs="Times New Roman"/>
          <w:bCs/>
          <w:kern w:val="0"/>
          <w:lang w:val="lt-LT" w:eastAsia="lt-LT"/>
          <w14:ligatures w14:val="none"/>
        </w:rPr>
        <w:t>n</w:t>
      </w:r>
      <w:r w:rsidRPr="00DB193B">
        <w:rPr>
          <w:rFonts w:ascii="Gotham Book" w:eastAsia="Times New Roman" w:hAnsi="Gotham Book" w:cs="Times New Roman"/>
          <w:bCs/>
          <w:kern w:val="0"/>
          <w:lang w:val="lt-LT" w:eastAsia="lt-LT"/>
          <w14:ligatures w14:val="none"/>
        </w:rPr>
        <w:t>trenchinonu</w:t>
      </w:r>
      <w:r w:rsidR="00715FA1">
        <w:rPr>
          <w:rFonts w:ascii="Gotham Book" w:eastAsia="Times New Roman" w:hAnsi="Gotham Book" w:cs="Times New Roman"/>
          <w:bCs/>
          <w:kern w:val="0"/>
          <w:lang w:val="lt-LT" w:eastAsia="lt-LT"/>
          <w14:ligatures w14:val="none"/>
        </w:rPr>
        <w:t xml:space="preserve">. Elektrodų medžiagai taip pat buvo panaudoti aliuminio lydiniai, chromo-koblato lydiniai, geležies lydiniai, trijų dimensijų spausdinimo pagalba. </w:t>
      </w:r>
      <w:r w:rsidRPr="00DB193B">
        <w:rPr>
          <w:rFonts w:ascii="Gotham Book" w:eastAsia="Times New Roman" w:hAnsi="Gotham Book" w:cs="Times New Roman"/>
          <w:bCs/>
          <w:kern w:val="0"/>
          <w:lang w:val="lt-LT" w:eastAsia="lt-LT"/>
          <w14:ligatures w14:val="none"/>
        </w:rPr>
        <w:t xml:space="preserve">MFC buvo įvertintas naudojant ciklinę voltamperometriją ir galios tankio matavimus. Ciklinės voltamperometrijos matavimų aukščiausias srovės tankis </w:t>
      </w:r>
      <w:r w:rsidR="00715FA1">
        <w:rPr>
          <w:rFonts w:ascii="Gotham Book" w:eastAsia="Times New Roman" w:hAnsi="Gotham Book" w:cs="Times New Roman"/>
          <w:bCs/>
          <w:kern w:val="0"/>
          <w:lang w:val="lt-LT" w:eastAsia="lt-LT"/>
          <w14:ligatures w14:val="none"/>
        </w:rPr>
        <w:t xml:space="preserve">buvo fiksuotas </w:t>
      </w:r>
      <w:r w:rsidRPr="00DB193B">
        <w:rPr>
          <w:rFonts w:ascii="Gotham Book" w:eastAsia="Times New Roman" w:hAnsi="Gotham Book" w:cs="Times New Roman"/>
          <w:bCs/>
          <w:kern w:val="0"/>
          <w:lang w:val="lt-LT" w:eastAsia="lt-LT"/>
          <w14:ligatures w14:val="none"/>
        </w:rPr>
        <w:t>5,01 mA/cm</w:t>
      </w:r>
      <w:r w:rsidRPr="00DB193B">
        <w:rPr>
          <w:rFonts w:ascii="Calibri" w:eastAsia="Times New Roman" w:hAnsi="Calibri" w:cs="Calibri"/>
          <w:bCs/>
          <w:kern w:val="0"/>
          <w:lang w:val="lt-LT" w:eastAsia="lt-LT"/>
          <w14:ligatures w14:val="none"/>
        </w:rPr>
        <w:t>²</w:t>
      </w:r>
      <w:r w:rsidRPr="00DB193B">
        <w:rPr>
          <w:rFonts w:ascii="Gotham Book" w:eastAsia="Times New Roman" w:hAnsi="Gotham Book" w:cs="Times New Roman"/>
          <w:bCs/>
          <w:kern w:val="0"/>
          <w:lang w:val="lt-LT" w:eastAsia="lt-LT"/>
          <w14:ligatures w14:val="none"/>
        </w:rPr>
        <w:t xml:space="preserve">. </w:t>
      </w:r>
      <w:r w:rsidR="00715FA1" w:rsidRPr="00DB193B">
        <w:rPr>
          <w:rFonts w:ascii="Gotham Book" w:eastAsia="Times New Roman" w:hAnsi="Gotham Book" w:cs="Times New Roman"/>
          <w:bCs/>
          <w:kern w:val="0"/>
          <w:lang w:val="lt-LT" w:eastAsia="lt-LT"/>
          <w14:ligatures w14:val="none"/>
        </w:rPr>
        <w:t>MFC</w:t>
      </w:r>
      <w:r w:rsidR="00715FA1" w:rsidRPr="00DB193B" w:rsidDel="00715FA1">
        <w:rPr>
          <w:rFonts w:ascii="Gotham Book" w:eastAsia="Times New Roman" w:hAnsi="Gotham Book" w:cs="Times New Roman"/>
          <w:bCs/>
          <w:kern w:val="0"/>
          <w:lang w:val="lt-LT" w:eastAsia="lt-LT"/>
          <w14:ligatures w14:val="none"/>
        </w:rPr>
        <w:t xml:space="preserve"> </w:t>
      </w:r>
      <w:r w:rsidR="00715FA1" w:rsidRPr="00DB193B">
        <w:rPr>
          <w:rFonts w:ascii="Gotham Book" w:eastAsia="Times New Roman" w:hAnsi="Gotham Book" w:cs="Times New Roman"/>
          <w:bCs/>
          <w:kern w:val="0"/>
          <w:lang w:val="lt-LT" w:eastAsia="lt-LT"/>
          <w14:ligatures w14:val="none"/>
        </w:rPr>
        <w:t>naudojant 10 k</w:t>
      </w:r>
      <w:r w:rsidR="00715FA1" w:rsidRPr="00DB193B">
        <w:rPr>
          <w:rFonts w:ascii="Courier New" w:eastAsia="Times New Roman" w:hAnsi="Courier New" w:cs="Courier New"/>
          <w:bCs/>
          <w:kern w:val="0"/>
          <w:lang w:val="lt-LT" w:eastAsia="lt-LT"/>
          <w14:ligatures w14:val="none"/>
        </w:rPr>
        <w:t>Ω</w:t>
      </w:r>
      <w:r w:rsidR="00715FA1" w:rsidRPr="00DB193B">
        <w:rPr>
          <w:rFonts w:ascii="Gotham Book" w:eastAsia="Times New Roman" w:hAnsi="Gotham Book" w:cs="Times New Roman"/>
          <w:bCs/>
          <w:kern w:val="0"/>
          <w:lang w:val="lt-LT" w:eastAsia="lt-LT"/>
          <w14:ligatures w14:val="none"/>
        </w:rPr>
        <w:t xml:space="preserve"> apkrov</w:t>
      </w:r>
      <w:r w:rsidR="00715FA1" w:rsidRPr="00DB193B">
        <w:rPr>
          <w:rFonts w:ascii="Gotham Book" w:eastAsia="Times New Roman" w:hAnsi="Gotham Book" w:cs="Gotham Book"/>
          <w:bCs/>
          <w:kern w:val="0"/>
          <w:lang w:val="lt-LT" w:eastAsia="lt-LT"/>
          <w14:ligatures w14:val="none"/>
        </w:rPr>
        <w:t>ą</w:t>
      </w:r>
      <w:r w:rsidR="00715FA1" w:rsidRPr="00DB193B" w:rsidDel="00715FA1">
        <w:rPr>
          <w:rFonts w:ascii="Gotham Book" w:eastAsia="Times New Roman" w:hAnsi="Gotham Book" w:cs="Times New Roman"/>
          <w:bCs/>
          <w:kern w:val="0"/>
          <w:lang w:val="lt-LT" w:eastAsia="lt-LT"/>
          <w14:ligatures w14:val="none"/>
        </w:rPr>
        <w:t xml:space="preserve"> </w:t>
      </w:r>
      <w:r w:rsidRPr="00DB193B">
        <w:rPr>
          <w:rFonts w:ascii="Gotham Book" w:eastAsia="Times New Roman" w:hAnsi="Gotham Book" w:cs="Times New Roman"/>
          <w:bCs/>
          <w:kern w:val="0"/>
          <w:lang w:val="lt-LT" w:eastAsia="lt-LT"/>
          <w14:ligatures w14:val="none"/>
        </w:rPr>
        <w:t>nuotekose, pasiekė 179,2 mW/m</w:t>
      </w:r>
      <w:r w:rsidRPr="00DB193B">
        <w:rPr>
          <w:rFonts w:ascii="Calibri" w:eastAsia="Times New Roman" w:hAnsi="Calibri" w:cs="Calibri"/>
          <w:bCs/>
          <w:kern w:val="0"/>
          <w:lang w:val="lt-LT" w:eastAsia="lt-LT"/>
          <w14:ligatures w14:val="none"/>
        </w:rPr>
        <w:t>²</w:t>
      </w:r>
      <w:r w:rsidRPr="00DB193B">
        <w:rPr>
          <w:rFonts w:ascii="Gotham Book" w:eastAsia="Times New Roman" w:hAnsi="Gotham Book" w:cs="Times New Roman"/>
          <w:bCs/>
          <w:kern w:val="0"/>
          <w:lang w:val="lt-LT" w:eastAsia="lt-LT"/>
          <w14:ligatures w14:val="none"/>
        </w:rPr>
        <w:t xml:space="preserve">. Šie rezultatai rodo, kad ši MFC </w:t>
      </w:r>
      <w:r w:rsidR="00715FA1">
        <w:rPr>
          <w:rFonts w:ascii="Gotham Book" w:eastAsia="Times New Roman" w:hAnsi="Gotham Book" w:cs="Times New Roman"/>
          <w:bCs/>
          <w:kern w:val="0"/>
          <w:lang w:val="lt-LT" w:eastAsia="lt-LT"/>
          <w14:ligatures w14:val="none"/>
        </w:rPr>
        <w:t xml:space="preserve">tam tikros </w:t>
      </w:r>
      <w:r w:rsidR="00715FA1" w:rsidRPr="00DB193B">
        <w:rPr>
          <w:rFonts w:ascii="Gotham Book" w:eastAsia="Times New Roman" w:hAnsi="Gotham Book" w:cs="Times New Roman"/>
          <w:bCs/>
          <w:kern w:val="0"/>
          <w:lang w:val="lt-LT" w:eastAsia="lt-LT"/>
          <w14:ligatures w14:val="none"/>
        </w:rPr>
        <w:t>konfigūracij</w:t>
      </w:r>
      <w:r w:rsidR="00715FA1">
        <w:rPr>
          <w:rFonts w:ascii="Gotham Book" w:eastAsia="Times New Roman" w:hAnsi="Gotham Book" w:cs="Times New Roman"/>
          <w:bCs/>
          <w:kern w:val="0"/>
          <w:lang w:val="lt-LT" w:eastAsia="lt-LT"/>
          <w14:ligatures w14:val="none"/>
        </w:rPr>
        <w:t xml:space="preserve">os MFC </w:t>
      </w:r>
      <w:r w:rsidR="00715FA1" w:rsidRPr="00DB193B">
        <w:rPr>
          <w:rFonts w:ascii="Gotham Book" w:eastAsia="Times New Roman" w:hAnsi="Gotham Book" w:cs="Times New Roman"/>
          <w:bCs/>
          <w:kern w:val="0"/>
          <w:lang w:val="lt-LT" w:eastAsia="lt-LT"/>
          <w14:ligatures w14:val="none"/>
        </w:rPr>
        <w:t xml:space="preserve"> </w:t>
      </w:r>
      <w:r w:rsidRPr="00DB193B">
        <w:rPr>
          <w:rFonts w:ascii="Gotham Book" w:eastAsia="Times New Roman" w:hAnsi="Gotham Book" w:cs="Times New Roman"/>
          <w:bCs/>
          <w:kern w:val="0"/>
          <w:lang w:val="lt-LT" w:eastAsia="lt-LT"/>
          <w14:ligatures w14:val="none"/>
        </w:rPr>
        <w:t>gali būti naudojama krūvio perdavimui pagerinti</w:t>
      </w:r>
      <w:r w:rsidR="00715FA1">
        <w:rPr>
          <w:rFonts w:ascii="Gotham Book" w:eastAsia="Times New Roman" w:hAnsi="Gotham Book" w:cs="Times New Roman"/>
          <w:bCs/>
          <w:kern w:val="0"/>
          <w:lang w:val="lt-LT" w:eastAsia="lt-LT"/>
          <w14:ligatures w14:val="none"/>
        </w:rPr>
        <w:t>, tačiau trijų dimensijų elektrodai davė dvidešimt kartų didesnius potencialus, kol nebuvo pastebėta, kad tai – galvaninio elemento potencialai</w:t>
      </w:r>
      <w:r w:rsidRPr="00DB193B">
        <w:rPr>
          <w:rFonts w:ascii="Gotham Book" w:eastAsia="Times New Roman" w:hAnsi="Gotham Book" w:cs="Times New Roman"/>
          <w:bCs/>
          <w:kern w:val="0"/>
          <w:lang w:val="lt-LT" w:eastAsia="lt-LT"/>
          <w14:ligatures w14:val="none"/>
        </w:rPr>
        <w:t>.</w:t>
      </w:r>
      <w:r w:rsidR="00715FA1">
        <w:rPr>
          <w:rFonts w:ascii="Gotham Book" w:eastAsia="Times New Roman" w:hAnsi="Gotham Book" w:cs="Times New Roman"/>
          <w:bCs/>
          <w:kern w:val="0"/>
          <w:lang w:val="lt-LT" w:eastAsia="lt-LT"/>
          <w14:ligatures w14:val="none"/>
        </w:rPr>
        <w:t xml:space="preserve"> Problema su tirpstančiais elektrodais tapo nepakeliama ekologiškai, o gautas galios tankis ių grafitinių elektrodų – per mažas komercializacijai.</w:t>
      </w:r>
    </w:p>
    <w:p w14:paraId="338D8DE5" w14:textId="7E7A86C1" w:rsidR="00BB63EE" w:rsidRPr="00DB193B" w:rsidRDefault="00715FA1" w:rsidP="00BB63EE">
      <w:pPr>
        <w:pStyle w:val="ListParagraph"/>
        <w:ind w:left="0" w:firstLine="1276"/>
        <w:jc w:val="both"/>
        <w:rPr>
          <w:rFonts w:ascii="Gotham Book" w:eastAsia="Times New Roman" w:hAnsi="Gotham Book" w:cs="Times New Roman"/>
          <w:bCs/>
          <w:kern w:val="0"/>
          <w:lang w:val="lt-LT" w:eastAsia="lt-LT"/>
          <w14:ligatures w14:val="none"/>
        </w:rPr>
      </w:pPr>
      <w:r>
        <w:rPr>
          <w:rFonts w:ascii="Gotham Book" w:eastAsia="Times New Roman" w:hAnsi="Gotham Book" w:cs="Times New Roman"/>
          <w:bCs/>
          <w:kern w:val="0"/>
          <w:lang w:val="lt-LT" w:eastAsia="lt-LT"/>
          <w14:ligatures w14:val="none"/>
        </w:rPr>
        <w:t xml:space="preserve">Šio projekto metu vykdyti ir mielių galimybių išgyventi agresyvioje aplinkoje tyrimai. </w:t>
      </w:r>
      <w:r w:rsidR="00A103B8" w:rsidRPr="00DB193B">
        <w:rPr>
          <w:rFonts w:ascii="Gotham Book" w:eastAsia="Times New Roman" w:hAnsi="Gotham Book" w:cs="Times New Roman"/>
          <w:bCs/>
          <w:kern w:val="0"/>
          <w:lang w:val="lt-LT" w:eastAsia="lt-LT"/>
          <w14:ligatures w14:val="none"/>
        </w:rPr>
        <w:t>Saccaromyces cerevisiae mielių gyvybingumo sąlygos</w:t>
      </w:r>
      <w:r w:rsidR="00717ABC" w:rsidRPr="00DB193B">
        <w:rPr>
          <w:rFonts w:ascii="Gotham Book" w:eastAsia="Times New Roman" w:hAnsi="Gotham Book" w:cs="Times New Roman"/>
          <w:bCs/>
          <w:kern w:val="0"/>
          <w:lang w:val="lt-LT" w:eastAsia="lt-LT"/>
          <w14:ligatures w14:val="none"/>
        </w:rPr>
        <w:t>,</w:t>
      </w:r>
      <w:r w:rsidR="00A103B8" w:rsidRPr="00DB193B">
        <w:rPr>
          <w:rFonts w:ascii="Gotham Book" w:eastAsia="Times New Roman" w:hAnsi="Gotham Book" w:cs="Times New Roman"/>
          <w:bCs/>
          <w:kern w:val="0"/>
          <w:lang w:val="lt-LT" w:eastAsia="lt-LT"/>
          <w14:ligatures w14:val="none"/>
        </w:rPr>
        <w:t xml:space="preserve"> po </w:t>
      </w:r>
      <w:r>
        <w:rPr>
          <w:rFonts w:ascii="Gotham Book" w:eastAsia="Times New Roman" w:hAnsi="Gotham Book" w:cs="Times New Roman"/>
          <w:bCs/>
          <w:kern w:val="0"/>
          <w:lang w:val="lt-LT" w:eastAsia="lt-LT"/>
          <w14:ligatures w14:val="none"/>
        </w:rPr>
        <w:t xml:space="preserve">padengimo trijų dimensijų metalo elektrodais </w:t>
      </w:r>
      <w:r w:rsidR="00A103B8" w:rsidRPr="00DB193B">
        <w:rPr>
          <w:rFonts w:ascii="Gotham Book" w:eastAsia="Times New Roman" w:hAnsi="Gotham Book" w:cs="Times New Roman"/>
          <w:bCs/>
          <w:kern w:val="0"/>
          <w:lang w:val="lt-LT" w:eastAsia="lt-LT"/>
          <w14:ligatures w14:val="none"/>
        </w:rPr>
        <w:t xml:space="preserve">buvo tirtos jas užauginus specifinėse VMTI FTMC laboratorijų sąlygose. Buvo tirti </w:t>
      </w:r>
      <w:r w:rsidR="005B3007">
        <w:rPr>
          <w:rFonts w:ascii="Gotham Book" w:eastAsia="Times New Roman" w:hAnsi="Gotham Book" w:cs="Times New Roman"/>
          <w:bCs/>
          <w:kern w:val="0"/>
          <w:lang w:val="lt-LT" w:eastAsia="lt-LT"/>
          <w14:ligatures w14:val="none"/>
        </w:rPr>
        <w:t>s</w:t>
      </w:r>
      <w:r w:rsidR="00A103B8" w:rsidRPr="00DB193B">
        <w:rPr>
          <w:rFonts w:ascii="Gotham Book" w:eastAsia="Times New Roman" w:hAnsi="Gotham Book" w:cs="Times New Roman"/>
          <w:bCs/>
          <w:kern w:val="0"/>
          <w:lang w:val="lt-LT" w:eastAsia="lt-LT"/>
          <w14:ligatures w14:val="none"/>
        </w:rPr>
        <w:t xml:space="preserve">uderinamumo su skirtingais elektrodų kompozitų variantais galimybės, tiriant </w:t>
      </w:r>
      <w:r w:rsidR="00717ABC" w:rsidRPr="00DB193B">
        <w:rPr>
          <w:rFonts w:ascii="Gotham Book" w:eastAsia="Times New Roman" w:hAnsi="Gotham Book" w:cs="Times New Roman"/>
          <w:bCs/>
          <w:kern w:val="0"/>
          <w:lang w:val="lt-LT" w:eastAsia="lt-LT"/>
          <w14:ligatures w14:val="none"/>
        </w:rPr>
        <w:t xml:space="preserve">trijų dimensijų spausdinimo metalais panaudojimo galimybes didinant elektrodų plotą bei MFC skalę. Atlikti tyrimai naudojantis </w:t>
      </w:r>
      <w:r w:rsidR="005B3007">
        <w:rPr>
          <w:rFonts w:ascii="Gotham Book" w:eastAsia="Times New Roman" w:hAnsi="Gotham Book" w:cs="Times New Roman"/>
          <w:bCs/>
          <w:kern w:val="0"/>
          <w:lang w:val="lt-LT" w:eastAsia="lt-LT"/>
          <w14:ligatures w14:val="none"/>
        </w:rPr>
        <w:t>c</w:t>
      </w:r>
      <w:r w:rsidR="005B3007" w:rsidRPr="00DB193B">
        <w:rPr>
          <w:rFonts w:ascii="Gotham Book" w:eastAsia="Times New Roman" w:hAnsi="Gotham Book" w:cs="Times New Roman"/>
          <w:bCs/>
          <w:kern w:val="0"/>
          <w:lang w:val="lt-LT" w:eastAsia="lt-LT"/>
          <w14:ligatures w14:val="none"/>
        </w:rPr>
        <w:t>hronoamperometriniais</w:t>
      </w:r>
      <w:r w:rsidR="00717ABC" w:rsidRPr="00DB193B">
        <w:rPr>
          <w:rFonts w:ascii="Gotham Book" w:eastAsia="Times New Roman" w:hAnsi="Gotham Book" w:cs="Times New Roman"/>
          <w:bCs/>
          <w:kern w:val="0"/>
          <w:lang w:val="lt-LT" w:eastAsia="lt-LT"/>
          <w14:ligatures w14:val="none"/>
        </w:rPr>
        <w:t xml:space="preserve">, </w:t>
      </w:r>
      <w:r w:rsidR="005B3007">
        <w:rPr>
          <w:rFonts w:ascii="Gotham Book" w:eastAsia="Times New Roman" w:hAnsi="Gotham Book" w:cs="Times New Roman"/>
          <w:bCs/>
          <w:kern w:val="0"/>
          <w:lang w:val="lt-LT" w:eastAsia="lt-LT"/>
          <w14:ligatures w14:val="none"/>
        </w:rPr>
        <w:t>d</w:t>
      </w:r>
      <w:r w:rsidR="005B3007" w:rsidRPr="00DB193B">
        <w:rPr>
          <w:rFonts w:ascii="Gotham Book" w:eastAsia="Times New Roman" w:hAnsi="Gotham Book" w:cs="Times New Roman"/>
          <w:bCs/>
          <w:kern w:val="0"/>
          <w:lang w:val="lt-LT" w:eastAsia="lt-LT"/>
          <w14:ligatures w14:val="none"/>
        </w:rPr>
        <w:t xml:space="preserve">iferencialinės </w:t>
      </w:r>
      <w:r w:rsidR="00717ABC" w:rsidRPr="00DB193B">
        <w:rPr>
          <w:rFonts w:ascii="Gotham Book" w:eastAsia="Times New Roman" w:hAnsi="Gotham Book" w:cs="Times New Roman"/>
          <w:bCs/>
          <w:kern w:val="0"/>
          <w:lang w:val="lt-LT" w:eastAsia="lt-LT"/>
          <w14:ligatures w14:val="none"/>
        </w:rPr>
        <w:t xml:space="preserve">impulsinės voltometrijos bei jau minėtais ciklinės </w:t>
      </w:r>
      <w:r w:rsidR="00717ABC" w:rsidRPr="00DB193B">
        <w:rPr>
          <w:rFonts w:ascii="Gotham Book" w:eastAsia="Times New Roman" w:hAnsi="Gotham Book" w:cs="Times New Roman"/>
          <w:bCs/>
          <w:kern w:val="0"/>
          <w:lang w:val="lt-LT" w:eastAsia="lt-LT"/>
          <w14:ligatures w14:val="none"/>
        </w:rPr>
        <w:lastRenderedPageBreak/>
        <w:t>voltamperometrijos ir galios tankio matavimų metodais. Metodai pritaikyti tiek laboratorijoje paruoštuose kontroliniuose mėginiuose, tiek valymo įrenginių</w:t>
      </w:r>
      <w:r w:rsidR="00BB63EE" w:rsidRPr="00DB193B">
        <w:rPr>
          <w:rFonts w:ascii="Gotham Book" w:eastAsia="Times New Roman" w:hAnsi="Gotham Book" w:cs="Times New Roman"/>
          <w:bCs/>
          <w:kern w:val="0"/>
          <w:lang w:val="lt-LT" w:eastAsia="lt-LT"/>
          <w14:ligatures w14:val="none"/>
        </w:rPr>
        <w:t>, atliekų mėginiuose. Pastarieji gauti iš partnerių, su kuriais pasirašyta bendradarbiavimo sutartis šio projekto metu. Iš valymo įrenginių gautuose atliekų mėginiuose buvo gauti stiprų mokslinį potencialą turintys duomenys.</w:t>
      </w:r>
    </w:p>
    <w:p w14:paraId="49150B08" w14:textId="63AFFCB3" w:rsidR="00B83194" w:rsidRDefault="00C30527" w:rsidP="00B83194">
      <w:pPr>
        <w:pStyle w:val="ListParagraph"/>
        <w:ind w:left="0" w:firstLine="1276"/>
        <w:jc w:val="both"/>
        <w:rPr>
          <w:rFonts w:ascii="Gotham Book" w:eastAsia="Times New Roman" w:hAnsi="Gotham Book" w:cs="Times New Roman"/>
          <w:bCs/>
          <w:kern w:val="0"/>
          <w:lang w:val="lt-LT" w:eastAsia="lt-LT"/>
          <w14:ligatures w14:val="none"/>
        </w:rPr>
      </w:pPr>
      <w:r w:rsidRPr="00DB193B">
        <w:rPr>
          <w:rFonts w:ascii="Gotham Book" w:eastAsia="Times New Roman" w:hAnsi="Gotham Book" w:cs="Times New Roman"/>
          <w:bCs/>
          <w:kern w:val="0"/>
          <w:lang w:val="lt-LT" w:eastAsia="lt-LT"/>
          <w14:ligatures w14:val="none"/>
        </w:rPr>
        <w:t>Nors i</w:t>
      </w:r>
      <w:r w:rsidR="00B85E95" w:rsidRPr="00DB193B">
        <w:rPr>
          <w:rFonts w:ascii="Gotham Book" w:eastAsia="Times New Roman" w:hAnsi="Gotham Book" w:cs="Times New Roman"/>
          <w:bCs/>
          <w:kern w:val="0"/>
          <w:lang w:val="lt-LT" w:eastAsia="lt-LT"/>
          <w14:ligatures w14:val="none"/>
        </w:rPr>
        <w:t>dėja nepasiekė k</w:t>
      </w:r>
      <w:r w:rsidR="00BB63EE" w:rsidRPr="00DB193B">
        <w:rPr>
          <w:rFonts w:ascii="Gotham Book" w:eastAsia="Times New Roman" w:hAnsi="Gotham Book" w:cs="Times New Roman"/>
          <w:bCs/>
          <w:kern w:val="0"/>
          <w:lang w:val="lt-LT" w:eastAsia="lt-LT"/>
          <w14:ligatures w14:val="none"/>
        </w:rPr>
        <w:t xml:space="preserve">omercializavimo </w:t>
      </w:r>
      <w:r w:rsidR="00B85E95" w:rsidRPr="00DB193B">
        <w:rPr>
          <w:rFonts w:ascii="Gotham Book" w:eastAsia="Times New Roman" w:hAnsi="Gotham Book" w:cs="Times New Roman"/>
          <w:bCs/>
          <w:kern w:val="0"/>
          <w:lang w:val="lt-LT" w:eastAsia="lt-LT"/>
          <w14:ligatures w14:val="none"/>
        </w:rPr>
        <w:t>potencialo, nes</w:t>
      </w:r>
      <w:r w:rsidR="00BB63EE" w:rsidRPr="00DB193B">
        <w:rPr>
          <w:rFonts w:ascii="Gotham Book" w:eastAsia="Times New Roman" w:hAnsi="Gotham Book" w:cs="Times New Roman"/>
          <w:bCs/>
          <w:kern w:val="0"/>
          <w:lang w:val="lt-LT" w:eastAsia="lt-LT"/>
          <w14:ligatures w14:val="none"/>
        </w:rPr>
        <w:t xml:space="preserve"> nepasitvirtino MFC krūvio perdavimo pagerinim</w:t>
      </w:r>
      <w:r w:rsidR="00B85E95" w:rsidRPr="00DB193B">
        <w:rPr>
          <w:rFonts w:ascii="Gotham Book" w:eastAsia="Times New Roman" w:hAnsi="Gotham Book" w:cs="Times New Roman"/>
          <w:bCs/>
          <w:kern w:val="0"/>
          <w:lang w:val="lt-LT" w:eastAsia="lt-LT"/>
          <w14:ligatures w14:val="none"/>
        </w:rPr>
        <w:t>o našumas naudojant įvardintas metodikas</w:t>
      </w:r>
      <w:r w:rsidRPr="00DB193B">
        <w:rPr>
          <w:rFonts w:ascii="Gotham Book" w:eastAsia="Times New Roman" w:hAnsi="Gotham Book" w:cs="Times New Roman"/>
          <w:bCs/>
          <w:kern w:val="0"/>
          <w:lang w:val="lt-LT" w:eastAsia="lt-LT"/>
          <w14:ligatures w14:val="none"/>
        </w:rPr>
        <w:t>, t</w:t>
      </w:r>
      <w:r w:rsidR="00B85E95" w:rsidRPr="00DB193B">
        <w:rPr>
          <w:rFonts w:ascii="Gotham Book" w:eastAsia="Times New Roman" w:hAnsi="Gotham Book" w:cs="Times New Roman"/>
          <w:bCs/>
          <w:kern w:val="0"/>
          <w:lang w:val="lt-LT" w:eastAsia="lt-LT"/>
          <w14:ligatures w14:val="none"/>
        </w:rPr>
        <w:t xml:space="preserve">ačiau šios tarpdisciplininės metodikos gali būti toliau taikomos su kitų </w:t>
      </w:r>
      <w:r w:rsidR="005B3007">
        <w:rPr>
          <w:rFonts w:ascii="Gotham Book" w:eastAsia="Times New Roman" w:hAnsi="Gotham Book" w:cs="Times New Roman"/>
          <w:bCs/>
          <w:kern w:val="0"/>
          <w:lang w:val="lt-LT" w:eastAsia="lt-LT"/>
          <w14:ligatures w14:val="none"/>
        </w:rPr>
        <w:t>metalų, kitų mediatorių</w:t>
      </w:r>
      <w:r w:rsidR="00B85E95" w:rsidRPr="00DB193B">
        <w:rPr>
          <w:rFonts w:ascii="Gotham Book" w:eastAsia="Times New Roman" w:hAnsi="Gotham Book" w:cs="Times New Roman"/>
          <w:bCs/>
          <w:kern w:val="0"/>
          <w:lang w:val="lt-LT" w:eastAsia="lt-LT"/>
          <w14:ligatures w14:val="none"/>
        </w:rPr>
        <w:t xml:space="preserve"> ar net kitų mikroorganizmų variantais</w:t>
      </w:r>
      <w:r w:rsidRPr="00DB193B">
        <w:rPr>
          <w:rFonts w:ascii="Gotham Book" w:eastAsia="Times New Roman" w:hAnsi="Gotham Book" w:cs="Times New Roman"/>
          <w:bCs/>
          <w:kern w:val="0"/>
          <w:lang w:val="lt-LT" w:eastAsia="lt-LT"/>
          <w14:ligatures w14:val="none"/>
        </w:rPr>
        <w:t>, planuojant tyrimų bei eksperimentinės plėtros kryptį.</w:t>
      </w:r>
      <w:r w:rsidR="005B3007">
        <w:rPr>
          <w:rFonts w:ascii="Gotham Book" w:eastAsia="Times New Roman" w:hAnsi="Gotham Book" w:cs="Times New Roman"/>
          <w:bCs/>
          <w:kern w:val="0"/>
          <w:lang w:val="lt-LT" w:eastAsia="lt-LT"/>
          <w14:ligatures w14:val="none"/>
        </w:rPr>
        <w:t xml:space="preserve"> </w:t>
      </w:r>
      <w:r w:rsidR="0057355D">
        <w:rPr>
          <w:rFonts w:ascii="Gotham Book" w:eastAsia="Times New Roman" w:hAnsi="Gotham Book" w:cs="Times New Roman"/>
          <w:bCs/>
          <w:kern w:val="0"/>
          <w:lang w:val="lt-LT" w:eastAsia="lt-LT"/>
          <w14:ligatures w14:val="none"/>
        </w:rPr>
        <w:t>Kitos MFC variacijos teikia vilčių, tačiau šio laikotarpio atžvilgiu, mielės su polipirolu ir nanodalelėmis nėra pakankamai potenciali kryptis EH projektinėms apimtims ir komercializavimui.</w:t>
      </w:r>
      <w:r w:rsidRPr="00DB193B">
        <w:rPr>
          <w:rFonts w:ascii="Gotham Book" w:eastAsia="Times New Roman" w:hAnsi="Gotham Book" w:cs="Times New Roman"/>
          <w:bCs/>
          <w:kern w:val="0"/>
          <w:lang w:val="lt-LT" w:eastAsia="lt-LT"/>
          <w14:ligatures w14:val="none"/>
        </w:rPr>
        <w:t xml:space="preserve"> </w:t>
      </w:r>
      <w:r w:rsidR="00B85E95" w:rsidRPr="00DB193B">
        <w:rPr>
          <w:rFonts w:ascii="Gotham Book" w:eastAsia="Times New Roman" w:hAnsi="Gotham Book" w:cs="Times New Roman"/>
          <w:bCs/>
          <w:kern w:val="0"/>
          <w:lang w:val="lt-LT" w:eastAsia="lt-LT"/>
          <w14:ligatures w14:val="none"/>
        </w:rPr>
        <w:t>Šiam specifiniam tirtajam variantui</w:t>
      </w:r>
      <w:r w:rsidRPr="00DB193B">
        <w:rPr>
          <w:rFonts w:ascii="Gotham Book" w:eastAsia="Times New Roman" w:hAnsi="Gotham Book" w:cs="Times New Roman"/>
          <w:bCs/>
          <w:kern w:val="0"/>
          <w:lang w:val="lt-LT" w:eastAsia="lt-LT"/>
          <w14:ligatures w14:val="none"/>
        </w:rPr>
        <w:t xml:space="preserve">, su </w:t>
      </w:r>
      <w:r w:rsidRPr="00DB193B">
        <w:rPr>
          <w:bCs/>
          <w:i/>
          <w:iCs/>
          <w:lang w:val="lt-LT"/>
        </w:rPr>
        <w:t>Saccaromyces cerevisiae</w:t>
      </w:r>
      <w:r w:rsidRPr="00DB193B">
        <w:rPr>
          <w:bCs/>
          <w:lang w:val="lt-LT"/>
        </w:rPr>
        <w:t xml:space="preserve"> mielių pagrindu modifikuotu anodu paruoštoje MFC,</w:t>
      </w:r>
      <w:r w:rsidRPr="00DB193B">
        <w:rPr>
          <w:rFonts w:ascii="Gotham Book" w:eastAsia="Times New Roman" w:hAnsi="Gotham Book" w:cs="Times New Roman"/>
          <w:bCs/>
          <w:kern w:val="0"/>
          <w:lang w:val="lt-LT" w:eastAsia="lt-LT"/>
          <w14:ligatures w14:val="none"/>
        </w:rPr>
        <w:t xml:space="preserve"> kryptis pritaikoma programos „Europos horizontas“ veiklai „Development of smart concepts of integrated energy driven bio-refineries for co-production of advanced biofuels, bio-chemicals and biomaterials“ </w:t>
      </w:r>
      <w:r w:rsidR="006E1134" w:rsidRPr="00DB193B">
        <w:rPr>
          <w:rFonts w:ascii="Gotham Book" w:eastAsia="Times New Roman" w:hAnsi="Gotham Book" w:cs="Times New Roman"/>
          <w:bCs/>
          <w:kern w:val="0"/>
          <w:lang w:val="lt-LT" w:eastAsia="lt-LT"/>
          <w14:ligatures w14:val="none"/>
        </w:rPr>
        <w:t xml:space="preserve">vykdyti </w:t>
      </w:r>
      <w:r w:rsidRPr="00DB193B">
        <w:rPr>
          <w:rFonts w:ascii="Gotham Book" w:eastAsia="Times New Roman" w:hAnsi="Gotham Book" w:cs="Times New Roman"/>
          <w:bCs/>
          <w:kern w:val="0"/>
          <w:lang w:val="lt-LT" w:eastAsia="lt-LT"/>
          <w14:ligatures w14:val="none"/>
        </w:rPr>
        <w:t>pagal kvietimą Nr. HORIZON-CL5-2024-D3-02-03</w:t>
      </w:r>
      <w:r w:rsidR="00F9185B">
        <w:rPr>
          <w:rFonts w:ascii="Gotham Book" w:eastAsia="Times New Roman" w:hAnsi="Gotham Book" w:cs="Times New Roman"/>
          <w:bCs/>
          <w:kern w:val="0"/>
          <w:lang w:val="lt-LT" w:eastAsia="lt-LT"/>
          <w14:ligatures w14:val="none"/>
        </w:rPr>
        <w:t>.</w:t>
      </w:r>
    </w:p>
    <w:p w14:paraId="27434A26" w14:textId="3BAA9247" w:rsidR="002106C4" w:rsidRPr="00B83194" w:rsidRDefault="002106C4" w:rsidP="00B83194">
      <w:pPr>
        <w:pStyle w:val="ListParagraph"/>
        <w:ind w:left="0" w:firstLine="1276"/>
        <w:jc w:val="both"/>
        <w:rPr>
          <w:bCs/>
          <w:lang w:val="lt-LT"/>
        </w:rPr>
      </w:pPr>
      <w:r w:rsidRPr="00B83194">
        <w:rPr>
          <w:bCs/>
          <w:lang w:val="lt-LT"/>
        </w:rPr>
        <w:t>Šis projektas leido reikšmingai padidinti tyrėjų mokslinę kvalifikaciją, įgyti naujų žinių ir išsigryninti</w:t>
      </w:r>
      <w:r w:rsidR="006D41B6" w:rsidRPr="00B83194">
        <w:rPr>
          <w:bCs/>
          <w:lang w:val="lt-LT"/>
        </w:rPr>
        <w:t xml:space="preserve"> MTEP</w:t>
      </w:r>
      <w:r w:rsidRPr="00B83194">
        <w:rPr>
          <w:bCs/>
          <w:lang w:val="lt-LT"/>
        </w:rPr>
        <w:t xml:space="preserve"> idėją.</w:t>
      </w:r>
    </w:p>
    <w:p w14:paraId="5B80664D" w14:textId="3F6EB28C" w:rsidR="002106C4" w:rsidRPr="00DB193B" w:rsidRDefault="002106C4" w:rsidP="002106C4">
      <w:pPr>
        <w:ind w:firstLine="1296"/>
        <w:jc w:val="both"/>
        <w:rPr>
          <w:bCs/>
          <w:sz w:val="22"/>
          <w:szCs w:val="22"/>
        </w:rPr>
      </w:pPr>
      <w:r w:rsidRPr="00DB193B">
        <w:rPr>
          <w:bCs/>
          <w:sz w:val="22"/>
          <w:szCs w:val="22"/>
        </w:rPr>
        <w:t xml:space="preserve">Gauti </w:t>
      </w:r>
      <w:r w:rsidR="00110DAC" w:rsidRPr="00DB193B">
        <w:rPr>
          <w:bCs/>
          <w:sz w:val="22"/>
          <w:szCs w:val="22"/>
        </w:rPr>
        <w:t>projekto r</w:t>
      </w:r>
      <w:r w:rsidRPr="00DB193B">
        <w:rPr>
          <w:bCs/>
          <w:sz w:val="22"/>
          <w:szCs w:val="22"/>
        </w:rPr>
        <w:t>ezultatai leidžia spręsti, kad pasiūlyta MTEP idėja yra perspektyvi ir sutelkus kompetentingą tarptautinį konsorciumą</w:t>
      </w:r>
      <w:r w:rsidR="007F0D8A">
        <w:rPr>
          <w:bCs/>
          <w:sz w:val="22"/>
          <w:szCs w:val="22"/>
        </w:rPr>
        <w:t>, bei atlikus papildomų tyrimų,</w:t>
      </w:r>
      <w:r w:rsidRPr="00DB193B">
        <w:rPr>
          <w:bCs/>
          <w:sz w:val="22"/>
          <w:szCs w:val="22"/>
        </w:rPr>
        <w:t xml:space="preserve"> gali būti realizuojama programos Europos horizontas </w:t>
      </w:r>
      <w:r w:rsidR="006D41B6" w:rsidRPr="00DB193B">
        <w:rPr>
          <w:bCs/>
          <w:sz w:val="22"/>
          <w:szCs w:val="22"/>
        </w:rPr>
        <w:t xml:space="preserve">priemonės </w:t>
      </w:r>
      <w:r w:rsidR="00CF2DCC" w:rsidRPr="00DB193B">
        <w:rPr>
          <w:bCs/>
          <w:sz w:val="22"/>
          <w:szCs w:val="22"/>
        </w:rPr>
        <w:t>HORIZON-CL5</w:t>
      </w:r>
      <w:r w:rsidR="00CF2DCC" w:rsidRPr="00DB193B">
        <w:t xml:space="preserve"> </w:t>
      </w:r>
      <w:r w:rsidRPr="00DB193B">
        <w:rPr>
          <w:bCs/>
          <w:sz w:val="22"/>
          <w:szCs w:val="22"/>
        </w:rPr>
        <w:t>rėmuose.</w:t>
      </w:r>
    </w:p>
    <w:p w14:paraId="67E17149" w14:textId="77777777" w:rsidR="00185687" w:rsidRPr="00DB193B" w:rsidRDefault="00185687" w:rsidP="00A12292">
      <w:pPr>
        <w:jc w:val="both"/>
        <w:rPr>
          <w:bCs/>
        </w:rPr>
      </w:pPr>
    </w:p>
    <w:p w14:paraId="4EC3EB24" w14:textId="77777777" w:rsidR="00185687" w:rsidRPr="00DB193B" w:rsidRDefault="00185687" w:rsidP="00A12292">
      <w:pPr>
        <w:jc w:val="both"/>
        <w:rPr>
          <w:bCs/>
        </w:rPr>
      </w:pPr>
    </w:p>
    <w:p w14:paraId="4D2093F4" w14:textId="77777777" w:rsidR="00A12292" w:rsidRPr="00DB193B" w:rsidRDefault="00A12292" w:rsidP="00A21B84">
      <w:pPr>
        <w:jc w:val="both"/>
        <w:rPr>
          <w:sz w:val="22"/>
          <w:szCs w:val="22"/>
        </w:rPr>
      </w:pPr>
      <w:r w:rsidRPr="00DB193B">
        <w:rPr>
          <w:bCs/>
          <w:sz w:val="22"/>
          <w:szCs w:val="22"/>
        </w:rPr>
        <w:t xml:space="preserve">Šiuo projektu </w:t>
      </w:r>
      <w:r w:rsidR="00CF2DCC" w:rsidRPr="00DB193B">
        <w:rPr>
          <w:b/>
          <w:bCs/>
          <w:sz w:val="22"/>
          <w:szCs w:val="22"/>
        </w:rPr>
        <w:t>„Mikrobinės biokuro elemento skalės didinimo ir komercializavimo įgyvendinimas“</w:t>
      </w:r>
      <w:r w:rsidR="006D41B6" w:rsidRPr="00DB193B">
        <w:rPr>
          <w:sz w:val="22"/>
          <w:szCs w:val="22"/>
        </w:rPr>
        <w:t xml:space="preserve"> </w:t>
      </w:r>
      <w:r w:rsidRPr="00DB193B">
        <w:rPr>
          <w:b/>
          <w:sz w:val="22"/>
          <w:szCs w:val="22"/>
        </w:rPr>
        <w:t>pagal sutartį Nr. 10-038-T-00</w:t>
      </w:r>
      <w:r w:rsidR="00120E68" w:rsidRPr="00DB193B">
        <w:rPr>
          <w:b/>
          <w:sz w:val="22"/>
          <w:szCs w:val="22"/>
        </w:rPr>
        <w:t>18</w:t>
      </w:r>
      <w:r w:rsidRPr="00DB193B">
        <w:rPr>
          <w:bCs/>
          <w:sz w:val="22"/>
          <w:szCs w:val="22"/>
        </w:rPr>
        <w:t xml:space="preserve"> buvo įgyvendinta</w:t>
      </w:r>
      <w:r w:rsidR="0093354F" w:rsidRPr="00DB193B">
        <w:rPr>
          <w:bCs/>
          <w:sz w:val="22"/>
          <w:szCs w:val="22"/>
        </w:rPr>
        <w:t xml:space="preserve"> </w:t>
      </w:r>
      <w:r w:rsidRPr="00DB193B">
        <w:rPr>
          <w:bCs/>
          <w:sz w:val="22"/>
          <w:szCs w:val="22"/>
        </w:rPr>
        <w:t>dalis</w:t>
      </w:r>
      <w:r w:rsidR="0093354F" w:rsidRPr="00DB193B">
        <w:rPr>
          <w:bCs/>
          <w:sz w:val="22"/>
          <w:szCs w:val="22"/>
        </w:rPr>
        <w:t xml:space="preserve"> 2021–2030 m. plėtros programos valdytojos Lietuvos Respublikos švietimo, mokslo ir sporto ministerijos Mokslo plėtros programos pažangos priemonės Nr. 12-001-01-02-01 „Stiprinti inovacijų ekosistemas mokslo centruose“ suplanuotų veiksmų. </w:t>
      </w:r>
    </w:p>
    <w:p w14:paraId="75D8C33E" w14:textId="7000D9F0" w:rsidR="0093354F" w:rsidRPr="00DB193B" w:rsidRDefault="00A12292" w:rsidP="00A21B84">
      <w:pPr>
        <w:jc w:val="both"/>
        <w:rPr>
          <w:bCs/>
          <w:sz w:val="22"/>
          <w:szCs w:val="22"/>
        </w:rPr>
      </w:pPr>
      <w:r w:rsidRPr="00DB193B">
        <w:rPr>
          <w:bCs/>
          <w:sz w:val="22"/>
          <w:szCs w:val="22"/>
        </w:rPr>
        <w:t>Taip pat prisidėta</w:t>
      </w:r>
      <w:r w:rsidR="0093354F" w:rsidRPr="00DB193B">
        <w:rPr>
          <w:bCs/>
          <w:sz w:val="22"/>
          <w:szCs w:val="22"/>
        </w:rPr>
        <w:t xml:space="preserve"> prie Nacionalinio pažangos plano 1 strateginio tikslo („Pereiti prie mokslo žiniomis, pažangiosiomis technologijomis, inovacijomis grįsto darnaus ekonomikos vystymosi ir didinti šalies tarptautinį konkurencingumą“) įgyvendinimo bei prie XVIII Lietuvos Respublikos Vyriausybės programos nuostatų plano iniciatyvų (priemonių), veiksmo: 1.5.3. „Parengti ir įgyvendinti Lietuvos dalyvavimo ES mokslinių tyrimų ir inovacijų programoje „Europos horizontas“ </w:t>
      </w:r>
      <w:r w:rsidR="00D70062" w:rsidRPr="00DB193B">
        <w:rPr>
          <w:bCs/>
          <w:sz w:val="22"/>
          <w:szCs w:val="22"/>
        </w:rPr>
        <w:t>ak</w:t>
      </w:r>
      <w:r w:rsidR="00D70062">
        <w:rPr>
          <w:bCs/>
          <w:sz w:val="22"/>
          <w:szCs w:val="22"/>
        </w:rPr>
        <w:t>s</w:t>
      </w:r>
      <w:r w:rsidR="00D70062" w:rsidRPr="00DB193B">
        <w:rPr>
          <w:bCs/>
          <w:sz w:val="22"/>
          <w:szCs w:val="22"/>
        </w:rPr>
        <w:t xml:space="preserve">eleravimo </w:t>
      </w:r>
      <w:r w:rsidR="0093354F" w:rsidRPr="00DB193B">
        <w:rPr>
          <w:bCs/>
          <w:sz w:val="22"/>
          <w:szCs w:val="22"/>
        </w:rPr>
        <w:t xml:space="preserve">veiksmų planą.“ </w:t>
      </w:r>
    </w:p>
    <w:p w14:paraId="17C705EE" w14:textId="77777777" w:rsidR="0093354F" w:rsidRPr="00DB193B" w:rsidRDefault="0093354F" w:rsidP="00A21B84">
      <w:pPr>
        <w:jc w:val="both"/>
        <w:rPr>
          <w:bCs/>
          <w:sz w:val="22"/>
          <w:szCs w:val="22"/>
        </w:rPr>
      </w:pPr>
    </w:p>
    <w:p w14:paraId="493B3E39" w14:textId="77777777" w:rsidR="00A21B84" w:rsidRPr="00DB193B" w:rsidRDefault="00A21B84" w:rsidP="00BE6288">
      <w:pPr>
        <w:widowControl w:val="0"/>
        <w:jc w:val="both"/>
        <w:rPr>
          <w:sz w:val="22"/>
          <w:szCs w:val="22"/>
        </w:rPr>
      </w:pPr>
      <w:r w:rsidRPr="00DB193B">
        <w:rPr>
          <w:bCs/>
          <w:sz w:val="22"/>
          <w:szCs w:val="22"/>
        </w:rPr>
        <w:t>Projektas įgyvendin</w:t>
      </w:r>
      <w:r w:rsidR="00BE6288" w:rsidRPr="00DB193B">
        <w:rPr>
          <w:bCs/>
          <w:sz w:val="22"/>
          <w:szCs w:val="22"/>
        </w:rPr>
        <w:t>ta</w:t>
      </w:r>
      <w:r w:rsidRPr="00DB193B">
        <w:rPr>
          <w:bCs/>
          <w:sz w:val="22"/>
          <w:szCs w:val="22"/>
        </w:rPr>
        <w:t>s pagal Sutartyje</w:t>
      </w:r>
      <w:r w:rsidR="00BE6288" w:rsidRPr="00DB193B">
        <w:rPr>
          <w:bCs/>
          <w:sz w:val="22"/>
          <w:szCs w:val="22"/>
        </w:rPr>
        <w:t xml:space="preserve"> </w:t>
      </w:r>
      <w:r w:rsidR="00BE6288" w:rsidRPr="00DB193B">
        <w:rPr>
          <w:b/>
          <w:bCs/>
          <w:sz w:val="22"/>
          <w:szCs w:val="22"/>
        </w:rPr>
        <w:t>NR.</w:t>
      </w:r>
      <w:r w:rsidR="00BE6288" w:rsidRPr="00DB193B">
        <w:rPr>
          <w:bCs/>
          <w:sz w:val="22"/>
          <w:szCs w:val="22"/>
        </w:rPr>
        <w:t xml:space="preserve"> </w:t>
      </w:r>
      <w:r w:rsidR="00BE6288" w:rsidRPr="00DB193B">
        <w:rPr>
          <w:b/>
          <w:bCs/>
          <w:iCs/>
          <w:sz w:val="22"/>
          <w:szCs w:val="22"/>
        </w:rPr>
        <w:t>10-038-T-00</w:t>
      </w:r>
      <w:r w:rsidR="00120E68" w:rsidRPr="00DB193B">
        <w:rPr>
          <w:b/>
          <w:bCs/>
          <w:iCs/>
          <w:sz w:val="22"/>
          <w:szCs w:val="22"/>
        </w:rPr>
        <w:t>18</w:t>
      </w:r>
      <w:r w:rsidR="00BE6288" w:rsidRPr="00DB193B">
        <w:rPr>
          <w:b/>
          <w:bCs/>
          <w:iCs/>
          <w:sz w:val="22"/>
          <w:szCs w:val="22"/>
        </w:rPr>
        <w:t xml:space="preserve">, </w:t>
      </w:r>
      <w:r w:rsidRPr="00DB193B">
        <w:rPr>
          <w:bCs/>
          <w:sz w:val="22"/>
          <w:szCs w:val="22"/>
        </w:rPr>
        <w:t>2022-2030 metų plėtros programos valdytojos Lietuvos Respublikos švietimo, mokslo ir sporto ministerijos plėtros programos pažangos priemonės Nr. 12-001-01-02-01 „Stiprinti inovacijų ekosistemas mokslo centruose</w:t>
      </w:r>
      <w:r w:rsidRPr="00DB193B">
        <w:rPr>
          <w:sz w:val="22"/>
          <w:szCs w:val="22"/>
        </w:rPr>
        <w:t>“ aprašo, patvirtinto</w:t>
      </w:r>
      <w:r w:rsidRPr="00DB193B">
        <w:rPr>
          <w:i/>
          <w:sz w:val="22"/>
          <w:szCs w:val="22"/>
        </w:rPr>
        <w:t xml:space="preserve"> </w:t>
      </w:r>
      <w:r w:rsidRPr="00DB193B">
        <w:rPr>
          <w:sz w:val="22"/>
          <w:szCs w:val="22"/>
        </w:rPr>
        <w:t>Lietuvos Respublikos švietimo, mokslo ir sporto ministro 2023 m. rugpjūčio 8 d. įsakymu Nr. V-1049 „Dėl Švietimo, mokslo ir sporto ministro 2022 m. rugpjūčio 17 d. įsakymo Nr. V-1250 „Dėl 2022-2030 m. plėtros programos valdytojos Lietuvos Respublikos švietimo, mokslo ir sporto ministerijos mokslo plėtros programos pažangos priemonės Nr. 12-001-01-02-01 „Stiprinti inovacijų ekosistemos mokslo centruose“ aprašo patvirtinimo“ pakeitimo 9 priede „</w:t>
      </w:r>
      <w:r w:rsidRPr="00DB193B">
        <w:rPr>
          <w:sz w:val="22"/>
          <w:szCs w:val="22"/>
          <w:shd w:val="clear" w:color="auto" w:fill="FFFFFF"/>
        </w:rPr>
        <w:t xml:space="preserve">2022–2030 m. plėtros programos valdytojos Lietuvos Respublikos švietimo, mokslo ir sporto ministerijos mokslo plėtros programos </w:t>
      </w:r>
      <w:r w:rsidRPr="00DB193B">
        <w:rPr>
          <w:sz w:val="22"/>
          <w:szCs w:val="22"/>
        </w:rPr>
        <w:t>pažangos priemonės Nr. 12-001-01-02-01 „Stiprinti inovacijų ekosistemas mokslo centruose“ veiklos „Parama identifikuotiems startiniams MTEP projektams ir galimybių studijoms su institucijų kelrodžiais sėkmingam dalyvavimui Europos Sąjungos mokslinių tyrimų ir inovacijų programos „Europos horizontas“ kvietimuose skatinti“ projektų finansavimo sąlygų aprašas“ (toliau – Aprašas), Projektų administravimo ir finansavimo taisyklėse</w:t>
      </w:r>
      <w:r w:rsidRPr="00DB193B">
        <w:rPr>
          <w:iCs/>
          <w:sz w:val="22"/>
          <w:szCs w:val="22"/>
        </w:rPr>
        <w:t xml:space="preserve"> (toliau – Taisyklės) </w:t>
      </w:r>
      <w:r w:rsidRPr="00DB193B">
        <w:rPr>
          <w:sz w:val="22"/>
          <w:szCs w:val="22"/>
        </w:rPr>
        <w:t xml:space="preserve">ir (arba) Finansinių priemonių įgyvendinimo taisyklėse, </w:t>
      </w:r>
      <w:r w:rsidRPr="00DB193B">
        <w:rPr>
          <w:iCs/>
          <w:sz w:val="22"/>
          <w:szCs w:val="22"/>
        </w:rPr>
        <w:t>patvirtintose Lietuvos Respublikos finansų ministro 2022 m. birželio 22 d. įsakymu Nr. 1K-237 „Dėl 2021–2027 metų Europos Sąjungos fondų investicijų programos ir Ekonomikos gaivinimo ir atsparumo didinimo plano „Naujos kartos Lietuva“ įgyvendinimo“</w:t>
      </w:r>
      <w:r w:rsidRPr="00DB193B">
        <w:rPr>
          <w:sz w:val="22"/>
          <w:szCs w:val="22"/>
        </w:rPr>
        <w:t>,</w:t>
      </w:r>
      <w:r w:rsidRPr="00DB193B">
        <w:rPr>
          <w:i/>
          <w:iCs/>
          <w:sz w:val="22"/>
          <w:szCs w:val="22"/>
        </w:rPr>
        <w:t xml:space="preserve"> </w:t>
      </w:r>
      <w:r w:rsidRPr="00DB193B">
        <w:rPr>
          <w:sz w:val="22"/>
          <w:szCs w:val="22"/>
        </w:rPr>
        <w:t xml:space="preserve">ir juose nurodytuose ES ir Lietuvos Respublikos teisės aktuose nustatytas sąlygas ir tvarką. </w:t>
      </w:r>
    </w:p>
    <w:p w14:paraId="00CEE47B" w14:textId="77777777" w:rsidR="00BE6288" w:rsidRPr="00DB193B" w:rsidRDefault="00BE6288" w:rsidP="00BE6288">
      <w:pPr>
        <w:jc w:val="both"/>
        <w:rPr>
          <w:bCs/>
          <w:sz w:val="22"/>
          <w:szCs w:val="22"/>
        </w:rPr>
      </w:pPr>
    </w:p>
    <w:p w14:paraId="1C1FF902" w14:textId="77777777" w:rsidR="000D33A0" w:rsidRPr="00DB193B" w:rsidRDefault="000D33A0" w:rsidP="00BE6288">
      <w:pPr>
        <w:jc w:val="both"/>
        <w:rPr>
          <w:bCs/>
          <w:sz w:val="22"/>
          <w:szCs w:val="22"/>
        </w:rPr>
      </w:pPr>
    </w:p>
    <w:p w14:paraId="11A08FA8" w14:textId="77777777" w:rsidR="00063298" w:rsidRPr="00DB193B" w:rsidRDefault="00BE6288" w:rsidP="00BE6288">
      <w:pPr>
        <w:jc w:val="both"/>
        <w:rPr>
          <w:color w:val="000000"/>
          <w:sz w:val="22"/>
          <w:szCs w:val="22"/>
        </w:rPr>
      </w:pPr>
      <w:r w:rsidRPr="00DB193B">
        <w:rPr>
          <w:color w:val="000000"/>
          <w:sz w:val="22"/>
          <w:szCs w:val="22"/>
        </w:rPr>
        <w:t>Projekto viešinimo sąlygos įgyvendintos:</w:t>
      </w:r>
    </w:p>
    <w:tbl>
      <w:tblPr>
        <w:tblStyle w:val="TableGrid"/>
        <w:tblW w:w="0" w:type="auto"/>
        <w:tblInd w:w="0" w:type="dxa"/>
        <w:tblLook w:val="04A0" w:firstRow="1" w:lastRow="0" w:firstColumn="1" w:lastColumn="0" w:noHBand="0" w:noVBand="1"/>
      </w:tblPr>
      <w:tblGrid>
        <w:gridCol w:w="5755"/>
        <w:gridCol w:w="3589"/>
      </w:tblGrid>
      <w:tr w:rsidR="00BE6288" w:rsidRPr="00DB193B" w14:paraId="7704A6E2" w14:textId="77777777" w:rsidTr="00CB0FDC">
        <w:tc>
          <w:tcPr>
            <w:tcW w:w="5755" w:type="dxa"/>
          </w:tcPr>
          <w:p w14:paraId="57B3DB69" w14:textId="77777777" w:rsidR="00BE6288" w:rsidRPr="00DB193B" w:rsidRDefault="00BE6288" w:rsidP="00BE6288">
            <w:pPr>
              <w:jc w:val="both"/>
              <w:rPr>
                <w:color w:val="000000"/>
                <w:sz w:val="22"/>
                <w:szCs w:val="22"/>
              </w:rPr>
            </w:pPr>
            <w:r w:rsidRPr="00DB193B">
              <w:rPr>
                <w:bCs/>
                <w:iCs/>
                <w:sz w:val="22"/>
                <w:szCs w:val="22"/>
              </w:rPr>
              <w:t xml:space="preserve">Per 20 darbo dienų nuo projekto sutarties pasirašymo projekto vykdytojo internetinėje svetainėje </w:t>
            </w:r>
            <w:hyperlink r:id="rId7" w:history="1">
              <w:r w:rsidRPr="00DB193B">
                <w:rPr>
                  <w:rStyle w:val="Hyperlink"/>
                  <w:bCs/>
                  <w:iCs/>
                  <w:sz w:val="22"/>
                  <w:szCs w:val="22"/>
                </w:rPr>
                <w:t>www.ftmc.lt</w:t>
              </w:r>
            </w:hyperlink>
            <w:r w:rsidRPr="00DB193B">
              <w:rPr>
                <w:bCs/>
                <w:iCs/>
                <w:sz w:val="22"/>
                <w:szCs w:val="22"/>
              </w:rPr>
              <w:t xml:space="preserve"> bus skelbiamas projekto aprašymas, apibūdinant projektu sprendžiamą problemą ir projekto tikslą, aprašant suplanuotas projekto veiklas (poveikles), pristatant suplanuotus rezultatus ir informuojant apie Europos Sąjungos finansavimą.</w:t>
            </w:r>
          </w:p>
        </w:tc>
        <w:tc>
          <w:tcPr>
            <w:tcW w:w="3589" w:type="dxa"/>
          </w:tcPr>
          <w:p w14:paraId="29F53642" w14:textId="77777777" w:rsidR="00BE6288" w:rsidRPr="00DB193B" w:rsidRDefault="00BE6288" w:rsidP="00BE6288">
            <w:pPr>
              <w:jc w:val="both"/>
              <w:rPr>
                <w:color w:val="000000"/>
                <w:sz w:val="22"/>
                <w:szCs w:val="22"/>
              </w:rPr>
            </w:pPr>
            <w:r w:rsidRPr="00DB193B">
              <w:rPr>
                <w:color w:val="000000"/>
                <w:sz w:val="22"/>
                <w:szCs w:val="22"/>
              </w:rPr>
              <w:t xml:space="preserve">Paskelbta </w:t>
            </w:r>
            <w:hyperlink r:id="rId8" w:history="1">
              <w:r w:rsidRPr="00DB193B">
                <w:rPr>
                  <w:rStyle w:val="Hyperlink"/>
                  <w:sz w:val="22"/>
                  <w:szCs w:val="22"/>
                </w:rPr>
                <w:t>www.ftmc.lt</w:t>
              </w:r>
            </w:hyperlink>
          </w:p>
          <w:p w14:paraId="3F2F3B5F" w14:textId="77777777" w:rsidR="00BE6288" w:rsidRPr="00DB193B" w:rsidRDefault="00BE6288" w:rsidP="00BE6288">
            <w:pPr>
              <w:jc w:val="both"/>
              <w:rPr>
                <w:color w:val="000000"/>
                <w:sz w:val="22"/>
                <w:szCs w:val="22"/>
              </w:rPr>
            </w:pPr>
          </w:p>
          <w:p w14:paraId="12058A99" w14:textId="77777777" w:rsidR="00BE6288" w:rsidRPr="00DB193B" w:rsidRDefault="00BE6288" w:rsidP="00BE6288">
            <w:pPr>
              <w:jc w:val="both"/>
              <w:rPr>
                <w:color w:val="000000"/>
                <w:sz w:val="22"/>
                <w:szCs w:val="22"/>
              </w:rPr>
            </w:pPr>
            <w:hyperlink r:id="rId9" w:history="1">
              <w:r w:rsidRPr="00DB193B">
                <w:rPr>
                  <w:rStyle w:val="Hyperlink"/>
                  <w:sz w:val="22"/>
                  <w:szCs w:val="22"/>
                </w:rPr>
                <w:t>https://www.ftmc.lt/startiniai-mtep-projektai-sekmingam-dalyvavimui-europos-horizontas-kvietimuose</w:t>
              </w:r>
            </w:hyperlink>
          </w:p>
          <w:p w14:paraId="79A2D650" w14:textId="77777777" w:rsidR="00BE6288" w:rsidRPr="00DB193B" w:rsidRDefault="00BE6288" w:rsidP="00BE6288">
            <w:pPr>
              <w:jc w:val="both"/>
              <w:rPr>
                <w:color w:val="000000"/>
                <w:sz w:val="22"/>
                <w:szCs w:val="22"/>
              </w:rPr>
            </w:pPr>
          </w:p>
        </w:tc>
      </w:tr>
      <w:tr w:rsidR="00BE6288" w:rsidRPr="00DB193B" w14:paraId="51D21689" w14:textId="77777777" w:rsidTr="00CB0FDC">
        <w:tc>
          <w:tcPr>
            <w:tcW w:w="5755" w:type="dxa"/>
          </w:tcPr>
          <w:p w14:paraId="088314A1" w14:textId="77777777" w:rsidR="00BE6288" w:rsidRPr="00DB193B" w:rsidRDefault="00BE6288" w:rsidP="00BE6288">
            <w:pPr>
              <w:jc w:val="both"/>
              <w:rPr>
                <w:color w:val="000000"/>
                <w:sz w:val="22"/>
                <w:szCs w:val="22"/>
              </w:rPr>
            </w:pPr>
            <w:r w:rsidRPr="00DB193B">
              <w:rPr>
                <w:bCs/>
                <w:sz w:val="22"/>
                <w:szCs w:val="22"/>
              </w:rPr>
              <w:t xml:space="preserve">Per 20 darbo dienų nuo projekto sutarties pasirašymo projekto vykdytojo FB socialiniame tinkle tikslinė auditorija bus informuota apie Europos Sąjungos finansavimą nurodant visą pavadinimą </w:t>
            </w:r>
            <w:r w:rsidRPr="00DB193B">
              <w:rPr>
                <w:bCs/>
                <w:iCs/>
                <w:sz w:val="22"/>
                <w:szCs w:val="22"/>
              </w:rPr>
              <w:t xml:space="preserve">„Bendrai finansuoja </w:t>
            </w:r>
            <w:r w:rsidRPr="00DB193B">
              <w:rPr>
                <w:bCs/>
                <w:iCs/>
                <w:sz w:val="22"/>
                <w:szCs w:val="22"/>
                <w:shd w:val="clear" w:color="auto" w:fill="FFFFFF"/>
              </w:rPr>
              <w:t>Europos Sąjunga</w:t>
            </w:r>
            <w:r w:rsidRPr="00DB193B">
              <w:rPr>
                <w:bCs/>
                <w:iCs/>
                <w:sz w:val="22"/>
                <w:szCs w:val="22"/>
              </w:rPr>
              <w:t>“.</w:t>
            </w:r>
          </w:p>
        </w:tc>
        <w:tc>
          <w:tcPr>
            <w:tcW w:w="3589" w:type="dxa"/>
          </w:tcPr>
          <w:p w14:paraId="27BB26F4" w14:textId="77777777" w:rsidR="00BE6288" w:rsidRPr="00DB193B" w:rsidRDefault="00BE6288" w:rsidP="00BE6288">
            <w:pPr>
              <w:jc w:val="both"/>
              <w:rPr>
                <w:color w:val="000000"/>
                <w:sz w:val="22"/>
                <w:szCs w:val="22"/>
              </w:rPr>
            </w:pPr>
            <w:r w:rsidRPr="00DB193B">
              <w:rPr>
                <w:color w:val="000000"/>
                <w:sz w:val="22"/>
                <w:szCs w:val="22"/>
              </w:rPr>
              <w:t>Paskelbta FTMC FB puslapyje, nuotrauka CPVA pateikta</w:t>
            </w:r>
          </w:p>
        </w:tc>
      </w:tr>
      <w:tr w:rsidR="00BE6288" w:rsidRPr="00DB193B" w14:paraId="26BF8227" w14:textId="77777777" w:rsidTr="00CB0FDC">
        <w:trPr>
          <w:trHeight w:val="980"/>
        </w:trPr>
        <w:tc>
          <w:tcPr>
            <w:tcW w:w="5755" w:type="dxa"/>
          </w:tcPr>
          <w:p w14:paraId="03B772F2" w14:textId="77777777" w:rsidR="00BE6288" w:rsidRPr="00DB193B" w:rsidRDefault="00BE6288" w:rsidP="00981F8F">
            <w:pPr>
              <w:tabs>
                <w:tab w:val="left" w:pos="851"/>
                <w:tab w:val="left" w:pos="1418"/>
              </w:tabs>
              <w:spacing w:line="259" w:lineRule="auto"/>
              <w:jc w:val="both"/>
              <w:rPr>
                <w:color w:val="000000"/>
                <w:sz w:val="22"/>
                <w:szCs w:val="22"/>
              </w:rPr>
            </w:pPr>
            <w:r w:rsidRPr="00DB193B">
              <w:rPr>
                <w:bCs/>
                <w:sz w:val="22"/>
                <w:szCs w:val="22"/>
              </w:rPr>
              <w:t xml:space="preserve">Per 20 darbo dienų nuo projekto sutarties pasirašymo projekto vykdytojo patalpose, visuomenei gerai matomoje vietoje Saulėtekio al. 3 Vilnius, bus pakabintas bent vienas spausdintas ne mažesnis nei A3 formato pranešimas (plakatas), kuriame pateikiama informacija apie projektą (įtraukiant projekto pavadinimo santrumpą, projekto tikslą ir planuojamas veiklas (poveikles) bei rezultatus) ir paskelbiama apie Europos Sąjungos finansavimą. </w:t>
            </w:r>
          </w:p>
        </w:tc>
        <w:tc>
          <w:tcPr>
            <w:tcW w:w="3589" w:type="dxa"/>
          </w:tcPr>
          <w:p w14:paraId="2FC153FB" w14:textId="77777777" w:rsidR="00BE6288" w:rsidRPr="00DB193B" w:rsidRDefault="00BE6288" w:rsidP="00BE6288">
            <w:pPr>
              <w:jc w:val="both"/>
              <w:rPr>
                <w:color w:val="000000"/>
                <w:sz w:val="22"/>
                <w:szCs w:val="22"/>
              </w:rPr>
            </w:pPr>
            <w:r w:rsidRPr="00DB193B">
              <w:rPr>
                <w:color w:val="000000"/>
                <w:sz w:val="22"/>
                <w:szCs w:val="22"/>
              </w:rPr>
              <w:t>A3 formato pranešimas (plakatas) pakabintas, nuotrauka CPVA pateikta</w:t>
            </w:r>
          </w:p>
        </w:tc>
      </w:tr>
      <w:tr w:rsidR="00CB0FDC" w:rsidRPr="00DB193B" w14:paraId="076D764B" w14:textId="77777777" w:rsidTr="00CB0FDC">
        <w:trPr>
          <w:trHeight w:val="980"/>
        </w:trPr>
        <w:tc>
          <w:tcPr>
            <w:tcW w:w="5755" w:type="dxa"/>
          </w:tcPr>
          <w:p w14:paraId="1BF0CDF7" w14:textId="77777777" w:rsidR="00CB0FDC" w:rsidRPr="00DB193B" w:rsidRDefault="00CB0FDC" w:rsidP="00D44F3D">
            <w:pPr>
              <w:tabs>
                <w:tab w:val="left" w:pos="851"/>
                <w:tab w:val="left" w:pos="1418"/>
              </w:tabs>
              <w:spacing w:line="259" w:lineRule="auto"/>
              <w:jc w:val="both"/>
              <w:rPr>
                <w:color w:val="000000"/>
                <w:sz w:val="22"/>
                <w:szCs w:val="22"/>
              </w:rPr>
            </w:pPr>
            <w:r w:rsidRPr="00DB193B">
              <w:rPr>
                <w:color w:val="000000"/>
                <w:sz w:val="22"/>
                <w:szCs w:val="22"/>
              </w:rPr>
              <w:t>Tinkamas, naudojant Europos Sąjungos emblemą ir vartojant atitinkamą teiginį, komunikavimas apie tai, kad finansuojama Europos Sąjungos lėšomis, visose komunikacijos priemonėse ir tikslinei auditorijai skirtuose dokumentuose.</w:t>
            </w:r>
          </w:p>
        </w:tc>
        <w:tc>
          <w:tcPr>
            <w:tcW w:w="3589" w:type="dxa"/>
          </w:tcPr>
          <w:p w14:paraId="001A2E43" w14:textId="77777777" w:rsidR="00CB0FDC" w:rsidRPr="00DB193B" w:rsidRDefault="00CB0FDC" w:rsidP="00D44F3D">
            <w:pPr>
              <w:jc w:val="both"/>
              <w:rPr>
                <w:color w:val="000000"/>
                <w:sz w:val="22"/>
                <w:szCs w:val="22"/>
              </w:rPr>
            </w:pPr>
            <w:r w:rsidRPr="00DB193B">
              <w:rPr>
                <w:color w:val="000000"/>
                <w:sz w:val="22"/>
                <w:szCs w:val="22"/>
              </w:rPr>
              <w:t>Visose taikomose komunikacijos priemonėse naudojama ES finansavimo žyma</w:t>
            </w:r>
          </w:p>
        </w:tc>
      </w:tr>
    </w:tbl>
    <w:p w14:paraId="0D5FC656" w14:textId="77777777" w:rsidR="00BE6288" w:rsidRPr="00DB193B" w:rsidRDefault="00BE6288" w:rsidP="00BE6288">
      <w:pPr>
        <w:ind w:firstLine="709"/>
        <w:jc w:val="both"/>
        <w:rPr>
          <w:color w:val="000000"/>
          <w:sz w:val="22"/>
          <w:szCs w:val="22"/>
        </w:rPr>
      </w:pPr>
    </w:p>
    <w:p w14:paraId="2E487DBE" w14:textId="77777777" w:rsidR="00063298" w:rsidRPr="00DB193B" w:rsidRDefault="00063298" w:rsidP="00063298">
      <w:pPr>
        <w:ind w:firstLine="709"/>
        <w:rPr>
          <w:bCs/>
          <w:sz w:val="22"/>
          <w:szCs w:val="22"/>
        </w:rPr>
      </w:pPr>
    </w:p>
    <w:p w14:paraId="2E0CA892" w14:textId="77777777" w:rsidR="00063298" w:rsidRPr="00DB193B" w:rsidRDefault="00BE6288" w:rsidP="00063298">
      <w:pPr>
        <w:rPr>
          <w:bCs/>
          <w:sz w:val="22"/>
          <w:szCs w:val="22"/>
        </w:rPr>
      </w:pPr>
      <w:r w:rsidRPr="00DB193B">
        <w:rPr>
          <w:bCs/>
          <w:sz w:val="22"/>
          <w:szCs w:val="22"/>
        </w:rPr>
        <w:t>Projekto vadovas</w:t>
      </w:r>
    </w:p>
    <w:p w14:paraId="36ABB042" w14:textId="1F1D2E0F" w:rsidR="00BE6288" w:rsidRPr="00DB193B" w:rsidRDefault="00635BB3" w:rsidP="00063298">
      <w:pPr>
        <w:rPr>
          <w:bCs/>
          <w:sz w:val="22"/>
          <w:szCs w:val="22"/>
        </w:rPr>
      </w:pPr>
      <w:r>
        <w:rPr>
          <w:bCs/>
          <w:sz w:val="22"/>
          <w:szCs w:val="22"/>
        </w:rPr>
        <w:t>I. Morkvėnaitė-Vilkončienė</w:t>
      </w:r>
    </w:p>
    <w:p w14:paraId="7395B38B" w14:textId="77777777" w:rsidR="00110DAC" w:rsidRPr="00DB193B" w:rsidRDefault="00110DAC" w:rsidP="00063298">
      <w:pPr>
        <w:rPr>
          <w:bCs/>
          <w:sz w:val="22"/>
          <w:szCs w:val="22"/>
        </w:rPr>
      </w:pPr>
    </w:p>
    <w:p w14:paraId="5115E2AA" w14:textId="77777777" w:rsidR="00110DAC" w:rsidRPr="00DB193B" w:rsidRDefault="00110DAC" w:rsidP="00063298">
      <w:pPr>
        <w:rPr>
          <w:bCs/>
          <w:sz w:val="22"/>
          <w:szCs w:val="22"/>
        </w:rPr>
      </w:pPr>
      <w:r w:rsidRPr="00DB193B">
        <w:rPr>
          <w:bCs/>
          <w:noProof/>
          <w:sz w:val="22"/>
          <w:szCs w:val="22"/>
        </w:rPr>
        <w:drawing>
          <wp:inline distT="0" distB="0" distL="0" distR="0" wp14:anchorId="626C992D" wp14:editId="7B3D4A68">
            <wp:extent cx="3028950" cy="1028700"/>
            <wp:effectExtent l="0" t="0" r="0" b="0"/>
            <wp:docPr id="2" name="Picture 2" descr="C:\Users\Ausra\Desktop\FOTO plakatui\NKL-Logo_Horizontal-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usra\Desktop\FOTO plakatui\NKL-Logo_Horizontal-RGB.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28950" cy="1028700"/>
                    </a:xfrm>
                    <a:prstGeom prst="rect">
                      <a:avLst/>
                    </a:prstGeom>
                    <a:noFill/>
                    <a:ln>
                      <a:noFill/>
                    </a:ln>
                  </pic:spPr>
                </pic:pic>
              </a:graphicData>
            </a:graphic>
          </wp:inline>
        </w:drawing>
      </w:r>
    </w:p>
    <w:p w14:paraId="4FA587AC" w14:textId="77777777" w:rsidR="00BE6288" w:rsidRPr="00DB193B" w:rsidRDefault="00BE6288" w:rsidP="00063298">
      <w:pPr>
        <w:rPr>
          <w:bCs/>
          <w:sz w:val="22"/>
          <w:szCs w:val="22"/>
        </w:rPr>
      </w:pPr>
    </w:p>
    <w:p w14:paraId="1C52AB40" w14:textId="77777777" w:rsidR="00BE6288" w:rsidRPr="00DB193B" w:rsidRDefault="00BE6288" w:rsidP="00063298">
      <w:pPr>
        <w:rPr>
          <w:bCs/>
          <w:sz w:val="22"/>
          <w:szCs w:val="22"/>
        </w:rPr>
      </w:pPr>
    </w:p>
    <w:p w14:paraId="2A8080F5" w14:textId="77777777" w:rsidR="00BE6288" w:rsidRPr="00DB193B" w:rsidRDefault="00BE6288" w:rsidP="00063298">
      <w:pPr>
        <w:rPr>
          <w:bCs/>
          <w:sz w:val="22"/>
          <w:szCs w:val="22"/>
        </w:rPr>
      </w:pPr>
    </w:p>
    <w:p w14:paraId="1EDFEE27" w14:textId="77777777" w:rsidR="00BE6288" w:rsidRPr="00DB193B" w:rsidRDefault="00BE6288" w:rsidP="00063298">
      <w:pPr>
        <w:rPr>
          <w:bCs/>
          <w:sz w:val="22"/>
          <w:szCs w:val="22"/>
        </w:rPr>
      </w:pPr>
    </w:p>
    <w:p w14:paraId="0FC01C06" w14:textId="77777777" w:rsidR="00BE6288" w:rsidRPr="00DB193B" w:rsidRDefault="00BE6288" w:rsidP="00063298">
      <w:pPr>
        <w:rPr>
          <w:bCs/>
          <w:sz w:val="22"/>
          <w:szCs w:val="22"/>
        </w:rPr>
      </w:pPr>
    </w:p>
    <w:p w14:paraId="57FFBB17" w14:textId="77777777" w:rsidR="00BE6288" w:rsidRPr="00DB193B" w:rsidRDefault="00BE6288" w:rsidP="00063298">
      <w:pPr>
        <w:rPr>
          <w:bCs/>
          <w:sz w:val="22"/>
          <w:szCs w:val="22"/>
        </w:rPr>
      </w:pPr>
    </w:p>
    <w:p w14:paraId="08B941F1" w14:textId="77777777" w:rsidR="00063298" w:rsidRPr="00DB193B" w:rsidRDefault="00063298" w:rsidP="00063298">
      <w:pPr>
        <w:rPr>
          <w:rFonts w:ascii="Times New Roman" w:hAnsi="Times New Roman"/>
        </w:rPr>
      </w:pPr>
    </w:p>
    <w:p w14:paraId="46237332" w14:textId="77777777" w:rsidR="00063298" w:rsidRPr="00DB193B" w:rsidRDefault="00063298" w:rsidP="00063298">
      <w:pPr>
        <w:jc w:val="both"/>
        <w:rPr>
          <w:rFonts w:ascii="Times New Roman" w:hAnsi="Times New Roman"/>
          <w:noProof/>
        </w:rPr>
      </w:pPr>
    </w:p>
    <w:p w14:paraId="59072B4A" w14:textId="77777777" w:rsidR="00063298" w:rsidRPr="00DB193B" w:rsidRDefault="00BE6288" w:rsidP="00BE6288">
      <w:pPr>
        <w:suppressAutoHyphens/>
        <w:autoSpaceDE w:val="0"/>
        <w:autoSpaceDN w:val="0"/>
        <w:adjustRightInd w:val="0"/>
        <w:textAlignment w:val="center"/>
        <w:rPr>
          <w:rFonts w:ascii="Times New Roman" w:hAnsi="Times New Roman"/>
          <w:noProof/>
        </w:rPr>
      </w:pPr>
      <w:r w:rsidRPr="00DB193B">
        <w:rPr>
          <w:noProof/>
          <w:sz w:val="22"/>
          <w:szCs w:val="22"/>
        </w:rPr>
        <w:drawing>
          <wp:inline distT="0" distB="0" distL="0" distR="0" wp14:anchorId="795C69AB" wp14:editId="694EC8EB">
            <wp:extent cx="2673985" cy="741680"/>
            <wp:effectExtent l="0" t="0" r="0" b="1270"/>
            <wp:docPr id="1" name="Paveikslėlis 1" descr="LT_00_Fichier de reproduction Next Generation EU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LT_00_Fichier de reproduction Next Generation EU_BLACK Outlin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73985" cy="741680"/>
                    </a:xfrm>
                    <a:prstGeom prst="rect">
                      <a:avLst/>
                    </a:prstGeom>
                    <a:noFill/>
                    <a:ln>
                      <a:noFill/>
                    </a:ln>
                  </pic:spPr>
                </pic:pic>
              </a:graphicData>
            </a:graphic>
          </wp:inline>
        </w:drawing>
      </w:r>
    </w:p>
    <w:p w14:paraId="0314A5D4" w14:textId="77777777" w:rsidR="0056586C" w:rsidRPr="00DB193B" w:rsidRDefault="0056586C" w:rsidP="00063298">
      <w:pPr>
        <w:suppressAutoHyphens/>
        <w:autoSpaceDE w:val="0"/>
        <w:autoSpaceDN w:val="0"/>
        <w:adjustRightInd w:val="0"/>
        <w:jc w:val="center"/>
        <w:textAlignment w:val="center"/>
        <w:rPr>
          <w:rFonts w:ascii="Times New Roman" w:hAnsi="Times New Roman"/>
          <w:noProof/>
        </w:rPr>
      </w:pPr>
    </w:p>
    <w:p w14:paraId="4A2A77BA" w14:textId="77777777" w:rsidR="0056586C" w:rsidRPr="00DB193B" w:rsidRDefault="00BE6288" w:rsidP="00BE6288">
      <w:pPr>
        <w:suppressAutoHyphens/>
        <w:autoSpaceDE w:val="0"/>
        <w:autoSpaceDN w:val="0"/>
        <w:adjustRightInd w:val="0"/>
        <w:textAlignment w:val="center"/>
        <w:rPr>
          <w:rFonts w:ascii="Times New Roman" w:hAnsi="Times New Roman"/>
          <w:noProof/>
        </w:rPr>
      </w:pPr>
      <w:r w:rsidRPr="00DB193B">
        <w:rPr>
          <w:bCs/>
          <w:sz w:val="22"/>
          <w:szCs w:val="22"/>
        </w:rPr>
        <w:t>Finansuoja Europos Sąjunga NextGenerationEU</w:t>
      </w:r>
    </w:p>
    <w:p w14:paraId="5A3FFFE0" w14:textId="77777777" w:rsidR="0056586C" w:rsidRPr="00DB193B" w:rsidRDefault="0056586C" w:rsidP="00063298">
      <w:pPr>
        <w:suppressAutoHyphens/>
        <w:autoSpaceDE w:val="0"/>
        <w:autoSpaceDN w:val="0"/>
        <w:adjustRightInd w:val="0"/>
        <w:jc w:val="center"/>
        <w:textAlignment w:val="center"/>
        <w:rPr>
          <w:rFonts w:ascii="Times New Roman" w:hAnsi="Times New Roman"/>
          <w:noProof/>
        </w:rPr>
      </w:pPr>
    </w:p>
    <w:p w14:paraId="64481508" w14:textId="77777777" w:rsidR="00063298" w:rsidRPr="00DB193B" w:rsidRDefault="00063298" w:rsidP="00063298">
      <w:pPr>
        <w:rPr>
          <w:color w:val="000000"/>
          <w:sz w:val="22"/>
          <w:szCs w:val="22"/>
        </w:rPr>
      </w:pPr>
    </w:p>
    <w:p w14:paraId="3C5BB9E2" w14:textId="77777777" w:rsidR="00063298" w:rsidRPr="00DB193B" w:rsidRDefault="00063298" w:rsidP="00063298">
      <w:pPr>
        <w:rPr>
          <w:color w:val="000000"/>
          <w:sz w:val="22"/>
          <w:szCs w:val="22"/>
        </w:rPr>
      </w:pPr>
    </w:p>
    <w:p w14:paraId="25F6F51C" w14:textId="77777777" w:rsidR="00063298" w:rsidRPr="00DB193B" w:rsidRDefault="00063298" w:rsidP="00063298">
      <w:pPr>
        <w:rPr>
          <w:color w:val="000000"/>
          <w:sz w:val="22"/>
          <w:szCs w:val="22"/>
        </w:rPr>
      </w:pPr>
    </w:p>
    <w:p w14:paraId="0E25FD21" w14:textId="77777777" w:rsidR="00063298" w:rsidRPr="00DB193B" w:rsidRDefault="00BE6288" w:rsidP="00063298">
      <w:pPr>
        <w:rPr>
          <w:color w:val="000000"/>
          <w:sz w:val="22"/>
          <w:szCs w:val="22"/>
        </w:rPr>
      </w:pPr>
      <w:r w:rsidRPr="00DB193B">
        <w:rPr>
          <w:color w:val="000000"/>
          <w:sz w:val="22"/>
          <w:szCs w:val="22"/>
        </w:rPr>
        <w:t xml:space="preserve"> </w:t>
      </w:r>
    </w:p>
    <w:sectPr w:rsidR="00063298" w:rsidRPr="00DB193B" w:rsidSect="006D41B6">
      <w:headerReference w:type="even" r:id="rId12"/>
      <w:headerReference w:type="default" r:id="rId13"/>
      <w:headerReference w:type="first" r:id="rId14"/>
      <w:footerReference w:type="first" r:id="rId15"/>
      <w:pgSz w:w="11906" w:h="16838" w:code="9"/>
      <w:pgMar w:top="1701" w:right="851" w:bottom="1418" w:left="1701" w:header="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516A0" w14:textId="77777777" w:rsidR="00E572A8" w:rsidRDefault="00E572A8">
      <w:r>
        <w:separator/>
      </w:r>
    </w:p>
  </w:endnote>
  <w:endnote w:type="continuationSeparator" w:id="0">
    <w:p w14:paraId="1DF0C6BB" w14:textId="77777777" w:rsidR="00E572A8" w:rsidRDefault="00E57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Gotham Book">
    <w:altName w:val="Calibri"/>
    <w:panose1 w:val="00000000000000000000"/>
    <w:charset w:val="00"/>
    <w:family w:val="modern"/>
    <w:notTrueType/>
    <w:pitch w:val="variable"/>
    <w:sig w:usb0="00000087" w:usb1="00000000" w:usb2="00000000" w:usb3="00000000" w:csb0="0000000B"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Gotham Light">
    <w:altName w:val="Calibri"/>
    <w:panose1 w:val="00000000000000000000"/>
    <w:charset w:val="00"/>
    <w:family w:val="modern"/>
    <w:notTrueType/>
    <w:pitch w:val="variable"/>
    <w:sig w:usb0="A00000FF" w:usb1="4000004A" w:usb2="00000000" w:usb3="00000000" w:csb0="0000000B"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1E20C" w14:textId="77777777" w:rsidR="002025FD" w:rsidRDefault="00D55887" w:rsidP="00D55887">
    <w:pPr>
      <w:pStyle w:val="Header"/>
      <w:tabs>
        <w:tab w:val="left" w:pos="6943"/>
        <w:tab w:val="right" w:pos="9354"/>
      </w:tabs>
    </w:pPr>
    <w:r>
      <w:tab/>
    </w:r>
    <w:r>
      <w:tab/>
    </w:r>
    <w:r>
      <w:tab/>
    </w:r>
    <w:r w:rsidR="00344BB7">
      <w:rPr>
        <w:noProof/>
      </w:rPr>
      <w:drawing>
        <wp:inline distT="0" distB="0" distL="0" distR="0" wp14:anchorId="57DA874A" wp14:editId="75850E73">
          <wp:extent cx="714375" cy="6858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6858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6F276" w14:textId="77777777" w:rsidR="00E572A8" w:rsidRDefault="00E572A8">
      <w:r>
        <w:separator/>
      </w:r>
    </w:p>
  </w:footnote>
  <w:footnote w:type="continuationSeparator" w:id="0">
    <w:p w14:paraId="4DFE0DB7" w14:textId="77777777" w:rsidR="00E572A8" w:rsidRDefault="00E572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98007" w14:textId="77777777" w:rsidR="00F83AB3" w:rsidRDefault="002072B7" w:rsidP="00F83AB3">
    <w:pPr>
      <w:pStyle w:val="Header"/>
      <w:framePr w:wrap="around" w:vAnchor="text" w:hAnchor="margin" w:xAlign="center" w:y="1"/>
      <w:rPr>
        <w:rStyle w:val="PageNumber"/>
      </w:rPr>
    </w:pPr>
    <w:r>
      <w:rPr>
        <w:rStyle w:val="PageNumber"/>
      </w:rPr>
      <w:fldChar w:fldCharType="begin"/>
    </w:r>
    <w:r w:rsidR="00F83AB3">
      <w:rPr>
        <w:rStyle w:val="PageNumber"/>
      </w:rPr>
      <w:instrText xml:space="preserve">PAGE  </w:instrText>
    </w:r>
    <w:r>
      <w:rPr>
        <w:rStyle w:val="PageNumber"/>
      </w:rPr>
      <w:fldChar w:fldCharType="end"/>
    </w:r>
  </w:p>
  <w:p w14:paraId="57314D6E" w14:textId="77777777" w:rsidR="00F83AB3" w:rsidRDefault="00F83A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A8C3B" w14:textId="77777777" w:rsidR="00F83AB3" w:rsidRPr="00F83AB3" w:rsidRDefault="002072B7" w:rsidP="00F83AB3">
    <w:pPr>
      <w:pStyle w:val="Header"/>
      <w:framePr w:wrap="around" w:vAnchor="text" w:hAnchor="page" w:x="6382" w:y="800"/>
      <w:rPr>
        <w:rStyle w:val="PageNumber"/>
        <w:rFonts w:ascii="Gotham Light" w:hAnsi="Gotham Light"/>
        <w:szCs w:val="20"/>
      </w:rPr>
    </w:pPr>
    <w:r w:rsidRPr="00F83AB3">
      <w:rPr>
        <w:rStyle w:val="PageNumber"/>
        <w:rFonts w:ascii="Gotham Light" w:hAnsi="Gotham Light"/>
        <w:szCs w:val="20"/>
      </w:rPr>
      <w:fldChar w:fldCharType="begin"/>
    </w:r>
    <w:r w:rsidR="00F83AB3" w:rsidRPr="00F83AB3">
      <w:rPr>
        <w:rStyle w:val="PageNumber"/>
        <w:rFonts w:ascii="Gotham Light" w:hAnsi="Gotham Light"/>
        <w:szCs w:val="20"/>
      </w:rPr>
      <w:instrText xml:space="preserve">PAGE  </w:instrText>
    </w:r>
    <w:r w:rsidRPr="00F83AB3">
      <w:rPr>
        <w:rStyle w:val="PageNumber"/>
        <w:rFonts w:ascii="Gotham Light" w:hAnsi="Gotham Light"/>
        <w:szCs w:val="20"/>
      </w:rPr>
      <w:fldChar w:fldCharType="separate"/>
    </w:r>
    <w:r w:rsidR="00D55887">
      <w:rPr>
        <w:rStyle w:val="PageNumber"/>
        <w:rFonts w:ascii="Gotham Light" w:hAnsi="Gotham Light"/>
        <w:noProof/>
        <w:szCs w:val="20"/>
      </w:rPr>
      <w:t>2</w:t>
    </w:r>
    <w:r w:rsidRPr="00F83AB3">
      <w:rPr>
        <w:rStyle w:val="PageNumber"/>
        <w:rFonts w:ascii="Gotham Light" w:hAnsi="Gotham Light"/>
        <w:szCs w:val="20"/>
      </w:rPr>
      <w:fldChar w:fldCharType="end"/>
    </w:r>
  </w:p>
  <w:p w14:paraId="52A277FE" w14:textId="77777777" w:rsidR="00F83AB3" w:rsidRDefault="00F83A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EADE3" w14:textId="77777777" w:rsidR="00F83AB3" w:rsidRDefault="009776AC">
    <w:pPr>
      <w:pStyle w:val="Header"/>
    </w:pPr>
    <w:r>
      <w:rPr>
        <w:noProof/>
      </w:rPr>
      <w:drawing>
        <wp:inline distT="0" distB="0" distL="0" distR="0" wp14:anchorId="61EFE027" wp14:editId="4A772530">
          <wp:extent cx="5939790" cy="2202815"/>
          <wp:effectExtent l="0" t="0" r="3810" b="698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lt+.png"/>
                  <pic:cNvPicPr/>
                </pic:nvPicPr>
                <pic:blipFill>
                  <a:blip r:embed="rId1">
                    <a:extLst>
                      <a:ext uri="{28A0092B-C50C-407E-A947-70E740481C1C}">
                        <a14:useLocalDpi xmlns:a14="http://schemas.microsoft.com/office/drawing/2010/main" val="0"/>
                      </a:ext>
                    </a:extLst>
                  </a:blip>
                  <a:stretch>
                    <a:fillRect/>
                  </a:stretch>
                </pic:blipFill>
                <pic:spPr>
                  <a:xfrm>
                    <a:off x="0" y="0"/>
                    <a:ext cx="5939790" cy="22028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32F7C"/>
    <w:multiLevelType w:val="hybridMultilevel"/>
    <w:tmpl w:val="2FFA03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2137AD"/>
    <w:multiLevelType w:val="hybridMultilevel"/>
    <w:tmpl w:val="D4C418EC"/>
    <w:lvl w:ilvl="0" w:tplc="3060302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630028"/>
    <w:multiLevelType w:val="hybridMultilevel"/>
    <w:tmpl w:val="4B0441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633240"/>
    <w:multiLevelType w:val="hybridMultilevel"/>
    <w:tmpl w:val="D94256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C84778A"/>
    <w:multiLevelType w:val="hybridMultilevel"/>
    <w:tmpl w:val="8B76AB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FBC3356"/>
    <w:multiLevelType w:val="hybridMultilevel"/>
    <w:tmpl w:val="62D4C18E"/>
    <w:lvl w:ilvl="0" w:tplc="A4668F48">
      <w:start w:val="1"/>
      <w:numFmt w:val="decimal"/>
      <w:lvlText w:val="%1."/>
      <w:lvlJc w:val="left"/>
      <w:pPr>
        <w:ind w:left="720" w:hanging="360"/>
      </w:pPr>
      <w:rPr>
        <w:rFonts w:asciiTheme="minorHAnsi" w:eastAsiaTheme="minorHAnsi" w:hAnsiTheme="minorHAnsi" w:cstheme="minorBid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7388393">
    <w:abstractNumId w:val="0"/>
  </w:num>
  <w:num w:numId="2" w16cid:durableId="647705641">
    <w:abstractNumId w:val="1"/>
  </w:num>
  <w:num w:numId="3" w16cid:durableId="1518302199">
    <w:abstractNumId w:val="4"/>
  </w:num>
  <w:num w:numId="4" w16cid:durableId="1357000602">
    <w:abstractNumId w:val="3"/>
  </w:num>
  <w:num w:numId="5" w16cid:durableId="1297955586">
    <w:abstractNumId w:val="2"/>
  </w:num>
  <w:num w:numId="6" w16cid:durableId="19608677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3D8"/>
    <w:rsid w:val="00025FFA"/>
    <w:rsid w:val="00063298"/>
    <w:rsid w:val="00074A29"/>
    <w:rsid w:val="00086BC9"/>
    <w:rsid w:val="00096A71"/>
    <w:rsid w:val="000B3499"/>
    <w:rsid w:val="000B524B"/>
    <w:rsid w:val="000C33FB"/>
    <w:rsid w:val="000D33A0"/>
    <w:rsid w:val="000D68F9"/>
    <w:rsid w:val="00110DAC"/>
    <w:rsid w:val="001141AF"/>
    <w:rsid w:val="00120E68"/>
    <w:rsid w:val="00122F2B"/>
    <w:rsid w:val="00163538"/>
    <w:rsid w:val="00185687"/>
    <w:rsid w:val="001C78F9"/>
    <w:rsid w:val="001E6173"/>
    <w:rsid w:val="001F734E"/>
    <w:rsid w:val="002025FD"/>
    <w:rsid w:val="002072B7"/>
    <w:rsid w:val="002106C4"/>
    <w:rsid w:val="00226450"/>
    <w:rsid w:val="002618D7"/>
    <w:rsid w:val="00285E52"/>
    <w:rsid w:val="00294B3A"/>
    <w:rsid w:val="002A0CFD"/>
    <w:rsid w:val="002A1C52"/>
    <w:rsid w:val="002A43ED"/>
    <w:rsid w:val="002B265A"/>
    <w:rsid w:val="002E08E6"/>
    <w:rsid w:val="00326B63"/>
    <w:rsid w:val="00335755"/>
    <w:rsid w:val="00344BB7"/>
    <w:rsid w:val="00372312"/>
    <w:rsid w:val="00383322"/>
    <w:rsid w:val="003955BA"/>
    <w:rsid w:val="003A35EE"/>
    <w:rsid w:val="003A7C0A"/>
    <w:rsid w:val="003B6749"/>
    <w:rsid w:val="004016ED"/>
    <w:rsid w:val="004149A8"/>
    <w:rsid w:val="004A1913"/>
    <w:rsid w:val="00503821"/>
    <w:rsid w:val="00515F4D"/>
    <w:rsid w:val="00556FC6"/>
    <w:rsid w:val="00564B4F"/>
    <w:rsid w:val="0056586C"/>
    <w:rsid w:val="0057355D"/>
    <w:rsid w:val="005818C9"/>
    <w:rsid w:val="00586138"/>
    <w:rsid w:val="005A041F"/>
    <w:rsid w:val="005B3007"/>
    <w:rsid w:val="005C075C"/>
    <w:rsid w:val="0060062A"/>
    <w:rsid w:val="0062229D"/>
    <w:rsid w:val="0062596C"/>
    <w:rsid w:val="00635BB3"/>
    <w:rsid w:val="00644846"/>
    <w:rsid w:val="006523E5"/>
    <w:rsid w:val="00676BD2"/>
    <w:rsid w:val="006C5C51"/>
    <w:rsid w:val="006D41B6"/>
    <w:rsid w:val="006D78D9"/>
    <w:rsid w:val="006E1134"/>
    <w:rsid w:val="00715FA1"/>
    <w:rsid w:val="00717ABC"/>
    <w:rsid w:val="00723E1C"/>
    <w:rsid w:val="00726817"/>
    <w:rsid w:val="0075455A"/>
    <w:rsid w:val="00777D6F"/>
    <w:rsid w:val="00785C6F"/>
    <w:rsid w:val="007A334F"/>
    <w:rsid w:val="007B6D13"/>
    <w:rsid w:val="007C4AC4"/>
    <w:rsid w:val="007E7E61"/>
    <w:rsid w:val="007F0D8A"/>
    <w:rsid w:val="00800CB7"/>
    <w:rsid w:val="008073FF"/>
    <w:rsid w:val="008313D8"/>
    <w:rsid w:val="00873F33"/>
    <w:rsid w:val="0089577A"/>
    <w:rsid w:val="008A6078"/>
    <w:rsid w:val="008C5B20"/>
    <w:rsid w:val="008D2D2F"/>
    <w:rsid w:val="0091140F"/>
    <w:rsid w:val="0093354F"/>
    <w:rsid w:val="009550E1"/>
    <w:rsid w:val="00966A9D"/>
    <w:rsid w:val="009776AC"/>
    <w:rsid w:val="00981F8F"/>
    <w:rsid w:val="00982F0D"/>
    <w:rsid w:val="009B0946"/>
    <w:rsid w:val="009C1708"/>
    <w:rsid w:val="009C2622"/>
    <w:rsid w:val="009C4DCA"/>
    <w:rsid w:val="009E12D7"/>
    <w:rsid w:val="00A103B8"/>
    <w:rsid w:val="00A12292"/>
    <w:rsid w:val="00A17A65"/>
    <w:rsid w:val="00A21B84"/>
    <w:rsid w:val="00A31E90"/>
    <w:rsid w:val="00A62CB7"/>
    <w:rsid w:val="00A748D7"/>
    <w:rsid w:val="00AB50F7"/>
    <w:rsid w:val="00AB7DA8"/>
    <w:rsid w:val="00AD48B4"/>
    <w:rsid w:val="00B105B1"/>
    <w:rsid w:val="00B122B4"/>
    <w:rsid w:val="00B54B71"/>
    <w:rsid w:val="00B64755"/>
    <w:rsid w:val="00B83194"/>
    <w:rsid w:val="00B85E95"/>
    <w:rsid w:val="00BB63EE"/>
    <w:rsid w:val="00BB6CDA"/>
    <w:rsid w:val="00BE6288"/>
    <w:rsid w:val="00C01944"/>
    <w:rsid w:val="00C30527"/>
    <w:rsid w:val="00C77364"/>
    <w:rsid w:val="00C84E8E"/>
    <w:rsid w:val="00C9521C"/>
    <w:rsid w:val="00CA55F7"/>
    <w:rsid w:val="00CB0FDC"/>
    <w:rsid w:val="00CC54FA"/>
    <w:rsid w:val="00CF2DCC"/>
    <w:rsid w:val="00D55887"/>
    <w:rsid w:val="00D70062"/>
    <w:rsid w:val="00DB193B"/>
    <w:rsid w:val="00DC490A"/>
    <w:rsid w:val="00DD079E"/>
    <w:rsid w:val="00DE41DA"/>
    <w:rsid w:val="00DF44A1"/>
    <w:rsid w:val="00DF4FBB"/>
    <w:rsid w:val="00DF7DF4"/>
    <w:rsid w:val="00E572A8"/>
    <w:rsid w:val="00E61DB6"/>
    <w:rsid w:val="00E67D18"/>
    <w:rsid w:val="00E82845"/>
    <w:rsid w:val="00EA0B6E"/>
    <w:rsid w:val="00EC329F"/>
    <w:rsid w:val="00EC5E9A"/>
    <w:rsid w:val="00F11E55"/>
    <w:rsid w:val="00F602B2"/>
    <w:rsid w:val="00F73AAD"/>
    <w:rsid w:val="00F83AB3"/>
    <w:rsid w:val="00F86803"/>
    <w:rsid w:val="00F9185B"/>
    <w:rsid w:val="00FB26D4"/>
    <w:rsid w:val="00FD4BB4"/>
    <w:rsid w:val="00FE1C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E02ECB"/>
  <w15:docId w15:val="{9045CE86-EBD6-4549-AFFA-1E76E86B2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6B63"/>
    <w:rPr>
      <w:rFonts w:ascii="Gotham Book" w:hAnsi="Gotham Book"/>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313D8"/>
    <w:pPr>
      <w:tabs>
        <w:tab w:val="center" w:pos="4819"/>
        <w:tab w:val="right" w:pos="9638"/>
      </w:tabs>
    </w:pPr>
  </w:style>
  <w:style w:type="paragraph" w:styleId="Footer">
    <w:name w:val="footer"/>
    <w:basedOn w:val="Normal"/>
    <w:rsid w:val="008313D8"/>
    <w:pPr>
      <w:tabs>
        <w:tab w:val="center" w:pos="4819"/>
        <w:tab w:val="right" w:pos="9638"/>
      </w:tabs>
    </w:pPr>
  </w:style>
  <w:style w:type="paragraph" w:styleId="BalloonText">
    <w:name w:val="Balloon Text"/>
    <w:basedOn w:val="Normal"/>
    <w:semiHidden/>
    <w:rsid w:val="00B319C0"/>
    <w:rPr>
      <w:rFonts w:ascii="Tahoma" w:hAnsi="Tahoma" w:cs="Tahoma"/>
      <w:sz w:val="16"/>
      <w:szCs w:val="16"/>
    </w:rPr>
  </w:style>
  <w:style w:type="character" w:styleId="PageNumber">
    <w:name w:val="page number"/>
    <w:basedOn w:val="DefaultParagraphFont"/>
    <w:rsid w:val="00F83AB3"/>
  </w:style>
  <w:style w:type="character" w:styleId="CommentReference">
    <w:name w:val="annotation reference"/>
    <w:rsid w:val="00CC54FA"/>
    <w:rPr>
      <w:sz w:val="16"/>
      <w:szCs w:val="16"/>
    </w:rPr>
  </w:style>
  <w:style w:type="paragraph" w:styleId="CommentText">
    <w:name w:val="annotation text"/>
    <w:basedOn w:val="Normal"/>
    <w:link w:val="CommentTextChar"/>
    <w:rsid w:val="00CC54FA"/>
    <w:rPr>
      <w:szCs w:val="20"/>
    </w:rPr>
  </w:style>
  <w:style w:type="character" w:customStyle="1" w:styleId="CommentTextChar">
    <w:name w:val="Comment Text Char"/>
    <w:link w:val="CommentText"/>
    <w:rsid w:val="00CC54FA"/>
    <w:rPr>
      <w:rFonts w:ascii="Gotham Book" w:hAnsi="Gotham Book"/>
    </w:rPr>
  </w:style>
  <w:style w:type="paragraph" w:styleId="CommentSubject">
    <w:name w:val="annotation subject"/>
    <w:basedOn w:val="CommentText"/>
    <w:next w:val="CommentText"/>
    <w:link w:val="CommentSubjectChar"/>
    <w:rsid w:val="00CC54FA"/>
    <w:rPr>
      <w:b/>
      <w:bCs/>
    </w:rPr>
  </w:style>
  <w:style w:type="character" w:customStyle="1" w:styleId="CommentSubjectChar">
    <w:name w:val="Comment Subject Char"/>
    <w:link w:val="CommentSubject"/>
    <w:rsid w:val="00CC54FA"/>
    <w:rPr>
      <w:rFonts w:ascii="Gotham Book" w:hAnsi="Gotham Book"/>
      <w:b/>
      <w:bCs/>
    </w:rPr>
  </w:style>
  <w:style w:type="character" w:styleId="Hyperlink">
    <w:name w:val="Hyperlink"/>
    <w:uiPriority w:val="99"/>
    <w:unhideWhenUsed/>
    <w:rsid w:val="00F86803"/>
    <w:rPr>
      <w:color w:val="0000FF"/>
      <w:u w:val="single"/>
    </w:rPr>
  </w:style>
  <w:style w:type="character" w:customStyle="1" w:styleId="HeaderChar">
    <w:name w:val="Header Char"/>
    <w:basedOn w:val="DefaultParagraphFont"/>
    <w:link w:val="Header"/>
    <w:rsid w:val="009C1708"/>
    <w:rPr>
      <w:rFonts w:ascii="Gotham Book" w:hAnsi="Gotham Book"/>
      <w:szCs w:val="24"/>
    </w:rPr>
  </w:style>
  <w:style w:type="table" w:styleId="TableGrid">
    <w:name w:val="Table Grid"/>
    <w:basedOn w:val="TableNormal"/>
    <w:rsid w:val="00C9521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A1C52"/>
    <w:pPr>
      <w:spacing w:before="100" w:beforeAutospacing="1" w:after="100" w:afterAutospacing="1"/>
    </w:pPr>
    <w:rPr>
      <w:rFonts w:ascii="Times New Roman" w:eastAsiaTheme="minorEastAsia" w:hAnsi="Times New Roman"/>
      <w:color w:val="000000"/>
      <w:sz w:val="24"/>
      <w:lang w:val="en-US" w:eastAsia="en-US"/>
    </w:rPr>
  </w:style>
  <w:style w:type="paragraph" w:customStyle="1" w:styleId="p1">
    <w:name w:val="p1"/>
    <w:basedOn w:val="Normal"/>
    <w:rsid w:val="002A1C52"/>
    <w:pPr>
      <w:spacing w:before="100" w:beforeAutospacing="1" w:after="100" w:afterAutospacing="1"/>
      <w:jc w:val="both"/>
    </w:pPr>
    <w:rPr>
      <w:rFonts w:ascii="Times New Roman" w:eastAsiaTheme="minorEastAsia" w:hAnsi="Times New Roman"/>
      <w:color w:val="000000"/>
      <w:sz w:val="24"/>
      <w:lang w:val="en-US" w:eastAsia="en-US"/>
    </w:rPr>
  </w:style>
  <w:style w:type="paragraph" w:styleId="ListParagraph">
    <w:name w:val="List Paragraph"/>
    <w:basedOn w:val="Normal"/>
    <w:uiPriority w:val="34"/>
    <w:qFormat/>
    <w:rsid w:val="00A62CB7"/>
    <w:pPr>
      <w:spacing w:after="160" w:line="259" w:lineRule="auto"/>
      <w:ind w:left="720"/>
      <w:contextualSpacing/>
    </w:pPr>
    <w:rPr>
      <w:rFonts w:asciiTheme="minorHAnsi" w:eastAsiaTheme="minorHAnsi" w:hAnsiTheme="minorHAnsi" w:cstheme="minorBidi"/>
      <w:kern w:val="2"/>
      <w:sz w:val="22"/>
      <w:szCs w:val="22"/>
      <w:lang w:val="en-US" w:eastAsia="en-US"/>
      <w14:ligatures w14:val="standardContextual"/>
    </w:rPr>
  </w:style>
  <w:style w:type="paragraph" w:styleId="NoSpacing">
    <w:name w:val="No Spacing"/>
    <w:uiPriority w:val="1"/>
    <w:qFormat/>
    <w:rsid w:val="00A62CB7"/>
    <w:rPr>
      <w:rFonts w:ascii="Gotham Book" w:hAnsi="Gotham Book"/>
      <w:szCs w:val="24"/>
    </w:rPr>
  </w:style>
  <w:style w:type="character" w:styleId="UnresolvedMention">
    <w:name w:val="Unresolved Mention"/>
    <w:basedOn w:val="DefaultParagraphFont"/>
    <w:uiPriority w:val="99"/>
    <w:semiHidden/>
    <w:unhideWhenUsed/>
    <w:rsid w:val="00644846"/>
    <w:rPr>
      <w:color w:val="605E5C"/>
      <w:shd w:val="clear" w:color="auto" w:fill="E1DFDD"/>
    </w:rPr>
  </w:style>
  <w:style w:type="paragraph" w:styleId="Revision">
    <w:name w:val="Revision"/>
    <w:hidden/>
    <w:uiPriority w:val="99"/>
    <w:semiHidden/>
    <w:rsid w:val="0062229D"/>
    <w:rPr>
      <w:rFonts w:ascii="Gotham Book" w:hAnsi="Gotham Book"/>
      <w:szCs w:val="24"/>
    </w:rPr>
  </w:style>
  <w:style w:type="character" w:styleId="FollowedHyperlink">
    <w:name w:val="FollowedHyperlink"/>
    <w:basedOn w:val="DefaultParagraphFont"/>
    <w:semiHidden/>
    <w:unhideWhenUsed/>
    <w:rsid w:val="005735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850658">
      <w:bodyDiv w:val="1"/>
      <w:marLeft w:val="0"/>
      <w:marRight w:val="0"/>
      <w:marTop w:val="0"/>
      <w:marBottom w:val="0"/>
      <w:divBdr>
        <w:top w:val="none" w:sz="0" w:space="0" w:color="auto"/>
        <w:left w:val="none" w:sz="0" w:space="0" w:color="auto"/>
        <w:bottom w:val="none" w:sz="0" w:space="0" w:color="auto"/>
        <w:right w:val="none" w:sz="0" w:space="0" w:color="auto"/>
      </w:divBdr>
    </w:div>
    <w:div w:id="1191801118">
      <w:bodyDiv w:val="1"/>
      <w:marLeft w:val="0"/>
      <w:marRight w:val="0"/>
      <w:marTop w:val="0"/>
      <w:marBottom w:val="0"/>
      <w:divBdr>
        <w:top w:val="none" w:sz="0" w:space="0" w:color="auto"/>
        <w:left w:val="none" w:sz="0" w:space="0" w:color="auto"/>
        <w:bottom w:val="none" w:sz="0" w:space="0" w:color="auto"/>
        <w:right w:val="none" w:sz="0" w:space="0" w:color="auto"/>
      </w:divBdr>
    </w:div>
    <w:div w:id="1424687190">
      <w:bodyDiv w:val="1"/>
      <w:marLeft w:val="0"/>
      <w:marRight w:val="0"/>
      <w:marTop w:val="0"/>
      <w:marBottom w:val="0"/>
      <w:divBdr>
        <w:top w:val="none" w:sz="0" w:space="0" w:color="auto"/>
        <w:left w:val="none" w:sz="0" w:space="0" w:color="auto"/>
        <w:bottom w:val="none" w:sz="0" w:space="0" w:color="auto"/>
        <w:right w:val="none" w:sz="0" w:space="0" w:color="auto"/>
      </w:divBdr>
    </w:div>
    <w:div w:id="1430926413">
      <w:bodyDiv w:val="1"/>
      <w:marLeft w:val="0"/>
      <w:marRight w:val="0"/>
      <w:marTop w:val="0"/>
      <w:marBottom w:val="0"/>
      <w:divBdr>
        <w:top w:val="none" w:sz="0" w:space="0" w:color="auto"/>
        <w:left w:val="none" w:sz="0" w:space="0" w:color="auto"/>
        <w:bottom w:val="none" w:sz="0" w:space="0" w:color="auto"/>
        <w:right w:val="none" w:sz="0" w:space="0" w:color="auto"/>
      </w:divBdr>
    </w:div>
    <w:div w:id="1531718469">
      <w:bodyDiv w:val="1"/>
      <w:marLeft w:val="0"/>
      <w:marRight w:val="0"/>
      <w:marTop w:val="0"/>
      <w:marBottom w:val="0"/>
      <w:divBdr>
        <w:top w:val="none" w:sz="0" w:space="0" w:color="auto"/>
        <w:left w:val="none" w:sz="0" w:space="0" w:color="auto"/>
        <w:bottom w:val="none" w:sz="0" w:space="0" w:color="auto"/>
        <w:right w:val="none" w:sz="0" w:space="0" w:color="auto"/>
      </w:divBdr>
    </w:div>
    <w:div w:id="1756434872">
      <w:bodyDiv w:val="1"/>
      <w:marLeft w:val="0"/>
      <w:marRight w:val="0"/>
      <w:marTop w:val="0"/>
      <w:marBottom w:val="0"/>
      <w:divBdr>
        <w:top w:val="none" w:sz="0" w:space="0" w:color="auto"/>
        <w:left w:val="none" w:sz="0" w:space="0" w:color="auto"/>
        <w:bottom w:val="none" w:sz="0" w:space="0" w:color="auto"/>
        <w:right w:val="none" w:sz="0" w:space="0" w:color="auto"/>
      </w:divBdr>
    </w:div>
    <w:div w:id="179131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tmc.l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ftmc.lt"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ftmc.lt/startiniai-mtep-projektai-sekmingam-dalyvavimui-europos-horizontas-kvietimuose"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1494</Words>
  <Characters>11569</Characters>
  <Application>Microsoft Office Word</Application>
  <DocSecurity>0</DocSecurity>
  <Lines>96</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Tekstą rašome nuo čia</vt:lpstr>
      <vt:lpstr>Tekstą rašome nuo čia</vt:lpstr>
    </vt:vector>
  </TitlesOfParts>
  <Company>logo4u</Company>
  <LinksUpToDate>false</LinksUpToDate>
  <CharactersWithSpaces>13037</CharactersWithSpaces>
  <SharedDoc>false</SharedDoc>
  <HLinks>
    <vt:vector size="6" baseType="variant">
      <vt:variant>
        <vt:i4>3735577</vt:i4>
      </vt:variant>
      <vt:variant>
        <vt:i4>0</vt:i4>
      </vt:variant>
      <vt:variant>
        <vt:i4>0</vt:i4>
      </vt:variant>
      <vt:variant>
        <vt:i4>5</vt:i4>
      </vt:variant>
      <vt:variant>
        <vt:lpwstr>mailto:chi@ftmc.lt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Tekstą rašome nuo čia</dc:title>
  <dc:creator>Dalius</dc:creator>
  <cp:lastModifiedBy>Monika Vitartaitė</cp:lastModifiedBy>
  <cp:revision>4</cp:revision>
  <cp:lastPrinted>2010-06-11T11:51:00Z</cp:lastPrinted>
  <dcterms:created xsi:type="dcterms:W3CDTF">2025-04-14T12:58:00Z</dcterms:created>
  <dcterms:modified xsi:type="dcterms:W3CDTF">2025-04-15T10:42:00Z</dcterms:modified>
</cp:coreProperties>
</file>