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F859" w14:textId="50632C3A" w:rsidR="006A20ED" w:rsidRDefault="006A20ED" w:rsidP="006A20ED">
      <w:pPr>
        <w:spacing w:before="120" w:after="120" w:line="336" w:lineRule="auto"/>
        <w:jc w:val="center"/>
        <w:rPr>
          <w:rFonts w:ascii="Times New Roman" w:eastAsia="Canva Sans Bold" w:hAnsi="Times New Roman" w:cs="Times New Roman"/>
          <w:b/>
          <w:bCs/>
          <w:color w:val="000000"/>
          <w:sz w:val="40"/>
          <w:szCs w:val="40"/>
        </w:rPr>
      </w:pPr>
    </w:p>
    <w:p w14:paraId="3D424B36" w14:textId="77777777" w:rsidR="006A20ED" w:rsidRDefault="006A20ED" w:rsidP="006A20ED">
      <w:pPr>
        <w:spacing w:before="120" w:after="120" w:line="336" w:lineRule="auto"/>
        <w:jc w:val="center"/>
        <w:rPr>
          <w:rFonts w:ascii="Times New Roman" w:eastAsia="Canva Sans Bold" w:hAnsi="Times New Roman" w:cs="Times New Roman"/>
          <w:b/>
          <w:bCs/>
          <w:color w:val="000000"/>
          <w:sz w:val="28"/>
          <w:szCs w:val="28"/>
        </w:rPr>
      </w:pPr>
    </w:p>
    <w:p w14:paraId="7C434E8A" w14:textId="104545A8" w:rsidR="00FF3A11" w:rsidRDefault="00A52671" w:rsidP="00A52671">
      <w:pPr>
        <w:spacing w:before="120" w:after="120" w:line="336" w:lineRule="auto"/>
        <w:jc w:val="center"/>
        <w:rPr>
          <w:b/>
          <w:bCs/>
          <w:u w:val="single"/>
        </w:rPr>
      </w:pPr>
      <w:r w:rsidRPr="009C3B2A">
        <w:rPr>
          <w:b/>
          <w:bCs/>
          <w:u w:val="single"/>
        </w:rPr>
        <w:t>ŽMOGIŠKŲJŲ IŠTEKLIŲ VALDYMO STRATEGIJOS (HRS4R) DIEGIMAS LIETUVOS AGRARINIŲ IR MIŠKŲ MOKSLŲ CENTRE</w:t>
      </w:r>
    </w:p>
    <w:p w14:paraId="7E682386" w14:textId="77777777" w:rsidR="00A52671" w:rsidRDefault="00A52671" w:rsidP="00A52671">
      <w:pPr>
        <w:spacing w:before="120" w:after="120" w:line="336" w:lineRule="auto"/>
        <w:jc w:val="center"/>
        <w:rPr>
          <w:b/>
          <w:bCs/>
          <w:u w:val="single"/>
        </w:rPr>
      </w:pPr>
    </w:p>
    <w:p w14:paraId="3489E4EE" w14:textId="77777777" w:rsidR="00A52671" w:rsidRDefault="00A52671" w:rsidP="00A52671">
      <w:pPr>
        <w:spacing w:before="120" w:after="120" w:line="336" w:lineRule="auto"/>
        <w:jc w:val="center"/>
        <w:rPr>
          <w:b/>
          <w:bCs/>
          <w:u w:val="single"/>
        </w:rPr>
      </w:pPr>
    </w:p>
    <w:p w14:paraId="1A58B65F" w14:textId="77777777" w:rsidR="00A52671" w:rsidRPr="00B17848" w:rsidRDefault="00A52671" w:rsidP="00A52671">
      <w:pPr>
        <w:spacing w:before="120" w:after="120" w:line="336" w:lineRule="auto"/>
        <w:jc w:val="center"/>
        <w:rPr>
          <w:rFonts w:ascii="Times New Roman" w:hAnsi="Times New Roman" w:cs="Times New Roman"/>
        </w:rPr>
      </w:pPr>
    </w:p>
    <w:p w14:paraId="3D28FB7E" w14:textId="5260E905" w:rsidR="00FF3A11" w:rsidRPr="00B17848" w:rsidRDefault="00CC62BD">
      <w:pPr>
        <w:spacing w:before="120" w:after="120" w:line="336" w:lineRule="auto"/>
        <w:jc w:val="center"/>
        <w:rPr>
          <w:rFonts w:ascii="Times New Roman" w:hAnsi="Times New Roman" w:cs="Times New Roman"/>
        </w:rPr>
      </w:pPr>
      <w:r w:rsidRPr="00B17848">
        <w:rPr>
          <w:rFonts w:ascii="Times New Roman" w:eastAsia="Canva Sans" w:hAnsi="Times New Roman" w:cs="Times New Roman"/>
          <w:color w:val="000000"/>
        </w:rPr>
        <w:t>Finansavimo sutarties Nr.10-0</w:t>
      </w:r>
      <w:r w:rsidR="00A52671">
        <w:rPr>
          <w:rFonts w:ascii="Times New Roman" w:eastAsia="Canva Sans" w:hAnsi="Times New Roman" w:cs="Times New Roman"/>
          <w:color w:val="000000"/>
        </w:rPr>
        <w:t>40</w:t>
      </w:r>
      <w:r w:rsidRPr="00B17848">
        <w:rPr>
          <w:rFonts w:ascii="Times New Roman" w:eastAsia="Canva Sans" w:hAnsi="Times New Roman" w:cs="Times New Roman"/>
          <w:color w:val="000000"/>
        </w:rPr>
        <w:t>-T-0</w:t>
      </w:r>
      <w:r w:rsidR="00A52671">
        <w:rPr>
          <w:rFonts w:ascii="Times New Roman" w:eastAsia="Canva Sans" w:hAnsi="Times New Roman" w:cs="Times New Roman"/>
          <w:color w:val="000000"/>
        </w:rPr>
        <w:t>034</w:t>
      </w:r>
      <w:r w:rsidRPr="00B17848">
        <w:rPr>
          <w:rFonts w:ascii="Times New Roman" w:eastAsia="Canva Sans" w:hAnsi="Times New Roman" w:cs="Times New Roman"/>
          <w:color w:val="000000"/>
        </w:rPr>
        <w:t xml:space="preserve"> </w:t>
      </w:r>
    </w:p>
    <w:p w14:paraId="6844F83F" w14:textId="77777777" w:rsidR="00FF3A11" w:rsidRDefault="00CC62BD">
      <w:pPr>
        <w:spacing w:before="120" w:after="120" w:line="336" w:lineRule="auto"/>
        <w:rPr>
          <w:rFonts w:ascii="Times New Roman" w:eastAsia="Canva Sans" w:hAnsi="Times New Roman" w:cs="Times New Roman"/>
          <w:color w:val="000000"/>
        </w:rPr>
      </w:pPr>
      <w:r w:rsidRPr="00B17848">
        <w:rPr>
          <w:rFonts w:ascii="Times New Roman" w:eastAsia="Canva Sans" w:hAnsi="Times New Roman" w:cs="Times New Roman"/>
          <w:color w:val="000000"/>
        </w:rPr>
        <w:t xml:space="preserve"> </w:t>
      </w:r>
    </w:p>
    <w:p w14:paraId="59D1292B" w14:textId="77777777" w:rsidR="00A52671" w:rsidRDefault="00A52671">
      <w:pPr>
        <w:spacing w:before="120" w:after="120" w:line="336" w:lineRule="auto"/>
        <w:rPr>
          <w:rFonts w:ascii="Times New Roman" w:eastAsia="Canva Sans" w:hAnsi="Times New Roman" w:cs="Times New Roman"/>
          <w:color w:val="000000"/>
        </w:rPr>
      </w:pPr>
    </w:p>
    <w:p w14:paraId="57677D87" w14:textId="77777777" w:rsidR="00A52671" w:rsidRPr="00B17848" w:rsidRDefault="00A52671">
      <w:pPr>
        <w:spacing w:before="120" w:after="120" w:line="336" w:lineRule="auto"/>
        <w:rPr>
          <w:rFonts w:ascii="Times New Roman" w:hAnsi="Times New Roman" w:cs="Times New Roman"/>
        </w:rPr>
      </w:pPr>
    </w:p>
    <w:p w14:paraId="38F4832C" w14:textId="77777777" w:rsidR="00FF3A11" w:rsidRPr="00B17848" w:rsidRDefault="00CC62BD">
      <w:pPr>
        <w:spacing w:before="120" w:after="120" w:line="336" w:lineRule="auto"/>
        <w:jc w:val="center"/>
        <w:rPr>
          <w:rFonts w:ascii="Times New Roman" w:hAnsi="Times New Roman" w:cs="Times New Roman"/>
        </w:rPr>
      </w:pPr>
      <w:r w:rsidRPr="00B17848">
        <w:rPr>
          <w:rFonts w:ascii="Times New Roman" w:eastAsia="Canva Sans" w:hAnsi="Times New Roman" w:cs="Times New Roman"/>
          <w:color w:val="000000"/>
        </w:rPr>
        <w:t xml:space="preserve">Projektas  finansuojamas Ekonomikos gaivinimo ir atsparumo didinimo plano „Naujos kartos Lietuva“ ir Lietuvos Respublikos valstybės biudžeto lėšom </w:t>
      </w:r>
    </w:p>
    <w:p w14:paraId="1758F33F" w14:textId="77777777" w:rsidR="00FF3A11" w:rsidRPr="00B17848" w:rsidRDefault="00CC62BD">
      <w:pPr>
        <w:spacing w:before="120" w:after="120"/>
        <w:jc w:val="center"/>
        <w:rPr>
          <w:rFonts w:ascii="Times New Roman" w:hAnsi="Times New Roman" w:cs="Times New Roman"/>
        </w:rPr>
      </w:pPr>
      <w:r w:rsidRPr="00B17848">
        <w:rPr>
          <w:rFonts w:ascii="Times New Roman" w:hAnsi="Times New Roman" w:cs="Times New Roman"/>
          <w:noProof/>
        </w:rPr>
        <w:drawing>
          <wp:inline distT="0" distB="0" distL="0" distR="0" wp14:anchorId="2B6CDF6E" wp14:editId="0AC44998">
            <wp:extent cx="1392791" cy="392193"/>
            <wp:effectExtent l="0" t="0" r="0" b="0"/>
            <wp:docPr id="2" name="Drawing 2" descr="b3e65a6656a612c52e5138137c4d87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3e65a6656a612c52e5138137c4d87a3.png"/>
                    <pic:cNvPicPr>
                      <a:picLocks noChangeAspect="1"/>
                    </pic:cNvPicPr>
                  </pic:nvPicPr>
                  <pic:blipFill>
                    <a:blip r:embed="rId5"/>
                    <a:stretch>
                      <a:fillRect/>
                    </a:stretch>
                  </pic:blipFill>
                  <pic:spPr>
                    <a:xfrm>
                      <a:off x="0" y="0"/>
                      <a:ext cx="1392791" cy="392193"/>
                    </a:xfrm>
                    <a:prstGeom prst="rect">
                      <a:avLst/>
                    </a:prstGeom>
                  </pic:spPr>
                </pic:pic>
              </a:graphicData>
            </a:graphic>
          </wp:inline>
        </w:drawing>
      </w:r>
    </w:p>
    <w:p w14:paraId="4A787D92" w14:textId="77777777" w:rsidR="00FF3A11" w:rsidRPr="00B17848" w:rsidRDefault="00CC62BD">
      <w:pPr>
        <w:spacing w:before="120" w:after="120" w:line="336" w:lineRule="auto"/>
        <w:rPr>
          <w:rFonts w:ascii="Times New Roman" w:hAnsi="Times New Roman" w:cs="Times New Roman"/>
        </w:rPr>
      </w:pPr>
      <w:r w:rsidRPr="00B17848">
        <w:rPr>
          <w:rFonts w:ascii="Times New Roman" w:eastAsia="Canva Sans Bold" w:hAnsi="Times New Roman" w:cs="Times New Roman"/>
          <w:b/>
          <w:bCs/>
          <w:color w:val="000000"/>
        </w:rPr>
        <w:t xml:space="preserve"> </w:t>
      </w:r>
    </w:p>
    <w:p w14:paraId="0B762109" w14:textId="77777777" w:rsidR="00FF3A11" w:rsidRPr="00B17848" w:rsidRDefault="00CC62BD">
      <w:pPr>
        <w:spacing w:before="120" w:after="120" w:line="336" w:lineRule="auto"/>
        <w:rPr>
          <w:rFonts w:ascii="Times New Roman" w:hAnsi="Times New Roman" w:cs="Times New Roman"/>
        </w:rPr>
      </w:pPr>
      <w:r w:rsidRPr="00B17848">
        <w:rPr>
          <w:rFonts w:ascii="Times New Roman" w:eastAsia="IBM Plex Sans" w:hAnsi="Times New Roman" w:cs="Times New Roman"/>
          <w:color w:val="000000"/>
        </w:rPr>
        <w:t xml:space="preserve"> </w:t>
      </w:r>
    </w:p>
    <w:p w14:paraId="7256B337" w14:textId="28DEEBB6" w:rsidR="00FF3A11" w:rsidRPr="00B17848" w:rsidRDefault="00CC62BD" w:rsidP="006A20ED">
      <w:pPr>
        <w:spacing w:before="120" w:after="120" w:line="336" w:lineRule="auto"/>
        <w:rPr>
          <w:rFonts w:ascii="Times New Roman" w:hAnsi="Times New Roman" w:cs="Times New Roman"/>
        </w:rPr>
      </w:pPr>
      <w:r w:rsidRPr="00B17848">
        <w:rPr>
          <w:rFonts w:ascii="Times New Roman" w:eastAsia="IBM Plex Sans" w:hAnsi="Times New Roman" w:cs="Times New Roman"/>
          <w:color w:val="000000"/>
        </w:rPr>
        <w:t xml:space="preserve"> </w:t>
      </w:r>
    </w:p>
    <w:p w14:paraId="03264CAE" w14:textId="77777777" w:rsidR="00FF3A11" w:rsidRPr="00B17848" w:rsidRDefault="00CC62BD">
      <w:pPr>
        <w:spacing w:before="120" w:after="120" w:line="336" w:lineRule="auto"/>
        <w:rPr>
          <w:rFonts w:ascii="Times New Roman" w:hAnsi="Times New Roman" w:cs="Times New Roman"/>
        </w:rPr>
      </w:pPr>
      <w:r w:rsidRPr="00B17848">
        <w:rPr>
          <w:rFonts w:ascii="Times New Roman" w:eastAsia="IBM Plex Sans" w:hAnsi="Times New Roman" w:cs="Times New Roman"/>
          <w:color w:val="000000"/>
        </w:rPr>
        <w:t xml:space="preserve"> </w:t>
      </w:r>
    </w:p>
    <w:p w14:paraId="6C43542D" w14:textId="77777777" w:rsidR="006A20ED" w:rsidRDefault="006A20ED">
      <w:pPr>
        <w:spacing w:before="120" w:after="120" w:line="336" w:lineRule="auto"/>
        <w:jc w:val="center"/>
        <w:rPr>
          <w:rFonts w:ascii="Times New Roman" w:eastAsia="IBM Plex Sans" w:hAnsi="Times New Roman" w:cs="Times New Roman"/>
          <w:color w:val="000000"/>
        </w:rPr>
      </w:pPr>
    </w:p>
    <w:p w14:paraId="3FE49E3F" w14:textId="77777777" w:rsidR="006A20ED" w:rsidRDefault="006A20ED">
      <w:pPr>
        <w:spacing w:before="120" w:after="120" w:line="336" w:lineRule="auto"/>
        <w:jc w:val="center"/>
        <w:rPr>
          <w:rFonts w:ascii="Times New Roman" w:eastAsia="IBM Plex Sans" w:hAnsi="Times New Roman" w:cs="Times New Roman"/>
          <w:color w:val="000000"/>
        </w:rPr>
      </w:pPr>
    </w:p>
    <w:p w14:paraId="1452B90B" w14:textId="77777777" w:rsidR="006A20ED" w:rsidRDefault="006A20ED">
      <w:pPr>
        <w:spacing w:before="120" w:after="120" w:line="336" w:lineRule="auto"/>
        <w:jc w:val="center"/>
        <w:rPr>
          <w:rFonts w:ascii="Times New Roman" w:eastAsia="IBM Plex Sans" w:hAnsi="Times New Roman" w:cs="Times New Roman"/>
          <w:color w:val="000000"/>
        </w:rPr>
      </w:pPr>
    </w:p>
    <w:p w14:paraId="1DA959ED" w14:textId="77777777" w:rsidR="006A20ED" w:rsidRPr="006A20ED" w:rsidRDefault="006A20ED">
      <w:pPr>
        <w:spacing w:before="120" w:after="120" w:line="336" w:lineRule="auto"/>
        <w:jc w:val="center"/>
        <w:rPr>
          <w:rFonts w:ascii="Times New Roman" w:eastAsia="IBM Plex Sans" w:hAnsi="Times New Roman" w:cs="Times New Roman"/>
          <w:b/>
          <w:bCs/>
          <w:color w:val="000000"/>
        </w:rPr>
      </w:pPr>
    </w:p>
    <w:p w14:paraId="6F586C6D" w14:textId="4015EF9E" w:rsidR="00FF3A11" w:rsidRPr="006A20ED" w:rsidRDefault="00CC62BD">
      <w:pPr>
        <w:spacing w:before="120" w:after="120" w:line="336" w:lineRule="auto"/>
        <w:jc w:val="center"/>
        <w:rPr>
          <w:rFonts w:ascii="Times New Roman" w:hAnsi="Times New Roman" w:cs="Times New Roman"/>
          <w:b/>
          <w:bCs/>
        </w:rPr>
      </w:pPr>
      <w:r w:rsidRPr="006A20ED">
        <w:rPr>
          <w:rFonts w:ascii="Times New Roman" w:eastAsia="IBM Plex Sans" w:hAnsi="Times New Roman" w:cs="Times New Roman"/>
          <w:b/>
          <w:bCs/>
          <w:color w:val="000000"/>
        </w:rPr>
        <w:t>202</w:t>
      </w:r>
      <w:r w:rsidR="00A52671">
        <w:rPr>
          <w:rFonts w:ascii="Times New Roman" w:eastAsia="IBM Plex Sans" w:hAnsi="Times New Roman" w:cs="Times New Roman"/>
          <w:b/>
          <w:bCs/>
          <w:color w:val="000000"/>
        </w:rPr>
        <w:t>6</w:t>
      </w:r>
    </w:p>
    <w:p w14:paraId="2E447ACD" w14:textId="77777777" w:rsidR="00FF3A11" w:rsidRPr="006A20ED" w:rsidRDefault="00CC62BD">
      <w:pPr>
        <w:spacing w:before="120" w:after="120" w:line="336" w:lineRule="auto"/>
        <w:jc w:val="center"/>
        <w:rPr>
          <w:rFonts w:ascii="Times New Roman" w:hAnsi="Times New Roman" w:cs="Times New Roman"/>
          <w:b/>
          <w:bCs/>
        </w:rPr>
      </w:pPr>
      <w:r w:rsidRPr="006A20ED">
        <w:rPr>
          <w:rFonts w:ascii="Times New Roman" w:eastAsia="IBM Plex Sans" w:hAnsi="Times New Roman" w:cs="Times New Roman"/>
          <w:b/>
          <w:bCs/>
          <w:color w:val="000000"/>
        </w:rPr>
        <w:t xml:space="preserve">Akademija, Kėdainių raj. </w:t>
      </w:r>
    </w:p>
    <w:p w14:paraId="1427D5EE" w14:textId="77777777" w:rsidR="00FF3A11" w:rsidRPr="00B17848" w:rsidRDefault="00CC62BD">
      <w:pPr>
        <w:spacing w:before="120" w:after="120"/>
        <w:rPr>
          <w:rFonts w:ascii="Times New Roman" w:hAnsi="Times New Roman" w:cs="Times New Roman"/>
        </w:rPr>
      </w:pPr>
      <w:r w:rsidRPr="00B17848">
        <w:rPr>
          <w:rFonts w:ascii="Times New Roman" w:hAnsi="Times New Roman" w:cs="Times New Roman"/>
        </w:rPr>
        <w:br w:type="page"/>
      </w:r>
    </w:p>
    <w:p w14:paraId="2DA69101" w14:textId="77777777" w:rsidR="00FF3A11" w:rsidRPr="006A20ED" w:rsidRDefault="00CC62BD">
      <w:pPr>
        <w:spacing w:before="120" w:after="120" w:line="336" w:lineRule="auto"/>
        <w:rPr>
          <w:rFonts w:ascii="Times New Roman" w:hAnsi="Times New Roman" w:cs="Times New Roman"/>
          <w:b/>
          <w:bCs/>
        </w:rPr>
      </w:pPr>
      <w:r w:rsidRPr="006A20ED">
        <w:rPr>
          <w:rFonts w:ascii="Times New Roman" w:eastAsia="Montserrat" w:hAnsi="Times New Roman" w:cs="Times New Roman"/>
          <w:b/>
          <w:bCs/>
          <w:color w:val="00646A"/>
        </w:rPr>
        <w:lastRenderedPageBreak/>
        <w:t xml:space="preserve">Įvadas </w:t>
      </w:r>
    </w:p>
    <w:p w14:paraId="6A15B179" w14:textId="77777777" w:rsidR="00FF3A11" w:rsidRPr="00B17848" w:rsidRDefault="00FF3A11">
      <w:pPr>
        <w:pBdr>
          <w:bottom w:val="single" w:sz="6" w:space="0" w:color="076C72"/>
        </w:pBdr>
        <w:spacing w:before="120" w:after="120" w:line="0" w:lineRule="auto"/>
        <w:rPr>
          <w:rFonts w:ascii="Times New Roman" w:hAnsi="Times New Roman" w:cs="Times New Roman"/>
        </w:rPr>
      </w:pPr>
    </w:p>
    <w:p w14:paraId="4E215537" w14:textId="77777777" w:rsidR="00FC3D20" w:rsidRPr="00FC3D20" w:rsidRDefault="00FC3D20" w:rsidP="00FC3D20">
      <w:pPr>
        <w:spacing w:before="120" w:after="120" w:line="336" w:lineRule="auto"/>
        <w:ind w:firstLine="480"/>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 xml:space="preserve">Šiuo metu Viešojoje įstaigoje Lietuvos agrarinių ir miškų mokslų centre (toliau - LAMMC) dirba beveik 200 Žemės ūkio mokslų srities Agronomijos ir </w:t>
      </w:r>
      <w:proofErr w:type="spellStart"/>
      <w:r w:rsidRPr="00FC3D20">
        <w:rPr>
          <w:rFonts w:ascii="Times New Roman" w:eastAsia="IBM Plex Sans" w:hAnsi="Times New Roman" w:cs="Times New Roman"/>
          <w:color w:val="000000"/>
        </w:rPr>
        <w:t>Miškotyros</w:t>
      </w:r>
      <w:proofErr w:type="spellEnd"/>
      <w:r w:rsidRPr="00FC3D20">
        <w:rPr>
          <w:rFonts w:ascii="Times New Roman" w:eastAsia="IBM Plex Sans" w:hAnsi="Times New Roman" w:cs="Times New Roman"/>
          <w:color w:val="000000"/>
        </w:rPr>
        <w:t xml:space="preserve"> mokslo krypčių mokslininkų bei studijuoja 67 doktorantai. Pastaraisiais metais vis didesnis dėmesys yra skiriamas LAMMC tarptautiškumo stiprinimui. Įsijungus į įvairias tarptautines organizacijas (EPSO, ISHS, UFRO ir kt.) buvo ženkliai padidintas konkursas į doktorantūros studijas, ko pasėkoje net 25 proc. LAMMC doktorantų yra užsienio šalių universitetus baigę studentai. Didėjantis užsienio šalių studentų susidomėjimas doktorantūros studijomis rodo ne tik LAMMC žinomumą, bet ir patikimumą. Didesnis naujų studentų srautas padėjo sukurti palankią ekosistemą tarp disciplinų tyrimų plėtrai LAMMC. Nepaisant to, stebimas mažas aktyvumas mokslininkų konkursuose. Siekdami stiprinti tyrėjų pasitikėjimą LAMMC bei užtikrinti patrauklias darbo sąlygas tiek šalies, tiek užsienio mokslininkams, siekiantiems pradėti ar tęsti savo mokslinę karjerą LAMMC, priėmėme sprendimą dėl stiprinti tyrėjų karjeros patrauklumą įgyvendinant EMTE instrumentus (diegiant žmogiškųjų išteklių valdymo strategiją (HRS4R), tyrėjų karjeros stebėsenos sistemą ir kt.) (EMTE veiksmas Nr. 4: Skatinti patrauklią ir tvarią mokslinių tyrimų srities karjerą, subalansuotą talentų apykaitą ir tarptautinį, tarpdisciplininį ir tarpsektorinį judumą visoje EMTE). Projektu bus sprendžiamos problemos: mažas mokslininkų karjeros patrauklumas, mažas mokslininkų tarptautiškumas, lyderių trūkumas bei kt.</w:t>
      </w:r>
    </w:p>
    <w:p w14:paraId="6FCF0CD3" w14:textId="77777777" w:rsidR="00FC3D20" w:rsidRDefault="00FC3D20" w:rsidP="00FC3D20">
      <w:pPr>
        <w:spacing w:before="120" w:after="120" w:line="336" w:lineRule="auto"/>
        <w:ind w:firstLine="480"/>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Žmogiškųjų išteklių strategija mokslininkams (HRS4R) yra Europos mokslininkų chartijos ir dėl Mokslininkų priėmimo į darbą elgesio kodekso (</w:t>
      </w:r>
      <w:proofErr w:type="spellStart"/>
      <w:r w:rsidRPr="00FC3D20">
        <w:rPr>
          <w:rFonts w:ascii="Times New Roman" w:eastAsia="IBM Plex Sans" w:hAnsi="Times New Roman" w:cs="Times New Roman"/>
          <w:color w:val="000000"/>
        </w:rPr>
        <w:t>Charter</w:t>
      </w:r>
      <w:proofErr w:type="spellEnd"/>
      <w:r w:rsidRPr="00FC3D20">
        <w:rPr>
          <w:rFonts w:ascii="Times New Roman" w:eastAsia="IBM Plex Sans" w:hAnsi="Times New Roman" w:cs="Times New Roman"/>
          <w:color w:val="000000"/>
        </w:rPr>
        <w:t xml:space="preserve"> &amp; </w:t>
      </w:r>
      <w:proofErr w:type="spellStart"/>
      <w:r w:rsidRPr="00FC3D20">
        <w:rPr>
          <w:rFonts w:ascii="Times New Roman" w:eastAsia="IBM Plex Sans" w:hAnsi="Times New Roman" w:cs="Times New Roman"/>
          <w:color w:val="000000"/>
        </w:rPr>
        <w:t>Code</w:t>
      </w:r>
      <w:proofErr w:type="spellEnd"/>
      <w:r w:rsidRPr="00FC3D20">
        <w:rPr>
          <w:rFonts w:ascii="Times New Roman" w:eastAsia="IBM Plex Sans" w:hAnsi="Times New Roman" w:cs="Times New Roman"/>
          <w:color w:val="000000"/>
        </w:rPr>
        <w:t>) įgyvendinimo priemonė. Suprasdami, kad HRS4R yra ilgalaikis įsipareigojimas, apimantis bendras pastangas ir koordinavimą su įvairiomis vidaus ir išorės suinteresuotųjų šalių grupėmis, siekiame sėkmingai jam pasiruošti. Tikimės, kad sėkmingai įgyvendinus projektą bei įgyvendinus Chartijos ir kodekso principus LAMMC, institucija taps patrauklesnė mokslininkams, ieškantiems naujo darbdavio ar paskatins jau šiuo metu dirbančius LAMMC mokslininkus aktyviau dalyvauti projektuose.</w:t>
      </w:r>
    </w:p>
    <w:p w14:paraId="5132E96D" w14:textId="29D26173" w:rsidR="00527AEE" w:rsidRPr="00FC3D20" w:rsidRDefault="00527AEE" w:rsidP="00FC3D20">
      <w:pPr>
        <w:spacing w:before="120" w:after="120" w:line="336" w:lineRule="auto"/>
        <w:ind w:firstLine="480"/>
        <w:jc w:val="both"/>
        <w:rPr>
          <w:rFonts w:ascii="Times New Roman" w:eastAsia="IBM Plex Sans" w:hAnsi="Times New Roman" w:cs="Times New Roman"/>
          <w:color w:val="000000"/>
        </w:rPr>
      </w:pPr>
      <w:r>
        <w:rPr>
          <w:rFonts w:ascii="Times New Roman" w:eastAsia="IBM Plex Sans" w:hAnsi="Times New Roman" w:cs="Times New Roman"/>
          <w:color w:val="000000"/>
        </w:rPr>
        <w:t>Projekto tikslas buvo - s</w:t>
      </w:r>
      <w:r w:rsidRPr="00527AEE">
        <w:rPr>
          <w:rFonts w:ascii="Times New Roman" w:eastAsia="IBM Plex Sans" w:hAnsi="Times New Roman" w:cs="Times New Roman"/>
          <w:color w:val="000000"/>
        </w:rPr>
        <w:t>tiprinti tyrėjų karjeros patrauklumą įgyvendinant EMTE instrumentus (diegiant žmogiškųjų išteklių valdymo strategiją (HRS4R), tyrėjų karjeros stebėsenos sistemą ir kt.) LAMMC.</w:t>
      </w:r>
    </w:p>
    <w:p w14:paraId="36FEFD0D" w14:textId="77777777" w:rsidR="00FC3D20" w:rsidRDefault="00FC3D20" w:rsidP="00FC3D20">
      <w:pPr>
        <w:spacing w:before="120" w:after="120" w:line="336" w:lineRule="auto"/>
        <w:ind w:firstLine="480"/>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HRS4R strategijos įgyvendinimas</w:t>
      </w:r>
      <w:r>
        <w:rPr>
          <w:rFonts w:ascii="Times New Roman" w:eastAsia="IBM Plex Sans" w:hAnsi="Times New Roman" w:cs="Times New Roman"/>
          <w:color w:val="000000"/>
        </w:rPr>
        <w:t xml:space="preserve"> vyko</w:t>
      </w:r>
      <w:r w:rsidRPr="00FC3D20">
        <w:rPr>
          <w:rFonts w:ascii="Times New Roman" w:eastAsia="IBM Plex Sans" w:hAnsi="Times New Roman" w:cs="Times New Roman"/>
          <w:color w:val="000000"/>
        </w:rPr>
        <w:t xml:space="preserve"> pasitelkiant konsultantus bei aktyviai įtraukiant LAMMC žmogiškųjų išteklių specialist</w:t>
      </w:r>
      <w:r>
        <w:rPr>
          <w:rFonts w:ascii="Times New Roman" w:eastAsia="IBM Plex Sans" w:hAnsi="Times New Roman" w:cs="Times New Roman"/>
          <w:color w:val="000000"/>
        </w:rPr>
        <w:t>ams</w:t>
      </w:r>
      <w:r w:rsidRPr="00FC3D20">
        <w:rPr>
          <w:rFonts w:ascii="Times New Roman" w:eastAsia="IBM Plex Sans" w:hAnsi="Times New Roman" w:cs="Times New Roman"/>
          <w:color w:val="000000"/>
        </w:rPr>
        <w:t xml:space="preserve"> bei kit</w:t>
      </w:r>
      <w:r>
        <w:rPr>
          <w:rFonts w:ascii="Times New Roman" w:eastAsia="IBM Plex Sans" w:hAnsi="Times New Roman" w:cs="Times New Roman"/>
          <w:color w:val="000000"/>
        </w:rPr>
        <w:t xml:space="preserve">iems </w:t>
      </w:r>
      <w:r w:rsidRPr="00FC3D20">
        <w:rPr>
          <w:rFonts w:ascii="Times New Roman" w:eastAsia="IBM Plex Sans" w:hAnsi="Times New Roman" w:cs="Times New Roman"/>
          <w:color w:val="000000"/>
        </w:rPr>
        <w:t>administracijos darbuotoj</w:t>
      </w:r>
      <w:r>
        <w:rPr>
          <w:rFonts w:ascii="Times New Roman" w:eastAsia="IBM Plex Sans" w:hAnsi="Times New Roman" w:cs="Times New Roman"/>
          <w:color w:val="000000"/>
        </w:rPr>
        <w:t>am</w:t>
      </w:r>
      <w:r w:rsidRPr="00FC3D20">
        <w:rPr>
          <w:rFonts w:ascii="Times New Roman" w:eastAsia="IBM Plex Sans" w:hAnsi="Times New Roman" w:cs="Times New Roman"/>
          <w:color w:val="000000"/>
        </w:rPr>
        <w:t>s, mokslinink</w:t>
      </w:r>
      <w:r>
        <w:rPr>
          <w:rFonts w:ascii="Times New Roman" w:eastAsia="IBM Plex Sans" w:hAnsi="Times New Roman" w:cs="Times New Roman"/>
          <w:color w:val="000000"/>
        </w:rPr>
        <w:t>am</w:t>
      </w:r>
      <w:r w:rsidRPr="00FC3D20">
        <w:rPr>
          <w:rFonts w:ascii="Times New Roman" w:eastAsia="IBM Plex Sans" w:hAnsi="Times New Roman" w:cs="Times New Roman"/>
          <w:color w:val="000000"/>
        </w:rPr>
        <w:t>s bei doktorant</w:t>
      </w:r>
      <w:r>
        <w:rPr>
          <w:rFonts w:ascii="Times New Roman" w:eastAsia="IBM Plex Sans" w:hAnsi="Times New Roman" w:cs="Times New Roman"/>
          <w:color w:val="000000"/>
        </w:rPr>
        <w:t>am</w:t>
      </w:r>
      <w:r w:rsidRPr="00FC3D20">
        <w:rPr>
          <w:rFonts w:ascii="Times New Roman" w:eastAsia="IBM Plex Sans" w:hAnsi="Times New Roman" w:cs="Times New Roman"/>
          <w:color w:val="000000"/>
        </w:rPr>
        <w:t xml:space="preserve">s. </w:t>
      </w:r>
    </w:p>
    <w:p w14:paraId="53BCA780" w14:textId="77777777" w:rsidR="00FC3D20" w:rsidRDefault="00FC3D20" w:rsidP="00FC3D20">
      <w:pPr>
        <w:spacing w:before="120" w:after="120" w:line="336" w:lineRule="auto"/>
        <w:ind w:firstLine="480"/>
        <w:jc w:val="both"/>
        <w:rPr>
          <w:rFonts w:ascii="Times New Roman" w:eastAsia="IBM Plex Sans" w:hAnsi="Times New Roman" w:cs="Times New Roman"/>
          <w:color w:val="000000"/>
        </w:rPr>
      </w:pPr>
    </w:p>
    <w:p w14:paraId="72770F04" w14:textId="77777777" w:rsidR="00527AEE" w:rsidRDefault="00527AEE" w:rsidP="00FC3D20">
      <w:pPr>
        <w:spacing w:before="120" w:after="120" w:line="336" w:lineRule="auto"/>
        <w:ind w:firstLine="480"/>
        <w:jc w:val="both"/>
        <w:rPr>
          <w:rFonts w:ascii="Times New Roman" w:eastAsia="IBM Plex Sans" w:hAnsi="Times New Roman" w:cs="Times New Roman"/>
          <w:color w:val="000000"/>
        </w:rPr>
      </w:pPr>
    </w:p>
    <w:p w14:paraId="58C3C657" w14:textId="77777777" w:rsidR="00FC3D20" w:rsidRDefault="00FC3D20" w:rsidP="00FC3D20">
      <w:pPr>
        <w:spacing w:before="120" w:after="120" w:line="336" w:lineRule="auto"/>
        <w:ind w:firstLine="480"/>
        <w:jc w:val="both"/>
        <w:rPr>
          <w:rFonts w:ascii="Times New Roman" w:eastAsia="IBM Plex Sans" w:hAnsi="Times New Roman" w:cs="Times New Roman"/>
          <w:color w:val="000000"/>
        </w:rPr>
      </w:pPr>
    </w:p>
    <w:p w14:paraId="752BDF6E" w14:textId="3F80C047" w:rsidR="00FC3D20" w:rsidRPr="00FC3D20" w:rsidRDefault="00527AEE" w:rsidP="00FC3D20">
      <w:pPr>
        <w:spacing w:before="120" w:after="120" w:line="336" w:lineRule="auto"/>
        <w:ind w:firstLine="480"/>
        <w:jc w:val="both"/>
        <w:rPr>
          <w:rFonts w:ascii="Times New Roman" w:eastAsia="IBM Plex Sans" w:hAnsi="Times New Roman" w:cs="Times New Roman"/>
          <w:color w:val="000000"/>
        </w:rPr>
      </w:pPr>
      <w:r>
        <w:rPr>
          <w:rFonts w:ascii="Times New Roman" w:eastAsia="IBM Plex Sans" w:hAnsi="Times New Roman" w:cs="Times New Roman"/>
          <w:color w:val="000000"/>
        </w:rPr>
        <w:lastRenderedPageBreak/>
        <w:t>Darbų atlikimo etapai:</w:t>
      </w:r>
    </w:p>
    <w:p w14:paraId="2F2764A4" w14:textId="1590637B"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1. EURAXESS registracija. LAMMC bu</w:t>
      </w:r>
      <w:r w:rsidR="00527AEE">
        <w:rPr>
          <w:rFonts w:ascii="Times New Roman" w:eastAsia="IBM Plex Sans" w:hAnsi="Times New Roman" w:cs="Times New Roman"/>
          <w:color w:val="000000"/>
        </w:rPr>
        <w:t>vo</w:t>
      </w:r>
      <w:r w:rsidRPr="00FC3D20">
        <w:rPr>
          <w:rFonts w:ascii="Times New Roman" w:eastAsia="IBM Plex Sans" w:hAnsi="Times New Roman" w:cs="Times New Roman"/>
          <w:color w:val="000000"/>
        </w:rPr>
        <w:t xml:space="preserve"> užregistruotas EURAXESS, paskirtas HRS4R administratorius ir pateiktas įsipareigojimo laiškas. </w:t>
      </w:r>
    </w:p>
    <w:p w14:paraId="154CADCA" w14:textId="6F244B73"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2</w:t>
      </w:r>
      <w:r w:rsidR="002763CB">
        <w:rPr>
          <w:rFonts w:ascii="Times New Roman" w:eastAsia="IBM Plex Sans" w:hAnsi="Times New Roman" w:cs="Times New Roman"/>
          <w:color w:val="000000"/>
        </w:rPr>
        <w:t xml:space="preserve"> Pirmą pusmetį</w:t>
      </w:r>
      <w:r w:rsidRPr="00FC3D20">
        <w:rPr>
          <w:rFonts w:ascii="Times New Roman" w:eastAsia="IBM Plex Sans" w:hAnsi="Times New Roman" w:cs="Times New Roman"/>
          <w:color w:val="000000"/>
        </w:rPr>
        <w:t xml:space="preserve"> bu</w:t>
      </w:r>
      <w:r w:rsidR="002763CB">
        <w:rPr>
          <w:rFonts w:ascii="Times New Roman" w:eastAsia="IBM Plex Sans" w:hAnsi="Times New Roman" w:cs="Times New Roman"/>
          <w:color w:val="000000"/>
        </w:rPr>
        <w:t>vo</w:t>
      </w:r>
      <w:r w:rsidRPr="00FC3D20">
        <w:rPr>
          <w:rFonts w:ascii="Times New Roman" w:eastAsia="IBM Plex Sans" w:hAnsi="Times New Roman" w:cs="Times New Roman"/>
          <w:color w:val="000000"/>
        </w:rPr>
        <w:t xml:space="preserve"> rengiami seminarai ir konsultacijos su vidinėmis ir išorinėmis suinteresuotosiomis šalimis strategijos kūrimui.</w:t>
      </w:r>
    </w:p>
    <w:p w14:paraId="39B3D96D" w14:textId="17EB7163"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 xml:space="preserve">3. </w:t>
      </w:r>
      <w:r w:rsidR="002763CB">
        <w:rPr>
          <w:rFonts w:ascii="Times New Roman" w:eastAsia="IBM Plex Sans" w:hAnsi="Times New Roman" w:cs="Times New Roman"/>
          <w:color w:val="000000"/>
        </w:rPr>
        <w:t>Buvo atlikta e</w:t>
      </w:r>
      <w:r w:rsidRPr="00FC3D20">
        <w:rPr>
          <w:rFonts w:ascii="Times New Roman" w:eastAsia="IBM Plex Sans" w:hAnsi="Times New Roman" w:cs="Times New Roman"/>
          <w:color w:val="000000"/>
        </w:rPr>
        <w:t>samos būklės analizė</w:t>
      </w:r>
      <w:r w:rsidR="002763CB">
        <w:rPr>
          <w:rFonts w:ascii="Times New Roman" w:eastAsia="IBM Plex Sans" w:hAnsi="Times New Roman" w:cs="Times New Roman"/>
          <w:color w:val="000000"/>
        </w:rPr>
        <w:t xml:space="preserve"> ir</w:t>
      </w:r>
      <w:r w:rsidRPr="00FC3D20">
        <w:rPr>
          <w:rFonts w:ascii="Times New Roman" w:eastAsia="IBM Plex Sans" w:hAnsi="Times New Roman" w:cs="Times New Roman"/>
          <w:color w:val="000000"/>
        </w:rPr>
        <w:t xml:space="preserve"> išsamus LAMMC vertinimas pagal 40 Chartijos princip</w:t>
      </w:r>
      <w:r w:rsidR="002763CB">
        <w:rPr>
          <w:rFonts w:ascii="Times New Roman" w:eastAsia="IBM Plex Sans" w:hAnsi="Times New Roman" w:cs="Times New Roman"/>
          <w:color w:val="000000"/>
        </w:rPr>
        <w:t>us</w:t>
      </w:r>
      <w:r w:rsidRPr="00FC3D20">
        <w:rPr>
          <w:rFonts w:ascii="Times New Roman" w:eastAsia="IBM Plex Sans" w:hAnsi="Times New Roman" w:cs="Times New Roman"/>
          <w:color w:val="000000"/>
        </w:rPr>
        <w:t xml:space="preserve">, </w:t>
      </w:r>
      <w:proofErr w:type="spellStart"/>
      <w:r w:rsidR="002763CB">
        <w:rPr>
          <w:rFonts w:ascii="Times New Roman" w:eastAsia="IBM Plex Sans" w:hAnsi="Times New Roman" w:cs="Times New Roman"/>
          <w:color w:val="000000"/>
        </w:rPr>
        <w:t>identifituotos</w:t>
      </w:r>
      <w:proofErr w:type="spellEnd"/>
      <w:r w:rsidRPr="00FC3D20">
        <w:rPr>
          <w:rFonts w:ascii="Times New Roman" w:eastAsia="IBM Plex Sans" w:hAnsi="Times New Roman" w:cs="Times New Roman"/>
          <w:color w:val="000000"/>
        </w:rPr>
        <w:t xml:space="preserve"> esam</w:t>
      </w:r>
      <w:r w:rsidR="002763CB">
        <w:rPr>
          <w:rFonts w:ascii="Times New Roman" w:eastAsia="IBM Plex Sans" w:hAnsi="Times New Roman" w:cs="Times New Roman"/>
          <w:color w:val="000000"/>
        </w:rPr>
        <w:t>o</w:t>
      </w:r>
      <w:r w:rsidRPr="00FC3D20">
        <w:rPr>
          <w:rFonts w:ascii="Times New Roman" w:eastAsia="IBM Plex Sans" w:hAnsi="Times New Roman" w:cs="Times New Roman"/>
          <w:color w:val="000000"/>
        </w:rPr>
        <w:t>s stipri</w:t>
      </w:r>
      <w:r w:rsidR="002763CB">
        <w:rPr>
          <w:rFonts w:ascii="Times New Roman" w:eastAsia="IBM Plex Sans" w:hAnsi="Times New Roman" w:cs="Times New Roman"/>
          <w:color w:val="000000"/>
        </w:rPr>
        <w:t>osios</w:t>
      </w:r>
      <w:r w:rsidRPr="00FC3D20">
        <w:rPr>
          <w:rFonts w:ascii="Times New Roman" w:eastAsia="IBM Plex Sans" w:hAnsi="Times New Roman" w:cs="Times New Roman"/>
          <w:color w:val="000000"/>
        </w:rPr>
        <w:t xml:space="preserve"> pus</w:t>
      </w:r>
      <w:r w:rsidR="002763CB">
        <w:rPr>
          <w:rFonts w:ascii="Times New Roman" w:eastAsia="IBM Plex Sans" w:hAnsi="Times New Roman" w:cs="Times New Roman"/>
          <w:color w:val="000000"/>
        </w:rPr>
        <w:t>ė</w:t>
      </w:r>
      <w:r w:rsidRPr="00FC3D20">
        <w:rPr>
          <w:rFonts w:ascii="Times New Roman" w:eastAsia="IBM Plex Sans" w:hAnsi="Times New Roman" w:cs="Times New Roman"/>
          <w:color w:val="000000"/>
        </w:rPr>
        <w:t>s ir trūkum</w:t>
      </w:r>
      <w:r w:rsidR="002763CB">
        <w:rPr>
          <w:rFonts w:ascii="Times New Roman" w:eastAsia="IBM Plex Sans" w:hAnsi="Times New Roman" w:cs="Times New Roman"/>
          <w:color w:val="000000"/>
        </w:rPr>
        <w:t>ai</w:t>
      </w:r>
      <w:r w:rsidRPr="00FC3D20">
        <w:rPr>
          <w:rFonts w:ascii="Times New Roman" w:eastAsia="IBM Plex Sans" w:hAnsi="Times New Roman" w:cs="Times New Roman"/>
          <w:color w:val="000000"/>
        </w:rPr>
        <w:t>.</w:t>
      </w:r>
    </w:p>
    <w:p w14:paraId="43A90988" w14:textId="3ECF1729"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4</w:t>
      </w:r>
      <w:r w:rsidR="002763CB">
        <w:rPr>
          <w:rFonts w:ascii="Times New Roman" w:eastAsia="IBM Plex Sans" w:hAnsi="Times New Roman" w:cs="Times New Roman"/>
          <w:color w:val="000000"/>
        </w:rPr>
        <w:t>. Atliktas</w:t>
      </w:r>
      <w:r w:rsidRPr="00FC3D20">
        <w:rPr>
          <w:rFonts w:ascii="Times New Roman" w:eastAsia="IBM Plex Sans" w:hAnsi="Times New Roman" w:cs="Times New Roman"/>
          <w:color w:val="000000"/>
        </w:rPr>
        <w:t xml:space="preserve"> įdarbinimo praktikos vertinimas, pabrėžiant atvirus, skaidrius ir nuopelnais pagrįstus procesus.</w:t>
      </w:r>
    </w:p>
    <w:p w14:paraId="46DF8591" w14:textId="29B84D99"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5. Suformuluotas veiksmų planas, pagrįstą spragų analize ir OTM-R kontroliniu sąrašu, apibrėžiant išmatuojamus veiksmus, pagrindinius veiklos rodiklius (KPI) ir terminus.</w:t>
      </w:r>
    </w:p>
    <w:p w14:paraId="0813D961" w14:textId="0E148467" w:rsidR="00FC3D20" w:rsidRP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 xml:space="preserve">6. </w:t>
      </w:r>
      <w:r w:rsidR="002763CB">
        <w:rPr>
          <w:rFonts w:ascii="Times New Roman" w:eastAsia="IBM Plex Sans" w:hAnsi="Times New Roman" w:cs="Times New Roman"/>
          <w:color w:val="000000"/>
        </w:rPr>
        <w:t xml:space="preserve">Pateikta paraiška </w:t>
      </w:r>
      <w:r w:rsidRPr="00FC3D20">
        <w:rPr>
          <w:rFonts w:ascii="Times New Roman" w:eastAsia="IBM Plex Sans" w:hAnsi="Times New Roman" w:cs="Times New Roman"/>
          <w:color w:val="000000"/>
        </w:rPr>
        <w:t xml:space="preserve"> Europos Komisijai.</w:t>
      </w:r>
    </w:p>
    <w:p w14:paraId="7C871F93" w14:textId="34648DCF" w:rsidR="00FC3D20" w:rsidRDefault="00FC3D20" w:rsidP="00527AEE">
      <w:pPr>
        <w:spacing w:before="120" w:after="120" w:line="336" w:lineRule="auto"/>
        <w:ind w:hanging="142"/>
        <w:jc w:val="both"/>
        <w:rPr>
          <w:rFonts w:ascii="Times New Roman" w:eastAsia="IBM Plex Sans" w:hAnsi="Times New Roman" w:cs="Times New Roman"/>
          <w:color w:val="000000"/>
        </w:rPr>
      </w:pPr>
      <w:r w:rsidRPr="00FC3D20">
        <w:rPr>
          <w:rFonts w:ascii="Times New Roman" w:eastAsia="IBM Plex Sans" w:hAnsi="Times New Roman" w:cs="Times New Roman"/>
          <w:color w:val="000000"/>
        </w:rPr>
        <w:t>7. P</w:t>
      </w:r>
      <w:r w:rsidR="002763CB">
        <w:rPr>
          <w:rFonts w:ascii="Times New Roman" w:eastAsia="IBM Plex Sans" w:hAnsi="Times New Roman" w:cs="Times New Roman"/>
          <w:color w:val="000000"/>
        </w:rPr>
        <w:t>arengtas p</w:t>
      </w:r>
      <w:r w:rsidRPr="00FC3D20">
        <w:rPr>
          <w:rFonts w:ascii="Times New Roman" w:eastAsia="IBM Plex Sans" w:hAnsi="Times New Roman" w:cs="Times New Roman"/>
          <w:color w:val="000000"/>
        </w:rPr>
        <w:t>riemonių plan</w:t>
      </w:r>
      <w:r w:rsidR="002763CB">
        <w:rPr>
          <w:rFonts w:ascii="Times New Roman" w:eastAsia="IBM Plex Sans" w:hAnsi="Times New Roman" w:cs="Times New Roman"/>
          <w:color w:val="000000"/>
        </w:rPr>
        <w:t>as</w:t>
      </w:r>
      <w:r w:rsidRPr="00FC3D20">
        <w:rPr>
          <w:rFonts w:ascii="Times New Roman" w:eastAsia="IBM Plex Sans" w:hAnsi="Times New Roman" w:cs="Times New Roman"/>
          <w:color w:val="000000"/>
        </w:rPr>
        <w:t xml:space="preserve"> HRS4R įgyvendinimui.</w:t>
      </w:r>
    </w:p>
    <w:p w14:paraId="0E2FB44D" w14:textId="77777777" w:rsidR="002763CB" w:rsidRPr="00FC3D20" w:rsidRDefault="002763CB" w:rsidP="00527AEE">
      <w:pPr>
        <w:spacing w:before="120" w:after="120" w:line="336" w:lineRule="auto"/>
        <w:ind w:hanging="142"/>
        <w:jc w:val="both"/>
        <w:rPr>
          <w:rFonts w:ascii="Times New Roman" w:eastAsia="IBM Plex Sans" w:hAnsi="Times New Roman" w:cs="Times New Roman"/>
          <w:color w:val="000000"/>
        </w:rPr>
      </w:pPr>
    </w:p>
    <w:p w14:paraId="66D3333A" w14:textId="486DE161" w:rsidR="00FC3D20" w:rsidRPr="00FC3D20" w:rsidRDefault="002763CB" w:rsidP="002763CB">
      <w:pPr>
        <w:spacing w:before="120" w:after="120" w:line="336" w:lineRule="auto"/>
        <w:ind w:firstLine="480"/>
        <w:jc w:val="both"/>
        <w:rPr>
          <w:rFonts w:ascii="Times New Roman" w:eastAsia="IBM Plex Sans" w:hAnsi="Times New Roman" w:cs="Times New Roman"/>
          <w:color w:val="000000"/>
        </w:rPr>
      </w:pPr>
      <w:r>
        <w:rPr>
          <w:rFonts w:ascii="Times New Roman" w:eastAsia="IBM Plex Sans" w:hAnsi="Times New Roman" w:cs="Times New Roman"/>
          <w:color w:val="000000"/>
        </w:rPr>
        <w:t>Atliktos p</w:t>
      </w:r>
      <w:r w:rsidR="00FC3D20" w:rsidRPr="00FC3D20">
        <w:rPr>
          <w:rFonts w:ascii="Times New Roman" w:eastAsia="IBM Plex Sans" w:hAnsi="Times New Roman" w:cs="Times New Roman"/>
          <w:color w:val="000000"/>
        </w:rPr>
        <w:t>rojekto veiklos tiesiogiai paveiks visus LAMMC darbuotojus, kadangi Projektu bus sukurta nauja ir patraukli šalies ir užsienio mokslininkams darbo aplinka, grindžiama aiškumu, lygybės, atvirumo bei aukštais akademinės etikos reikalavimais.</w:t>
      </w:r>
    </w:p>
    <w:p w14:paraId="6D328278" w14:textId="4203231A" w:rsidR="00FF3A11" w:rsidRPr="00B17848" w:rsidRDefault="00FC3D20" w:rsidP="00FC3D20">
      <w:pPr>
        <w:spacing w:before="120" w:after="120" w:line="336" w:lineRule="auto"/>
        <w:ind w:firstLine="480"/>
        <w:jc w:val="both"/>
        <w:rPr>
          <w:rFonts w:ascii="Times New Roman" w:hAnsi="Times New Roman" w:cs="Times New Roman"/>
        </w:rPr>
      </w:pPr>
      <w:r w:rsidRPr="00FC3D20">
        <w:rPr>
          <w:rFonts w:ascii="Times New Roman" w:eastAsia="IBM Plex Sans" w:hAnsi="Times New Roman" w:cs="Times New Roman"/>
          <w:color w:val="000000"/>
        </w:rPr>
        <w:t xml:space="preserve"> Įgyvendinant projektą bu</w:t>
      </w:r>
      <w:r w:rsidR="002763CB">
        <w:rPr>
          <w:rFonts w:ascii="Times New Roman" w:eastAsia="IBM Plex Sans" w:hAnsi="Times New Roman" w:cs="Times New Roman"/>
          <w:color w:val="000000"/>
        </w:rPr>
        <w:t>vo</w:t>
      </w:r>
      <w:r w:rsidRPr="00FC3D20">
        <w:rPr>
          <w:rFonts w:ascii="Times New Roman" w:eastAsia="IBM Plex Sans" w:hAnsi="Times New Roman" w:cs="Times New Roman"/>
          <w:color w:val="000000"/>
        </w:rPr>
        <w:t xml:space="preserve"> atsižvelgiama į Jungtinių Tautų neįgaliųjų teisių konvencijos nuostatas. Projekto įgyvendinimo metu bu</w:t>
      </w:r>
      <w:r w:rsidR="002763CB">
        <w:rPr>
          <w:rFonts w:ascii="Times New Roman" w:eastAsia="IBM Plex Sans" w:hAnsi="Times New Roman" w:cs="Times New Roman"/>
          <w:color w:val="000000"/>
        </w:rPr>
        <w:t>vo</w:t>
      </w:r>
      <w:r w:rsidRPr="00FC3D20">
        <w:rPr>
          <w:rFonts w:ascii="Times New Roman" w:eastAsia="IBM Plex Sans" w:hAnsi="Times New Roman" w:cs="Times New Roman"/>
          <w:color w:val="000000"/>
        </w:rPr>
        <w:t xml:space="preserve"> laikomasi moterų ir vyrų lygybės ir nediskriminavimo dėl lyties, rasės, tautybės, kalbos, kilmės, socialinės padėties, tikėjimo, įsitikinimų ar pažiūrų, amžiaus, negalios, lytinės orientacijos, etninės priklausomybės, religijos, ir kt. principų. Projektas atitinka reikšmingos žalos nedarymo horizontaliuosius principus, yra tvarus aplinkos atžvilgiu ir vykdomas visapusiškai atsižvelgiant į Europos Sąjungos klimato ir aplinkos apsaugos standartus ir prioritetus. Projekto veiklomis prisidedama prie darnaus vystymosi ir lygių galimybių, įskaitant prieinamumo visiems įgyvendinimo. Projekte nebu</w:t>
      </w:r>
      <w:r w:rsidR="002763CB">
        <w:rPr>
          <w:rFonts w:ascii="Times New Roman" w:eastAsia="IBM Plex Sans" w:hAnsi="Times New Roman" w:cs="Times New Roman"/>
          <w:color w:val="000000"/>
        </w:rPr>
        <w:t xml:space="preserve">vo vykdyti </w:t>
      </w:r>
      <w:r w:rsidRPr="00FC3D20">
        <w:rPr>
          <w:rFonts w:ascii="Times New Roman" w:eastAsia="IBM Plex Sans" w:hAnsi="Times New Roman" w:cs="Times New Roman"/>
          <w:color w:val="000000"/>
        </w:rPr>
        <w:t>veiksmai, kurie galėtų riboti ar pažeisti Chartijoje numatytas pagrindines teises.</w:t>
      </w:r>
    </w:p>
    <w:p w14:paraId="3DB2DB5A" w14:textId="19688A0F" w:rsidR="006A20ED" w:rsidRDefault="006A20ED">
      <w:pPr>
        <w:rPr>
          <w:rFonts w:ascii="Times New Roman" w:hAnsi="Times New Roman" w:cs="Times New Roman"/>
        </w:rPr>
      </w:pPr>
      <w:r>
        <w:rPr>
          <w:rFonts w:ascii="Times New Roman" w:hAnsi="Times New Roman" w:cs="Times New Roman"/>
        </w:rPr>
        <w:br w:type="page"/>
      </w:r>
    </w:p>
    <w:p w14:paraId="4A210AC4" w14:textId="34701640" w:rsidR="006A20ED" w:rsidRPr="006A20ED" w:rsidRDefault="00423557" w:rsidP="006A20ED">
      <w:pPr>
        <w:spacing w:before="120" w:after="120" w:line="336" w:lineRule="auto"/>
        <w:rPr>
          <w:rFonts w:ascii="Times New Roman" w:hAnsi="Times New Roman" w:cs="Times New Roman"/>
          <w:b/>
          <w:bCs/>
        </w:rPr>
      </w:pPr>
      <w:r>
        <w:rPr>
          <w:rFonts w:ascii="Times New Roman" w:eastAsia="Montserrat" w:hAnsi="Times New Roman" w:cs="Times New Roman"/>
          <w:b/>
          <w:bCs/>
          <w:color w:val="00646A"/>
        </w:rPr>
        <w:lastRenderedPageBreak/>
        <w:t>LAMMC da</w:t>
      </w:r>
      <w:r w:rsidR="00552974">
        <w:rPr>
          <w:rFonts w:ascii="Times New Roman" w:eastAsia="Montserrat" w:hAnsi="Times New Roman" w:cs="Times New Roman"/>
          <w:b/>
          <w:bCs/>
          <w:color w:val="00646A"/>
        </w:rPr>
        <w:t>r</w:t>
      </w:r>
      <w:r>
        <w:rPr>
          <w:rFonts w:ascii="Times New Roman" w:eastAsia="Montserrat" w:hAnsi="Times New Roman" w:cs="Times New Roman"/>
          <w:b/>
          <w:bCs/>
          <w:color w:val="00646A"/>
        </w:rPr>
        <w:t>buotojų apklauso rezultatai</w:t>
      </w:r>
    </w:p>
    <w:p w14:paraId="70A6D1C0" w14:textId="77777777" w:rsidR="006A20ED" w:rsidRPr="00B17848" w:rsidRDefault="006A20ED" w:rsidP="006A20ED">
      <w:pPr>
        <w:pBdr>
          <w:bottom w:val="single" w:sz="6" w:space="0" w:color="076C72"/>
        </w:pBdr>
        <w:spacing w:before="120" w:after="120" w:line="0" w:lineRule="auto"/>
        <w:rPr>
          <w:rFonts w:ascii="Times New Roman" w:hAnsi="Times New Roman" w:cs="Times New Roman"/>
        </w:rPr>
      </w:pPr>
    </w:p>
    <w:p w14:paraId="2AB0A8AC" w14:textId="052964F8"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internal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survey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carried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out</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understand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how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LAMMC’s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perceives</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principles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European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daily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purpose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was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identify</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current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situation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define</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solid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starting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point</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developing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Plan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coherent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enhancing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already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well</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guiding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improvement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over</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next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three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years</w:t>
      </w:r>
      <w:proofErr w:type="spellEnd"/>
      <w:r w:rsidRPr="00423557">
        <w:rPr>
          <w:rFonts w:ascii="Times New Roman" w:hAnsi="Times New Roman" w:cs="Times New Roman"/>
        </w:rPr>
        <w:t>.</w:t>
      </w:r>
      <w:r w:rsidR="00423557">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questionnaire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followed</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four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areas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aspects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recruitment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selection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conditions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social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security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 and </w:t>
      </w:r>
      <w:proofErr w:type="spellStart"/>
      <w:r w:rsidRPr="00423557">
        <w:rPr>
          <w:rFonts w:ascii="Times New Roman" w:hAnsi="Times New Roman" w:cs="Times New Roman"/>
        </w:rPr>
        <w:t>combined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closed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questions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collect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both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quantitative</w:t>
      </w:r>
      <w:proofErr w:type="spellEnd"/>
      <w:r w:rsidRPr="00423557">
        <w:rPr>
          <w:rFonts w:ascii="Times New Roman" w:hAnsi="Times New Roman" w:cs="Times New Roman"/>
        </w:rPr>
        <w:t xml:space="preserve"> data and </w:t>
      </w:r>
      <w:proofErr w:type="spellStart"/>
      <w:r w:rsidRPr="00423557">
        <w:rPr>
          <w:rFonts w:ascii="Times New Roman" w:hAnsi="Times New Roman" w:cs="Times New Roman"/>
        </w:rPr>
        <w:t>personal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reflections</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proofErr w:type="spellStart"/>
      <w:r w:rsidRPr="00423557">
        <w:rPr>
          <w:rFonts w:ascii="Times New Roman" w:hAnsi="Times New Roman" w:cs="Times New Roman"/>
        </w:rPr>
        <w:t>Ninety-four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people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took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representing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levels</w:t>
      </w:r>
      <w:proofErr w:type="spellEnd"/>
      <w:r w:rsidRPr="00423557">
        <w:rPr>
          <w:rFonts w:ascii="Times New Roman" w:hAnsi="Times New Roman" w:cs="Times New Roman"/>
        </w:rPr>
        <w:t xml:space="preserve"> (R1–R4) and </w:t>
      </w:r>
      <w:proofErr w:type="spellStart"/>
      <w:r w:rsidRPr="00423557">
        <w:rPr>
          <w:rFonts w:ascii="Times New Roman" w:hAnsi="Times New Roman" w:cs="Times New Roman"/>
        </w:rPr>
        <w:t>providing</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balanced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view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analysis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focused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identifying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trends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key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messages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emerging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from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experiences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offering</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clear</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honest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picture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where</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stands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today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how</w:t>
      </w:r>
      <w:proofErr w:type="spellEnd"/>
      <w:r w:rsidRPr="00423557">
        <w:rPr>
          <w:rFonts w:ascii="Times New Roman" w:hAnsi="Times New Roman" w:cs="Times New Roman"/>
        </w:rPr>
        <w:t xml:space="preserve"> it </w:t>
      </w:r>
      <w:proofErr w:type="spellStart"/>
      <w:r w:rsidRPr="00423557">
        <w:rPr>
          <w:rFonts w:ascii="Times New Roman" w:hAnsi="Times New Roman" w:cs="Times New Roman"/>
        </w:rPr>
        <w:t>can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continue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grow</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Key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Numbers</w:t>
      </w:r>
      <w:proofErr w:type="spellEnd"/>
      <w:r w:rsidRPr="00423557">
        <w:rPr>
          <w:rFonts w:ascii="Times New Roman" w:hAnsi="Times New Roman" w:cs="Times New Roman"/>
        </w:rPr>
        <w:t xml:space="preserve"> at a </w:t>
      </w:r>
      <w:proofErr w:type="spellStart"/>
      <w:r w:rsidRPr="00423557">
        <w:rPr>
          <w:rFonts w:ascii="Times New Roman" w:hAnsi="Times New Roman" w:cs="Times New Roman"/>
        </w:rPr>
        <w:t>Glance</w:t>
      </w:r>
      <w:proofErr w:type="spellEnd"/>
      <w:r w:rsidR="00423557" w:rsidRPr="00423557">
        <w:rPr>
          <w:rFonts w:ascii="Times New Roman" w:hAnsi="Times New Roman" w:cs="Times New Roman"/>
        </w:rPr>
        <w:t xml:space="preserve">. </w:t>
      </w:r>
      <w:r w:rsidRPr="00423557">
        <w:rPr>
          <w:rFonts w:ascii="Times New Roman" w:hAnsi="Times New Roman" w:cs="Times New Roman"/>
        </w:rPr>
        <w:t xml:space="preserve">To </w:t>
      </w:r>
      <w:proofErr w:type="spellStart"/>
      <w:r w:rsidRPr="00423557">
        <w:rPr>
          <w:rFonts w:ascii="Times New Roman" w:hAnsi="Times New Roman" w:cs="Times New Roman"/>
        </w:rPr>
        <w:t>complement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qualitative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analysis</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following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key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figures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illustrate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how</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perceive</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alignment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principles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European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data </w:t>
      </w:r>
      <w:proofErr w:type="spellStart"/>
      <w:r w:rsidRPr="00423557">
        <w:rPr>
          <w:rFonts w:ascii="Times New Roman" w:hAnsi="Times New Roman" w:cs="Times New Roman"/>
        </w:rPr>
        <w:t>offer</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concise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picture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awareness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fairness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autonomy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culture</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proofErr w:type="spellStart"/>
      <w:r w:rsidRPr="00423557">
        <w:rPr>
          <w:rFonts w:ascii="Times New Roman" w:hAnsi="Times New Roman" w:cs="Times New Roman"/>
        </w:rPr>
        <w:t>This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survey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voice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members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across</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providing</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rich</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honest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picture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how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people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experience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daily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institution</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proofErr w:type="spellStart"/>
      <w:r w:rsidRPr="00423557">
        <w:rPr>
          <w:rFonts w:ascii="Times New Roman" w:hAnsi="Times New Roman" w:cs="Times New Roman"/>
        </w:rPr>
        <w:t>Beyond</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numbers</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responses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tell</w:t>
      </w:r>
      <w:proofErr w:type="spellEnd"/>
      <w:r w:rsidRPr="00423557">
        <w:rPr>
          <w:rFonts w:ascii="Times New Roman" w:hAnsi="Times New Roman" w:cs="Times New Roman"/>
        </w:rPr>
        <w:t xml:space="preserve"> a story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commitment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professionalism</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hope</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clearer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stronger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recognition</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proofErr w:type="spellStart"/>
      <w:r w:rsidRPr="00423557">
        <w:rPr>
          <w:rFonts w:ascii="Times New Roman" w:hAnsi="Times New Roman" w:cs="Times New Roman"/>
        </w:rPr>
        <w:t>After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reading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results</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appears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mature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well-functioning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organization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culture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rooted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respect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freedom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research, and </w:t>
      </w:r>
      <w:proofErr w:type="spellStart"/>
      <w:r w:rsidRPr="00423557">
        <w:rPr>
          <w:rFonts w:ascii="Times New Roman" w:hAnsi="Times New Roman" w:cs="Times New Roman"/>
        </w:rPr>
        <w:t>collaboration</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r w:rsidRPr="00423557">
        <w:rPr>
          <w:rFonts w:ascii="Times New Roman" w:hAnsi="Times New Roman" w:cs="Times New Roman"/>
        </w:rPr>
        <w:t xml:space="preserve">At the </w:t>
      </w:r>
      <w:proofErr w:type="spellStart"/>
      <w:r w:rsidRPr="00423557">
        <w:rPr>
          <w:rFonts w:ascii="Times New Roman" w:hAnsi="Times New Roman" w:cs="Times New Roman"/>
        </w:rPr>
        <w:t>same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time</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answers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reveal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fragmentation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good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practices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exist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they</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yet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applied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throughout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w:t>
      </w:r>
      <w:proofErr w:type="spellEnd"/>
      <w:r w:rsidRPr="00423557">
        <w:rPr>
          <w:rFonts w:ascii="Times New Roman" w:hAnsi="Times New Roman" w:cs="Times New Roman"/>
        </w:rPr>
        <w:t>.</w:t>
      </w:r>
      <w:r w:rsidR="00423557" w:rsidRPr="00423557">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four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pillars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European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provide</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meaningful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framework</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understand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findings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identify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areas</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growth</w:t>
      </w:r>
      <w:proofErr w:type="spellEnd"/>
      <w:r w:rsidRPr="00423557">
        <w:rPr>
          <w:rFonts w:ascii="Times New Roman" w:hAnsi="Times New Roman" w:cs="Times New Roman"/>
        </w:rPr>
        <w:t>.</w:t>
      </w:r>
    </w:p>
    <w:p w14:paraId="56438A0D" w14:textId="77777777" w:rsidR="00900452" w:rsidRPr="00423557" w:rsidRDefault="00900452" w:rsidP="00900452">
      <w:pPr>
        <w:spacing w:before="120" w:after="120" w:line="336" w:lineRule="auto"/>
        <w:jc w:val="both"/>
        <w:rPr>
          <w:rFonts w:ascii="Times New Roman" w:hAnsi="Times New Roman" w:cs="Times New Roman"/>
          <w:b/>
          <w:bCs/>
        </w:rPr>
      </w:pPr>
      <w:proofErr w:type="spellStart"/>
      <w:r w:rsidRPr="00423557">
        <w:rPr>
          <w:rFonts w:ascii="Times New Roman" w:hAnsi="Times New Roman" w:cs="Times New Roman"/>
          <w:b/>
          <w:bCs/>
        </w:rPr>
        <w:t>Participation</w:t>
      </w:r>
      <w:proofErr w:type="spellEnd"/>
      <w:r w:rsidRPr="00423557">
        <w:rPr>
          <w:rFonts w:ascii="Times New Roman" w:hAnsi="Times New Roman" w:cs="Times New Roman"/>
          <w:b/>
          <w:bCs/>
        </w:rPr>
        <w:t xml:space="preserve"> </w:t>
      </w:r>
      <w:proofErr w:type="spellStart"/>
      <w:r w:rsidRPr="00423557">
        <w:rPr>
          <w:rFonts w:ascii="Times New Roman" w:hAnsi="Times New Roman" w:cs="Times New Roman"/>
          <w:b/>
          <w:bCs/>
        </w:rPr>
        <w:t>numbers</w:t>
      </w:r>
      <w:proofErr w:type="spellEnd"/>
      <w:r w:rsidRPr="00423557">
        <w:rPr>
          <w:rFonts w:ascii="Times New Roman" w:hAnsi="Times New Roman" w:cs="Times New Roman"/>
          <w:b/>
          <w:bCs/>
        </w:rPr>
        <w:t>:</w:t>
      </w:r>
    </w:p>
    <w:p w14:paraId="7813FE12"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94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across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levels</w:t>
      </w:r>
      <w:proofErr w:type="spellEnd"/>
      <w:r w:rsidRPr="00423557">
        <w:rPr>
          <w:rFonts w:ascii="Times New Roman" w:hAnsi="Times New Roman" w:cs="Times New Roman"/>
        </w:rPr>
        <w:t>: R1 (34%), R2 (21%), R3 (28%), R4 (17%)</w:t>
      </w:r>
    </w:p>
    <w:p w14:paraId="3206E137"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55% are </w:t>
      </w:r>
      <w:proofErr w:type="spellStart"/>
      <w:r w:rsidRPr="00423557">
        <w:rPr>
          <w:rFonts w:ascii="Times New Roman" w:hAnsi="Times New Roman" w:cs="Times New Roman"/>
        </w:rPr>
        <w:t>early-career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 a </w:t>
      </w:r>
      <w:proofErr w:type="spellStart"/>
      <w:r w:rsidRPr="00423557">
        <w:rPr>
          <w:rFonts w:ascii="Times New Roman" w:hAnsi="Times New Roman" w:cs="Times New Roman"/>
        </w:rPr>
        <w:t>balanced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representative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sample</w:t>
      </w:r>
      <w:proofErr w:type="spellEnd"/>
      <w:r w:rsidRPr="00423557">
        <w:rPr>
          <w:rFonts w:ascii="Times New Roman" w:hAnsi="Times New Roman" w:cs="Times New Roman"/>
        </w:rPr>
        <w:t>.</w:t>
      </w:r>
    </w:p>
    <w:p w14:paraId="4CFACB61"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Awareness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Ethics</w:t>
      </w:r>
      <w:proofErr w:type="spellEnd"/>
      <w:r w:rsidRPr="00423557">
        <w:rPr>
          <w:rFonts w:ascii="Times New Roman" w:hAnsi="Times New Roman" w:cs="Times New Roman"/>
        </w:rPr>
        <w:t>:</w:t>
      </w:r>
    </w:p>
    <w:p w14:paraId="4C591E41"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25% are </w:t>
      </w:r>
      <w:proofErr w:type="spellStart"/>
      <w:r w:rsidRPr="00423557">
        <w:rPr>
          <w:rFonts w:ascii="Times New Roman" w:hAnsi="Times New Roman" w:cs="Times New Roman"/>
        </w:rPr>
        <w:t>fully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aware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HRS4R </w:t>
      </w:r>
      <w:proofErr w:type="spellStart"/>
      <w:r w:rsidRPr="00423557">
        <w:rPr>
          <w:rFonts w:ascii="Times New Roman" w:hAnsi="Times New Roman" w:cs="Times New Roman"/>
        </w:rPr>
        <w:t>process</w:t>
      </w:r>
      <w:proofErr w:type="spellEnd"/>
      <w:r w:rsidRPr="00423557">
        <w:rPr>
          <w:rFonts w:ascii="Times New Roman" w:hAnsi="Times New Roman" w:cs="Times New Roman"/>
        </w:rPr>
        <w:t xml:space="preserve"> and the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50% are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aware</w:t>
      </w:r>
      <w:proofErr w:type="spellEnd"/>
      <w:r w:rsidRPr="00423557">
        <w:rPr>
          <w:rFonts w:ascii="Times New Roman" w:hAnsi="Times New Roman" w:cs="Times New Roman"/>
        </w:rPr>
        <w:t>.</w:t>
      </w:r>
    </w:p>
    <w:p w14:paraId="11EA9189"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55%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safe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reporting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issues</w:t>
      </w:r>
      <w:proofErr w:type="spellEnd"/>
      <w:r w:rsidRPr="00423557">
        <w:rPr>
          <w:rFonts w:ascii="Times New Roman" w:hAnsi="Times New Roman" w:cs="Times New Roman"/>
        </w:rPr>
        <w:t xml:space="preserve">; 36% </w:t>
      </w:r>
      <w:proofErr w:type="spellStart"/>
      <w:r w:rsidRPr="00423557">
        <w:rPr>
          <w:rFonts w:ascii="Times New Roman" w:hAnsi="Times New Roman" w:cs="Times New Roman"/>
        </w:rPr>
        <w:t>know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where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seek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advice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ethics</w:t>
      </w:r>
      <w:proofErr w:type="spellEnd"/>
      <w:r w:rsidRPr="00423557">
        <w:rPr>
          <w:rFonts w:ascii="Times New Roman" w:hAnsi="Times New Roman" w:cs="Times New Roman"/>
        </w:rPr>
        <w:t>.</w:t>
      </w:r>
    </w:p>
    <w:p w14:paraId="6EDDFA27"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44% are </w:t>
      </w:r>
      <w:proofErr w:type="spellStart"/>
      <w:r w:rsidRPr="00423557">
        <w:rPr>
          <w:rFonts w:ascii="Times New Roman" w:hAnsi="Times New Roman" w:cs="Times New Roman"/>
        </w:rPr>
        <w:t>aware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Gender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Plan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Policy</w:t>
      </w:r>
      <w:proofErr w:type="spellEnd"/>
      <w:r w:rsidRPr="00423557">
        <w:rPr>
          <w:rFonts w:ascii="Times New Roman" w:hAnsi="Times New Roman" w:cs="Times New Roman"/>
        </w:rPr>
        <w:t>.</w:t>
      </w:r>
    </w:p>
    <w:p w14:paraId="54D28BA6"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Inclusion</w:t>
      </w:r>
      <w:proofErr w:type="spellEnd"/>
      <w:r w:rsidRPr="00423557">
        <w:rPr>
          <w:rFonts w:ascii="Times New Roman" w:hAnsi="Times New Roman" w:cs="Times New Roman"/>
        </w:rPr>
        <w:t>:</w:t>
      </w:r>
    </w:p>
    <w:p w14:paraId="2C444549"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83% </w:t>
      </w:r>
      <w:proofErr w:type="spellStart"/>
      <w:r w:rsidRPr="00423557">
        <w:rPr>
          <w:rFonts w:ascii="Times New Roman" w:hAnsi="Times New Roman" w:cs="Times New Roman"/>
        </w:rPr>
        <w:t>believe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resources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leadership</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equally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accessible</w:t>
      </w:r>
      <w:proofErr w:type="spellEnd"/>
      <w:r w:rsidRPr="00423557">
        <w:rPr>
          <w:rFonts w:ascii="Times New Roman" w:hAnsi="Times New Roman" w:cs="Times New Roman"/>
        </w:rPr>
        <w:t>.</w:t>
      </w:r>
    </w:p>
    <w:p w14:paraId="5222BD29"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lastRenderedPageBreak/>
        <w:t>•</w:t>
      </w:r>
      <w:r w:rsidRPr="00423557">
        <w:rPr>
          <w:rFonts w:ascii="Times New Roman" w:hAnsi="Times New Roman" w:cs="Times New Roman"/>
        </w:rPr>
        <w:tab/>
        <w:t xml:space="preserve">62% </w:t>
      </w:r>
      <w:proofErr w:type="spellStart"/>
      <w:r w:rsidRPr="00423557">
        <w:rPr>
          <w:rFonts w:ascii="Times New Roman" w:hAnsi="Times New Roman" w:cs="Times New Roman"/>
        </w:rPr>
        <w:t>perceive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employment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w:t>
      </w:r>
    </w:p>
    <w:p w14:paraId="19BFBE37"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71% </w:t>
      </w:r>
      <w:proofErr w:type="spellStart"/>
      <w:r w:rsidRPr="00423557">
        <w:rPr>
          <w:rFonts w:ascii="Times New Roman" w:hAnsi="Times New Roman" w:cs="Times New Roman"/>
        </w:rPr>
        <w:t>agree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recruitment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promotion</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free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from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discrimination</w:t>
      </w:r>
      <w:proofErr w:type="spellEnd"/>
      <w:r w:rsidRPr="00423557">
        <w:rPr>
          <w:rFonts w:ascii="Times New Roman" w:hAnsi="Times New Roman" w:cs="Times New Roman"/>
        </w:rPr>
        <w:t>.</w:t>
      </w:r>
    </w:p>
    <w:p w14:paraId="6BF1022B"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Academic</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Freedom</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Working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Environment</w:t>
      </w:r>
      <w:proofErr w:type="spellEnd"/>
      <w:r w:rsidRPr="00423557">
        <w:rPr>
          <w:rFonts w:ascii="Times New Roman" w:hAnsi="Times New Roman" w:cs="Times New Roman"/>
        </w:rPr>
        <w:t>:</w:t>
      </w:r>
    </w:p>
    <w:p w14:paraId="17ED22AF"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86%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free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choose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research </w:t>
      </w:r>
      <w:proofErr w:type="spellStart"/>
      <w:r w:rsidRPr="00423557">
        <w:rPr>
          <w:rFonts w:ascii="Times New Roman" w:hAnsi="Times New Roman" w:cs="Times New Roman"/>
        </w:rPr>
        <w:t>topics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methods</w:t>
      </w:r>
      <w:proofErr w:type="spellEnd"/>
      <w:r w:rsidRPr="00423557">
        <w:rPr>
          <w:rFonts w:ascii="Times New Roman" w:hAnsi="Times New Roman" w:cs="Times New Roman"/>
        </w:rPr>
        <w:t>.</w:t>
      </w:r>
    </w:p>
    <w:p w14:paraId="7F585F2C"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72%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autonomy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choosing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conferences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internships</w:t>
      </w:r>
      <w:proofErr w:type="spellEnd"/>
      <w:r w:rsidRPr="00423557">
        <w:rPr>
          <w:rFonts w:ascii="Times New Roman" w:hAnsi="Times New Roman" w:cs="Times New Roman"/>
        </w:rPr>
        <w:t>.</w:t>
      </w:r>
    </w:p>
    <w:p w14:paraId="7C4825C0"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57% </w:t>
      </w:r>
      <w:proofErr w:type="spellStart"/>
      <w:r w:rsidRPr="00423557">
        <w:rPr>
          <w:rFonts w:ascii="Times New Roman" w:hAnsi="Times New Roman" w:cs="Times New Roman"/>
        </w:rPr>
        <w:t>maintain</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healthy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–life balance.</w:t>
      </w:r>
    </w:p>
    <w:p w14:paraId="76DD1FDF"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65% </w:t>
      </w:r>
      <w:proofErr w:type="spellStart"/>
      <w:r w:rsidRPr="00423557">
        <w:rPr>
          <w:rFonts w:ascii="Times New Roman" w:hAnsi="Times New Roman" w:cs="Times New Roman"/>
        </w:rPr>
        <w:t>integrate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sustainability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considerations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daily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w:t>
      </w:r>
    </w:p>
    <w:p w14:paraId="1C1CA839"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and Research </w:t>
      </w:r>
      <w:proofErr w:type="spellStart"/>
      <w:r w:rsidRPr="00423557">
        <w:rPr>
          <w:rFonts w:ascii="Times New Roman" w:hAnsi="Times New Roman" w:cs="Times New Roman"/>
        </w:rPr>
        <w:t>Assessment</w:t>
      </w:r>
      <w:proofErr w:type="spellEnd"/>
      <w:r w:rsidRPr="00423557">
        <w:rPr>
          <w:rFonts w:ascii="Times New Roman" w:hAnsi="Times New Roman" w:cs="Times New Roman"/>
        </w:rPr>
        <w:t>:</w:t>
      </w:r>
    </w:p>
    <w:p w14:paraId="126E5014"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68%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encouraged</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apply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principles</w:t>
      </w:r>
      <w:proofErr w:type="spellEnd"/>
      <w:r w:rsidRPr="00423557">
        <w:rPr>
          <w:rFonts w:ascii="Times New Roman" w:hAnsi="Times New Roman" w:cs="Times New Roman"/>
        </w:rPr>
        <w:t>.</w:t>
      </w:r>
    </w:p>
    <w:p w14:paraId="2D02B9AD"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41%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w:t>
      </w:r>
      <w:proofErr w:type="spellEnd"/>
      <w:r w:rsidRPr="00423557">
        <w:rPr>
          <w:rFonts w:ascii="Times New Roman" w:hAnsi="Times New Roman" w:cs="Times New Roman"/>
        </w:rPr>
        <w:t xml:space="preserve"> to FAIR-data </w:t>
      </w:r>
      <w:proofErr w:type="spellStart"/>
      <w:r w:rsidRPr="00423557">
        <w:rPr>
          <w:rFonts w:ascii="Times New Roman" w:hAnsi="Times New Roman" w:cs="Times New Roman"/>
        </w:rPr>
        <w:t>training</w:t>
      </w:r>
      <w:proofErr w:type="spellEnd"/>
      <w:r w:rsidRPr="00423557">
        <w:rPr>
          <w:rFonts w:ascii="Times New Roman" w:hAnsi="Times New Roman" w:cs="Times New Roman"/>
        </w:rPr>
        <w:t>.</w:t>
      </w:r>
    </w:p>
    <w:p w14:paraId="5C99F458"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60% </w:t>
      </w:r>
      <w:proofErr w:type="spellStart"/>
      <w:r w:rsidRPr="00423557">
        <w:rPr>
          <w:rFonts w:ascii="Times New Roman" w:hAnsi="Times New Roman" w:cs="Times New Roman"/>
        </w:rPr>
        <w:t>consider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infrastructure</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sufficient</w:t>
      </w:r>
      <w:proofErr w:type="spellEnd"/>
      <w:r w:rsidRPr="00423557">
        <w:rPr>
          <w:rFonts w:ascii="Times New Roman" w:hAnsi="Times New Roman" w:cs="Times New Roman"/>
        </w:rPr>
        <w:t>.</w:t>
      </w:r>
    </w:p>
    <w:p w14:paraId="193FAD49"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64% </w:t>
      </w:r>
      <w:proofErr w:type="spellStart"/>
      <w:r w:rsidRPr="00423557">
        <w:rPr>
          <w:rFonts w:ascii="Times New Roman" w:hAnsi="Times New Roman" w:cs="Times New Roman"/>
        </w:rPr>
        <w:t>believe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scientific</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results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assessed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fairly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valuing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quality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well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quantity</w:t>
      </w:r>
      <w:proofErr w:type="spellEnd"/>
      <w:r w:rsidRPr="00423557">
        <w:rPr>
          <w:rFonts w:ascii="Times New Roman" w:hAnsi="Times New Roman" w:cs="Times New Roman"/>
        </w:rPr>
        <w:t>.</w:t>
      </w:r>
    </w:p>
    <w:p w14:paraId="3AE790C7"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Recognition</w:t>
      </w:r>
      <w:proofErr w:type="spellEnd"/>
      <w:r w:rsidRPr="00423557">
        <w:rPr>
          <w:rFonts w:ascii="Times New Roman" w:hAnsi="Times New Roman" w:cs="Times New Roman"/>
        </w:rPr>
        <w:t>:</w:t>
      </w:r>
    </w:p>
    <w:p w14:paraId="60A9F22A"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73% </w:t>
      </w:r>
      <w:proofErr w:type="spellStart"/>
      <w:r w:rsidRPr="00423557">
        <w:rPr>
          <w:rFonts w:ascii="Times New Roman" w:hAnsi="Times New Roman" w:cs="Times New Roman"/>
        </w:rPr>
        <w:t>find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clearly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communicated</w:t>
      </w:r>
      <w:proofErr w:type="spellEnd"/>
      <w:r w:rsidRPr="00423557">
        <w:rPr>
          <w:rFonts w:ascii="Times New Roman" w:hAnsi="Times New Roman" w:cs="Times New Roman"/>
        </w:rPr>
        <w:t>.</w:t>
      </w:r>
    </w:p>
    <w:p w14:paraId="72BC2739"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48%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properly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appreciated</w:t>
      </w:r>
      <w:proofErr w:type="spellEnd"/>
      <w:r w:rsidRPr="00423557">
        <w:rPr>
          <w:rFonts w:ascii="Times New Roman" w:hAnsi="Times New Roman" w:cs="Times New Roman"/>
        </w:rPr>
        <w:t>.</w:t>
      </w:r>
    </w:p>
    <w:p w14:paraId="37399A1D"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41% </w:t>
      </w:r>
      <w:proofErr w:type="spellStart"/>
      <w:r w:rsidRPr="00423557">
        <w:rPr>
          <w:rFonts w:ascii="Times New Roman" w:hAnsi="Times New Roman" w:cs="Times New Roman"/>
        </w:rPr>
        <w:t>understand</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remuneration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incentive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system</w:t>
      </w:r>
      <w:proofErr w:type="spellEnd"/>
      <w:r w:rsidRPr="00423557">
        <w:rPr>
          <w:rFonts w:ascii="Times New Roman" w:hAnsi="Times New Roman" w:cs="Times New Roman"/>
        </w:rPr>
        <w:t>.</w:t>
      </w:r>
    </w:p>
    <w:p w14:paraId="37DA0D4C"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40% </w:t>
      </w:r>
      <w:proofErr w:type="spellStart"/>
      <w:r w:rsidRPr="00423557">
        <w:rPr>
          <w:rFonts w:ascii="Times New Roman" w:hAnsi="Times New Roman" w:cs="Times New Roman"/>
        </w:rPr>
        <w:t>receive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sufficient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performance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feedback</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plan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w:t>
      </w:r>
    </w:p>
    <w:p w14:paraId="433CF061"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Mentoring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Supervision</w:t>
      </w:r>
      <w:proofErr w:type="spellEnd"/>
      <w:r w:rsidRPr="00423557">
        <w:rPr>
          <w:rFonts w:ascii="Times New Roman" w:hAnsi="Times New Roman" w:cs="Times New Roman"/>
        </w:rPr>
        <w:t>:</w:t>
      </w:r>
    </w:p>
    <w:p w14:paraId="13DE95ED"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55%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appropriate</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stage</w:t>
      </w:r>
      <w:proofErr w:type="spellEnd"/>
      <w:r w:rsidRPr="00423557">
        <w:rPr>
          <w:rFonts w:ascii="Times New Roman" w:hAnsi="Times New Roman" w:cs="Times New Roman"/>
        </w:rPr>
        <w:t>.</w:t>
      </w:r>
    </w:p>
    <w:p w14:paraId="5D2A7306"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46% </w:t>
      </w:r>
      <w:proofErr w:type="spellStart"/>
      <w:r w:rsidRPr="00423557">
        <w:rPr>
          <w:rFonts w:ascii="Times New Roman" w:hAnsi="Times New Roman" w:cs="Times New Roman"/>
        </w:rPr>
        <w:t>believe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valued</w:t>
      </w:r>
      <w:proofErr w:type="spellEnd"/>
      <w:r w:rsidRPr="00423557">
        <w:rPr>
          <w:rFonts w:ascii="Times New Roman" w:hAnsi="Times New Roman" w:cs="Times New Roman"/>
        </w:rPr>
        <w:t>.</w:t>
      </w:r>
    </w:p>
    <w:p w14:paraId="408B836C"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62%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w:t>
      </w:r>
      <w:proofErr w:type="spellEnd"/>
      <w:r w:rsidRPr="00423557">
        <w:rPr>
          <w:rFonts w:ascii="Times New Roman" w:hAnsi="Times New Roman" w:cs="Times New Roman"/>
        </w:rPr>
        <w:t xml:space="preserve"> to a </w:t>
      </w:r>
      <w:proofErr w:type="spellStart"/>
      <w:r w:rsidRPr="00423557">
        <w:rPr>
          <w:rFonts w:ascii="Times New Roman" w:hAnsi="Times New Roman" w:cs="Times New Roman"/>
        </w:rPr>
        <w:t>supportive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w:t>
      </w:r>
      <w:proofErr w:type="spellEnd"/>
      <w:r w:rsidRPr="00423557">
        <w:rPr>
          <w:rFonts w:ascii="Times New Roman" w:hAnsi="Times New Roman" w:cs="Times New Roman"/>
        </w:rPr>
        <w:t>.</w:t>
      </w:r>
    </w:p>
    <w:p w14:paraId="433DA2B2"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51% </w:t>
      </w:r>
      <w:proofErr w:type="spellStart"/>
      <w:r w:rsidRPr="00423557">
        <w:rPr>
          <w:rFonts w:ascii="Times New Roman" w:hAnsi="Times New Roman" w:cs="Times New Roman"/>
        </w:rPr>
        <w:t>say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senior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actively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support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junior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colleagues</w:t>
      </w:r>
      <w:proofErr w:type="spellEnd"/>
      <w:r w:rsidRPr="00423557">
        <w:rPr>
          <w:rFonts w:ascii="Times New Roman" w:hAnsi="Times New Roman" w:cs="Times New Roman"/>
        </w:rPr>
        <w:t>.</w:t>
      </w:r>
    </w:p>
    <w:p w14:paraId="2E97660D"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48% </w:t>
      </w:r>
      <w:proofErr w:type="spellStart"/>
      <w:r w:rsidRPr="00423557">
        <w:rPr>
          <w:rFonts w:ascii="Times New Roman" w:hAnsi="Times New Roman" w:cs="Times New Roman"/>
        </w:rPr>
        <w:t>consider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doctoral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students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receive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sufficient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guidance</w:t>
      </w:r>
      <w:proofErr w:type="spellEnd"/>
      <w:r w:rsidRPr="00423557">
        <w:rPr>
          <w:rFonts w:ascii="Times New Roman" w:hAnsi="Times New Roman" w:cs="Times New Roman"/>
        </w:rPr>
        <w:t>.</w:t>
      </w:r>
    </w:p>
    <w:p w14:paraId="0132BCF8" w14:textId="77777777" w:rsidR="00900452" w:rsidRPr="00423557" w:rsidRDefault="00900452" w:rsidP="00900452">
      <w:pPr>
        <w:spacing w:before="120" w:after="120" w:line="336" w:lineRule="auto"/>
        <w:jc w:val="both"/>
        <w:rPr>
          <w:rFonts w:ascii="Times New Roman" w:hAnsi="Times New Roman" w:cs="Times New Roman"/>
        </w:rPr>
      </w:pP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Culture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Collaboration</w:t>
      </w:r>
      <w:proofErr w:type="spellEnd"/>
      <w:r w:rsidRPr="00423557">
        <w:rPr>
          <w:rFonts w:ascii="Times New Roman" w:hAnsi="Times New Roman" w:cs="Times New Roman"/>
        </w:rPr>
        <w:t>:</w:t>
      </w:r>
    </w:p>
    <w:p w14:paraId="12882B12"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78% </w:t>
      </w:r>
      <w:proofErr w:type="spellStart"/>
      <w:r w:rsidRPr="00423557">
        <w:rPr>
          <w:rFonts w:ascii="Times New Roman" w:hAnsi="Times New Roman" w:cs="Times New Roman"/>
        </w:rPr>
        <w:t>confirm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occupational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health</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safety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rules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clearly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communicated</w:t>
      </w:r>
      <w:proofErr w:type="spellEnd"/>
      <w:r w:rsidRPr="00423557">
        <w:rPr>
          <w:rFonts w:ascii="Times New Roman" w:hAnsi="Times New Roman" w:cs="Times New Roman"/>
        </w:rPr>
        <w:t>.</w:t>
      </w:r>
    </w:p>
    <w:p w14:paraId="0CE91521"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85%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received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safety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w:t>
      </w:r>
    </w:p>
    <w:p w14:paraId="64DC4BD2"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44% </w:t>
      </w:r>
      <w:proofErr w:type="spellStart"/>
      <w:r w:rsidRPr="00423557">
        <w:rPr>
          <w:rFonts w:ascii="Times New Roman" w:hAnsi="Times New Roman" w:cs="Times New Roman"/>
        </w:rPr>
        <w:t>believe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effective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system</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complaints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conflict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resolution</w:t>
      </w:r>
      <w:proofErr w:type="spellEnd"/>
      <w:r w:rsidRPr="00423557">
        <w:rPr>
          <w:rFonts w:ascii="Times New Roman" w:hAnsi="Times New Roman" w:cs="Times New Roman"/>
        </w:rPr>
        <w:t>.</w:t>
      </w:r>
    </w:p>
    <w:p w14:paraId="72559BA7"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t xml:space="preserve">63% are </w:t>
      </w:r>
      <w:proofErr w:type="spellStart"/>
      <w:r w:rsidRPr="00423557">
        <w:rPr>
          <w:rFonts w:ascii="Times New Roman" w:hAnsi="Times New Roman" w:cs="Times New Roman"/>
        </w:rPr>
        <w:t>encouraged</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participate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joint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activities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projects</w:t>
      </w:r>
      <w:proofErr w:type="spellEnd"/>
      <w:r w:rsidRPr="00423557">
        <w:rPr>
          <w:rFonts w:ascii="Times New Roman" w:hAnsi="Times New Roman" w:cs="Times New Roman"/>
        </w:rPr>
        <w:t>.</w:t>
      </w:r>
    </w:p>
    <w:p w14:paraId="59414E73"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lastRenderedPageBreak/>
        <w:t>•</w:t>
      </w:r>
      <w:r w:rsidRPr="00423557">
        <w:rPr>
          <w:rFonts w:ascii="Times New Roman" w:hAnsi="Times New Roman" w:cs="Times New Roman"/>
        </w:rPr>
        <w:tab/>
        <w:t xml:space="preserve">50%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present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apply</w:t>
      </w:r>
      <w:proofErr w:type="spellEnd"/>
      <w:r w:rsidRPr="00423557">
        <w:rPr>
          <w:rFonts w:ascii="Times New Roman" w:hAnsi="Times New Roman" w:cs="Times New Roman"/>
        </w:rPr>
        <w:t xml:space="preserve"> research </w:t>
      </w:r>
      <w:proofErr w:type="spellStart"/>
      <w:r w:rsidRPr="00423557">
        <w:rPr>
          <w:rFonts w:ascii="Times New Roman" w:hAnsi="Times New Roman" w:cs="Times New Roman"/>
        </w:rPr>
        <w:t>results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society</w:t>
      </w:r>
      <w:proofErr w:type="spellEnd"/>
      <w:r w:rsidRPr="00423557">
        <w:rPr>
          <w:rFonts w:ascii="Times New Roman" w:hAnsi="Times New Roman" w:cs="Times New Roman"/>
        </w:rPr>
        <w:t>.</w:t>
      </w:r>
    </w:p>
    <w:p w14:paraId="396B8A7D"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 </w:t>
      </w:r>
    </w:p>
    <w:p w14:paraId="37E594CB" w14:textId="3731DACE"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b/>
          <w:bCs/>
        </w:rPr>
        <w:t xml:space="preserve">1. </w:t>
      </w:r>
      <w:proofErr w:type="spellStart"/>
      <w:r w:rsidRPr="00423557">
        <w:rPr>
          <w:rFonts w:ascii="Times New Roman" w:hAnsi="Times New Roman" w:cs="Times New Roman"/>
          <w:b/>
          <w:bCs/>
        </w:rPr>
        <w:t>Ethical</w:t>
      </w:r>
      <w:proofErr w:type="spellEnd"/>
      <w:r w:rsidRPr="00423557">
        <w:rPr>
          <w:rFonts w:ascii="Times New Roman" w:hAnsi="Times New Roman" w:cs="Times New Roman"/>
          <w:b/>
          <w:bCs/>
        </w:rPr>
        <w:t xml:space="preserve"> and Professional </w:t>
      </w:r>
      <w:proofErr w:type="spellStart"/>
      <w:r w:rsidRPr="00423557">
        <w:rPr>
          <w:rFonts w:ascii="Times New Roman" w:hAnsi="Times New Roman" w:cs="Times New Roman"/>
          <w:b/>
          <w:bCs/>
        </w:rPr>
        <w:t>Aspects</w:t>
      </w:r>
      <w:proofErr w:type="spellEnd"/>
      <w:r w:rsidR="00423557">
        <w:rPr>
          <w:rFonts w:ascii="Times New Roman" w:hAnsi="Times New Roman" w:cs="Times New Roman"/>
          <w:b/>
          <w:bCs/>
        </w:rPr>
        <w:t xml:space="preserve">. </w:t>
      </w:r>
      <w:proofErr w:type="spellStart"/>
      <w:r w:rsidRPr="00423557">
        <w:rPr>
          <w:rFonts w:ascii="Times New Roman" w:hAnsi="Times New Roman" w:cs="Times New Roman"/>
        </w:rPr>
        <w:t>LAMMC’s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express</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strong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sense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professionalism</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respect</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standards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However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awareness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frameworks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supporting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principles</w:t>
      </w:r>
      <w:proofErr w:type="spellEnd"/>
      <w:r w:rsidRPr="00423557">
        <w:rPr>
          <w:rFonts w:ascii="Times New Roman" w:hAnsi="Times New Roman" w:cs="Times New Roman"/>
        </w:rPr>
        <w:t>—</w:t>
      </w:r>
      <w:proofErr w:type="spellStart"/>
      <w:r w:rsidRPr="00423557">
        <w:rPr>
          <w:rFonts w:ascii="Times New Roman" w:hAnsi="Times New Roman" w:cs="Times New Roman"/>
        </w:rPr>
        <w:t>such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the HRS4R </w:t>
      </w:r>
      <w:proofErr w:type="spellStart"/>
      <w:r w:rsidRPr="00423557">
        <w:rPr>
          <w:rFonts w:ascii="Times New Roman" w:hAnsi="Times New Roman" w:cs="Times New Roman"/>
        </w:rPr>
        <w:t>process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itself</w:t>
      </w:r>
      <w:proofErr w:type="spellEnd"/>
      <w:r w:rsidRPr="00423557">
        <w:rPr>
          <w:rFonts w:ascii="Times New Roman" w:hAnsi="Times New Roman" w:cs="Times New Roman"/>
        </w:rPr>
        <w:t xml:space="preserve">, the European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ethics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procedures</w:t>
      </w:r>
      <w:proofErr w:type="spellEnd"/>
      <w:r w:rsidRPr="00423557">
        <w:rPr>
          <w:rFonts w:ascii="Times New Roman" w:hAnsi="Times New Roman" w:cs="Times New Roman"/>
        </w:rPr>
        <w:t>—</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still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limited</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participants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unsure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where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find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information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whom</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contact</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advice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issues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Similarly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while</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majority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workplace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safe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respectful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everyone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fully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confident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about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reporting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mechanisms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inappropriate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behavior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violations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This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does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indicate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mistrust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rather</w:t>
      </w:r>
      <w:proofErr w:type="spellEnd"/>
      <w:r w:rsidRPr="00423557">
        <w:rPr>
          <w:rFonts w:ascii="Times New Roman" w:hAnsi="Times New Roman" w:cs="Times New Roman"/>
        </w:rPr>
        <w:t xml:space="preserve">, it </w:t>
      </w:r>
      <w:proofErr w:type="spellStart"/>
      <w:r w:rsidRPr="00423557">
        <w:rPr>
          <w:rFonts w:ascii="Times New Roman" w:hAnsi="Times New Roman" w:cs="Times New Roman"/>
        </w:rPr>
        <w:t>points</w:t>
      </w:r>
      <w:proofErr w:type="spellEnd"/>
      <w:r w:rsidRPr="00423557">
        <w:rPr>
          <w:rFonts w:ascii="Times New Roman" w:hAnsi="Times New Roman" w:cs="Times New Roman"/>
        </w:rPr>
        <w:t xml:space="preserve"> to a </w:t>
      </w:r>
      <w:proofErr w:type="spellStart"/>
      <w:r w:rsidRPr="00423557">
        <w:rPr>
          <w:rFonts w:ascii="Times New Roman" w:hAnsi="Times New Roman" w:cs="Times New Roman"/>
        </w:rPr>
        <w:t>gap</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between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values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visibility</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principles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embraced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structures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sustain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remain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background</w:t>
      </w:r>
      <w:proofErr w:type="spellEnd"/>
      <w:r w:rsidRPr="00423557">
        <w:rPr>
          <w:rFonts w:ascii="Times New Roman" w:hAnsi="Times New Roman" w:cs="Times New Roman"/>
        </w:rPr>
        <w:t>.</w:t>
      </w:r>
      <w:r w:rsidR="00423557">
        <w:rPr>
          <w:rFonts w:ascii="Times New Roman" w:hAnsi="Times New Roman" w:cs="Times New Roman"/>
        </w:rPr>
        <w:t xml:space="preserve"> </w:t>
      </w:r>
      <w:r w:rsidRPr="00423557">
        <w:rPr>
          <w:rFonts w:ascii="Times New Roman" w:hAnsi="Times New Roman" w:cs="Times New Roman"/>
        </w:rPr>
        <w:t xml:space="preserve">A </w:t>
      </w:r>
      <w:proofErr w:type="spellStart"/>
      <w:r w:rsidRPr="00423557">
        <w:rPr>
          <w:rFonts w:ascii="Times New Roman" w:hAnsi="Times New Roman" w:cs="Times New Roman"/>
        </w:rPr>
        <w:t>number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also </w:t>
      </w:r>
      <w:proofErr w:type="spellStart"/>
      <w:r w:rsidRPr="00423557">
        <w:rPr>
          <w:rFonts w:ascii="Times New Roman" w:hAnsi="Times New Roman" w:cs="Times New Roman"/>
        </w:rPr>
        <w:t>mention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could</w:t>
      </w:r>
      <w:proofErr w:type="spellEnd"/>
      <w:r w:rsidRPr="00423557">
        <w:rPr>
          <w:rFonts w:ascii="Times New Roman" w:hAnsi="Times New Roman" w:cs="Times New Roman"/>
        </w:rPr>
        <w:t xml:space="preserve"> be </w:t>
      </w:r>
      <w:proofErr w:type="spellStart"/>
      <w:r w:rsidRPr="00423557">
        <w:rPr>
          <w:rFonts w:ascii="Times New Roman" w:hAnsi="Times New Roman" w:cs="Times New Roman"/>
        </w:rPr>
        <w:t>clearer</w:t>
      </w:r>
      <w:proofErr w:type="spellEnd"/>
      <w:r w:rsidRPr="00423557">
        <w:rPr>
          <w:rFonts w:ascii="Times New Roman" w:hAnsi="Times New Roman" w:cs="Times New Roman"/>
        </w:rPr>
        <w:t>—</w:t>
      </w:r>
      <w:proofErr w:type="spellStart"/>
      <w:r w:rsidRPr="00423557">
        <w:rPr>
          <w:rFonts w:ascii="Times New Roman" w:hAnsi="Times New Roman" w:cs="Times New Roman"/>
        </w:rPr>
        <w:t>particularly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about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gender</w:t>
      </w:r>
      <w:proofErr w:type="spellEnd"/>
      <w:r w:rsidRPr="00423557">
        <w:rPr>
          <w:rFonts w:ascii="Times New Roman" w:hAnsi="Times New Roman" w:cs="Times New Roman"/>
        </w:rPr>
        <w:t xml:space="preserve"> balance, and </w:t>
      </w:r>
      <w:proofErr w:type="spellStart"/>
      <w:r w:rsidRPr="00423557">
        <w:rPr>
          <w:rFonts w:ascii="Times New Roman" w:hAnsi="Times New Roman" w:cs="Times New Roman"/>
        </w:rPr>
        <w:t>diversity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policies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general</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culture</w:t>
      </w:r>
      <w:proofErr w:type="spellEnd"/>
      <w:r w:rsidRPr="00423557">
        <w:rPr>
          <w:rFonts w:ascii="Times New Roman" w:hAnsi="Times New Roman" w:cs="Times New Roman"/>
        </w:rPr>
        <w:t xml:space="preserve"> at LAMMC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healthy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positive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it </w:t>
      </w:r>
      <w:proofErr w:type="spellStart"/>
      <w:r w:rsidRPr="00423557">
        <w:rPr>
          <w:rFonts w:ascii="Times New Roman" w:hAnsi="Times New Roman" w:cs="Times New Roman"/>
        </w:rPr>
        <w:t>would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benefit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from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stronger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internal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visibility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transparent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communication</w:t>
      </w:r>
      <w:proofErr w:type="spellEnd"/>
      <w:r w:rsidRPr="00423557">
        <w:rPr>
          <w:rFonts w:ascii="Times New Roman" w:hAnsi="Times New Roman" w:cs="Times New Roman"/>
        </w:rPr>
        <w:t xml:space="preserve">, and a </w:t>
      </w:r>
      <w:proofErr w:type="spellStart"/>
      <w:r w:rsidRPr="00423557">
        <w:rPr>
          <w:rFonts w:ascii="Times New Roman" w:hAnsi="Times New Roman" w:cs="Times New Roman"/>
        </w:rPr>
        <w:t>sense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policies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alive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relevant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daily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practice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rather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formal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requirements</w:t>
      </w:r>
      <w:proofErr w:type="spellEnd"/>
      <w:r w:rsidRPr="00423557">
        <w:rPr>
          <w:rFonts w:ascii="Times New Roman" w:hAnsi="Times New Roman" w:cs="Times New Roman"/>
        </w:rPr>
        <w:t>.</w:t>
      </w:r>
    </w:p>
    <w:p w14:paraId="7D89FF3E" w14:textId="77777777" w:rsidR="00900452" w:rsidRPr="00423557" w:rsidRDefault="00900452" w:rsidP="00900452">
      <w:pPr>
        <w:spacing w:before="120" w:after="120" w:line="336" w:lineRule="auto"/>
        <w:jc w:val="both"/>
        <w:rPr>
          <w:rFonts w:ascii="Times New Roman" w:hAnsi="Times New Roman" w:cs="Times New Roman"/>
        </w:rPr>
      </w:pPr>
    </w:p>
    <w:p w14:paraId="2C785F20" w14:textId="0055F53A"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b/>
          <w:bCs/>
        </w:rPr>
        <w:t xml:space="preserve">2. </w:t>
      </w:r>
      <w:proofErr w:type="spellStart"/>
      <w:r w:rsidRPr="00423557">
        <w:rPr>
          <w:rFonts w:ascii="Times New Roman" w:hAnsi="Times New Roman" w:cs="Times New Roman"/>
          <w:b/>
          <w:bCs/>
        </w:rPr>
        <w:t>Recruitment</w:t>
      </w:r>
      <w:proofErr w:type="spellEnd"/>
      <w:r w:rsidRPr="00423557">
        <w:rPr>
          <w:rFonts w:ascii="Times New Roman" w:hAnsi="Times New Roman" w:cs="Times New Roman"/>
          <w:b/>
          <w:bCs/>
        </w:rPr>
        <w:t xml:space="preserve"> and </w:t>
      </w:r>
      <w:proofErr w:type="spellStart"/>
      <w:r w:rsidRPr="00423557">
        <w:rPr>
          <w:rFonts w:ascii="Times New Roman" w:hAnsi="Times New Roman" w:cs="Times New Roman"/>
          <w:b/>
          <w:bCs/>
        </w:rPr>
        <w:t>Selection</w:t>
      </w:r>
      <w:proofErr w:type="spellEnd"/>
      <w:r w:rsidR="00423557" w:rsidRPr="00423557">
        <w:rPr>
          <w:rFonts w:ascii="Times New Roman" w:hAnsi="Times New Roman" w:cs="Times New Roman"/>
          <w:b/>
          <w:bCs/>
        </w:rPr>
        <w:t>.</w:t>
      </w:r>
      <w:r w:rsidR="00423557">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survey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results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show</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good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level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trust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fairness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recruitment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promotion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processes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Most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agree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applies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non-discriminatory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practices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offers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employment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Nevertheless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highlight</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need</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transparency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clarity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job</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advertisements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selection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criteria</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pathways</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often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perceive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information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about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vacancies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advancement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widely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enough</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Similarly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while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evaluation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processes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generally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considered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fair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several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participants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express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concern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assessments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focus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quantitative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indicators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publication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counts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rather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quality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diversity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societal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impact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research </w:t>
      </w:r>
      <w:proofErr w:type="spellStart"/>
      <w:r w:rsidRPr="00423557">
        <w:rPr>
          <w:rFonts w:ascii="Times New Roman" w:hAnsi="Times New Roman" w:cs="Times New Roman"/>
        </w:rPr>
        <w:t>results</w:t>
      </w:r>
      <w:proofErr w:type="spellEnd"/>
      <w:r w:rsidRPr="00423557">
        <w:rPr>
          <w:rFonts w:ascii="Times New Roman" w:hAnsi="Times New Roman" w:cs="Times New Roman"/>
        </w:rPr>
        <w:t>.</w:t>
      </w:r>
      <w:r w:rsidR="00423557">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picture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emerges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principled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fairness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uneven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communication</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merit</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valued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procedures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always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transparent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comprehensible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would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like</w:t>
      </w:r>
      <w:proofErr w:type="spellEnd"/>
      <w:r w:rsidRPr="00423557">
        <w:rPr>
          <w:rFonts w:ascii="Times New Roman" w:hAnsi="Times New Roman" w:cs="Times New Roman"/>
        </w:rPr>
        <w:t>.</w:t>
      </w:r>
      <w:r w:rsidR="00423557">
        <w:rPr>
          <w:rFonts w:ascii="Times New Roman" w:hAnsi="Times New Roman" w:cs="Times New Roman"/>
        </w:rPr>
        <w:t xml:space="preserve"> </w:t>
      </w:r>
      <w:proofErr w:type="spellStart"/>
      <w:r w:rsidRPr="00423557">
        <w:rPr>
          <w:rFonts w:ascii="Times New Roman" w:hAnsi="Times New Roman" w:cs="Times New Roman"/>
        </w:rPr>
        <w:t>There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also a </w:t>
      </w:r>
      <w:proofErr w:type="spellStart"/>
      <w:r w:rsidRPr="00423557">
        <w:rPr>
          <w:rFonts w:ascii="Times New Roman" w:hAnsi="Times New Roman" w:cs="Times New Roman"/>
        </w:rPr>
        <w:t>recurring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feeling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growth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depends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personal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initiative</w:t>
      </w:r>
      <w:proofErr w:type="spellEnd"/>
      <w:r w:rsidRPr="00423557">
        <w:rPr>
          <w:rFonts w:ascii="Times New Roman" w:hAnsi="Times New Roman" w:cs="Times New Roman"/>
        </w:rPr>
        <w:t xml:space="preserve"> and the </w:t>
      </w:r>
      <w:proofErr w:type="spellStart"/>
      <w:r w:rsidRPr="00423557">
        <w:rPr>
          <w:rFonts w:ascii="Times New Roman" w:hAnsi="Times New Roman" w:cs="Times New Roman"/>
        </w:rPr>
        <w:t>attitude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clear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rules</w:t>
      </w:r>
      <w:proofErr w:type="spellEnd"/>
      <w:r w:rsidRPr="00423557">
        <w:rPr>
          <w:rFonts w:ascii="Times New Roman" w:hAnsi="Times New Roman" w:cs="Times New Roman"/>
        </w:rPr>
        <w:t>.</w:t>
      </w:r>
    </w:p>
    <w:p w14:paraId="20E620D3" w14:textId="77777777" w:rsidR="00900452" w:rsidRPr="00423557" w:rsidRDefault="00900452" w:rsidP="00900452">
      <w:pPr>
        <w:spacing w:before="120" w:after="120" w:line="336" w:lineRule="auto"/>
        <w:jc w:val="both"/>
        <w:rPr>
          <w:rFonts w:ascii="Times New Roman" w:hAnsi="Times New Roman" w:cs="Times New Roman"/>
        </w:rPr>
      </w:pPr>
    </w:p>
    <w:p w14:paraId="3424199E" w14:textId="5D2ABBCB" w:rsidR="00900452" w:rsidRPr="00423557" w:rsidRDefault="00900452" w:rsidP="00900452">
      <w:pPr>
        <w:spacing w:before="120" w:after="120" w:line="336" w:lineRule="auto"/>
        <w:jc w:val="both"/>
        <w:rPr>
          <w:rFonts w:ascii="Times New Roman" w:hAnsi="Times New Roman" w:cs="Times New Roman"/>
        </w:rPr>
      </w:pPr>
      <w:r w:rsidRPr="00C06879">
        <w:rPr>
          <w:rFonts w:ascii="Times New Roman" w:hAnsi="Times New Roman" w:cs="Times New Roman"/>
          <w:b/>
          <w:bCs/>
        </w:rPr>
        <w:t xml:space="preserve">3. </w:t>
      </w:r>
      <w:proofErr w:type="spellStart"/>
      <w:r w:rsidRPr="00C06879">
        <w:rPr>
          <w:rFonts w:ascii="Times New Roman" w:hAnsi="Times New Roman" w:cs="Times New Roman"/>
          <w:b/>
          <w:bCs/>
        </w:rPr>
        <w:t>Working</w:t>
      </w:r>
      <w:proofErr w:type="spellEnd"/>
      <w:r w:rsidRPr="00C06879">
        <w:rPr>
          <w:rFonts w:ascii="Times New Roman" w:hAnsi="Times New Roman" w:cs="Times New Roman"/>
          <w:b/>
          <w:bCs/>
        </w:rPr>
        <w:t xml:space="preserve"> </w:t>
      </w:r>
      <w:proofErr w:type="spellStart"/>
      <w:r w:rsidRPr="00C06879">
        <w:rPr>
          <w:rFonts w:ascii="Times New Roman" w:hAnsi="Times New Roman" w:cs="Times New Roman"/>
          <w:b/>
          <w:bCs/>
        </w:rPr>
        <w:t>Conditions</w:t>
      </w:r>
      <w:proofErr w:type="spellEnd"/>
      <w:r w:rsidRPr="00C06879">
        <w:rPr>
          <w:rFonts w:ascii="Times New Roman" w:hAnsi="Times New Roman" w:cs="Times New Roman"/>
          <w:b/>
          <w:bCs/>
        </w:rPr>
        <w:t xml:space="preserve"> and </w:t>
      </w:r>
      <w:proofErr w:type="spellStart"/>
      <w:r w:rsidRPr="00C06879">
        <w:rPr>
          <w:rFonts w:ascii="Times New Roman" w:hAnsi="Times New Roman" w:cs="Times New Roman"/>
          <w:b/>
          <w:bCs/>
        </w:rPr>
        <w:t>Social</w:t>
      </w:r>
      <w:proofErr w:type="spellEnd"/>
      <w:r w:rsidRPr="00C06879">
        <w:rPr>
          <w:rFonts w:ascii="Times New Roman" w:hAnsi="Times New Roman" w:cs="Times New Roman"/>
          <w:b/>
          <w:bCs/>
        </w:rPr>
        <w:t xml:space="preserve"> </w:t>
      </w:r>
      <w:proofErr w:type="spellStart"/>
      <w:r w:rsidRPr="00C06879">
        <w:rPr>
          <w:rFonts w:ascii="Times New Roman" w:hAnsi="Times New Roman" w:cs="Times New Roman"/>
          <w:b/>
          <w:bCs/>
        </w:rPr>
        <w:t>Security</w:t>
      </w:r>
      <w:proofErr w:type="spellEnd"/>
      <w:r w:rsidR="00C06879">
        <w:rPr>
          <w:rFonts w:ascii="Times New Roman" w:hAnsi="Times New Roman" w:cs="Times New Roman"/>
        </w:rPr>
        <w:t xml:space="preserve">. </w:t>
      </w:r>
      <w:proofErr w:type="spellStart"/>
      <w:r w:rsidRPr="00423557">
        <w:rPr>
          <w:rFonts w:ascii="Times New Roman" w:hAnsi="Times New Roman" w:cs="Times New Roman"/>
        </w:rPr>
        <w:t>This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LAMMC’s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strongest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pillars</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report</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high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degree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freedom</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autonomy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scientific</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w:t>
      </w:r>
      <w:proofErr w:type="spellStart"/>
      <w:r w:rsidRPr="00423557">
        <w:rPr>
          <w:rFonts w:ascii="Times New Roman" w:hAnsi="Times New Roman" w:cs="Times New Roman"/>
        </w:rPr>
        <w:t>freedom</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choose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topics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methods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collaborations</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This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academic</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independence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defining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strengths</w:t>
      </w:r>
      <w:proofErr w:type="spellEnd"/>
      <w:r w:rsidRPr="00423557">
        <w:rPr>
          <w:rFonts w:ascii="Times New Roman" w:hAnsi="Times New Roman" w:cs="Times New Roman"/>
        </w:rPr>
        <w:t>.</w:t>
      </w:r>
      <w:r w:rsidR="00C06879">
        <w:rPr>
          <w:rFonts w:ascii="Times New Roman" w:hAnsi="Times New Roman" w:cs="Times New Roman"/>
        </w:rPr>
        <w:t xml:space="preserve"> </w:t>
      </w:r>
      <w:r w:rsidRPr="00423557">
        <w:rPr>
          <w:rFonts w:ascii="Times New Roman" w:hAnsi="Times New Roman" w:cs="Times New Roman"/>
        </w:rPr>
        <w:t xml:space="preserve">At the </w:t>
      </w:r>
      <w:proofErr w:type="spellStart"/>
      <w:r w:rsidRPr="00423557">
        <w:rPr>
          <w:rFonts w:ascii="Times New Roman" w:hAnsi="Times New Roman" w:cs="Times New Roman"/>
        </w:rPr>
        <w:t>same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time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people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express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concerns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about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workload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lastRenderedPageBreak/>
        <w:t>recognition</w:t>
      </w:r>
      <w:proofErr w:type="spellEnd"/>
      <w:r w:rsidRPr="00423557">
        <w:rPr>
          <w:rFonts w:ascii="Times New Roman" w:hAnsi="Times New Roman" w:cs="Times New Roman"/>
        </w:rPr>
        <w:t>, and balance.</w:t>
      </w:r>
      <w:r w:rsidR="00C06879">
        <w:rPr>
          <w:rFonts w:ascii="Times New Roman" w:hAnsi="Times New Roman" w:cs="Times New Roman"/>
        </w:rPr>
        <w:t xml:space="preserve"> </w:t>
      </w:r>
      <w:proofErr w:type="spellStart"/>
      <w:r w:rsidRPr="00423557">
        <w:rPr>
          <w:rFonts w:ascii="Times New Roman" w:hAnsi="Times New Roman" w:cs="Times New Roman"/>
        </w:rPr>
        <w:t>While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manage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maintain</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healthy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w:t>
      </w:r>
      <w:proofErr w:type="spellEnd"/>
      <w:r w:rsidRPr="00423557">
        <w:rPr>
          <w:rFonts w:ascii="Times New Roman" w:hAnsi="Times New Roman" w:cs="Times New Roman"/>
        </w:rPr>
        <w:t xml:space="preserve">–life </w:t>
      </w:r>
      <w:proofErr w:type="spellStart"/>
      <w:r w:rsidRPr="00423557">
        <w:rPr>
          <w:rFonts w:ascii="Times New Roman" w:hAnsi="Times New Roman" w:cs="Times New Roman"/>
        </w:rPr>
        <w:t>equilibrium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others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describe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administrative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overload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lack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clarity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remuneration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systems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limited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formal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recognition</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contributions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beyond</w:t>
      </w:r>
      <w:proofErr w:type="spellEnd"/>
      <w:r w:rsidRPr="00423557">
        <w:rPr>
          <w:rFonts w:ascii="Times New Roman" w:hAnsi="Times New Roman" w:cs="Times New Roman"/>
        </w:rPr>
        <w:t xml:space="preserve"> research—</w:t>
      </w:r>
      <w:proofErr w:type="spellStart"/>
      <w:r w:rsidRPr="00423557">
        <w:rPr>
          <w:rFonts w:ascii="Times New Roman" w:hAnsi="Times New Roman" w:cs="Times New Roman"/>
        </w:rPr>
        <w:t>such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teamwork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teaching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outreach</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Health</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safety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conditions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widely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considered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solid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most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confirm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have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received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adequate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Still</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few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call</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better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practical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refreshers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keep</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everyone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updated</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Another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important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theme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relates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infrastructure</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aware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importance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FAIR data and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point</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missing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tools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insufficient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limited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support</w:t>
      </w:r>
      <w:proofErr w:type="spellEnd"/>
      <w:r w:rsidRPr="00423557">
        <w:rPr>
          <w:rFonts w:ascii="Times New Roman" w:hAnsi="Times New Roman" w:cs="Times New Roman"/>
        </w:rPr>
        <w:t xml:space="preserve"> for data </w:t>
      </w:r>
      <w:proofErr w:type="spellStart"/>
      <w:r w:rsidRPr="00423557">
        <w:rPr>
          <w:rFonts w:ascii="Times New Roman" w:hAnsi="Times New Roman" w:cs="Times New Roman"/>
        </w:rPr>
        <w:t>management</w:t>
      </w:r>
      <w:proofErr w:type="spellEnd"/>
      <w:r w:rsidRPr="00423557">
        <w:rPr>
          <w:rFonts w:ascii="Times New Roman" w:hAnsi="Times New Roman" w:cs="Times New Roman"/>
        </w:rPr>
        <w:t>.</w:t>
      </w:r>
      <w:r w:rsidR="00C06879">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willingness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engage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clearly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w:t>
      </w:r>
      <w:proofErr w:type="spellEnd"/>
      <w:r w:rsidR="00C06879">
        <w:rPr>
          <w:rFonts w:ascii="Times New Roman" w:hAnsi="Times New Roman" w:cs="Times New Roman"/>
        </w:rPr>
        <w:t xml:space="preserve"> </w:t>
      </w:r>
      <w:r w:rsidRPr="00423557">
        <w:rPr>
          <w:rFonts w:ascii="Times New Roman" w:hAnsi="Times New Roman" w:cs="Times New Roman"/>
        </w:rPr>
        <w:t xml:space="preserve">ere; </w:t>
      </w:r>
      <w:proofErr w:type="spellStart"/>
      <w:r w:rsidRPr="00423557">
        <w:rPr>
          <w:rFonts w:ascii="Times New Roman" w:hAnsi="Times New Roman" w:cs="Times New Roman"/>
        </w:rPr>
        <w:t>what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missing</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consistent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resources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technical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guidance</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Finally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collaboration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societal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engagement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emerge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defining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aspirations</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express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genuine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interest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participating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conferences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joint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projects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dissemination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activities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often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financially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administratively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constrained</w:t>
      </w:r>
      <w:proofErr w:type="spellEnd"/>
      <w:r w:rsidRPr="00423557">
        <w:rPr>
          <w:rFonts w:ascii="Times New Roman" w:hAnsi="Times New Roman" w:cs="Times New Roman"/>
        </w:rPr>
        <w:t>.</w:t>
      </w:r>
      <w:r w:rsidR="00C06879">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suggest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LAMMC </w:t>
      </w:r>
      <w:proofErr w:type="spellStart"/>
      <w:r w:rsidRPr="00423557">
        <w:rPr>
          <w:rFonts w:ascii="Times New Roman" w:hAnsi="Times New Roman" w:cs="Times New Roman"/>
        </w:rPr>
        <w:t>could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encourage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mobility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visibility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both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nationally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internationally</w:t>
      </w:r>
      <w:proofErr w:type="spellEnd"/>
      <w:r w:rsidRPr="00423557">
        <w:rPr>
          <w:rFonts w:ascii="Times New Roman" w:hAnsi="Times New Roman" w:cs="Times New Roman"/>
        </w:rPr>
        <w:t xml:space="preserve">, and to </w:t>
      </w:r>
      <w:proofErr w:type="spellStart"/>
      <w:r w:rsidRPr="00423557">
        <w:rPr>
          <w:rFonts w:ascii="Times New Roman" w:hAnsi="Times New Roman" w:cs="Times New Roman"/>
        </w:rPr>
        <w:t>make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dissemination</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society</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recognized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supported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research </w:t>
      </w:r>
      <w:proofErr w:type="spellStart"/>
      <w:r w:rsidRPr="00423557">
        <w:rPr>
          <w:rFonts w:ascii="Times New Roman" w:hAnsi="Times New Roman" w:cs="Times New Roman"/>
        </w:rPr>
        <w:t>activity</w:t>
      </w:r>
      <w:proofErr w:type="spellEnd"/>
      <w:r w:rsidRPr="00423557">
        <w:rPr>
          <w:rFonts w:ascii="Times New Roman" w:hAnsi="Times New Roman" w:cs="Times New Roman"/>
        </w:rPr>
        <w:t>.</w:t>
      </w:r>
    </w:p>
    <w:p w14:paraId="67F79617" w14:textId="77777777" w:rsidR="00900452" w:rsidRPr="00423557" w:rsidRDefault="00900452" w:rsidP="00900452">
      <w:pPr>
        <w:spacing w:before="120" w:after="120" w:line="336" w:lineRule="auto"/>
        <w:jc w:val="both"/>
        <w:rPr>
          <w:rFonts w:ascii="Times New Roman" w:hAnsi="Times New Roman" w:cs="Times New Roman"/>
        </w:rPr>
      </w:pPr>
    </w:p>
    <w:p w14:paraId="26CFC906" w14:textId="3FEDF9E6" w:rsidR="00900452" w:rsidRPr="00423557" w:rsidRDefault="00900452" w:rsidP="00900452">
      <w:pPr>
        <w:spacing w:before="120" w:after="120" w:line="336" w:lineRule="auto"/>
        <w:jc w:val="both"/>
        <w:rPr>
          <w:rFonts w:ascii="Times New Roman" w:hAnsi="Times New Roman" w:cs="Times New Roman"/>
        </w:rPr>
      </w:pPr>
      <w:r w:rsidRPr="00C06879">
        <w:rPr>
          <w:rFonts w:ascii="Times New Roman" w:hAnsi="Times New Roman" w:cs="Times New Roman"/>
          <w:b/>
          <w:bCs/>
        </w:rPr>
        <w:t xml:space="preserve">4. </w:t>
      </w:r>
      <w:proofErr w:type="spellStart"/>
      <w:r w:rsidRPr="00C06879">
        <w:rPr>
          <w:rFonts w:ascii="Times New Roman" w:hAnsi="Times New Roman" w:cs="Times New Roman"/>
          <w:b/>
          <w:bCs/>
        </w:rPr>
        <w:t>Training</w:t>
      </w:r>
      <w:proofErr w:type="spellEnd"/>
      <w:r w:rsidRPr="00C06879">
        <w:rPr>
          <w:rFonts w:ascii="Times New Roman" w:hAnsi="Times New Roman" w:cs="Times New Roman"/>
          <w:b/>
          <w:bCs/>
        </w:rPr>
        <w:t xml:space="preserve"> and </w:t>
      </w:r>
      <w:proofErr w:type="spellStart"/>
      <w:r w:rsidRPr="00C06879">
        <w:rPr>
          <w:rFonts w:ascii="Times New Roman" w:hAnsi="Times New Roman" w:cs="Times New Roman"/>
          <w:b/>
          <w:bCs/>
        </w:rPr>
        <w:t>Development</w:t>
      </w:r>
      <w:proofErr w:type="spellEnd"/>
      <w:r w:rsidR="00C06879" w:rsidRPr="00C06879">
        <w:rPr>
          <w:rFonts w:ascii="Times New Roman" w:hAnsi="Times New Roman" w:cs="Times New Roman"/>
          <w:b/>
          <w:bCs/>
        </w:rPr>
        <w:t>.</w:t>
      </w:r>
      <w:r w:rsidR="00C06879">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responses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related</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feedback</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supervision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reveal</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mixed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picture</w:t>
      </w:r>
      <w:proofErr w:type="spellEnd"/>
      <w:r w:rsidRPr="00423557">
        <w:rPr>
          <w:rFonts w:ascii="Times New Roman" w:hAnsi="Times New Roman" w:cs="Times New Roman"/>
        </w:rPr>
        <w:t>.</w:t>
      </w:r>
      <w:r w:rsidR="00BE65B2">
        <w:rPr>
          <w:rFonts w:ascii="Times New Roman" w:hAnsi="Times New Roman" w:cs="Times New Roman"/>
        </w:rPr>
        <w:t xml:space="preserve"> </w:t>
      </w:r>
      <w:r w:rsidRPr="00423557">
        <w:rPr>
          <w:rFonts w:ascii="Times New Roman" w:hAnsi="Times New Roman" w:cs="Times New Roman"/>
        </w:rPr>
        <w:t xml:space="preserve">LAMMC </w:t>
      </w:r>
      <w:proofErr w:type="spellStart"/>
      <w:r w:rsidRPr="00423557">
        <w:rPr>
          <w:rFonts w:ascii="Times New Roman" w:hAnsi="Times New Roman" w:cs="Times New Roman"/>
        </w:rPr>
        <w:t>hosts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dedicated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supportive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encourage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staff’s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around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two-thirds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respondents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describe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positive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mentoring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relationships</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However</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substantial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minority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experience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inconsistent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limited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support</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Some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employees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doctoral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students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meetings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irregular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task-oriented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leaving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little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space</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long-term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guidance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feedback</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Others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senior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approachable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too</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busy</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offer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regular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mentoring</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Across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several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responses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shared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wish</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mentoring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clearer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feedback</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recognition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effort</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Younger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particular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would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like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learn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from</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experienced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colleagues</w:t>
      </w:r>
      <w:proofErr w:type="spellEnd"/>
      <w:r w:rsidRPr="00423557">
        <w:rPr>
          <w:rFonts w:ascii="Times New Roman" w:hAnsi="Times New Roman" w:cs="Times New Roman"/>
        </w:rPr>
        <w:t xml:space="preserve">, to be </w:t>
      </w:r>
      <w:proofErr w:type="spellStart"/>
      <w:r w:rsidRPr="00423557">
        <w:rPr>
          <w:rFonts w:ascii="Times New Roman" w:hAnsi="Times New Roman" w:cs="Times New Roman"/>
        </w:rPr>
        <w:t>included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project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teams</w:t>
      </w:r>
      <w:proofErr w:type="spellEnd"/>
      <w:r w:rsidRPr="00423557">
        <w:rPr>
          <w:rFonts w:ascii="Times New Roman" w:hAnsi="Times New Roman" w:cs="Times New Roman"/>
        </w:rPr>
        <w:t xml:space="preserve">, and to </w:t>
      </w:r>
      <w:proofErr w:type="spellStart"/>
      <w:r w:rsidRPr="00423557">
        <w:rPr>
          <w:rFonts w:ascii="Times New Roman" w:hAnsi="Times New Roman" w:cs="Times New Roman"/>
        </w:rPr>
        <w:t>receive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advice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progression</w:t>
      </w:r>
      <w:proofErr w:type="spellEnd"/>
      <w:r w:rsidRPr="00423557">
        <w:rPr>
          <w:rFonts w:ascii="Times New Roman" w:hAnsi="Times New Roman" w:cs="Times New Roman"/>
        </w:rPr>
        <w:t>.</w:t>
      </w:r>
      <w:r w:rsidR="00BE65B2">
        <w:rPr>
          <w:rFonts w:ascii="Times New Roman" w:hAnsi="Times New Roman" w:cs="Times New Roman"/>
        </w:rPr>
        <w:t xml:space="preserve"> </w:t>
      </w:r>
      <w:proofErr w:type="spellStart"/>
      <w:r w:rsidRPr="00423557">
        <w:rPr>
          <w:rFonts w:ascii="Times New Roman" w:hAnsi="Times New Roman" w:cs="Times New Roman"/>
        </w:rPr>
        <w:t>Doctoral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students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express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similar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needs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appreciate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but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often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lack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institutional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structures</w:t>
      </w:r>
      <w:proofErr w:type="spellEnd"/>
      <w:r w:rsidRPr="00423557">
        <w:rPr>
          <w:rFonts w:ascii="Times New Roman" w:hAnsi="Times New Roman" w:cs="Times New Roman"/>
        </w:rPr>
        <w:t>—</w:t>
      </w:r>
      <w:proofErr w:type="spellStart"/>
      <w:r w:rsidRPr="00423557">
        <w:rPr>
          <w:rFonts w:ascii="Times New Roman" w:hAnsi="Times New Roman" w:cs="Times New Roman"/>
        </w:rPr>
        <w:t>such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formal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progress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reviews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programs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dedicated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consultation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hours</w:t>
      </w:r>
      <w:proofErr w:type="spellEnd"/>
      <w:r w:rsidRPr="00423557">
        <w:rPr>
          <w:rFonts w:ascii="Times New Roman" w:hAnsi="Times New Roman" w:cs="Times New Roman"/>
        </w:rPr>
        <w:t>—</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could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support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effectively</w:t>
      </w:r>
      <w:proofErr w:type="spellEnd"/>
      <w:r w:rsidRPr="00423557">
        <w:rPr>
          <w:rFonts w:ascii="Times New Roman" w:hAnsi="Times New Roman" w:cs="Times New Roman"/>
        </w:rPr>
        <w:t>.</w:t>
      </w:r>
      <w:r w:rsidR="008B0AA1">
        <w:rPr>
          <w:rFonts w:ascii="Times New Roman" w:hAnsi="Times New Roman" w:cs="Times New Roman"/>
        </w:rPr>
        <w:t xml:space="preserve"> </w:t>
      </w:r>
      <w:proofErr w:type="spellStart"/>
      <w:r w:rsidRPr="00423557">
        <w:rPr>
          <w:rFonts w:ascii="Times New Roman" w:hAnsi="Times New Roman" w:cs="Times New Roman"/>
        </w:rPr>
        <w:t>Despite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challenges</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motivation</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grow</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learn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contribute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very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strong</w:t>
      </w:r>
      <w:proofErr w:type="spellEnd"/>
      <w:r w:rsidRPr="00423557">
        <w:rPr>
          <w:rFonts w:ascii="Times New Roman" w:hAnsi="Times New Roman" w:cs="Times New Roman"/>
        </w:rPr>
        <w:t>.</w:t>
      </w:r>
      <w:r w:rsidR="008B0AA1">
        <w:rPr>
          <w:rFonts w:ascii="Times New Roman" w:hAnsi="Times New Roman" w:cs="Times New Roman"/>
        </w:rPr>
        <w:t xml:space="preserve"> </w:t>
      </w:r>
      <w:r w:rsidRPr="00423557">
        <w:rPr>
          <w:rFonts w:ascii="Times New Roman" w:hAnsi="Times New Roman" w:cs="Times New Roman"/>
        </w:rPr>
        <w:t xml:space="preserve">Staff </w:t>
      </w:r>
      <w:proofErr w:type="spellStart"/>
      <w:r w:rsidRPr="00423557">
        <w:rPr>
          <w:rFonts w:ascii="Times New Roman" w:hAnsi="Times New Roman" w:cs="Times New Roman"/>
        </w:rPr>
        <w:t>members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value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development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yet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many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such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activities</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not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sufficiently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recognized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rewarded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within</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institution</w:t>
      </w:r>
      <w:proofErr w:type="spellEnd"/>
      <w:r w:rsidRPr="00423557">
        <w:rPr>
          <w:rFonts w:ascii="Times New Roman" w:hAnsi="Times New Roman" w:cs="Times New Roman"/>
        </w:rPr>
        <w:t>.</w:t>
      </w:r>
      <w:r w:rsidR="008B0AA1">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potential</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building</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stronger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learning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culture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already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needed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coherence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formal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acknowledgment</w:t>
      </w:r>
      <w:proofErr w:type="spellEnd"/>
      <w:r w:rsidRPr="00423557">
        <w:rPr>
          <w:rFonts w:ascii="Times New Roman" w:hAnsi="Times New Roman" w:cs="Times New Roman"/>
        </w:rPr>
        <w:t>.</w:t>
      </w:r>
      <w:r w:rsidR="008B0AA1">
        <w:rPr>
          <w:rFonts w:ascii="Times New Roman" w:hAnsi="Times New Roman" w:cs="Times New Roman"/>
        </w:rPr>
        <w:t xml:space="preserve"> </w:t>
      </w:r>
    </w:p>
    <w:p w14:paraId="0C5FAC85" w14:textId="77777777" w:rsidR="00900452" w:rsidRPr="00423557" w:rsidRDefault="00900452" w:rsidP="00900452">
      <w:pPr>
        <w:spacing w:before="120" w:after="120" w:line="336" w:lineRule="auto"/>
        <w:jc w:val="both"/>
        <w:rPr>
          <w:rFonts w:ascii="Times New Roman" w:hAnsi="Times New Roman" w:cs="Times New Roman"/>
        </w:rPr>
      </w:pPr>
      <w:r w:rsidRPr="00423557">
        <w:rPr>
          <w:rFonts w:ascii="Times New Roman" w:hAnsi="Times New Roman" w:cs="Times New Roman"/>
        </w:rPr>
        <w:t> </w:t>
      </w:r>
    </w:p>
    <w:p w14:paraId="7D44AC8D" w14:textId="260F04C7" w:rsidR="00900452" w:rsidRPr="00423557" w:rsidRDefault="00900452" w:rsidP="00900452">
      <w:pPr>
        <w:spacing w:before="120" w:after="120" w:line="336" w:lineRule="auto"/>
        <w:jc w:val="both"/>
        <w:rPr>
          <w:rFonts w:ascii="Times New Roman" w:hAnsi="Times New Roman" w:cs="Times New Roman"/>
        </w:rPr>
      </w:pPr>
      <w:proofErr w:type="spellStart"/>
      <w:r w:rsidRPr="008B0AA1">
        <w:rPr>
          <w:rFonts w:ascii="Times New Roman" w:hAnsi="Times New Roman" w:cs="Times New Roman"/>
          <w:b/>
          <w:bCs/>
        </w:rPr>
        <w:lastRenderedPageBreak/>
        <w:t>Mitigation</w:t>
      </w:r>
      <w:proofErr w:type="spellEnd"/>
      <w:r w:rsidRPr="008B0AA1">
        <w:rPr>
          <w:rFonts w:ascii="Times New Roman" w:hAnsi="Times New Roman" w:cs="Times New Roman"/>
          <w:b/>
          <w:bCs/>
        </w:rPr>
        <w:t xml:space="preserve"> and </w:t>
      </w:r>
      <w:proofErr w:type="spellStart"/>
      <w:r w:rsidRPr="008B0AA1">
        <w:rPr>
          <w:rFonts w:ascii="Times New Roman" w:hAnsi="Times New Roman" w:cs="Times New Roman"/>
          <w:b/>
          <w:bCs/>
        </w:rPr>
        <w:t>Improvement</w:t>
      </w:r>
      <w:proofErr w:type="spellEnd"/>
      <w:r w:rsidRPr="008B0AA1">
        <w:rPr>
          <w:rFonts w:ascii="Times New Roman" w:hAnsi="Times New Roman" w:cs="Times New Roman"/>
          <w:b/>
          <w:bCs/>
        </w:rPr>
        <w:t xml:space="preserve"> </w:t>
      </w:r>
      <w:proofErr w:type="spellStart"/>
      <w:r w:rsidRPr="008B0AA1">
        <w:rPr>
          <w:rFonts w:ascii="Times New Roman" w:hAnsi="Times New Roman" w:cs="Times New Roman"/>
          <w:b/>
          <w:bCs/>
        </w:rPr>
        <w:t>Actions</w:t>
      </w:r>
      <w:proofErr w:type="spellEnd"/>
      <w:r w:rsidR="008B0AA1">
        <w:rPr>
          <w:rFonts w:ascii="Times New Roman" w:hAnsi="Times New Roman" w:cs="Times New Roman"/>
        </w:rPr>
        <w:t xml:space="preserve">. </w:t>
      </w:r>
      <w:r w:rsidRPr="00423557">
        <w:rPr>
          <w:rFonts w:ascii="Times New Roman" w:hAnsi="Times New Roman" w:cs="Times New Roman"/>
        </w:rPr>
        <w:t xml:space="preserve">The </w:t>
      </w:r>
      <w:proofErr w:type="spellStart"/>
      <w:r w:rsidRPr="00423557">
        <w:rPr>
          <w:rFonts w:ascii="Times New Roman" w:hAnsi="Times New Roman" w:cs="Times New Roman"/>
        </w:rPr>
        <w:t>following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priorities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emerge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naturally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from</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survey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results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can</w:t>
      </w:r>
      <w:proofErr w:type="spellEnd"/>
      <w:r w:rsidRPr="00423557">
        <w:rPr>
          <w:rFonts w:ascii="Times New Roman" w:hAnsi="Times New Roman" w:cs="Times New Roman"/>
        </w:rPr>
        <w:t xml:space="preserve"> be </w:t>
      </w:r>
      <w:proofErr w:type="spellStart"/>
      <w:r w:rsidRPr="00423557">
        <w:rPr>
          <w:rFonts w:ascii="Times New Roman" w:hAnsi="Times New Roman" w:cs="Times New Roman"/>
        </w:rPr>
        <w:t>structured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around</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four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pillars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European </w:t>
      </w:r>
      <w:proofErr w:type="spellStart"/>
      <w:r w:rsidRPr="00423557">
        <w:rPr>
          <w:rFonts w:ascii="Times New Roman" w:hAnsi="Times New Roman" w:cs="Times New Roman"/>
        </w:rPr>
        <w:t>Charter</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These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measures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can</w:t>
      </w:r>
      <w:proofErr w:type="spellEnd"/>
      <w:r w:rsidRPr="00423557">
        <w:rPr>
          <w:rFonts w:ascii="Times New Roman" w:hAnsi="Times New Roman" w:cs="Times New Roman"/>
        </w:rPr>
        <w:t xml:space="preserve"> be </w:t>
      </w:r>
      <w:proofErr w:type="spellStart"/>
      <w:r w:rsidRPr="00423557">
        <w:rPr>
          <w:rFonts w:ascii="Times New Roman" w:hAnsi="Times New Roman" w:cs="Times New Roman"/>
        </w:rPr>
        <w:t>selected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possible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actions</w:t>
      </w:r>
      <w:proofErr w:type="spellEnd"/>
      <w:r w:rsidRPr="00423557">
        <w:rPr>
          <w:rFonts w:ascii="Times New Roman" w:hAnsi="Times New Roman" w:cs="Times New Roman"/>
        </w:rPr>
        <w:t xml:space="preserve"> for the </w:t>
      </w:r>
      <w:proofErr w:type="spellStart"/>
      <w:r w:rsidRPr="00423557">
        <w:rPr>
          <w:rFonts w:ascii="Times New Roman" w:hAnsi="Times New Roman" w:cs="Times New Roman"/>
        </w:rPr>
        <w:t>Action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Plan</w:t>
      </w:r>
      <w:proofErr w:type="spellEnd"/>
      <w:r w:rsidR="008B0AA1">
        <w:rPr>
          <w:rFonts w:ascii="Times New Roman" w:hAnsi="Times New Roman" w:cs="Times New Roman"/>
        </w:rPr>
        <w:t>:</w:t>
      </w:r>
    </w:p>
    <w:p w14:paraId="4E9C8A65" w14:textId="77777777" w:rsidR="00900452" w:rsidRPr="008B0AA1" w:rsidRDefault="00900452" w:rsidP="00552974">
      <w:pPr>
        <w:spacing w:after="0" w:line="240" w:lineRule="auto"/>
        <w:jc w:val="both"/>
        <w:rPr>
          <w:rFonts w:ascii="Times New Roman" w:hAnsi="Times New Roman" w:cs="Times New Roman"/>
          <w:i/>
          <w:iCs/>
        </w:rPr>
      </w:pPr>
      <w:r w:rsidRPr="008B0AA1">
        <w:rPr>
          <w:rFonts w:ascii="Times New Roman" w:hAnsi="Times New Roman" w:cs="Times New Roman"/>
          <w:i/>
          <w:iCs/>
        </w:rPr>
        <w:t xml:space="preserve">1. </w:t>
      </w:r>
      <w:proofErr w:type="spellStart"/>
      <w:r w:rsidRPr="008B0AA1">
        <w:rPr>
          <w:rFonts w:ascii="Times New Roman" w:hAnsi="Times New Roman" w:cs="Times New Roman"/>
          <w:i/>
          <w:iCs/>
        </w:rPr>
        <w:t>Ethical</w:t>
      </w:r>
      <w:proofErr w:type="spellEnd"/>
      <w:r w:rsidRPr="008B0AA1">
        <w:rPr>
          <w:rFonts w:ascii="Times New Roman" w:hAnsi="Times New Roman" w:cs="Times New Roman"/>
          <w:i/>
          <w:iCs/>
        </w:rPr>
        <w:t xml:space="preserve"> and Professional </w:t>
      </w:r>
      <w:proofErr w:type="spellStart"/>
      <w:r w:rsidRPr="008B0AA1">
        <w:rPr>
          <w:rFonts w:ascii="Times New Roman" w:hAnsi="Times New Roman" w:cs="Times New Roman"/>
          <w:i/>
          <w:iCs/>
        </w:rPr>
        <w:t>Aspects</w:t>
      </w:r>
      <w:proofErr w:type="spellEnd"/>
    </w:p>
    <w:p w14:paraId="66761131"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Strengthen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internal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about</w:t>
      </w:r>
      <w:proofErr w:type="spellEnd"/>
      <w:r w:rsidRPr="00423557">
        <w:rPr>
          <w:rFonts w:ascii="Times New Roman" w:hAnsi="Times New Roman" w:cs="Times New Roman"/>
        </w:rPr>
        <w:t xml:space="preserve"> HRS4R, </w:t>
      </w:r>
      <w:proofErr w:type="spellStart"/>
      <w:r w:rsidRPr="00423557">
        <w:rPr>
          <w:rFonts w:ascii="Times New Roman" w:hAnsi="Times New Roman" w:cs="Times New Roman"/>
        </w:rPr>
        <w:t>ethics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procedures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reporting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channels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through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accessible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materials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dedicated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contact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persons</w:t>
      </w:r>
      <w:proofErr w:type="spellEnd"/>
      <w:r w:rsidRPr="00423557">
        <w:rPr>
          <w:rFonts w:ascii="Times New Roman" w:hAnsi="Times New Roman" w:cs="Times New Roman"/>
        </w:rPr>
        <w:t>.</w:t>
      </w:r>
    </w:p>
    <w:p w14:paraId="5A7E7019"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Develop</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visible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trustworthy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ethical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guidance</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conflict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resolution</w:t>
      </w:r>
      <w:proofErr w:type="spellEnd"/>
      <w:r w:rsidRPr="00423557">
        <w:rPr>
          <w:rFonts w:ascii="Times New Roman" w:hAnsi="Times New Roman" w:cs="Times New Roman"/>
        </w:rPr>
        <w:t>.</w:t>
      </w:r>
    </w:p>
    <w:p w14:paraId="3F9F4D1E"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Reinforce</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visibility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implementation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the </w:t>
      </w:r>
      <w:proofErr w:type="spellStart"/>
      <w:r w:rsidRPr="00423557">
        <w:rPr>
          <w:rFonts w:ascii="Times New Roman" w:hAnsi="Times New Roman" w:cs="Times New Roman"/>
        </w:rPr>
        <w:t>Gender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Plan</w:t>
      </w:r>
      <w:proofErr w:type="spellEnd"/>
      <w:r w:rsidRPr="00423557">
        <w:rPr>
          <w:rFonts w:ascii="Times New Roman" w:hAnsi="Times New Roman" w:cs="Times New Roman"/>
        </w:rPr>
        <w:t>.</w:t>
      </w:r>
    </w:p>
    <w:p w14:paraId="5D5E502A" w14:textId="77777777" w:rsidR="00900452"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Organize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regular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awareness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sessions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integrity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equality</w:t>
      </w:r>
      <w:proofErr w:type="spellEnd"/>
      <w:r w:rsidRPr="00423557">
        <w:rPr>
          <w:rFonts w:ascii="Times New Roman" w:hAnsi="Times New Roman" w:cs="Times New Roman"/>
        </w:rPr>
        <w:t xml:space="preserve">, and research </w:t>
      </w:r>
      <w:proofErr w:type="spellStart"/>
      <w:r w:rsidRPr="00423557">
        <w:rPr>
          <w:rFonts w:ascii="Times New Roman" w:hAnsi="Times New Roman" w:cs="Times New Roman"/>
        </w:rPr>
        <w:t>ethics</w:t>
      </w:r>
      <w:proofErr w:type="spellEnd"/>
      <w:r w:rsidRPr="00423557">
        <w:rPr>
          <w:rFonts w:ascii="Times New Roman" w:hAnsi="Times New Roman" w:cs="Times New Roman"/>
        </w:rPr>
        <w:t>.</w:t>
      </w:r>
    </w:p>
    <w:p w14:paraId="0E5B8175" w14:textId="77777777" w:rsidR="00552974" w:rsidRPr="00423557" w:rsidRDefault="00552974" w:rsidP="00552974">
      <w:pPr>
        <w:spacing w:after="0" w:line="240" w:lineRule="auto"/>
        <w:jc w:val="both"/>
        <w:rPr>
          <w:rFonts w:ascii="Times New Roman" w:hAnsi="Times New Roman" w:cs="Times New Roman"/>
        </w:rPr>
      </w:pPr>
    </w:p>
    <w:p w14:paraId="0636340D" w14:textId="77777777" w:rsidR="00900452" w:rsidRPr="008B0AA1" w:rsidRDefault="00900452" w:rsidP="00552974">
      <w:pPr>
        <w:spacing w:after="0" w:line="240" w:lineRule="auto"/>
        <w:jc w:val="both"/>
        <w:rPr>
          <w:rFonts w:ascii="Times New Roman" w:hAnsi="Times New Roman" w:cs="Times New Roman"/>
          <w:i/>
          <w:iCs/>
        </w:rPr>
      </w:pPr>
      <w:r w:rsidRPr="008B0AA1">
        <w:rPr>
          <w:rFonts w:ascii="Times New Roman" w:hAnsi="Times New Roman" w:cs="Times New Roman"/>
          <w:i/>
          <w:iCs/>
        </w:rPr>
        <w:t xml:space="preserve">2. </w:t>
      </w:r>
      <w:proofErr w:type="spellStart"/>
      <w:r w:rsidRPr="008B0AA1">
        <w:rPr>
          <w:rFonts w:ascii="Times New Roman" w:hAnsi="Times New Roman" w:cs="Times New Roman"/>
          <w:i/>
          <w:iCs/>
        </w:rPr>
        <w:t>Recruitment</w:t>
      </w:r>
      <w:proofErr w:type="spellEnd"/>
      <w:r w:rsidRPr="008B0AA1">
        <w:rPr>
          <w:rFonts w:ascii="Times New Roman" w:hAnsi="Times New Roman" w:cs="Times New Roman"/>
          <w:i/>
          <w:iCs/>
        </w:rPr>
        <w:t xml:space="preserve"> and </w:t>
      </w:r>
      <w:proofErr w:type="spellStart"/>
      <w:r w:rsidRPr="008B0AA1">
        <w:rPr>
          <w:rFonts w:ascii="Times New Roman" w:hAnsi="Times New Roman" w:cs="Times New Roman"/>
          <w:i/>
          <w:iCs/>
        </w:rPr>
        <w:t>Selection</w:t>
      </w:r>
      <w:proofErr w:type="spellEnd"/>
    </w:p>
    <w:p w14:paraId="68779390"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Make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job</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advertisements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evaluation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criteria</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transparent</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accessible</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all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potential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applicants</w:t>
      </w:r>
      <w:proofErr w:type="spellEnd"/>
      <w:r w:rsidRPr="00423557">
        <w:rPr>
          <w:rFonts w:ascii="Times New Roman" w:hAnsi="Times New Roman" w:cs="Times New Roman"/>
        </w:rPr>
        <w:t>.</w:t>
      </w:r>
    </w:p>
    <w:p w14:paraId="4E64E808"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Communicate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selection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timelines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procedures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consistent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way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across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departments</w:t>
      </w:r>
      <w:proofErr w:type="spellEnd"/>
      <w:r w:rsidRPr="00423557">
        <w:rPr>
          <w:rFonts w:ascii="Times New Roman" w:hAnsi="Times New Roman" w:cs="Times New Roman"/>
        </w:rPr>
        <w:t>.</w:t>
      </w:r>
    </w:p>
    <w:p w14:paraId="10266A41"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Broaden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evaluation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frameworks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include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qualitative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aspects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research, </w:t>
      </w:r>
      <w:proofErr w:type="spellStart"/>
      <w:r w:rsidRPr="00423557">
        <w:rPr>
          <w:rFonts w:ascii="Times New Roman" w:hAnsi="Times New Roman" w:cs="Times New Roman"/>
        </w:rPr>
        <w:t>teaching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collaboration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societal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impact</w:t>
      </w:r>
      <w:proofErr w:type="spellEnd"/>
      <w:r w:rsidRPr="00423557">
        <w:rPr>
          <w:rFonts w:ascii="Times New Roman" w:hAnsi="Times New Roman" w:cs="Times New Roman"/>
        </w:rPr>
        <w:t>.</w:t>
      </w:r>
    </w:p>
    <w:p w14:paraId="2CC6EFF2" w14:textId="77777777" w:rsidR="00900452"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Ensure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that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opportunities</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advancement</w:t>
      </w:r>
      <w:proofErr w:type="spellEnd"/>
      <w:r w:rsidRPr="00423557">
        <w:rPr>
          <w:rFonts w:ascii="Times New Roman" w:hAnsi="Times New Roman" w:cs="Times New Roman"/>
        </w:rPr>
        <w:t xml:space="preserve"> are </w:t>
      </w:r>
      <w:proofErr w:type="spellStart"/>
      <w:r w:rsidRPr="00423557">
        <w:rPr>
          <w:rFonts w:ascii="Times New Roman" w:hAnsi="Times New Roman" w:cs="Times New Roman"/>
        </w:rPr>
        <w:t>clearly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communicated</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based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transparent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rules</w:t>
      </w:r>
      <w:proofErr w:type="spellEnd"/>
      <w:r w:rsidRPr="00423557">
        <w:rPr>
          <w:rFonts w:ascii="Times New Roman" w:hAnsi="Times New Roman" w:cs="Times New Roman"/>
        </w:rPr>
        <w:t>.</w:t>
      </w:r>
    </w:p>
    <w:p w14:paraId="073B78E2" w14:textId="77777777" w:rsidR="00552974" w:rsidRPr="00423557" w:rsidRDefault="00552974" w:rsidP="00552974">
      <w:pPr>
        <w:spacing w:after="0" w:line="240" w:lineRule="auto"/>
        <w:jc w:val="both"/>
        <w:rPr>
          <w:rFonts w:ascii="Times New Roman" w:hAnsi="Times New Roman" w:cs="Times New Roman"/>
        </w:rPr>
      </w:pPr>
    </w:p>
    <w:p w14:paraId="66EFD075" w14:textId="77777777" w:rsidR="00900452" w:rsidRPr="008B0AA1" w:rsidRDefault="00900452" w:rsidP="00552974">
      <w:pPr>
        <w:spacing w:after="0" w:line="240" w:lineRule="auto"/>
        <w:jc w:val="both"/>
        <w:rPr>
          <w:rFonts w:ascii="Times New Roman" w:hAnsi="Times New Roman" w:cs="Times New Roman"/>
          <w:i/>
          <w:iCs/>
        </w:rPr>
      </w:pPr>
      <w:r w:rsidRPr="008B0AA1">
        <w:rPr>
          <w:rFonts w:ascii="Times New Roman" w:hAnsi="Times New Roman" w:cs="Times New Roman"/>
          <w:i/>
          <w:iCs/>
        </w:rPr>
        <w:t xml:space="preserve">3. </w:t>
      </w:r>
      <w:proofErr w:type="spellStart"/>
      <w:r w:rsidRPr="008B0AA1">
        <w:rPr>
          <w:rFonts w:ascii="Times New Roman" w:hAnsi="Times New Roman" w:cs="Times New Roman"/>
          <w:i/>
          <w:iCs/>
        </w:rPr>
        <w:t>Working</w:t>
      </w:r>
      <w:proofErr w:type="spellEnd"/>
      <w:r w:rsidRPr="008B0AA1">
        <w:rPr>
          <w:rFonts w:ascii="Times New Roman" w:hAnsi="Times New Roman" w:cs="Times New Roman"/>
          <w:i/>
          <w:iCs/>
        </w:rPr>
        <w:t xml:space="preserve"> </w:t>
      </w:r>
      <w:proofErr w:type="spellStart"/>
      <w:r w:rsidRPr="008B0AA1">
        <w:rPr>
          <w:rFonts w:ascii="Times New Roman" w:hAnsi="Times New Roman" w:cs="Times New Roman"/>
          <w:i/>
          <w:iCs/>
        </w:rPr>
        <w:t>Conditions</w:t>
      </w:r>
      <w:proofErr w:type="spellEnd"/>
      <w:r w:rsidRPr="008B0AA1">
        <w:rPr>
          <w:rFonts w:ascii="Times New Roman" w:hAnsi="Times New Roman" w:cs="Times New Roman"/>
          <w:i/>
          <w:iCs/>
        </w:rPr>
        <w:t xml:space="preserve"> and </w:t>
      </w:r>
      <w:proofErr w:type="spellStart"/>
      <w:r w:rsidRPr="008B0AA1">
        <w:rPr>
          <w:rFonts w:ascii="Times New Roman" w:hAnsi="Times New Roman" w:cs="Times New Roman"/>
          <w:i/>
          <w:iCs/>
        </w:rPr>
        <w:t>Social</w:t>
      </w:r>
      <w:proofErr w:type="spellEnd"/>
      <w:r w:rsidRPr="008B0AA1">
        <w:rPr>
          <w:rFonts w:ascii="Times New Roman" w:hAnsi="Times New Roman" w:cs="Times New Roman"/>
          <w:i/>
          <w:iCs/>
        </w:rPr>
        <w:t xml:space="preserve"> </w:t>
      </w:r>
      <w:proofErr w:type="spellStart"/>
      <w:r w:rsidRPr="008B0AA1">
        <w:rPr>
          <w:rFonts w:ascii="Times New Roman" w:hAnsi="Times New Roman" w:cs="Times New Roman"/>
          <w:i/>
          <w:iCs/>
        </w:rPr>
        <w:t>Security</w:t>
      </w:r>
      <w:proofErr w:type="spellEnd"/>
    </w:p>
    <w:p w14:paraId="191D0587"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Conduct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regular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workload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analyses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ensure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fair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distribution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avoid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overload</w:t>
      </w:r>
      <w:proofErr w:type="spellEnd"/>
      <w:r w:rsidRPr="00423557">
        <w:rPr>
          <w:rFonts w:ascii="Times New Roman" w:hAnsi="Times New Roman" w:cs="Times New Roman"/>
        </w:rPr>
        <w:t>.</w:t>
      </w:r>
    </w:p>
    <w:p w14:paraId="0969CA89"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Clarify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remuneration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incentive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systems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ensuring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consistency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transparency</w:t>
      </w:r>
      <w:proofErr w:type="spellEnd"/>
      <w:r w:rsidRPr="00423557">
        <w:rPr>
          <w:rFonts w:ascii="Times New Roman" w:hAnsi="Times New Roman" w:cs="Times New Roman"/>
        </w:rPr>
        <w:t>.</w:t>
      </w:r>
    </w:p>
    <w:p w14:paraId="3A8BAFFA"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Invest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open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science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infrastructure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repositories</w:t>
      </w:r>
      <w:proofErr w:type="spellEnd"/>
      <w:r w:rsidRPr="00423557">
        <w:rPr>
          <w:rFonts w:ascii="Times New Roman" w:hAnsi="Times New Roman" w:cs="Times New Roman"/>
        </w:rPr>
        <w:t xml:space="preserve">, and FAIR data </w:t>
      </w:r>
      <w:proofErr w:type="spellStart"/>
      <w:r w:rsidRPr="00423557">
        <w:rPr>
          <w:rFonts w:ascii="Times New Roman" w:hAnsi="Times New Roman" w:cs="Times New Roman"/>
        </w:rPr>
        <w:t>training</w:t>
      </w:r>
      <w:proofErr w:type="spellEnd"/>
      <w:r w:rsidRPr="00423557">
        <w:rPr>
          <w:rFonts w:ascii="Times New Roman" w:hAnsi="Times New Roman" w:cs="Times New Roman"/>
        </w:rPr>
        <w:t>.</w:t>
      </w:r>
    </w:p>
    <w:p w14:paraId="1BEAEB3B"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Establish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mobility</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dissemination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funds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support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participation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conferences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joint</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projects</w:t>
      </w:r>
      <w:proofErr w:type="spellEnd"/>
      <w:r w:rsidRPr="00423557">
        <w:rPr>
          <w:rFonts w:ascii="Times New Roman" w:hAnsi="Times New Roman" w:cs="Times New Roman"/>
        </w:rPr>
        <w:t>.</w:t>
      </w:r>
    </w:p>
    <w:p w14:paraId="1E4EEF02" w14:textId="77777777" w:rsidR="00900452"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Promote</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culture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recognition</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appreciation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everyday</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practice</w:t>
      </w:r>
      <w:proofErr w:type="spellEnd"/>
      <w:r w:rsidRPr="00423557">
        <w:rPr>
          <w:rFonts w:ascii="Times New Roman" w:hAnsi="Times New Roman" w:cs="Times New Roman"/>
        </w:rPr>
        <w:t>.</w:t>
      </w:r>
    </w:p>
    <w:p w14:paraId="0310769B" w14:textId="77777777" w:rsidR="00552974" w:rsidRPr="00423557" w:rsidRDefault="00552974" w:rsidP="00552974">
      <w:pPr>
        <w:spacing w:after="0" w:line="240" w:lineRule="auto"/>
        <w:jc w:val="both"/>
        <w:rPr>
          <w:rFonts w:ascii="Times New Roman" w:hAnsi="Times New Roman" w:cs="Times New Roman"/>
        </w:rPr>
      </w:pPr>
    </w:p>
    <w:p w14:paraId="5533D885" w14:textId="77777777" w:rsidR="00900452" w:rsidRPr="008B0AA1" w:rsidRDefault="00900452" w:rsidP="00552974">
      <w:pPr>
        <w:spacing w:after="0" w:line="240" w:lineRule="auto"/>
        <w:jc w:val="both"/>
        <w:rPr>
          <w:rFonts w:ascii="Times New Roman" w:hAnsi="Times New Roman" w:cs="Times New Roman"/>
          <w:i/>
          <w:iCs/>
        </w:rPr>
      </w:pPr>
      <w:r w:rsidRPr="008B0AA1">
        <w:rPr>
          <w:rFonts w:ascii="Times New Roman" w:hAnsi="Times New Roman" w:cs="Times New Roman"/>
          <w:i/>
          <w:iCs/>
        </w:rPr>
        <w:t xml:space="preserve">4. </w:t>
      </w:r>
      <w:proofErr w:type="spellStart"/>
      <w:r w:rsidRPr="008B0AA1">
        <w:rPr>
          <w:rFonts w:ascii="Times New Roman" w:hAnsi="Times New Roman" w:cs="Times New Roman"/>
          <w:i/>
          <w:iCs/>
        </w:rPr>
        <w:t>Training</w:t>
      </w:r>
      <w:proofErr w:type="spellEnd"/>
      <w:r w:rsidRPr="008B0AA1">
        <w:rPr>
          <w:rFonts w:ascii="Times New Roman" w:hAnsi="Times New Roman" w:cs="Times New Roman"/>
          <w:i/>
          <w:iCs/>
        </w:rPr>
        <w:t xml:space="preserve"> and </w:t>
      </w:r>
      <w:proofErr w:type="spellStart"/>
      <w:r w:rsidRPr="008B0AA1">
        <w:rPr>
          <w:rFonts w:ascii="Times New Roman" w:hAnsi="Times New Roman" w:cs="Times New Roman"/>
          <w:i/>
          <w:iCs/>
        </w:rPr>
        <w:t>Development</w:t>
      </w:r>
      <w:proofErr w:type="spellEnd"/>
    </w:p>
    <w:p w14:paraId="41065A61"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Introduce</w:t>
      </w:r>
      <w:proofErr w:type="spellEnd"/>
      <w:r w:rsidRPr="00423557">
        <w:rPr>
          <w:rFonts w:ascii="Times New Roman" w:hAnsi="Times New Roman" w:cs="Times New Roman"/>
        </w:rPr>
        <w:t xml:space="preserve"> a </w:t>
      </w:r>
      <w:proofErr w:type="spellStart"/>
      <w:r w:rsidRPr="00423557">
        <w:rPr>
          <w:rFonts w:ascii="Times New Roman" w:hAnsi="Times New Roman" w:cs="Times New Roman"/>
        </w:rPr>
        <w:t>formal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mentoring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supervision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framework</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early-career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researchers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doctoral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candidates</w:t>
      </w:r>
      <w:proofErr w:type="spellEnd"/>
      <w:r w:rsidRPr="00423557">
        <w:rPr>
          <w:rFonts w:ascii="Times New Roman" w:hAnsi="Times New Roman" w:cs="Times New Roman"/>
        </w:rPr>
        <w:t>.</w:t>
      </w:r>
    </w:p>
    <w:p w14:paraId="2BC622F1"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Offer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leadership</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for </w:t>
      </w:r>
      <w:proofErr w:type="spellStart"/>
      <w:r w:rsidRPr="00423557">
        <w:rPr>
          <w:rFonts w:ascii="Times New Roman" w:hAnsi="Times New Roman" w:cs="Times New Roman"/>
        </w:rPr>
        <w:t>supervisors</w:t>
      </w:r>
      <w:proofErr w:type="spellEnd"/>
      <w:r w:rsidRPr="00423557">
        <w:rPr>
          <w:rFonts w:ascii="Times New Roman" w:hAnsi="Times New Roman" w:cs="Times New Roman"/>
        </w:rPr>
        <w:t>.</w:t>
      </w:r>
    </w:p>
    <w:p w14:paraId="6B373A03"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Create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guidelines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with</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information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on</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paths</w:t>
      </w:r>
      <w:proofErr w:type="spellEnd"/>
      <w:r w:rsidRPr="00423557">
        <w:rPr>
          <w:rFonts w:ascii="Times New Roman" w:hAnsi="Times New Roman" w:cs="Times New Roman"/>
        </w:rPr>
        <w:t xml:space="preserve"> to </w:t>
      </w:r>
      <w:proofErr w:type="spellStart"/>
      <w:r w:rsidRPr="00423557">
        <w:rPr>
          <w:rFonts w:ascii="Times New Roman" w:hAnsi="Times New Roman" w:cs="Times New Roman"/>
        </w:rPr>
        <w:t>guide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professional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growth</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feedback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discussions</w:t>
      </w:r>
      <w:proofErr w:type="spellEnd"/>
      <w:r w:rsidRPr="00423557">
        <w:rPr>
          <w:rFonts w:ascii="Times New Roman" w:hAnsi="Times New Roman" w:cs="Times New Roman"/>
        </w:rPr>
        <w:t>.</w:t>
      </w:r>
    </w:p>
    <w:p w14:paraId="40B9635A" w14:textId="77777777" w:rsidR="00900452" w:rsidRPr="00423557"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Recognize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training</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mentoring</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as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integral</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parts</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of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performance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evaluation</w:t>
      </w:r>
      <w:proofErr w:type="spellEnd"/>
      <w:r w:rsidRPr="00423557">
        <w:rPr>
          <w:rFonts w:ascii="Times New Roman" w:hAnsi="Times New Roman" w:cs="Times New Roman"/>
        </w:rPr>
        <w:t>.</w:t>
      </w:r>
    </w:p>
    <w:p w14:paraId="23253AA8" w14:textId="77777777" w:rsidR="00900452" w:rsidRDefault="00900452" w:rsidP="00552974">
      <w:pPr>
        <w:spacing w:after="0" w:line="240" w:lineRule="auto"/>
        <w:jc w:val="both"/>
        <w:rPr>
          <w:rFonts w:ascii="Times New Roman" w:hAnsi="Times New Roman" w:cs="Times New Roman"/>
        </w:rPr>
      </w:pPr>
      <w:r w:rsidRPr="00423557">
        <w:rPr>
          <w:rFonts w:ascii="Times New Roman" w:hAnsi="Times New Roman" w:cs="Times New Roman"/>
        </w:rPr>
        <w:t>•</w:t>
      </w:r>
      <w:r w:rsidRPr="00423557">
        <w:rPr>
          <w:rFonts w:ascii="Times New Roman" w:hAnsi="Times New Roman" w:cs="Times New Roman"/>
        </w:rPr>
        <w:tab/>
      </w:r>
      <w:proofErr w:type="spellStart"/>
      <w:r w:rsidRPr="00423557">
        <w:rPr>
          <w:rFonts w:ascii="Times New Roman" w:hAnsi="Times New Roman" w:cs="Times New Roman"/>
        </w:rPr>
        <w:t>Facilitate</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structured</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feedback</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sessions</w:t>
      </w:r>
      <w:proofErr w:type="spellEnd"/>
      <w:r w:rsidRPr="00423557">
        <w:rPr>
          <w:rFonts w:ascii="Times New Roman" w:hAnsi="Times New Roman" w:cs="Times New Roman"/>
        </w:rPr>
        <w:t xml:space="preserve"> and </w:t>
      </w:r>
      <w:proofErr w:type="spellStart"/>
      <w:r w:rsidRPr="00423557">
        <w:rPr>
          <w:rFonts w:ascii="Times New Roman" w:hAnsi="Times New Roman" w:cs="Times New Roman"/>
        </w:rPr>
        <w:t>regular</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supervisor</w:t>
      </w:r>
      <w:proofErr w:type="spellEnd"/>
      <w:r w:rsidRPr="00423557">
        <w:rPr>
          <w:rFonts w:ascii="Times New Roman" w:hAnsi="Times New Roman" w:cs="Times New Roman"/>
        </w:rPr>
        <w:t>–</w:t>
      </w:r>
      <w:proofErr w:type="spellStart"/>
      <w:r w:rsidRPr="00423557">
        <w:rPr>
          <w:rFonts w:ascii="Times New Roman" w:hAnsi="Times New Roman" w:cs="Times New Roman"/>
        </w:rPr>
        <w:t>staff</w:t>
      </w:r>
      <w:proofErr w:type="spellEnd"/>
      <w:r w:rsidRPr="00423557">
        <w:rPr>
          <w:rFonts w:ascii="Times New Roman" w:hAnsi="Times New Roman" w:cs="Times New Roman"/>
        </w:rPr>
        <w:t xml:space="preserve"> </w:t>
      </w:r>
      <w:proofErr w:type="spellStart"/>
      <w:r w:rsidRPr="00423557">
        <w:rPr>
          <w:rFonts w:ascii="Times New Roman" w:hAnsi="Times New Roman" w:cs="Times New Roman"/>
        </w:rPr>
        <w:t>meetings</w:t>
      </w:r>
      <w:proofErr w:type="spellEnd"/>
      <w:r w:rsidRPr="00423557">
        <w:rPr>
          <w:rFonts w:ascii="Times New Roman" w:hAnsi="Times New Roman" w:cs="Times New Roman"/>
        </w:rPr>
        <w:t>.</w:t>
      </w:r>
    </w:p>
    <w:p w14:paraId="5976C49D" w14:textId="3C61A7E8" w:rsidR="00552974" w:rsidRDefault="00552974" w:rsidP="00552974">
      <w:pPr>
        <w:spacing w:after="0" w:line="240" w:lineRule="auto"/>
        <w:rPr>
          <w:rFonts w:ascii="Times New Roman" w:hAnsi="Times New Roman" w:cs="Times New Roman"/>
        </w:rPr>
      </w:pPr>
      <w:r>
        <w:rPr>
          <w:rFonts w:ascii="Times New Roman" w:hAnsi="Times New Roman" w:cs="Times New Roman"/>
        </w:rPr>
        <w:br w:type="page"/>
      </w:r>
    </w:p>
    <w:p w14:paraId="75D06140" w14:textId="2F154A1C" w:rsidR="00552974" w:rsidRPr="006A20ED" w:rsidRDefault="00552974" w:rsidP="00552974">
      <w:pPr>
        <w:spacing w:before="120" w:after="120" w:line="336" w:lineRule="auto"/>
        <w:rPr>
          <w:rFonts w:ascii="Times New Roman" w:hAnsi="Times New Roman" w:cs="Times New Roman"/>
          <w:b/>
          <w:bCs/>
        </w:rPr>
      </w:pPr>
      <w:r w:rsidRPr="00552974">
        <w:rPr>
          <w:rFonts w:ascii="Times New Roman" w:eastAsia="Montserrat" w:hAnsi="Times New Roman" w:cs="Times New Roman"/>
          <w:b/>
          <w:bCs/>
          <w:color w:val="00646A"/>
        </w:rPr>
        <w:lastRenderedPageBreak/>
        <w:t xml:space="preserve"> </w:t>
      </w:r>
      <w:r w:rsidR="00D86D45" w:rsidRPr="00D86D45">
        <w:rPr>
          <w:rFonts w:ascii="Times New Roman" w:eastAsia="Montserrat" w:hAnsi="Times New Roman" w:cs="Times New Roman"/>
          <w:b/>
          <w:bCs/>
          <w:color w:val="00646A"/>
        </w:rPr>
        <w:t>HRS4R</w:t>
      </w:r>
      <w:r w:rsidR="00D86D45">
        <w:rPr>
          <w:rFonts w:ascii="Times New Roman" w:eastAsia="Montserrat" w:hAnsi="Times New Roman" w:cs="Times New Roman"/>
          <w:b/>
          <w:bCs/>
          <w:color w:val="00646A"/>
        </w:rPr>
        <w:t xml:space="preserve"> veiksmų planas 2026-2028 m.</w:t>
      </w:r>
    </w:p>
    <w:p w14:paraId="562FD6D9" w14:textId="77777777" w:rsidR="00552974" w:rsidRPr="00B17848" w:rsidRDefault="00552974" w:rsidP="00552974">
      <w:pPr>
        <w:pBdr>
          <w:bottom w:val="single" w:sz="6" w:space="0" w:color="076C72"/>
        </w:pBdr>
        <w:spacing w:before="120" w:after="120" w:line="0" w:lineRule="auto"/>
        <w:rPr>
          <w:rFonts w:ascii="Times New Roman" w:hAnsi="Times New Roman" w:cs="Times New Roma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221"/>
      </w:tblGrid>
      <w:tr w:rsidR="00AC3625" w:rsidRPr="00AC3625" w14:paraId="2B761247" w14:textId="77777777" w:rsidTr="00AC3625">
        <w:tc>
          <w:tcPr>
            <w:tcW w:w="1413" w:type="dxa"/>
            <w:vMerge w:val="restart"/>
          </w:tcPr>
          <w:p w14:paraId="50738BC8"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1 – </w:t>
            </w:r>
            <w:proofErr w:type="spellStart"/>
            <w:r w:rsidRPr="00AC3625">
              <w:rPr>
                <w:b/>
                <w:bCs/>
              </w:rPr>
              <w:t>Ethics</w:t>
            </w:r>
            <w:proofErr w:type="spellEnd"/>
            <w:r w:rsidRPr="00AC3625">
              <w:rPr>
                <w:b/>
                <w:bCs/>
              </w:rPr>
              <w:t xml:space="preserve"> &amp; Research </w:t>
            </w:r>
            <w:proofErr w:type="spellStart"/>
            <w:r w:rsidRPr="00AC3625">
              <w:rPr>
                <w:b/>
                <w:bCs/>
              </w:rPr>
              <w:t>Integrity</w:t>
            </w:r>
            <w:proofErr w:type="spellEnd"/>
            <w:r w:rsidRPr="00AC3625">
              <w:rPr>
                <w:b/>
                <w:bCs/>
              </w:rPr>
              <w:t xml:space="preserve"> </w:t>
            </w:r>
            <w:proofErr w:type="spellStart"/>
            <w:r w:rsidRPr="00AC3625">
              <w:rPr>
                <w:b/>
                <w:bCs/>
              </w:rPr>
              <w:t>Framework</w:t>
            </w:r>
            <w:proofErr w:type="spellEnd"/>
          </w:p>
          <w:p w14:paraId="7BC65DB5" w14:textId="77777777" w:rsidR="00AC3625" w:rsidRPr="00AC3625" w:rsidRDefault="00AC3625" w:rsidP="00AC3625">
            <w:pPr>
              <w:spacing w:after="0" w:line="240" w:lineRule="auto"/>
              <w:rPr>
                <w:b/>
                <w:bCs/>
              </w:rPr>
            </w:pPr>
          </w:p>
        </w:tc>
        <w:tc>
          <w:tcPr>
            <w:tcW w:w="8221" w:type="dxa"/>
          </w:tcPr>
          <w:p w14:paraId="0405D1BC" w14:textId="77777777" w:rsidR="00AC3625" w:rsidRPr="00AC3625" w:rsidRDefault="00AC3625" w:rsidP="00AC3625">
            <w:pPr>
              <w:numPr>
                <w:ilvl w:val="0"/>
                <w:numId w:val="5"/>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 15</w:t>
            </w:r>
          </w:p>
          <w:p w14:paraId="6E4BB8D7" w14:textId="77777777" w:rsidR="00AC3625" w:rsidRPr="00AC3625" w:rsidRDefault="00AC3625" w:rsidP="00AC3625">
            <w:pPr>
              <w:numPr>
                <w:ilvl w:val="0"/>
                <w:numId w:val="5"/>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visibility</w:t>
            </w:r>
            <w:proofErr w:type="spellEnd"/>
            <w:r w:rsidRPr="00AC3625">
              <w:t xml:space="preserve"> </w:t>
            </w:r>
            <w:proofErr w:type="spellStart"/>
            <w:r w:rsidRPr="00AC3625">
              <w:t>of</w:t>
            </w:r>
            <w:proofErr w:type="spellEnd"/>
            <w:r w:rsidRPr="00AC3625">
              <w:t xml:space="preserve"> </w:t>
            </w:r>
            <w:proofErr w:type="spellStart"/>
            <w:r w:rsidRPr="00AC3625">
              <w:t>procedures</w:t>
            </w:r>
            <w:proofErr w:type="spellEnd"/>
            <w:r w:rsidRPr="00AC3625">
              <w:t xml:space="preserve">; </w:t>
            </w:r>
            <w:proofErr w:type="spellStart"/>
            <w:r w:rsidRPr="00AC3625">
              <w:t>lack</w:t>
            </w:r>
            <w:proofErr w:type="spellEnd"/>
            <w:r w:rsidRPr="00AC3625">
              <w:t xml:space="preserve"> </w:t>
            </w:r>
            <w:proofErr w:type="spellStart"/>
            <w:r w:rsidRPr="00AC3625">
              <w:t>of</w:t>
            </w:r>
            <w:proofErr w:type="spellEnd"/>
            <w:r w:rsidRPr="00AC3625">
              <w:t xml:space="preserve"> </w:t>
            </w:r>
            <w:proofErr w:type="spellStart"/>
            <w:r w:rsidRPr="00AC3625">
              <w:t>clear</w:t>
            </w:r>
            <w:proofErr w:type="spellEnd"/>
            <w:r w:rsidRPr="00AC3625">
              <w:t xml:space="preserve"> </w:t>
            </w:r>
            <w:proofErr w:type="spellStart"/>
            <w:r w:rsidRPr="00AC3625">
              <w:t>contact</w:t>
            </w:r>
            <w:proofErr w:type="spellEnd"/>
            <w:r w:rsidRPr="00AC3625">
              <w:t xml:space="preserve"> </w:t>
            </w:r>
            <w:proofErr w:type="spellStart"/>
            <w:r w:rsidRPr="00AC3625">
              <w:t>points</w:t>
            </w:r>
            <w:proofErr w:type="spellEnd"/>
          </w:p>
          <w:p w14:paraId="69FEFC00" w14:textId="77777777" w:rsidR="00AC3625" w:rsidRPr="00AC3625" w:rsidRDefault="00AC3625" w:rsidP="00AC3625">
            <w:pPr>
              <w:numPr>
                <w:ilvl w:val="0"/>
                <w:numId w:val="5"/>
              </w:numPr>
              <w:spacing w:after="0" w:line="240" w:lineRule="auto"/>
            </w:pPr>
            <w:proofErr w:type="spellStart"/>
            <w:r w:rsidRPr="00AC3625">
              <w:t>Action</w:t>
            </w:r>
            <w:proofErr w:type="spellEnd"/>
            <w:r w:rsidRPr="00AC3625">
              <w:t xml:space="preserve">: </w:t>
            </w:r>
            <w:proofErr w:type="spellStart"/>
            <w:r w:rsidRPr="00AC3625">
              <w:t>Establish</w:t>
            </w:r>
            <w:proofErr w:type="spellEnd"/>
            <w:r w:rsidRPr="00AC3625">
              <w:t xml:space="preserve"> </w:t>
            </w:r>
            <w:proofErr w:type="spellStart"/>
            <w:r w:rsidRPr="00AC3625">
              <w:t>an</w:t>
            </w:r>
            <w:proofErr w:type="spellEnd"/>
            <w:r w:rsidRPr="00AC3625">
              <w:t xml:space="preserve"> </w:t>
            </w:r>
            <w:proofErr w:type="spellStart"/>
            <w:r w:rsidRPr="00AC3625">
              <w:t>Ethics</w:t>
            </w:r>
            <w:proofErr w:type="spellEnd"/>
            <w:r w:rsidRPr="00AC3625">
              <w:t xml:space="preserve"> &amp; </w:t>
            </w:r>
            <w:proofErr w:type="spellStart"/>
            <w:r w:rsidRPr="00AC3625">
              <w:t>Integrity</w:t>
            </w:r>
            <w:proofErr w:type="spellEnd"/>
            <w:r w:rsidRPr="00AC3625">
              <w:t xml:space="preserve"> </w:t>
            </w:r>
            <w:proofErr w:type="spellStart"/>
            <w:r w:rsidRPr="00AC3625">
              <w:t>Framework</w:t>
            </w:r>
            <w:proofErr w:type="spellEnd"/>
            <w:r w:rsidRPr="00AC3625">
              <w:t xml:space="preserve"> </w:t>
            </w:r>
            <w:proofErr w:type="spellStart"/>
            <w:r w:rsidRPr="00AC3625">
              <w:t>including</w:t>
            </w:r>
            <w:proofErr w:type="spellEnd"/>
            <w:r w:rsidRPr="00AC3625">
              <w:t xml:space="preserve"> </w:t>
            </w:r>
            <w:proofErr w:type="spellStart"/>
            <w:r w:rsidRPr="00AC3625">
              <w:t>an</w:t>
            </w:r>
            <w:proofErr w:type="spellEnd"/>
            <w:r w:rsidRPr="00AC3625">
              <w:t xml:space="preserve"> </w:t>
            </w:r>
            <w:proofErr w:type="spellStart"/>
            <w:r w:rsidRPr="00AC3625">
              <w:t>Ethics</w:t>
            </w:r>
            <w:proofErr w:type="spellEnd"/>
            <w:r w:rsidRPr="00AC3625">
              <w:t xml:space="preserve"> </w:t>
            </w:r>
            <w:proofErr w:type="spellStart"/>
            <w:r w:rsidRPr="00AC3625">
              <w:t>Helpdesk</w:t>
            </w:r>
            <w:proofErr w:type="spellEnd"/>
            <w:r w:rsidRPr="00AC3625">
              <w:t xml:space="preserve">, </w:t>
            </w:r>
            <w:proofErr w:type="spellStart"/>
            <w:r w:rsidRPr="00AC3625">
              <w:t>clear</w:t>
            </w:r>
            <w:proofErr w:type="spellEnd"/>
            <w:r w:rsidRPr="00AC3625">
              <w:t xml:space="preserve"> </w:t>
            </w:r>
            <w:proofErr w:type="spellStart"/>
            <w:r w:rsidRPr="00AC3625">
              <w:t>procedures</w:t>
            </w:r>
            <w:proofErr w:type="spellEnd"/>
            <w:r w:rsidRPr="00AC3625">
              <w:t xml:space="preserve">, and </w:t>
            </w:r>
            <w:proofErr w:type="spellStart"/>
            <w:r w:rsidRPr="00AC3625">
              <w:t>confidential</w:t>
            </w:r>
            <w:proofErr w:type="spellEnd"/>
            <w:r w:rsidRPr="00AC3625">
              <w:t xml:space="preserve"> </w:t>
            </w:r>
            <w:proofErr w:type="spellStart"/>
            <w:r w:rsidRPr="00AC3625">
              <w:t>reporting</w:t>
            </w:r>
            <w:proofErr w:type="spellEnd"/>
            <w:r w:rsidRPr="00AC3625">
              <w:t xml:space="preserve"> </w:t>
            </w:r>
            <w:proofErr w:type="spellStart"/>
            <w:r w:rsidRPr="00AC3625">
              <w:t>mechanisms</w:t>
            </w:r>
            <w:proofErr w:type="spellEnd"/>
          </w:p>
          <w:p w14:paraId="76167B6A" w14:textId="77777777" w:rsidR="00AC3625" w:rsidRPr="00AC3625" w:rsidRDefault="00AC3625" w:rsidP="00AC3625">
            <w:pPr>
              <w:numPr>
                <w:ilvl w:val="0"/>
                <w:numId w:val="5"/>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57899588" w14:textId="77777777" w:rsidR="00AC3625" w:rsidRPr="00AC3625" w:rsidRDefault="00AC3625" w:rsidP="00AC3625">
            <w:pPr>
              <w:numPr>
                <w:ilvl w:val="0"/>
                <w:numId w:val="5"/>
              </w:numPr>
              <w:spacing w:after="0" w:line="240" w:lineRule="auto"/>
            </w:pPr>
            <w:proofErr w:type="spellStart"/>
            <w:r w:rsidRPr="00AC3625">
              <w:t>Timeline</w:t>
            </w:r>
            <w:proofErr w:type="spellEnd"/>
            <w:r w:rsidRPr="00AC3625">
              <w:t xml:space="preserve">: Q2 2026 – </w:t>
            </w:r>
            <w:proofErr w:type="spellStart"/>
            <w:r w:rsidRPr="00AC3625">
              <w:t>framework</w:t>
            </w:r>
            <w:proofErr w:type="spellEnd"/>
            <w:r w:rsidRPr="00AC3625">
              <w:t xml:space="preserve"> </w:t>
            </w:r>
            <w:proofErr w:type="spellStart"/>
            <w:r w:rsidRPr="00AC3625">
              <w:t>design</w:t>
            </w:r>
            <w:proofErr w:type="spellEnd"/>
            <w:r w:rsidRPr="00AC3625">
              <w:t xml:space="preserve"> and </w:t>
            </w:r>
            <w:proofErr w:type="spellStart"/>
            <w:r w:rsidRPr="00AC3625">
              <w:t>consolidation</w:t>
            </w:r>
            <w:proofErr w:type="spellEnd"/>
            <w:r w:rsidRPr="00AC3625">
              <w:t xml:space="preserve">; Q3 2026 – </w:t>
            </w:r>
            <w:proofErr w:type="spellStart"/>
            <w:r w:rsidRPr="00AC3625">
              <w:t>approval</w:t>
            </w:r>
            <w:proofErr w:type="spellEnd"/>
            <w:r w:rsidRPr="00AC3625">
              <w:t xml:space="preserve"> and </w:t>
            </w:r>
            <w:proofErr w:type="spellStart"/>
            <w:r w:rsidRPr="00AC3625">
              <w:t>designation</w:t>
            </w:r>
            <w:proofErr w:type="spellEnd"/>
            <w:r w:rsidRPr="00AC3625">
              <w:t xml:space="preserve"> </w:t>
            </w:r>
            <w:proofErr w:type="spellStart"/>
            <w:r w:rsidRPr="00AC3625">
              <w:t>of</w:t>
            </w:r>
            <w:proofErr w:type="spellEnd"/>
            <w:r w:rsidRPr="00AC3625">
              <w:t xml:space="preserve"> </w:t>
            </w:r>
            <w:proofErr w:type="spellStart"/>
            <w:r w:rsidRPr="00AC3625">
              <w:t>contact</w:t>
            </w:r>
            <w:proofErr w:type="spellEnd"/>
            <w:r w:rsidRPr="00AC3625">
              <w:t xml:space="preserve"> </w:t>
            </w:r>
            <w:proofErr w:type="spellStart"/>
            <w:r w:rsidRPr="00AC3625">
              <w:t>points</w:t>
            </w:r>
            <w:proofErr w:type="spellEnd"/>
            <w:r w:rsidRPr="00AC3625">
              <w:t xml:space="preserve">; Q4 2026 – </w:t>
            </w:r>
            <w:proofErr w:type="spellStart"/>
            <w:r w:rsidRPr="00AC3625">
              <w:t>awareness</w:t>
            </w:r>
            <w:proofErr w:type="spellEnd"/>
            <w:r w:rsidRPr="00AC3625">
              <w:t xml:space="preserve"> </w:t>
            </w:r>
            <w:proofErr w:type="spellStart"/>
            <w:r w:rsidRPr="00AC3625">
              <w:t>session</w:t>
            </w:r>
            <w:proofErr w:type="spellEnd"/>
            <w:r w:rsidRPr="00AC3625">
              <w:t xml:space="preserve"> and </w:t>
            </w:r>
            <w:proofErr w:type="spellStart"/>
            <w:r w:rsidRPr="00AC3625">
              <w:t>operational</w:t>
            </w:r>
            <w:proofErr w:type="spellEnd"/>
            <w:r w:rsidRPr="00AC3625">
              <w:t xml:space="preserve"> </w:t>
            </w:r>
            <w:proofErr w:type="spellStart"/>
            <w:r w:rsidRPr="00AC3625">
              <w:t>launch</w:t>
            </w:r>
            <w:proofErr w:type="spellEnd"/>
            <w:r w:rsidRPr="00AC3625">
              <w:t>.</w:t>
            </w:r>
          </w:p>
          <w:p w14:paraId="5E422AF0" w14:textId="5F618FDF" w:rsidR="00AC3625" w:rsidRPr="00AC3625" w:rsidRDefault="00AC3625" w:rsidP="00AC3625">
            <w:pPr>
              <w:numPr>
                <w:ilvl w:val="0"/>
                <w:numId w:val="5"/>
              </w:numPr>
              <w:spacing w:after="0" w:line="240" w:lineRule="auto"/>
              <w:rPr>
                <w:b/>
                <w:bCs/>
              </w:rPr>
            </w:pPr>
            <w:proofErr w:type="spellStart"/>
            <w:r w:rsidRPr="00AC3625">
              <w:t>Indicator</w:t>
            </w:r>
            <w:proofErr w:type="spellEnd"/>
            <w:r w:rsidRPr="00AC3625">
              <w:t xml:space="preserve">: </w:t>
            </w:r>
            <w:proofErr w:type="spellStart"/>
            <w:r w:rsidRPr="00AC3625">
              <w:t>Framework</w:t>
            </w:r>
            <w:proofErr w:type="spellEnd"/>
            <w:r w:rsidRPr="00AC3625">
              <w:t xml:space="preserve"> </w:t>
            </w:r>
            <w:proofErr w:type="spellStart"/>
            <w:r w:rsidRPr="00AC3625">
              <w:t>approved</w:t>
            </w:r>
            <w:proofErr w:type="spellEnd"/>
            <w:r w:rsidRPr="00AC3625">
              <w:t xml:space="preserve">; </w:t>
            </w:r>
            <w:proofErr w:type="spellStart"/>
            <w:r w:rsidRPr="00AC3625">
              <w:t>Helpdesk</w:t>
            </w:r>
            <w:proofErr w:type="spellEnd"/>
            <w:r w:rsidRPr="00AC3625">
              <w:t xml:space="preserve"> </w:t>
            </w:r>
            <w:proofErr w:type="spellStart"/>
            <w:r w:rsidRPr="00AC3625">
              <w:t>operational</w:t>
            </w:r>
            <w:proofErr w:type="spellEnd"/>
            <w:r w:rsidRPr="00AC3625">
              <w:t xml:space="preserve">; </w:t>
            </w:r>
            <w:proofErr w:type="spellStart"/>
            <w:r w:rsidRPr="00AC3625">
              <w:t>awareness</w:t>
            </w:r>
            <w:proofErr w:type="spellEnd"/>
            <w:r w:rsidRPr="00AC3625">
              <w:t xml:space="preserve"> </w:t>
            </w:r>
            <w:proofErr w:type="spellStart"/>
            <w:r w:rsidRPr="00AC3625">
              <w:t>session</w:t>
            </w:r>
            <w:proofErr w:type="spellEnd"/>
            <w:r w:rsidRPr="00AC3625">
              <w:t xml:space="preserve"> </w:t>
            </w:r>
            <w:proofErr w:type="spellStart"/>
            <w:r w:rsidRPr="00AC3625">
              <w:t>delivered</w:t>
            </w:r>
            <w:proofErr w:type="spellEnd"/>
            <w:r w:rsidRPr="00AC3625">
              <w:t xml:space="preserve"> </w:t>
            </w:r>
            <w:proofErr w:type="spellStart"/>
            <w:r w:rsidRPr="00AC3625">
              <w:t>annually</w:t>
            </w:r>
            <w:proofErr w:type="spellEnd"/>
          </w:p>
        </w:tc>
      </w:tr>
      <w:tr w:rsidR="00AC3625" w:rsidRPr="00AC3625" w14:paraId="3C1D8A7F" w14:textId="77777777" w:rsidTr="00AC3625">
        <w:tc>
          <w:tcPr>
            <w:tcW w:w="1413" w:type="dxa"/>
            <w:vMerge/>
          </w:tcPr>
          <w:p w14:paraId="6BA80681"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280E8577"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5022F0C9" w14:textId="77777777" w:rsidR="00AC3625" w:rsidRPr="00AC3625" w:rsidRDefault="00AC3625" w:rsidP="00AC3625">
            <w:pPr>
              <w:spacing w:after="0" w:line="240" w:lineRule="auto"/>
              <w:ind w:left="720"/>
            </w:pPr>
            <w:proofErr w:type="spellStart"/>
            <w:r w:rsidRPr="00AC3625">
              <w:t>Consolidate</w:t>
            </w:r>
            <w:proofErr w:type="spellEnd"/>
            <w:r w:rsidRPr="00AC3625">
              <w:t xml:space="preserve"> </w:t>
            </w:r>
            <w:proofErr w:type="spellStart"/>
            <w:r w:rsidRPr="00AC3625">
              <w:t>existing</w:t>
            </w:r>
            <w:proofErr w:type="spellEnd"/>
            <w:r w:rsidRPr="00AC3625">
              <w:t xml:space="preserve"> </w:t>
            </w:r>
            <w:proofErr w:type="spellStart"/>
            <w:r w:rsidRPr="00AC3625">
              <w:t>fragmented</w:t>
            </w:r>
            <w:proofErr w:type="spellEnd"/>
            <w:r w:rsidRPr="00AC3625">
              <w:t xml:space="preserve"> </w:t>
            </w:r>
            <w:proofErr w:type="spellStart"/>
            <w:r w:rsidRPr="00AC3625">
              <w:t>guidance</w:t>
            </w:r>
            <w:proofErr w:type="spellEnd"/>
            <w:r w:rsidRPr="00AC3625">
              <w:t xml:space="preserve"> </w:t>
            </w:r>
            <w:proofErr w:type="spellStart"/>
            <w:r w:rsidRPr="00AC3625">
              <w:t>into</w:t>
            </w:r>
            <w:proofErr w:type="spellEnd"/>
            <w:r w:rsidRPr="00AC3625">
              <w:t xml:space="preserve"> </w:t>
            </w:r>
            <w:proofErr w:type="spellStart"/>
            <w:r w:rsidRPr="00AC3625">
              <w:t>one</w:t>
            </w:r>
            <w:proofErr w:type="spellEnd"/>
            <w:r w:rsidRPr="00AC3625">
              <w:t xml:space="preserve"> </w:t>
            </w:r>
            <w:proofErr w:type="spellStart"/>
            <w:r w:rsidRPr="00AC3625">
              <w:t>institutional</w:t>
            </w:r>
            <w:proofErr w:type="spellEnd"/>
            <w:r w:rsidRPr="00AC3625">
              <w:t xml:space="preserve"> “</w:t>
            </w:r>
            <w:proofErr w:type="spellStart"/>
            <w:r w:rsidRPr="00AC3625">
              <w:t>Ethics</w:t>
            </w:r>
            <w:proofErr w:type="spellEnd"/>
            <w:r w:rsidRPr="00AC3625">
              <w:t xml:space="preserve"> &amp; </w:t>
            </w:r>
            <w:proofErr w:type="spellStart"/>
            <w:r w:rsidRPr="00AC3625">
              <w:t>Integrity</w:t>
            </w:r>
            <w:proofErr w:type="spellEnd"/>
            <w:r w:rsidRPr="00AC3625">
              <w:t xml:space="preserve">” </w:t>
            </w:r>
            <w:proofErr w:type="spellStart"/>
            <w:r w:rsidRPr="00AC3625">
              <w:t>page</w:t>
            </w:r>
            <w:proofErr w:type="spellEnd"/>
            <w:r w:rsidRPr="00AC3625">
              <w:t xml:space="preserve"> (English + </w:t>
            </w:r>
            <w:proofErr w:type="spellStart"/>
            <w:r w:rsidRPr="00AC3625">
              <w:t>local</w:t>
            </w:r>
            <w:proofErr w:type="spellEnd"/>
            <w:r w:rsidRPr="00AC3625">
              <w:t xml:space="preserve"> </w:t>
            </w:r>
            <w:proofErr w:type="spellStart"/>
            <w:r w:rsidRPr="00AC3625">
              <w:t>language</w:t>
            </w:r>
            <w:proofErr w:type="spellEnd"/>
            <w:r w:rsidRPr="00AC3625">
              <w:t>).</w:t>
            </w:r>
          </w:p>
          <w:p w14:paraId="677C1E97" w14:textId="77777777" w:rsidR="00AC3625" w:rsidRPr="00AC3625" w:rsidRDefault="00AC3625" w:rsidP="00AC3625">
            <w:pPr>
              <w:spacing w:after="0" w:line="240" w:lineRule="auto"/>
              <w:ind w:left="720"/>
            </w:pPr>
            <w:proofErr w:type="spellStart"/>
            <w:r w:rsidRPr="00AC3625">
              <w:t>Appoint</w:t>
            </w:r>
            <w:proofErr w:type="spellEnd"/>
            <w:r w:rsidRPr="00AC3625">
              <w:t xml:space="preserve"> a </w:t>
            </w:r>
            <w:proofErr w:type="spellStart"/>
            <w:r w:rsidRPr="00AC3625">
              <w:t>designated</w:t>
            </w:r>
            <w:proofErr w:type="spellEnd"/>
            <w:r w:rsidRPr="00AC3625">
              <w:t xml:space="preserve"> </w:t>
            </w:r>
            <w:proofErr w:type="spellStart"/>
            <w:r w:rsidRPr="00AC3625">
              <w:t>contact</w:t>
            </w:r>
            <w:proofErr w:type="spellEnd"/>
            <w:r w:rsidRPr="00AC3625">
              <w:t xml:space="preserve"> </w:t>
            </w:r>
            <w:proofErr w:type="spellStart"/>
            <w:r w:rsidRPr="00AC3625">
              <w:t>point</w:t>
            </w:r>
            <w:proofErr w:type="spellEnd"/>
            <w:r w:rsidRPr="00AC3625">
              <w:t xml:space="preserve"> (</w:t>
            </w:r>
            <w:proofErr w:type="spellStart"/>
            <w:r w:rsidRPr="00AC3625">
              <w:t>part-time</w:t>
            </w:r>
            <w:proofErr w:type="spellEnd"/>
            <w:r w:rsidRPr="00AC3625">
              <w:t xml:space="preserve"> role) and </w:t>
            </w:r>
            <w:proofErr w:type="spellStart"/>
            <w:r w:rsidRPr="00AC3625">
              <w:t>define</w:t>
            </w:r>
            <w:proofErr w:type="spellEnd"/>
            <w:r w:rsidRPr="00AC3625">
              <w:t xml:space="preserve"> </w:t>
            </w:r>
            <w:proofErr w:type="spellStart"/>
            <w:r w:rsidRPr="00AC3625">
              <w:t>an</w:t>
            </w:r>
            <w:proofErr w:type="spellEnd"/>
            <w:r w:rsidRPr="00AC3625">
              <w:t xml:space="preserve"> </w:t>
            </w:r>
            <w:proofErr w:type="spellStart"/>
            <w:r w:rsidRPr="00AC3625">
              <w:t>escalation</w:t>
            </w:r>
            <w:proofErr w:type="spellEnd"/>
            <w:r w:rsidRPr="00AC3625">
              <w:t xml:space="preserve"> </w:t>
            </w:r>
            <w:proofErr w:type="spellStart"/>
            <w:r w:rsidRPr="00AC3625">
              <w:t>path</w:t>
            </w:r>
            <w:proofErr w:type="spellEnd"/>
            <w:r w:rsidRPr="00AC3625">
              <w:t xml:space="preserve"> (</w:t>
            </w:r>
            <w:proofErr w:type="spellStart"/>
            <w:r w:rsidRPr="00AC3625">
              <w:t>informal</w:t>
            </w:r>
            <w:proofErr w:type="spellEnd"/>
            <w:r w:rsidRPr="00AC3625">
              <w:t xml:space="preserve"> </w:t>
            </w:r>
            <w:proofErr w:type="spellStart"/>
            <w:r w:rsidRPr="00AC3625">
              <w:t>advice</w:t>
            </w:r>
            <w:proofErr w:type="spellEnd"/>
            <w:r w:rsidRPr="00AC3625">
              <w:t xml:space="preserve"> → </w:t>
            </w:r>
            <w:proofErr w:type="spellStart"/>
            <w:r w:rsidRPr="00AC3625">
              <w:t>formal</w:t>
            </w:r>
            <w:proofErr w:type="spellEnd"/>
            <w:r w:rsidRPr="00AC3625">
              <w:t xml:space="preserve"> </w:t>
            </w:r>
            <w:proofErr w:type="spellStart"/>
            <w:r w:rsidRPr="00AC3625">
              <w:t>report</w:t>
            </w:r>
            <w:proofErr w:type="spellEnd"/>
            <w:r w:rsidRPr="00AC3625">
              <w:t>).</w:t>
            </w:r>
          </w:p>
          <w:p w14:paraId="1FAE8350" w14:textId="77777777" w:rsidR="00AC3625" w:rsidRPr="00AC3625" w:rsidRDefault="00AC3625" w:rsidP="00AC3625">
            <w:pPr>
              <w:spacing w:after="0" w:line="240" w:lineRule="auto"/>
              <w:ind w:left="720"/>
            </w:pPr>
            <w:proofErr w:type="spellStart"/>
            <w:r w:rsidRPr="00AC3625">
              <w:t>Introduce</w:t>
            </w:r>
            <w:proofErr w:type="spellEnd"/>
            <w:r w:rsidRPr="00AC3625">
              <w:t xml:space="preserve"> </w:t>
            </w:r>
            <w:proofErr w:type="spellStart"/>
            <w:r w:rsidRPr="00AC3625">
              <w:t>an</w:t>
            </w:r>
            <w:proofErr w:type="spellEnd"/>
            <w:r w:rsidRPr="00AC3625">
              <w:t xml:space="preserve"> </w:t>
            </w:r>
            <w:proofErr w:type="spellStart"/>
            <w:r w:rsidRPr="00AC3625">
              <w:t>anonymous</w:t>
            </w:r>
            <w:proofErr w:type="spellEnd"/>
            <w:r w:rsidRPr="00AC3625">
              <w:t>/</w:t>
            </w:r>
            <w:proofErr w:type="spellStart"/>
            <w:r w:rsidRPr="00AC3625">
              <w:t>confidential</w:t>
            </w:r>
            <w:proofErr w:type="spellEnd"/>
            <w:r w:rsidRPr="00AC3625">
              <w:t xml:space="preserve"> </w:t>
            </w:r>
            <w:proofErr w:type="spellStart"/>
            <w:r w:rsidRPr="00AC3625">
              <w:t>reporting</w:t>
            </w:r>
            <w:proofErr w:type="spellEnd"/>
            <w:r w:rsidRPr="00AC3625">
              <w:t xml:space="preserve"> </w:t>
            </w:r>
            <w:proofErr w:type="spellStart"/>
            <w:r w:rsidRPr="00AC3625">
              <w:t>channel</w:t>
            </w:r>
            <w:proofErr w:type="spellEnd"/>
            <w:r w:rsidRPr="00AC3625">
              <w:t xml:space="preserve"> (</w:t>
            </w:r>
            <w:proofErr w:type="spellStart"/>
            <w:r w:rsidRPr="00AC3625">
              <w:t>e.g</w:t>
            </w:r>
            <w:proofErr w:type="spellEnd"/>
            <w:r w:rsidRPr="00AC3625">
              <w:t xml:space="preserve">., a </w:t>
            </w:r>
            <w:proofErr w:type="spellStart"/>
            <w:r w:rsidRPr="00AC3625">
              <w:t>secure</w:t>
            </w:r>
            <w:proofErr w:type="spellEnd"/>
            <w:r w:rsidRPr="00AC3625">
              <w:t xml:space="preserve"> </w:t>
            </w:r>
            <w:proofErr w:type="spellStart"/>
            <w:r w:rsidRPr="00AC3625">
              <w:t>webform</w:t>
            </w:r>
            <w:proofErr w:type="spellEnd"/>
            <w:r w:rsidRPr="00AC3625">
              <w:t xml:space="preserve"> </w:t>
            </w:r>
            <w:proofErr w:type="spellStart"/>
            <w:r w:rsidRPr="00AC3625">
              <w:t>managed</w:t>
            </w:r>
            <w:proofErr w:type="spellEnd"/>
            <w:r w:rsidRPr="00AC3625">
              <w:t xml:space="preserve"> </w:t>
            </w:r>
            <w:proofErr w:type="spellStart"/>
            <w:r w:rsidRPr="00AC3625">
              <w:t>by</w:t>
            </w:r>
            <w:proofErr w:type="spellEnd"/>
            <w:r w:rsidRPr="00AC3625">
              <w:t xml:space="preserve"> HR/Legal/IT </w:t>
            </w:r>
            <w:proofErr w:type="spellStart"/>
            <w:r w:rsidRPr="00AC3625">
              <w:t>with</w:t>
            </w:r>
            <w:proofErr w:type="spellEnd"/>
            <w:r w:rsidRPr="00AC3625">
              <w:t xml:space="preserve"> </w:t>
            </w:r>
            <w:proofErr w:type="spellStart"/>
            <w:r w:rsidRPr="00AC3625">
              <w:t>clear</w:t>
            </w:r>
            <w:proofErr w:type="spellEnd"/>
            <w:r w:rsidRPr="00AC3625">
              <w:t xml:space="preserve"> data </w:t>
            </w:r>
            <w:proofErr w:type="spellStart"/>
            <w:r w:rsidRPr="00AC3625">
              <w:t>protection</w:t>
            </w:r>
            <w:proofErr w:type="spellEnd"/>
            <w:r w:rsidRPr="00AC3625">
              <w:t xml:space="preserve"> </w:t>
            </w:r>
            <w:proofErr w:type="spellStart"/>
            <w:r w:rsidRPr="00AC3625">
              <w:t>notes</w:t>
            </w:r>
            <w:proofErr w:type="spellEnd"/>
            <w:r w:rsidRPr="00AC3625">
              <w:t>).</w:t>
            </w:r>
          </w:p>
          <w:p w14:paraId="04F06297" w14:textId="77777777" w:rsidR="00AC3625" w:rsidRPr="00AC3625" w:rsidRDefault="00AC3625" w:rsidP="00AC3625">
            <w:pPr>
              <w:spacing w:after="0" w:line="240" w:lineRule="auto"/>
              <w:ind w:left="720"/>
            </w:pPr>
            <w:proofErr w:type="spellStart"/>
            <w:r w:rsidRPr="00AC3625">
              <w:t>Deliver</w:t>
            </w:r>
            <w:proofErr w:type="spellEnd"/>
            <w:r w:rsidRPr="00AC3625">
              <w:t xml:space="preserve"> </w:t>
            </w:r>
            <w:proofErr w:type="spellStart"/>
            <w:r w:rsidRPr="00AC3625">
              <w:t>one</w:t>
            </w:r>
            <w:proofErr w:type="spellEnd"/>
            <w:r w:rsidRPr="00AC3625">
              <w:t xml:space="preserve"> </w:t>
            </w:r>
            <w:proofErr w:type="spellStart"/>
            <w:r w:rsidRPr="00AC3625">
              <w:t>annual</w:t>
            </w:r>
            <w:proofErr w:type="spellEnd"/>
            <w:r w:rsidRPr="00AC3625">
              <w:t xml:space="preserve"> </w:t>
            </w:r>
            <w:proofErr w:type="spellStart"/>
            <w:r w:rsidRPr="00AC3625">
              <w:t>awareness</w:t>
            </w:r>
            <w:proofErr w:type="spellEnd"/>
            <w:r w:rsidRPr="00AC3625">
              <w:t xml:space="preserve"> </w:t>
            </w:r>
            <w:proofErr w:type="spellStart"/>
            <w:r w:rsidRPr="00AC3625">
              <w:t>session</w:t>
            </w:r>
            <w:proofErr w:type="spellEnd"/>
            <w:r w:rsidRPr="00AC3625">
              <w:t xml:space="preserve"> </w:t>
            </w:r>
            <w:proofErr w:type="spellStart"/>
            <w:r w:rsidRPr="00AC3625">
              <w:t>embedded</w:t>
            </w:r>
            <w:proofErr w:type="spellEnd"/>
            <w:r w:rsidRPr="00AC3625">
              <w:t xml:space="preserve"> </w:t>
            </w:r>
            <w:proofErr w:type="spellStart"/>
            <w:r w:rsidRPr="00AC3625">
              <w:t>in</w:t>
            </w:r>
            <w:proofErr w:type="spellEnd"/>
            <w:r w:rsidRPr="00AC3625">
              <w:t xml:space="preserve"> </w:t>
            </w:r>
            <w:proofErr w:type="spellStart"/>
            <w:r w:rsidRPr="00AC3625">
              <w:t>induction</w:t>
            </w:r>
            <w:proofErr w:type="spellEnd"/>
            <w:r w:rsidRPr="00AC3625">
              <w:t xml:space="preserve"> and </w:t>
            </w:r>
            <w:proofErr w:type="spellStart"/>
            <w:r w:rsidRPr="00AC3625">
              <w:t>refreshed</w:t>
            </w:r>
            <w:proofErr w:type="spellEnd"/>
            <w:r w:rsidRPr="00AC3625">
              <w:t xml:space="preserve"> for </w:t>
            </w:r>
            <w:proofErr w:type="spellStart"/>
            <w:r w:rsidRPr="00AC3625">
              <w:t>supervisors</w:t>
            </w:r>
            <w:proofErr w:type="spellEnd"/>
            <w:r w:rsidRPr="00AC3625">
              <w:t>.</w:t>
            </w:r>
          </w:p>
          <w:p w14:paraId="2E8EECC2" w14:textId="38AC25CC" w:rsidR="00AC3625" w:rsidRPr="00AC3625" w:rsidRDefault="00AC3625" w:rsidP="00AC3625">
            <w:pPr>
              <w:spacing w:after="0" w:line="240" w:lineRule="auto"/>
              <w:ind w:left="720"/>
              <w:rPr>
                <w:b/>
                <w:bCs/>
              </w:rPr>
            </w:pPr>
            <w:proofErr w:type="spellStart"/>
            <w:r w:rsidRPr="00AC3625">
              <w:t>Keep</w:t>
            </w:r>
            <w:proofErr w:type="spellEnd"/>
            <w:r w:rsidRPr="00AC3625">
              <w:t xml:space="preserve"> the </w:t>
            </w:r>
            <w:proofErr w:type="spellStart"/>
            <w:r w:rsidRPr="00AC3625">
              <w:t>framework</w:t>
            </w:r>
            <w:proofErr w:type="spellEnd"/>
            <w:r w:rsidRPr="00AC3625">
              <w:t xml:space="preserve"> </w:t>
            </w:r>
            <w:proofErr w:type="spellStart"/>
            <w:r w:rsidRPr="00AC3625">
              <w:t>lightweight</w:t>
            </w:r>
            <w:proofErr w:type="spellEnd"/>
            <w:r w:rsidRPr="00AC3625">
              <w:t xml:space="preserve"> </w:t>
            </w:r>
            <w:proofErr w:type="spellStart"/>
            <w:r w:rsidRPr="00AC3625">
              <w:t>by</w:t>
            </w:r>
            <w:proofErr w:type="spellEnd"/>
            <w:r w:rsidRPr="00AC3625">
              <w:t xml:space="preserve"> </w:t>
            </w:r>
            <w:proofErr w:type="spellStart"/>
            <w:r w:rsidRPr="00AC3625">
              <w:t>using</w:t>
            </w:r>
            <w:proofErr w:type="spellEnd"/>
            <w:r w:rsidRPr="00AC3625">
              <w:t xml:space="preserve"> </w:t>
            </w:r>
            <w:proofErr w:type="spellStart"/>
            <w:r w:rsidRPr="00AC3625">
              <w:t>standard</w:t>
            </w:r>
            <w:proofErr w:type="spellEnd"/>
            <w:r w:rsidRPr="00AC3625">
              <w:t xml:space="preserve"> </w:t>
            </w:r>
            <w:proofErr w:type="spellStart"/>
            <w:r w:rsidRPr="00AC3625">
              <w:t>templates</w:t>
            </w:r>
            <w:proofErr w:type="spellEnd"/>
            <w:r w:rsidRPr="00AC3625">
              <w:t xml:space="preserve"> and a </w:t>
            </w:r>
            <w:proofErr w:type="spellStart"/>
            <w:r w:rsidRPr="00AC3625">
              <w:t>short</w:t>
            </w:r>
            <w:proofErr w:type="spellEnd"/>
            <w:r w:rsidRPr="00AC3625">
              <w:t xml:space="preserve"> SOP (2–3 pages).</w:t>
            </w:r>
          </w:p>
        </w:tc>
      </w:tr>
      <w:tr w:rsidR="00AC3625" w:rsidRPr="00AC3625" w14:paraId="10D5D69E" w14:textId="77777777" w:rsidTr="00AC3625">
        <w:tc>
          <w:tcPr>
            <w:tcW w:w="1413" w:type="dxa"/>
            <w:vMerge w:val="restart"/>
          </w:tcPr>
          <w:p w14:paraId="5456F092"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2 – </w:t>
            </w:r>
            <w:proofErr w:type="spellStart"/>
            <w:r w:rsidRPr="00AC3625">
              <w:rPr>
                <w:b/>
                <w:bCs/>
              </w:rPr>
              <w:t>Communication</w:t>
            </w:r>
            <w:proofErr w:type="spellEnd"/>
            <w:r w:rsidRPr="00AC3625">
              <w:rPr>
                <w:b/>
                <w:bCs/>
              </w:rPr>
              <w:t xml:space="preserve"> </w:t>
            </w:r>
            <w:proofErr w:type="spellStart"/>
            <w:r w:rsidRPr="00AC3625">
              <w:rPr>
                <w:b/>
                <w:bCs/>
              </w:rPr>
              <w:t>on</w:t>
            </w:r>
            <w:proofErr w:type="spellEnd"/>
            <w:r w:rsidRPr="00AC3625">
              <w:rPr>
                <w:b/>
                <w:bCs/>
              </w:rPr>
              <w:t xml:space="preserve"> </w:t>
            </w:r>
            <w:proofErr w:type="spellStart"/>
            <w:r w:rsidRPr="00AC3625">
              <w:rPr>
                <w:b/>
                <w:bCs/>
              </w:rPr>
              <w:t>Academic</w:t>
            </w:r>
            <w:proofErr w:type="spellEnd"/>
            <w:r w:rsidRPr="00AC3625">
              <w:rPr>
                <w:b/>
                <w:bCs/>
              </w:rPr>
              <w:t xml:space="preserve"> </w:t>
            </w:r>
            <w:proofErr w:type="spellStart"/>
            <w:r w:rsidRPr="00AC3625">
              <w:rPr>
                <w:b/>
                <w:bCs/>
              </w:rPr>
              <w:t>Freedom</w:t>
            </w:r>
            <w:proofErr w:type="spellEnd"/>
            <w:r w:rsidRPr="00AC3625">
              <w:rPr>
                <w:b/>
                <w:bCs/>
              </w:rPr>
              <w:t xml:space="preserve"> and Research </w:t>
            </w:r>
            <w:proofErr w:type="spellStart"/>
            <w:r w:rsidRPr="00AC3625">
              <w:rPr>
                <w:b/>
                <w:bCs/>
              </w:rPr>
              <w:t>Autonomy</w:t>
            </w:r>
            <w:proofErr w:type="spellEnd"/>
          </w:p>
          <w:p w14:paraId="2657E0FD" w14:textId="77777777" w:rsidR="00AC3625" w:rsidRPr="00AC3625" w:rsidRDefault="00AC3625" w:rsidP="00AC3625">
            <w:pPr>
              <w:spacing w:after="0" w:line="240" w:lineRule="auto"/>
              <w:rPr>
                <w:b/>
                <w:bCs/>
              </w:rPr>
            </w:pPr>
          </w:p>
        </w:tc>
        <w:tc>
          <w:tcPr>
            <w:tcW w:w="8221" w:type="dxa"/>
          </w:tcPr>
          <w:p w14:paraId="145F1C7C" w14:textId="77777777" w:rsidR="00AC3625" w:rsidRPr="00AC3625" w:rsidRDefault="00AC3625" w:rsidP="00AC3625">
            <w:pPr>
              <w:numPr>
                <w:ilvl w:val="0"/>
                <w:numId w:val="6"/>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2</w:t>
            </w:r>
          </w:p>
          <w:p w14:paraId="1FD47AF8" w14:textId="77777777" w:rsidR="00AC3625" w:rsidRPr="00AC3625" w:rsidRDefault="00AC3625" w:rsidP="00AC3625">
            <w:pPr>
              <w:numPr>
                <w:ilvl w:val="0"/>
                <w:numId w:val="6"/>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Partial</w:t>
            </w:r>
            <w:proofErr w:type="spellEnd"/>
            <w:r w:rsidRPr="00AC3625">
              <w:t xml:space="preserve"> </w:t>
            </w:r>
            <w:proofErr w:type="spellStart"/>
            <w:r w:rsidRPr="00AC3625">
              <w:t>awareness</w:t>
            </w:r>
            <w:proofErr w:type="spellEnd"/>
            <w:r w:rsidRPr="00AC3625">
              <w:t xml:space="preserve"> </w:t>
            </w:r>
            <w:proofErr w:type="spellStart"/>
            <w:r w:rsidRPr="00AC3625">
              <w:t>of</w:t>
            </w:r>
            <w:proofErr w:type="spellEnd"/>
            <w:r w:rsidRPr="00AC3625">
              <w:t xml:space="preserve"> </w:t>
            </w:r>
            <w:proofErr w:type="spellStart"/>
            <w:r w:rsidRPr="00AC3625">
              <w:t>autonomy</w:t>
            </w:r>
            <w:proofErr w:type="spellEnd"/>
            <w:r w:rsidRPr="00AC3625">
              <w:t xml:space="preserve"> </w:t>
            </w:r>
            <w:proofErr w:type="spellStart"/>
            <w:r w:rsidRPr="00AC3625">
              <w:t>rights</w:t>
            </w:r>
            <w:proofErr w:type="spellEnd"/>
            <w:r w:rsidRPr="00AC3625">
              <w:t xml:space="preserve"> and </w:t>
            </w:r>
            <w:proofErr w:type="spellStart"/>
            <w:r w:rsidRPr="00AC3625">
              <w:t>limitations</w:t>
            </w:r>
            <w:proofErr w:type="spellEnd"/>
          </w:p>
          <w:p w14:paraId="357E3F3B" w14:textId="77777777" w:rsidR="00AC3625" w:rsidRPr="00AC3625" w:rsidRDefault="00AC3625" w:rsidP="00AC3625">
            <w:pPr>
              <w:numPr>
                <w:ilvl w:val="0"/>
                <w:numId w:val="6"/>
              </w:numPr>
              <w:spacing w:after="0" w:line="240" w:lineRule="auto"/>
            </w:pPr>
            <w:proofErr w:type="spellStart"/>
            <w:r w:rsidRPr="00AC3625">
              <w:t>Action</w:t>
            </w:r>
            <w:proofErr w:type="spellEnd"/>
            <w:r w:rsidRPr="00AC3625">
              <w:t xml:space="preserve">: </w:t>
            </w:r>
            <w:proofErr w:type="spellStart"/>
            <w:r w:rsidRPr="00AC3625">
              <w:t>Develop</w:t>
            </w:r>
            <w:proofErr w:type="spellEnd"/>
            <w:r w:rsidRPr="00AC3625">
              <w:t xml:space="preserve"> and </w:t>
            </w:r>
            <w:proofErr w:type="spellStart"/>
            <w:r w:rsidRPr="00AC3625">
              <w:t>implement</w:t>
            </w:r>
            <w:proofErr w:type="spellEnd"/>
            <w:r w:rsidRPr="00AC3625">
              <w:t xml:space="preserve"> </w:t>
            </w:r>
            <w:proofErr w:type="spellStart"/>
            <w:r w:rsidRPr="00AC3625">
              <w:t>annual</w:t>
            </w:r>
            <w:proofErr w:type="spellEnd"/>
            <w:r w:rsidRPr="00AC3625">
              <w:t xml:space="preserve"> </w:t>
            </w:r>
            <w:proofErr w:type="spellStart"/>
            <w:r w:rsidRPr="00AC3625">
              <w:t>communication</w:t>
            </w:r>
            <w:proofErr w:type="spellEnd"/>
            <w:r w:rsidRPr="00AC3625">
              <w:t xml:space="preserve"> and </w:t>
            </w:r>
            <w:proofErr w:type="spellStart"/>
            <w:r w:rsidRPr="00AC3625">
              <w:t>information</w:t>
            </w:r>
            <w:proofErr w:type="spellEnd"/>
            <w:r w:rsidRPr="00AC3625">
              <w:t xml:space="preserve"> </w:t>
            </w:r>
            <w:proofErr w:type="spellStart"/>
            <w:r w:rsidRPr="00AC3625">
              <w:t>activities</w:t>
            </w:r>
            <w:proofErr w:type="spellEnd"/>
            <w:r w:rsidRPr="00AC3625">
              <w:t xml:space="preserve"> </w:t>
            </w:r>
            <w:proofErr w:type="spellStart"/>
            <w:r w:rsidRPr="00AC3625">
              <w:t>on</w:t>
            </w:r>
            <w:proofErr w:type="spellEnd"/>
            <w:r w:rsidRPr="00AC3625">
              <w:t xml:space="preserve"> </w:t>
            </w:r>
            <w:proofErr w:type="spellStart"/>
            <w:r w:rsidRPr="00AC3625">
              <w:t>academic</w:t>
            </w:r>
            <w:proofErr w:type="spellEnd"/>
            <w:r w:rsidRPr="00AC3625">
              <w:t xml:space="preserve"> </w:t>
            </w:r>
            <w:proofErr w:type="spellStart"/>
            <w:r w:rsidRPr="00AC3625">
              <w:t>freedom</w:t>
            </w:r>
            <w:proofErr w:type="spellEnd"/>
          </w:p>
          <w:p w14:paraId="474C8AAF" w14:textId="77777777" w:rsidR="00AC3625" w:rsidRPr="00AC3625" w:rsidRDefault="00AC3625" w:rsidP="00AC3625">
            <w:pPr>
              <w:numPr>
                <w:ilvl w:val="0"/>
                <w:numId w:val="6"/>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Research and </w:t>
            </w:r>
            <w:proofErr w:type="spellStart"/>
            <w:r w:rsidRPr="00AC3625">
              <w:t>Innovation</w:t>
            </w:r>
            <w:proofErr w:type="spellEnd"/>
            <w:r w:rsidRPr="00AC3625">
              <w:t xml:space="preserve"> </w:t>
            </w:r>
            <w:proofErr w:type="spellStart"/>
            <w:r w:rsidRPr="00AC3625">
              <w:t>department</w:t>
            </w:r>
            <w:proofErr w:type="spellEnd"/>
            <w:r w:rsidRPr="00AC3625">
              <w:t xml:space="preserve"> </w:t>
            </w:r>
          </w:p>
          <w:p w14:paraId="5E7123A7" w14:textId="77777777" w:rsidR="00AC3625" w:rsidRPr="00AC3625" w:rsidRDefault="00AC3625" w:rsidP="00AC3625">
            <w:pPr>
              <w:numPr>
                <w:ilvl w:val="0"/>
                <w:numId w:val="6"/>
              </w:numPr>
              <w:spacing w:after="0" w:line="240" w:lineRule="auto"/>
            </w:pPr>
            <w:proofErr w:type="spellStart"/>
            <w:r w:rsidRPr="00AC3625">
              <w:t>Timeline</w:t>
            </w:r>
            <w:proofErr w:type="spellEnd"/>
            <w:r w:rsidRPr="00AC3625">
              <w:t xml:space="preserve">: Q3 2026 – </w:t>
            </w:r>
            <w:proofErr w:type="spellStart"/>
            <w:r w:rsidRPr="00AC3625">
              <w:t>first</w:t>
            </w:r>
            <w:proofErr w:type="spellEnd"/>
            <w:r w:rsidRPr="00AC3625">
              <w:t xml:space="preserve"> </w:t>
            </w:r>
            <w:proofErr w:type="spellStart"/>
            <w:r w:rsidRPr="00AC3625">
              <w:t>communication</w:t>
            </w:r>
            <w:proofErr w:type="spellEnd"/>
            <w:r w:rsidRPr="00AC3625">
              <w:t xml:space="preserve"> </w:t>
            </w:r>
            <w:proofErr w:type="spellStart"/>
            <w:r w:rsidRPr="00AC3625">
              <w:t>package</w:t>
            </w:r>
            <w:proofErr w:type="spellEnd"/>
            <w:r w:rsidRPr="00AC3625">
              <w:t xml:space="preserve"> and </w:t>
            </w:r>
            <w:proofErr w:type="spellStart"/>
            <w:r w:rsidRPr="00AC3625">
              <w:t>briefing</w:t>
            </w:r>
            <w:proofErr w:type="spellEnd"/>
            <w:r w:rsidRPr="00AC3625">
              <w:t xml:space="preserve">; Q4 2027 and Q4 2028 – </w:t>
            </w:r>
            <w:proofErr w:type="spellStart"/>
            <w:r w:rsidRPr="00AC3625">
              <w:t>annual</w:t>
            </w:r>
            <w:proofErr w:type="spellEnd"/>
            <w:r w:rsidRPr="00AC3625">
              <w:t xml:space="preserve"> </w:t>
            </w:r>
            <w:proofErr w:type="spellStart"/>
            <w:r w:rsidRPr="00AC3625">
              <w:t>refresh</w:t>
            </w:r>
            <w:proofErr w:type="spellEnd"/>
            <w:r w:rsidRPr="00AC3625">
              <w:t xml:space="preserve"> and </w:t>
            </w:r>
            <w:proofErr w:type="spellStart"/>
            <w:r w:rsidRPr="00AC3625">
              <w:t>briefing</w:t>
            </w:r>
            <w:proofErr w:type="spellEnd"/>
            <w:r w:rsidRPr="00AC3625">
              <w:t>.</w:t>
            </w:r>
          </w:p>
          <w:p w14:paraId="660CB703" w14:textId="4B4CE893" w:rsidR="00AC3625" w:rsidRPr="00AC3625" w:rsidRDefault="00AC3625" w:rsidP="00AC3625">
            <w:pPr>
              <w:numPr>
                <w:ilvl w:val="0"/>
                <w:numId w:val="6"/>
              </w:numPr>
              <w:spacing w:after="0" w:line="240" w:lineRule="auto"/>
              <w:rPr>
                <w:b/>
                <w:bCs/>
              </w:rPr>
            </w:pPr>
            <w:proofErr w:type="spellStart"/>
            <w:r w:rsidRPr="00AC3625">
              <w:t>Indicator</w:t>
            </w:r>
            <w:proofErr w:type="spellEnd"/>
            <w:r w:rsidRPr="00AC3625">
              <w:t xml:space="preserve">: </w:t>
            </w:r>
            <w:proofErr w:type="spellStart"/>
            <w:r w:rsidRPr="00AC3625">
              <w:t>Communication</w:t>
            </w:r>
            <w:proofErr w:type="spellEnd"/>
            <w:r w:rsidRPr="00AC3625">
              <w:t xml:space="preserve"> </w:t>
            </w:r>
            <w:proofErr w:type="spellStart"/>
            <w:r w:rsidRPr="00AC3625">
              <w:t>materials</w:t>
            </w:r>
            <w:proofErr w:type="spellEnd"/>
            <w:r w:rsidRPr="00AC3625">
              <w:t xml:space="preserve"> </w:t>
            </w:r>
            <w:proofErr w:type="spellStart"/>
            <w:r w:rsidRPr="00AC3625">
              <w:t>published</w:t>
            </w:r>
            <w:proofErr w:type="spellEnd"/>
            <w:r w:rsidRPr="00AC3625">
              <w:t xml:space="preserve">; </w:t>
            </w:r>
            <w:proofErr w:type="spellStart"/>
            <w:r w:rsidRPr="00AC3625">
              <w:t>annual</w:t>
            </w:r>
            <w:proofErr w:type="spellEnd"/>
            <w:r w:rsidRPr="00AC3625">
              <w:t xml:space="preserve"> </w:t>
            </w:r>
            <w:proofErr w:type="spellStart"/>
            <w:r w:rsidRPr="00AC3625">
              <w:t>briefing</w:t>
            </w:r>
            <w:proofErr w:type="spellEnd"/>
            <w:r w:rsidRPr="00AC3625">
              <w:t xml:space="preserve"> </w:t>
            </w:r>
            <w:proofErr w:type="spellStart"/>
            <w:r w:rsidRPr="00AC3625">
              <w:t>organised</w:t>
            </w:r>
            <w:proofErr w:type="spellEnd"/>
          </w:p>
        </w:tc>
      </w:tr>
      <w:tr w:rsidR="00AC3625" w:rsidRPr="00AC3625" w14:paraId="28728463" w14:textId="77777777" w:rsidTr="00AC3625">
        <w:tc>
          <w:tcPr>
            <w:tcW w:w="1413" w:type="dxa"/>
            <w:vMerge/>
          </w:tcPr>
          <w:p w14:paraId="76972DC8"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20C44F50" w14:textId="77777777" w:rsidR="00AC3625" w:rsidRPr="00AC3625" w:rsidRDefault="00AC3625" w:rsidP="00AC3625">
            <w:pPr>
              <w:spacing w:after="0" w:line="240" w:lineRule="auto"/>
              <w:rPr>
                <w:b/>
                <w:bCs/>
              </w:rPr>
            </w:pPr>
            <w:proofErr w:type="spellStart"/>
            <w:r w:rsidRPr="00AC3625">
              <w:rPr>
                <w:b/>
                <w:bCs/>
              </w:rPr>
              <w:t>Remarks</w:t>
            </w:r>
            <w:proofErr w:type="spellEnd"/>
            <w:r w:rsidRPr="00AC3625">
              <w:rPr>
                <w:b/>
                <w:bCs/>
              </w:rPr>
              <w:t>:</w:t>
            </w:r>
          </w:p>
          <w:p w14:paraId="26237B11" w14:textId="77777777" w:rsidR="00AC3625" w:rsidRPr="00AC3625" w:rsidRDefault="00AC3625" w:rsidP="00AC3625">
            <w:pPr>
              <w:spacing w:after="0" w:line="240" w:lineRule="auto"/>
              <w:ind w:left="720"/>
            </w:pPr>
            <w:proofErr w:type="spellStart"/>
            <w:r w:rsidRPr="00AC3625">
              <w:t>Publish</w:t>
            </w:r>
            <w:proofErr w:type="spellEnd"/>
            <w:r w:rsidRPr="00AC3625">
              <w:t xml:space="preserve"> a </w:t>
            </w:r>
            <w:proofErr w:type="spellStart"/>
            <w:r w:rsidRPr="00AC3625">
              <w:t>one-page</w:t>
            </w:r>
            <w:proofErr w:type="spellEnd"/>
            <w:r w:rsidRPr="00AC3625">
              <w:t xml:space="preserve"> “Research </w:t>
            </w:r>
            <w:proofErr w:type="spellStart"/>
            <w:r w:rsidRPr="00AC3625">
              <w:t>Autonomy</w:t>
            </w:r>
            <w:proofErr w:type="spellEnd"/>
            <w:r w:rsidRPr="00AC3625">
              <w:t xml:space="preserve"> &amp; </w:t>
            </w:r>
            <w:proofErr w:type="spellStart"/>
            <w:r w:rsidRPr="00AC3625">
              <w:t>Responsibilities</w:t>
            </w:r>
            <w:proofErr w:type="spellEnd"/>
            <w:r w:rsidRPr="00AC3625">
              <w:t xml:space="preserve">” </w:t>
            </w:r>
            <w:proofErr w:type="spellStart"/>
            <w:r w:rsidRPr="00AC3625">
              <w:t>note</w:t>
            </w:r>
            <w:proofErr w:type="spellEnd"/>
            <w:r w:rsidRPr="00AC3625">
              <w:t xml:space="preserve"> </w:t>
            </w:r>
            <w:proofErr w:type="spellStart"/>
            <w:r w:rsidRPr="00AC3625">
              <w:t>clarifying</w:t>
            </w:r>
            <w:proofErr w:type="spellEnd"/>
            <w:r w:rsidRPr="00AC3625">
              <w:t xml:space="preserve"> </w:t>
            </w:r>
            <w:proofErr w:type="spellStart"/>
            <w:r w:rsidRPr="00AC3625">
              <w:t>rights</w:t>
            </w:r>
            <w:proofErr w:type="spellEnd"/>
            <w:r w:rsidRPr="00AC3625">
              <w:t xml:space="preserve">, </w:t>
            </w:r>
            <w:proofErr w:type="spellStart"/>
            <w:r w:rsidRPr="00AC3625">
              <w:t>responsibilities</w:t>
            </w:r>
            <w:proofErr w:type="spellEnd"/>
            <w:r w:rsidRPr="00AC3625">
              <w:t xml:space="preserve">, and </w:t>
            </w:r>
            <w:proofErr w:type="spellStart"/>
            <w:r w:rsidRPr="00AC3625">
              <w:t>typical</w:t>
            </w:r>
            <w:proofErr w:type="spellEnd"/>
            <w:r w:rsidRPr="00AC3625">
              <w:t xml:space="preserve"> </w:t>
            </w:r>
            <w:proofErr w:type="spellStart"/>
            <w:r w:rsidRPr="00AC3625">
              <w:t>constraints</w:t>
            </w:r>
            <w:proofErr w:type="spellEnd"/>
            <w:r w:rsidRPr="00AC3625">
              <w:t xml:space="preserve"> (</w:t>
            </w:r>
            <w:proofErr w:type="spellStart"/>
            <w:r w:rsidRPr="00AC3625">
              <w:t>funders</w:t>
            </w:r>
            <w:proofErr w:type="spellEnd"/>
            <w:r w:rsidRPr="00AC3625">
              <w:t xml:space="preserve">, </w:t>
            </w:r>
            <w:proofErr w:type="spellStart"/>
            <w:r w:rsidRPr="00AC3625">
              <w:t>contracts</w:t>
            </w:r>
            <w:proofErr w:type="spellEnd"/>
            <w:r w:rsidRPr="00AC3625">
              <w:t xml:space="preserve">, </w:t>
            </w:r>
            <w:proofErr w:type="spellStart"/>
            <w:r w:rsidRPr="00AC3625">
              <w:t>supervision</w:t>
            </w:r>
            <w:proofErr w:type="spellEnd"/>
            <w:r w:rsidRPr="00AC3625">
              <w:t>).</w:t>
            </w:r>
          </w:p>
          <w:p w14:paraId="3A350E32" w14:textId="77777777" w:rsidR="00AC3625" w:rsidRPr="00AC3625" w:rsidRDefault="00AC3625" w:rsidP="00AC3625">
            <w:pPr>
              <w:spacing w:after="0" w:line="240" w:lineRule="auto"/>
              <w:ind w:left="720"/>
            </w:pPr>
            <w:proofErr w:type="spellStart"/>
            <w:r w:rsidRPr="00AC3625">
              <w:t>Hold</w:t>
            </w:r>
            <w:proofErr w:type="spellEnd"/>
            <w:r w:rsidRPr="00AC3625">
              <w:t xml:space="preserve"> a </w:t>
            </w:r>
            <w:proofErr w:type="spellStart"/>
            <w:r w:rsidRPr="00AC3625">
              <w:t>short</w:t>
            </w:r>
            <w:proofErr w:type="spellEnd"/>
            <w:r w:rsidRPr="00AC3625">
              <w:t xml:space="preserve"> </w:t>
            </w:r>
            <w:proofErr w:type="spellStart"/>
            <w:r w:rsidRPr="00AC3625">
              <w:t>yearly</w:t>
            </w:r>
            <w:proofErr w:type="spellEnd"/>
            <w:r w:rsidRPr="00AC3625">
              <w:t xml:space="preserve"> </w:t>
            </w:r>
            <w:proofErr w:type="spellStart"/>
            <w:r w:rsidRPr="00AC3625">
              <w:t>briefing</w:t>
            </w:r>
            <w:proofErr w:type="spellEnd"/>
            <w:r w:rsidRPr="00AC3625">
              <w:t xml:space="preserve"> (</w:t>
            </w:r>
            <w:proofErr w:type="spellStart"/>
            <w:r w:rsidRPr="00AC3625">
              <w:t>online</w:t>
            </w:r>
            <w:proofErr w:type="spellEnd"/>
            <w:r w:rsidRPr="00AC3625">
              <w:t xml:space="preserve"> </w:t>
            </w:r>
            <w:proofErr w:type="spellStart"/>
            <w:r w:rsidRPr="00AC3625">
              <w:t>or</w:t>
            </w:r>
            <w:proofErr w:type="spellEnd"/>
            <w:r w:rsidRPr="00AC3625">
              <w:t xml:space="preserve"> </w:t>
            </w:r>
            <w:proofErr w:type="spellStart"/>
            <w:r w:rsidRPr="00AC3625">
              <w:t>hybrid</w:t>
            </w:r>
            <w:proofErr w:type="spellEnd"/>
            <w:r w:rsidRPr="00AC3625">
              <w:t xml:space="preserve">) </w:t>
            </w:r>
            <w:proofErr w:type="spellStart"/>
            <w:r w:rsidRPr="00AC3625">
              <w:t>with</w:t>
            </w:r>
            <w:proofErr w:type="spellEnd"/>
            <w:r w:rsidRPr="00AC3625">
              <w:t xml:space="preserve"> Q&amp;A, </w:t>
            </w:r>
            <w:proofErr w:type="spellStart"/>
            <w:r w:rsidRPr="00AC3625">
              <w:t>prioritising</w:t>
            </w:r>
            <w:proofErr w:type="spellEnd"/>
            <w:r w:rsidRPr="00AC3625">
              <w:t xml:space="preserve"> </w:t>
            </w:r>
            <w:proofErr w:type="spellStart"/>
            <w:r w:rsidRPr="00AC3625">
              <w:t>early-career</w:t>
            </w:r>
            <w:proofErr w:type="spellEnd"/>
            <w:r w:rsidRPr="00AC3625">
              <w:t xml:space="preserve"> </w:t>
            </w:r>
            <w:proofErr w:type="spellStart"/>
            <w:r w:rsidRPr="00AC3625">
              <w:t>researchers</w:t>
            </w:r>
            <w:proofErr w:type="spellEnd"/>
            <w:r w:rsidRPr="00AC3625">
              <w:t>.</w:t>
            </w:r>
          </w:p>
          <w:p w14:paraId="206E77E5" w14:textId="77777777" w:rsidR="00AC3625" w:rsidRPr="00AC3625" w:rsidRDefault="00AC3625" w:rsidP="00AC3625">
            <w:pPr>
              <w:spacing w:after="0" w:line="240" w:lineRule="auto"/>
              <w:ind w:left="720"/>
            </w:pPr>
            <w:proofErr w:type="spellStart"/>
            <w:r w:rsidRPr="00AC3625">
              <w:t>Include</w:t>
            </w:r>
            <w:proofErr w:type="spellEnd"/>
            <w:r w:rsidRPr="00AC3625">
              <w:t xml:space="preserve"> a </w:t>
            </w:r>
            <w:proofErr w:type="spellStart"/>
            <w:r w:rsidRPr="00AC3625">
              <w:t>section</w:t>
            </w:r>
            <w:proofErr w:type="spellEnd"/>
            <w:r w:rsidRPr="00AC3625">
              <w:t xml:space="preserve"> </w:t>
            </w:r>
            <w:proofErr w:type="spellStart"/>
            <w:r w:rsidRPr="00AC3625">
              <w:t>in</w:t>
            </w:r>
            <w:proofErr w:type="spellEnd"/>
            <w:r w:rsidRPr="00AC3625">
              <w:t xml:space="preserve"> </w:t>
            </w:r>
            <w:proofErr w:type="spellStart"/>
            <w:r w:rsidRPr="00AC3625">
              <w:t>project</w:t>
            </w:r>
            <w:proofErr w:type="spellEnd"/>
            <w:r w:rsidRPr="00AC3625">
              <w:t xml:space="preserve"> </w:t>
            </w:r>
            <w:proofErr w:type="spellStart"/>
            <w:r w:rsidRPr="00AC3625">
              <w:t>kick-off</w:t>
            </w:r>
            <w:proofErr w:type="spellEnd"/>
            <w:r w:rsidRPr="00AC3625">
              <w:t xml:space="preserve"> </w:t>
            </w:r>
            <w:proofErr w:type="spellStart"/>
            <w:r w:rsidRPr="00AC3625">
              <w:t>checklists</w:t>
            </w:r>
            <w:proofErr w:type="spellEnd"/>
            <w:r w:rsidRPr="00AC3625">
              <w:t xml:space="preserve"> to </w:t>
            </w:r>
            <w:proofErr w:type="spellStart"/>
            <w:r w:rsidRPr="00AC3625">
              <w:t>ensure</w:t>
            </w:r>
            <w:proofErr w:type="spellEnd"/>
            <w:r w:rsidRPr="00AC3625">
              <w:t xml:space="preserve"> </w:t>
            </w:r>
            <w:proofErr w:type="spellStart"/>
            <w:r w:rsidRPr="00AC3625">
              <w:t>autonomy</w:t>
            </w:r>
            <w:proofErr w:type="spellEnd"/>
            <w:r w:rsidRPr="00AC3625">
              <w:t xml:space="preserve"> </w:t>
            </w:r>
            <w:proofErr w:type="spellStart"/>
            <w:r w:rsidRPr="00AC3625">
              <w:t>constraints</w:t>
            </w:r>
            <w:proofErr w:type="spellEnd"/>
            <w:r w:rsidRPr="00AC3625">
              <w:t xml:space="preserve"> are </w:t>
            </w:r>
            <w:proofErr w:type="spellStart"/>
            <w:r w:rsidRPr="00AC3625">
              <w:t>discussed</w:t>
            </w:r>
            <w:proofErr w:type="spellEnd"/>
            <w:r w:rsidRPr="00AC3625">
              <w:t xml:space="preserve"> </w:t>
            </w:r>
            <w:proofErr w:type="spellStart"/>
            <w:r w:rsidRPr="00AC3625">
              <w:t>transparently</w:t>
            </w:r>
            <w:proofErr w:type="spellEnd"/>
            <w:r w:rsidRPr="00AC3625">
              <w:t>.</w:t>
            </w:r>
          </w:p>
          <w:p w14:paraId="47CD423A" w14:textId="691B5AE4" w:rsidR="00AC3625" w:rsidRPr="00AC3625" w:rsidRDefault="00AC3625" w:rsidP="00AC3625">
            <w:pPr>
              <w:spacing w:after="0" w:line="240" w:lineRule="auto"/>
              <w:ind w:left="720"/>
              <w:rPr>
                <w:b/>
                <w:bCs/>
              </w:rPr>
            </w:pPr>
            <w:proofErr w:type="spellStart"/>
            <w:r w:rsidRPr="00AC3625">
              <w:t>Use</w:t>
            </w:r>
            <w:proofErr w:type="spellEnd"/>
            <w:r w:rsidRPr="00AC3625">
              <w:t xml:space="preserve"> </w:t>
            </w:r>
            <w:proofErr w:type="spellStart"/>
            <w:r w:rsidRPr="00AC3625">
              <w:t>simple</w:t>
            </w:r>
            <w:proofErr w:type="spellEnd"/>
            <w:r w:rsidRPr="00AC3625">
              <w:t xml:space="preserve"> </w:t>
            </w:r>
            <w:proofErr w:type="spellStart"/>
            <w:r w:rsidRPr="00AC3625">
              <w:t>communication</w:t>
            </w:r>
            <w:proofErr w:type="spellEnd"/>
            <w:r w:rsidRPr="00AC3625">
              <w:t xml:space="preserve"> </w:t>
            </w:r>
            <w:proofErr w:type="spellStart"/>
            <w:r w:rsidRPr="00AC3625">
              <w:t>assets</w:t>
            </w:r>
            <w:proofErr w:type="spellEnd"/>
            <w:r w:rsidRPr="00AC3625">
              <w:t xml:space="preserve"> (FAQ, </w:t>
            </w:r>
            <w:proofErr w:type="spellStart"/>
            <w:r w:rsidRPr="00AC3625">
              <w:t>intranet</w:t>
            </w:r>
            <w:proofErr w:type="spellEnd"/>
            <w:r w:rsidRPr="00AC3625">
              <w:t xml:space="preserve"> </w:t>
            </w:r>
            <w:proofErr w:type="spellStart"/>
            <w:r w:rsidRPr="00AC3625">
              <w:t>post</w:t>
            </w:r>
            <w:proofErr w:type="spellEnd"/>
            <w:r w:rsidRPr="00AC3625">
              <w:t xml:space="preserve">, </w:t>
            </w:r>
            <w:proofErr w:type="spellStart"/>
            <w:r w:rsidRPr="00AC3625">
              <w:t>onboarding</w:t>
            </w:r>
            <w:proofErr w:type="spellEnd"/>
            <w:r w:rsidRPr="00AC3625">
              <w:t xml:space="preserve"> slide) to </w:t>
            </w:r>
            <w:proofErr w:type="spellStart"/>
            <w:r w:rsidRPr="00AC3625">
              <w:t>minimise</w:t>
            </w:r>
            <w:proofErr w:type="spellEnd"/>
            <w:r w:rsidRPr="00AC3625">
              <w:t xml:space="preserve"> </w:t>
            </w:r>
            <w:proofErr w:type="spellStart"/>
            <w:r w:rsidRPr="00AC3625">
              <w:t>workload</w:t>
            </w:r>
            <w:proofErr w:type="spellEnd"/>
            <w:r w:rsidRPr="00AC3625">
              <w:t>.</w:t>
            </w:r>
          </w:p>
        </w:tc>
      </w:tr>
      <w:tr w:rsidR="00AC3625" w:rsidRPr="00AC3625" w14:paraId="18A2B1EF" w14:textId="77777777" w:rsidTr="00AC3625">
        <w:tc>
          <w:tcPr>
            <w:tcW w:w="1413" w:type="dxa"/>
            <w:vMerge w:val="restart"/>
          </w:tcPr>
          <w:p w14:paraId="4C4D9139"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3 – </w:t>
            </w:r>
            <w:proofErr w:type="spellStart"/>
            <w:r w:rsidRPr="00AC3625">
              <w:rPr>
                <w:b/>
                <w:bCs/>
              </w:rPr>
              <w:t>Open</w:t>
            </w:r>
            <w:proofErr w:type="spellEnd"/>
            <w:r w:rsidRPr="00AC3625">
              <w:rPr>
                <w:b/>
                <w:bCs/>
              </w:rPr>
              <w:t xml:space="preserve"> </w:t>
            </w:r>
            <w:proofErr w:type="spellStart"/>
            <w:r w:rsidRPr="00AC3625">
              <w:rPr>
                <w:b/>
                <w:bCs/>
              </w:rPr>
              <w:t>Science</w:t>
            </w:r>
            <w:proofErr w:type="spellEnd"/>
            <w:r w:rsidRPr="00AC3625">
              <w:rPr>
                <w:b/>
                <w:bCs/>
              </w:rPr>
              <w:t xml:space="preserve"> </w:t>
            </w:r>
            <w:proofErr w:type="spellStart"/>
            <w:r w:rsidRPr="00AC3625">
              <w:rPr>
                <w:b/>
                <w:bCs/>
              </w:rPr>
              <w:lastRenderedPageBreak/>
              <w:t>Starter</w:t>
            </w:r>
            <w:proofErr w:type="spellEnd"/>
            <w:r w:rsidRPr="00AC3625">
              <w:rPr>
                <w:b/>
                <w:bCs/>
              </w:rPr>
              <w:t xml:space="preserve"> </w:t>
            </w:r>
            <w:proofErr w:type="spellStart"/>
            <w:r w:rsidRPr="00AC3625">
              <w:rPr>
                <w:b/>
                <w:bCs/>
              </w:rPr>
              <w:t>Package</w:t>
            </w:r>
            <w:proofErr w:type="spellEnd"/>
          </w:p>
          <w:p w14:paraId="56C90794" w14:textId="77777777" w:rsidR="00AC3625" w:rsidRPr="00AC3625" w:rsidRDefault="00AC3625" w:rsidP="00AC3625">
            <w:pPr>
              <w:spacing w:after="0" w:line="240" w:lineRule="auto"/>
              <w:rPr>
                <w:b/>
                <w:bCs/>
              </w:rPr>
            </w:pPr>
          </w:p>
        </w:tc>
        <w:tc>
          <w:tcPr>
            <w:tcW w:w="8221" w:type="dxa"/>
          </w:tcPr>
          <w:p w14:paraId="7934AABA" w14:textId="77777777" w:rsidR="00AC3625" w:rsidRPr="00AC3625" w:rsidRDefault="00AC3625" w:rsidP="00AC3625">
            <w:pPr>
              <w:numPr>
                <w:ilvl w:val="0"/>
                <w:numId w:val="7"/>
              </w:numPr>
              <w:spacing w:after="0" w:line="240" w:lineRule="auto"/>
            </w:pPr>
            <w:proofErr w:type="spellStart"/>
            <w:r w:rsidRPr="00AC3625">
              <w:lastRenderedPageBreak/>
              <w:t>Charter</w:t>
            </w:r>
            <w:proofErr w:type="spellEnd"/>
            <w:r w:rsidRPr="00AC3625">
              <w:t xml:space="preserve"> </w:t>
            </w:r>
            <w:proofErr w:type="spellStart"/>
            <w:r w:rsidRPr="00AC3625">
              <w:t>principles</w:t>
            </w:r>
            <w:proofErr w:type="spellEnd"/>
            <w:r w:rsidRPr="00AC3625">
              <w:t>: 3, 9, 17</w:t>
            </w:r>
          </w:p>
          <w:p w14:paraId="7486AC56" w14:textId="77777777" w:rsidR="00AC3625" w:rsidRPr="00AC3625" w:rsidRDefault="00AC3625" w:rsidP="00AC3625">
            <w:pPr>
              <w:numPr>
                <w:ilvl w:val="0"/>
                <w:numId w:val="7"/>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support</w:t>
            </w:r>
            <w:proofErr w:type="spellEnd"/>
            <w:r w:rsidRPr="00AC3625">
              <w:t xml:space="preserve"> and </w:t>
            </w:r>
            <w:proofErr w:type="spellStart"/>
            <w:r w:rsidRPr="00AC3625">
              <w:t>training</w:t>
            </w:r>
            <w:proofErr w:type="spellEnd"/>
            <w:r w:rsidRPr="00AC3625">
              <w:t xml:space="preserve">; </w:t>
            </w:r>
            <w:proofErr w:type="spellStart"/>
            <w:r w:rsidRPr="00AC3625">
              <w:t>lack</w:t>
            </w:r>
            <w:proofErr w:type="spellEnd"/>
            <w:r w:rsidRPr="00AC3625">
              <w:t xml:space="preserve"> </w:t>
            </w:r>
            <w:proofErr w:type="spellStart"/>
            <w:r w:rsidRPr="00AC3625">
              <w:t>of</w:t>
            </w:r>
            <w:proofErr w:type="spellEnd"/>
            <w:r w:rsidRPr="00AC3625">
              <w:t xml:space="preserve"> DMP </w:t>
            </w:r>
            <w:proofErr w:type="spellStart"/>
            <w:r w:rsidRPr="00AC3625">
              <w:t>guidance</w:t>
            </w:r>
            <w:proofErr w:type="spellEnd"/>
          </w:p>
          <w:p w14:paraId="6D8E485D" w14:textId="77777777" w:rsidR="00AC3625" w:rsidRPr="00AC3625" w:rsidRDefault="00AC3625" w:rsidP="00AC3625">
            <w:pPr>
              <w:numPr>
                <w:ilvl w:val="0"/>
                <w:numId w:val="7"/>
              </w:numPr>
              <w:spacing w:after="0" w:line="240" w:lineRule="auto"/>
            </w:pPr>
            <w:proofErr w:type="spellStart"/>
            <w:r w:rsidRPr="00AC3625">
              <w:lastRenderedPageBreak/>
              <w:t>Action</w:t>
            </w:r>
            <w:proofErr w:type="spellEnd"/>
            <w:r w:rsidRPr="00AC3625">
              <w:t xml:space="preserve">: </w:t>
            </w:r>
            <w:proofErr w:type="spellStart"/>
            <w:r w:rsidRPr="00AC3625">
              <w:t>Adopt</w:t>
            </w:r>
            <w:proofErr w:type="spellEnd"/>
            <w:r w:rsidRPr="00AC3625">
              <w:t xml:space="preserve"> </w:t>
            </w:r>
            <w:proofErr w:type="spellStart"/>
            <w:r w:rsidRPr="00AC3625">
              <w:t>an</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policy</w:t>
            </w:r>
            <w:proofErr w:type="spellEnd"/>
            <w:r w:rsidRPr="00AC3625">
              <w:t xml:space="preserve">, </w:t>
            </w:r>
            <w:proofErr w:type="spellStart"/>
            <w:r w:rsidRPr="00AC3625">
              <w:t>provide</w:t>
            </w:r>
            <w:proofErr w:type="spellEnd"/>
            <w:r w:rsidRPr="00AC3625">
              <w:t xml:space="preserve"> DMP </w:t>
            </w:r>
            <w:proofErr w:type="spellStart"/>
            <w:r w:rsidRPr="00AC3625">
              <w:t>templates</w:t>
            </w:r>
            <w:proofErr w:type="spellEnd"/>
            <w:r w:rsidRPr="00AC3625">
              <w:t xml:space="preserve">, </w:t>
            </w:r>
            <w:proofErr w:type="spellStart"/>
            <w:r w:rsidRPr="00AC3625">
              <w:t>designate</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contacts</w:t>
            </w:r>
            <w:proofErr w:type="spellEnd"/>
            <w:r w:rsidRPr="00AC3625">
              <w:t xml:space="preserve">, and </w:t>
            </w:r>
            <w:proofErr w:type="spellStart"/>
            <w:r w:rsidRPr="00AC3625">
              <w:t>organise</w:t>
            </w:r>
            <w:proofErr w:type="spellEnd"/>
            <w:r w:rsidRPr="00AC3625">
              <w:t xml:space="preserve"> </w:t>
            </w:r>
            <w:proofErr w:type="spellStart"/>
            <w:r w:rsidRPr="00AC3625">
              <w:t>annual</w:t>
            </w:r>
            <w:proofErr w:type="spellEnd"/>
            <w:r w:rsidRPr="00AC3625">
              <w:t xml:space="preserve"> FAIR </w:t>
            </w:r>
            <w:proofErr w:type="spellStart"/>
            <w:r w:rsidRPr="00AC3625">
              <w:t>training</w:t>
            </w:r>
            <w:proofErr w:type="spellEnd"/>
          </w:p>
          <w:p w14:paraId="067B11FF" w14:textId="77777777" w:rsidR="00AC3625" w:rsidRPr="00AC3625" w:rsidRDefault="00AC3625" w:rsidP="00AC3625">
            <w:pPr>
              <w:numPr>
                <w:ilvl w:val="0"/>
                <w:numId w:val="7"/>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Research and </w:t>
            </w:r>
            <w:proofErr w:type="spellStart"/>
            <w:r w:rsidRPr="00AC3625">
              <w:t>Innovation</w:t>
            </w:r>
            <w:proofErr w:type="spellEnd"/>
            <w:r w:rsidRPr="00AC3625">
              <w:t xml:space="preserve"> </w:t>
            </w:r>
            <w:proofErr w:type="spellStart"/>
            <w:r w:rsidRPr="00AC3625">
              <w:t>department</w:t>
            </w:r>
            <w:proofErr w:type="spellEnd"/>
          </w:p>
          <w:p w14:paraId="3A6E2101" w14:textId="77777777" w:rsidR="00AC3625" w:rsidRPr="00AC3625" w:rsidRDefault="00AC3625" w:rsidP="00AC3625">
            <w:pPr>
              <w:numPr>
                <w:ilvl w:val="0"/>
                <w:numId w:val="7"/>
              </w:numPr>
              <w:spacing w:after="0" w:line="240" w:lineRule="auto"/>
            </w:pPr>
            <w:proofErr w:type="spellStart"/>
            <w:r w:rsidRPr="00AC3625">
              <w:t>Timeline</w:t>
            </w:r>
            <w:proofErr w:type="spellEnd"/>
            <w:r w:rsidRPr="00AC3625">
              <w:t xml:space="preserve">: Q3 2026 – </w:t>
            </w:r>
            <w:proofErr w:type="spellStart"/>
            <w:r w:rsidRPr="00AC3625">
              <w:t>policy</w:t>
            </w:r>
            <w:proofErr w:type="spellEnd"/>
            <w:r w:rsidRPr="00AC3625">
              <w:t xml:space="preserve"> and DMP </w:t>
            </w:r>
            <w:proofErr w:type="spellStart"/>
            <w:r w:rsidRPr="00AC3625">
              <w:t>templates</w:t>
            </w:r>
            <w:proofErr w:type="spellEnd"/>
            <w:r w:rsidRPr="00AC3625">
              <w:t xml:space="preserve">; Q4 2026 – </w:t>
            </w:r>
            <w:proofErr w:type="spellStart"/>
            <w:r w:rsidRPr="00AC3625">
              <w:t>designation</w:t>
            </w:r>
            <w:proofErr w:type="spellEnd"/>
            <w:r w:rsidRPr="00AC3625">
              <w:t xml:space="preserve"> </w:t>
            </w:r>
            <w:proofErr w:type="spellStart"/>
            <w:r w:rsidRPr="00AC3625">
              <w:t>of</w:t>
            </w:r>
            <w:proofErr w:type="spellEnd"/>
            <w:r w:rsidRPr="00AC3625">
              <w:t xml:space="preserve"> </w:t>
            </w:r>
            <w:proofErr w:type="spellStart"/>
            <w:r w:rsidRPr="00AC3625">
              <w:t>contacts</w:t>
            </w:r>
            <w:proofErr w:type="spellEnd"/>
            <w:r w:rsidRPr="00AC3625">
              <w:t xml:space="preserve"> and </w:t>
            </w:r>
            <w:proofErr w:type="spellStart"/>
            <w:r w:rsidRPr="00AC3625">
              <w:t>first</w:t>
            </w:r>
            <w:proofErr w:type="spellEnd"/>
            <w:r w:rsidRPr="00AC3625">
              <w:t xml:space="preserve"> FAIR </w:t>
            </w:r>
            <w:proofErr w:type="spellStart"/>
            <w:r w:rsidRPr="00AC3625">
              <w:t>training</w:t>
            </w:r>
            <w:proofErr w:type="spellEnd"/>
            <w:r w:rsidRPr="00AC3625">
              <w:t xml:space="preserve">; Q4 2027 and Q4 2028 – </w:t>
            </w:r>
            <w:proofErr w:type="spellStart"/>
            <w:r w:rsidRPr="00AC3625">
              <w:t>annual</w:t>
            </w:r>
            <w:proofErr w:type="spellEnd"/>
            <w:r w:rsidRPr="00AC3625">
              <w:t xml:space="preserve"> </w:t>
            </w:r>
            <w:proofErr w:type="spellStart"/>
            <w:r w:rsidRPr="00AC3625">
              <w:t>training</w:t>
            </w:r>
            <w:proofErr w:type="spellEnd"/>
            <w:r w:rsidRPr="00AC3625">
              <w:t xml:space="preserve"> and </w:t>
            </w:r>
            <w:proofErr w:type="spellStart"/>
            <w:r w:rsidRPr="00AC3625">
              <w:t>updates</w:t>
            </w:r>
            <w:proofErr w:type="spellEnd"/>
            <w:r w:rsidRPr="00AC3625">
              <w:t>.</w:t>
            </w:r>
          </w:p>
          <w:p w14:paraId="2946B536" w14:textId="5C46CABB" w:rsidR="00AC3625" w:rsidRPr="00AC3625" w:rsidRDefault="00AC3625" w:rsidP="00AC3625">
            <w:pPr>
              <w:numPr>
                <w:ilvl w:val="0"/>
                <w:numId w:val="7"/>
              </w:numPr>
              <w:spacing w:after="0" w:line="240" w:lineRule="auto"/>
              <w:rPr>
                <w:b/>
                <w:bCs/>
              </w:rPr>
            </w:pPr>
            <w:proofErr w:type="spellStart"/>
            <w:r w:rsidRPr="00AC3625">
              <w:t>Indicator</w:t>
            </w:r>
            <w:proofErr w:type="spellEnd"/>
            <w:r w:rsidRPr="00AC3625">
              <w:t xml:space="preserve">: </w:t>
            </w:r>
            <w:proofErr w:type="spellStart"/>
            <w:r w:rsidRPr="00AC3625">
              <w:t>Policy</w:t>
            </w:r>
            <w:proofErr w:type="spellEnd"/>
            <w:r w:rsidRPr="00AC3625">
              <w:t xml:space="preserve"> </w:t>
            </w:r>
            <w:proofErr w:type="spellStart"/>
            <w:r w:rsidRPr="00AC3625">
              <w:t>approved</w:t>
            </w:r>
            <w:proofErr w:type="spellEnd"/>
            <w:r w:rsidRPr="00AC3625">
              <w:t xml:space="preserve">; </w:t>
            </w:r>
            <w:proofErr w:type="spellStart"/>
            <w:r w:rsidRPr="00AC3625">
              <w:t>training</w:t>
            </w:r>
            <w:proofErr w:type="spellEnd"/>
            <w:r w:rsidRPr="00AC3625">
              <w:t xml:space="preserve"> </w:t>
            </w:r>
            <w:proofErr w:type="spellStart"/>
            <w:r w:rsidRPr="00AC3625">
              <w:t>delivered</w:t>
            </w:r>
            <w:proofErr w:type="spellEnd"/>
            <w:r w:rsidRPr="00AC3625">
              <w:t xml:space="preserve"> </w:t>
            </w:r>
            <w:proofErr w:type="spellStart"/>
            <w:r w:rsidRPr="00AC3625">
              <w:t>annually</w:t>
            </w:r>
            <w:proofErr w:type="spellEnd"/>
            <w:r w:rsidRPr="00AC3625">
              <w:t xml:space="preserve">; </w:t>
            </w:r>
            <w:proofErr w:type="spellStart"/>
            <w:r w:rsidRPr="00AC3625">
              <w:t>number</w:t>
            </w:r>
            <w:proofErr w:type="spellEnd"/>
            <w:r w:rsidRPr="00AC3625">
              <w:t xml:space="preserve"> </w:t>
            </w:r>
            <w:proofErr w:type="spellStart"/>
            <w:r w:rsidRPr="00AC3625">
              <w:t>of</w:t>
            </w:r>
            <w:proofErr w:type="spellEnd"/>
            <w:r w:rsidRPr="00AC3625">
              <w:t xml:space="preserve"> </w:t>
            </w:r>
            <w:proofErr w:type="spellStart"/>
            <w:r w:rsidRPr="00AC3625">
              <w:t>researchers</w:t>
            </w:r>
            <w:proofErr w:type="spellEnd"/>
            <w:r w:rsidRPr="00AC3625">
              <w:t xml:space="preserve"> </w:t>
            </w:r>
            <w:proofErr w:type="spellStart"/>
            <w:r w:rsidRPr="00AC3625">
              <w:t>trained</w:t>
            </w:r>
            <w:proofErr w:type="spellEnd"/>
          </w:p>
        </w:tc>
      </w:tr>
      <w:tr w:rsidR="00AC3625" w:rsidRPr="00AC3625" w14:paraId="3E126F6C" w14:textId="77777777" w:rsidTr="00AC3625">
        <w:tc>
          <w:tcPr>
            <w:tcW w:w="1413" w:type="dxa"/>
            <w:vMerge/>
          </w:tcPr>
          <w:p w14:paraId="3490E515"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35B12681"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681EEE77" w14:textId="77777777" w:rsidR="00AC3625" w:rsidRPr="00AC3625" w:rsidRDefault="00AC3625" w:rsidP="00AC3625">
            <w:pPr>
              <w:spacing w:after="0" w:line="240" w:lineRule="auto"/>
              <w:ind w:left="720"/>
            </w:pPr>
            <w:proofErr w:type="spellStart"/>
            <w:r w:rsidRPr="00AC3625">
              <w:t>Adopt</w:t>
            </w:r>
            <w:proofErr w:type="spellEnd"/>
            <w:r w:rsidRPr="00AC3625">
              <w:t xml:space="preserve"> </w:t>
            </w:r>
            <w:proofErr w:type="spellStart"/>
            <w:r w:rsidRPr="00AC3625">
              <w:t>an</w:t>
            </w:r>
            <w:proofErr w:type="spellEnd"/>
            <w:r w:rsidRPr="00AC3625">
              <w:t xml:space="preserve"> </w:t>
            </w:r>
            <w:proofErr w:type="spellStart"/>
            <w:r w:rsidRPr="00AC3625">
              <w:t>institutional</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policy</w:t>
            </w:r>
            <w:proofErr w:type="spellEnd"/>
            <w:r w:rsidRPr="00AC3625">
              <w:t xml:space="preserve"> (</w:t>
            </w:r>
            <w:proofErr w:type="spellStart"/>
            <w:r w:rsidRPr="00AC3625">
              <w:t>short</w:t>
            </w:r>
            <w:proofErr w:type="spellEnd"/>
            <w:r w:rsidRPr="00AC3625">
              <w:t xml:space="preserve">, </w:t>
            </w:r>
            <w:proofErr w:type="spellStart"/>
            <w:r w:rsidRPr="00AC3625">
              <w:t>principle-based</w:t>
            </w:r>
            <w:proofErr w:type="spellEnd"/>
            <w:r w:rsidRPr="00AC3625">
              <w:t xml:space="preserve">) </w:t>
            </w:r>
            <w:proofErr w:type="spellStart"/>
            <w:r w:rsidRPr="00AC3625">
              <w:t>covering</w:t>
            </w:r>
            <w:proofErr w:type="spellEnd"/>
            <w:r w:rsidRPr="00AC3625">
              <w:t xml:space="preserve"> </w:t>
            </w:r>
            <w:proofErr w:type="spellStart"/>
            <w:r w:rsidRPr="00AC3625">
              <w:t>publications</w:t>
            </w:r>
            <w:proofErr w:type="spellEnd"/>
            <w:r w:rsidRPr="00AC3625">
              <w:t xml:space="preserve">, data, and </w:t>
            </w:r>
            <w:proofErr w:type="spellStart"/>
            <w:r w:rsidRPr="00AC3625">
              <w:t>responsible</w:t>
            </w:r>
            <w:proofErr w:type="spellEnd"/>
            <w:r w:rsidRPr="00AC3625">
              <w:t xml:space="preserve"> </w:t>
            </w:r>
            <w:proofErr w:type="spellStart"/>
            <w:r w:rsidRPr="00AC3625">
              <w:t>sharing</w:t>
            </w:r>
            <w:proofErr w:type="spellEnd"/>
            <w:r w:rsidRPr="00AC3625">
              <w:t>.</w:t>
            </w:r>
          </w:p>
          <w:p w14:paraId="05AF2FA3" w14:textId="77777777" w:rsidR="00AC3625" w:rsidRPr="00AC3625" w:rsidRDefault="00AC3625" w:rsidP="00AC3625">
            <w:pPr>
              <w:spacing w:after="0" w:line="240" w:lineRule="auto"/>
              <w:ind w:left="720"/>
            </w:pPr>
            <w:proofErr w:type="spellStart"/>
            <w:r w:rsidRPr="00AC3625">
              <w:t>Provide</w:t>
            </w:r>
            <w:proofErr w:type="spellEnd"/>
            <w:r w:rsidRPr="00AC3625">
              <w:t xml:space="preserve"> a Data Management </w:t>
            </w:r>
            <w:proofErr w:type="spellStart"/>
            <w:r w:rsidRPr="00AC3625">
              <w:t>Plan</w:t>
            </w:r>
            <w:proofErr w:type="spellEnd"/>
            <w:r w:rsidRPr="00AC3625">
              <w:t xml:space="preserve"> (DMP) </w:t>
            </w:r>
            <w:proofErr w:type="spellStart"/>
            <w:r w:rsidRPr="00AC3625">
              <w:t>template</w:t>
            </w:r>
            <w:proofErr w:type="spellEnd"/>
            <w:r w:rsidRPr="00AC3625">
              <w:t xml:space="preserve"> </w:t>
            </w:r>
            <w:proofErr w:type="spellStart"/>
            <w:r w:rsidRPr="00AC3625">
              <w:t>aligned</w:t>
            </w:r>
            <w:proofErr w:type="spellEnd"/>
            <w:r w:rsidRPr="00AC3625">
              <w:t xml:space="preserve"> </w:t>
            </w:r>
            <w:proofErr w:type="spellStart"/>
            <w:r w:rsidRPr="00AC3625">
              <w:t>with</w:t>
            </w:r>
            <w:proofErr w:type="spellEnd"/>
            <w:r w:rsidRPr="00AC3625">
              <w:t xml:space="preserve"> </w:t>
            </w:r>
            <w:proofErr w:type="spellStart"/>
            <w:r w:rsidRPr="00AC3625">
              <w:t>common</w:t>
            </w:r>
            <w:proofErr w:type="spellEnd"/>
            <w:r w:rsidRPr="00AC3625">
              <w:t xml:space="preserve"> </w:t>
            </w:r>
            <w:proofErr w:type="spellStart"/>
            <w:r w:rsidRPr="00AC3625">
              <w:t>funder</w:t>
            </w:r>
            <w:proofErr w:type="spellEnd"/>
            <w:r w:rsidRPr="00AC3625">
              <w:t xml:space="preserve"> </w:t>
            </w:r>
            <w:proofErr w:type="spellStart"/>
            <w:r w:rsidRPr="00AC3625">
              <w:t>requirements</w:t>
            </w:r>
            <w:proofErr w:type="spellEnd"/>
            <w:r w:rsidRPr="00AC3625">
              <w:t xml:space="preserve"> and a </w:t>
            </w:r>
            <w:proofErr w:type="spellStart"/>
            <w:r w:rsidRPr="00AC3625">
              <w:t>short</w:t>
            </w:r>
            <w:proofErr w:type="spellEnd"/>
            <w:r w:rsidRPr="00AC3625">
              <w:t xml:space="preserve"> “</w:t>
            </w:r>
            <w:proofErr w:type="spellStart"/>
            <w:r w:rsidRPr="00AC3625">
              <w:t>how</w:t>
            </w:r>
            <w:proofErr w:type="spellEnd"/>
            <w:r w:rsidRPr="00AC3625">
              <w:t xml:space="preserve">-to” </w:t>
            </w:r>
            <w:proofErr w:type="spellStart"/>
            <w:r w:rsidRPr="00AC3625">
              <w:t>note</w:t>
            </w:r>
            <w:proofErr w:type="spellEnd"/>
            <w:r w:rsidRPr="00AC3625">
              <w:t>.</w:t>
            </w:r>
          </w:p>
          <w:p w14:paraId="2CC342FA" w14:textId="77777777" w:rsidR="00AC3625" w:rsidRPr="00AC3625" w:rsidRDefault="00AC3625" w:rsidP="00AC3625">
            <w:pPr>
              <w:spacing w:after="0" w:line="240" w:lineRule="auto"/>
              <w:ind w:left="720"/>
            </w:pPr>
            <w:proofErr w:type="spellStart"/>
            <w:r w:rsidRPr="00AC3625">
              <w:t>Nominate</w:t>
            </w:r>
            <w:proofErr w:type="spellEnd"/>
            <w:r w:rsidRPr="00AC3625">
              <w:t xml:space="preserve"> </w:t>
            </w:r>
            <w:proofErr w:type="spellStart"/>
            <w:r w:rsidRPr="00AC3625">
              <w:t>an</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contact</w:t>
            </w:r>
            <w:proofErr w:type="spellEnd"/>
            <w:r w:rsidRPr="00AC3625">
              <w:t xml:space="preserve"> per </w:t>
            </w:r>
            <w:proofErr w:type="spellStart"/>
            <w:r w:rsidRPr="00AC3625">
              <w:t>division</w:t>
            </w:r>
            <w:proofErr w:type="spellEnd"/>
            <w:r w:rsidRPr="00AC3625">
              <w:t xml:space="preserve"> (</w:t>
            </w:r>
            <w:proofErr w:type="spellStart"/>
            <w:r w:rsidRPr="00AC3625">
              <w:t>no</w:t>
            </w:r>
            <w:proofErr w:type="spellEnd"/>
            <w:r w:rsidRPr="00AC3625">
              <w:t xml:space="preserve"> </w:t>
            </w:r>
            <w:proofErr w:type="spellStart"/>
            <w:r w:rsidRPr="00AC3625">
              <w:t>new</w:t>
            </w:r>
            <w:proofErr w:type="spellEnd"/>
            <w:r w:rsidRPr="00AC3625">
              <w:t xml:space="preserve"> FTE) to </w:t>
            </w:r>
            <w:proofErr w:type="spellStart"/>
            <w:r w:rsidRPr="00AC3625">
              <w:t>route</w:t>
            </w:r>
            <w:proofErr w:type="spellEnd"/>
            <w:r w:rsidRPr="00AC3625">
              <w:t xml:space="preserve"> </w:t>
            </w:r>
            <w:proofErr w:type="spellStart"/>
            <w:r w:rsidRPr="00AC3625">
              <w:t>questions</w:t>
            </w:r>
            <w:proofErr w:type="spellEnd"/>
            <w:r w:rsidRPr="00AC3625">
              <w:t xml:space="preserve"> and </w:t>
            </w:r>
            <w:proofErr w:type="spellStart"/>
            <w:r w:rsidRPr="00AC3625">
              <w:t>share</w:t>
            </w:r>
            <w:proofErr w:type="spellEnd"/>
            <w:r w:rsidRPr="00AC3625">
              <w:t xml:space="preserve"> </w:t>
            </w:r>
            <w:proofErr w:type="spellStart"/>
            <w:r w:rsidRPr="00AC3625">
              <w:t>good</w:t>
            </w:r>
            <w:proofErr w:type="spellEnd"/>
            <w:r w:rsidRPr="00AC3625">
              <w:t xml:space="preserve"> </w:t>
            </w:r>
            <w:proofErr w:type="spellStart"/>
            <w:r w:rsidRPr="00AC3625">
              <w:t>practices</w:t>
            </w:r>
            <w:proofErr w:type="spellEnd"/>
            <w:r w:rsidRPr="00AC3625">
              <w:t>.</w:t>
            </w:r>
          </w:p>
          <w:p w14:paraId="59ED4497" w14:textId="77777777" w:rsidR="00AC3625" w:rsidRPr="00AC3625" w:rsidRDefault="00AC3625" w:rsidP="00AC3625">
            <w:pPr>
              <w:spacing w:after="0" w:line="240" w:lineRule="auto"/>
              <w:ind w:left="720"/>
            </w:pPr>
            <w:proofErr w:type="spellStart"/>
            <w:r w:rsidRPr="00AC3625">
              <w:t>Deliver</w:t>
            </w:r>
            <w:proofErr w:type="spellEnd"/>
            <w:r w:rsidRPr="00AC3625">
              <w:t xml:space="preserve"> </w:t>
            </w:r>
            <w:proofErr w:type="spellStart"/>
            <w:r w:rsidRPr="00AC3625">
              <w:t>one</w:t>
            </w:r>
            <w:proofErr w:type="spellEnd"/>
            <w:r w:rsidRPr="00AC3625">
              <w:t xml:space="preserve"> </w:t>
            </w:r>
            <w:proofErr w:type="spellStart"/>
            <w:r w:rsidRPr="00AC3625">
              <w:t>annual</w:t>
            </w:r>
            <w:proofErr w:type="spellEnd"/>
            <w:r w:rsidRPr="00AC3625">
              <w:t xml:space="preserve"> FAIR/</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training</w:t>
            </w:r>
            <w:proofErr w:type="spellEnd"/>
            <w:r w:rsidRPr="00AC3625">
              <w:t xml:space="preserve"> (</w:t>
            </w:r>
            <w:proofErr w:type="spellStart"/>
            <w:r w:rsidRPr="00AC3625">
              <w:t>can</w:t>
            </w:r>
            <w:proofErr w:type="spellEnd"/>
            <w:r w:rsidRPr="00AC3625">
              <w:t xml:space="preserve"> be </w:t>
            </w:r>
            <w:proofErr w:type="spellStart"/>
            <w:r w:rsidRPr="00AC3625">
              <w:t>delivered</w:t>
            </w:r>
            <w:proofErr w:type="spellEnd"/>
            <w:r w:rsidRPr="00AC3625">
              <w:t xml:space="preserve"> via </w:t>
            </w:r>
            <w:proofErr w:type="spellStart"/>
            <w:r w:rsidRPr="00AC3625">
              <w:t>external</w:t>
            </w:r>
            <w:proofErr w:type="spellEnd"/>
            <w:r w:rsidRPr="00AC3625">
              <w:t xml:space="preserve"> </w:t>
            </w:r>
            <w:proofErr w:type="spellStart"/>
            <w:r w:rsidRPr="00AC3625">
              <w:t>providers</w:t>
            </w:r>
            <w:proofErr w:type="spellEnd"/>
            <w:r w:rsidRPr="00AC3625">
              <w:t xml:space="preserve"> </w:t>
            </w:r>
            <w:proofErr w:type="spellStart"/>
            <w:r w:rsidRPr="00AC3625">
              <w:t>or</w:t>
            </w:r>
            <w:proofErr w:type="spellEnd"/>
            <w:r w:rsidRPr="00AC3625">
              <w:t xml:space="preserve"> </w:t>
            </w:r>
            <w:proofErr w:type="spellStart"/>
            <w:r w:rsidRPr="00AC3625">
              <w:t>shared</w:t>
            </w:r>
            <w:proofErr w:type="spellEnd"/>
            <w:r w:rsidRPr="00AC3625">
              <w:t xml:space="preserve"> </w:t>
            </w:r>
            <w:proofErr w:type="spellStart"/>
            <w:r w:rsidRPr="00AC3625">
              <w:t>materials</w:t>
            </w:r>
            <w:proofErr w:type="spellEnd"/>
            <w:r w:rsidRPr="00AC3625">
              <w:t>).</w:t>
            </w:r>
          </w:p>
          <w:p w14:paraId="7E6D318A" w14:textId="77777777" w:rsidR="00AC3625" w:rsidRPr="00AC3625" w:rsidRDefault="00AC3625" w:rsidP="00AC3625">
            <w:pPr>
              <w:spacing w:after="0" w:line="240" w:lineRule="auto"/>
              <w:ind w:left="720"/>
            </w:pPr>
            <w:proofErr w:type="spellStart"/>
            <w:r w:rsidRPr="00AC3625">
              <w:t>If</w:t>
            </w:r>
            <w:proofErr w:type="spellEnd"/>
            <w:r w:rsidRPr="00AC3625">
              <w:t xml:space="preserve"> a </w:t>
            </w:r>
            <w:proofErr w:type="spellStart"/>
            <w:r w:rsidRPr="00AC3625">
              <w:t>repository</w:t>
            </w:r>
            <w:proofErr w:type="spellEnd"/>
            <w:r w:rsidRPr="00AC3625">
              <w:t xml:space="preserve"> </w:t>
            </w:r>
            <w:proofErr w:type="spellStart"/>
            <w:r w:rsidRPr="00AC3625">
              <w:t>is</w:t>
            </w:r>
            <w:proofErr w:type="spellEnd"/>
            <w:r w:rsidRPr="00AC3625">
              <w:t xml:space="preserve"> </w:t>
            </w:r>
            <w:proofErr w:type="spellStart"/>
            <w:r w:rsidRPr="00AC3625">
              <w:t>not</w:t>
            </w:r>
            <w:proofErr w:type="spellEnd"/>
            <w:r w:rsidRPr="00AC3625">
              <w:t xml:space="preserve"> </w:t>
            </w:r>
            <w:proofErr w:type="spellStart"/>
            <w:r w:rsidRPr="00AC3625">
              <w:t>feasible</w:t>
            </w:r>
            <w:proofErr w:type="spellEnd"/>
            <w:r w:rsidRPr="00AC3625">
              <w:t xml:space="preserve"> </w:t>
            </w:r>
            <w:proofErr w:type="spellStart"/>
            <w:r w:rsidRPr="00AC3625">
              <w:t>immediately</w:t>
            </w:r>
            <w:proofErr w:type="spellEnd"/>
            <w:r w:rsidRPr="00AC3625">
              <w:t xml:space="preserve">, </w:t>
            </w:r>
            <w:proofErr w:type="spellStart"/>
            <w:r w:rsidRPr="00AC3625">
              <w:t>define</w:t>
            </w:r>
            <w:proofErr w:type="spellEnd"/>
            <w:r w:rsidRPr="00AC3625">
              <w:t xml:space="preserve"> </w:t>
            </w:r>
            <w:proofErr w:type="spellStart"/>
            <w:r w:rsidRPr="00AC3625">
              <w:t>an</w:t>
            </w:r>
            <w:proofErr w:type="spellEnd"/>
            <w:r w:rsidRPr="00AC3625">
              <w:t xml:space="preserve"> </w:t>
            </w:r>
            <w:proofErr w:type="spellStart"/>
            <w:r w:rsidRPr="00AC3625">
              <w:t>interim</w:t>
            </w:r>
            <w:proofErr w:type="spellEnd"/>
            <w:r w:rsidRPr="00AC3625">
              <w:t xml:space="preserve"> </w:t>
            </w:r>
            <w:proofErr w:type="spellStart"/>
            <w:r w:rsidRPr="00AC3625">
              <w:t>solution</w:t>
            </w:r>
            <w:proofErr w:type="spellEnd"/>
            <w:r w:rsidRPr="00AC3625">
              <w:t xml:space="preserve"> (</w:t>
            </w:r>
            <w:proofErr w:type="spellStart"/>
            <w:r w:rsidRPr="00AC3625">
              <w:t>trusted</w:t>
            </w:r>
            <w:proofErr w:type="spellEnd"/>
            <w:r w:rsidRPr="00AC3625">
              <w:t xml:space="preserve"> </w:t>
            </w:r>
            <w:proofErr w:type="spellStart"/>
            <w:r w:rsidRPr="00AC3625">
              <w:t>external</w:t>
            </w:r>
            <w:proofErr w:type="spellEnd"/>
            <w:r w:rsidRPr="00AC3625">
              <w:t xml:space="preserve"> </w:t>
            </w:r>
            <w:proofErr w:type="spellStart"/>
            <w:r w:rsidRPr="00AC3625">
              <w:t>repositories</w:t>
            </w:r>
            <w:proofErr w:type="spellEnd"/>
            <w:r w:rsidRPr="00AC3625">
              <w:t xml:space="preserve">) and a </w:t>
            </w:r>
            <w:proofErr w:type="spellStart"/>
            <w:r w:rsidRPr="00AC3625">
              <w:t>roadmap</w:t>
            </w:r>
            <w:proofErr w:type="spellEnd"/>
            <w:r w:rsidRPr="00AC3625">
              <w:t>.</w:t>
            </w:r>
          </w:p>
        </w:tc>
      </w:tr>
      <w:tr w:rsidR="00AC3625" w:rsidRPr="00AC3625" w14:paraId="411D7E26" w14:textId="77777777" w:rsidTr="00AC3625">
        <w:tc>
          <w:tcPr>
            <w:tcW w:w="1413" w:type="dxa"/>
            <w:vMerge w:val="restart"/>
          </w:tcPr>
          <w:p w14:paraId="6449587A"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4 – </w:t>
            </w:r>
            <w:proofErr w:type="spellStart"/>
            <w:r w:rsidRPr="00AC3625">
              <w:rPr>
                <w:b/>
                <w:bCs/>
              </w:rPr>
              <w:t>Sustainability</w:t>
            </w:r>
            <w:proofErr w:type="spellEnd"/>
            <w:r w:rsidRPr="00AC3625">
              <w:rPr>
                <w:b/>
                <w:bCs/>
              </w:rPr>
              <w:t xml:space="preserve"> and </w:t>
            </w:r>
            <w:proofErr w:type="spellStart"/>
            <w:r w:rsidRPr="00AC3625">
              <w:rPr>
                <w:b/>
                <w:bCs/>
              </w:rPr>
              <w:t>Green</w:t>
            </w:r>
            <w:proofErr w:type="spellEnd"/>
            <w:r w:rsidRPr="00AC3625">
              <w:rPr>
                <w:b/>
                <w:bCs/>
              </w:rPr>
              <w:t xml:space="preserve"> Research </w:t>
            </w:r>
            <w:proofErr w:type="spellStart"/>
            <w:r w:rsidRPr="00AC3625">
              <w:rPr>
                <w:b/>
                <w:bCs/>
              </w:rPr>
              <w:t>Practices</w:t>
            </w:r>
            <w:proofErr w:type="spellEnd"/>
          </w:p>
          <w:p w14:paraId="6CD41CC8" w14:textId="77777777" w:rsidR="00AC3625" w:rsidRPr="00AC3625" w:rsidRDefault="00AC3625" w:rsidP="00AC3625">
            <w:pPr>
              <w:spacing w:after="0" w:line="240" w:lineRule="auto"/>
              <w:rPr>
                <w:b/>
                <w:bCs/>
              </w:rPr>
            </w:pPr>
          </w:p>
        </w:tc>
        <w:tc>
          <w:tcPr>
            <w:tcW w:w="8221" w:type="dxa"/>
          </w:tcPr>
          <w:p w14:paraId="2061040B" w14:textId="77777777" w:rsidR="00AC3625" w:rsidRPr="00AC3625" w:rsidRDefault="00AC3625" w:rsidP="00AC3625">
            <w:pPr>
              <w:numPr>
                <w:ilvl w:val="0"/>
                <w:numId w:val="8"/>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8</w:t>
            </w:r>
          </w:p>
          <w:p w14:paraId="44E4D650" w14:textId="77777777" w:rsidR="00AC3625" w:rsidRPr="00AC3625" w:rsidRDefault="00AC3625" w:rsidP="00AC3625">
            <w:pPr>
              <w:numPr>
                <w:ilvl w:val="0"/>
                <w:numId w:val="8"/>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Lack</w:t>
            </w:r>
            <w:proofErr w:type="spellEnd"/>
            <w:r w:rsidRPr="00AC3625">
              <w:t xml:space="preserve"> </w:t>
            </w:r>
            <w:proofErr w:type="spellStart"/>
            <w:r w:rsidRPr="00AC3625">
              <w:t>of</w:t>
            </w:r>
            <w:proofErr w:type="spellEnd"/>
            <w:r w:rsidRPr="00AC3625">
              <w:t xml:space="preserve"> </w:t>
            </w:r>
            <w:proofErr w:type="spellStart"/>
            <w:r w:rsidRPr="00AC3625">
              <w:t>structured</w:t>
            </w:r>
            <w:proofErr w:type="spellEnd"/>
            <w:r w:rsidRPr="00AC3625">
              <w:t xml:space="preserve"> </w:t>
            </w:r>
            <w:proofErr w:type="spellStart"/>
            <w:r w:rsidRPr="00AC3625">
              <w:t>sustainability</w:t>
            </w:r>
            <w:proofErr w:type="spellEnd"/>
            <w:r w:rsidRPr="00AC3625">
              <w:t xml:space="preserve"> </w:t>
            </w:r>
            <w:proofErr w:type="spellStart"/>
            <w:r w:rsidRPr="00AC3625">
              <w:t>practices</w:t>
            </w:r>
            <w:proofErr w:type="spellEnd"/>
          </w:p>
          <w:p w14:paraId="19FE9D5F" w14:textId="77777777" w:rsidR="00AC3625" w:rsidRPr="00AC3625" w:rsidRDefault="00AC3625" w:rsidP="00AC3625">
            <w:pPr>
              <w:numPr>
                <w:ilvl w:val="0"/>
                <w:numId w:val="8"/>
              </w:numPr>
              <w:spacing w:after="0" w:line="240" w:lineRule="auto"/>
            </w:pPr>
            <w:proofErr w:type="spellStart"/>
            <w:r w:rsidRPr="00AC3625">
              <w:t>Action</w:t>
            </w:r>
            <w:proofErr w:type="spellEnd"/>
            <w:r w:rsidRPr="00AC3625">
              <w:t xml:space="preserve">: </w:t>
            </w:r>
            <w:proofErr w:type="spellStart"/>
            <w:r w:rsidRPr="00AC3625">
              <w:t>Develop</w:t>
            </w:r>
            <w:proofErr w:type="spellEnd"/>
            <w:r w:rsidRPr="00AC3625">
              <w:t xml:space="preserve"> a </w:t>
            </w:r>
            <w:proofErr w:type="spellStart"/>
            <w:r w:rsidRPr="00AC3625">
              <w:t>Sustainability</w:t>
            </w:r>
            <w:proofErr w:type="spellEnd"/>
            <w:r w:rsidRPr="00AC3625">
              <w:t xml:space="preserve"> </w:t>
            </w:r>
            <w:proofErr w:type="spellStart"/>
            <w:r w:rsidRPr="00AC3625">
              <w:t>Policy</w:t>
            </w:r>
            <w:proofErr w:type="spellEnd"/>
            <w:r w:rsidRPr="00AC3625">
              <w:t xml:space="preserve"> and </w:t>
            </w:r>
            <w:proofErr w:type="spellStart"/>
            <w:r w:rsidRPr="00AC3625">
              <w:t>Green</w:t>
            </w:r>
            <w:proofErr w:type="spellEnd"/>
            <w:r w:rsidRPr="00AC3625">
              <w:t xml:space="preserve"> Research </w:t>
            </w:r>
            <w:proofErr w:type="spellStart"/>
            <w:r w:rsidRPr="00AC3625">
              <w:t>Guidelines</w:t>
            </w:r>
            <w:proofErr w:type="spellEnd"/>
          </w:p>
          <w:p w14:paraId="57E804FA" w14:textId="77777777" w:rsidR="00AC3625" w:rsidRPr="00AC3625" w:rsidRDefault="00AC3625" w:rsidP="00AC3625">
            <w:pPr>
              <w:numPr>
                <w:ilvl w:val="0"/>
                <w:numId w:val="8"/>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Research and </w:t>
            </w:r>
            <w:proofErr w:type="spellStart"/>
            <w:r w:rsidRPr="00AC3625">
              <w:t>innovation</w:t>
            </w:r>
            <w:proofErr w:type="spellEnd"/>
            <w:r w:rsidRPr="00AC3625">
              <w:t xml:space="preserve"> </w:t>
            </w:r>
            <w:proofErr w:type="spellStart"/>
            <w:r w:rsidRPr="00AC3625">
              <w:t>department</w:t>
            </w:r>
            <w:proofErr w:type="spellEnd"/>
          </w:p>
          <w:p w14:paraId="7B13BEE3" w14:textId="77777777" w:rsidR="00AC3625" w:rsidRPr="00AC3625" w:rsidRDefault="00AC3625" w:rsidP="00AC3625">
            <w:pPr>
              <w:numPr>
                <w:ilvl w:val="0"/>
                <w:numId w:val="8"/>
              </w:numPr>
              <w:spacing w:after="0" w:line="240" w:lineRule="auto"/>
            </w:pPr>
            <w:proofErr w:type="spellStart"/>
            <w:r w:rsidRPr="00AC3625">
              <w:t>Timeline</w:t>
            </w:r>
            <w:proofErr w:type="spellEnd"/>
            <w:r w:rsidRPr="00AC3625">
              <w:t xml:space="preserve">: Q4 2026 – </w:t>
            </w:r>
            <w:proofErr w:type="spellStart"/>
            <w:r w:rsidRPr="00AC3625">
              <w:t>draft</w:t>
            </w:r>
            <w:proofErr w:type="spellEnd"/>
            <w:r w:rsidRPr="00AC3625">
              <w:t xml:space="preserve"> </w:t>
            </w:r>
            <w:proofErr w:type="spellStart"/>
            <w:r w:rsidRPr="00AC3625">
              <w:t>policy</w:t>
            </w:r>
            <w:proofErr w:type="spellEnd"/>
            <w:r w:rsidRPr="00AC3625">
              <w:t xml:space="preserve"> and </w:t>
            </w:r>
            <w:proofErr w:type="spellStart"/>
            <w:r w:rsidRPr="00AC3625">
              <w:t>guidelines</w:t>
            </w:r>
            <w:proofErr w:type="spellEnd"/>
            <w:r w:rsidRPr="00AC3625">
              <w:t xml:space="preserve">; Q1 2027 – </w:t>
            </w:r>
            <w:proofErr w:type="spellStart"/>
            <w:r w:rsidRPr="00AC3625">
              <w:t>approval</w:t>
            </w:r>
            <w:proofErr w:type="spellEnd"/>
            <w:r w:rsidRPr="00AC3625">
              <w:t xml:space="preserve"> and </w:t>
            </w:r>
            <w:proofErr w:type="spellStart"/>
            <w:r w:rsidRPr="00AC3625">
              <w:t>dissemination</w:t>
            </w:r>
            <w:proofErr w:type="spellEnd"/>
            <w:r w:rsidRPr="00AC3625">
              <w:t xml:space="preserve">; Q4 2027 – </w:t>
            </w:r>
            <w:proofErr w:type="spellStart"/>
            <w:r w:rsidRPr="00AC3625">
              <w:t>first</w:t>
            </w:r>
            <w:proofErr w:type="spellEnd"/>
            <w:r w:rsidRPr="00AC3625">
              <w:t xml:space="preserve"> </w:t>
            </w:r>
            <w:proofErr w:type="spellStart"/>
            <w:r w:rsidRPr="00AC3625">
              <w:t>review</w:t>
            </w:r>
            <w:proofErr w:type="spellEnd"/>
            <w:r w:rsidRPr="00AC3625">
              <w:t xml:space="preserve"> </w:t>
            </w:r>
            <w:proofErr w:type="spellStart"/>
            <w:r w:rsidRPr="00AC3625">
              <w:t>of</w:t>
            </w:r>
            <w:proofErr w:type="spellEnd"/>
            <w:r w:rsidRPr="00AC3625">
              <w:t xml:space="preserve"> </w:t>
            </w:r>
            <w:proofErr w:type="spellStart"/>
            <w:r w:rsidRPr="00AC3625">
              <w:t>practices</w:t>
            </w:r>
            <w:proofErr w:type="spellEnd"/>
            <w:r w:rsidRPr="00AC3625">
              <w:t>.</w:t>
            </w:r>
          </w:p>
          <w:p w14:paraId="348DDB29" w14:textId="30D14FC2" w:rsidR="00AC3625" w:rsidRPr="00AC3625" w:rsidRDefault="00AC3625" w:rsidP="00AC3625">
            <w:pPr>
              <w:numPr>
                <w:ilvl w:val="0"/>
                <w:numId w:val="8"/>
              </w:numPr>
              <w:spacing w:after="0" w:line="240" w:lineRule="auto"/>
              <w:rPr>
                <w:b/>
                <w:bCs/>
              </w:rPr>
            </w:pPr>
            <w:proofErr w:type="spellStart"/>
            <w:r w:rsidRPr="00AC3625">
              <w:t>Indicator</w:t>
            </w:r>
            <w:proofErr w:type="spellEnd"/>
            <w:r w:rsidRPr="00AC3625">
              <w:t xml:space="preserve">: </w:t>
            </w:r>
            <w:proofErr w:type="spellStart"/>
            <w:r w:rsidRPr="00AC3625">
              <w:t>Policy</w:t>
            </w:r>
            <w:proofErr w:type="spellEnd"/>
            <w:r w:rsidRPr="00AC3625">
              <w:t xml:space="preserve"> </w:t>
            </w:r>
            <w:proofErr w:type="spellStart"/>
            <w:r w:rsidRPr="00AC3625">
              <w:t>approved</w:t>
            </w:r>
            <w:proofErr w:type="spellEnd"/>
            <w:r w:rsidRPr="00AC3625">
              <w:t xml:space="preserve">; </w:t>
            </w:r>
            <w:proofErr w:type="spellStart"/>
            <w:r w:rsidRPr="00AC3625">
              <w:t>guidelines</w:t>
            </w:r>
            <w:proofErr w:type="spellEnd"/>
            <w:r w:rsidRPr="00AC3625">
              <w:t xml:space="preserve"> </w:t>
            </w:r>
            <w:proofErr w:type="spellStart"/>
            <w:r w:rsidRPr="00AC3625">
              <w:t>disseminated</w:t>
            </w:r>
            <w:proofErr w:type="spellEnd"/>
          </w:p>
        </w:tc>
      </w:tr>
      <w:tr w:rsidR="00AC3625" w:rsidRPr="00AC3625" w14:paraId="12400102" w14:textId="77777777" w:rsidTr="00AC3625">
        <w:tc>
          <w:tcPr>
            <w:tcW w:w="1413" w:type="dxa"/>
            <w:vMerge/>
          </w:tcPr>
          <w:p w14:paraId="237D51DF"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19BA983A"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266EB619" w14:textId="77777777" w:rsidR="00AC3625" w:rsidRPr="00AC3625" w:rsidRDefault="00AC3625" w:rsidP="00AC3625">
            <w:pPr>
              <w:spacing w:after="0" w:line="240" w:lineRule="auto"/>
              <w:ind w:left="720"/>
            </w:pPr>
            <w:proofErr w:type="spellStart"/>
            <w:r w:rsidRPr="00AC3625">
              <w:t>Publish</w:t>
            </w:r>
            <w:proofErr w:type="spellEnd"/>
            <w:r w:rsidRPr="00AC3625">
              <w:t xml:space="preserve"> a </w:t>
            </w:r>
            <w:proofErr w:type="spellStart"/>
            <w:r w:rsidRPr="00AC3625">
              <w:t>short</w:t>
            </w:r>
            <w:proofErr w:type="spellEnd"/>
            <w:r w:rsidRPr="00AC3625">
              <w:t xml:space="preserve"> </w:t>
            </w:r>
            <w:proofErr w:type="spellStart"/>
            <w:r w:rsidRPr="00AC3625">
              <w:t>Sustainability</w:t>
            </w:r>
            <w:proofErr w:type="spellEnd"/>
            <w:r w:rsidRPr="00AC3625">
              <w:t xml:space="preserve"> </w:t>
            </w:r>
            <w:proofErr w:type="spellStart"/>
            <w:r w:rsidRPr="00AC3625">
              <w:t>Policy</w:t>
            </w:r>
            <w:proofErr w:type="spellEnd"/>
            <w:r w:rsidRPr="00AC3625">
              <w:t xml:space="preserve"> </w:t>
            </w:r>
            <w:proofErr w:type="spellStart"/>
            <w:r w:rsidRPr="00AC3625">
              <w:t>defining</w:t>
            </w:r>
            <w:proofErr w:type="spellEnd"/>
            <w:r w:rsidRPr="00AC3625">
              <w:t xml:space="preserve"> </w:t>
            </w:r>
            <w:proofErr w:type="spellStart"/>
            <w:r w:rsidRPr="00AC3625">
              <w:t>priorities</w:t>
            </w:r>
            <w:proofErr w:type="spellEnd"/>
            <w:r w:rsidRPr="00AC3625">
              <w:t xml:space="preserve"> (</w:t>
            </w:r>
            <w:proofErr w:type="spellStart"/>
            <w:r w:rsidRPr="00AC3625">
              <w:t>energy</w:t>
            </w:r>
            <w:proofErr w:type="spellEnd"/>
            <w:r w:rsidRPr="00AC3625">
              <w:t xml:space="preserve">, </w:t>
            </w:r>
            <w:proofErr w:type="spellStart"/>
            <w:r w:rsidRPr="00AC3625">
              <w:t>materials</w:t>
            </w:r>
            <w:proofErr w:type="spellEnd"/>
            <w:r w:rsidRPr="00AC3625">
              <w:t xml:space="preserve">, </w:t>
            </w:r>
            <w:proofErr w:type="spellStart"/>
            <w:r w:rsidRPr="00AC3625">
              <w:t>procurement</w:t>
            </w:r>
            <w:proofErr w:type="spellEnd"/>
            <w:r w:rsidRPr="00AC3625">
              <w:t xml:space="preserve">, </w:t>
            </w:r>
            <w:proofErr w:type="spellStart"/>
            <w:r w:rsidRPr="00AC3625">
              <w:t>travel</w:t>
            </w:r>
            <w:proofErr w:type="spellEnd"/>
            <w:r w:rsidRPr="00AC3625">
              <w:t xml:space="preserve">) and </w:t>
            </w:r>
            <w:proofErr w:type="spellStart"/>
            <w:r w:rsidRPr="00AC3625">
              <w:t>researcher-friendly</w:t>
            </w:r>
            <w:proofErr w:type="spellEnd"/>
            <w:r w:rsidRPr="00AC3625">
              <w:t xml:space="preserve"> </w:t>
            </w:r>
            <w:proofErr w:type="spellStart"/>
            <w:r w:rsidRPr="00AC3625">
              <w:t>practices</w:t>
            </w:r>
            <w:proofErr w:type="spellEnd"/>
            <w:r w:rsidRPr="00AC3625">
              <w:t>.</w:t>
            </w:r>
          </w:p>
          <w:p w14:paraId="004CAC6F" w14:textId="77777777" w:rsidR="00AC3625" w:rsidRPr="00AC3625" w:rsidRDefault="00AC3625" w:rsidP="00AC3625">
            <w:pPr>
              <w:spacing w:after="0" w:line="240" w:lineRule="auto"/>
              <w:ind w:left="720"/>
            </w:pPr>
            <w:proofErr w:type="spellStart"/>
            <w:r w:rsidRPr="00AC3625">
              <w:t>Develop</w:t>
            </w:r>
            <w:proofErr w:type="spellEnd"/>
            <w:r w:rsidRPr="00AC3625">
              <w:t xml:space="preserve"> “</w:t>
            </w:r>
            <w:proofErr w:type="spellStart"/>
            <w:r w:rsidRPr="00AC3625">
              <w:t>Green</w:t>
            </w:r>
            <w:proofErr w:type="spellEnd"/>
            <w:r w:rsidRPr="00AC3625">
              <w:t xml:space="preserve"> Research/</w:t>
            </w:r>
            <w:proofErr w:type="spellStart"/>
            <w:r w:rsidRPr="00AC3625">
              <w:t>Green</w:t>
            </w:r>
            <w:proofErr w:type="spellEnd"/>
            <w:r w:rsidRPr="00AC3625">
              <w:t xml:space="preserve"> </w:t>
            </w:r>
            <w:proofErr w:type="spellStart"/>
            <w:r w:rsidRPr="00AC3625">
              <w:t>Lab</w:t>
            </w:r>
            <w:proofErr w:type="spellEnd"/>
            <w:r w:rsidRPr="00AC3625">
              <w:t xml:space="preserve">” </w:t>
            </w:r>
            <w:proofErr w:type="spellStart"/>
            <w:r w:rsidRPr="00AC3625">
              <w:t>guidelines</w:t>
            </w:r>
            <w:proofErr w:type="spellEnd"/>
            <w:r w:rsidRPr="00AC3625">
              <w:t xml:space="preserve"> </w:t>
            </w:r>
            <w:proofErr w:type="spellStart"/>
            <w:r w:rsidRPr="00AC3625">
              <w:t>with</w:t>
            </w:r>
            <w:proofErr w:type="spellEnd"/>
            <w:r w:rsidRPr="00AC3625">
              <w:t xml:space="preserve"> a </w:t>
            </w:r>
            <w:proofErr w:type="spellStart"/>
            <w:r w:rsidRPr="00AC3625">
              <w:t>checklist</w:t>
            </w:r>
            <w:proofErr w:type="spellEnd"/>
            <w:r w:rsidRPr="00AC3625">
              <w:t xml:space="preserve"> </w:t>
            </w:r>
            <w:proofErr w:type="spellStart"/>
            <w:r w:rsidRPr="00AC3625">
              <w:t>approach</w:t>
            </w:r>
            <w:proofErr w:type="spellEnd"/>
            <w:r w:rsidRPr="00AC3625">
              <w:t xml:space="preserve"> (</w:t>
            </w:r>
            <w:proofErr w:type="spellStart"/>
            <w:r w:rsidRPr="00AC3625">
              <w:t>do’s</w:t>
            </w:r>
            <w:proofErr w:type="spellEnd"/>
            <w:r w:rsidRPr="00AC3625">
              <w:t>/</w:t>
            </w:r>
            <w:proofErr w:type="spellStart"/>
            <w:r w:rsidRPr="00AC3625">
              <w:t>don’ts</w:t>
            </w:r>
            <w:proofErr w:type="spellEnd"/>
            <w:r w:rsidRPr="00AC3625">
              <w:t xml:space="preserve">) </w:t>
            </w:r>
            <w:proofErr w:type="spellStart"/>
            <w:r w:rsidRPr="00AC3625">
              <w:t>rather</w:t>
            </w:r>
            <w:proofErr w:type="spellEnd"/>
            <w:r w:rsidRPr="00AC3625">
              <w:t xml:space="preserve"> </w:t>
            </w:r>
            <w:proofErr w:type="spellStart"/>
            <w:r w:rsidRPr="00AC3625">
              <w:t>than</w:t>
            </w:r>
            <w:proofErr w:type="spellEnd"/>
            <w:r w:rsidRPr="00AC3625">
              <w:t xml:space="preserve"> </w:t>
            </w:r>
            <w:proofErr w:type="spellStart"/>
            <w:r w:rsidRPr="00AC3625">
              <w:t>complex</w:t>
            </w:r>
            <w:proofErr w:type="spellEnd"/>
            <w:r w:rsidRPr="00AC3625">
              <w:t xml:space="preserve"> </w:t>
            </w:r>
            <w:proofErr w:type="spellStart"/>
            <w:r w:rsidRPr="00AC3625">
              <w:t>audits</w:t>
            </w:r>
            <w:proofErr w:type="spellEnd"/>
            <w:r w:rsidRPr="00AC3625">
              <w:t>.</w:t>
            </w:r>
          </w:p>
          <w:p w14:paraId="187FDF84" w14:textId="77777777" w:rsidR="00AC3625" w:rsidRPr="00AC3625" w:rsidRDefault="00AC3625" w:rsidP="00AC3625">
            <w:pPr>
              <w:spacing w:after="0" w:line="240" w:lineRule="auto"/>
              <w:ind w:left="720"/>
            </w:pPr>
            <w:proofErr w:type="spellStart"/>
            <w:r w:rsidRPr="00AC3625">
              <w:t>Include</w:t>
            </w:r>
            <w:proofErr w:type="spellEnd"/>
            <w:r w:rsidRPr="00AC3625">
              <w:t xml:space="preserve"> </w:t>
            </w:r>
            <w:proofErr w:type="spellStart"/>
            <w:r w:rsidRPr="00AC3625">
              <w:t>sustainability</w:t>
            </w:r>
            <w:proofErr w:type="spellEnd"/>
            <w:r w:rsidRPr="00AC3625">
              <w:t xml:space="preserve"> </w:t>
            </w:r>
            <w:proofErr w:type="spellStart"/>
            <w:r w:rsidRPr="00AC3625">
              <w:t>prompts</w:t>
            </w:r>
            <w:proofErr w:type="spellEnd"/>
            <w:r w:rsidRPr="00AC3625">
              <w:t xml:space="preserve"> </w:t>
            </w:r>
            <w:proofErr w:type="spellStart"/>
            <w:r w:rsidRPr="00AC3625">
              <w:t>in</w:t>
            </w:r>
            <w:proofErr w:type="spellEnd"/>
            <w:r w:rsidRPr="00AC3625">
              <w:t xml:space="preserve"> </w:t>
            </w:r>
            <w:proofErr w:type="spellStart"/>
            <w:r w:rsidRPr="00AC3625">
              <w:t>project</w:t>
            </w:r>
            <w:proofErr w:type="spellEnd"/>
            <w:r w:rsidRPr="00AC3625">
              <w:t xml:space="preserve"> </w:t>
            </w:r>
            <w:proofErr w:type="spellStart"/>
            <w:r w:rsidRPr="00AC3625">
              <w:t>planning</w:t>
            </w:r>
            <w:proofErr w:type="spellEnd"/>
            <w:r w:rsidRPr="00AC3625">
              <w:t xml:space="preserve"> (</w:t>
            </w:r>
            <w:proofErr w:type="spellStart"/>
            <w:r w:rsidRPr="00AC3625">
              <w:t>e.g</w:t>
            </w:r>
            <w:proofErr w:type="spellEnd"/>
            <w:r w:rsidRPr="00AC3625">
              <w:t xml:space="preserve">., </w:t>
            </w:r>
            <w:proofErr w:type="spellStart"/>
            <w:r w:rsidRPr="00AC3625">
              <w:t>travel</w:t>
            </w:r>
            <w:proofErr w:type="spellEnd"/>
            <w:r w:rsidRPr="00AC3625">
              <w:t xml:space="preserve"> </w:t>
            </w:r>
            <w:proofErr w:type="spellStart"/>
            <w:r w:rsidRPr="00AC3625">
              <w:t>justification</w:t>
            </w:r>
            <w:proofErr w:type="spellEnd"/>
            <w:r w:rsidRPr="00AC3625">
              <w:t xml:space="preserve">, data </w:t>
            </w:r>
            <w:proofErr w:type="spellStart"/>
            <w:r w:rsidRPr="00AC3625">
              <w:t>storage</w:t>
            </w:r>
            <w:proofErr w:type="spellEnd"/>
            <w:r w:rsidRPr="00AC3625">
              <w:t xml:space="preserve"> </w:t>
            </w:r>
            <w:proofErr w:type="spellStart"/>
            <w:r w:rsidRPr="00AC3625">
              <w:t>choices</w:t>
            </w:r>
            <w:proofErr w:type="spellEnd"/>
            <w:r w:rsidRPr="00AC3625">
              <w:t>).</w:t>
            </w:r>
          </w:p>
          <w:p w14:paraId="4D5D6030" w14:textId="040C2F58" w:rsidR="00AC3625" w:rsidRPr="00AC3625" w:rsidRDefault="00AC3625" w:rsidP="00AC3625">
            <w:pPr>
              <w:spacing w:after="0" w:line="240" w:lineRule="auto"/>
              <w:ind w:left="720"/>
              <w:rPr>
                <w:b/>
                <w:bCs/>
              </w:rPr>
            </w:pPr>
            <w:proofErr w:type="spellStart"/>
            <w:r w:rsidRPr="00AC3625">
              <w:t>Identify</w:t>
            </w:r>
            <w:proofErr w:type="spellEnd"/>
            <w:r w:rsidRPr="00AC3625">
              <w:t xml:space="preserve"> 2–3 </w:t>
            </w:r>
            <w:proofErr w:type="spellStart"/>
            <w:r w:rsidRPr="00AC3625">
              <w:t>quick</w:t>
            </w:r>
            <w:proofErr w:type="spellEnd"/>
            <w:r w:rsidRPr="00AC3625">
              <w:t xml:space="preserve"> </w:t>
            </w:r>
            <w:proofErr w:type="spellStart"/>
            <w:r w:rsidRPr="00AC3625">
              <w:t>wins</w:t>
            </w:r>
            <w:proofErr w:type="spellEnd"/>
            <w:r w:rsidRPr="00AC3625">
              <w:t xml:space="preserve"> per </w:t>
            </w:r>
            <w:proofErr w:type="spellStart"/>
            <w:r w:rsidRPr="00AC3625">
              <w:t>year</w:t>
            </w:r>
            <w:proofErr w:type="spellEnd"/>
            <w:r w:rsidRPr="00AC3625">
              <w:t xml:space="preserve"> (</w:t>
            </w:r>
            <w:proofErr w:type="spellStart"/>
            <w:r w:rsidRPr="00AC3625">
              <w:t>e.g</w:t>
            </w:r>
            <w:proofErr w:type="spellEnd"/>
            <w:r w:rsidRPr="00AC3625">
              <w:t xml:space="preserve">., </w:t>
            </w:r>
            <w:proofErr w:type="spellStart"/>
            <w:r w:rsidRPr="00AC3625">
              <w:t>default</w:t>
            </w:r>
            <w:proofErr w:type="spellEnd"/>
            <w:r w:rsidRPr="00AC3625">
              <w:t xml:space="preserve"> </w:t>
            </w:r>
            <w:proofErr w:type="spellStart"/>
            <w:r w:rsidRPr="00AC3625">
              <w:t>virtual</w:t>
            </w:r>
            <w:proofErr w:type="spellEnd"/>
            <w:r w:rsidRPr="00AC3625">
              <w:t xml:space="preserve"> </w:t>
            </w:r>
            <w:proofErr w:type="spellStart"/>
            <w:r w:rsidRPr="00AC3625">
              <w:t>meetings</w:t>
            </w:r>
            <w:proofErr w:type="spellEnd"/>
            <w:r w:rsidRPr="00AC3625">
              <w:t xml:space="preserve">, </w:t>
            </w:r>
            <w:proofErr w:type="spellStart"/>
            <w:r w:rsidRPr="00AC3625">
              <w:t>green</w:t>
            </w:r>
            <w:proofErr w:type="spellEnd"/>
            <w:r w:rsidRPr="00AC3625">
              <w:t xml:space="preserve"> </w:t>
            </w:r>
            <w:proofErr w:type="spellStart"/>
            <w:r w:rsidRPr="00AC3625">
              <w:t>procurement</w:t>
            </w:r>
            <w:proofErr w:type="spellEnd"/>
            <w:r w:rsidRPr="00AC3625">
              <w:t xml:space="preserve"> </w:t>
            </w:r>
            <w:proofErr w:type="spellStart"/>
            <w:r w:rsidRPr="00AC3625">
              <w:t>options</w:t>
            </w:r>
            <w:proofErr w:type="spellEnd"/>
            <w:r w:rsidRPr="00AC3625">
              <w:t xml:space="preserve">, </w:t>
            </w:r>
            <w:proofErr w:type="spellStart"/>
            <w:r w:rsidRPr="00AC3625">
              <w:t>lab</w:t>
            </w:r>
            <w:proofErr w:type="spellEnd"/>
            <w:r w:rsidRPr="00AC3625">
              <w:t xml:space="preserve"> </w:t>
            </w:r>
            <w:proofErr w:type="spellStart"/>
            <w:r w:rsidRPr="00AC3625">
              <w:t>waste</w:t>
            </w:r>
            <w:proofErr w:type="spellEnd"/>
            <w:r w:rsidRPr="00AC3625">
              <w:t xml:space="preserve"> </w:t>
            </w:r>
            <w:proofErr w:type="spellStart"/>
            <w:r w:rsidRPr="00AC3625">
              <w:t>reduction</w:t>
            </w:r>
            <w:proofErr w:type="spellEnd"/>
            <w:r w:rsidRPr="00AC3625">
              <w:t>).</w:t>
            </w:r>
          </w:p>
        </w:tc>
      </w:tr>
      <w:tr w:rsidR="00AC3625" w:rsidRPr="00AC3625" w14:paraId="608203BD" w14:textId="77777777" w:rsidTr="00AC3625">
        <w:tc>
          <w:tcPr>
            <w:tcW w:w="1413" w:type="dxa"/>
            <w:vMerge w:val="restart"/>
          </w:tcPr>
          <w:p w14:paraId="3C736EF6"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5 – </w:t>
            </w:r>
            <w:proofErr w:type="spellStart"/>
            <w:r w:rsidRPr="00AC3625">
              <w:rPr>
                <w:b/>
                <w:bCs/>
              </w:rPr>
              <w:t>Qualitative</w:t>
            </w:r>
            <w:proofErr w:type="spellEnd"/>
            <w:r w:rsidRPr="00AC3625">
              <w:rPr>
                <w:b/>
                <w:bCs/>
              </w:rPr>
              <w:t xml:space="preserve"> Research </w:t>
            </w:r>
            <w:proofErr w:type="spellStart"/>
            <w:r w:rsidRPr="00AC3625">
              <w:rPr>
                <w:b/>
                <w:bCs/>
              </w:rPr>
              <w:t>Assessment</w:t>
            </w:r>
            <w:proofErr w:type="spellEnd"/>
            <w:r w:rsidRPr="00AC3625">
              <w:rPr>
                <w:b/>
                <w:bCs/>
              </w:rPr>
              <w:t xml:space="preserve"> </w:t>
            </w:r>
            <w:proofErr w:type="spellStart"/>
            <w:r w:rsidRPr="00AC3625">
              <w:rPr>
                <w:b/>
                <w:bCs/>
              </w:rPr>
              <w:t>Framework</w:t>
            </w:r>
            <w:proofErr w:type="spellEnd"/>
          </w:p>
          <w:p w14:paraId="3374A6EA" w14:textId="77777777" w:rsidR="00AC3625" w:rsidRPr="00AC3625" w:rsidRDefault="00AC3625" w:rsidP="00AC3625">
            <w:pPr>
              <w:spacing w:after="0" w:line="240" w:lineRule="auto"/>
              <w:rPr>
                <w:b/>
                <w:bCs/>
              </w:rPr>
            </w:pPr>
          </w:p>
        </w:tc>
        <w:tc>
          <w:tcPr>
            <w:tcW w:w="8221" w:type="dxa"/>
          </w:tcPr>
          <w:p w14:paraId="1D3426CB" w14:textId="77777777" w:rsidR="00AC3625" w:rsidRPr="00AC3625" w:rsidRDefault="00AC3625" w:rsidP="00AC3625">
            <w:pPr>
              <w:numPr>
                <w:ilvl w:val="0"/>
                <w:numId w:val="9"/>
              </w:numPr>
              <w:spacing w:after="0" w:line="240" w:lineRule="auto"/>
            </w:pPr>
            <w:proofErr w:type="spellStart"/>
            <w:r w:rsidRPr="00AC3625">
              <w:lastRenderedPageBreak/>
              <w:t>Charter</w:t>
            </w:r>
            <w:proofErr w:type="spellEnd"/>
            <w:r w:rsidRPr="00AC3625">
              <w:t xml:space="preserve"> </w:t>
            </w:r>
            <w:proofErr w:type="spellStart"/>
            <w:r w:rsidRPr="00AC3625">
              <w:t>principles</w:t>
            </w:r>
            <w:proofErr w:type="spellEnd"/>
            <w:r w:rsidRPr="00AC3625">
              <w:t>: 6, 9, 17</w:t>
            </w:r>
          </w:p>
          <w:p w14:paraId="74C0EDAB"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Over-reliance</w:t>
            </w:r>
            <w:proofErr w:type="spellEnd"/>
            <w:r w:rsidRPr="00AC3625">
              <w:t xml:space="preserve"> </w:t>
            </w:r>
            <w:proofErr w:type="spellStart"/>
            <w:r w:rsidRPr="00AC3625">
              <w:t>on</w:t>
            </w:r>
            <w:proofErr w:type="spellEnd"/>
            <w:r w:rsidRPr="00AC3625">
              <w:t xml:space="preserve"> </w:t>
            </w:r>
            <w:proofErr w:type="spellStart"/>
            <w:r w:rsidRPr="00AC3625">
              <w:t>quantitative</w:t>
            </w:r>
            <w:proofErr w:type="spellEnd"/>
            <w:r w:rsidRPr="00AC3625">
              <w:t xml:space="preserve"> </w:t>
            </w:r>
            <w:proofErr w:type="spellStart"/>
            <w:r w:rsidRPr="00AC3625">
              <w:t>metrics</w:t>
            </w:r>
            <w:proofErr w:type="spellEnd"/>
          </w:p>
          <w:p w14:paraId="286AB49B"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Develop</w:t>
            </w:r>
            <w:proofErr w:type="spellEnd"/>
            <w:r w:rsidRPr="00AC3625">
              <w:t xml:space="preserve"> </w:t>
            </w:r>
            <w:proofErr w:type="spellStart"/>
            <w:r w:rsidRPr="00AC3625">
              <w:t>qualitative</w:t>
            </w:r>
            <w:proofErr w:type="spellEnd"/>
            <w:r w:rsidRPr="00AC3625">
              <w:t xml:space="preserve"> </w:t>
            </w:r>
            <w:proofErr w:type="spellStart"/>
            <w:r w:rsidRPr="00AC3625">
              <w:t>assessment</w:t>
            </w:r>
            <w:proofErr w:type="spellEnd"/>
            <w:r w:rsidRPr="00AC3625">
              <w:t xml:space="preserve"> </w:t>
            </w:r>
            <w:proofErr w:type="spellStart"/>
            <w:r w:rsidRPr="00AC3625">
              <w:t>rubrics</w:t>
            </w:r>
            <w:proofErr w:type="spellEnd"/>
            <w:r w:rsidRPr="00AC3625">
              <w:t xml:space="preserve"> </w:t>
            </w:r>
            <w:proofErr w:type="spellStart"/>
            <w:r w:rsidRPr="00AC3625">
              <w:t>aligned</w:t>
            </w:r>
            <w:proofErr w:type="spellEnd"/>
            <w:r w:rsidRPr="00AC3625">
              <w:t xml:space="preserve"> </w:t>
            </w:r>
            <w:proofErr w:type="spellStart"/>
            <w:r w:rsidRPr="00AC3625">
              <w:t>with</w:t>
            </w:r>
            <w:proofErr w:type="spellEnd"/>
            <w:r w:rsidRPr="00AC3625">
              <w:t xml:space="preserve"> </w:t>
            </w:r>
            <w:proofErr w:type="spellStart"/>
            <w:r w:rsidRPr="00AC3625">
              <w:t>responsible</w:t>
            </w:r>
            <w:proofErr w:type="spellEnd"/>
            <w:r w:rsidRPr="00AC3625">
              <w:t xml:space="preserve"> research </w:t>
            </w:r>
            <w:proofErr w:type="spellStart"/>
            <w:r w:rsidRPr="00AC3625">
              <w:t>assessment</w:t>
            </w:r>
            <w:proofErr w:type="spellEnd"/>
            <w:r w:rsidRPr="00AC3625">
              <w:t xml:space="preserve"> </w:t>
            </w:r>
            <w:proofErr w:type="spellStart"/>
            <w:r w:rsidRPr="00AC3625">
              <w:t>principles</w:t>
            </w:r>
            <w:proofErr w:type="spellEnd"/>
          </w:p>
          <w:p w14:paraId="209F5EF9"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1D0B46EF"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Q4 2026 – </w:t>
            </w:r>
            <w:proofErr w:type="spellStart"/>
            <w:r w:rsidRPr="00AC3625">
              <w:t>draft</w:t>
            </w:r>
            <w:proofErr w:type="spellEnd"/>
            <w:r w:rsidRPr="00AC3625">
              <w:t xml:space="preserve"> </w:t>
            </w:r>
            <w:proofErr w:type="spellStart"/>
            <w:r w:rsidRPr="00AC3625">
              <w:t>qualitative</w:t>
            </w:r>
            <w:proofErr w:type="spellEnd"/>
            <w:r w:rsidRPr="00AC3625">
              <w:t xml:space="preserve"> </w:t>
            </w:r>
            <w:proofErr w:type="spellStart"/>
            <w:r w:rsidRPr="00AC3625">
              <w:t>rubrics</w:t>
            </w:r>
            <w:proofErr w:type="spellEnd"/>
            <w:r w:rsidRPr="00AC3625">
              <w:t xml:space="preserve">; Q2 2027 – </w:t>
            </w:r>
            <w:proofErr w:type="spellStart"/>
            <w:r w:rsidRPr="00AC3625">
              <w:t>pilot</w:t>
            </w:r>
            <w:proofErr w:type="spellEnd"/>
            <w:r w:rsidRPr="00AC3625">
              <w:t xml:space="preserve"> </w:t>
            </w:r>
            <w:proofErr w:type="spellStart"/>
            <w:r w:rsidRPr="00AC3625">
              <w:t>implementation</w:t>
            </w:r>
            <w:proofErr w:type="spellEnd"/>
            <w:r w:rsidRPr="00AC3625">
              <w:t xml:space="preserve">; Q4 2027 – </w:t>
            </w:r>
            <w:proofErr w:type="spellStart"/>
            <w:r w:rsidRPr="00AC3625">
              <w:t>assessor</w:t>
            </w:r>
            <w:proofErr w:type="spellEnd"/>
            <w:r w:rsidRPr="00AC3625">
              <w:t xml:space="preserve"> </w:t>
            </w:r>
            <w:proofErr w:type="spellStart"/>
            <w:r w:rsidRPr="00AC3625">
              <w:t>training</w:t>
            </w:r>
            <w:proofErr w:type="spellEnd"/>
            <w:r w:rsidRPr="00AC3625">
              <w:t xml:space="preserve"> and </w:t>
            </w:r>
            <w:proofErr w:type="spellStart"/>
            <w:r w:rsidRPr="00AC3625">
              <w:t>adoption</w:t>
            </w:r>
            <w:proofErr w:type="spellEnd"/>
            <w:r w:rsidRPr="00AC3625">
              <w:t>.</w:t>
            </w:r>
          </w:p>
          <w:p w14:paraId="0A510037" w14:textId="5458CD9B" w:rsidR="00AC3625" w:rsidRPr="00AC3625" w:rsidRDefault="00AC3625" w:rsidP="00AC3625">
            <w:pPr>
              <w:numPr>
                <w:ilvl w:val="0"/>
                <w:numId w:val="9"/>
              </w:numPr>
              <w:spacing w:after="0" w:line="240" w:lineRule="auto"/>
              <w:rPr>
                <w:b/>
                <w:bCs/>
              </w:rPr>
            </w:pPr>
            <w:proofErr w:type="spellStart"/>
            <w:r w:rsidRPr="00AC3625">
              <w:t>Indicator</w:t>
            </w:r>
            <w:proofErr w:type="spellEnd"/>
            <w:r w:rsidRPr="00AC3625">
              <w:t xml:space="preserve">: </w:t>
            </w:r>
            <w:proofErr w:type="spellStart"/>
            <w:r w:rsidRPr="00AC3625">
              <w:t>Framework</w:t>
            </w:r>
            <w:proofErr w:type="spellEnd"/>
            <w:r w:rsidRPr="00AC3625">
              <w:t xml:space="preserve"> </w:t>
            </w:r>
            <w:proofErr w:type="spellStart"/>
            <w:r w:rsidRPr="00AC3625">
              <w:t>adopted</w:t>
            </w:r>
            <w:proofErr w:type="spellEnd"/>
            <w:r w:rsidRPr="00AC3625">
              <w:t xml:space="preserve">; </w:t>
            </w:r>
            <w:proofErr w:type="spellStart"/>
            <w:r w:rsidRPr="00AC3625">
              <w:t>assessors</w:t>
            </w:r>
            <w:proofErr w:type="spellEnd"/>
            <w:r w:rsidRPr="00AC3625">
              <w:t xml:space="preserve"> </w:t>
            </w:r>
            <w:proofErr w:type="spellStart"/>
            <w:r w:rsidRPr="00AC3625">
              <w:t>trained</w:t>
            </w:r>
            <w:proofErr w:type="spellEnd"/>
          </w:p>
        </w:tc>
      </w:tr>
      <w:tr w:rsidR="00AC3625" w:rsidRPr="00AC3625" w14:paraId="672DBF9C" w14:textId="77777777" w:rsidTr="00AC3625">
        <w:trPr>
          <w:trHeight w:val="2499"/>
        </w:trPr>
        <w:tc>
          <w:tcPr>
            <w:tcW w:w="1413" w:type="dxa"/>
            <w:vMerge/>
          </w:tcPr>
          <w:p w14:paraId="76D6479E"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15867010"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6185CC6F" w14:textId="77777777" w:rsidR="00AC3625" w:rsidRPr="00AC3625" w:rsidRDefault="00AC3625" w:rsidP="00AC3625">
            <w:pPr>
              <w:spacing w:after="0" w:line="240" w:lineRule="auto"/>
              <w:ind w:left="720"/>
            </w:pPr>
            <w:proofErr w:type="spellStart"/>
            <w:r w:rsidRPr="00AC3625">
              <w:t>Develop</w:t>
            </w:r>
            <w:proofErr w:type="spellEnd"/>
            <w:r w:rsidRPr="00AC3625">
              <w:t xml:space="preserve"> </w:t>
            </w:r>
            <w:proofErr w:type="spellStart"/>
            <w:r w:rsidRPr="00AC3625">
              <w:t>simple</w:t>
            </w:r>
            <w:proofErr w:type="spellEnd"/>
            <w:r w:rsidRPr="00AC3625">
              <w:t xml:space="preserve"> </w:t>
            </w:r>
            <w:proofErr w:type="spellStart"/>
            <w:r w:rsidRPr="00AC3625">
              <w:t>qualitative</w:t>
            </w:r>
            <w:proofErr w:type="spellEnd"/>
            <w:r w:rsidRPr="00AC3625">
              <w:t xml:space="preserve"> </w:t>
            </w:r>
            <w:proofErr w:type="spellStart"/>
            <w:r w:rsidRPr="00AC3625">
              <w:t>rubrics</w:t>
            </w:r>
            <w:proofErr w:type="spellEnd"/>
            <w:r w:rsidRPr="00AC3625">
              <w:t xml:space="preserve"> </w:t>
            </w:r>
            <w:proofErr w:type="spellStart"/>
            <w:r w:rsidRPr="00AC3625">
              <w:t>that</w:t>
            </w:r>
            <w:proofErr w:type="spellEnd"/>
            <w:r w:rsidRPr="00AC3625">
              <w:t xml:space="preserve"> </w:t>
            </w:r>
            <w:proofErr w:type="spellStart"/>
            <w:r w:rsidRPr="00AC3625">
              <w:t>recognise</w:t>
            </w:r>
            <w:proofErr w:type="spellEnd"/>
            <w:r w:rsidRPr="00AC3625">
              <w:t xml:space="preserve"> a </w:t>
            </w:r>
            <w:proofErr w:type="spellStart"/>
            <w:r w:rsidRPr="00AC3625">
              <w:t>broad</w:t>
            </w:r>
            <w:proofErr w:type="spellEnd"/>
            <w:r w:rsidRPr="00AC3625">
              <w:t xml:space="preserve"> </w:t>
            </w:r>
            <w:proofErr w:type="spellStart"/>
            <w:r w:rsidRPr="00AC3625">
              <w:t>set</w:t>
            </w:r>
            <w:proofErr w:type="spellEnd"/>
            <w:r w:rsidRPr="00AC3625">
              <w:t xml:space="preserve"> </w:t>
            </w:r>
            <w:proofErr w:type="spellStart"/>
            <w:r w:rsidRPr="00AC3625">
              <w:t>of</w:t>
            </w:r>
            <w:proofErr w:type="spellEnd"/>
            <w:r w:rsidRPr="00AC3625">
              <w:t xml:space="preserve"> </w:t>
            </w:r>
            <w:proofErr w:type="spellStart"/>
            <w:r w:rsidRPr="00AC3625">
              <w:t>contributions</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 xml:space="preserve">, </w:t>
            </w:r>
            <w:proofErr w:type="spellStart"/>
            <w:r w:rsidRPr="00AC3625">
              <w:t>mentoring</w:t>
            </w:r>
            <w:proofErr w:type="spellEnd"/>
            <w:r w:rsidRPr="00AC3625">
              <w:t xml:space="preserve">, </w:t>
            </w:r>
            <w:proofErr w:type="spellStart"/>
            <w:r w:rsidRPr="00AC3625">
              <w:t>leadership</w:t>
            </w:r>
            <w:proofErr w:type="spellEnd"/>
            <w:r w:rsidRPr="00AC3625">
              <w:t xml:space="preserve">, </w:t>
            </w:r>
            <w:proofErr w:type="spellStart"/>
            <w:r w:rsidRPr="00AC3625">
              <w:t>collaboration</w:t>
            </w:r>
            <w:proofErr w:type="spellEnd"/>
            <w:r w:rsidRPr="00AC3625">
              <w:t xml:space="preserve">, </w:t>
            </w:r>
            <w:proofErr w:type="spellStart"/>
            <w:r w:rsidRPr="00AC3625">
              <w:t>societal</w:t>
            </w:r>
            <w:proofErr w:type="spellEnd"/>
            <w:r w:rsidRPr="00AC3625">
              <w:t xml:space="preserve"> </w:t>
            </w:r>
            <w:proofErr w:type="spellStart"/>
            <w:r w:rsidRPr="00AC3625">
              <w:t>impact</w:t>
            </w:r>
            <w:proofErr w:type="spellEnd"/>
            <w:r w:rsidRPr="00AC3625">
              <w:t>).</w:t>
            </w:r>
          </w:p>
          <w:p w14:paraId="6500A81F" w14:textId="77777777" w:rsidR="00AC3625" w:rsidRPr="00AC3625" w:rsidRDefault="00AC3625" w:rsidP="00AC3625">
            <w:pPr>
              <w:spacing w:after="0" w:line="240" w:lineRule="auto"/>
              <w:ind w:left="720"/>
            </w:pPr>
            <w:proofErr w:type="spellStart"/>
            <w:r w:rsidRPr="00AC3625">
              <w:t>Pilot</w:t>
            </w:r>
            <w:proofErr w:type="spellEnd"/>
            <w:r w:rsidRPr="00AC3625">
              <w:t xml:space="preserve"> the </w:t>
            </w:r>
            <w:proofErr w:type="spellStart"/>
            <w:r w:rsidRPr="00AC3625">
              <w:t>rubrics</w:t>
            </w:r>
            <w:proofErr w:type="spellEnd"/>
            <w:r w:rsidRPr="00AC3625">
              <w:t xml:space="preserve"> </w:t>
            </w:r>
            <w:proofErr w:type="spellStart"/>
            <w:r w:rsidRPr="00AC3625">
              <w:t>in</w:t>
            </w:r>
            <w:proofErr w:type="spellEnd"/>
            <w:r w:rsidRPr="00AC3625">
              <w:t xml:space="preserve"> </w:t>
            </w:r>
            <w:proofErr w:type="spellStart"/>
            <w:r w:rsidRPr="00AC3625">
              <w:t>one</w:t>
            </w:r>
            <w:proofErr w:type="spellEnd"/>
            <w:r w:rsidRPr="00AC3625">
              <w:t xml:space="preserve"> </w:t>
            </w:r>
            <w:proofErr w:type="spellStart"/>
            <w:r w:rsidRPr="00AC3625">
              <w:t>or</w:t>
            </w:r>
            <w:proofErr w:type="spellEnd"/>
            <w:r w:rsidRPr="00AC3625">
              <w:t xml:space="preserve"> </w:t>
            </w:r>
            <w:proofErr w:type="spellStart"/>
            <w:r w:rsidRPr="00AC3625">
              <w:t>two</w:t>
            </w:r>
            <w:proofErr w:type="spellEnd"/>
            <w:r w:rsidRPr="00AC3625">
              <w:t xml:space="preserve"> </w:t>
            </w:r>
            <w:proofErr w:type="spellStart"/>
            <w:r w:rsidRPr="00AC3625">
              <w:t>assessment</w:t>
            </w:r>
            <w:proofErr w:type="spellEnd"/>
            <w:r w:rsidRPr="00AC3625">
              <w:t xml:space="preserve"> </w:t>
            </w:r>
            <w:proofErr w:type="spellStart"/>
            <w:r w:rsidRPr="00AC3625">
              <w:t>processes</w:t>
            </w:r>
            <w:proofErr w:type="spellEnd"/>
            <w:r w:rsidRPr="00AC3625">
              <w:t xml:space="preserve"> </w:t>
            </w:r>
            <w:proofErr w:type="spellStart"/>
            <w:r w:rsidRPr="00AC3625">
              <w:t>before</w:t>
            </w:r>
            <w:proofErr w:type="spellEnd"/>
            <w:r w:rsidRPr="00AC3625">
              <w:t xml:space="preserve"> </w:t>
            </w:r>
            <w:proofErr w:type="spellStart"/>
            <w:r w:rsidRPr="00AC3625">
              <w:t>scaling</w:t>
            </w:r>
            <w:proofErr w:type="spellEnd"/>
            <w:r w:rsidRPr="00AC3625">
              <w:t>.</w:t>
            </w:r>
          </w:p>
          <w:p w14:paraId="653E9962" w14:textId="77777777" w:rsidR="00AC3625" w:rsidRPr="00AC3625" w:rsidRDefault="00AC3625" w:rsidP="00AC3625">
            <w:pPr>
              <w:spacing w:after="0" w:line="240" w:lineRule="auto"/>
              <w:ind w:left="720"/>
            </w:pPr>
            <w:proofErr w:type="spellStart"/>
            <w:r w:rsidRPr="00AC3625">
              <w:t>Provide</w:t>
            </w:r>
            <w:proofErr w:type="spellEnd"/>
            <w:r w:rsidRPr="00AC3625">
              <w:t xml:space="preserve"> </w:t>
            </w:r>
            <w:proofErr w:type="spellStart"/>
            <w:r w:rsidRPr="00AC3625">
              <w:t>assessor</w:t>
            </w:r>
            <w:proofErr w:type="spellEnd"/>
            <w:r w:rsidRPr="00AC3625">
              <w:t xml:space="preserve"> </w:t>
            </w:r>
            <w:proofErr w:type="spellStart"/>
            <w:r w:rsidRPr="00AC3625">
              <w:t>guidance</w:t>
            </w:r>
            <w:proofErr w:type="spellEnd"/>
            <w:r w:rsidRPr="00AC3625">
              <w:t xml:space="preserve"> to </w:t>
            </w:r>
            <w:proofErr w:type="spellStart"/>
            <w:r w:rsidRPr="00AC3625">
              <w:t>reduce</w:t>
            </w:r>
            <w:proofErr w:type="spellEnd"/>
            <w:r w:rsidRPr="00AC3625">
              <w:t xml:space="preserve"> </w:t>
            </w:r>
            <w:proofErr w:type="spellStart"/>
            <w:r w:rsidRPr="00AC3625">
              <w:t>bias</w:t>
            </w:r>
            <w:proofErr w:type="spellEnd"/>
            <w:r w:rsidRPr="00AC3625">
              <w:t xml:space="preserve"> (</w:t>
            </w:r>
            <w:proofErr w:type="spellStart"/>
            <w:r w:rsidRPr="00AC3625">
              <w:t>short</w:t>
            </w:r>
            <w:proofErr w:type="spellEnd"/>
            <w:r w:rsidRPr="00AC3625">
              <w:t xml:space="preserve"> </w:t>
            </w:r>
            <w:proofErr w:type="spellStart"/>
            <w:r w:rsidRPr="00AC3625">
              <w:t>training</w:t>
            </w:r>
            <w:proofErr w:type="spellEnd"/>
            <w:r w:rsidRPr="00AC3625">
              <w:t xml:space="preserve"> + </w:t>
            </w:r>
            <w:proofErr w:type="spellStart"/>
            <w:r w:rsidRPr="00AC3625">
              <w:t>calibration</w:t>
            </w:r>
            <w:proofErr w:type="spellEnd"/>
            <w:r w:rsidRPr="00AC3625">
              <w:t xml:space="preserve"> </w:t>
            </w:r>
            <w:proofErr w:type="spellStart"/>
            <w:r w:rsidRPr="00AC3625">
              <w:t>session</w:t>
            </w:r>
            <w:proofErr w:type="spellEnd"/>
            <w:r w:rsidRPr="00AC3625">
              <w:t>).</w:t>
            </w:r>
          </w:p>
          <w:p w14:paraId="2D8F2290" w14:textId="77777777" w:rsidR="00AC3625" w:rsidRPr="00AC3625" w:rsidRDefault="00AC3625" w:rsidP="00AC3625">
            <w:pPr>
              <w:spacing w:after="0" w:line="240" w:lineRule="auto"/>
              <w:rPr>
                <w:b/>
                <w:bCs/>
              </w:rPr>
            </w:pPr>
            <w:r w:rsidRPr="00AC3625">
              <w:t xml:space="preserve">           </w:t>
            </w:r>
            <w:proofErr w:type="spellStart"/>
            <w:r w:rsidRPr="00AC3625">
              <w:t>Ensure</w:t>
            </w:r>
            <w:proofErr w:type="spellEnd"/>
            <w:r w:rsidRPr="00AC3625">
              <w:t xml:space="preserve"> </w:t>
            </w:r>
            <w:proofErr w:type="spellStart"/>
            <w:r w:rsidRPr="00AC3625">
              <w:t>transparency</w:t>
            </w:r>
            <w:proofErr w:type="spellEnd"/>
            <w:r w:rsidRPr="00AC3625">
              <w:t xml:space="preserve"> </w:t>
            </w:r>
            <w:proofErr w:type="spellStart"/>
            <w:r w:rsidRPr="00AC3625">
              <w:t>by</w:t>
            </w:r>
            <w:proofErr w:type="spellEnd"/>
            <w:r w:rsidRPr="00AC3625">
              <w:t xml:space="preserve"> </w:t>
            </w:r>
            <w:proofErr w:type="spellStart"/>
            <w:r w:rsidRPr="00AC3625">
              <w:t>publishing</w:t>
            </w:r>
            <w:proofErr w:type="spellEnd"/>
            <w:r w:rsidRPr="00AC3625">
              <w:t xml:space="preserve"> </w:t>
            </w:r>
            <w:proofErr w:type="spellStart"/>
            <w:r w:rsidRPr="00AC3625">
              <w:t>criteria</w:t>
            </w:r>
            <w:proofErr w:type="spellEnd"/>
            <w:r w:rsidRPr="00AC3625">
              <w:t xml:space="preserve"> and </w:t>
            </w:r>
            <w:proofErr w:type="spellStart"/>
            <w:r w:rsidRPr="00AC3625">
              <w:t>examples</w:t>
            </w:r>
            <w:proofErr w:type="spellEnd"/>
            <w:r w:rsidRPr="00AC3625">
              <w:t xml:space="preserve"> </w:t>
            </w:r>
            <w:proofErr w:type="spellStart"/>
            <w:r w:rsidRPr="00AC3625">
              <w:t>of</w:t>
            </w:r>
            <w:proofErr w:type="spellEnd"/>
            <w:r w:rsidRPr="00AC3625">
              <w:t xml:space="preserve"> </w:t>
            </w:r>
            <w:proofErr w:type="spellStart"/>
            <w:r w:rsidRPr="00AC3625">
              <w:t>evidence</w:t>
            </w:r>
            <w:proofErr w:type="spellEnd"/>
            <w:r w:rsidRPr="00AC3625">
              <w:t xml:space="preserve"> (</w:t>
            </w:r>
            <w:proofErr w:type="spellStart"/>
            <w:r w:rsidRPr="00AC3625">
              <w:t>portfolio</w:t>
            </w:r>
            <w:proofErr w:type="spellEnd"/>
            <w:r w:rsidRPr="00AC3625">
              <w:t xml:space="preserve"> </w:t>
            </w:r>
            <w:proofErr w:type="spellStart"/>
            <w:r w:rsidRPr="00AC3625">
              <w:t>approach</w:t>
            </w:r>
            <w:proofErr w:type="spellEnd"/>
            <w:r w:rsidRPr="00AC3625">
              <w:t>).</w:t>
            </w:r>
          </w:p>
        </w:tc>
      </w:tr>
      <w:tr w:rsidR="00AC3625" w:rsidRPr="00AC3625" w14:paraId="2F18081D" w14:textId="77777777" w:rsidTr="00AC3625">
        <w:tc>
          <w:tcPr>
            <w:tcW w:w="1413" w:type="dxa"/>
            <w:vMerge w:val="restart"/>
          </w:tcPr>
          <w:p w14:paraId="611CA095"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6 – OTM-R </w:t>
            </w:r>
            <w:proofErr w:type="spellStart"/>
            <w:r w:rsidRPr="00AC3625">
              <w:rPr>
                <w:b/>
                <w:bCs/>
              </w:rPr>
              <w:t>Light</w:t>
            </w:r>
            <w:proofErr w:type="spellEnd"/>
            <w:r w:rsidRPr="00AC3625">
              <w:rPr>
                <w:b/>
                <w:bCs/>
              </w:rPr>
              <w:t xml:space="preserve"> </w:t>
            </w:r>
            <w:proofErr w:type="spellStart"/>
            <w:r w:rsidRPr="00AC3625">
              <w:rPr>
                <w:b/>
                <w:bCs/>
              </w:rPr>
              <w:t>Recruitment</w:t>
            </w:r>
            <w:proofErr w:type="spellEnd"/>
            <w:r w:rsidRPr="00AC3625">
              <w:rPr>
                <w:b/>
                <w:bCs/>
              </w:rPr>
              <w:t xml:space="preserve"> </w:t>
            </w:r>
            <w:proofErr w:type="spellStart"/>
            <w:r w:rsidRPr="00AC3625">
              <w:rPr>
                <w:b/>
                <w:bCs/>
              </w:rPr>
              <w:t>Workflow</w:t>
            </w:r>
            <w:proofErr w:type="spellEnd"/>
          </w:p>
          <w:p w14:paraId="224956F6" w14:textId="77777777" w:rsidR="00AC3625" w:rsidRPr="00AC3625" w:rsidRDefault="00AC3625" w:rsidP="00AC3625">
            <w:pPr>
              <w:spacing w:after="0" w:line="240" w:lineRule="auto"/>
              <w:rPr>
                <w:b/>
                <w:bCs/>
              </w:rPr>
            </w:pPr>
          </w:p>
        </w:tc>
        <w:tc>
          <w:tcPr>
            <w:tcW w:w="8221" w:type="dxa"/>
          </w:tcPr>
          <w:p w14:paraId="7299E53E"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10,  11</w:t>
            </w:r>
          </w:p>
          <w:p w14:paraId="14FC7F7A"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Inconsistent</w:t>
            </w:r>
            <w:proofErr w:type="spellEnd"/>
            <w:r w:rsidRPr="00AC3625">
              <w:t xml:space="preserve"> </w:t>
            </w:r>
            <w:proofErr w:type="spellStart"/>
            <w:r w:rsidRPr="00AC3625">
              <w:t>recruitment</w:t>
            </w:r>
            <w:proofErr w:type="spellEnd"/>
            <w:r w:rsidRPr="00AC3625">
              <w:t xml:space="preserve"> </w:t>
            </w:r>
            <w:proofErr w:type="spellStart"/>
            <w:r w:rsidRPr="00AC3625">
              <w:t>practices</w:t>
            </w:r>
            <w:proofErr w:type="spellEnd"/>
          </w:p>
          <w:p w14:paraId="35B319DA"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Standardise</w:t>
            </w:r>
            <w:proofErr w:type="spellEnd"/>
            <w:r w:rsidRPr="00AC3625">
              <w:t xml:space="preserve"> </w:t>
            </w:r>
            <w:proofErr w:type="spellStart"/>
            <w:r w:rsidRPr="00AC3625">
              <w:t>job</w:t>
            </w:r>
            <w:proofErr w:type="spellEnd"/>
            <w:r w:rsidRPr="00AC3625">
              <w:t xml:space="preserve"> </w:t>
            </w:r>
            <w:proofErr w:type="spellStart"/>
            <w:r w:rsidRPr="00AC3625">
              <w:t>advertisements</w:t>
            </w:r>
            <w:proofErr w:type="spellEnd"/>
            <w:r w:rsidRPr="00AC3625">
              <w:t xml:space="preserve">, </w:t>
            </w:r>
            <w:proofErr w:type="spellStart"/>
            <w:r w:rsidRPr="00AC3625">
              <w:t>selection</w:t>
            </w:r>
            <w:proofErr w:type="spellEnd"/>
            <w:r w:rsidRPr="00AC3625">
              <w:t xml:space="preserve"> </w:t>
            </w:r>
            <w:proofErr w:type="spellStart"/>
            <w:r w:rsidRPr="00AC3625">
              <w:t>procedures</w:t>
            </w:r>
            <w:proofErr w:type="spellEnd"/>
            <w:r w:rsidRPr="00AC3625">
              <w:t xml:space="preserve">, and </w:t>
            </w:r>
            <w:proofErr w:type="spellStart"/>
            <w:r w:rsidRPr="00AC3625">
              <w:t>systematic</w:t>
            </w:r>
            <w:proofErr w:type="spellEnd"/>
            <w:r w:rsidRPr="00AC3625">
              <w:t xml:space="preserve"> </w:t>
            </w:r>
            <w:proofErr w:type="spellStart"/>
            <w:r w:rsidRPr="00AC3625">
              <w:t>use</w:t>
            </w:r>
            <w:proofErr w:type="spellEnd"/>
            <w:r w:rsidRPr="00AC3625">
              <w:t xml:space="preserve"> </w:t>
            </w:r>
            <w:proofErr w:type="spellStart"/>
            <w:r w:rsidRPr="00AC3625">
              <w:t>of</w:t>
            </w:r>
            <w:proofErr w:type="spellEnd"/>
            <w:r w:rsidRPr="00AC3625">
              <w:t xml:space="preserve"> EURAXESS</w:t>
            </w:r>
          </w:p>
          <w:p w14:paraId="32F39251"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45410A43"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Q2 2026 – </w:t>
            </w:r>
            <w:proofErr w:type="spellStart"/>
            <w:r w:rsidRPr="00AC3625">
              <w:t>workflow</w:t>
            </w:r>
            <w:proofErr w:type="spellEnd"/>
            <w:r w:rsidRPr="00AC3625">
              <w:t xml:space="preserve"> and </w:t>
            </w:r>
            <w:proofErr w:type="spellStart"/>
            <w:r w:rsidRPr="00AC3625">
              <w:t>templates</w:t>
            </w:r>
            <w:proofErr w:type="spellEnd"/>
            <w:r w:rsidRPr="00AC3625">
              <w:t xml:space="preserve">; Q3 2026 – </w:t>
            </w:r>
            <w:proofErr w:type="spellStart"/>
            <w:r w:rsidRPr="00AC3625">
              <w:t>implementation</w:t>
            </w:r>
            <w:proofErr w:type="spellEnd"/>
            <w:r w:rsidRPr="00AC3625">
              <w:t xml:space="preserve"> and EURAXESS </w:t>
            </w:r>
            <w:proofErr w:type="spellStart"/>
            <w:r w:rsidRPr="00AC3625">
              <w:t>alignment</w:t>
            </w:r>
            <w:proofErr w:type="spellEnd"/>
            <w:r w:rsidRPr="00AC3625">
              <w:t>.</w:t>
            </w:r>
          </w:p>
          <w:p w14:paraId="32FD00E4" w14:textId="731D7CD7" w:rsidR="00AC3625" w:rsidRPr="00AC3625" w:rsidRDefault="00AC3625" w:rsidP="00AC3625">
            <w:pPr>
              <w:numPr>
                <w:ilvl w:val="0"/>
                <w:numId w:val="9"/>
              </w:numPr>
              <w:spacing w:after="0" w:line="240" w:lineRule="auto"/>
              <w:rPr>
                <w:b/>
                <w:bCs/>
              </w:rPr>
            </w:pPr>
            <w:proofErr w:type="spellStart"/>
            <w:r w:rsidRPr="00AC3625">
              <w:t>Indicator</w:t>
            </w:r>
            <w:proofErr w:type="spellEnd"/>
            <w:r w:rsidRPr="00AC3625">
              <w:t xml:space="preserve">: Standard </w:t>
            </w:r>
            <w:proofErr w:type="spellStart"/>
            <w:r w:rsidRPr="00AC3625">
              <w:t>templates</w:t>
            </w:r>
            <w:proofErr w:type="spellEnd"/>
            <w:r w:rsidRPr="00AC3625">
              <w:t xml:space="preserve"> </w:t>
            </w:r>
            <w:proofErr w:type="spellStart"/>
            <w:r w:rsidRPr="00AC3625">
              <w:t>adopted</w:t>
            </w:r>
            <w:proofErr w:type="spellEnd"/>
            <w:r w:rsidRPr="00AC3625">
              <w:t xml:space="preserve">; EURAXESS </w:t>
            </w:r>
            <w:proofErr w:type="spellStart"/>
            <w:r w:rsidRPr="00AC3625">
              <w:t>usage</w:t>
            </w:r>
            <w:proofErr w:type="spellEnd"/>
            <w:r w:rsidRPr="00AC3625">
              <w:t xml:space="preserve"> </w:t>
            </w:r>
            <w:proofErr w:type="spellStart"/>
            <w:r w:rsidRPr="00AC3625">
              <w:t>monitored</w:t>
            </w:r>
            <w:proofErr w:type="spellEnd"/>
          </w:p>
        </w:tc>
      </w:tr>
      <w:tr w:rsidR="00AC3625" w:rsidRPr="00AC3625" w14:paraId="43F0D0C9" w14:textId="77777777" w:rsidTr="00AC3625">
        <w:tc>
          <w:tcPr>
            <w:tcW w:w="1413" w:type="dxa"/>
            <w:vMerge/>
          </w:tcPr>
          <w:p w14:paraId="47FC1FD8"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2E5E7D1C"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79F25444" w14:textId="77777777" w:rsidR="00AC3625" w:rsidRPr="00AC3625" w:rsidRDefault="00AC3625" w:rsidP="00AC3625">
            <w:pPr>
              <w:spacing w:after="0" w:line="240" w:lineRule="auto"/>
              <w:ind w:left="720"/>
            </w:pPr>
            <w:proofErr w:type="spellStart"/>
            <w:r w:rsidRPr="00AC3625">
              <w:t>Introduce</w:t>
            </w:r>
            <w:proofErr w:type="spellEnd"/>
            <w:r w:rsidRPr="00AC3625">
              <w:t xml:space="preserve"> a </w:t>
            </w:r>
            <w:proofErr w:type="spellStart"/>
            <w:r w:rsidRPr="00AC3625">
              <w:t>single</w:t>
            </w:r>
            <w:proofErr w:type="spellEnd"/>
            <w:r w:rsidRPr="00AC3625">
              <w:t xml:space="preserve"> </w:t>
            </w:r>
            <w:proofErr w:type="spellStart"/>
            <w:r w:rsidRPr="00AC3625">
              <w:t>recruitment</w:t>
            </w:r>
            <w:proofErr w:type="spellEnd"/>
            <w:r w:rsidRPr="00AC3625">
              <w:t xml:space="preserve"> </w:t>
            </w:r>
            <w:proofErr w:type="spellStart"/>
            <w:r w:rsidRPr="00AC3625">
              <w:t>workflow</w:t>
            </w:r>
            <w:proofErr w:type="spellEnd"/>
            <w:r w:rsidRPr="00AC3625">
              <w:t xml:space="preserve"> </w:t>
            </w:r>
            <w:proofErr w:type="spellStart"/>
            <w:r w:rsidRPr="00AC3625">
              <w:t>with</w:t>
            </w:r>
            <w:proofErr w:type="spellEnd"/>
            <w:r w:rsidRPr="00AC3625">
              <w:t xml:space="preserve"> </w:t>
            </w:r>
            <w:proofErr w:type="spellStart"/>
            <w:r w:rsidRPr="00AC3625">
              <w:t>minimum</w:t>
            </w:r>
            <w:proofErr w:type="spellEnd"/>
            <w:r w:rsidRPr="00AC3625">
              <w:t xml:space="preserve"> </w:t>
            </w:r>
            <w:proofErr w:type="spellStart"/>
            <w:r w:rsidRPr="00AC3625">
              <w:t>mandatory</w:t>
            </w:r>
            <w:proofErr w:type="spellEnd"/>
            <w:r w:rsidRPr="00AC3625">
              <w:t xml:space="preserve"> </w:t>
            </w:r>
            <w:proofErr w:type="spellStart"/>
            <w:r w:rsidRPr="00AC3625">
              <w:t>steps</w:t>
            </w:r>
            <w:proofErr w:type="spellEnd"/>
            <w:r w:rsidRPr="00AC3625">
              <w:t xml:space="preserve">: </w:t>
            </w:r>
            <w:proofErr w:type="spellStart"/>
            <w:r w:rsidRPr="00AC3625">
              <w:t>approval</w:t>
            </w:r>
            <w:proofErr w:type="spellEnd"/>
            <w:r w:rsidRPr="00AC3625">
              <w:t xml:space="preserve">, </w:t>
            </w:r>
            <w:proofErr w:type="spellStart"/>
            <w:r w:rsidRPr="00AC3625">
              <w:t>advertising</w:t>
            </w:r>
            <w:proofErr w:type="spellEnd"/>
            <w:r w:rsidRPr="00AC3625">
              <w:t xml:space="preserve">, </w:t>
            </w:r>
            <w:proofErr w:type="spellStart"/>
            <w:r w:rsidRPr="00AC3625">
              <w:t>selection</w:t>
            </w:r>
            <w:proofErr w:type="spellEnd"/>
            <w:r w:rsidRPr="00AC3625">
              <w:t xml:space="preserve">, </w:t>
            </w:r>
            <w:proofErr w:type="spellStart"/>
            <w:r w:rsidRPr="00AC3625">
              <w:t>offer</w:t>
            </w:r>
            <w:proofErr w:type="spellEnd"/>
            <w:r w:rsidRPr="00AC3625">
              <w:t>.</w:t>
            </w:r>
          </w:p>
          <w:p w14:paraId="60979E47" w14:textId="77777777" w:rsidR="00AC3625" w:rsidRPr="00AC3625" w:rsidRDefault="00AC3625" w:rsidP="00AC3625">
            <w:pPr>
              <w:spacing w:after="0" w:line="240" w:lineRule="auto"/>
              <w:ind w:left="720"/>
            </w:pPr>
            <w:proofErr w:type="spellStart"/>
            <w:r w:rsidRPr="00AC3625">
              <w:t>Standardise</w:t>
            </w:r>
            <w:proofErr w:type="spellEnd"/>
            <w:r w:rsidRPr="00AC3625">
              <w:t xml:space="preserve"> </w:t>
            </w:r>
            <w:proofErr w:type="spellStart"/>
            <w:r w:rsidRPr="00AC3625">
              <w:t>job</w:t>
            </w:r>
            <w:proofErr w:type="spellEnd"/>
            <w:r w:rsidRPr="00AC3625">
              <w:t xml:space="preserve"> </w:t>
            </w:r>
            <w:proofErr w:type="spellStart"/>
            <w:r w:rsidRPr="00AC3625">
              <w:t>ads</w:t>
            </w:r>
            <w:proofErr w:type="spellEnd"/>
            <w:r w:rsidRPr="00AC3625">
              <w:t xml:space="preserve"> to </w:t>
            </w:r>
            <w:proofErr w:type="spellStart"/>
            <w:r w:rsidRPr="00AC3625">
              <w:t>include</w:t>
            </w:r>
            <w:proofErr w:type="spellEnd"/>
            <w:r w:rsidRPr="00AC3625">
              <w:t xml:space="preserve"> role, </w:t>
            </w:r>
            <w:proofErr w:type="spellStart"/>
            <w:r w:rsidRPr="00AC3625">
              <w:t>tasks</w:t>
            </w:r>
            <w:proofErr w:type="spellEnd"/>
            <w:r w:rsidRPr="00AC3625">
              <w:t xml:space="preserve">, </w:t>
            </w:r>
            <w:proofErr w:type="spellStart"/>
            <w:r w:rsidRPr="00AC3625">
              <w:t>selection</w:t>
            </w:r>
            <w:proofErr w:type="spellEnd"/>
            <w:r w:rsidRPr="00AC3625">
              <w:t xml:space="preserve"> </w:t>
            </w:r>
            <w:proofErr w:type="spellStart"/>
            <w:r w:rsidRPr="00AC3625">
              <w:t>criteria</w:t>
            </w:r>
            <w:proofErr w:type="spellEnd"/>
            <w:r w:rsidRPr="00AC3625">
              <w:t xml:space="preserve">, </w:t>
            </w:r>
            <w:proofErr w:type="spellStart"/>
            <w:r w:rsidRPr="00AC3625">
              <w:t>working</w:t>
            </w:r>
            <w:proofErr w:type="spellEnd"/>
            <w:r w:rsidRPr="00AC3625">
              <w:t xml:space="preserve"> </w:t>
            </w:r>
            <w:proofErr w:type="spellStart"/>
            <w:r w:rsidRPr="00AC3625">
              <w:t>conditions</w:t>
            </w:r>
            <w:proofErr w:type="spellEnd"/>
            <w:r w:rsidRPr="00AC3625">
              <w:t xml:space="preserve">, and </w:t>
            </w:r>
            <w:proofErr w:type="spellStart"/>
            <w:r w:rsidRPr="00AC3625">
              <w:t>career</w:t>
            </w:r>
            <w:proofErr w:type="spellEnd"/>
            <w:r w:rsidRPr="00AC3625">
              <w:t xml:space="preserve"> </w:t>
            </w:r>
            <w:proofErr w:type="spellStart"/>
            <w:r w:rsidRPr="00AC3625">
              <w:t>development</w:t>
            </w:r>
            <w:proofErr w:type="spellEnd"/>
            <w:r w:rsidRPr="00AC3625">
              <w:t xml:space="preserve"> </w:t>
            </w:r>
            <w:proofErr w:type="spellStart"/>
            <w:r w:rsidRPr="00AC3625">
              <w:t>opportunities</w:t>
            </w:r>
            <w:proofErr w:type="spellEnd"/>
            <w:r w:rsidRPr="00AC3625">
              <w:t>.</w:t>
            </w:r>
          </w:p>
          <w:p w14:paraId="339FE116" w14:textId="77777777" w:rsidR="00AC3625" w:rsidRPr="00AC3625" w:rsidRDefault="00AC3625" w:rsidP="00AC3625">
            <w:pPr>
              <w:spacing w:after="0" w:line="240" w:lineRule="auto"/>
              <w:ind w:left="720"/>
            </w:pPr>
            <w:proofErr w:type="spellStart"/>
            <w:r w:rsidRPr="00AC3625">
              <w:t>Require</w:t>
            </w:r>
            <w:proofErr w:type="spellEnd"/>
            <w:r w:rsidRPr="00AC3625">
              <w:t xml:space="preserve"> EURAXESS </w:t>
            </w:r>
            <w:proofErr w:type="spellStart"/>
            <w:r w:rsidRPr="00AC3625">
              <w:t>publication</w:t>
            </w:r>
            <w:proofErr w:type="spellEnd"/>
            <w:r w:rsidRPr="00AC3625">
              <w:t xml:space="preserve"> for </w:t>
            </w:r>
            <w:proofErr w:type="spellStart"/>
            <w:r w:rsidRPr="00AC3625">
              <w:t>eligible</w:t>
            </w:r>
            <w:proofErr w:type="spellEnd"/>
            <w:r w:rsidRPr="00AC3625">
              <w:t xml:space="preserve"> </w:t>
            </w:r>
            <w:proofErr w:type="spellStart"/>
            <w:r w:rsidRPr="00AC3625">
              <w:t>posts</w:t>
            </w:r>
            <w:proofErr w:type="spellEnd"/>
            <w:r w:rsidRPr="00AC3625">
              <w:t xml:space="preserve"> and </w:t>
            </w:r>
            <w:proofErr w:type="spellStart"/>
            <w:r w:rsidRPr="00AC3625">
              <w:t>maintain</w:t>
            </w:r>
            <w:proofErr w:type="spellEnd"/>
            <w:r w:rsidRPr="00AC3625">
              <w:t xml:space="preserve"> a </w:t>
            </w:r>
            <w:proofErr w:type="spellStart"/>
            <w:r w:rsidRPr="00AC3625">
              <w:t>small</w:t>
            </w:r>
            <w:proofErr w:type="spellEnd"/>
            <w:r w:rsidRPr="00AC3625">
              <w:t xml:space="preserve"> </w:t>
            </w:r>
            <w:proofErr w:type="spellStart"/>
            <w:r w:rsidRPr="00AC3625">
              <w:t>log</w:t>
            </w:r>
            <w:proofErr w:type="spellEnd"/>
            <w:r w:rsidRPr="00AC3625">
              <w:t xml:space="preserve"> (</w:t>
            </w:r>
            <w:proofErr w:type="spellStart"/>
            <w:r w:rsidRPr="00AC3625">
              <w:t>dates</w:t>
            </w:r>
            <w:proofErr w:type="spellEnd"/>
            <w:r w:rsidRPr="00AC3625">
              <w:t>, links).</w:t>
            </w:r>
          </w:p>
          <w:p w14:paraId="178AD3EC" w14:textId="77777777" w:rsidR="00AC3625" w:rsidRPr="00AC3625" w:rsidRDefault="00AC3625" w:rsidP="00AC3625">
            <w:pPr>
              <w:spacing w:after="0" w:line="240" w:lineRule="auto"/>
              <w:rPr>
                <w:b/>
                <w:bCs/>
              </w:rPr>
            </w:pPr>
            <w:r w:rsidRPr="00AC3625">
              <w:t xml:space="preserve">          </w:t>
            </w:r>
            <w:proofErr w:type="spellStart"/>
            <w:r w:rsidRPr="00AC3625">
              <w:t>Provide</w:t>
            </w:r>
            <w:proofErr w:type="spellEnd"/>
            <w:r w:rsidRPr="00AC3625">
              <w:t xml:space="preserve"> a </w:t>
            </w:r>
            <w:proofErr w:type="spellStart"/>
            <w:r w:rsidRPr="00AC3625">
              <w:t>checklist</w:t>
            </w:r>
            <w:proofErr w:type="spellEnd"/>
            <w:r w:rsidRPr="00AC3625">
              <w:t xml:space="preserve"> to </w:t>
            </w:r>
            <w:proofErr w:type="spellStart"/>
            <w:r w:rsidRPr="00AC3625">
              <w:t>hiring</w:t>
            </w:r>
            <w:proofErr w:type="spellEnd"/>
            <w:r w:rsidRPr="00AC3625">
              <w:t xml:space="preserve"> </w:t>
            </w:r>
            <w:proofErr w:type="spellStart"/>
            <w:r w:rsidRPr="00AC3625">
              <w:t>managers</w:t>
            </w:r>
            <w:proofErr w:type="spellEnd"/>
            <w:r w:rsidRPr="00AC3625">
              <w:t xml:space="preserve"> to </w:t>
            </w:r>
            <w:proofErr w:type="spellStart"/>
            <w:r w:rsidRPr="00AC3625">
              <w:t>ensure</w:t>
            </w:r>
            <w:proofErr w:type="spellEnd"/>
            <w:r w:rsidRPr="00AC3625">
              <w:t xml:space="preserve"> </w:t>
            </w:r>
            <w:proofErr w:type="spellStart"/>
            <w:r w:rsidRPr="00AC3625">
              <w:t>consistent</w:t>
            </w:r>
            <w:proofErr w:type="spellEnd"/>
            <w:r w:rsidRPr="00AC3625">
              <w:t xml:space="preserve"> </w:t>
            </w:r>
            <w:proofErr w:type="spellStart"/>
            <w:r w:rsidRPr="00AC3625">
              <w:t>documentation</w:t>
            </w:r>
            <w:proofErr w:type="spellEnd"/>
          </w:p>
        </w:tc>
      </w:tr>
      <w:tr w:rsidR="00AC3625" w:rsidRPr="00AC3625" w14:paraId="6D1424FF" w14:textId="77777777" w:rsidTr="00AC3625">
        <w:tc>
          <w:tcPr>
            <w:tcW w:w="1413" w:type="dxa"/>
            <w:vMerge w:val="restart"/>
          </w:tcPr>
          <w:p w14:paraId="088696E0"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7 – </w:t>
            </w:r>
            <w:proofErr w:type="spellStart"/>
            <w:r w:rsidRPr="00AC3625">
              <w:rPr>
                <w:b/>
                <w:bCs/>
              </w:rPr>
              <w:t>Transparent</w:t>
            </w:r>
            <w:proofErr w:type="spellEnd"/>
            <w:r w:rsidRPr="00AC3625">
              <w:rPr>
                <w:b/>
                <w:bCs/>
              </w:rPr>
              <w:t xml:space="preserve"> </w:t>
            </w:r>
            <w:proofErr w:type="spellStart"/>
            <w:r w:rsidRPr="00AC3625">
              <w:rPr>
                <w:b/>
                <w:bCs/>
              </w:rPr>
              <w:t>Selection</w:t>
            </w:r>
            <w:proofErr w:type="spellEnd"/>
            <w:r w:rsidRPr="00AC3625">
              <w:rPr>
                <w:b/>
                <w:bCs/>
              </w:rPr>
              <w:t xml:space="preserve"> </w:t>
            </w:r>
            <w:proofErr w:type="spellStart"/>
            <w:r w:rsidRPr="00AC3625">
              <w:rPr>
                <w:b/>
                <w:bCs/>
              </w:rPr>
              <w:t>Criteria</w:t>
            </w:r>
            <w:proofErr w:type="spellEnd"/>
            <w:r w:rsidRPr="00AC3625">
              <w:rPr>
                <w:b/>
                <w:bCs/>
              </w:rPr>
              <w:t xml:space="preserve"> and </w:t>
            </w:r>
            <w:proofErr w:type="spellStart"/>
            <w:r w:rsidRPr="00AC3625">
              <w:rPr>
                <w:b/>
                <w:bCs/>
              </w:rPr>
              <w:t>Feedback</w:t>
            </w:r>
            <w:proofErr w:type="spellEnd"/>
          </w:p>
          <w:p w14:paraId="2E56B969" w14:textId="77777777" w:rsidR="00AC3625" w:rsidRPr="00AC3625" w:rsidRDefault="00AC3625" w:rsidP="00AC3625">
            <w:pPr>
              <w:spacing w:after="0" w:line="240" w:lineRule="auto"/>
              <w:rPr>
                <w:b/>
                <w:bCs/>
              </w:rPr>
            </w:pPr>
          </w:p>
        </w:tc>
        <w:tc>
          <w:tcPr>
            <w:tcW w:w="8221" w:type="dxa"/>
          </w:tcPr>
          <w:p w14:paraId="5013C729"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10, 11</w:t>
            </w:r>
          </w:p>
          <w:p w14:paraId="21CC5DD1"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transparency</w:t>
            </w:r>
            <w:proofErr w:type="spellEnd"/>
            <w:r w:rsidRPr="00AC3625">
              <w:t xml:space="preserve"> and </w:t>
            </w:r>
            <w:proofErr w:type="spellStart"/>
            <w:r w:rsidRPr="00AC3625">
              <w:t>inconsistent</w:t>
            </w:r>
            <w:proofErr w:type="spellEnd"/>
            <w:r w:rsidRPr="00AC3625">
              <w:t xml:space="preserve"> </w:t>
            </w:r>
            <w:proofErr w:type="spellStart"/>
            <w:r w:rsidRPr="00AC3625">
              <w:t>feedback</w:t>
            </w:r>
            <w:proofErr w:type="spellEnd"/>
          </w:p>
          <w:p w14:paraId="3837E04F"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Publish</w:t>
            </w:r>
            <w:proofErr w:type="spellEnd"/>
            <w:r w:rsidRPr="00AC3625">
              <w:t xml:space="preserve"> </w:t>
            </w:r>
            <w:proofErr w:type="spellStart"/>
            <w:r w:rsidRPr="00AC3625">
              <w:t>selection</w:t>
            </w:r>
            <w:proofErr w:type="spellEnd"/>
            <w:r w:rsidRPr="00AC3625">
              <w:t xml:space="preserve"> </w:t>
            </w:r>
            <w:proofErr w:type="spellStart"/>
            <w:r w:rsidRPr="00AC3625">
              <w:t>criteria</w:t>
            </w:r>
            <w:proofErr w:type="spellEnd"/>
            <w:r w:rsidRPr="00AC3625">
              <w:t xml:space="preserve"> </w:t>
            </w:r>
            <w:proofErr w:type="spellStart"/>
            <w:r w:rsidRPr="00AC3625">
              <w:t>in</w:t>
            </w:r>
            <w:proofErr w:type="spellEnd"/>
            <w:r w:rsidRPr="00AC3625">
              <w:t xml:space="preserve"> </w:t>
            </w:r>
            <w:proofErr w:type="spellStart"/>
            <w:r w:rsidRPr="00AC3625">
              <w:t>advance</w:t>
            </w:r>
            <w:proofErr w:type="spellEnd"/>
            <w:r w:rsidRPr="00AC3625">
              <w:t xml:space="preserve"> and </w:t>
            </w:r>
            <w:proofErr w:type="spellStart"/>
            <w:r w:rsidRPr="00AC3625">
              <w:t>introduce</w:t>
            </w:r>
            <w:proofErr w:type="spellEnd"/>
            <w:r w:rsidRPr="00AC3625">
              <w:t xml:space="preserve"> </w:t>
            </w:r>
            <w:proofErr w:type="spellStart"/>
            <w:r w:rsidRPr="00AC3625">
              <w:t>structured</w:t>
            </w:r>
            <w:proofErr w:type="spellEnd"/>
            <w:r w:rsidRPr="00AC3625">
              <w:t xml:space="preserve"> </w:t>
            </w:r>
            <w:proofErr w:type="spellStart"/>
            <w:r w:rsidRPr="00AC3625">
              <w:t>feedback</w:t>
            </w:r>
            <w:proofErr w:type="spellEnd"/>
            <w:r w:rsidRPr="00AC3625">
              <w:t xml:space="preserve"> for </w:t>
            </w:r>
            <w:proofErr w:type="spellStart"/>
            <w:r w:rsidRPr="00AC3625">
              <w:t>candidates</w:t>
            </w:r>
            <w:proofErr w:type="spellEnd"/>
          </w:p>
          <w:p w14:paraId="52A5182E"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229D829E"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Q4 2026 – </w:t>
            </w:r>
            <w:proofErr w:type="spellStart"/>
            <w:r w:rsidRPr="00AC3625">
              <w:t>feedback</w:t>
            </w:r>
            <w:proofErr w:type="spellEnd"/>
            <w:r w:rsidRPr="00AC3625">
              <w:t xml:space="preserve"> </w:t>
            </w:r>
            <w:proofErr w:type="spellStart"/>
            <w:r w:rsidRPr="00AC3625">
              <w:t>templates</w:t>
            </w:r>
            <w:proofErr w:type="spellEnd"/>
            <w:r w:rsidRPr="00AC3625">
              <w:t xml:space="preserve"> and </w:t>
            </w:r>
            <w:proofErr w:type="spellStart"/>
            <w:r w:rsidRPr="00AC3625">
              <w:t>guidance</w:t>
            </w:r>
            <w:proofErr w:type="spellEnd"/>
            <w:r w:rsidRPr="00AC3625">
              <w:t xml:space="preserve">; Q1 2027 – </w:t>
            </w:r>
            <w:proofErr w:type="spellStart"/>
            <w:r w:rsidRPr="00AC3625">
              <w:t>implementation</w:t>
            </w:r>
            <w:proofErr w:type="spellEnd"/>
            <w:r w:rsidRPr="00AC3625">
              <w:t xml:space="preserve">; Q4 2027 and Q4 2028 – </w:t>
            </w:r>
            <w:proofErr w:type="spellStart"/>
            <w:r w:rsidRPr="00AC3625">
              <w:t>monitoring</w:t>
            </w:r>
            <w:proofErr w:type="spellEnd"/>
            <w:r w:rsidRPr="00AC3625">
              <w:t xml:space="preserve"> and </w:t>
            </w:r>
            <w:proofErr w:type="spellStart"/>
            <w:r w:rsidRPr="00AC3625">
              <w:t>refinement</w:t>
            </w:r>
            <w:proofErr w:type="spellEnd"/>
            <w:r w:rsidRPr="00AC3625">
              <w:t>.</w:t>
            </w:r>
          </w:p>
          <w:p w14:paraId="527852FA" w14:textId="44F6CFE9" w:rsidR="00AC3625" w:rsidRPr="00AC3625" w:rsidRDefault="00AC3625" w:rsidP="00AC3625">
            <w:pPr>
              <w:numPr>
                <w:ilvl w:val="0"/>
                <w:numId w:val="9"/>
              </w:numPr>
              <w:spacing w:after="0" w:line="240" w:lineRule="auto"/>
              <w:rPr>
                <w:b/>
                <w:bCs/>
              </w:rPr>
            </w:pPr>
            <w:proofErr w:type="spellStart"/>
            <w:r w:rsidRPr="00AC3625">
              <w:t>Indicator</w:t>
            </w:r>
            <w:proofErr w:type="spellEnd"/>
            <w:r w:rsidRPr="00AC3625">
              <w:t xml:space="preserve">: </w:t>
            </w:r>
            <w:proofErr w:type="spellStart"/>
            <w:r w:rsidRPr="00AC3625">
              <w:t>Feedback</w:t>
            </w:r>
            <w:proofErr w:type="spellEnd"/>
            <w:r w:rsidRPr="00AC3625">
              <w:t xml:space="preserve"> </w:t>
            </w:r>
            <w:proofErr w:type="spellStart"/>
            <w:r w:rsidRPr="00AC3625">
              <w:t>templates</w:t>
            </w:r>
            <w:proofErr w:type="spellEnd"/>
            <w:r w:rsidRPr="00AC3625">
              <w:t xml:space="preserve"> </w:t>
            </w:r>
            <w:proofErr w:type="spellStart"/>
            <w:r w:rsidRPr="00AC3625">
              <w:t>used</w:t>
            </w:r>
            <w:proofErr w:type="spellEnd"/>
            <w:r w:rsidRPr="00AC3625">
              <w:t xml:space="preserve">; </w:t>
            </w:r>
            <w:proofErr w:type="spellStart"/>
            <w:r w:rsidRPr="00AC3625">
              <w:t>candidate</w:t>
            </w:r>
            <w:proofErr w:type="spellEnd"/>
            <w:r w:rsidRPr="00AC3625">
              <w:t xml:space="preserve"> </w:t>
            </w:r>
            <w:proofErr w:type="spellStart"/>
            <w:r w:rsidRPr="00AC3625">
              <w:t>satisfaction</w:t>
            </w:r>
            <w:proofErr w:type="spellEnd"/>
            <w:r w:rsidRPr="00AC3625">
              <w:t xml:space="preserve"> </w:t>
            </w:r>
            <w:proofErr w:type="spellStart"/>
            <w:r w:rsidRPr="00AC3625">
              <w:t>monitored</w:t>
            </w:r>
            <w:proofErr w:type="spellEnd"/>
          </w:p>
        </w:tc>
      </w:tr>
      <w:tr w:rsidR="00AC3625" w:rsidRPr="00AC3625" w14:paraId="635C5C10" w14:textId="77777777" w:rsidTr="00AC3625">
        <w:tc>
          <w:tcPr>
            <w:tcW w:w="1413" w:type="dxa"/>
            <w:vMerge/>
          </w:tcPr>
          <w:p w14:paraId="38DC4538"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75585579"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58D404E2"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Publish</w:t>
            </w:r>
            <w:proofErr w:type="spellEnd"/>
            <w:r w:rsidRPr="00AC3625">
              <w:t xml:space="preserve"> </w:t>
            </w:r>
            <w:proofErr w:type="spellStart"/>
            <w:r w:rsidRPr="00AC3625">
              <w:t>selection</w:t>
            </w:r>
            <w:proofErr w:type="spellEnd"/>
            <w:r w:rsidRPr="00AC3625">
              <w:t xml:space="preserve"> </w:t>
            </w:r>
            <w:proofErr w:type="spellStart"/>
            <w:r w:rsidRPr="00AC3625">
              <w:t>criteria</w:t>
            </w:r>
            <w:proofErr w:type="spellEnd"/>
            <w:r w:rsidRPr="00AC3625">
              <w:t xml:space="preserve"> and </w:t>
            </w:r>
            <w:proofErr w:type="spellStart"/>
            <w:r w:rsidRPr="00AC3625">
              <w:t>scoring</w:t>
            </w:r>
            <w:proofErr w:type="spellEnd"/>
            <w:r w:rsidRPr="00AC3625">
              <w:t xml:space="preserve"> </w:t>
            </w:r>
            <w:proofErr w:type="spellStart"/>
            <w:r w:rsidRPr="00AC3625">
              <w:t>rubric</w:t>
            </w:r>
            <w:proofErr w:type="spellEnd"/>
            <w:r w:rsidRPr="00AC3625">
              <w:t xml:space="preserve"> </w:t>
            </w:r>
            <w:proofErr w:type="spellStart"/>
            <w:r w:rsidRPr="00AC3625">
              <w:t>before</w:t>
            </w:r>
            <w:proofErr w:type="spellEnd"/>
            <w:r w:rsidRPr="00AC3625">
              <w:t xml:space="preserve"> </w:t>
            </w:r>
            <w:proofErr w:type="spellStart"/>
            <w:r w:rsidRPr="00AC3625">
              <w:t>applications</w:t>
            </w:r>
            <w:proofErr w:type="spellEnd"/>
            <w:r w:rsidRPr="00AC3625">
              <w:t xml:space="preserve"> </w:t>
            </w:r>
            <w:proofErr w:type="spellStart"/>
            <w:r w:rsidRPr="00AC3625">
              <w:t>close</w:t>
            </w:r>
            <w:proofErr w:type="spellEnd"/>
            <w:r w:rsidRPr="00AC3625">
              <w:t>.</w:t>
            </w:r>
          </w:p>
          <w:p w14:paraId="58CC2ABE"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Introduce</w:t>
            </w:r>
            <w:proofErr w:type="spellEnd"/>
            <w:r w:rsidRPr="00AC3625">
              <w:t xml:space="preserve"> a </w:t>
            </w:r>
            <w:proofErr w:type="spellStart"/>
            <w:r w:rsidRPr="00AC3625">
              <w:t>standard</w:t>
            </w:r>
            <w:proofErr w:type="spellEnd"/>
            <w:r w:rsidRPr="00AC3625">
              <w:t xml:space="preserve"> </w:t>
            </w:r>
            <w:proofErr w:type="spellStart"/>
            <w:r w:rsidRPr="00AC3625">
              <w:t>feedback</w:t>
            </w:r>
            <w:proofErr w:type="spellEnd"/>
            <w:r w:rsidRPr="00AC3625">
              <w:t xml:space="preserve"> </w:t>
            </w:r>
            <w:proofErr w:type="spellStart"/>
            <w:r w:rsidRPr="00AC3625">
              <w:t>template</w:t>
            </w:r>
            <w:proofErr w:type="spellEnd"/>
            <w:r w:rsidRPr="00AC3625">
              <w:t xml:space="preserve"> </w:t>
            </w:r>
            <w:proofErr w:type="spellStart"/>
            <w:r w:rsidRPr="00AC3625">
              <w:t>covering</w:t>
            </w:r>
            <w:proofErr w:type="spellEnd"/>
            <w:r w:rsidRPr="00AC3625">
              <w:t xml:space="preserve"> </w:t>
            </w:r>
            <w:proofErr w:type="spellStart"/>
            <w:r w:rsidRPr="00AC3625">
              <w:t>strengths</w:t>
            </w:r>
            <w:proofErr w:type="spellEnd"/>
            <w:r w:rsidRPr="00AC3625">
              <w:t xml:space="preserve">, </w:t>
            </w:r>
            <w:proofErr w:type="spellStart"/>
            <w:r w:rsidRPr="00AC3625">
              <w:t>development</w:t>
            </w:r>
            <w:proofErr w:type="spellEnd"/>
            <w:r w:rsidRPr="00AC3625">
              <w:t xml:space="preserve"> </w:t>
            </w:r>
            <w:proofErr w:type="spellStart"/>
            <w:r w:rsidRPr="00AC3625">
              <w:t>areas</w:t>
            </w:r>
            <w:proofErr w:type="spellEnd"/>
            <w:r w:rsidRPr="00AC3625">
              <w:t xml:space="preserve">, and </w:t>
            </w:r>
            <w:proofErr w:type="spellStart"/>
            <w:r w:rsidRPr="00AC3625">
              <w:t>next</w:t>
            </w:r>
            <w:proofErr w:type="spellEnd"/>
            <w:r w:rsidRPr="00AC3625">
              <w:t xml:space="preserve"> </w:t>
            </w:r>
            <w:proofErr w:type="spellStart"/>
            <w:r w:rsidRPr="00AC3625">
              <w:t>steps</w:t>
            </w:r>
            <w:proofErr w:type="spellEnd"/>
            <w:r w:rsidRPr="00AC3625">
              <w:t>.</w:t>
            </w:r>
          </w:p>
          <w:p w14:paraId="2B90904B"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Provide</w:t>
            </w:r>
            <w:proofErr w:type="spellEnd"/>
            <w:r w:rsidRPr="00AC3625">
              <w:t xml:space="preserve"> a </w:t>
            </w:r>
            <w:proofErr w:type="spellStart"/>
            <w:r w:rsidRPr="00AC3625">
              <w:t>minimum</w:t>
            </w:r>
            <w:proofErr w:type="spellEnd"/>
            <w:r w:rsidRPr="00AC3625">
              <w:t xml:space="preserve"> </w:t>
            </w:r>
            <w:proofErr w:type="spellStart"/>
            <w:r w:rsidRPr="00AC3625">
              <w:t>service</w:t>
            </w:r>
            <w:proofErr w:type="spellEnd"/>
            <w:r w:rsidRPr="00AC3625">
              <w:t xml:space="preserve"> </w:t>
            </w:r>
            <w:proofErr w:type="spellStart"/>
            <w:r w:rsidRPr="00AC3625">
              <w:t>standard</w:t>
            </w:r>
            <w:proofErr w:type="spellEnd"/>
            <w:r w:rsidRPr="00AC3625">
              <w:t xml:space="preserve"> (</w:t>
            </w:r>
            <w:proofErr w:type="spellStart"/>
            <w:r w:rsidRPr="00AC3625">
              <w:t>e.g</w:t>
            </w:r>
            <w:proofErr w:type="spellEnd"/>
            <w:r w:rsidRPr="00AC3625">
              <w:t xml:space="preserve">., </w:t>
            </w:r>
            <w:proofErr w:type="spellStart"/>
            <w:r w:rsidRPr="00AC3625">
              <w:t>feedback</w:t>
            </w:r>
            <w:proofErr w:type="spellEnd"/>
            <w:r w:rsidRPr="00AC3625">
              <w:t xml:space="preserve"> </w:t>
            </w:r>
            <w:proofErr w:type="spellStart"/>
            <w:r w:rsidRPr="00AC3625">
              <w:t>available</w:t>
            </w:r>
            <w:proofErr w:type="spellEnd"/>
            <w:r w:rsidRPr="00AC3625">
              <w:t xml:space="preserve"> </w:t>
            </w:r>
            <w:proofErr w:type="spellStart"/>
            <w:r w:rsidRPr="00AC3625">
              <w:t>upon</w:t>
            </w:r>
            <w:proofErr w:type="spellEnd"/>
            <w:r w:rsidRPr="00AC3625">
              <w:t xml:space="preserve"> </w:t>
            </w:r>
            <w:proofErr w:type="spellStart"/>
            <w:r w:rsidRPr="00AC3625">
              <w:t>request</w:t>
            </w:r>
            <w:proofErr w:type="spellEnd"/>
            <w:r w:rsidRPr="00AC3625">
              <w:t xml:space="preserve"> for </w:t>
            </w:r>
            <w:proofErr w:type="spellStart"/>
            <w:r w:rsidRPr="00AC3625">
              <w:t>shortlisted</w:t>
            </w:r>
            <w:proofErr w:type="spellEnd"/>
            <w:r w:rsidRPr="00AC3625">
              <w:t xml:space="preserve"> </w:t>
            </w:r>
            <w:proofErr w:type="spellStart"/>
            <w:r w:rsidRPr="00AC3625">
              <w:t>candidates</w:t>
            </w:r>
            <w:proofErr w:type="spellEnd"/>
            <w:r w:rsidRPr="00AC3625">
              <w:t>).</w:t>
            </w:r>
          </w:p>
          <w:p w14:paraId="63FC5BD8" w14:textId="77777777" w:rsidR="00AC3625" w:rsidRPr="00AC3625" w:rsidRDefault="00AC3625" w:rsidP="00AC3625">
            <w:pPr>
              <w:pBdr>
                <w:top w:val="nil"/>
                <w:left w:val="nil"/>
                <w:bottom w:val="nil"/>
                <w:right w:val="nil"/>
                <w:between w:val="nil"/>
              </w:pBdr>
              <w:spacing w:after="0" w:line="240" w:lineRule="auto"/>
              <w:ind w:left="720"/>
              <w:rPr>
                <w:b/>
                <w:bCs/>
                <w:color w:val="000000"/>
              </w:rPr>
            </w:pPr>
            <w:proofErr w:type="spellStart"/>
            <w:r w:rsidRPr="00AC3625">
              <w:t>Train</w:t>
            </w:r>
            <w:proofErr w:type="spellEnd"/>
            <w:r w:rsidRPr="00AC3625">
              <w:t xml:space="preserve"> </w:t>
            </w:r>
            <w:proofErr w:type="spellStart"/>
            <w:r w:rsidRPr="00AC3625">
              <w:t>committee</w:t>
            </w:r>
            <w:proofErr w:type="spellEnd"/>
            <w:r w:rsidRPr="00AC3625">
              <w:t xml:space="preserve"> </w:t>
            </w:r>
            <w:proofErr w:type="spellStart"/>
            <w:r w:rsidRPr="00AC3625">
              <w:t>chairs</w:t>
            </w:r>
            <w:proofErr w:type="spellEnd"/>
            <w:r w:rsidRPr="00AC3625">
              <w:t xml:space="preserve"> </w:t>
            </w:r>
            <w:proofErr w:type="spellStart"/>
            <w:r w:rsidRPr="00AC3625">
              <w:t>on</w:t>
            </w:r>
            <w:proofErr w:type="spellEnd"/>
            <w:r w:rsidRPr="00AC3625">
              <w:t xml:space="preserve"> </w:t>
            </w:r>
            <w:proofErr w:type="spellStart"/>
            <w:r w:rsidRPr="00AC3625">
              <w:t>consistent</w:t>
            </w:r>
            <w:proofErr w:type="spellEnd"/>
            <w:r w:rsidRPr="00AC3625">
              <w:t xml:space="preserve"> </w:t>
            </w:r>
            <w:proofErr w:type="spellStart"/>
            <w:r w:rsidRPr="00AC3625">
              <w:t>communication</w:t>
            </w:r>
            <w:proofErr w:type="spellEnd"/>
            <w:r w:rsidRPr="00AC3625">
              <w:t xml:space="preserve"> and </w:t>
            </w:r>
            <w:proofErr w:type="spellStart"/>
            <w:r w:rsidRPr="00AC3625">
              <w:t>non-discrimination</w:t>
            </w:r>
            <w:proofErr w:type="spellEnd"/>
          </w:p>
        </w:tc>
      </w:tr>
      <w:tr w:rsidR="00AC3625" w:rsidRPr="00AC3625" w14:paraId="763C81F5" w14:textId="77777777" w:rsidTr="00AC3625">
        <w:tc>
          <w:tcPr>
            <w:tcW w:w="1413" w:type="dxa"/>
            <w:vMerge w:val="restart"/>
          </w:tcPr>
          <w:p w14:paraId="6944AF8C"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8 – </w:t>
            </w:r>
            <w:proofErr w:type="spellStart"/>
            <w:r w:rsidRPr="00AC3625">
              <w:rPr>
                <w:b/>
                <w:bCs/>
              </w:rPr>
              <w:t>Simplified</w:t>
            </w:r>
            <w:proofErr w:type="spellEnd"/>
            <w:r w:rsidRPr="00AC3625">
              <w:rPr>
                <w:b/>
                <w:bCs/>
              </w:rPr>
              <w:t xml:space="preserve"> R1–R4 </w:t>
            </w:r>
            <w:proofErr w:type="spellStart"/>
            <w:r w:rsidRPr="00AC3625">
              <w:rPr>
                <w:b/>
                <w:bCs/>
              </w:rPr>
              <w:t>Career</w:t>
            </w:r>
            <w:proofErr w:type="spellEnd"/>
            <w:r w:rsidRPr="00AC3625">
              <w:rPr>
                <w:b/>
                <w:bCs/>
              </w:rPr>
              <w:t xml:space="preserve"> </w:t>
            </w:r>
            <w:proofErr w:type="spellStart"/>
            <w:r w:rsidRPr="00AC3625">
              <w:rPr>
                <w:b/>
                <w:bCs/>
              </w:rPr>
              <w:lastRenderedPageBreak/>
              <w:t>Framework</w:t>
            </w:r>
            <w:proofErr w:type="spellEnd"/>
          </w:p>
          <w:p w14:paraId="0B0F709E" w14:textId="77777777" w:rsidR="00AC3625" w:rsidRPr="00AC3625" w:rsidRDefault="00AC3625" w:rsidP="00AC3625">
            <w:pPr>
              <w:spacing w:after="0" w:line="240" w:lineRule="auto"/>
              <w:rPr>
                <w:b/>
                <w:bCs/>
              </w:rPr>
            </w:pPr>
          </w:p>
        </w:tc>
        <w:tc>
          <w:tcPr>
            <w:tcW w:w="8221" w:type="dxa"/>
          </w:tcPr>
          <w:p w14:paraId="6A60204F" w14:textId="77777777" w:rsidR="00AC3625" w:rsidRPr="00AC3625" w:rsidRDefault="00AC3625" w:rsidP="00AC3625">
            <w:pPr>
              <w:numPr>
                <w:ilvl w:val="0"/>
                <w:numId w:val="9"/>
              </w:numPr>
              <w:spacing w:after="0" w:line="240" w:lineRule="auto"/>
            </w:pPr>
            <w:proofErr w:type="spellStart"/>
            <w:r w:rsidRPr="00AC3625">
              <w:lastRenderedPageBreak/>
              <w:t>Charter</w:t>
            </w:r>
            <w:proofErr w:type="spellEnd"/>
            <w:r w:rsidRPr="00AC3625">
              <w:t xml:space="preserve"> </w:t>
            </w:r>
            <w:proofErr w:type="spellStart"/>
            <w:r w:rsidRPr="00AC3625">
              <w:t>principles</w:t>
            </w:r>
            <w:proofErr w:type="spellEnd"/>
            <w:r w:rsidRPr="00AC3625">
              <w:t>: 12</w:t>
            </w:r>
          </w:p>
          <w:p w14:paraId="04C45869"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Lack</w:t>
            </w:r>
            <w:proofErr w:type="spellEnd"/>
            <w:r w:rsidRPr="00AC3625">
              <w:t xml:space="preserve"> </w:t>
            </w:r>
            <w:proofErr w:type="spellStart"/>
            <w:r w:rsidRPr="00AC3625">
              <w:t>of</w:t>
            </w:r>
            <w:proofErr w:type="spellEnd"/>
            <w:r w:rsidRPr="00AC3625">
              <w:t xml:space="preserve"> </w:t>
            </w:r>
            <w:proofErr w:type="spellStart"/>
            <w:r w:rsidRPr="00AC3625">
              <w:t>clarity</w:t>
            </w:r>
            <w:proofErr w:type="spellEnd"/>
            <w:r w:rsidRPr="00AC3625">
              <w:t xml:space="preserve"> </w:t>
            </w:r>
            <w:proofErr w:type="spellStart"/>
            <w:r w:rsidRPr="00AC3625">
              <w:t>on</w:t>
            </w:r>
            <w:proofErr w:type="spellEnd"/>
            <w:r w:rsidRPr="00AC3625">
              <w:t xml:space="preserve"> </w:t>
            </w:r>
            <w:proofErr w:type="spellStart"/>
            <w:r w:rsidRPr="00AC3625">
              <w:t>career</w:t>
            </w:r>
            <w:proofErr w:type="spellEnd"/>
            <w:r w:rsidRPr="00AC3625">
              <w:t xml:space="preserve"> </w:t>
            </w:r>
            <w:proofErr w:type="spellStart"/>
            <w:r w:rsidRPr="00AC3625">
              <w:t>progression</w:t>
            </w:r>
            <w:proofErr w:type="spellEnd"/>
          </w:p>
          <w:p w14:paraId="7B806239"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Map</w:t>
            </w:r>
            <w:proofErr w:type="spellEnd"/>
            <w:r w:rsidRPr="00AC3625">
              <w:t xml:space="preserve"> </w:t>
            </w:r>
            <w:proofErr w:type="spellStart"/>
            <w:r w:rsidRPr="00AC3625">
              <w:t>existing</w:t>
            </w:r>
            <w:proofErr w:type="spellEnd"/>
            <w:r w:rsidRPr="00AC3625">
              <w:t xml:space="preserve"> roles to R1–R4 </w:t>
            </w:r>
            <w:proofErr w:type="spellStart"/>
            <w:r w:rsidRPr="00AC3625">
              <w:t>profiles</w:t>
            </w:r>
            <w:proofErr w:type="spellEnd"/>
            <w:r w:rsidRPr="00AC3625">
              <w:t xml:space="preserve"> and </w:t>
            </w:r>
            <w:proofErr w:type="spellStart"/>
            <w:r w:rsidRPr="00AC3625">
              <w:t>communicate</w:t>
            </w:r>
            <w:proofErr w:type="spellEnd"/>
            <w:r w:rsidRPr="00AC3625">
              <w:t xml:space="preserve"> </w:t>
            </w:r>
            <w:proofErr w:type="spellStart"/>
            <w:r w:rsidRPr="00AC3625">
              <w:t>progression</w:t>
            </w:r>
            <w:proofErr w:type="spellEnd"/>
            <w:r w:rsidRPr="00AC3625">
              <w:t xml:space="preserve"> </w:t>
            </w:r>
            <w:proofErr w:type="spellStart"/>
            <w:r w:rsidRPr="00AC3625">
              <w:t>pathways</w:t>
            </w:r>
            <w:proofErr w:type="spellEnd"/>
          </w:p>
          <w:p w14:paraId="074519C0"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HR</w:t>
            </w:r>
          </w:p>
          <w:p w14:paraId="00F983BD" w14:textId="77777777" w:rsidR="00AC3625" w:rsidRPr="00AC3625" w:rsidRDefault="00AC3625" w:rsidP="00AC3625">
            <w:pPr>
              <w:numPr>
                <w:ilvl w:val="0"/>
                <w:numId w:val="9"/>
              </w:numPr>
              <w:spacing w:after="0" w:line="240" w:lineRule="auto"/>
            </w:pPr>
            <w:proofErr w:type="spellStart"/>
            <w:r w:rsidRPr="00AC3625">
              <w:lastRenderedPageBreak/>
              <w:t>Timeline</w:t>
            </w:r>
            <w:proofErr w:type="spellEnd"/>
            <w:r w:rsidRPr="00AC3625">
              <w:t xml:space="preserve">: Q3 2027 – </w:t>
            </w:r>
            <w:proofErr w:type="spellStart"/>
            <w:r w:rsidRPr="00AC3625">
              <w:t>mapping</w:t>
            </w:r>
            <w:proofErr w:type="spellEnd"/>
            <w:r w:rsidRPr="00AC3625">
              <w:t xml:space="preserve"> and </w:t>
            </w:r>
            <w:proofErr w:type="spellStart"/>
            <w:r w:rsidRPr="00AC3625">
              <w:t>drafting</w:t>
            </w:r>
            <w:proofErr w:type="spellEnd"/>
            <w:r w:rsidRPr="00AC3625">
              <w:t xml:space="preserve">; Q3 2027 – </w:t>
            </w:r>
            <w:proofErr w:type="spellStart"/>
            <w:r w:rsidRPr="00AC3625">
              <w:t>consultation</w:t>
            </w:r>
            <w:proofErr w:type="spellEnd"/>
            <w:r w:rsidRPr="00AC3625">
              <w:t xml:space="preserve">; Q4 2027 – </w:t>
            </w:r>
            <w:proofErr w:type="spellStart"/>
            <w:r w:rsidRPr="00AC3625">
              <w:t>publication</w:t>
            </w:r>
            <w:proofErr w:type="spellEnd"/>
            <w:r w:rsidRPr="00AC3625">
              <w:t xml:space="preserve"> and </w:t>
            </w:r>
            <w:proofErr w:type="spellStart"/>
            <w:r w:rsidRPr="00AC3625">
              <w:t>communication</w:t>
            </w:r>
            <w:proofErr w:type="spellEnd"/>
            <w:r w:rsidRPr="00AC3625">
              <w:t>.</w:t>
            </w:r>
          </w:p>
          <w:p w14:paraId="488A21B9" w14:textId="6DCC6243" w:rsidR="00AC3625" w:rsidRPr="00AC3625" w:rsidRDefault="00AC3625" w:rsidP="00AC3625">
            <w:pPr>
              <w:numPr>
                <w:ilvl w:val="0"/>
                <w:numId w:val="9"/>
              </w:numPr>
              <w:spacing w:after="0" w:line="240" w:lineRule="auto"/>
              <w:rPr>
                <w:b/>
                <w:bCs/>
              </w:rPr>
            </w:pPr>
            <w:proofErr w:type="spellStart"/>
            <w:r w:rsidRPr="00AC3625">
              <w:t>Indicator</w:t>
            </w:r>
            <w:proofErr w:type="spellEnd"/>
            <w:r w:rsidRPr="00AC3625">
              <w:t xml:space="preserve">: </w:t>
            </w:r>
            <w:proofErr w:type="spellStart"/>
            <w:r w:rsidRPr="00AC3625">
              <w:t>Career</w:t>
            </w:r>
            <w:proofErr w:type="spellEnd"/>
            <w:r w:rsidRPr="00AC3625">
              <w:t xml:space="preserve"> </w:t>
            </w:r>
            <w:proofErr w:type="spellStart"/>
            <w:r w:rsidRPr="00AC3625">
              <w:t>framework</w:t>
            </w:r>
            <w:proofErr w:type="spellEnd"/>
            <w:r w:rsidRPr="00AC3625">
              <w:t xml:space="preserve"> </w:t>
            </w:r>
            <w:proofErr w:type="spellStart"/>
            <w:r w:rsidRPr="00AC3625">
              <w:t>published</w:t>
            </w:r>
            <w:proofErr w:type="spellEnd"/>
            <w:r w:rsidRPr="00AC3625">
              <w:t xml:space="preserve"> and </w:t>
            </w:r>
            <w:proofErr w:type="spellStart"/>
            <w:r w:rsidRPr="00AC3625">
              <w:t>disseminated</w:t>
            </w:r>
            <w:proofErr w:type="spellEnd"/>
          </w:p>
        </w:tc>
      </w:tr>
      <w:tr w:rsidR="00AC3625" w:rsidRPr="00AC3625" w14:paraId="7DC83A6F" w14:textId="77777777" w:rsidTr="00AC3625">
        <w:tc>
          <w:tcPr>
            <w:tcW w:w="1413" w:type="dxa"/>
            <w:vMerge/>
          </w:tcPr>
          <w:p w14:paraId="0A528659" w14:textId="77777777" w:rsidR="00AC3625" w:rsidRPr="00AC3625" w:rsidRDefault="00AC3625" w:rsidP="00AC3625">
            <w:pPr>
              <w:widowControl w:val="0"/>
              <w:pBdr>
                <w:top w:val="nil"/>
                <w:left w:val="nil"/>
                <w:bottom w:val="nil"/>
                <w:right w:val="nil"/>
                <w:between w:val="nil"/>
              </w:pBdr>
              <w:spacing w:after="0" w:line="240" w:lineRule="auto"/>
              <w:rPr>
                <w:b/>
                <w:bCs/>
              </w:rPr>
            </w:pPr>
          </w:p>
        </w:tc>
        <w:tc>
          <w:tcPr>
            <w:tcW w:w="8221" w:type="dxa"/>
          </w:tcPr>
          <w:p w14:paraId="1AF8BF01"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53C44574" w14:textId="77777777" w:rsidR="00AC3625" w:rsidRPr="00AC3625" w:rsidRDefault="00AC3625" w:rsidP="00AC3625">
            <w:pPr>
              <w:spacing w:after="0" w:line="240" w:lineRule="auto"/>
              <w:ind w:left="720"/>
            </w:pPr>
            <w:proofErr w:type="spellStart"/>
            <w:r w:rsidRPr="00AC3625">
              <w:t>Map</w:t>
            </w:r>
            <w:proofErr w:type="spellEnd"/>
            <w:r w:rsidRPr="00AC3625">
              <w:t xml:space="preserve"> </w:t>
            </w:r>
            <w:proofErr w:type="spellStart"/>
            <w:r w:rsidRPr="00AC3625">
              <w:t>current</w:t>
            </w:r>
            <w:proofErr w:type="spellEnd"/>
            <w:r w:rsidRPr="00AC3625">
              <w:t xml:space="preserve"> </w:t>
            </w:r>
            <w:proofErr w:type="spellStart"/>
            <w:r w:rsidRPr="00AC3625">
              <w:t>job</w:t>
            </w:r>
            <w:proofErr w:type="spellEnd"/>
            <w:r w:rsidRPr="00AC3625">
              <w:t xml:space="preserve"> </w:t>
            </w:r>
            <w:proofErr w:type="spellStart"/>
            <w:r w:rsidRPr="00AC3625">
              <w:t>families</w:t>
            </w:r>
            <w:proofErr w:type="spellEnd"/>
            <w:r w:rsidRPr="00AC3625">
              <w:t xml:space="preserve">/roles to R1–R4 and </w:t>
            </w:r>
            <w:proofErr w:type="spellStart"/>
            <w:r w:rsidRPr="00AC3625">
              <w:t>define</w:t>
            </w:r>
            <w:proofErr w:type="spellEnd"/>
            <w:r w:rsidRPr="00AC3625">
              <w:t xml:space="preserve"> </w:t>
            </w:r>
            <w:proofErr w:type="spellStart"/>
            <w:r w:rsidRPr="00AC3625">
              <w:t>typical</w:t>
            </w:r>
            <w:proofErr w:type="spellEnd"/>
            <w:r w:rsidRPr="00AC3625">
              <w:t xml:space="preserve"> </w:t>
            </w:r>
            <w:proofErr w:type="spellStart"/>
            <w:r w:rsidRPr="00AC3625">
              <w:t>expectations</w:t>
            </w:r>
            <w:proofErr w:type="spellEnd"/>
            <w:r w:rsidRPr="00AC3625">
              <w:t xml:space="preserve">, </w:t>
            </w:r>
            <w:proofErr w:type="spellStart"/>
            <w:r w:rsidRPr="00AC3625">
              <w:t>skills</w:t>
            </w:r>
            <w:proofErr w:type="spellEnd"/>
            <w:r w:rsidRPr="00AC3625">
              <w:t xml:space="preserve">, and </w:t>
            </w:r>
            <w:proofErr w:type="spellStart"/>
            <w:r w:rsidRPr="00AC3625">
              <w:t>evidence</w:t>
            </w:r>
            <w:proofErr w:type="spellEnd"/>
            <w:r w:rsidRPr="00AC3625">
              <w:t xml:space="preserve"> per </w:t>
            </w:r>
            <w:proofErr w:type="spellStart"/>
            <w:r w:rsidRPr="00AC3625">
              <w:t>level</w:t>
            </w:r>
            <w:proofErr w:type="spellEnd"/>
            <w:r w:rsidRPr="00AC3625">
              <w:t>.</w:t>
            </w:r>
          </w:p>
          <w:p w14:paraId="2BA966E8" w14:textId="77777777" w:rsidR="00AC3625" w:rsidRPr="00AC3625" w:rsidRDefault="00AC3625" w:rsidP="00AC3625">
            <w:pPr>
              <w:spacing w:after="0" w:line="240" w:lineRule="auto"/>
              <w:ind w:left="720"/>
            </w:pPr>
            <w:proofErr w:type="spellStart"/>
            <w:r w:rsidRPr="00AC3625">
              <w:t>Translate</w:t>
            </w:r>
            <w:proofErr w:type="spellEnd"/>
            <w:r w:rsidRPr="00AC3625">
              <w:t xml:space="preserve"> and </w:t>
            </w:r>
            <w:proofErr w:type="spellStart"/>
            <w:r w:rsidRPr="00AC3625">
              <w:t>summarise</w:t>
            </w:r>
            <w:proofErr w:type="spellEnd"/>
            <w:r w:rsidRPr="00AC3625">
              <w:t xml:space="preserve"> </w:t>
            </w:r>
            <w:proofErr w:type="spellStart"/>
            <w:r w:rsidRPr="00AC3625">
              <w:t>national</w:t>
            </w:r>
            <w:proofErr w:type="spellEnd"/>
            <w:r w:rsidRPr="00AC3625">
              <w:t xml:space="preserve"> </w:t>
            </w:r>
            <w:proofErr w:type="spellStart"/>
            <w:r w:rsidRPr="00AC3625">
              <w:t>qualification</w:t>
            </w:r>
            <w:proofErr w:type="spellEnd"/>
            <w:r w:rsidRPr="00AC3625">
              <w:t xml:space="preserve"> </w:t>
            </w:r>
            <w:proofErr w:type="spellStart"/>
            <w:r w:rsidRPr="00AC3625">
              <w:t>requirements</w:t>
            </w:r>
            <w:proofErr w:type="spellEnd"/>
            <w:r w:rsidRPr="00AC3625">
              <w:t xml:space="preserve"> </w:t>
            </w:r>
            <w:proofErr w:type="spellStart"/>
            <w:r w:rsidRPr="00AC3625">
              <w:t>in</w:t>
            </w:r>
            <w:proofErr w:type="spellEnd"/>
            <w:r w:rsidRPr="00AC3625">
              <w:t xml:space="preserve"> </w:t>
            </w:r>
            <w:proofErr w:type="spellStart"/>
            <w:r w:rsidRPr="00AC3625">
              <w:t>accessible</w:t>
            </w:r>
            <w:proofErr w:type="spellEnd"/>
            <w:r w:rsidRPr="00AC3625">
              <w:t xml:space="preserve"> </w:t>
            </w:r>
            <w:proofErr w:type="spellStart"/>
            <w:r w:rsidRPr="00AC3625">
              <w:t>language</w:t>
            </w:r>
            <w:proofErr w:type="spellEnd"/>
            <w:r w:rsidRPr="00AC3625">
              <w:t xml:space="preserve"> (</w:t>
            </w:r>
            <w:proofErr w:type="spellStart"/>
            <w:r w:rsidRPr="00AC3625">
              <w:t>including</w:t>
            </w:r>
            <w:proofErr w:type="spellEnd"/>
            <w:r w:rsidRPr="00AC3625">
              <w:t xml:space="preserve"> English).</w:t>
            </w:r>
          </w:p>
          <w:p w14:paraId="1CDD9E1C" w14:textId="77777777" w:rsidR="00AC3625" w:rsidRPr="00AC3625" w:rsidRDefault="00AC3625" w:rsidP="00AC3625">
            <w:pPr>
              <w:spacing w:after="0" w:line="240" w:lineRule="auto"/>
              <w:ind w:left="720"/>
            </w:pPr>
            <w:proofErr w:type="spellStart"/>
            <w:r w:rsidRPr="00AC3625">
              <w:t>Create</w:t>
            </w:r>
            <w:proofErr w:type="spellEnd"/>
            <w:r w:rsidRPr="00AC3625">
              <w:t xml:space="preserve"> a “</w:t>
            </w:r>
            <w:proofErr w:type="spellStart"/>
            <w:r w:rsidRPr="00AC3625">
              <w:t>Career</w:t>
            </w:r>
            <w:proofErr w:type="spellEnd"/>
            <w:r w:rsidRPr="00AC3625">
              <w:t xml:space="preserve"> </w:t>
            </w:r>
            <w:proofErr w:type="spellStart"/>
            <w:r w:rsidRPr="00AC3625">
              <w:t>Pathway</w:t>
            </w:r>
            <w:proofErr w:type="spellEnd"/>
            <w:r w:rsidRPr="00AC3625">
              <w:t xml:space="preserve"> </w:t>
            </w:r>
            <w:proofErr w:type="spellStart"/>
            <w:r w:rsidRPr="00AC3625">
              <w:t>Map</w:t>
            </w:r>
            <w:proofErr w:type="spellEnd"/>
            <w:r w:rsidRPr="00AC3625">
              <w:t xml:space="preserve">” </w:t>
            </w:r>
            <w:proofErr w:type="spellStart"/>
            <w:r w:rsidRPr="00AC3625">
              <w:t>visual</w:t>
            </w:r>
            <w:proofErr w:type="spellEnd"/>
            <w:r w:rsidRPr="00AC3625">
              <w:t xml:space="preserve"> and </w:t>
            </w:r>
            <w:proofErr w:type="spellStart"/>
            <w:r w:rsidRPr="00AC3625">
              <w:t>integrate</w:t>
            </w:r>
            <w:proofErr w:type="spellEnd"/>
            <w:r w:rsidRPr="00AC3625">
              <w:t xml:space="preserve"> it </w:t>
            </w:r>
            <w:proofErr w:type="spellStart"/>
            <w:r w:rsidRPr="00AC3625">
              <w:t>into</w:t>
            </w:r>
            <w:proofErr w:type="spellEnd"/>
            <w:r w:rsidRPr="00AC3625">
              <w:t xml:space="preserve"> </w:t>
            </w:r>
            <w:proofErr w:type="spellStart"/>
            <w:r w:rsidRPr="00AC3625">
              <w:t>onboarding</w:t>
            </w:r>
            <w:proofErr w:type="spellEnd"/>
            <w:r w:rsidRPr="00AC3625">
              <w:t xml:space="preserve"> and </w:t>
            </w:r>
            <w:proofErr w:type="spellStart"/>
            <w:r w:rsidRPr="00AC3625">
              <w:t>annual</w:t>
            </w:r>
            <w:proofErr w:type="spellEnd"/>
            <w:r w:rsidRPr="00AC3625">
              <w:t xml:space="preserve"> </w:t>
            </w:r>
            <w:proofErr w:type="spellStart"/>
            <w:r w:rsidRPr="00AC3625">
              <w:t>reviews</w:t>
            </w:r>
            <w:proofErr w:type="spellEnd"/>
            <w:r w:rsidRPr="00AC3625">
              <w:t>.</w:t>
            </w:r>
          </w:p>
          <w:p w14:paraId="20A53AA9" w14:textId="7217DCD8" w:rsidR="00AC3625" w:rsidRPr="00AC3625" w:rsidRDefault="00AC3625" w:rsidP="00AC3625">
            <w:pPr>
              <w:spacing w:after="0" w:line="240" w:lineRule="auto"/>
              <w:ind w:left="720"/>
            </w:pPr>
            <w:proofErr w:type="spellStart"/>
            <w:r w:rsidRPr="00AC3625">
              <w:t>Ensure</w:t>
            </w:r>
            <w:proofErr w:type="spellEnd"/>
            <w:r w:rsidRPr="00AC3625">
              <w:t xml:space="preserve"> the </w:t>
            </w:r>
            <w:proofErr w:type="spellStart"/>
            <w:r w:rsidRPr="00AC3625">
              <w:t>framework</w:t>
            </w:r>
            <w:proofErr w:type="spellEnd"/>
            <w:r w:rsidRPr="00AC3625">
              <w:t xml:space="preserve"> </w:t>
            </w:r>
            <w:proofErr w:type="spellStart"/>
            <w:r w:rsidRPr="00AC3625">
              <w:t>is</w:t>
            </w:r>
            <w:proofErr w:type="spellEnd"/>
            <w:r w:rsidRPr="00AC3625">
              <w:t xml:space="preserve"> </w:t>
            </w:r>
            <w:proofErr w:type="spellStart"/>
            <w:r w:rsidRPr="00AC3625">
              <w:t>guidance-based</w:t>
            </w:r>
            <w:proofErr w:type="spellEnd"/>
            <w:r w:rsidRPr="00AC3625">
              <w:t xml:space="preserve"> (</w:t>
            </w:r>
            <w:proofErr w:type="spellStart"/>
            <w:r w:rsidRPr="00AC3625">
              <w:t>non-binding</w:t>
            </w:r>
            <w:proofErr w:type="spellEnd"/>
            <w:r w:rsidRPr="00AC3625">
              <w:t xml:space="preserve">) to </w:t>
            </w:r>
            <w:proofErr w:type="spellStart"/>
            <w:r w:rsidRPr="00AC3625">
              <w:t>remain</w:t>
            </w:r>
            <w:proofErr w:type="spellEnd"/>
            <w:r w:rsidRPr="00AC3625">
              <w:t xml:space="preserve"> </w:t>
            </w:r>
            <w:proofErr w:type="spellStart"/>
            <w:r w:rsidRPr="00AC3625">
              <w:t>compatible</w:t>
            </w:r>
            <w:proofErr w:type="spellEnd"/>
            <w:r w:rsidRPr="00AC3625">
              <w:t xml:space="preserve"> </w:t>
            </w:r>
            <w:proofErr w:type="spellStart"/>
            <w:r w:rsidRPr="00AC3625">
              <w:t>with</w:t>
            </w:r>
            <w:proofErr w:type="spellEnd"/>
            <w:r w:rsidRPr="00AC3625">
              <w:t xml:space="preserve"> </w:t>
            </w:r>
            <w:proofErr w:type="spellStart"/>
            <w:r w:rsidRPr="00AC3625">
              <w:t>national</w:t>
            </w:r>
            <w:proofErr w:type="spellEnd"/>
            <w:r w:rsidRPr="00AC3625">
              <w:t xml:space="preserve"> </w:t>
            </w:r>
            <w:proofErr w:type="spellStart"/>
            <w:r w:rsidRPr="00AC3625">
              <w:t>rules</w:t>
            </w:r>
            <w:proofErr w:type="spellEnd"/>
            <w:r w:rsidRPr="00AC3625">
              <w:t>.</w:t>
            </w:r>
          </w:p>
        </w:tc>
      </w:tr>
      <w:tr w:rsidR="00AC3625" w:rsidRPr="00AC3625" w14:paraId="19BFB616" w14:textId="77777777" w:rsidTr="00AC3625">
        <w:tc>
          <w:tcPr>
            <w:tcW w:w="1413" w:type="dxa"/>
            <w:vMerge w:val="restart"/>
          </w:tcPr>
          <w:p w14:paraId="0576BAC0"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9 – </w:t>
            </w:r>
            <w:proofErr w:type="spellStart"/>
            <w:r w:rsidRPr="00AC3625">
              <w:rPr>
                <w:b/>
                <w:bCs/>
              </w:rPr>
              <w:t>Researcher</w:t>
            </w:r>
            <w:proofErr w:type="spellEnd"/>
            <w:r w:rsidRPr="00AC3625">
              <w:rPr>
                <w:b/>
                <w:bCs/>
              </w:rPr>
              <w:t xml:space="preserve"> </w:t>
            </w:r>
            <w:proofErr w:type="spellStart"/>
            <w:r w:rsidRPr="00AC3625">
              <w:rPr>
                <w:b/>
                <w:bCs/>
              </w:rPr>
              <w:t>Mobility</w:t>
            </w:r>
            <w:proofErr w:type="spellEnd"/>
            <w:r w:rsidRPr="00AC3625">
              <w:rPr>
                <w:b/>
                <w:bCs/>
              </w:rPr>
              <w:t xml:space="preserve"> </w:t>
            </w:r>
            <w:proofErr w:type="spellStart"/>
            <w:r w:rsidRPr="00AC3625">
              <w:rPr>
                <w:b/>
                <w:bCs/>
              </w:rPr>
              <w:t>Support</w:t>
            </w:r>
            <w:proofErr w:type="spellEnd"/>
            <w:r w:rsidRPr="00AC3625">
              <w:rPr>
                <w:b/>
                <w:bCs/>
              </w:rPr>
              <w:t xml:space="preserve"> </w:t>
            </w:r>
            <w:proofErr w:type="spellStart"/>
            <w:r w:rsidRPr="00AC3625">
              <w:rPr>
                <w:b/>
                <w:bCs/>
              </w:rPr>
              <w:t>Guidelines</w:t>
            </w:r>
            <w:proofErr w:type="spellEnd"/>
          </w:p>
          <w:p w14:paraId="36E70622" w14:textId="77777777" w:rsidR="00AC3625" w:rsidRPr="00AC3625" w:rsidRDefault="00AC3625" w:rsidP="00AC3625">
            <w:pPr>
              <w:spacing w:after="0" w:line="240" w:lineRule="auto"/>
              <w:rPr>
                <w:b/>
                <w:bCs/>
              </w:rPr>
            </w:pPr>
          </w:p>
        </w:tc>
        <w:tc>
          <w:tcPr>
            <w:tcW w:w="8221" w:type="dxa"/>
          </w:tcPr>
          <w:p w14:paraId="57E30A89"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7, 12, 19</w:t>
            </w:r>
          </w:p>
          <w:p w14:paraId="3C180ED9"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mobility</w:t>
            </w:r>
            <w:proofErr w:type="spellEnd"/>
            <w:r w:rsidRPr="00AC3625">
              <w:t xml:space="preserve"> </w:t>
            </w:r>
            <w:proofErr w:type="spellStart"/>
            <w:r w:rsidRPr="00AC3625">
              <w:t>support</w:t>
            </w:r>
            <w:proofErr w:type="spellEnd"/>
          </w:p>
          <w:p w14:paraId="01FE75F3"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Develop</w:t>
            </w:r>
            <w:proofErr w:type="spellEnd"/>
            <w:r w:rsidRPr="00AC3625">
              <w:t xml:space="preserve"> </w:t>
            </w:r>
            <w:proofErr w:type="spellStart"/>
            <w:r w:rsidRPr="00AC3625">
              <w:t>practical</w:t>
            </w:r>
            <w:proofErr w:type="spellEnd"/>
            <w:r w:rsidRPr="00AC3625">
              <w:t xml:space="preserve"> </w:t>
            </w:r>
            <w:proofErr w:type="spellStart"/>
            <w:r w:rsidRPr="00AC3625">
              <w:t>guidelines</w:t>
            </w:r>
            <w:proofErr w:type="spellEnd"/>
            <w:r w:rsidRPr="00AC3625">
              <w:t xml:space="preserve"> and </w:t>
            </w:r>
            <w:proofErr w:type="spellStart"/>
            <w:r w:rsidRPr="00AC3625">
              <w:t>administrative</w:t>
            </w:r>
            <w:proofErr w:type="spellEnd"/>
            <w:r w:rsidRPr="00AC3625">
              <w:t xml:space="preserve"> </w:t>
            </w:r>
            <w:proofErr w:type="spellStart"/>
            <w:r w:rsidRPr="00AC3625">
              <w:t>support</w:t>
            </w:r>
            <w:proofErr w:type="spellEnd"/>
            <w:r w:rsidRPr="00AC3625">
              <w:t xml:space="preserve"> for </w:t>
            </w:r>
            <w:proofErr w:type="spellStart"/>
            <w:r w:rsidRPr="00AC3625">
              <w:t>mobility</w:t>
            </w:r>
            <w:proofErr w:type="spellEnd"/>
          </w:p>
          <w:p w14:paraId="19FF99F6"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Research and </w:t>
            </w:r>
            <w:proofErr w:type="spellStart"/>
            <w:r w:rsidRPr="00AC3625">
              <w:t>Innovation</w:t>
            </w:r>
            <w:proofErr w:type="spellEnd"/>
            <w:r w:rsidRPr="00AC3625">
              <w:t xml:space="preserve"> </w:t>
            </w:r>
            <w:proofErr w:type="spellStart"/>
            <w:r w:rsidRPr="00AC3625">
              <w:t>department</w:t>
            </w:r>
            <w:proofErr w:type="spellEnd"/>
          </w:p>
          <w:p w14:paraId="7DC22C10"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Q3 2027 – </w:t>
            </w:r>
            <w:proofErr w:type="spellStart"/>
            <w:r w:rsidRPr="00AC3625">
              <w:t>guidelines</w:t>
            </w:r>
            <w:proofErr w:type="spellEnd"/>
            <w:r w:rsidRPr="00AC3625">
              <w:t xml:space="preserve"> and </w:t>
            </w:r>
            <w:proofErr w:type="spellStart"/>
            <w:r w:rsidRPr="00AC3625">
              <w:t>administrative</w:t>
            </w:r>
            <w:proofErr w:type="spellEnd"/>
            <w:r w:rsidRPr="00AC3625">
              <w:t xml:space="preserve"> </w:t>
            </w:r>
            <w:proofErr w:type="spellStart"/>
            <w:r w:rsidRPr="00AC3625">
              <w:t>setup</w:t>
            </w:r>
            <w:proofErr w:type="spellEnd"/>
            <w:r w:rsidRPr="00AC3625">
              <w:t xml:space="preserve">; Q4 2027 – </w:t>
            </w:r>
            <w:proofErr w:type="spellStart"/>
            <w:r w:rsidRPr="00AC3625">
              <w:t>operational</w:t>
            </w:r>
            <w:proofErr w:type="spellEnd"/>
            <w:r w:rsidRPr="00AC3625">
              <w:t xml:space="preserve"> </w:t>
            </w:r>
            <w:proofErr w:type="spellStart"/>
            <w:r w:rsidRPr="00AC3625">
              <w:t>support</w:t>
            </w:r>
            <w:proofErr w:type="spellEnd"/>
            <w:r w:rsidRPr="00AC3625">
              <w:t xml:space="preserve"> and </w:t>
            </w:r>
            <w:proofErr w:type="spellStart"/>
            <w:r w:rsidRPr="00AC3625">
              <w:t>communication</w:t>
            </w:r>
            <w:proofErr w:type="spellEnd"/>
            <w:r w:rsidRPr="00AC3625">
              <w:t>.</w:t>
            </w:r>
          </w:p>
          <w:p w14:paraId="21A388B1" w14:textId="30F84D52" w:rsidR="00AC3625" w:rsidRPr="00AC3625" w:rsidRDefault="00AC3625" w:rsidP="00AC3625">
            <w:pPr>
              <w:numPr>
                <w:ilvl w:val="0"/>
                <w:numId w:val="9"/>
              </w:numPr>
              <w:spacing w:after="0" w:line="240" w:lineRule="auto"/>
            </w:pPr>
            <w:proofErr w:type="spellStart"/>
            <w:r w:rsidRPr="00AC3625">
              <w:t>Indicator</w:t>
            </w:r>
            <w:proofErr w:type="spellEnd"/>
            <w:r w:rsidRPr="00AC3625">
              <w:t xml:space="preserve">: </w:t>
            </w:r>
            <w:proofErr w:type="spellStart"/>
            <w:r w:rsidRPr="00AC3625">
              <w:t>Guidelines</w:t>
            </w:r>
            <w:proofErr w:type="spellEnd"/>
            <w:r w:rsidRPr="00AC3625">
              <w:t xml:space="preserve"> </w:t>
            </w:r>
            <w:proofErr w:type="spellStart"/>
            <w:r w:rsidRPr="00AC3625">
              <w:t>published</w:t>
            </w:r>
            <w:proofErr w:type="spellEnd"/>
            <w:r w:rsidRPr="00AC3625">
              <w:t xml:space="preserve">; </w:t>
            </w:r>
            <w:proofErr w:type="spellStart"/>
            <w:r w:rsidRPr="00AC3625">
              <w:t>number</w:t>
            </w:r>
            <w:proofErr w:type="spellEnd"/>
            <w:r w:rsidRPr="00AC3625">
              <w:t xml:space="preserve"> </w:t>
            </w:r>
            <w:proofErr w:type="spellStart"/>
            <w:r w:rsidRPr="00AC3625">
              <w:t>of</w:t>
            </w:r>
            <w:proofErr w:type="spellEnd"/>
            <w:r w:rsidRPr="00AC3625">
              <w:t xml:space="preserve"> </w:t>
            </w:r>
            <w:proofErr w:type="spellStart"/>
            <w:r w:rsidRPr="00AC3625">
              <w:t>mobility</w:t>
            </w:r>
            <w:proofErr w:type="spellEnd"/>
            <w:r w:rsidRPr="00AC3625">
              <w:t xml:space="preserve"> </w:t>
            </w:r>
            <w:proofErr w:type="spellStart"/>
            <w:r w:rsidRPr="00AC3625">
              <w:t>cases</w:t>
            </w:r>
            <w:proofErr w:type="spellEnd"/>
            <w:r w:rsidRPr="00AC3625">
              <w:t xml:space="preserve"> </w:t>
            </w:r>
            <w:proofErr w:type="spellStart"/>
            <w:r w:rsidRPr="00AC3625">
              <w:t>supported</w:t>
            </w:r>
            <w:proofErr w:type="spellEnd"/>
          </w:p>
        </w:tc>
      </w:tr>
      <w:tr w:rsidR="00AC3625" w:rsidRPr="00AC3625" w14:paraId="7195ADC9" w14:textId="77777777" w:rsidTr="00AC3625">
        <w:tc>
          <w:tcPr>
            <w:tcW w:w="1413" w:type="dxa"/>
            <w:vMerge/>
          </w:tcPr>
          <w:p w14:paraId="6AB91DEA"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5ABD957D"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361CC370" w14:textId="77777777" w:rsidR="00AC3625" w:rsidRPr="00AC3625" w:rsidRDefault="00AC3625" w:rsidP="00AC3625">
            <w:pPr>
              <w:spacing w:after="0" w:line="240" w:lineRule="auto"/>
              <w:ind w:left="720"/>
            </w:pPr>
            <w:proofErr w:type="spellStart"/>
            <w:r w:rsidRPr="00AC3625">
              <w:t>Publish</w:t>
            </w:r>
            <w:proofErr w:type="spellEnd"/>
            <w:r w:rsidRPr="00AC3625">
              <w:t xml:space="preserve"> </w:t>
            </w:r>
            <w:proofErr w:type="spellStart"/>
            <w:r w:rsidRPr="00AC3625">
              <w:t>mobility</w:t>
            </w:r>
            <w:proofErr w:type="spellEnd"/>
            <w:r w:rsidRPr="00AC3625">
              <w:t xml:space="preserve"> </w:t>
            </w:r>
            <w:proofErr w:type="spellStart"/>
            <w:r w:rsidRPr="00AC3625">
              <w:t>guidance</w:t>
            </w:r>
            <w:proofErr w:type="spellEnd"/>
            <w:r w:rsidRPr="00AC3625">
              <w:t xml:space="preserve">: </w:t>
            </w:r>
            <w:proofErr w:type="spellStart"/>
            <w:r w:rsidRPr="00AC3625">
              <w:t>eligibility</w:t>
            </w:r>
            <w:proofErr w:type="spellEnd"/>
            <w:r w:rsidRPr="00AC3625">
              <w:t xml:space="preserve">, </w:t>
            </w:r>
            <w:proofErr w:type="spellStart"/>
            <w:r w:rsidRPr="00AC3625">
              <w:t>funding</w:t>
            </w:r>
            <w:proofErr w:type="spellEnd"/>
            <w:r w:rsidRPr="00AC3625">
              <w:t xml:space="preserve"> </w:t>
            </w:r>
            <w:proofErr w:type="spellStart"/>
            <w:r w:rsidRPr="00AC3625">
              <w:t>sources</w:t>
            </w:r>
            <w:proofErr w:type="spellEnd"/>
            <w:r w:rsidRPr="00AC3625">
              <w:t xml:space="preserve">, </w:t>
            </w:r>
            <w:proofErr w:type="spellStart"/>
            <w:r w:rsidRPr="00AC3625">
              <w:t>administrative</w:t>
            </w:r>
            <w:proofErr w:type="spellEnd"/>
            <w:r w:rsidRPr="00AC3625">
              <w:t xml:space="preserve"> </w:t>
            </w:r>
            <w:proofErr w:type="spellStart"/>
            <w:r w:rsidRPr="00AC3625">
              <w:t>steps</w:t>
            </w:r>
            <w:proofErr w:type="spellEnd"/>
            <w:r w:rsidRPr="00AC3625">
              <w:t xml:space="preserve">, and </w:t>
            </w:r>
            <w:proofErr w:type="spellStart"/>
            <w:r w:rsidRPr="00AC3625">
              <w:t>timelines</w:t>
            </w:r>
            <w:proofErr w:type="spellEnd"/>
            <w:r w:rsidRPr="00AC3625">
              <w:t>.</w:t>
            </w:r>
          </w:p>
          <w:p w14:paraId="0882702A" w14:textId="77777777" w:rsidR="00AC3625" w:rsidRPr="00AC3625" w:rsidRDefault="00AC3625" w:rsidP="00AC3625">
            <w:pPr>
              <w:spacing w:after="0" w:line="240" w:lineRule="auto"/>
              <w:ind w:left="720"/>
            </w:pPr>
            <w:proofErr w:type="spellStart"/>
            <w:r w:rsidRPr="00AC3625">
              <w:t>Provide</w:t>
            </w:r>
            <w:proofErr w:type="spellEnd"/>
            <w:r w:rsidRPr="00AC3625">
              <w:t xml:space="preserve"> a </w:t>
            </w:r>
            <w:proofErr w:type="spellStart"/>
            <w:r w:rsidRPr="00AC3625">
              <w:t>central</w:t>
            </w:r>
            <w:proofErr w:type="spellEnd"/>
            <w:r w:rsidRPr="00AC3625">
              <w:t xml:space="preserve"> </w:t>
            </w:r>
            <w:proofErr w:type="spellStart"/>
            <w:r w:rsidRPr="00AC3625">
              <w:t>administrative</w:t>
            </w:r>
            <w:proofErr w:type="spellEnd"/>
            <w:r w:rsidRPr="00AC3625">
              <w:t xml:space="preserve"> </w:t>
            </w:r>
            <w:proofErr w:type="spellStart"/>
            <w:r w:rsidRPr="00AC3625">
              <w:t>contact</w:t>
            </w:r>
            <w:proofErr w:type="spellEnd"/>
            <w:r w:rsidRPr="00AC3625">
              <w:t xml:space="preserve"> to </w:t>
            </w:r>
            <w:proofErr w:type="spellStart"/>
            <w:r w:rsidRPr="00AC3625">
              <w:t>support</w:t>
            </w:r>
            <w:proofErr w:type="spellEnd"/>
            <w:r w:rsidRPr="00AC3625">
              <w:t xml:space="preserve"> </w:t>
            </w:r>
            <w:proofErr w:type="spellStart"/>
            <w:r w:rsidRPr="00AC3625">
              <w:t>inbound</w:t>
            </w:r>
            <w:proofErr w:type="spellEnd"/>
            <w:r w:rsidRPr="00AC3625">
              <w:t>/</w:t>
            </w:r>
            <w:proofErr w:type="spellStart"/>
            <w:r w:rsidRPr="00AC3625">
              <w:t>outbound</w:t>
            </w:r>
            <w:proofErr w:type="spellEnd"/>
            <w:r w:rsidRPr="00AC3625">
              <w:t xml:space="preserve"> </w:t>
            </w:r>
            <w:proofErr w:type="spellStart"/>
            <w:r w:rsidRPr="00AC3625">
              <w:t>mobility</w:t>
            </w:r>
            <w:proofErr w:type="spellEnd"/>
            <w:r w:rsidRPr="00AC3625">
              <w:t xml:space="preserve"> </w:t>
            </w:r>
            <w:proofErr w:type="spellStart"/>
            <w:r w:rsidRPr="00AC3625">
              <w:t>cases</w:t>
            </w:r>
            <w:proofErr w:type="spellEnd"/>
            <w:r w:rsidRPr="00AC3625">
              <w:t>.</w:t>
            </w:r>
          </w:p>
          <w:p w14:paraId="0F15B1E2" w14:textId="77777777" w:rsidR="00AC3625" w:rsidRPr="00AC3625" w:rsidRDefault="00AC3625" w:rsidP="00AC3625">
            <w:pPr>
              <w:spacing w:after="0" w:line="240" w:lineRule="auto"/>
              <w:ind w:left="720"/>
            </w:pPr>
            <w:proofErr w:type="spellStart"/>
            <w:r w:rsidRPr="00AC3625">
              <w:t>Where</w:t>
            </w:r>
            <w:proofErr w:type="spellEnd"/>
            <w:r w:rsidRPr="00AC3625">
              <w:t xml:space="preserve"> </w:t>
            </w:r>
            <w:proofErr w:type="spellStart"/>
            <w:r w:rsidRPr="00AC3625">
              <w:t>feasible</w:t>
            </w:r>
            <w:proofErr w:type="spellEnd"/>
            <w:r w:rsidRPr="00AC3625">
              <w:t xml:space="preserve">, </w:t>
            </w:r>
            <w:proofErr w:type="spellStart"/>
            <w:r w:rsidRPr="00AC3625">
              <w:t>establish</w:t>
            </w:r>
            <w:proofErr w:type="spellEnd"/>
            <w:r w:rsidRPr="00AC3625">
              <w:t xml:space="preserve"> a </w:t>
            </w:r>
            <w:proofErr w:type="spellStart"/>
            <w:r w:rsidRPr="00AC3625">
              <w:t>small</w:t>
            </w:r>
            <w:proofErr w:type="spellEnd"/>
            <w:r w:rsidRPr="00AC3625">
              <w:t xml:space="preserve"> </w:t>
            </w:r>
            <w:proofErr w:type="spellStart"/>
            <w:r w:rsidRPr="00AC3625">
              <w:t>mobility</w:t>
            </w:r>
            <w:proofErr w:type="spellEnd"/>
            <w:r w:rsidRPr="00AC3625">
              <w:t xml:space="preserve"> </w:t>
            </w:r>
            <w:proofErr w:type="spellStart"/>
            <w:r w:rsidRPr="00AC3625">
              <w:t>support</w:t>
            </w:r>
            <w:proofErr w:type="spellEnd"/>
            <w:r w:rsidRPr="00AC3625">
              <w:t xml:space="preserve"> </w:t>
            </w:r>
            <w:proofErr w:type="spellStart"/>
            <w:r w:rsidRPr="00AC3625">
              <w:t>mechanism</w:t>
            </w:r>
            <w:proofErr w:type="spellEnd"/>
            <w:r w:rsidRPr="00AC3625">
              <w:t xml:space="preserve"> (</w:t>
            </w:r>
            <w:proofErr w:type="spellStart"/>
            <w:r w:rsidRPr="00AC3625">
              <w:t>e.g</w:t>
            </w:r>
            <w:proofErr w:type="spellEnd"/>
            <w:r w:rsidRPr="00AC3625">
              <w:t xml:space="preserve">., </w:t>
            </w:r>
            <w:proofErr w:type="spellStart"/>
            <w:r w:rsidRPr="00AC3625">
              <w:t>priority</w:t>
            </w:r>
            <w:proofErr w:type="spellEnd"/>
            <w:r w:rsidRPr="00AC3625">
              <w:t xml:space="preserve"> </w:t>
            </w:r>
            <w:proofErr w:type="spellStart"/>
            <w:r w:rsidRPr="00AC3625">
              <w:t>travel</w:t>
            </w:r>
            <w:proofErr w:type="spellEnd"/>
            <w:r w:rsidRPr="00AC3625">
              <w:t xml:space="preserve"> </w:t>
            </w:r>
            <w:proofErr w:type="spellStart"/>
            <w:r w:rsidRPr="00AC3625">
              <w:t>support</w:t>
            </w:r>
            <w:proofErr w:type="spellEnd"/>
            <w:r w:rsidRPr="00AC3625">
              <w:t xml:space="preserve">; </w:t>
            </w:r>
            <w:proofErr w:type="spellStart"/>
            <w:r w:rsidRPr="00AC3625">
              <w:t>co-funding</w:t>
            </w:r>
            <w:proofErr w:type="spellEnd"/>
            <w:r w:rsidRPr="00AC3625">
              <w:t xml:space="preserve"> for </w:t>
            </w:r>
            <w:proofErr w:type="spellStart"/>
            <w:r w:rsidRPr="00AC3625">
              <w:t>strategic</w:t>
            </w:r>
            <w:proofErr w:type="spellEnd"/>
            <w:r w:rsidRPr="00AC3625">
              <w:t xml:space="preserve"> </w:t>
            </w:r>
            <w:proofErr w:type="spellStart"/>
            <w:r w:rsidRPr="00AC3625">
              <w:t>cases</w:t>
            </w:r>
            <w:proofErr w:type="spellEnd"/>
            <w:r w:rsidRPr="00AC3625">
              <w:t>).</w:t>
            </w:r>
          </w:p>
          <w:p w14:paraId="51ACE9E4" w14:textId="0DC720E6" w:rsidR="00AC3625" w:rsidRPr="00AC3625" w:rsidRDefault="00AC3625" w:rsidP="00AC3625">
            <w:pPr>
              <w:spacing w:after="0" w:line="240" w:lineRule="auto"/>
              <w:ind w:left="720"/>
            </w:pPr>
            <w:proofErr w:type="spellStart"/>
            <w:r w:rsidRPr="00AC3625">
              <w:t>Recognise</w:t>
            </w:r>
            <w:proofErr w:type="spellEnd"/>
            <w:r w:rsidRPr="00AC3625">
              <w:t xml:space="preserve"> </w:t>
            </w:r>
            <w:proofErr w:type="spellStart"/>
            <w:r w:rsidRPr="00AC3625">
              <w:t>mobility</w:t>
            </w:r>
            <w:proofErr w:type="spellEnd"/>
            <w:r w:rsidRPr="00AC3625">
              <w:t xml:space="preserve"> </w:t>
            </w:r>
            <w:proofErr w:type="spellStart"/>
            <w:r w:rsidRPr="00AC3625">
              <w:t>as</w:t>
            </w:r>
            <w:proofErr w:type="spellEnd"/>
            <w:r w:rsidRPr="00AC3625">
              <w:t xml:space="preserve"> </w:t>
            </w:r>
            <w:proofErr w:type="spellStart"/>
            <w:r w:rsidRPr="00AC3625">
              <w:t>positive</w:t>
            </w:r>
            <w:proofErr w:type="spellEnd"/>
            <w:r w:rsidRPr="00AC3625">
              <w:t xml:space="preserve"> </w:t>
            </w:r>
            <w:proofErr w:type="spellStart"/>
            <w:r w:rsidRPr="00AC3625">
              <w:t>evidence</w:t>
            </w:r>
            <w:proofErr w:type="spellEnd"/>
            <w:r w:rsidRPr="00AC3625">
              <w:t xml:space="preserve"> </w:t>
            </w:r>
            <w:proofErr w:type="spellStart"/>
            <w:r w:rsidRPr="00AC3625">
              <w:t>in</w:t>
            </w:r>
            <w:proofErr w:type="spellEnd"/>
            <w:r w:rsidRPr="00AC3625">
              <w:t xml:space="preserve"> </w:t>
            </w:r>
            <w:proofErr w:type="spellStart"/>
            <w:r w:rsidRPr="00AC3625">
              <w:t>relevant</w:t>
            </w:r>
            <w:proofErr w:type="spellEnd"/>
            <w:r w:rsidRPr="00AC3625">
              <w:t xml:space="preserve"> </w:t>
            </w:r>
            <w:proofErr w:type="spellStart"/>
            <w:r w:rsidRPr="00AC3625">
              <w:t>evaluations</w:t>
            </w:r>
            <w:proofErr w:type="spellEnd"/>
            <w:r w:rsidRPr="00AC3625">
              <w:t xml:space="preserve"> (</w:t>
            </w:r>
            <w:proofErr w:type="spellStart"/>
            <w:r w:rsidRPr="00AC3625">
              <w:t>linked</w:t>
            </w:r>
            <w:proofErr w:type="spellEnd"/>
            <w:r w:rsidRPr="00AC3625">
              <w:t xml:space="preserve"> to </w:t>
            </w:r>
            <w:proofErr w:type="spellStart"/>
            <w:r w:rsidRPr="00AC3625">
              <w:t>Action</w:t>
            </w:r>
            <w:proofErr w:type="spellEnd"/>
            <w:r w:rsidRPr="00AC3625">
              <w:t xml:space="preserve"> 5).</w:t>
            </w:r>
          </w:p>
        </w:tc>
      </w:tr>
      <w:tr w:rsidR="00AC3625" w:rsidRPr="00AC3625" w14:paraId="05E69985" w14:textId="77777777" w:rsidTr="00AC3625">
        <w:tc>
          <w:tcPr>
            <w:tcW w:w="1413" w:type="dxa"/>
            <w:vMerge w:val="restart"/>
          </w:tcPr>
          <w:p w14:paraId="1638EFAF"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10 – </w:t>
            </w:r>
            <w:proofErr w:type="spellStart"/>
            <w:r w:rsidRPr="00AC3625">
              <w:rPr>
                <w:b/>
                <w:bCs/>
              </w:rPr>
              <w:t>Transparency</w:t>
            </w:r>
            <w:proofErr w:type="spellEnd"/>
            <w:r w:rsidRPr="00AC3625">
              <w:rPr>
                <w:b/>
                <w:bCs/>
              </w:rPr>
              <w:t xml:space="preserve"> </w:t>
            </w:r>
            <w:proofErr w:type="spellStart"/>
            <w:r w:rsidRPr="00AC3625">
              <w:rPr>
                <w:b/>
                <w:bCs/>
              </w:rPr>
              <w:t>on</w:t>
            </w:r>
            <w:proofErr w:type="spellEnd"/>
            <w:r w:rsidRPr="00AC3625">
              <w:rPr>
                <w:b/>
                <w:bCs/>
              </w:rPr>
              <w:t xml:space="preserve"> </w:t>
            </w:r>
            <w:proofErr w:type="spellStart"/>
            <w:r w:rsidRPr="00AC3625">
              <w:rPr>
                <w:b/>
                <w:bCs/>
              </w:rPr>
              <w:t>Salaries</w:t>
            </w:r>
            <w:proofErr w:type="spellEnd"/>
            <w:r w:rsidRPr="00AC3625">
              <w:rPr>
                <w:b/>
                <w:bCs/>
              </w:rPr>
              <w:t xml:space="preserve">, </w:t>
            </w:r>
            <w:proofErr w:type="spellStart"/>
            <w:r w:rsidRPr="00AC3625">
              <w:rPr>
                <w:b/>
                <w:bCs/>
              </w:rPr>
              <w:t>Workload</w:t>
            </w:r>
            <w:proofErr w:type="spellEnd"/>
            <w:r w:rsidRPr="00AC3625">
              <w:rPr>
                <w:b/>
                <w:bCs/>
              </w:rPr>
              <w:t xml:space="preserve">, and </w:t>
            </w:r>
            <w:proofErr w:type="spellStart"/>
            <w:r w:rsidRPr="00AC3625">
              <w:rPr>
                <w:b/>
                <w:bCs/>
              </w:rPr>
              <w:t>Contracts</w:t>
            </w:r>
            <w:proofErr w:type="spellEnd"/>
          </w:p>
          <w:p w14:paraId="214FC333" w14:textId="77777777" w:rsidR="00AC3625" w:rsidRPr="00AC3625" w:rsidRDefault="00AC3625" w:rsidP="00AC3625">
            <w:pPr>
              <w:spacing w:after="0" w:line="240" w:lineRule="auto"/>
              <w:rPr>
                <w:b/>
                <w:bCs/>
              </w:rPr>
            </w:pPr>
          </w:p>
        </w:tc>
        <w:tc>
          <w:tcPr>
            <w:tcW w:w="8221" w:type="dxa"/>
          </w:tcPr>
          <w:p w14:paraId="0C003EF7"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4, 5, 13, 14, 15</w:t>
            </w:r>
          </w:p>
          <w:p w14:paraId="007C4F7E"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clarity</w:t>
            </w:r>
            <w:proofErr w:type="spellEnd"/>
            <w:r w:rsidRPr="00AC3625">
              <w:t xml:space="preserve"> </w:t>
            </w:r>
            <w:proofErr w:type="spellStart"/>
            <w:r w:rsidRPr="00AC3625">
              <w:t>on</w:t>
            </w:r>
            <w:proofErr w:type="spellEnd"/>
            <w:r w:rsidRPr="00AC3625">
              <w:t xml:space="preserve"> </w:t>
            </w:r>
            <w:proofErr w:type="spellStart"/>
            <w:r w:rsidRPr="00AC3625">
              <w:t>employment</w:t>
            </w:r>
            <w:proofErr w:type="spellEnd"/>
            <w:r w:rsidRPr="00AC3625">
              <w:t xml:space="preserve"> </w:t>
            </w:r>
            <w:proofErr w:type="spellStart"/>
            <w:r w:rsidRPr="00AC3625">
              <w:t>conditions</w:t>
            </w:r>
            <w:proofErr w:type="spellEnd"/>
          </w:p>
          <w:p w14:paraId="3C024C5F"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Provide</w:t>
            </w:r>
            <w:proofErr w:type="spellEnd"/>
            <w:r w:rsidRPr="00AC3625">
              <w:t xml:space="preserve"> </w:t>
            </w:r>
            <w:proofErr w:type="spellStart"/>
            <w:r w:rsidRPr="00AC3625">
              <w:t>clear</w:t>
            </w:r>
            <w:proofErr w:type="spellEnd"/>
            <w:r w:rsidRPr="00AC3625">
              <w:t xml:space="preserve"> </w:t>
            </w:r>
            <w:proofErr w:type="spellStart"/>
            <w:r w:rsidRPr="00AC3625">
              <w:t>guidance</w:t>
            </w:r>
            <w:proofErr w:type="spellEnd"/>
            <w:r w:rsidRPr="00AC3625">
              <w:t xml:space="preserve"> </w:t>
            </w:r>
            <w:proofErr w:type="spellStart"/>
            <w:r w:rsidRPr="00AC3625">
              <w:t>on</w:t>
            </w:r>
            <w:proofErr w:type="spellEnd"/>
            <w:r w:rsidRPr="00AC3625">
              <w:t xml:space="preserve"> </w:t>
            </w:r>
            <w:proofErr w:type="spellStart"/>
            <w:r w:rsidRPr="00AC3625">
              <w:t>salary</w:t>
            </w:r>
            <w:proofErr w:type="spellEnd"/>
            <w:r w:rsidRPr="00AC3625">
              <w:t xml:space="preserve"> </w:t>
            </w:r>
            <w:proofErr w:type="spellStart"/>
            <w:r w:rsidRPr="00AC3625">
              <w:t>rules</w:t>
            </w:r>
            <w:proofErr w:type="spellEnd"/>
            <w:r w:rsidRPr="00AC3625">
              <w:t xml:space="preserve">, </w:t>
            </w:r>
            <w:proofErr w:type="spellStart"/>
            <w:r w:rsidRPr="00AC3625">
              <w:t>workload</w:t>
            </w:r>
            <w:proofErr w:type="spellEnd"/>
            <w:r w:rsidRPr="00AC3625">
              <w:t xml:space="preserve"> </w:t>
            </w:r>
            <w:proofErr w:type="spellStart"/>
            <w:r w:rsidRPr="00AC3625">
              <w:t>expectations</w:t>
            </w:r>
            <w:proofErr w:type="spellEnd"/>
            <w:r w:rsidRPr="00AC3625">
              <w:t xml:space="preserve">, and </w:t>
            </w:r>
            <w:proofErr w:type="spellStart"/>
            <w:r w:rsidRPr="00AC3625">
              <w:t>contract</w:t>
            </w:r>
            <w:proofErr w:type="spellEnd"/>
            <w:r w:rsidRPr="00AC3625">
              <w:t xml:space="preserve"> </w:t>
            </w:r>
            <w:proofErr w:type="spellStart"/>
            <w:r w:rsidRPr="00AC3625">
              <w:t>timelines</w:t>
            </w:r>
            <w:proofErr w:type="spellEnd"/>
          </w:p>
          <w:p w14:paraId="3F38A9CF"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HR</w:t>
            </w:r>
          </w:p>
          <w:p w14:paraId="7BD75292"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Q3 2026 – </w:t>
            </w:r>
            <w:proofErr w:type="spellStart"/>
            <w:r w:rsidRPr="00AC3625">
              <w:t>guidance</w:t>
            </w:r>
            <w:proofErr w:type="spellEnd"/>
            <w:r w:rsidRPr="00AC3625">
              <w:t xml:space="preserve"> </w:t>
            </w:r>
            <w:proofErr w:type="spellStart"/>
            <w:r w:rsidRPr="00AC3625">
              <w:t>documents</w:t>
            </w:r>
            <w:proofErr w:type="spellEnd"/>
            <w:r w:rsidRPr="00AC3625">
              <w:t xml:space="preserve">; Q4 2026 – </w:t>
            </w:r>
            <w:proofErr w:type="spellStart"/>
            <w:r w:rsidRPr="00AC3625">
              <w:t>first</w:t>
            </w:r>
            <w:proofErr w:type="spellEnd"/>
            <w:r w:rsidRPr="00AC3625">
              <w:t xml:space="preserve"> Q&amp;A </w:t>
            </w:r>
            <w:proofErr w:type="spellStart"/>
            <w:r w:rsidRPr="00AC3625">
              <w:t>session</w:t>
            </w:r>
            <w:proofErr w:type="spellEnd"/>
            <w:r w:rsidRPr="00AC3625">
              <w:t xml:space="preserve">; Q4 2027 and Q4 2028 – </w:t>
            </w:r>
            <w:proofErr w:type="spellStart"/>
            <w:r w:rsidRPr="00AC3625">
              <w:t>annual</w:t>
            </w:r>
            <w:proofErr w:type="spellEnd"/>
            <w:r w:rsidRPr="00AC3625">
              <w:t xml:space="preserve"> </w:t>
            </w:r>
            <w:proofErr w:type="spellStart"/>
            <w:r w:rsidRPr="00AC3625">
              <w:t>updates</w:t>
            </w:r>
            <w:proofErr w:type="spellEnd"/>
            <w:r w:rsidRPr="00AC3625">
              <w:t>.</w:t>
            </w:r>
          </w:p>
          <w:p w14:paraId="0E87AC38" w14:textId="77777777" w:rsidR="00AC3625" w:rsidRPr="00AC3625" w:rsidRDefault="00AC3625" w:rsidP="00AC3625">
            <w:pPr>
              <w:numPr>
                <w:ilvl w:val="0"/>
                <w:numId w:val="9"/>
              </w:numPr>
              <w:spacing w:after="0" w:line="240" w:lineRule="auto"/>
            </w:pPr>
            <w:proofErr w:type="spellStart"/>
            <w:r w:rsidRPr="00AC3625">
              <w:t>Indicator</w:t>
            </w:r>
            <w:proofErr w:type="spellEnd"/>
            <w:r w:rsidRPr="00AC3625">
              <w:t xml:space="preserve">: </w:t>
            </w:r>
            <w:proofErr w:type="spellStart"/>
            <w:r w:rsidRPr="00AC3625">
              <w:t>Guidance</w:t>
            </w:r>
            <w:proofErr w:type="spellEnd"/>
            <w:r w:rsidRPr="00AC3625">
              <w:t xml:space="preserve"> </w:t>
            </w:r>
            <w:proofErr w:type="spellStart"/>
            <w:r w:rsidRPr="00AC3625">
              <w:t>documents</w:t>
            </w:r>
            <w:proofErr w:type="spellEnd"/>
            <w:r w:rsidRPr="00AC3625">
              <w:t xml:space="preserve"> </w:t>
            </w:r>
            <w:proofErr w:type="spellStart"/>
            <w:r w:rsidRPr="00AC3625">
              <w:t>published</w:t>
            </w:r>
            <w:proofErr w:type="spellEnd"/>
            <w:r w:rsidRPr="00AC3625">
              <w:t xml:space="preserve">; </w:t>
            </w:r>
            <w:proofErr w:type="spellStart"/>
            <w:r w:rsidRPr="00AC3625">
              <w:t>annual</w:t>
            </w:r>
            <w:proofErr w:type="spellEnd"/>
            <w:r w:rsidRPr="00AC3625">
              <w:t xml:space="preserve"> Q&amp;A </w:t>
            </w:r>
            <w:proofErr w:type="spellStart"/>
            <w:r w:rsidRPr="00AC3625">
              <w:t>sessions</w:t>
            </w:r>
            <w:proofErr w:type="spellEnd"/>
            <w:r w:rsidRPr="00AC3625">
              <w:t xml:space="preserve"> </w:t>
            </w:r>
            <w:proofErr w:type="spellStart"/>
            <w:r w:rsidRPr="00AC3625">
              <w:t>held</w:t>
            </w:r>
            <w:proofErr w:type="spellEnd"/>
          </w:p>
        </w:tc>
      </w:tr>
      <w:tr w:rsidR="00AC3625" w:rsidRPr="00AC3625" w14:paraId="57C04928" w14:textId="77777777" w:rsidTr="00AC3625">
        <w:tc>
          <w:tcPr>
            <w:tcW w:w="1413" w:type="dxa"/>
            <w:vMerge/>
          </w:tcPr>
          <w:p w14:paraId="7A9C2721"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53961672" w14:textId="77777777" w:rsidR="00AC3625" w:rsidRPr="00AC3625" w:rsidRDefault="00AC3625" w:rsidP="00AC3625">
            <w:pPr>
              <w:spacing w:after="0" w:line="240" w:lineRule="auto"/>
              <w:rPr>
                <w:b/>
                <w:bCs/>
              </w:rPr>
            </w:pPr>
            <w:proofErr w:type="spellStart"/>
            <w:r w:rsidRPr="00AC3625">
              <w:rPr>
                <w:b/>
                <w:bCs/>
              </w:rPr>
              <w:t>Remarks</w:t>
            </w:r>
            <w:proofErr w:type="spellEnd"/>
            <w:r w:rsidRPr="00AC3625">
              <w:rPr>
                <w:b/>
                <w:bCs/>
              </w:rPr>
              <w:t>:</w:t>
            </w:r>
          </w:p>
          <w:p w14:paraId="3FE7FE30" w14:textId="77777777" w:rsidR="00AC3625" w:rsidRPr="00AC3625" w:rsidRDefault="00AC3625" w:rsidP="00AC3625">
            <w:pPr>
              <w:spacing w:after="0" w:line="240" w:lineRule="auto"/>
              <w:ind w:left="720"/>
            </w:pPr>
            <w:proofErr w:type="spellStart"/>
            <w:r w:rsidRPr="00AC3625">
              <w:t>Produce</w:t>
            </w:r>
            <w:proofErr w:type="spellEnd"/>
            <w:r w:rsidRPr="00AC3625">
              <w:t xml:space="preserve"> </w:t>
            </w:r>
            <w:proofErr w:type="spellStart"/>
            <w:r w:rsidRPr="00AC3625">
              <w:t>an</w:t>
            </w:r>
            <w:proofErr w:type="spellEnd"/>
            <w:r w:rsidRPr="00AC3625">
              <w:t xml:space="preserve"> </w:t>
            </w:r>
            <w:proofErr w:type="spellStart"/>
            <w:r w:rsidRPr="00AC3625">
              <w:t>accessible</w:t>
            </w:r>
            <w:proofErr w:type="spellEnd"/>
            <w:r w:rsidRPr="00AC3625">
              <w:t xml:space="preserve"> </w:t>
            </w:r>
            <w:proofErr w:type="spellStart"/>
            <w:r w:rsidRPr="00AC3625">
              <w:t>salary</w:t>
            </w:r>
            <w:proofErr w:type="spellEnd"/>
            <w:r w:rsidRPr="00AC3625">
              <w:t xml:space="preserve"> and </w:t>
            </w:r>
            <w:proofErr w:type="spellStart"/>
            <w:r w:rsidRPr="00AC3625">
              <w:t>benefits</w:t>
            </w:r>
            <w:proofErr w:type="spellEnd"/>
            <w:r w:rsidRPr="00AC3625">
              <w:t xml:space="preserve"> </w:t>
            </w:r>
            <w:proofErr w:type="spellStart"/>
            <w:r w:rsidRPr="00AC3625">
              <w:t>guide</w:t>
            </w:r>
            <w:proofErr w:type="spellEnd"/>
            <w:r w:rsidRPr="00AC3625">
              <w:t xml:space="preserve"> </w:t>
            </w:r>
            <w:proofErr w:type="spellStart"/>
            <w:r w:rsidRPr="00AC3625">
              <w:t>explaining</w:t>
            </w:r>
            <w:proofErr w:type="spellEnd"/>
            <w:r w:rsidRPr="00AC3625">
              <w:t xml:space="preserve"> </w:t>
            </w:r>
            <w:proofErr w:type="spellStart"/>
            <w:r w:rsidRPr="00AC3625">
              <w:t>rules</w:t>
            </w:r>
            <w:proofErr w:type="spellEnd"/>
            <w:r w:rsidRPr="00AC3625">
              <w:t xml:space="preserve">, </w:t>
            </w:r>
            <w:proofErr w:type="spellStart"/>
            <w:r w:rsidRPr="00AC3625">
              <w:t>components</w:t>
            </w:r>
            <w:proofErr w:type="spellEnd"/>
            <w:r w:rsidRPr="00AC3625">
              <w:t xml:space="preserve">, and </w:t>
            </w:r>
            <w:proofErr w:type="spellStart"/>
            <w:r w:rsidRPr="00AC3625">
              <w:t>whom</w:t>
            </w:r>
            <w:proofErr w:type="spellEnd"/>
            <w:r w:rsidRPr="00AC3625">
              <w:t xml:space="preserve"> to </w:t>
            </w:r>
            <w:proofErr w:type="spellStart"/>
            <w:r w:rsidRPr="00AC3625">
              <w:t>contact</w:t>
            </w:r>
            <w:proofErr w:type="spellEnd"/>
            <w:r w:rsidRPr="00AC3625">
              <w:t>.</w:t>
            </w:r>
          </w:p>
          <w:p w14:paraId="420F4B0F" w14:textId="77777777" w:rsidR="00AC3625" w:rsidRPr="00AC3625" w:rsidRDefault="00AC3625" w:rsidP="00AC3625">
            <w:pPr>
              <w:spacing w:after="0" w:line="240" w:lineRule="auto"/>
              <w:ind w:left="720"/>
            </w:pPr>
            <w:proofErr w:type="spellStart"/>
            <w:r w:rsidRPr="00AC3625">
              <w:t>Introduce</w:t>
            </w:r>
            <w:proofErr w:type="spellEnd"/>
            <w:r w:rsidRPr="00AC3625">
              <w:t xml:space="preserve"> a </w:t>
            </w:r>
            <w:proofErr w:type="spellStart"/>
            <w:r w:rsidRPr="00AC3625">
              <w:t>simple</w:t>
            </w:r>
            <w:proofErr w:type="spellEnd"/>
            <w:r w:rsidRPr="00AC3625">
              <w:t xml:space="preserve"> </w:t>
            </w:r>
            <w:proofErr w:type="spellStart"/>
            <w:r w:rsidRPr="00AC3625">
              <w:t>workload</w:t>
            </w:r>
            <w:proofErr w:type="spellEnd"/>
            <w:r w:rsidRPr="00AC3625">
              <w:t xml:space="preserve"> </w:t>
            </w:r>
            <w:proofErr w:type="spellStart"/>
            <w:r w:rsidRPr="00AC3625">
              <w:t>monitoring</w:t>
            </w:r>
            <w:proofErr w:type="spellEnd"/>
            <w:r w:rsidRPr="00AC3625">
              <w:t xml:space="preserve"> </w:t>
            </w:r>
            <w:proofErr w:type="spellStart"/>
            <w:r w:rsidRPr="00AC3625">
              <w:t>approach</w:t>
            </w:r>
            <w:proofErr w:type="spellEnd"/>
            <w:r w:rsidRPr="00AC3625">
              <w:t xml:space="preserve"> (</w:t>
            </w:r>
            <w:proofErr w:type="spellStart"/>
            <w:r w:rsidRPr="00AC3625">
              <w:t>e.g</w:t>
            </w:r>
            <w:proofErr w:type="spellEnd"/>
            <w:r w:rsidRPr="00AC3625">
              <w:t xml:space="preserve">., </w:t>
            </w:r>
            <w:proofErr w:type="spellStart"/>
            <w:r w:rsidRPr="00AC3625">
              <w:t>annual</w:t>
            </w:r>
            <w:proofErr w:type="spellEnd"/>
            <w:r w:rsidRPr="00AC3625">
              <w:t xml:space="preserve"> pulse </w:t>
            </w:r>
            <w:proofErr w:type="spellStart"/>
            <w:r w:rsidRPr="00AC3625">
              <w:t>survey</w:t>
            </w:r>
            <w:proofErr w:type="spellEnd"/>
            <w:r w:rsidRPr="00AC3625">
              <w:t xml:space="preserve"> + </w:t>
            </w:r>
            <w:proofErr w:type="spellStart"/>
            <w:r w:rsidRPr="00AC3625">
              <w:t>discussion</w:t>
            </w:r>
            <w:proofErr w:type="spellEnd"/>
            <w:r w:rsidRPr="00AC3625">
              <w:t xml:space="preserve"> at </w:t>
            </w:r>
            <w:proofErr w:type="spellStart"/>
            <w:r w:rsidRPr="00AC3625">
              <w:t>management</w:t>
            </w:r>
            <w:proofErr w:type="spellEnd"/>
            <w:r w:rsidRPr="00AC3625">
              <w:t xml:space="preserve"> </w:t>
            </w:r>
            <w:proofErr w:type="spellStart"/>
            <w:r w:rsidRPr="00AC3625">
              <w:t>level</w:t>
            </w:r>
            <w:proofErr w:type="spellEnd"/>
            <w:r w:rsidRPr="00AC3625">
              <w:t>).</w:t>
            </w:r>
          </w:p>
          <w:p w14:paraId="5FBF4D32" w14:textId="77777777" w:rsidR="00AC3625" w:rsidRPr="00AC3625" w:rsidRDefault="00AC3625" w:rsidP="00AC3625">
            <w:pPr>
              <w:spacing w:after="0" w:line="240" w:lineRule="auto"/>
              <w:ind w:left="720"/>
            </w:pPr>
            <w:proofErr w:type="spellStart"/>
            <w:r w:rsidRPr="00AC3625">
              <w:t>Clarify</w:t>
            </w:r>
            <w:proofErr w:type="spellEnd"/>
            <w:r w:rsidRPr="00AC3625">
              <w:t xml:space="preserve"> </w:t>
            </w:r>
            <w:proofErr w:type="spellStart"/>
            <w:r w:rsidRPr="00AC3625">
              <w:t>renewal</w:t>
            </w:r>
            <w:proofErr w:type="spellEnd"/>
            <w:r w:rsidRPr="00AC3625">
              <w:t xml:space="preserve"> </w:t>
            </w:r>
            <w:proofErr w:type="spellStart"/>
            <w:r w:rsidRPr="00AC3625">
              <w:t>timelines</w:t>
            </w:r>
            <w:proofErr w:type="spellEnd"/>
            <w:r w:rsidRPr="00AC3625">
              <w:t xml:space="preserve"> and </w:t>
            </w:r>
            <w:proofErr w:type="spellStart"/>
            <w:r w:rsidRPr="00AC3625">
              <w:t>communicate</w:t>
            </w:r>
            <w:proofErr w:type="spellEnd"/>
            <w:r w:rsidRPr="00AC3625">
              <w:t xml:space="preserve"> </w:t>
            </w:r>
            <w:proofErr w:type="spellStart"/>
            <w:r w:rsidRPr="00AC3625">
              <w:t>predictable</w:t>
            </w:r>
            <w:proofErr w:type="spellEnd"/>
            <w:r w:rsidRPr="00AC3625">
              <w:t xml:space="preserve"> </w:t>
            </w:r>
            <w:proofErr w:type="spellStart"/>
            <w:r w:rsidRPr="00AC3625">
              <w:t>decision</w:t>
            </w:r>
            <w:proofErr w:type="spellEnd"/>
            <w:r w:rsidRPr="00AC3625">
              <w:t xml:space="preserve"> </w:t>
            </w:r>
            <w:proofErr w:type="spellStart"/>
            <w:r w:rsidRPr="00AC3625">
              <w:t>points</w:t>
            </w:r>
            <w:proofErr w:type="spellEnd"/>
            <w:r w:rsidRPr="00AC3625">
              <w:t xml:space="preserve"> </w:t>
            </w:r>
            <w:proofErr w:type="spellStart"/>
            <w:r w:rsidRPr="00AC3625">
              <w:t>within</w:t>
            </w:r>
            <w:proofErr w:type="spellEnd"/>
            <w:r w:rsidRPr="00AC3625">
              <w:t xml:space="preserve"> the </w:t>
            </w:r>
            <w:proofErr w:type="spellStart"/>
            <w:r w:rsidRPr="00AC3625">
              <w:t>legal</w:t>
            </w:r>
            <w:proofErr w:type="spellEnd"/>
            <w:r w:rsidRPr="00AC3625">
              <w:t xml:space="preserve"> </w:t>
            </w:r>
            <w:proofErr w:type="spellStart"/>
            <w:r w:rsidRPr="00AC3625">
              <w:t>framework</w:t>
            </w:r>
            <w:proofErr w:type="spellEnd"/>
            <w:r w:rsidRPr="00AC3625">
              <w:t>.</w:t>
            </w:r>
          </w:p>
          <w:p w14:paraId="490173B2" w14:textId="77777777" w:rsidR="00AC3625" w:rsidRPr="00AC3625" w:rsidRDefault="00AC3625" w:rsidP="00AC3625">
            <w:pPr>
              <w:spacing w:after="0" w:line="240" w:lineRule="auto"/>
              <w:ind w:left="720"/>
            </w:pPr>
            <w:proofErr w:type="spellStart"/>
            <w:r w:rsidRPr="00AC3625">
              <w:t>Reduce</w:t>
            </w:r>
            <w:proofErr w:type="spellEnd"/>
            <w:r w:rsidRPr="00AC3625">
              <w:t xml:space="preserve"> </w:t>
            </w:r>
            <w:proofErr w:type="spellStart"/>
            <w:r w:rsidRPr="00AC3625">
              <w:t>administrative</w:t>
            </w:r>
            <w:proofErr w:type="spellEnd"/>
            <w:r w:rsidRPr="00AC3625">
              <w:t xml:space="preserve"> </w:t>
            </w:r>
            <w:proofErr w:type="spellStart"/>
            <w:r w:rsidRPr="00AC3625">
              <w:t>burden</w:t>
            </w:r>
            <w:proofErr w:type="spellEnd"/>
            <w:r w:rsidRPr="00AC3625">
              <w:t xml:space="preserve"> </w:t>
            </w:r>
            <w:proofErr w:type="spellStart"/>
            <w:r w:rsidRPr="00AC3625">
              <w:t>by</w:t>
            </w:r>
            <w:proofErr w:type="spellEnd"/>
            <w:r w:rsidRPr="00AC3625">
              <w:t xml:space="preserve"> </w:t>
            </w:r>
            <w:proofErr w:type="spellStart"/>
            <w:r w:rsidRPr="00AC3625">
              <w:t>standardising</w:t>
            </w:r>
            <w:proofErr w:type="spellEnd"/>
            <w:r w:rsidRPr="00AC3625">
              <w:t xml:space="preserve"> </w:t>
            </w:r>
            <w:proofErr w:type="spellStart"/>
            <w:r w:rsidRPr="00AC3625">
              <w:t>templates</w:t>
            </w:r>
            <w:proofErr w:type="spellEnd"/>
            <w:r w:rsidRPr="00AC3625">
              <w:t xml:space="preserve"> and </w:t>
            </w:r>
            <w:proofErr w:type="spellStart"/>
            <w:r w:rsidRPr="00AC3625">
              <w:t>offering</w:t>
            </w:r>
            <w:proofErr w:type="spellEnd"/>
            <w:r w:rsidRPr="00AC3625">
              <w:t xml:space="preserve"> </w:t>
            </w:r>
            <w:proofErr w:type="spellStart"/>
            <w:r w:rsidRPr="00AC3625">
              <w:t>short</w:t>
            </w:r>
            <w:proofErr w:type="spellEnd"/>
            <w:r w:rsidRPr="00AC3625">
              <w:t xml:space="preserve"> “</w:t>
            </w:r>
            <w:proofErr w:type="spellStart"/>
            <w:r w:rsidRPr="00AC3625">
              <w:t>how</w:t>
            </w:r>
            <w:proofErr w:type="spellEnd"/>
            <w:r w:rsidRPr="00AC3625">
              <w:t xml:space="preserve">-to” </w:t>
            </w:r>
            <w:proofErr w:type="spellStart"/>
            <w:r w:rsidRPr="00AC3625">
              <w:t>sessions</w:t>
            </w:r>
            <w:proofErr w:type="spellEnd"/>
            <w:r w:rsidRPr="00AC3625">
              <w:t xml:space="preserve"> for </w:t>
            </w:r>
            <w:proofErr w:type="spellStart"/>
            <w:r w:rsidRPr="00AC3625">
              <w:t>researchers</w:t>
            </w:r>
            <w:proofErr w:type="spellEnd"/>
            <w:r w:rsidRPr="00AC3625">
              <w:t>.</w:t>
            </w:r>
          </w:p>
        </w:tc>
      </w:tr>
      <w:tr w:rsidR="00AC3625" w:rsidRPr="00AC3625" w14:paraId="0670A060" w14:textId="77777777" w:rsidTr="00AC3625">
        <w:tc>
          <w:tcPr>
            <w:tcW w:w="1413" w:type="dxa"/>
            <w:vMerge w:val="restart"/>
          </w:tcPr>
          <w:p w14:paraId="06C3670A"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11 – </w:t>
            </w:r>
            <w:proofErr w:type="spellStart"/>
            <w:r w:rsidRPr="00AC3625">
              <w:rPr>
                <w:b/>
                <w:bCs/>
              </w:rPr>
              <w:t>Complaint</w:t>
            </w:r>
            <w:proofErr w:type="spellEnd"/>
            <w:r w:rsidRPr="00AC3625">
              <w:rPr>
                <w:b/>
                <w:bCs/>
              </w:rPr>
              <w:t xml:space="preserve"> and </w:t>
            </w:r>
            <w:proofErr w:type="spellStart"/>
            <w:r w:rsidRPr="00AC3625">
              <w:rPr>
                <w:b/>
                <w:bCs/>
              </w:rPr>
              <w:t>Ombudsperson</w:t>
            </w:r>
            <w:proofErr w:type="spellEnd"/>
            <w:r w:rsidRPr="00AC3625">
              <w:rPr>
                <w:b/>
                <w:bCs/>
              </w:rPr>
              <w:t xml:space="preserve"> </w:t>
            </w:r>
            <w:proofErr w:type="spellStart"/>
            <w:r w:rsidRPr="00AC3625">
              <w:rPr>
                <w:b/>
                <w:bCs/>
              </w:rPr>
              <w:t>Pathway</w:t>
            </w:r>
            <w:proofErr w:type="spellEnd"/>
          </w:p>
          <w:p w14:paraId="1154A681" w14:textId="77777777" w:rsidR="00AC3625" w:rsidRPr="00AC3625" w:rsidRDefault="00AC3625" w:rsidP="00AC3625">
            <w:pPr>
              <w:spacing w:after="0" w:line="240" w:lineRule="auto"/>
              <w:rPr>
                <w:b/>
                <w:bCs/>
              </w:rPr>
            </w:pPr>
          </w:p>
        </w:tc>
        <w:tc>
          <w:tcPr>
            <w:tcW w:w="8221" w:type="dxa"/>
          </w:tcPr>
          <w:p w14:paraId="77845B5B"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15</w:t>
            </w:r>
          </w:p>
          <w:p w14:paraId="2BB1B09D" w14:textId="77777777" w:rsidR="00AC3625" w:rsidRPr="00AC3625" w:rsidRDefault="00AC3625" w:rsidP="00AC3625">
            <w:pPr>
              <w:numPr>
                <w:ilvl w:val="0"/>
                <w:numId w:val="9"/>
              </w:numPr>
              <w:spacing w:after="0" w:line="240" w:lineRule="auto"/>
            </w:pPr>
            <w:proofErr w:type="spellStart"/>
            <w:r w:rsidRPr="00AC3625">
              <w:lastRenderedPageBreak/>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effectiveness</w:t>
            </w:r>
            <w:proofErr w:type="spellEnd"/>
            <w:r w:rsidRPr="00AC3625">
              <w:t xml:space="preserve"> </w:t>
            </w:r>
            <w:proofErr w:type="spellStart"/>
            <w:r w:rsidRPr="00AC3625">
              <w:t>of</w:t>
            </w:r>
            <w:proofErr w:type="spellEnd"/>
            <w:r w:rsidRPr="00AC3625">
              <w:t xml:space="preserve"> </w:t>
            </w:r>
            <w:proofErr w:type="spellStart"/>
            <w:r w:rsidRPr="00AC3625">
              <w:t>complaint</w:t>
            </w:r>
            <w:proofErr w:type="spellEnd"/>
            <w:r w:rsidRPr="00AC3625">
              <w:t xml:space="preserve"> </w:t>
            </w:r>
            <w:proofErr w:type="spellStart"/>
            <w:r w:rsidRPr="00AC3625">
              <w:t>mechanisms</w:t>
            </w:r>
            <w:proofErr w:type="spellEnd"/>
          </w:p>
          <w:p w14:paraId="5AD148EE"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Define</w:t>
            </w:r>
            <w:proofErr w:type="spellEnd"/>
            <w:r w:rsidRPr="00AC3625">
              <w:t xml:space="preserve"> and </w:t>
            </w:r>
            <w:proofErr w:type="spellStart"/>
            <w:r w:rsidRPr="00AC3625">
              <w:t>communicate</w:t>
            </w:r>
            <w:proofErr w:type="spellEnd"/>
            <w:r w:rsidRPr="00AC3625">
              <w:t xml:space="preserve"> a </w:t>
            </w:r>
            <w:proofErr w:type="spellStart"/>
            <w:r w:rsidRPr="00AC3625">
              <w:t>clear</w:t>
            </w:r>
            <w:proofErr w:type="spellEnd"/>
            <w:r w:rsidRPr="00AC3625">
              <w:t xml:space="preserve"> </w:t>
            </w:r>
            <w:proofErr w:type="spellStart"/>
            <w:r w:rsidRPr="00AC3625">
              <w:t>complaint</w:t>
            </w:r>
            <w:proofErr w:type="spellEnd"/>
            <w:r w:rsidRPr="00AC3625">
              <w:t xml:space="preserve"> </w:t>
            </w:r>
            <w:proofErr w:type="spellStart"/>
            <w:r w:rsidRPr="00AC3625">
              <w:t>pathway</w:t>
            </w:r>
            <w:proofErr w:type="spellEnd"/>
            <w:r w:rsidRPr="00AC3625">
              <w:t xml:space="preserve"> and </w:t>
            </w:r>
            <w:proofErr w:type="spellStart"/>
            <w:r w:rsidRPr="00AC3625">
              <w:t>designate</w:t>
            </w:r>
            <w:proofErr w:type="spellEnd"/>
            <w:r w:rsidRPr="00AC3625">
              <w:t xml:space="preserve"> </w:t>
            </w:r>
            <w:proofErr w:type="spellStart"/>
            <w:r w:rsidRPr="00AC3625">
              <w:t>an</w:t>
            </w:r>
            <w:proofErr w:type="spellEnd"/>
            <w:r w:rsidRPr="00AC3625">
              <w:t xml:space="preserve"> </w:t>
            </w:r>
            <w:proofErr w:type="spellStart"/>
            <w:r w:rsidRPr="00AC3625">
              <w:t>ombudsperson</w:t>
            </w:r>
            <w:proofErr w:type="spellEnd"/>
          </w:p>
          <w:p w14:paraId="29E7C0C2"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HR</w:t>
            </w:r>
          </w:p>
          <w:p w14:paraId="3ADA9457"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Q2 2026 – </w:t>
            </w:r>
            <w:proofErr w:type="spellStart"/>
            <w:r w:rsidRPr="00AC3625">
              <w:t>pathway</w:t>
            </w:r>
            <w:proofErr w:type="spellEnd"/>
            <w:r w:rsidRPr="00AC3625">
              <w:t xml:space="preserve"> </w:t>
            </w:r>
            <w:proofErr w:type="spellStart"/>
            <w:r w:rsidRPr="00AC3625">
              <w:t>design</w:t>
            </w:r>
            <w:proofErr w:type="spellEnd"/>
            <w:r w:rsidRPr="00AC3625">
              <w:t xml:space="preserve">; Q3 2026 – </w:t>
            </w:r>
            <w:proofErr w:type="spellStart"/>
            <w:r w:rsidRPr="00AC3625">
              <w:t>designation</w:t>
            </w:r>
            <w:proofErr w:type="spellEnd"/>
            <w:r w:rsidRPr="00AC3625">
              <w:t xml:space="preserve"> and </w:t>
            </w:r>
            <w:proofErr w:type="spellStart"/>
            <w:r w:rsidRPr="00AC3625">
              <w:t>publication</w:t>
            </w:r>
            <w:proofErr w:type="spellEnd"/>
            <w:r w:rsidRPr="00AC3625">
              <w:t>.</w:t>
            </w:r>
          </w:p>
          <w:p w14:paraId="4A284876" w14:textId="270F103B" w:rsidR="00AC3625" w:rsidRPr="00AC3625" w:rsidRDefault="00AC3625" w:rsidP="00AC3625">
            <w:pPr>
              <w:numPr>
                <w:ilvl w:val="0"/>
                <w:numId w:val="9"/>
              </w:numPr>
              <w:spacing w:after="0" w:line="240" w:lineRule="auto"/>
            </w:pPr>
            <w:proofErr w:type="spellStart"/>
            <w:r w:rsidRPr="00AC3625">
              <w:t>Indicator</w:t>
            </w:r>
            <w:proofErr w:type="spellEnd"/>
            <w:r w:rsidRPr="00AC3625">
              <w:t xml:space="preserve">: </w:t>
            </w:r>
            <w:proofErr w:type="spellStart"/>
            <w:r w:rsidRPr="00AC3625">
              <w:t>Pathway</w:t>
            </w:r>
            <w:proofErr w:type="spellEnd"/>
            <w:r w:rsidRPr="00AC3625">
              <w:t xml:space="preserve"> </w:t>
            </w:r>
            <w:proofErr w:type="spellStart"/>
            <w:r w:rsidRPr="00AC3625">
              <w:t>published</w:t>
            </w:r>
            <w:proofErr w:type="spellEnd"/>
            <w:r w:rsidRPr="00AC3625">
              <w:t xml:space="preserve">; </w:t>
            </w:r>
            <w:proofErr w:type="spellStart"/>
            <w:r w:rsidRPr="00AC3625">
              <w:t>ombudsperson</w:t>
            </w:r>
            <w:proofErr w:type="spellEnd"/>
            <w:r w:rsidRPr="00AC3625">
              <w:t xml:space="preserve"> </w:t>
            </w:r>
            <w:proofErr w:type="spellStart"/>
            <w:r w:rsidRPr="00AC3625">
              <w:t>appointed</w:t>
            </w:r>
            <w:proofErr w:type="spellEnd"/>
          </w:p>
        </w:tc>
      </w:tr>
      <w:tr w:rsidR="00AC3625" w:rsidRPr="00AC3625" w14:paraId="13DD4618" w14:textId="77777777" w:rsidTr="00AC3625">
        <w:tc>
          <w:tcPr>
            <w:tcW w:w="1413" w:type="dxa"/>
            <w:vMerge/>
          </w:tcPr>
          <w:p w14:paraId="29C53D9F"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0ED9BFD3"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52A0CAEE"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Define</w:t>
            </w:r>
            <w:proofErr w:type="spellEnd"/>
            <w:r w:rsidRPr="00AC3625">
              <w:t xml:space="preserve"> a </w:t>
            </w:r>
            <w:proofErr w:type="spellStart"/>
            <w:r w:rsidRPr="00AC3625">
              <w:t>clear</w:t>
            </w:r>
            <w:proofErr w:type="spellEnd"/>
            <w:r w:rsidRPr="00AC3625">
              <w:t xml:space="preserve"> </w:t>
            </w:r>
            <w:proofErr w:type="spellStart"/>
            <w:r w:rsidRPr="00AC3625">
              <w:t>pathway</w:t>
            </w:r>
            <w:proofErr w:type="spellEnd"/>
            <w:r w:rsidRPr="00AC3625">
              <w:t xml:space="preserve"> for </w:t>
            </w:r>
            <w:proofErr w:type="spellStart"/>
            <w:r w:rsidRPr="00AC3625">
              <w:t>concerns</w:t>
            </w:r>
            <w:proofErr w:type="spellEnd"/>
            <w:r w:rsidRPr="00AC3625">
              <w:t xml:space="preserve"> (</w:t>
            </w:r>
            <w:proofErr w:type="spellStart"/>
            <w:r w:rsidRPr="00AC3625">
              <w:t>workplace</w:t>
            </w:r>
            <w:proofErr w:type="spellEnd"/>
            <w:r w:rsidRPr="00AC3625">
              <w:t xml:space="preserve"> </w:t>
            </w:r>
            <w:proofErr w:type="spellStart"/>
            <w:r w:rsidRPr="00AC3625">
              <w:t>issues</w:t>
            </w:r>
            <w:proofErr w:type="spellEnd"/>
            <w:r w:rsidRPr="00AC3625">
              <w:t xml:space="preserve">, </w:t>
            </w:r>
            <w:proofErr w:type="spellStart"/>
            <w:r w:rsidRPr="00AC3625">
              <w:t>harassment</w:t>
            </w:r>
            <w:proofErr w:type="spellEnd"/>
            <w:r w:rsidRPr="00AC3625">
              <w:t xml:space="preserve">, </w:t>
            </w:r>
            <w:proofErr w:type="spellStart"/>
            <w:r w:rsidRPr="00AC3625">
              <w:t>conflicts</w:t>
            </w:r>
            <w:proofErr w:type="spellEnd"/>
            <w:r w:rsidRPr="00AC3625">
              <w:t xml:space="preserve">, </w:t>
            </w:r>
            <w:proofErr w:type="spellStart"/>
            <w:r w:rsidRPr="00AC3625">
              <w:t>ethics</w:t>
            </w:r>
            <w:proofErr w:type="spellEnd"/>
            <w:r w:rsidRPr="00AC3625">
              <w:t xml:space="preserve">), </w:t>
            </w:r>
            <w:proofErr w:type="spellStart"/>
            <w:r w:rsidRPr="00AC3625">
              <w:t>including</w:t>
            </w:r>
            <w:proofErr w:type="spellEnd"/>
            <w:r w:rsidRPr="00AC3625">
              <w:t xml:space="preserve"> </w:t>
            </w:r>
            <w:proofErr w:type="spellStart"/>
            <w:r w:rsidRPr="00AC3625">
              <w:t>confidentiality</w:t>
            </w:r>
            <w:proofErr w:type="spellEnd"/>
            <w:r w:rsidRPr="00AC3625">
              <w:t xml:space="preserve"> </w:t>
            </w:r>
            <w:proofErr w:type="spellStart"/>
            <w:r w:rsidRPr="00AC3625">
              <w:t>guarantees</w:t>
            </w:r>
            <w:proofErr w:type="spellEnd"/>
            <w:r w:rsidRPr="00AC3625">
              <w:t>.</w:t>
            </w:r>
          </w:p>
          <w:p w14:paraId="7D95FF06"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Designate</w:t>
            </w:r>
            <w:proofErr w:type="spellEnd"/>
            <w:r w:rsidRPr="00AC3625">
              <w:t xml:space="preserve"> </w:t>
            </w:r>
            <w:proofErr w:type="spellStart"/>
            <w:r w:rsidRPr="00AC3625">
              <w:t>an</w:t>
            </w:r>
            <w:proofErr w:type="spellEnd"/>
            <w:r w:rsidRPr="00AC3625">
              <w:t xml:space="preserve"> </w:t>
            </w:r>
            <w:proofErr w:type="spellStart"/>
            <w:r w:rsidRPr="00AC3625">
              <w:t>ombudsperson</w:t>
            </w:r>
            <w:proofErr w:type="spellEnd"/>
            <w:r w:rsidRPr="00AC3625">
              <w:t xml:space="preserve"> </w:t>
            </w:r>
            <w:proofErr w:type="spellStart"/>
            <w:r w:rsidRPr="00AC3625">
              <w:t>function</w:t>
            </w:r>
            <w:proofErr w:type="spellEnd"/>
            <w:r w:rsidRPr="00AC3625">
              <w:t xml:space="preserve"> (</w:t>
            </w:r>
            <w:proofErr w:type="spellStart"/>
            <w:r w:rsidRPr="00AC3625">
              <w:t>can</w:t>
            </w:r>
            <w:proofErr w:type="spellEnd"/>
            <w:r w:rsidRPr="00AC3625">
              <w:t xml:space="preserve"> </w:t>
            </w:r>
            <w:proofErr w:type="spellStart"/>
            <w:r w:rsidRPr="00AC3625">
              <w:t>rotate</w:t>
            </w:r>
            <w:proofErr w:type="spellEnd"/>
            <w:r w:rsidRPr="00AC3625">
              <w:t xml:space="preserve">, </w:t>
            </w:r>
            <w:proofErr w:type="spellStart"/>
            <w:r w:rsidRPr="00AC3625">
              <w:t>part-time</w:t>
            </w:r>
            <w:proofErr w:type="spellEnd"/>
            <w:r w:rsidRPr="00AC3625">
              <w:t xml:space="preserve">) </w:t>
            </w:r>
            <w:proofErr w:type="spellStart"/>
            <w:r w:rsidRPr="00AC3625">
              <w:t>with</w:t>
            </w:r>
            <w:proofErr w:type="spellEnd"/>
            <w:r w:rsidRPr="00AC3625">
              <w:t xml:space="preserve"> </w:t>
            </w:r>
            <w:proofErr w:type="spellStart"/>
            <w:r w:rsidRPr="00AC3625">
              <w:t>clear</w:t>
            </w:r>
            <w:proofErr w:type="spellEnd"/>
            <w:r w:rsidRPr="00AC3625">
              <w:t xml:space="preserve"> </w:t>
            </w:r>
            <w:proofErr w:type="spellStart"/>
            <w:r w:rsidRPr="00AC3625">
              <w:t>scope</w:t>
            </w:r>
            <w:proofErr w:type="spellEnd"/>
            <w:r w:rsidRPr="00AC3625">
              <w:t xml:space="preserve"> and </w:t>
            </w:r>
            <w:proofErr w:type="spellStart"/>
            <w:r w:rsidRPr="00AC3625">
              <w:t>boundaries</w:t>
            </w:r>
            <w:proofErr w:type="spellEnd"/>
            <w:r w:rsidRPr="00AC3625">
              <w:t>.</w:t>
            </w:r>
          </w:p>
          <w:p w14:paraId="7E657EF7"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Publish</w:t>
            </w:r>
            <w:proofErr w:type="spellEnd"/>
            <w:r w:rsidRPr="00AC3625">
              <w:t xml:space="preserve"> a </w:t>
            </w:r>
            <w:proofErr w:type="spellStart"/>
            <w:r w:rsidRPr="00AC3625">
              <w:t>short</w:t>
            </w:r>
            <w:proofErr w:type="spellEnd"/>
            <w:r w:rsidRPr="00AC3625">
              <w:t xml:space="preserve"> </w:t>
            </w:r>
            <w:proofErr w:type="spellStart"/>
            <w:r w:rsidRPr="00AC3625">
              <w:t>guide</w:t>
            </w:r>
            <w:proofErr w:type="spellEnd"/>
            <w:r w:rsidRPr="00AC3625">
              <w:t xml:space="preserve"> </w:t>
            </w:r>
            <w:proofErr w:type="spellStart"/>
            <w:r w:rsidRPr="00AC3625">
              <w:t>describing</w:t>
            </w:r>
            <w:proofErr w:type="spellEnd"/>
            <w:r w:rsidRPr="00AC3625">
              <w:t xml:space="preserve"> </w:t>
            </w:r>
            <w:proofErr w:type="spellStart"/>
            <w:r w:rsidRPr="00AC3625">
              <w:t>steps</w:t>
            </w:r>
            <w:proofErr w:type="spellEnd"/>
            <w:r w:rsidRPr="00AC3625">
              <w:t xml:space="preserve">, </w:t>
            </w:r>
            <w:proofErr w:type="spellStart"/>
            <w:r w:rsidRPr="00AC3625">
              <w:t>timelines</w:t>
            </w:r>
            <w:proofErr w:type="spellEnd"/>
            <w:r w:rsidRPr="00AC3625">
              <w:t xml:space="preserve">, and </w:t>
            </w:r>
            <w:proofErr w:type="spellStart"/>
            <w:r w:rsidRPr="00AC3625">
              <w:t>protection</w:t>
            </w:r>
            <w:proofErr w:type="spellEnd"/>
            <w:r w:rsidRPr="00AC3625">
              <w:t xml:space="preserve"> </w:t>
            </w:r>
            <w:proofErr w:type="spellStart"/>
            <w:r w:rsidRPr="00AC3625">
              <w:t>from</w:t>
            </w:r>
            <w:proofErr w:type="spellEnd"/>
            <w:r w:rsidRPr="00AC3625">
              <w:t xml:space="preserve"> </w:t>
            </w:r>
            <w:proofErr w:type="spellStart"/>
            <w:r w:rsidRPr="00AC3625">
              <w:t>retaliation</w:t>
            </w:r>
            <w:proofErr w:type="spellEnd"/>
            <w:r w:rsidRPr="00AC3625">
              <w:t>.</w:t>
            </w:r>
          </w:p>
          <w:p w14:paraId="16C4B841"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Align</w:t>
            </w:r>
            <w:proofErr w:type="spellEnd"/>
            <w:r w:rsidRPr="00AC3625">
              <w:t xml:space="preserve"> </w:t>
            </w:r>
            <w:proofErr w:type="spellStart"/>
            <w:r w:rsidRPr="00AC3625">
              <w:t>with</w:t>
            </w:r>
            <w:proofErr w:type="spellEnd"/>
            <w:r w:rsidRPr="00AC3625">
              <w:t xml:space="preserve"> </w:t>
            </w:r>
            <w:proofErr w:type="spellStart"/>
            <w:r w:rsidRPr="00AC3625">
              <w:t>existing</w:t>
            </w:r>
            <w:proofErr w:type="spellEnd"/>
            <w:r w:rsidRPr="00AC3625">
              <w:t xml:space="preserve"> </w:t>
            </w:r>
            <w:proofErr w:type="spellStart"/>
            <w:r w:rsidRPr="00AC3625">
              <w:t>national</w:t>
            </w:r>
            <w:proofErr w:type="spellEnd"/>
            <w:r w:rsidRPr="00AC3625">
              <w:t>/</w:t>
            </w:r>
            <w:proofErr w:type="spellStart"/>
            <w:r w:rsidRPr="00AC3625">
              <w:t>legal</w:t>
            </w:r>
            <w:proofErr w:type="spellEnd"/>
            <w:r w:rsidRPr="00AC3625">
              <w:t xml:space="preserve"> </w:t>
            </w:r>
            <w:proofErr w:type="spellStart"/>
            <w:r w:rsidRPr="00AC3625">
              <w:t>obligations</w:t>
            </w:r>
            <w:proofErr w:type="spellEnd"/>
            <w:r w:rsidRPr="00AC3625">
              <w:t xml:space="preserve"> and data </w:t>
            </w:r>
            <w:proofErr w:type="spellStart"/>
            <w:r w:rsidRPr="00AC3625">
              <w:t>protection</w:t>
            </w:r>
            <w:proofErr w:type="spellEnd"/>
            <w:r w:rsidRPr="00AC3625">
              <w:t xml:space="preserve"> </w:t>
            </w:r>
            <w:proofErr w:type="spellStart"/>
            <w:r w:rsidRPr="00AC3625">
              <w:t>requirements</w:t>
            </w:r>
            <w:proofErr w:type="spellEnd"/>
          </w:p>
        </w:tc>
      </w:tr>
      <w:tr w:rsidR="00AC3625" w:rsidRPr="00AC3625" w14:paraId="36FBEC1E" w14:textId="77777777" w:rsidTr="00AC3625">
        <w:tc>
          <w:tcPr>
            <w:tcW w:w="1413" w:type="dxa"/>
            <w:vMerge w:val="restart"/>
          </w:tcPr>
          <w:p w14:paraId="2AD6CE34"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12 – </w:t>
            </w:r>
            <w:proofErr w:type="spellStart"/>
            <w:r w:rsidRPr="00AC3625">
              <w:rPr>
                <w:b/>
                <w:bCs/>
              </w:rPr>
              <w:t>Dissemination</w:t>
            </w:r>
            <w:proofErr w:type="spellEnd"/>
            <w:r w:rsidRPr="00AC3625">
              <w:rPr>
                <w:b/>
                <w:bCs/>
              </w:rPr>
              <w:t xml:space="preserve"> and </w:t>
            </w:r>
            <w:proofErr w:type="spellStart"/>
            <w:r w:rsidRPr="00AC3625">
              <w:rPr>
                <w:b/>
                <w:bCs/>
              </w:rPr>
              <w:t>Exploitation</w:t>
            </w:r>
            <w:proofErr w:type="spellEnd"/>
            <w:r w:rsidRPr="00AC3625">
              <w:rPr>
                <w:b/>
                <w:bCs/>
              </w:rPr>
              <w:t xml:space="preserve"> </w:t>
            </w:r>
            <w:proofErr w:type="spellStart"/>
            <w:r w:rsidRPr="00AC3625">
              <w:rPr>
                <w:b/>
                <w:bCs/>
              </w:rPr>
              <w:t>Support</w:t>
            </w:r>
            <w:proofErr w:type="spellEnd"/>
          </w:p>
          <w:p w14:paraId="0DB15F4F" w14:textId="77777777" w:rsidR="00AC3625" w:rsidRPr="00AC3625" w:rsidRDefault="00AC3625" w:rsidP="00AC3625">
            <w:pPr>
              <w:spacing w:after="0" w:line="240" w:lineRule="auto"/>
              <w:rPr>
                <w:b/>
                <w:bCs/>
              </w:rPr>
            </w:pPr>
          </w:p>
        </w:tc>
        <w:tc>
          <w:tcPr>
            <w:tcW w:w="8221" w:type="dxa"/>
          </w:tcPr>
          <w:p w14:paraId="68A218F0"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16</w:t>
            </w:r>
          </w:p>
          <w:p w14:paraId="2DA394B7"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Limited</w:t>
            </w:r>
            <w:proofErr w:type="spellEnd"/>
            <w:r w:rsidRPr="00AC3625">
              <w:t xml:space="preserve"> </w:t>
            </w:r>
            <w:proofErr w:type="spellStart"/>
            <w:r w:rsidRPr="00AC3625">
              <w:t>institutional</w:t>
            </w:r>
            <w:proofErr w:type="spellEnd"/>
            <w:r w:rsidRPr="00AC3625">
              <w:t xml:space="preserve"> </w:t>
            </w:r>
            <w:proofErr w:type="spellStart"/>
            <w:r w:rsidRPr="00AC3625">
              <w:t>support</w:t>
            </w:r>
            <w:proofErr w:type="spellEnd"/>
            <w:r w:rsidRPr="00AC3625">
              <w:t xml:space="preserve"> for </w:t>
            </w:r>
            <w:proofErr w:type="spellStart"/>
            <w:r w:rsidRPr="00AC3625">
              <w:t>dissemination</w:t>
            </w:r>
            <w:proofErr w:type="spellEnd"/>
          </w:p>
          <w:p w14:paraId="778D0F09"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Develop</w:t>
            </w:r>
            <w:proofErr w:type="spellEnd"/>
            <w:r w:rsidRPr="00AC3625">
              <w:t xml:space="preserve"> </w:t>
            </w:r>
            <w:proofErr w:type="spellStart"/>
            <w:r w:rsidRPr="00AC3625">
              <w:t>dissemination</w:t>
            </w:r>
            <w:proofErr w:type="spellEnd"/>
            <w:r w:rsidRPr="00AC3625">
              <w:t xml:space="preserve"> </w:t>
            </w:r>
            <w:proofErr w:type="spellStart"/>
            <w:r w:rsidRPr="00AC3625">
              <w:t>guidelines</w:t>
            </w:r>
            <w:proofErr w:type="spellEnd"/>
            <w:r w:rsidRPr="00AC3625">
              <w:t xml:space="preserve"> and </w:t>
            </w:r>
            <w:proofErr w:type="spellStart"/>
            <w:r w:rsidRPr="00AC3625">
              <w:t>basic</w:t>
            </w:r>
            <w:proofErr w:type="spellEnd"/>
            <w:r w:rsidRPr="00AC3625">
              <w:t xml:space="preserve"> </w:t>
            </w:r>
            <w:proofErr w:type="spellStart"/>
            <w:r w:rsidRPr="00AC3625">
              <w:t>institutional</w:t>
            </w:r>
            <w:proofErr w:type="spellEnd"/>
            <w:r w:rsidRPr="00AC3625">
              <w:t xml:space="preserve"> </w:t>
            </w:r>
            <w:proofErr w:type="spellStart"/>
            <w:r w:rsidRPr="00AC3625">
              <w:t>support</w:t>
            </w:r>
            <w:proofErr w:type="spellEnd"/>
            <w:r w:rsidRPr="00AC3625">
              <w:t xml:space="preserve"> </w:t>
            </w:r>
            <w:proofErr w:type="spellStart"/>
            <w:r w:rsidRPr="00AC3625">
              <w:t>mechanisms</w:t>
            </w:r>
            <w:proofErr w:type="spellEnd"/>
          </w:p>
          <w:p w14:paraId="7986D54F"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w:t>
            </w:r>
            <w:proofErr w:type="spellStart"/>
            <w:r w:rsidRPr="00AC3625">
              <w:t>Communication</w:t>
            </w:r>
            <w:proofErr w:type="spellEnd"/>
            <w:r w:rsidRPr="00AC3625">
              <w:t xml:space="preserve"> </w:t>
            </w:r>
            <w:proofErr w:type="spellStart"/>
            <w:r w:rsidRPr="00AC3625">
              <w:t>Department</w:t>
            </w:r>
            <w:proofErr w:type="spellEnd"/>
          </w:p>
          <w:p w14:paraId="44B24072"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Q3 2027 – </w:t>
            </w:r>
            <w:proofErr w:type="spellStart"/>
            <w:r w:rsidRPr="00AC3625">
              <w:t>dissemination</w:t>
            </w:r>
            <w:proofErr w:type="spellEnd"/>
            <w:r w:rsidRPr="00AC3625">
              <w:t xml:space="preserve"> </w:t>
            </w:r>
            <w:proofErr w:type="spellStart"/>
            <w:r w:rsidRPr="00AC3625">
              <w:t>toolkit</w:t>
            </w:r>
            <w:proofErr w:type="spellEnd"/>
            <w:r w:rsidRPr="00AC3625">
              <w:t xml:space="preserve">; Q4 2027 – </w:t>
            </w:r>
            <w:proofErr w:type="spellStart"/>
            <w:r w:rsidRPr="00AC3625">
              <w:t>support</w:t>
            </w:r>
            <w:proofErr w:type="spellEnd"/>
            <w:r w:rsidRPr="00AC3625">
              <w:t xml:space="preserve"> </w:t>
            </w:r>
            <w:proofErr w:type="spellStart"/>
            <w:r w:rsidRPr="00AC3625">
              <w:t>mechanisms</w:t>
            </w:r>
            <w:proofErr w:type="spellEnd"/>
            <w:r w:rsidRPr="00AC3625">
              <w:t xml:space="preserve"> </w:t>
            </w:r>
            <w:proofErr w:type="spellStart"/>
            <w:r w:rsidRPr="00AC3625">
              <w:t>operational</w:t>
            </w:r>
            <w:proofErr w:type="spellEnd"/>
            <w:r w:rsidRPr="00AC3625">
              <w:t xml:space="preserve">; Q4 2028 – </w:t>
            </w:r>
            <w:proofErr w:type="spellStart"/>
            <w:r w:rsidRPr="00AC3625">
              <w:t>review</w:t>
            </w:r>
            <w:proofErr w:type="spellEnd"/>
            <w:r w:rsidRPr="00AC3625">
              <w:t>.</w:t>
            </w:r>
          </w:p>
          <w:p w14:paraId="2CBF03A7" w14:textId="22CA602B" w:rsidR="00AC3625" w:rsidRPr="00AC3625" w:rsidRDefault="00AC3625" w:rsidP="00AC3625">
            <w:pPr>
              <w:numPr>
                <w:ilvl w:val="0"/>
                <w:numId w:val="9"/>
              </w:numPr>
              <w:spacing w:after="0" w:line="240" w:lineRule="auto"/>
            </w:pPr>
            <w:proofErr w:type="spellStart"/>
            <w:r w:rsidRPr="00AC3625">
              <w:t>Indicator</w:t>
            </w:r>
            <w:proofErr w:type="spellEnd"/>
            <w:r w:rsidRPr="00AC3625">
              <w:t xml:space="preserve">: </w:t>
            </w:r>
            <w:proofErr w:type="spellStart"/>
            <w:r w:rsidRPr="00AC3625">
              <w:t>Guidelines</w:t>
            </w:r>
            <w:proofErr w:type="spellEnd"/>
            <w:r w:rsidRPr="00AC3625">
              <w:t xml:space="preserve"> </w:t>
            </w:r>
            <w:proofErr w:type="spellStart"/>
            <w:r w:rsidRPr="00AC3625">
              <w:t>adopted</w:t>
            </w:r>
            <w:proofErr w:type="spellEnd"/>
            <w:r w:rsidRPr="00AC3625">
              <w:t xml:space="preserve">; </w:t>
            </w:r>
            <w:proofErr w:type="spellStart"/>
            <w:r w:rsidRPr="00AC3625">
              <w:t>number</w:t>
            </w:r>
            <w:proofErr w:type="spellEnd"/>
            <w:r w:rsidRPr="00AC3625">
              <w:t xml:space="preserve"> </w:t>
            </w:r>
            <w:proofErr w:type="spellStart"/>
            <w:r w:rsidRPr="00AC3625">
              <w:t>of</w:t>
            </w:r>
            <w:proofErr w:type="spellEnd"/>
            <w:r w:rsidRPr="00AC3625">
              <w:t xml:space="preserve"> </w:t>
            </w:r>
            <w:proofErr w:type="spellStart"/>
            <w:r w:rsidRPr="00AC3625">
              <w:t>supported</w:t>
            </w:r>
            <w:proofErr w:type="spellEnd"/>
            <w:r w:rsidRPr="00AC3625">
              <w:t xml:space="preserve"> </w:t>
            </w:r>
            <w:proofErr w:type="spellStart"/>
            <w:r w:rsidRPr="00AC3625">
              <w:t>activities</w:t>
            </w:r>
            <w:proofErr w:type="spellEnd"/>
          </w:p>
        </w:tc>
      </w:tr>
      <w:tr w:rsidR="00AC3625" w:rsidRPr="00AC3625" w14:paraId="36CCAE90" w14:textId="77777777" w:rsidTr="00AC3625">
        <w:tc>
          <w:tcPr>
            <w:tcW w:w="1413" w:type="dxa"/>
            <w:vMerge/>
          </w:tcPr>
          <w:p w14:paraId="799E1B8E"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4193FC90" w14:textId="77777777" w:rsidR="00AC3625" w:rsidRPr="00AC3625" w:rsidRDefault="00AC3625" w:rsidP="00AC3625">
            <w:pPr>
              <w:spacing w:after="0" w:line="240" w:lineRule="auto"/>
            </w:pPr>
            <w:proofErr w:type="spellStart"/>
            <w:r w:rsidRPr="00AC3625">
              <w:rPr>
                <w:b/>
                <w:bCs/>
              </w:rPr>
              <w:t>Remarks</w:t>
            </w:r>
            <w:proofErr w:type="spellEnd"/>
            <w:r w:rsidRPr="00AC3625">
              <w:t xml:space="preserve"> :</w:t>
            </w:r>
          </w:p>
          <w:p w14:paraId="654D0264" w14:textId="77777777" w:rsidR="00AC3625" w:rsidRPr="00AC3625" w:rsidRDefault="00AC3625" w:rsidP="00AC3625">
            <w:pPr>
              <w:spacing w:after="0" w:line="240" w:lineRule="auto"/>
              <w:ind w:left="720"/>
            </w:pPr>
            <w:proofErr w:type="spellStart"/>
            <w:r w:rsidRPr="00AC3625">
              <w:t>Produce</w:t>
            </w:r>
            <w:proofErr w:type="spellEnd"/>
            <w:r w:rsidRPr="00AC3625">
              <w:t xml:space="preserve"> a </w:t>
            </w:r>
            <w:proofErr w:type="spellStart"/>
            <w:r w:rsidRPr="00AC3625">
              <w:t>dissemination</w:t>
            </w:r>
            <w:proofErr w:type="spellEnd"/>
            <w:r w:rsidRPr="00AC3625">
              <w:t xml:space="preserve"> </w:t>
            </w:r>
            <w:proofErr w:type="spellStart"/>
            <w:r w:rsidRPr="00AC3625">
              <w:t>toolkit</w:t>
            </w:r>
            <w:proofErr w:type="spellEnd"/>
            <w:r w:rsidRPr="00AC3625">
              <w:t xml:space="preserve">: </w:t>
            </w:r>
            <w:proofErr w:type="spellStart"/>
            <w:r w:rsidRPr="00AC3625">
              <w:t>templates</w:t>
            </w:r>
            <w:proofErr w:type="spellEnd"/>
            <w:r w:rsidRPr="00AC3625">
              <w:t xml:space="preserve">, </w:t>
            </w:r>
            <w:proofErr w:type="spellStart"/>
            <w:r w:rsidRPr="00AC3625">
              <w:t>branding</w:t>
            </w:r>
            <w:proofErr w:type="spellEnd"/>
            <w:r w:rsidRPr="00AC3625">
              <w:t xml:space="preserve"> </w:t>
            </w:r>
            <w:proofErr w:type="spellStart"/>
            <w:r w:rsidRPr="00AC3625">
              <w:t>guidance</w:t>
            </w:r>
            <w:proofErr w:type="spellEnd"/>
            <w:r w:rsidRPr="00AC3625">
              <w:t xml:space="preserve">, </w:t>
            </w:r>
            <w:proofErr w:type="spellStart"/>
            <w:r w:rsidRPr="00AC3625">
              <w:t>open</w:t>
            </w:r>
            <w:proofErr w:type="spellEnd"/>
            <w:r w:rsidRPr="00AC3625">
              <w:t xml:space="preserve"> </w:t>
            </w:r>
            <w:proofErr w:type="spellStart"/>
            <w:r w:rsidRPr="00AC3625">
              <w:t>access</w:t>
            </w:r>
            <w:proofErr w:type="spellEnd"/>
            <w:r w:rsidRPr="00AC3625">
              <w:t xml:space="preserve"> </w:t>
            </w:r>
            <w:proofErr w:type="spellStart"/>
            <w:r w:rsidRPr="00AC3625">
              <w:t>guidance</w:t>
            </w:r>
            <w:proofErr w:type="spellEnd"/>
            <w:r w:rsidRPr="00AC3625">
              <w:t xml:space="preserve">, and a </w:t>
            </w:r>
            <w:proofErr w:type="spellStart"/>
            <w:r w:rsidRPr="00AC3625">
              <w:t>basic</w:t>
            </w:r>
            <w:proofErr w:type="spellEnd"/>
            <w:r w:rsidRPr="00AC3625">
              <w:t xml:space="preserve"> </w:t>
            </w:r>
            <w:proofErr w:type="spellStart"/>
            <w:r w:rsidRPr="00AC3625">
              <w:t>dissemination</w:t>
            </w:r>
            <w:proofErr w:type="spellEnd"/>
            <w:r w:rsidRPr="00AC3625">
              <w:t xml:space="preserve"> </w:t>
            </w:r>
            <w:proofErr w:type="spellStart"/>
            <w:r w:rsidRPr="00AC3625">
              <w:t>plan</w:t>
            </w:r>
            <w:proofErr w:type="spellEnd"/>
            <w:r w:rsidRPr="00AC3625">
              <w:t xml:space="preserve"> </w:t>
            </w:r>
            <w:proofErr w:type="spellStart"/>
            <w:r w:rsidRPr="00AC3625">
              <w:t>template</w:t>
            </w:r>
            <w:proofErr w:type="spellEnd"/>
            <w:r w:rsidRPr="00AC3625">
              <w:t>.</w:t>
            </w:r>
          </w:p>
          <w:p w14:paraId="5661AD9D" w14:textId="77777777" w:rsidR="00AC3625" w:rsidRPr="00AC3625" w:rsidRDefault="00AC3625" w:rsidP="00AC3625">
            <w:pPr>
              <w:spacing w:after="0" w:line="240" w:lineRule="auto"/>
              <w:ind w:left="720"/>
            </w:pPr>
            <w:proofErr w:type="spellStart"/>
            <w:r w:rsidRPr="00AC3625">
              <w:t>Create</w:t>
            </w:r>
            <w:proofErr w:type="spellEnd"/>
            <w:r w:rsidRPr="00AC3625">
              <w:t xml:space="preserve"> a </w:t>
            </w:r>
            <w:proofErr w:type="spellStart"/>
            <w:r w:rsidRPr="00AC3625">
              <w:t>light-touch</w:t>
            </w:r>
            <w:proofErr w:type="spellEnd"/>
            <w:r w:rsidRPr="00AC3625">
              <w:t xml:space="preserve"> </w:t>
            </w:r>
            <w:proofErr w:type="spellStart"/>
            <w:r w:rsidRPr="00AC3625">
              <w:t>internal</w:t>
            </w:r>
            <w:proofErr w:type="spellEnd"/>
            <w:r w:rsidRPr="00AC3625">
              <w:t xml:space="preserve"> </w:t>
            </w:r>
            <w:proofErr w:type="spellStart"/>
            <w:r w:rsidRPr="00AC3625">
              <w:t>review</w:t>
            </w:r>
            <w:proofErr w:type="spellEnd"/>
            <w:r w:rsidRPr="00AC3625">
              <w:t>/</w:t>
            </w:r>
            <w:proofErr w:type="spellStart"/>
            <w:r w:rsidRPr="00AC3625">
              <w:t>support</w:t>
            </w:r>
            <w:proofErr w:type="spellEnd"/>
            <w:r w:rsidRPr="00AC3625">
              <w:t xml:space="preserve"> </w:t>
            </w:r>
            <w:proofErr w:type="spellStart"/>
            <w:r w:rsidRPr="00AC3625">
              <w:t>step</w:t>
            </w:r>
            <w:proofErr w:type="spellEnd"/>
            <w:r w:rsidRPr="00AC3625">
              <w:t xml:space="preserve"> for </w:t>
            </w:r>
            <w:proofErr w:type="spellStart"/>
            <w:r w:rsidRPr="00AC3625">
              <w:t>major</w:t>
            </w:r>
            <w:proofErr w:type="spellEnd"/>
            <w:r w:rsidRPr="00AC3625">
              <w:t xml:space="preserve"> </w:t>
            </w:r>
            <w:proofErr w:type="spellStart"/>
            <w:r w:rsidRPr="00AC3625">
              <w:t>outputs</w:t>
            </w:r>
            <w:proofErr w:type="spellEnd"/>
            <w:r w:rsidRPr="00AC3625">
              <w:t xml:space="preserve"> (</w:t>
            </w:r>
            <w:proofErr w:type="spellStart"/>
            <w:r w:rsidRPr="00AC3625">
              <w:t>press</w:t>
            </w:r>
            <w:proofErr w:type="spellEnd"/>
            <w:r w:rsidRPr="00AC3625">
              <w:t xml:space="preserve"> </w:t>
            </w:r>
            <w:proofErr w:type="spellStart"/>
            <w:r w:rsidRPr="00AC3625">
              <w:t>releases</w:t>
            </w:r>
            <w:proofErr w:type="spellEnd"/>
            <w:r w:rsidRPr="00AC3625">
              <w:t xml:space="preserve">, </w:t>
            </w:r>
            <w:proofErr w:type="spellStart"/>
            <w:r w:rsidRPr="00AC3625">
              <w:t>policy</w:t>
            </w:r>
            <w:proofErr w:type="spellEnd"/>
            <w:r w:rsidRPr="00AC3625">
              <w:t xml:space="preserve"> </w:t>
            </w:r>
            <w:proofErr w:type="spellStart"/>
            <w:r w:rsidRPr="00AC3625">
              <w:t>briefs</w:t>
            </w:r>
            <w:proofErr w:type="spellEnd"/>
            <w:r w:rsidRPr="00AC3625">
              <w:t>).</w:t>
            </w:r>
          </w:p>
          <w:p w14:paraId="7C4E4077"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Maintain</w:t>
            </w:r>
            <w:proofErr w:type="spellEnd"/>
            <w:r w:rsidRPr="00AC3625">
              <w:t xml:space="preserve"> a </w:t>
            </w:r>
            <w:proofErr w:type="spellStart"/>
            <w:r w:rsidRPr="00AC3625">
              <w:t>calendar</w:t>
            </w:r>
            <w:proofErr w:type="spellEnd"/>
            <w:r w:rsidRPr="00AC3625">
              <w:t xml:space="preserve"> </w:t>
            </w:r>
            <w:proofErr w:type="spellStart"/>
            <w:r w:rsidRPr="00AC3625">
              <w:t>of</w:t>
            </w:r>
            <w:proofErr w:type="spellEnd"/>
            <w:r w:rsidRPr="00AC3625">
              <w:t xml:space="preserve"> </w:t>
            </w:r>
            <w:proofErr w:type="spellStart"/>
            <w:r w:rsidRPr="00AC3625">
              <w:t>opportunities</w:t>
            </w:r>
            <w:proofErr w:type="spellEnd"/>
            <w:r w:rsidRPr="00AC3625">
              <w:t xml:space="preserve"> (</w:t>
            </w:r>
            <w:proofErr w:type="spellStart"/>
            <w:r w:rsidRPr="00AC3625">
              <w:t>events</w:t>
            </w:r>
            <w:proofErr w:type="spellEnd"/>
            <w:r w:rsidRPr="00AC3625">
              <w:t xml:space="preserve">, </w:t>
            </w:r>
            <w:proofErr w:type="spellStart"/>
            <w:r w:rsidRPr="00AC3625">
              <w:t>calls</w:t>
            </w:r>
            <w:proofErr w:type="spellEnd"/>
            <w:r w:rsidRPr="00AC3625">
              <w:t xml:space="preserve"> for </w:t>
            </w:r>
            <w:proofErr w:type="spellStart"/>
            <w:r w:rsidRPr="00AC3625">
              <w:t>policy</w:t>
            </w:r>
            <w:proofErr w:type="spellEnd"/>
            <w:r w:rsidRPr="00AC3625">
              <w:t xml:space="preserve"> </w:t>
            </w:r>
            <w:proofErr w:type="spellStart"/>
            <w:r w:rsidRPr="00AC3625">
              <w:t>engagement</w:t>
            </w:r>
            <w:proofErr w:type="spellEnd"/>
            <w:r w:rsidRPr="00AC3625">
              <w:t xml:space="preserve">) and </w:t>
            </w:r>
            <w:proofErr w:type="spellStart"/>
            <w:r w:rsidRPr="00AC3625">
              <w:t>highlight</w:t>
            </w:r>
            <w:proofErr w:type="spellEnd"/>
            <w:r w:rsidRPr="00AC3625">
              <w:t xml:space="preserve"> </w:t>
            </w:r>
            <w:proofErr w:type="spellStart"/>
            <w:r w:rsidRPr="00AC3625">
              <w:t>success</w:t>
            </w:r>
            <w:proofErr w:type="spellEnd"/>
            <w:r w:rsidRPr="00AC3625">
              <w:t xml:space="preserve"> </w:t>
            </w:r>
            <w:proofErr w:type="spellStart"/>
            <w:r w:rsidRPr="00AC3625">
              <w:t>stories</w:t>
            </w:r>
            <w:proofErr w:type="spellEnd"/>
            <w:r w:rsidRPr="00AC3625">
              <w:t>.</w:t>
            </w:r>
          </w:p>
          <w:p w14:paraId="264EC447" w14:textId="18AE402D" w:rsidR="00AC3625" w:rsidRPr="00AC3625" w:rsidRDefault="00AC3625" w:rsidP="00AC3625">
            <w:pPr>
              <w:pBdr>
                <w:top w:val="nil"/>
                <w:left w:val="nil"/>
                <w:bottom w:val="nil"/>
                <w:right w:val="nil"/>
                <w:between w:val="nil"/>
              </w:pBdr>
              <w:spacing w:after="0" w:line="240" w:lineRule="auto"/>
              <w:ind w:left="720"/>
            </w:pPr>
            <w:proofErr w:type="spellStart"/>
            <w:r w:rsidRPr="00AC3625">
              <w:t>Encourage</w:t>
            </w:r>
            <w:proofErr w:type="spellEnd"/>
            <w:r w:rsidRPr="00AC3625">
              <w:t xml:space="preserve"> </w:t>
            </w:r>
            <w:proofErr w:type="spellStart"/>
            <w:r w:rsidRPr="00AC3625">
              <w:t>researchers</w:t>
            </w:r>
            <w:proofErr w:type="spellEnd"/>
            <w:r w:rsidRPr="00AC3625">
              <w:t xml:space="preserve"> to </w:t>
            </w:r>
            <w:proofErr w:type="spellStart"/>
            <w:r w:rsidRPr="00AC3625">
              <w:t>document</w:t>
            </w:r>
            <w:proofErr w:type="spellEnd"/>
            <w:r w:rsidRPr="00AC3625">
              <w:t xml:space="preserve"> </w:t>
            </w:r>
            <w:proofErr w:type="spellStart"/>
            <w:r w:rsidRPr="00AC3625">
              <w:t>dissemination</w:t>
            </w:r>
            <w:proofErr w:type="spellEnd"/>
            <w:r w:rsidRPr="00AC3625">
              <w:t xml:space="preserve"> </w:t>
            </w:r>
            <w:proofErr w:type="spellStart"/>
            <w:r w:rsidRPr="00AC3625">
              <w:t>evidence</w:t>
            </w:r>
            <w:proofErr w:type="spellEnd"/>
            <w:r w:rsidRPr="00AC3625">
              <w:t xml:space="preserve"> for </w:t>
            </w:r>
            <w:proofErr w:type="spellStart"/>
            <w:r w:rsidRPr="00AC3625">
              <w:t>portfolios</w:t>
            </w:r>
            <w:proofErr w:type="spellEnd"/>
            <w:r w:rsidRPr="00AC3625">
              <w:t xml:space="preserve"> (</w:t>
            </w:r>
            <w:proofErr w:type="spellStart"/>
            <w:r w:rsidRPr="00AC3625">
              <w:t>linked</w:t>
            </w:r>
            <w:proofErr w:type="spellEnd"/>
            <w:r w:rsidRPr="00AC3625">
              <w:t xml:space="preserve"> to </w:t>
            </w:r>
            <w:proofErr w:type="spellStart"/>
            <w:r w:rsidRPr="00AC3625">
              <w:t>Action</w:t>
            </w:r>
            <w:proofErr w:type="spellEnd"/>
            <w:r w:rsidRPr="00AC3625">
              <w:t xml:space="preserve"> 5).</w:t>
            </w:r>
          </w:p>
        </w:tc>
      </w:tr>
      <w:tr w:rsidR="00AC3625" w:rsidRPr="00AC3625" w14:paraId="23E3773F" w14:textId="77777777" w:rsidTr="00AC3625">
        <w:tc>
          <w:tcPr>
            <w:tcW w:w="1413" w:type="dxa"/>
            <w:vMerge w:val="restart"/>
          </w:tcPr>
          <w:p w14:paraId="65518AD3" w14:textId="77777777" w:rsidR="00AC3625" w:rsidRPr="00AC3625" w:rsidRDefault="00AC3625" w:rsidP="00AC3625">
            <w:pPr>
              <w:spacing w:after="0" w:line="240" w:lineRule="auto"/>
              <w:rPr>
                <w:b/>
                <w:bCs/>
              </w:rPr>
            </w:pPr>
            <w:proofErr w:type="spellStart"/>
            <w:r w:rsidRPr="00AC3625">
              <w:rPr>
                <w:b/>
                <w:bCs/>
              </w:rPr>
              <w:t>Action</w:t>
            </w:r>
            <w:proofErr w:type="spellEnd"/>
            <w:r w:rsidRPr="00AC3625">
              <w:rPr>
                <w:b/>
                <w:bCs/>
              </w:rPr>
              <w:t xml:space="preserve"> 13 – </w:t>
            </w:r>
            <w:proofErr w:type="spellStart"/>
            <w:r w:rsidRPr="00AC3625">
              <w:rPr>
                <w:b/>
                <w:bCs/>
              </w:rPr>
              <w:t>Institutional</w:t>
            </w:r>
            <w:proofErr w:type="spellEnd"/>
            <w:r w:rsidRPr="00AC3625">
              <w:rPr>
                <w:b/>
                <w:bCs/>
              </w:rPr>
              <w:t xml:space="preserve"> </w:t>
            </w:r>
            <w:proofErr w:type="spellStart"/>
            <w:r w:rsidRPr="00AC3625">
              <w:rPr>
                <w:b/>
                <w:bCs/>
              </w:rPr>
              <w:t>Mentoring</w:t>
            </w:r>
            <w:proofErr w:type="spellEnd"/>
            <w:r w:rsidRPr="00AC3625">
              <w:rPr>
                <w:b/>
                <w:bCs/>
              </w:rPr>
              <w:t xml:space="preserve"> Programme</w:t>
            </w:r>
          </w:p>
          <w:p w14:paraId="0447A98E" w14:textId="77777777" w:rsidR="00AC3625" w:rsidRPr="00AC3625" w:rsidRDefault="00AC3625" w:rsidP="00AC3625">
            <w:pPr>
              <w:spacing w:after="0" w:line="240" w:lineRule="auto"/>
              <w:rPr>
                <w:b/>
                <w:bCs/>
              </w:rPr>
            </w:pPr>
          </w:p>
        </w:tc>
        <w:tc>
          <w:tcPr>
            <w:tcW w:w="8221" w:type="dxa"/>
          </w:tcPr>
          <w:p w14:paraId="4C406B73" w14:textId="77777777" w:rsidR="00AC3625" w:rsidRPr="00AC3625" w:rsidRDefault="00AC3625" w:rsidP="00AC3625">
            <w:pPr>
              <w:numPr>
                <w:ilvl w:val="0"/>
                <w:numId w:val="9"/>
              </w:numPr>
              <w:spacing w:after="0" w:line="240" w:lineRule="auto"/>
            </w:pPr>
            <w:proofErr w:type="spellStart"/>
            <w:r w:rsidRPr="00AC3625">
              <w:t>Charter</w:t>
            </w:r>
            <w:proofErr w:type="spellEnd"/>
            <w:r w:rsidRPr="00AC3625">
              <w:t xml:space="preserve"> </w:t>
            </w:r>
            <w:proofErr w:type="spellStart"/>
            <w:r w:rsidRPr="00AC3625">
              <w:t>principles</w:t>
            </w:r>
            <w:proofErr w:type="spellEnd"/>
            <w:r w:rsidRPr="00AC3625">
              <w:t>: 18, 20</w:t>
            </w:r>
          </w:p>
          <w:p w14:paraId="5E6703D3" w14:textId="77777777" w:rsidR="00AC3625" w:rsidRPr="00AC3625" w:rsidRDefault="00AC3625" w:rsidP="00AC3625">
            <w:pPr>
              <w:numPr>
                <w:ilvl w:val="0"/>
                <w:numId w:val="9"/>
              </w:numPr>
              <w:spacing w:after="0" w:line="240" w:lineRule="auto"/>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Lack</w:t>
            </w:r>
            <w:proofErr w:type="spellEnd"/>
            <w:r w:rsidRPr="00AC3625">
              <w:t xml:space="preserve"> </w:t>
            </w:r>
            <w:proofErr w:type="spellStart"/>
            <w:r w:rsidRPr="00AC3625">
              <w:t>of</w:t>
            </w:r>
            <w:proofErr w:type="spellEnd"/>
            <w:r w:rsidRPr="00AC3625">
              <w:t xml:space="preserve"> </w:t>
            </w:r>
            <w:proofErr w:type="spellStart"/>
            <w:r w:rsidRPr="00AC3625">
              <w:t>structured</w:t>
            </w:r>
            <w:proofErr w:type="spellEnd"/>
            <w:r w:rsidRPr="00AC3625">
              <w:t xml:space="preserve"> </w:t>
            </w:r>
            <w:proofErr w:type="spellStart"/>
            <w:r w:rsidRPr="00AC3625">
              <w:t>mentoring</w:t>
            </w:r>
            <w:proofErr w:type="spellEnd"/>
          </w:p>
          <w:p w14:paraId="310AA8D2" w14:textId="77777777" w:rsidR="00AC3625" w:rsidRPr="00AC3625" w:rsidRDefault="00AC3625" w:rsidP="00AC3625">
            <w:pPr>
              <w:numPr>
                <w:ilvl w:val="0"/>
                <w:numId w:val="9"/>
              </w:numPr>
              <w:spacing w:after="0" w:line="240" w:lineRule="auto"/>
            </w:pPr>
            <w:proofErr w:type="spellStart"/>
            <w:r w:rsidRPr="00AC3625">
              <w:t>Action</w:t>
            </w:r>
            <w:proofErr w:type="spellEnd"/>
            <w:r w:rsidRPr="00AC3625">
              <w:t xml:space="preserve">: </w:t>
            </w:r>
            <w:proofErr w:type="spellStart"/>
            <w:r w:rsidRPr="00AC3625">
              <w:t>Introduce</w:t>
            </w:r>
            <w:proofErr w:type="spellEnd"/>
            <w:r w:rsidRPr="00AC3625">
              <w:t xml:space="preserve"> a </w:t>
            </w:r>
            <w:proofErr w:type="spellStart"/>
            <w:r w:rsidRPr="00AC3625">
              <w:t>voluntary</w:t>
            </w:r>
            <w:proofErr w:type="spellEnd"/>
            <w:r w:rsidRPr="00AC3625">
              <w:t xml:space="preserve"> </w:t>
            </w:r>
            <w:proofErr w:type="spellStart"/>
            <w:r w:rsidRPr="00AC3625">
              <w:t>mentoring</w:t>
            </w:r>
            <w:proofErr w:type="spellEnd"/>
            <w:r w:rsidRPr="00AC3625">
              <w:t xml:space="preserve"> </w:t>
            </w:r>
            <w:proofErr w:type="spellStart"/>
            <w:r w:rsidRPr="00AC3625">
              <w:t>programme</w:t>
            </w:r>
            <w:proofErr w:type="spellEnd"/>
            <w:r w:rsidRPr="00AC3625">
              <w:t xml:space="preserve"> </w:t>
            </w:r>
            <w:proofErr w:type="spellStart"/>
            <w:r w:rsidRPr="00AC3625">
              <w:t>with</w:t>
            </w:r>
            <w:proofErr w:type="spellEnd"/>
            <w:r w:rsidRPr="00AC3625">
              <w:t xml:space="preserve"> </w:t>
            </w:r>
            <w:proofErr w:type="spellStart"/>
            <w:r w:rsidRPr="00AC3625">
              <w:t>clear</w:t>
            </w:r>
            <w:proofErr w:type="spellEnd"/>
            <w:r w:rsidRPr="00AC3625">
              <w:t xml:space="preserve"> </w:t>
            </w:r>
            <w:proofErr w:type="spellStart"/>
            <w:r w:rsidRPr="00AC3625">
              <w:t>guidelines</w:t>
            </w:r>
            <w:proofErr w:type="spellEnd"/>
          </w:p>
          <w:p w14:paraId="00FB3ABD" w14:textId="77777777" w:rsidR="00AC3625" w:rsidRPr="00AC3625" w:rsidRDefault="00AC3625" w:rsidP="00AC3625">
            <w:pPr>
              <w:numPr>
                <w:ilvl w:val="0"/>
                <w:numId w:val="9"/>
              </w:numPr>
              <w:spacing w:after="0" w:line="240" w:lineRule="auto"/>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41090BD9" w14:textId="77777777" w:rsidR="00AC3625" w:rsidRPr="00AC3625" w:rsidRDefault="00AC3625" w:rsidP="00AC3625">
            <w:pPr>
              <w:numPr>
                <w:ilvl w:val="0"/>
                <w:numId w:val="9"/>
              </w:numPr>
              <w:spacing w:after="0" w:line="240" w:lineRule="auto"/>
            </w:pPr>
            <w:proofErr w:type="spellStart"/>
            <w:r w:rsidRPr="00AC3625">
              <w:t>Timeline</w:t>
            </w:r>
            <w:proofErr w:type="spellEnd"/>
            <w:r w:rsidRPr="00AC3625">
              <w:t xml:space="preserve">: Q2 2027 – </w:t>
            </w:r>
            <w:proofErr w:type="spellStart"/>
            <w:r w:rsidRPr="00AC3625">
              <w:t>programme</w:t>
            </w:r>
            <w:proofErr w:type="spellEnd"/>
            <w:r w:rsidRPr="00AC3625">
              <w:t xml:space="preserve"> </w:t>
            </w:r>
            <w:proofErr w:type="spellStart"/>
            <w:r w:rsidRPr="00AC3625">
              <w:t>design</w:t>
            </w:r>
            <w:proofErr w:type="spellEnd"/>
            <w:r w:rsidRPr="00AC3625">
              <w:t xml:space="preserve">; Q3 2027 – </w:t>
            </w:r>
            <w:proofErr w:type="spellStart"/>
            <w:r w:rsidRPr="00AC3625">
              <w:t>pilot</w:t>
            </w:r>
            <w:proofErr w:type="spellEnd"/>
            <w:r w:rsidRPr="00AC3625">
              <w:t xml:space="preserve"> </w:t>
            </w:r>
            <w:proofErr w:type="spellStart"/>
            <w:r w:rsidRPr="00AC3625">
              <w:t>launch</w:t>
            </w:r>
            <w:proofErr w:type="spellEnd"/>
            <w:r w:rsidRPr="00AC3625">
              <w:t xml:space="preserve">; Q4 2028 – </w:t>
            </w:r>
            <w:proofErr w:type="spellStart"/>
            <w:r w:rsidRPr="00AC3625">
              <w:t>evaluation</w:t>
            </w:r>
            <w:proofErr w:type="spellEnd"/>
            <w:r w:rsidRPr="00AC3625">
              <w:t xml:space="preserve"> and </w:t>
            </w:r>
            <w:proofErr w:type="spellStart"/>
            <w:r w:rsidRPr="00AC3625">
              <w:t>consolidation</w:t>
            </w:r>
            <w:proofErr w:type="spellEnd"/>
            <w:r w:rsidRPr="00AC3625">
              <w:t>.</w:t>
            </w:r>
          </w:p>
          <w:p w14:paraId="28CB8CC0" w14:textId="1A47D205" w:rsidR="00AC3625" w:rsidRPr="00AC3625" w:rsidRDefault="00AC3625" w:rsidP="00AC3625">
            <w:pPr>
              <w:numPr>
                <w:ilvl w:val="0"/>
                <w:numId w:val="9"/>
              </w:numPr>
              <w:spacing w:after="0" w:line="240" w:lineRule="auto"/>
            </w:pPr>
            <w:proofErr w:type="spellStart"/>
            <w:r w:rsidRPr="00AC3625">
              <w:t>Indicator</w:t>
            </w:r>
            <w:proofErr w:type="spellEnd"/>
            <w:r w:rsidRPr="00AC3625">
              <w:t xml:space="preserve">: </w:t>
            </w:r>
            <w:proofErr w:type="spellStart"/>
            <w:r w:rsidRPr="00AC3625">
              <w:t>Number</w:t>
            </w:r>
            <w:proofErr w:type="spellEnd"/>
            <w:r w:rsidRPr="00AC3625">
              <w:t xml:space="preserve"> </w:t>
            </w:r>
            <w:proofErr w:type="spellStart"/>
            <w:r w:rsidRPr="00AC3625">
              <w:t>of</w:t>
            </w:r>
            <w:proofErr w:type="spellEnd"/>
            <w:r w:rsidRPr="00AC3625">
              <w:t xml:space="preserve"> </w:t>
            </w:r>
            <w:proofErr w:type="spellStart"/>
            <w:r w:rsidRPr="00AC3625">
              <w:t>mentor</w:t>
            </w:r>
            <w:proofErr w:type="spellEnd"/>
            <w:r w:rsidRPr="00AC3625">
              <w:t>–</w:t>
            </w:r>
            <w:proofErr w:type="spellStart"/>
            <w:r w:rsidRPr="00AC3625">
              <w:t>mentee</w:t>
            </w:r>
            <w:proofErr w:type="spellEnd"/>
            <w:r w:rsidRPr="00AC3625">
              <w:t xml:space="preserve"> pairs; </w:t>
            </w:r>
            <w:proofErr w:type="spellStart"/>
            <w:r w:rsidRPr="00AC3625">
              <w:t>participant</w:t>
            </w:r>
            <w:proofErr w:type="spellEnd"/>
            <w:r w:rsidRPr="00AC3625">
              <w:t xml:space="preserve"> </w:t>
            </w:r>
            <w:proofErr w:type="spellStart"/>
            <w:r w:rsidRPr="00AC3625">
              <w:t>feedback</w:t>
            </w:r>
            <w:proofErr w:type="spellEnd"/>
          </w:p>
        </w:tc>
      </w:tr>
      <w:tr w:rsidR="00AC3625" w:rsidRPr="00AC3625" w14:paraId="65F62624" w14:textId="77777777" w:rsidTr="00AC3625">
        <w:tc>
          <w:tcPr>
            <w:tcW w:w="1413" w:type="dxa"/>
            <w:vMerge/>
          </w:tcPr>
          <w:p w14:paraId="68626907"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226413C7" w14:textId="77777777" w:rsidR="00AC3625" w:rsidRPr="00AC3625" w:rsidRDefault="00AC3625" w:rsidP="00AC3625">
            <w:pPr>
              <w:pBdr>
                <w:top w:val="nil"/>
                <w:left w:val="nil"/>
                <w:bottom w:val="nil"/>
                <w:right w:val="nil"/>
                <w:between w:val="nil"/>
              </w:pBdr>
              <w:spacing w:after="0" w:line="240" w:lineRule="auto"/>
              <w:rPr>
                <w:b/>
                <w:bCs/>
              </w:rPr>
            </w:pPr>
            <w:proofErr w:type="spellStart"/>
            <w:r w:rsidRPr="00AC3625">
              <w:rPr>
                <w:b/>
                <w:bCs/>
              </w:rPr>
              <w:t>Remarks</w:t>
            </w:r>
            <w:proofErr w:type="spellEnd"/>
            <w:r w:rsidRPr="00AC3625">
              <w:rPr>
                <w:b/>
                <w:bCs/>
              </w:rPr>
              <w:t>:</w:t>
            </w:r>
          </w:p>
          <w:p w14:paraId="745771C9"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Launch</w:t>
            </w:r>
            <w:proofErr w:type="spellEnd"/>
            <w:r w:rsidRPr="00AC3625">
              <w:t xml:space="preserve"> a </w:t>
            </w:r>
            <w:proofErr w:type="spellStart"/>
            <w:r w:rsidRPr="00AC3625">
              <w:t>pilot</w:t>
            </w:r>
            <w:proofErr w:type="spellEnd"/>
            <w:r w:rsidRPr="00AC3625">
              <w:t xml:space="preserve"> </w:t>
            </w:r>
            <w:proofErr w:type="spellStart"/>
            <w:r w:rsidRPr="00AC3625">
              <w:t>mentoring</w:t>
            </w:r>
            <w:proofErr w:type="spellEnd"/>
            <w:r w:rsidRPr="00AC3625">
              <w:t xml:space="preserve"> </w:t>
            </w:r>
            <w:proofErr w:type="spellStart"/>
            <w:r w:rsidRPr="00AC3625">
              <w:t>cycle</w:t>
            </w:r>
            <w:proofErr w:type="spellEnd"/>
            <w:r w:rsidRPr="00AC3625">
              <w:t xml:space="preserve"> for </w:t>
            </w:r>
            <w:proofErr w:type="spellStart"/>
            <w:r w:rsidRPr="00AC3625">
              <w:t>early-career</w:t>
            </w:r>
            <w:proofErr w:type="spellEnd"/>
            <w:r w:rsidRPr="00AC3625">
              <w:t xml:space="preserve"> </w:t>
            </w:r>
            <w:proofErr w:type="spellStart"/>
            <w:r w:rsidRPr="00AC3625">
              <w:t>researchers</w:t>
            </w:r>
            <w:proofErr w:type="spellEnd"/>
            <w:r w:rsidRPr="00AC3625">
              <w:t xml:space="preserve"> </w:t>
            </w:r>
            <w:proofErr w:type="spellStart"/>
            <w:r w:rsidRPr="00AC3625">
              <w:t>with</w:t>
            </w:r>
            <w:proofErr w:type="spellEnd"/>
            <w:r w:rsidRPr="00AC3625">
              <w:t xml:space="preserve"> </w:t>
            </w:r>
            <w:proofErr w:type="spellStart"/>
            <w:r w:rsidRPr="00AC3625">
              <w:t>clear</w:t>
            </w:r>
            <w:proofErr w:type="spellEnd"/>
            <w:r w:rsidRPr="00AC3625">
              <w:t xml:space="preserve"> roles and </w:t>
            </w:r>
            <w:proofErr w:type="spellStart"/>
            <w:r w:rsidRPr="00AC3625">
              <w:t>expectations</w:t>
            </w:r>
            <w:proofErr w:type="spellEnd"/>
            <w:r w:rsidRPr="00AC3625">
              <w:t>.</w:t>
            </w:r>
          </w:p>
          <w:p w14:paraId="59B52A92"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Provide</w:t>
            </w:r>
            <w:proofErr w:type="spellEnd"/>
            <w:r w:rsidRPr="00AC3625">
              <w:t xml:space="preserve"> a </w:t>
            </w:r>
            <w:proofErr w:type="spellStart"/>
            <w:r w:rsidRPr="00AC3625">
              <w:t>short</w:t>
            </w:r>
            <w:proofErr w:type="spellEnd"/>
            <w:r w:rsidRPr="00AC3625">
              <w:t xml:space="preserve"> </w:t>
            </w:r>
            <w:proofErr w:type="spellStart"/>
            <w:r w:rsidRPr="00AC3625">
              <w:t>mentor</w:t>
            </w:r>
            <w:proofErr w:type="spellEnd"/>
            <w:r w:rsidRPr="00AC3625">
              <w:t xml:space="preserve"> </w:t>
            </w:r>
            <w:proofErr w:type="spellStart"/>
            <w:r w:rsidRPr="00AC3625">
              <w:t>guide</w:t>
            </w:r>
            <w:proofErr w:type="spellEnd"/>
            <w:r w:rsidRPr="00AC3625">
              <w:t xml:space="preserve"> and optional </w:t>
            </w:r>
            <w:proofErr w:type="spellStart"/>
            <w:r w:rsidRPr="00AC3625">
              <w:t>training</w:t>
            </w:r>
            <w:proofErr w:type="spellEnd"/>
            <w:r w:rsidRPr="00AC3625">
              <w:t xml:space="preserve"> for </w:t>
            </w:r>
            <w:proofErr w:type="spellStart"/>
            <w:r w:rsidRPr="00AC3625">
              <w:t>supervisors</w:t>
            </w:r>
            <w:proofErr w:type="spellEnd"/>
            <w:r w:rsidRPr="00AC3625">
              <w:t>/</w:t>
            </w:r>
            <w:proofErr w:type="spellStart"/>
            <w:r w:rsidRPr="00AC3625">
              <w:t>mentors</w:t>
            </w:r>
            <w:proofErr w:type="spellEnd"/>
            <w:r w:rsidRPr="00AC3625">
              <w:t>.</w:t>
            </w:r>
          </w:p>
          <w:p w14:paraId="162F1B4D"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lastRenderedPageBreak/>
              <w:t>Offer</w:t>
            </w:r>
            <w:proofErr w:type="spellEnd"/>
            <w:r w:rsidRPr="00AC3625">
              <w:t xml:space="preserve"> </w:t>
            </w:r>
            <w:proofErr w:type="spellStart"/>
            <w:r w:rsidRPr="00AC3625">
              <w:t>structured</w:t>
            </w:r>
            <w:proofErr w:type="spellEnd"/>
            <w:r w:rsidRPr="00AC3625">
              <w:t xml:space="preserve"> </w:t>
            </w:r>
            <w:proofErr w:type="spellStart"/>
            <w:r w:rsidRPr="00AC3625">
              <w:t>milestones</w:t>
            </w:r>
            <w:proofErr w:type="spellEnd"/>
            <w:r w:rsidRPr="00AC3625">
              <w:t xml:space="preserve"> (</w:t>
            </w:r>
            <w:proofErr w:type="spellStart"/>
            <w:r w:rsidRPr="00AC3625">
              <w:t>kick-off</w:t>
            </w:r>
            <w:proofErr w:type="spellEnd"/>
            <w:r w:rsidRPr="00AC3625">
              <w:t xml:space="preserve">, </w:t>
            </w:r>
            <w:proofErr w:type="spellStart"/>
            <w:r w:rsidRPr="00AC3625">
              <w:t>mid-point</w:t>
            </w:r>
            <w:proofErr w:type="spellEnd"/>
            <w:r w:rsidRPr="00AC3625">
              <w:t xml:space="preserve"> </w:t>
            </w:r>
            <w:proofErr w:type="spellStart"/>
            <w:r w:rsidRPr="00AC3625">
              <w:t>check</w:t>
            </w:r>
            <w:proofErr w:type="spellEnd"/>
            <w:r w:rsidRPr="00AC3625">
              <w:t xml:space="preserve">, </w:t>
            </w:r>
            <w:proofErr w:type="spellStart"/>
            <w:r w:rsidRPr="00AC3625">
              <w:t>closing</w:t>
            </w:r>
            <w:proofErr w:type="spellEnd"/>
            <w:r w:rsidRPr="00AC3625">
              <w:t xml:space="preserve"> </w:t>
            </w:r>
            <w:proofErr w:type="spellStart"/>
            <w:r w:rsidRPr="00AC3625">
              <w:t>review</w:t>
            </w:r>
            <w:proofErr w:type="spellEnd"/>
            <w:r w:rsidRPr="00AC3625">
              <w:t xml:space="preserve">) </w:t>
            </w:r>
            <w:proofErr w:type="spellStart"/>
            <w:r w:rsidRPr="00AC3625">
              <w:t>with</w:t>
            </w:r>
            <w:proofErr w:type="spellEnd"/>
            <w:r w:rsidRPr="00AC3625">
              <w:t xml:space="preserve"> </w:t>
            </w:r>
            <w:proofErr w:type="spellStart"/>
            <w:r w:rsidRPr="00AC3625">
              <w:t>minimal</w:t>
            </w:r>
            <w:proofErr w:type="spellEnd"/>
            <w:r w:rsidRPr="00AC3625">
              <w:t xml:space="preserve"> </w:t>
            </w:r>
            <w:proofErr w:type="spellStart"/>
            <w:r w:rsidRPr="00AC3625">
              <w:t>administrative</w:t>
            </w:r>
            <w:proofErr w:type="spellEnd"/>
            <w:r w:rsidRPr="00AC3625">
              <w:t xml:space="preserve"> </w:t>
            </w:r>
            <w:proofErr w:type="spellStart"/>
            <w:r w:rsidRPr="00AC3625">
              <w:t>overhead</w:t>
            </w:r>
            <w:proofErr w:type="spellEnd"/>
            <w:r w:rsidRPr="00AC3625">
              <w:t>.</w:t>
            </w:r>
          </w:p>
          <w:p w14:paraId="283720E8"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Monitor</w:t>
            </w:r>
            <w:proofErr w:type="spellEnd"/>
            <w:r w:rsidRPr="00AC3625">
              <w:t xml:space="preserve"> </w:t>
            </w:r>
            <w:proofErr w:type="spellStart"/>
            <w:r w:rsidRPr="00AC3625">
              <w:t>quality</w:t>
            </w:r>
            <w:proofErr w:type="spellEnd"/>
            <w:r w:rsidRPr="00AC3625">
              <w:t xml:space="preserve"> </w:t>
            </w:r>
            <w:proofErr w:type="spellStart"/>
            <w:r w:rsidRPr="00AC3625">
              <w:t>through</w:t>
            </w:r>
            <w:proofErr w:type="spellEnd"/>
            <w:r w:rsidRPr="00AC3625">
              <w:t xml:space="preserve"> </w:t>
            </w:r>
            <w:proofErr w:type="spellStart"/>
            <w:r w:rsidRPr="00AC3625">
              <w:t>anonymous</w:t>
            </w:r>
            <w:proofErr w:type="spellEnd"/>
            <w:r w:rsidRPr="00AC3625">
              <w:t xml:space="preserve"> </w:t>
            </w:r>
            <w:proofErr w:type="spellStart"/>
            <w:r w:rsidRPr="00AC3625">
              <w:t>feedback</w:t>
            </w:r>
            <w:proofErr w:type="spellEnd"/>
            <w:r w:rsidRPr="00AC3625">
              <w:t xml:space="preserve"> and </w:t>
            </w:r>
            <w:proofErr w:type="spellStart"/>
            <w:r w:rsidRPr="00AC3625">
              <w:t>adjust</w:t>
            </w:r>
            <w:proofErr w:type="spellEnd"/>
            <w:r w:rsidRPr="00AC3625">
              <w:t xml:space="preserve"> </w:t>
            </w:r>
            <w:proofErr w:type="spellStart"/>
            <w:r w:rsidRPr="00AC3625">
              <w:t>annually</w:t>
            </w:r>
            <w:proofErr w:type="spellEnd"/>
          </w:p>
        </w:tc>
      </w:tr>
      <w:tr w:rsidR="00AC3625" w:rsidRPr="00AC3625" w14:paraId="031279AF" w14:textId="77777777" w:rsidTr="00AC3625">
        <w:tc>
          <w:tcPr>
            <w:tcW w:w="1413" w:type="dxa"/>
            <w:vMerge w:val="restart"/>
          </w:tcPr>
          <w:p w14:paraId="2F222652" w14:textId="77777777" w:rsidR="00AC3625" w:rsidRPr="00AC3625" w:rsidRDefault="00AC3625" w:rsidP="00AC3625">
            <w:pPr>
              <w:spacing w:after="0" w:line="240" w:lineRule="auto"/>
              <w:rPr>
                <w:b/>
                <w:bCs/>
              </w:rPr>
            </w:pPr>
            <w:proofErr w:type="spellStart"/>
            <w:r w:rsidRPr="00AC3625">
              <w:rPr>
                <w:b/>
                <w:bCs/>
              </w:rPr>
              <w:lastRenderedPageBreak/>
              <w:t>Action</w:t>
            </w:r>
            <w:proofErr w:type="spellEnd"/>
            <w:r w:rsidRPr="00AC3625">
              <w:rPr>
                <w:b/>
                <w:bCs/>
              </w:rPr>
              <w:t xml:space="preserve"> 14 – </w:t>
            </w:r>
            <w:proofErr w:type="spellStart"/>
            <w:r w:rsidRPr="00AC3625">
              <w:rPr>
                <w:b/>
                <w:bCs/>
              </w:rPr>
              <w:t>Training</w:t>
            </w:r>
            <w:proofErr w:type="spellEnd"/>
            <w:r w:rsidRPr="00AC3625">
              <w:rPr>
                <w:b/>
                <w:bCs/>
              </w:rPr>
              <w:t xml:space="preserve"> and </w:t>
            </w:r>
            <w:proofErr w:type="spellStart"/>
            <w:r w:rsidRPr="00AC3625">
              <w:rPr>
                <w:b/>
                <w:bCs/>
              </w:rPr>
              <w:t>Career</w:t>
            </w:r>
            <w:proofErr w:type="spellEnd"/>
            <w:r w:rsidRPr="00AC3625">
              <w:rPr>
                <w:b/>
                <w:bCs/>
              </w:rPr>
              <w:t xml:space="preserve"> </w:t>
            </w:r>
            <w:proofErr w:type="spellStart"/>
            <w:r w:rsidRPr="00AC3625">
              <w:rPr>
                <w:b/>
                <w:bCs/>
              </w:rPr>
              <w:t>Development</w:t>
            </w:r>
            <w:proofErr w:type="spellEnd"/>
            <w:r w:rsidRPr="00AC3625">
              <w:rPr>
                <w:b/>
                <w:bCs/>
              </w:rPr>
              <w:t xml:space="preserve"> </w:t>
            </w:r>
            <w:proofErr w:type="spellStart"/>
            <w:r w:rsidRPr="00AC3625">
              <w:rPr>
                <w:b/>
                <w:bCs/>
              </w:rPr>
              <w:t>Catalogue</w:t>
            </w:r>
            <w:proofErr w:type="spellEnd"/>
          </w:p>
          <w:p w14:paraId="4C24D933" w14:textId="77777777" w:rsidR="00AC3625" w:rsidRPr="00AC3625" w:rsidRDefault="00AC3625" w:rsidP="00AC3625">
            <w:pPr>
              <w:spacing w:after="0" w:line="240" w:lineRule="auto"/>
              <w:rPr>
                <w:b/>
                <w:bCs/>
              </w:rPr>
            </w:pPr>
          </w:p>
        </w:tc>
        <w:tc>
          <w:tcPr>
            <w:tcW w:w="8221" w:type="dxa"/>
          </w:tcPr>
          <w:p w14:paraId="3CAD6952"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Charter</w:t>
            </w:r>
            <w:proofErr w:type="spellEnd"/>
            <w:r w:rsidRPr="00AC3625">
              <w:t xml:space="preserve"> </w:t>
            </w:r>
            <w:proofErr w:type="spellStart"/>
            <w:r w:rsidRPr="00AC3625">
              <w:t>principles</w:t>
            </w:r>
            <w:proofErr w:type="spellEnd"/>
            <w:r w:rsidRPr="00AC3625">
              <w:t>: 18, 19</w:t>
            </w:r>
          </w:p>
          <w:p w14:paraId="63AE48ED"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Gap</w:t>
            </w:r>
            <w:proofErr w:type="spellEnd"/>
            <w:r w:rsidRPr="00AC3625">
              <w:t xml:space="preserve"> </w:t>
            </w:r>
            <w:proofErr w:type="spellStart"/>
            <w:r w:rsidRPr="00AC3625">
              <w:t>addressed</w:t>
            </w:r>
            <w:proofErr w:type="spellEnd"/>
            <w:r w:rsidRPr="00AC3625">
              <w:t xml:space="preserve">: </w:t>
            </w:r>
            <w:proofErr w:type="spellStart"/>
            <w:r w:rsidRPr="00AC3625">
              <w:t>Fragmented</w:t>
            </w:r>
            <w:proofErr w:type="spellEnd"/>
            <w:r w:rsidRPr="00AC3625">
              <w:t xml:space="preserve"> </w:t>
            </w:r>
            <w:proofErr w:type="spellStart"/>
            <w:r w:rsidRPr="00AC3625">
              <w:t>access</w:t>
            </w:r>
            <w:proofErr w:type="spellEnd"/>
            <w:r w:rsidRPr="00AC3625">
              <w:t xml:space="preserve"> to </w:t>
            </w:r>
            <w:proofErr w:type="spellStart"/>
            <w:r w:rsidRPr="00AC3625">
              <w:t>training</w:t>
            </w:r>
            <w:proofErr w:type="spellEnd"/>
          </w:p>
          <w:p w14:paraId="303099A5"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Action</w:t>
            </w:r>
            <w:proofErr w:type="spellEnd"/>
            <w:r w:rsidRPr="00AC3625">
              <w:t xml:space="preserve">: </w:t>
            </w:r>
            <w:proofErr w:type="spellStart"/>
            <w:r w:rsidRPr="00AC3625">
              <w:t>Develop</w:t>
            </w:r>
            <w:proofErr w:type="spellEnd"/>
            <w:r w:rsidRPr="00AC3625">
              <w:t xml:space="preserve"> a </w:t>
            </w:r>
            <w:proofErr w:type="spellStart"/>
            <w:r w:rsidRPr="00AC3625">
              <w:t>central</w:t>
            </w:r>
            <w:proofErr w:type="spellEnd"/>
            <w:r w:rsidRPr="00AC3625">
              <w:t xml:space="preserve"> </w:t>
            </w:r>
            <w:proofErr w:type="spellStart"/>
            <w:r w:rsidRPr="00AC3625">
              <w:t>training</w:t>
            </w:r>
            <w:proofErr w:type="spellEnd"/>
            <w:r w:rsidRPr="00AC3625">
              <w:t xml:space="preserve"> </w:t>
            </w:r>
            <w:proofErr w:type="spellStart"/>
            <w:r w:rsidRPr="00AC3625">
              <w:t>catalogue</w:t>
            </w:r>
            <w:proofErr w:type="spellEnd"/>
            <w:r w:rsidRPr="00AC3625">
              <w:t xml:space="preserve"> </w:t>
            </w:r>
            <w:proofErr w:type="spellStart"/>
            <w:r w:rsidRPr="00AC3625">
              <w:t>focusing</w:t>
            </w:r>
            <w:proofErr w:type="spellEnd"/>
            <w:r w:rsidRPr="00AC3625">
              <w:t xml:space="preserve"> </w:t>
            </w:r>
            <w:proofErr w:type="spellStart"/>
            <w:r w:rsidRPr="00AC3625">
              <w:t>on</w:t>
            </w:r>
            <w:proofErr w:type="spellEnd"/>
            <w:r w:rsidRPr="00AC3625">
              <w:t xml:space="preserve"> </w:t>
            </w:r>
            <w:proofErr w:type="spellStart"/>
            <w:r w:rsidRPr="00AC3625">
              <w:t>career</w:t>
            </w:r>
            <w:proofErr w:type="spellEnd"/>
            <w:r w:rsidRPr="00AC3625">
              <w:t xml:space="preserve"> </w:t>
            </w:r>
            <w:proofErr w:type="spellStart"/>
            <w:r w:rsidRPr="00AC3625">
              <w:t>development</w:t>
            </w:r>
            <w:proofErr w:type="spellEnd"/>
            <w:r w:rsidRPr="00AC3625">
              <w:t xml:space="preserve"> and </w:t>
            </w:r>
            <w:proofErr w:type="spellStart"/>
            <w:r w:rsidRPr="00AC3625">
              <w:t>transversal</w:t>
            </w:r>
            <w:proofErr w:type="spellEnd"/>
            <w:r w:rsidRPr="00AC3625">
              <w:t xml:space="preserve"> </w:t>
            </w:r>
            <w:proofErr w:type="spellStart"/>
            <w:r w:rsidRPr="00AC3625">
              <w:t>skills</w:t>
            </w:r>
            <w:proofErr w:type="spellEnd"/>
          </w:p>
          <w:p w14:paraId="538317D9"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Responsible</w:t>
            </w:r>
            <w:proofErr w:type="spellEnd"/>
            <w:r w:rsidRPr="00AC3625">
              <w:t xml:space="preserve"> </w:t>
            </w:r>
            <w:proofErr w:type="spellStart"/>
            <w:r w:rsidRPr="00AC3625">
              <w:t>units</w:t>
            </w:r>
            <w:proofErr w:type="spellEnd"/>
            <w:r w:rsidRPr="00AC3625">
              <w:t xml:space="preserve">: HR </w:t>
            </w:r>
            <w:proofErr w:type="spellStart"/>
            <w:r w:rsidRPr="00AC3625">
              <w:t>Department</w:t>
            </w:r>
            <w:proofErr w:type="spellEnd"/>
          </w:p>
          <w:p w14:paraId="6736AF8E"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Timeline</w:t>
            </w:r>
            <w:proofErr w:type="spellEnd"/>
            <w:r w:rsidRPr="00AC3625">
              <w:t xml:space="preserve">: Q3 2026 – </w:t>
            </w:r>
            <w:proofErr w:type="spellStart"/>
            <w:r w:rsidRPr="00AC3625">
              <w:t>first</w:t>
            </w:r>
            <w:proofErr w:type="spellEnd"/>
            <w:r w:rsidRPr="00AC3625">
              <w:t xml:space="preserve"> </w:t>
            </w:r>
            <w:proofErr w:type="spellStart"/>
            <w:r w:rsidRPr="00AC3625">
              <w:t>catalogue</w:t>
            </w:r>
            <w:proofErr w:type="spellEnd"/>
            <w:r w:rsidRPr="00AC3625">
              <w:t xml:space="preserve">; Q4 2026 – </w:t>
            </w:r>
            <w:proofErr w:type="spellStart"/>
            <w:r w:rsidRPr="00AC3625">
              <w:t>initial</w:t>
            </w:r>
            <w:proofErr w:type="spellEnd"/>
            <w:r w:rsidRPr="00AC3625">
              <w:t xml:space="preserve"> </w:t>
            </w:r>
            <w:proofErr w:type="spellStart"/>
            <w:r w:rsidRPr="00AC3625">
              <w:t>delivery</w:t>
            </w:r>
            <w:proofErr w:type="spellEnd"/>
            <w:r w:rsidRPr="00AC3625">
              <w:t xml:space="preserve">; Q4 2027 and Q4 2028 – </w:t>
            </w:r>
            <w:proofErr w:type="spellStart"/>
            <w:r w:rsidRPr="00AC3625">
              <w:t>annual</w:t>
            </w:r>
            <w:proofErr w:type="spellEnd"/>
            <w:r w:rsidRPr="00AC3625">
              <w:t xml:space="preserve"> </w:t>
            </w:r>
            <w:proofErr w:type="spellStart"/>
            <w:r w:rsidRPr="00AC3625">
              <w:t>updates</w:t>
            </w:r>
            <w:proofErr w:type="spellEnd"/>
            <w:r w:rsidRPr="00AC3625">
              <w:t>.</w:t>
            </w:r>
          </w:p>
          <w:p w14:paraId="37F9BE9E" w14:textId="77777777" w:rsidR="00AC3625" w:rsidRPr="00AC3625" w:rsidRDefault="00AC3625" w:rsidP="00AC3625">
            <w:pPr>
              <w:pBdr>
                <w:top w:val="nil"/>
                <w:left w:val="nil"/>
                <w:bottom w:val="nil"/>
                <w:right w:val="nil"/>
                <w:between w:val="nil"/>
              </w:pBdr>
              <w:spacing w:after="0" w:line="240" w:lineRule="auto"/>
              <w:ind w:left="720"/>
            </w:pPr>
            <w:proofErr w:type="spellStart"/>
            <w:r w:rsidRPr="00AC3625">
              <w:t>Indicator</w:t>
            </w:r>
            <w:proofErr w:type="spellEnd"/>
            <w:r w:rsidRPr="00AC3625">
              <w:t xml:space="preserve">: </w:t>
            </w:r>
            <w:proofErr w:type="spellStart"/>
            <w:r w:rsidRPr="00AC3625">
              <w:t>Catalogue</w:t>
            </w:r>
            <w:proofErr w:type="spellEnd"/>
            <w:r w:rsidRPr="00AC3625">
              <w:t xml:space="preserve"> </w:t>
            </w:r>
            <w:proofErr w:type="spellStart"/>
            <w:r w:rsidRPr="00AC3625">
              <w:t>published</w:t>
            </w:r>
            <w:proofErr w:type="spellEnd"/>
            <w:r w:rsidRPr="00AC3625">
              <w:t xml:space="preserve">; </w:t>
            </w:r>
            <w:proofErr w:type="spellStart"/>
            <w:r w:rsidRPr="00AC3625">
              <w:t>participation</w:t>
            </w:r>
            <w:proofErr w:type="spellEnd"/>
            <w:r w:rsidRPr="00AC3625">
              <w:t xml:space="preserve"> </w:t>
            </w:r>
            <w:proofErr w:type="spellStart"/>
            <w:r w:rsidRPr="00AC3625">
              <w:t>rates</w:t>
            </w:r>
            <w:proofErr w:type="spellEnd"/>
          </w:p>
        </w:tc>
      </w:tr>
      <w:tr w:rsidR="00AC3625" w14:paraId="456845BD" w14:textId="77777777" w:rsidTr="00AC3625">
        <w:tc>
          <w:tcPr>
            <w:tcW w:w="1413" w:type="dxa"/>
            <w:vMerge/>
          </w:tcPr>
          <w:p w14:paraId="76D2F095" w14:textId="77777777" w:rsidR="00AC3625" w:rsidRPr="00AC3625" w:rsidRDefault="00AC3625" w:rsidP="00AC3625">
            <w:pPr>
              <w:widowControl w:val="0"/>
              <w:pBdr>
                <w:top w:val="nil"/>
                <w:left w:val="nil"/>
                <w:bottom w:val="nil"/>
                <w:right w:val="nil"/>
                <w:between w:val="nil"/>
              </w:pBdr>
              <w:spacing w:after="0" w:line="240" w:lineRule="auto"/>
            </w:pPr>
          </w:p>
        </w:tc>
        <w:tc>
          <w:tcPr>
            <w:tcW w:w="8221" w:type="dxa"/>
          </w:tcPr>
          <w:p w14:paraId="15648550" w14:textId="77777777" w:rsidR="00AC3625" w:rsidRPr="00AC3625" w:rsidRDefault="00AC3625" w:rsidP="00AC3625">
            <w:pPr>
              <w:spacing w:after="0" w:line="240" w:lineRule="auto"/>
            </w:pPr>
            <w:proofErr w:type="spellStart"/>
            <w:r w:rsidRPr="00AC3625">
              <w:rPr>
                <w:b/>
                <w:bCs/>
              </w:rPr>
              <w:t>Remarks</w:t>
            </w:r>
            <w:proofErr w:type="spellEnd"/>
            <w:r w:rsidRPr="00AC3625">
              <w:rPr>
                <w:b/>
                <w:bCs/>
              </w:rPr>
              <w:t>:</w:t>
            </w:r>
          </w:p>
          <w:p w14:paraId="4C5AF7F2" w14:textId="77777777" w:rsidR="00AC3625" w:rsidRPr="00AC3625" w:rsidRDefault="00AC3625" w:rsidP="00AC3625">
            <w:pPr>
              <w:spacing w:after="0" w:line="240" w:lineRule="auto"/>
              <w:ind w:left="720"/>
            </w:pPr>
            <w:proofErr w:type="spellStart"/>
            <w:r w:rsidRPr="00AC3625">
              <w:t>Create</w:t>
            </w:r>
            <w:proofErr w:type="spellEnd"/>
            <w:r w:rsidRPr="00AC3625">
              <w:t xml:space="preserve"> a </w:t>
            </w:r>
            <w:proofErr w:type="spellStart"/>
            <w:r w:rsidRPr="00AC3625">
              <w:t>single</w:t>
            </w:r>
            <w:proofErr w:type="spellEnd"/>
            <w:r w:rsidRPr="00AC3625">
              <w:t xml:space="preserve"> </w:t>
            </w:r>
            <w:proofErr w:type="spellStart"/>
            <w:r w:rsidRPr="00AC3625">
              <w:t>training</w:t>
            </w:r>
            <w:proofErr w:type="spellEnd"/>
            <w:r w:rsidRPr="00AC3625">
              <w:t xml:space="preserve"> </w:t>
            </w:r>
            <w:proofErr w:type="spellStart"/>
            <w:r w:rsidRPr="00AC3625">
              <w:t>catalogue</w:t>
            </w:r>
            <w:proofErr w:type="spellEnd"/>
            <w:r w:rsidRPr="00AC3625">
              <w:t xml:space="preserve"> </w:t>
            </w:r>
            <w:proofErr w:type="spellStart"/>
            <w:r w:rsidRPr="00AC3625">
              <w:t>consolidating</w:t>
            </w:r>
            <w:proofErr w:type="spellEnd"/>
            <w:r w:rsidRPr="00AC3625">
              <w:t xml:space="preserve"> </w:t>
            </w:r>
            <w:proofErr w:type="spellStart"/>
            <w:r w:rsidRPr="00AC3625">
              <w:t>existing</w:t>
            </w:r>
            <w:proofErr w:type="spellEnd"/>
            <w:r w:rsidRPr="00AC3625">
              <w:t xml:space="preserve"> and </w:t>
            </w:r>
            <w:proofErr w:type="spellStart"/>
            <w:r w:rsidRPr="00AC3625">
              <w:t>external</w:t>
            </w:r>
            <w:proofErr w:type="spellEnd"/>
            <w:r w:rsidRPr="00AC3625">
              <w:t xml:space="preserve"> </w:t>
            </w:r>
            <w:proofErr w:type="spellStart"/>
            <w:r w:rsidRPr="00AC3625">
              <w:t>offerings</w:t>
            </w:r>
            <w:proofErr w:type="spellEnd"/>
            <w:r w:rsidRPr="00AC3625">
              <w:t xml:space="preserve"> (</w:t>
            </w:r>
            <w:proofErr w:type="spellStart"/>
            <w:r w:rsidRPr="00AC3625">
              <w:t>grant</w:t>
            </w:r>
            <w:proofErr w:type="spellEnd"/>
            <w:r w:rsidRPr="00AC3625">
              <w:t xml:space="preserve"> </w:t>
            </w:r>
            <w:proofErr w:type="spellStart"/>
            <w:r w:rsidRPr="00AC3625">
              <w:t>writing</w:t>
            </w:r>
            <w:proofErr w:type="spellEnd"/>
            <w:r w:rsidRPr="00AC3625">
              <w:t xml:space="preserve">, </w:t>
            </w:r>
            <w:proofErr w:type="spellStart"/>
            <w:r w:rsidRPr="00AC3625">
              <w:t>leadership</w:t>
            </w:r>
            <w:proofErr w:type="spellEnd"/>
            <w:r w:rsidRPr="00AC3625">
              <w:t xml:space="preserve">, </w:t>
            </w:r>
            <w:proofErr w:type="spellStart"/>
            <w:r w:rsidRPr="00AC3625">
              <w:t>supervision</w:t>
            </w:r>
            <w:proofErr w:type="spellEnd"/>
            <w:r w:rsidRPr="00AC3625">
              <w:t xml:space="preserve">, </w:t>
            </w:r>
            <w:proofErr w:type="spellStart"/>
            <w:r w:rsidRPr="00AC3625">
              <w:t>Open</w:t>
            </w:r>
            <w:proofErr w:type="spellEnd"/>
            <w:r w:rsidRPr="00AC3625">
              <w:t xml:space="preserve"> </w:t>
            </w:r>
            <w:proofErr w:type="spellStart"/>
            <w:r w:rsidRPr="00AC3625">
              <w:t>Science</w:t>
            </w:r>
            <w:proofErr w:type="spellEnd"/>
            <w:r w:rsidRPr="00AC3625">
              <w:t>).</w:t>
            </w:r>
          </w:p>
          <w:p w14:paraId="58E6ED5B" w14:textId="77777777" w:rsidR="00AC3625" w:rsidRPr="00AC3625" w:rsidRDefault="00AC3625" w:rsidP="00AC3625">
            <w:pPr>
              <w:spacing w:after="0" w:line="240" w:lineRule="auto"/>
              <w:ind w:left="720"/>
            </w:pPr>
            <w:proofErr w:type="spellStart"/>
            <w:r w:rsidRPr="00AC3625">
              <w:t>Set</w:t>
            </w:r>
            <w:proofErr w:type="spellEnd"/>
            <w:r w:rsidRPr="00AC3625">
              <w:t xml:space="preserve"> a </w:t>
            </w:r>
            <w:proofErr w:type="spellStart"/>
            <w:r w:rsidRPr="00AC3625">
              <w:t>minimum</w:t>
            </w:r>
            <w:proofErr w:type="spellEnd"/>
            <w:r w:rsidRPr="00AC3625">
              <w:t xml:space="preserve"> </w:t>
            </w:r>
            <w:proofErr w:type="spellStart"/>
            <w:r w:rsidRPr="00AC3625">
              <w:t>annual</w:t>
            </w:r>
            <w:proofErr w:type="spellEnd"/>
            <w:r w:rsidRPr="00AC3625">
              <w:t xml:space="preserve"> </w:t>
            </w:r>
            <w:proofErr w:type="spellStart"/>
            <w:r w:rsidRPr="00AC3625">
              <w:t>offer</w:t>
            </w:r>
            <w:proofErr w:type="spellEnd"/>
            <w:r w:rsidRPr="00AC3625">
              <w:t xml:space="preserve"> (</w:t>
            </w:r>
            <w:proofErr w:type="spellStart"/>
            <w:r w:rsidRPr="00AC3625">
              <w:t>e.g</w:t>
            </w:r>
            <w:proofErr w:type="spellEnd"/>
            <w:r w:rsidRPr="00AC3625">
              <w:t xml:space="preserve">., 4–6 </w:t>
            </w:r>
            <w:proofErr w:type="spellStart"/>
            <w:r w:rsidRPr="00AC3625">
              <w:t>sessions</w:t>
            </w:r>
            <w:proofErr w:type="spellEnd"/>
            <w:r w:rsidRPr="00AC3625">
              <w:t>/</w:t>
            </w:r>
            <w:proofErr w:type="spellStart"/>
            <w:r w:rsidRPr="00AC3625">
              <w:t>year</w:t>
            </w:r>
            <w:proofErr w:type="spellEnd"/>
            <w:r w:rsidRPr="00AC3625">
              <w:t xml:space="preserve">) and </w:t>
            </w:r>
            <w:proofErr w:type="spellStart"/>
            <w:r w:rsidRPr="00AC3625">
              <w:t>prioritise</w:t>
            </w:r>
            <w:proofErr w:type="spellEnd"/>
            <w:r w:rsidRPr="00AC3625">
              <w:t xml:space="preserve"> </w:t>
            </w:r>
            <w:proofErr w:type="spellStart"/>
            <w:r w:rsidRPr="00AC3625">
              <w:t>high-impact</w:t>
            </w:r>
            <w:proofErr w:type="spellEnd"/>
            <w:r w:rsidRPr="00AC3625">
              <w:t xml:space="preserve"> </w:t>
            </w:r>
            <w:proofErr w:type="spellStart"/>
            <w:r w:rsidRPr="00AC3625">
              <w:t>skills</w:t>
            </w:r>
            <w:proofErr w:type="spellEnd"/>
            <w:r w:rsidRPr="00AC3625">
              <w:t xml:space="preserve"> for </w:t>
            </w:r>
            <w:proofErr w:type="spellStart"/>
            <w:r w:rsidRPr="00AC3625">
              <w:t>career</w:t>
            </w:r>
            <w:proofErr w:type="spellEnd"/>
            <w:r w:rsidRPr="00AC3625">
              <w:t xml:space="preserve"> </w:t>
            </w:r>
            <w:proofErr w:type="spellStart"/>
            <w:r w:rsidRPr="00AC3625">
              <w:t>progression</w:t>
            </w:r>
            <w:proofErr w:type="spellEnd"/>
            <w:r w:rsidRPr="00AC3625">
              <w:t>.</w:t>
            </w:r>
          </w:p>
          <w:p w14:paraId="2E2CB239" w14:textId="77777777" w:rsidR="00AC3625" w:rsidRPr="00AC3625" w:rsidRDefault="00AC3625" w:rsidP="00AC3625">
            <w:pPr>
              <w:spacing w:after="0" w:line="240" w:lineRule="auto"/>
              <w:ind w:left="720"/>
            </w:pPr>
            <w:proofErr w:type="spellStart"/>
            <w:r w:rsidRPr="00AC3625">
              <w:t>Where</w:t>
            </w:r>
            <w:proofErr w:type="spellEnd"/>
            <w:r w:rsidRPr="00AC3625">
              <w:t xml:space="preserve"> </w:t>
            </w:r>
            <w:proofErr w:type="spellStart"/>
            <w:r w:rsidRPr="00AC3625">
              <w:t>budgets</w:t>
            </w:r>
            <w:proofErr w:type="spellEnd"/>
            <w:r w:rsidRPr="00AC3625">
              <w:t xml:space="preserve"> are </w:t>
            </w:r>
            <w:proofErr w:type="spellStart"/>
            <w:r w:rsidRPr="00AC3625">
              <w:t>limited</w:t>
            </w:r>
            <w:proofErr w:type="spellEnd"/>
            <w:r w:rsidRPr="00AC3625">
              <w:t xml:space="preserve">, </w:t>
            </w:r>
            <w:proofErr w:type="spellStart"/>
            <w:r w:rsidRPr="00AC3625">
              <w:t>use</w:t>
            </w:r>
            <w:proofErr w:type="spellEnd"/>
            <w:r w:rsidRPr="00AC3625">
              <w:t xml:space="preserve"> </w:t>
            </w:r>
            <w:proofErr w:type="spellStart"/>
            <w:r w:rsidRPr="00AC3625">
              <w:t>cost-effective</w:t>
            </w:r>
            <w:proofErr w:type="spellEnd"/>
            <w:r w:rsidRPr="00AC3625">
              <w:t xml:space="preserve"> </w:t>
            </w:r>
            <w:proofErr w:type="spellStart"/>
            <w:r w:rsidRPr="00AC3625">
              <w:t>formats</w:t>
            </w:r>
            <w:proofErr w:type="spellEnd"/>
            <w:r w:rsidRPr="00AC3625">
              <w:t xml:space="preserve"> (</w:t>
            </w:r>
            <w:proofErr w:type="spellStart"/>
            <w:r w:rsidRPr="00AC3625">
              <w:t>peer</w:t>
            </w:r>
            <w:proofErr w:type="spellEnd"/>
            <w:r w:rsidRPr="00AC3625">
              <w:t xml:space="preserve"> </w:t>
            </w:r>
            <w:proofErr w:type="spellStart"/>
            <w:r w:rsidRPr="00AC3625">
              <w:t>learning</w:t>
            </w:r>
            <w:proofErr w:type="spellEnd"/>
            <w:r w:rsidRPr="00AC3625">
              <w:t xml:space="preserve">, </w:t>
            </w:r>
            <w:proofErr w:type="spellStart"/>
            <w:r w:rsidRPr="00AC3625">
              <w:t>shared</w:t>
            </w:r>
            <w:proofErr w:type="spellEnd"/>
            <w:r w:rsidRPr="00AC3625">
              <w:t xml:space="preserve"> </w:t>
            </w:r>
            <w:proofErr w:type="spellStart"/>
            <w:r w:rsidRPr="00AC3625">
              <w:t>materials</w:t>
            </w:r>
            <w:proofErr w:type="spellEnd"/>
            <w:r w:rsidRPr="00AC3625">
              <w:t xml:space="preserve">, </w:t>
            </w:r>
            <w:proofErr w:type="spellStart"/>
            <w:r w:rsidRPr="00AC3625">
              <w:t>partner</w:t>
            </w:r>
            <w:proofErr w:type="spellEnd"/>
            <w:r w:rsidRPr="00AC3625">
              <w:t xml:space="preserve"> </w:t>
            </w:r>
            <w:proofErr w:type="spellStart"/>
            <w:r w:rsidRPr="00AC3625">
              <w:t>trainings</w:t>
            </w:r>
            <w:proofErr w:type="spellEnd"/>
            <w:r w:rsidRPr="00AC3625">
              <w:t>).</w:t>
            </w:r>
          </w:p>
          <w:p w14:paraId="2A136722" w14:textId="1E9362F3" w:rsidR="00AC3625" w:rsidRDefault="00AC3625" w:rsidP="00AC3625">
            <w:pPr>
              <w:spacing w:after="0" w:line="240" w:lineRule="auto"/>
              <w:ind w:left="720"/>
            </w:pPr>
            <w:proofErr w:type="spellStart"/>
            <w:r w:rsidRPr="00AC3625">
              <w:t>Track</w:t>
            </w:r>
            <w:proofErr w:type="spellEnd"/>
            <w:r w:rsidRPr="00AC3625">
              <w:t xml:space="preserve"> </w:t>
            </w:r>
            <w:proofErr w:type="spellStart"/>
            <w:r w:rsidRPr="00AC3625">
              <w:t>participation</w:t>
            </w:r>
            <w:proofErr w:type="spellEnd"/>
            <w:r w:rsidRPr="00AC3625">
              <w:t xml:space="preserve"> and </w:t>
            </w:r>
            <w:proofErr w:type="spellStart"/>
            <w:r w:rsidRPr="00AC3625">
              <w:t>perceived</w:t>
            </w:r>
            <w:proofErr w:type="spellEnd"/>
            <w:r w:rsidRPr="00AC3625">
              <w:t xml:space="preserve"> </w:t>
            </w:r>
            <w:proofErr w:type="spellStart"/>
            <w:r w:rsidRPr="00AC3625">
              <w:t>usefulness</w:t>
            </w:r>
            <w:proofErr w:type="spellEnd"/>
            <w:r w:rsidRPr="00AC3625">
              <w:t xml:space="preserve"> to </w:t>
            </w:r>
            <w:proofErr w:type="spellStart"/>
            <w:r w:rsidRPr="00AC3625">
              <w:t>refine</w:t>
            </w:r>
            <w:proofErr w:type="spellEnd"/>
            <w:r w:rsidRPr="00AC3625">
              <w:t xml:space="preserve"> the </w:t>
            </w:r>
            <w:proofErr w:type="spellStart"/>
            <w:r w:rsidRPr="00AC3625">
              <w:t>catalogue</w:t>
            </w:r>
            <w:proofErr w:type="spellEnd"/>
            <w:r w:rsidRPr="00AC3625">
              <w:t>.</w:t>
            </w:r>
          </w:p>
        </w:tc>
      </w:tr>
    </w:tbl>
    <w:p w14:paraId="714355FE" w14:textId="35EA08C5" w:rsidR="00900452" w:rsidRPr="00423557" w:rsidRDefault="00900452" w:rsidP="00552974">
      <w:pPr>
        <w:spacing w:before="120" w:after="120" w:line="336" w:lineRule="auto"/>
        <w:jc w:val="both"/>
        <w:rPr>
          <w:rFonts w:ascii="Times New Roman" w:hAnsi="Times New Roman" w:cs="Times New Roman"/>
        </w:rPr>
      </w:pPr>
    </w:p>
    <w:sectPr w:rsidR="00900452" w:rsidRPr="00423557" w:rsidSect="008264FA">
      <w:pgSz w:w="11910" w:h="16845"/>
      <w:pgMar w:top="1701"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embedRegular r:id="rId1" w:fontKey="{30A5DBA6-876E-4B42-8A53-089EA245C5C9}"/>
    <w:embedBold r:id="rId2" w:fontKey="{5857A800-1C25-4FCA-8CDB-FC8CAF229C4A}"/>
  </w:font>
  <w:font w:name="Noto Sans Symbols">
    <w:altName w:val="Calibri"/>
    <w:charset w:val="00"/>
    <w:family w:val="auto"/>
    <w:pitch w:val="default"/>
  </w:font>
  <w:font w:name="Aptos">
    <w:charset w:val="00"/>
    <w:family w:val="swiss"/>
    <w:pitch w:val="variable"/>
    <w:sig w:usb0="20000287" w:usb1="00000003" w:usb2="00000000" w:usb3="00000000" w:csb0="0000019F" w:csb1="00000000"/>
    <w:embedRegular r:id="rId3" w:fontKey="{764090B1-D577-4D31-9569-0B5F31AB839F}"/>
    <w:embedBold r:id="rId4" w:fontKey="{45BBCEE6-11A4-4DA5-AB36-DF5E19A6E73D}"/>
  </w:font>
  <w:font w:name="Canva Sans Bold">
    <w:charset w:val="00"/>
    <w:family w:val="auto"/>
    <w:pitch w:val="default"/>
    <w:embedBold r:id="rId5" w:fontKey="{35E05FE2-C31B-40B3-BE03-18CAF23AC8B0}"/>
  </w:font>
  <w:font w:name="Canva Sans">
    <w:charset w:val="00"/>
    <w:family w:val="auto"/>
    <w:pitch w:val="default"/>
    <w:embedRegular r:id="rId6" w:fontKey="{DB3BFBBD-803B-49DC-8660-303B2222D829}"/>
  </w:font>
  <w:font w:name="Montserrat">
    <w:charset w:val="00"/>
    <w:family w:val="auto"/>
    <w:pitch w:val="variable"/>
    <w:sig w:usb0="2000020F" w:usb1="00000003" w:usb2="00000000" w:usb3="00000000" w:csb0="00000197" w:csb1="00000000"/>
    <w:embedBold r:id="rId7" w:fontKey="{C39D17EB-8980-4701-AE67-65FC2190966B}"/>
  </w:font>
  <w:font w:name="Aptos Display">
    <w:charset w:val="00"/>
    <w:family w:val="swiss"/>
    <w:pitch w:val="variable"/>
    <w:sig w:usb0="20000287" w:usb1="00000003" w:usb2="00000000" w:usb3="00000000" w:csb0="0000019F" w:csb1="00000000"/>
    <w:embedRegular r:id="rId8" w:fontKey="{D725635F-BE82-4206-B957-E225B615495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31"/>
    <w:multiLevelType w:val="hybridMultilevel"/>
    <w:tmpl w:val="E6F845EE"/>
    <w:lvl w:ilvl="0" w:tplc="D538542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 w15:restartNumberingAfterBreak="0">
    <w:nsid w:val="02103EF1"/>
    <w:multiLevelType w:val="hybridMultilevel"/>
    <w:tmpl w:val="2A1E14FE"/>
    <w:lvl w:ilvl="0" w:tplc="B2D043D4">
      <w:start w:val="1"/>
      <w:numFmt w:val="bullet"/>
      <w:lvlText w:val=""/>
      <w:lvlJc w:val="left"/>
      <w:pPr>
        <w:ind w:left="400" w:hanging="360"/>
      </w:pPr>
      <w:rPr>
        <w:rFonts w:ascii="Symbol" w:hAnsi="Symbol"/>
      </w:rPr>
    </w:lvl>
    <w:lvl w:ilvl="1" w:tplc="932442FC">
      <w:start w:val="1"/>
      <w:numFmt w:val="bullet"/>
      <w:lvlText w:val="o"/>
      <w:lvlJc w:val="left"/>
      <w:pPr>
        <w:ind w:left="800" w:hanging="360"/>
      </w:pPr>
      <w:rPr>
        <w:rFonts w:ascii="Courier New" w:hAnsi="Courier New"/>
      </w:rPr>
    </w:lvl>
    <w:lvl w:ilvl="2" w:tplc="290AE034">
      <w:start w:val="1"/>
      <w:numFmt w:val="bullet"/>
      <w:lvlText w:val=""/>
      <w:lvlJc w:val="left"/>
      <w:pPr>
        <w:ind w:left="1200" w:hanging="360"/>
      </w:pPr>
      <w:rPr>
        <w:rFonts w:ascii="Wingdings" w:hAnsi="Wingdings"/>
      </w:rPr>
    </w:lvl>
    <w:lvl w:ilvl="3" w:tplc="C868C91E">
      <w:start w:val="1"/>
      <w:numFmt w:val="bullet"/>
      <w:lvlText w:val=""/>
      <w:lvlJc w:val="left"/>
      <w:pPr>
        <w:ind w:left="1600" w:hanging="360"/>
      </w:pPr>
      <w:rPr>
        <w:rFonts w:ascii="Symbol" w:hAnsi="Symbol"/>
      </w:rPr>
    </w:lvl>
    <w:lvl w:ilvl="4" w:tplc="15BAFED0">
      <w:start w:val="1"/>
      <w:numFmt w:val="bullet"/>
      <w:lvlText w:val="o"/>
      <w:lvlJc w:val="left"/>
      <w:pPr>
        <w:ind w:left="2000" w:hanging="360"/>
      </w:pPr>
      <w:rPr>
        <w:rFonts w:ascii="Courier New" w:hAnsi="Courier New"/>
      </w:rPr>
    </w:lvl>
    <w:lvl w:ilvl="5" w:tplc="2A625450">
      <w:start w:val="1"/>
      <w:numFmt w:val="bullet"/>
      <w:lvlText w:val=""/>
      <w:lvlJc w:val="left"/>
      <w:pPr>
        <w:ind w:left="2400" w:hanging="360"/>
      </w:pPr>
      <w:rPr>
        <w:rFonts w:ascii="Wingdings" w:hAnsi="Wingdings"/>
      </w:rPr>
    </w:lvl>
    <w:lvl w:ilvl="6" w:tplc="E78A4950">
      <w:start w:val="1"/>
      <w:numFmt w:val="bullet"/>
      <w:lvlText w:val=""/>
      <w:lvlJc w:val="left"/>
      <w:pPr>
        <w:ind w:left="2800" w:hanging="360"/>
      </w:pPr>
      <w:rPr>
        <w:rFonts w:ascii="Symbol" w:hAnsi="Symbol"/>
      </w:rPr>
    </w:lvl>
    <w:lvl w:ilvl="7" w:tplc="E862973A">
      <w:start w:val="1"/>
      <w:numFmt w:val="bullet"/>
      <w:lvlText w:val="o"/>
      <w:lvlJc w:val="left"/>
      <w:pPr>
        <w:ind w:left="3200" w:hanging="360"/>
      </w:pPr>
      <w:rPr>
        <w:rFonts w:ascii="Courier New" w:hAnsi="Courier New"/>
      </w:rPr>
    </w:lvl>
    <w:lvl w:ilvl="8" w:tplc="1A14F36E">
      <w:numFmt w:val="decimal"/>
      <w:lvlText w:val=""/>
      <w:lvlJc w:val="left"/>
    </w:lvl>
  </w:abstractNum>
  <w:abstractNum w:abstractNumId="2" w15:restartNumberingAfterBreak="0">
    <w:nsid w:val="28AA36DE"/>
    <w:multiLevelType w:val="hybridMultilevel"/>
    <w:tmpl w:val="A0AEA448"/>
    <w:lvl w:ilvl="0" w:tplc="EAB0133C">
      <w:start w:val="1"/>
      <w:numFmt w:val="decimal"/>
      <w:lvlText w:val="%1."/>
      <w:lvlJc w:val="left"/>
      <w:pPr>
        <w:ind w:left="927" w:hanging="360"/>
      </w:pPr>
      <w:rPr>
        <w:rFonts w:eastAsia="IBM Plex Sans" w:hint="default"/>
        <w:b/>
        <w:bCs/>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AE76780"/>
    <w:multiLevelType w:val="multilevel"/>
    <w:tmpl w:val="F2D0B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BCD4755"/>
    <w:multiLevelType w:val="hybridMultilevel"/>
    <w:tmpl w:val="BE624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754967"/>
    <w:multiLevelType w:val="multilevel"/>
    <w:tmpl w:val="55589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A3F5EC1"/>
    <w:multiLevelType w:val="multilevel"/>
    <w:tmpl w:val="C86EA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03C09A0"/>
    <w:multiLevelType w:val="multilevel"/>
    <w:tmpl w:val="FCF859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5952434"/>
    <w:multiLevelType w:val="multilevel"/>
    <w:tmpl w:val="486E3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85650392">
    <w:abstractNumId w:val="1"/>
  </w:num>
  <w:num w:numId="2" w16cid:durableId="1578978471">
    <w:abstractNumId w:val="0"/>
  </w:num>
  <w:num w:numId="3" w16cid:durableId="1199123967">
    <w:abstractNumId w:val="2"/>
  </w:num>
  <w:num w:numId="4" w16cid:durableId="2128814944">
    <w:abstractNumId w:val="4"/>
  </w:num>
  <w:num w:numId="5" w16cid:durableId="1831361277">
    <w:abstractNumId w:val="8"/>
  </w:num>
  <w:num w:numId="6" w16cid:durableId="382170756">
    <w:abstractNumId w:val="3"/>
  </w:num>
  <w:num w:numId="7" w16cid:durableId="1599559086">
    <w:abstractNumId w:val="5"/>
  </w:num>
  <w:num w:numId="8" w16cid:durableId="1789542892">
    <w:abstractNumId w:val="6"/>
  </w:num>
  <w:num w:numId="9" w16cid:durableId="1614022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proofState w:spelling="clean" w:grammar="clean"/>
  <w:defaultTabStop w:val="567"/>
  <w:hyphenationZone w:val="396"/>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11"/>
    <w:rsid w:val="000F4A88"/>
    <w:rsid w:val="002763CB"/>
    <w:rsid w:val="002878C9"/>
    <w:rsid w:val="002C6DC1"/>
    <w:rsid w:val="00337F47"/>
    <w:rsid w:val="003809C8"/>
    <w:rsid w:val="00423557"/>
    <w:rsid w:val="00527AEE"/>
    <w:rsid w:val="0054170B"/>
    <w:rsid w:val="0054460F"/>
    <w:rsid w:val="00552974"/>
    <w:rsid w:val="006A20ED"/>
    <w:rsid w:val="00716AF4"/>
    <w:rsid w:val="00811B9F"/>
    <w:rsid w:val="008264FA"/>
    <w:rsid w:val="008B0AA1"/>
    <w:rsid w:val="00900452"/>
    <w:rsid w:val="00927481"/>
    <w:rsid w:val="00A52671"/>
    <w:rsid w:val="00AC3625"/>
    <w:rsid w:val="00AE040D"/>
    <w:rsid w:val="00B17848"/>
    <w:rsid w:val="00BE65B2"/>
    <w:rsid w:val="00C06879"/>
    <w:rsid w:val="00D86D45"/>
    <w:rsid w:val="00F72BF6"/>
    <w:rsid w:val="00FC3D20"/>
    <w:rsid w:val="00FF3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6408"/>
  <w15:docId w15:val="{5E5BC65C-FAFD-4F79-976C-C0D7B496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DC1"/>
    <w:pPr>
      <w:ind w:left="720"/>
      <w:contextualSpacing/>
    </w:pPr>
  </w:style>
  <w:style w:type="table" w:styleId="TableGrid">
    <w:name w:val="Table Grid"/>
    <w:basedOn w:val="TableNormal"/>
    <w:uiPriority w:val="39"/>
    <w:rsid w:val="0028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2878C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7dd8e9a3798bf18eda8b1e1d14a8ad0b">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f96c99fae71d4724fa9faaef7e622d58"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Props1.xml><?xml version="1.0" encoding="utf-8"?>
<ds:datastoreItem xmlns:ds="http://schemas.openxmlformats.org/officeDocument/2006/customXml" ds:itemID="{4F685336-1131-46F0-A900-3C940CE6B724}"/>
</file>

<file path=customXml/itemProps2.xml><?xml version="1.0" encoding="utf-8"?>
<ds:datastoreItem xmlns:ds="http://schemas.openxmlformats.org/officeDocument/2006/customXml" ds:itemID="{CE1E052B-85A5-445C-816B-D4AD5957FA9C}"/>
</file>

<file path=customXml/itemProps3.xml><?xml version="1.0" encoding="utf-8"?>
<ds:datastoreItem xmlns:ds="http://schemas.openxmlformats.org/officeDocument/2006/customXml" ds:itemID="{8091DE6D-EAA1-4E95-9FB1-A3BAEEDDA290}"/>
</file>

<file path=docProps/app.xml><?xml version="1.0" encoding="utf-8"?>
<Properties xmlns="http://schemas.openxmlformats.org/officeDocument/2006/extended-properties" xmlns:vt="http://schemas.openxmlformats.org/officeDocument/2006/docPropsVTypes">
  <Template>Normal</Template>
  <TotalTime>16</TotalTime>
  <Pages>14</Pages>
  <Words>18734</Words>
  <Characters>10679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Monika Vilkienė</cp:lastModifiedBy>
  <cp:revision>15</cp:revision>
  <dcterms:created xsi:type="dcterms:W3CDTF">2026-04-24T09:51:00Z</dcterms:created>
  <dcterms:modified xsi:type="dcterms:W3CDTF">2026-04-24T10:08:00Z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ies>
</file>