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8F83B"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Klausimas: </w:t>
      </w:r>
      <w:r w:rsidRPr="00674709">
        <w:rPr>
          <w:rFonts w:ascii="Times New Roman" w:hAnsi="Times New Roman" w:cs="Times New Roman"/>
        </w:rPr>
        <w:t>Ar būtina visas Saugumo plane numatytas vandenvietes ir jų apsaugos priemones įtraukti į projektą? Jei įtrauksime iš 20 vandenviečių tik 15 ar bus gerai?</w:t>
      </w:r>
    </w:p>
    <w:p w14:paraId="4BF79C51"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Atsakymas: </w:t>
      </w:r>
      <w:r w:rsidRPr="00674709">
        <w:rPr>
          <w:rFonts w:ascii="Times New Roman" w:hAnsi="Times New Roman" w:cs="Times New Roman"/>
        </w:rPr>
        <w:t>Gairėse nenustatyta prievolė vienu projektu įgyvendinti visas Saugumo plane numatytas apsaugos priemones ar į projektą įtraukti visas Saugumo plane nurodytas vandenvietes. Į projektą gali būti įtraukiama dalis Saugumo plane numatytų vandenviečių ir apsaugos priemonių. Į projektą įtrauktos priemonės turi atitikti patvirtintą Saugumo planą.</w:t>
      </w:r>
    </w:p>
    <w:p w14:paraId="6AD1B262" w14:textId="77777777" w:rsidR="00280B78" w:rsidRPr="00674709" w:rsidRDefault="00280B78" w:rsidP="00674709">
      <w:pPr>
        <w:jc w:val="both"/>
        <w:rPr>
          <w:rFonts w:ascii="Times New Roman" w:hAnsi="Times New Roman" w:cs="Times New Roman"/>
        </w:rPr>
      </w:pPr>
    </w:p>
    <w:p w14:paraId="7534A1B2"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Klausimas: </w:t>
      </w:r>
      <w:r w:rsidRPr="00674709">
        <w:rPr>
          <w:rFonts w:ascii="Times New Roman" w:hAnsi="Times New Roman" w:cs="Times New Roman"/>
        </w:rPr>
        <w:t xml:space="preserve">jei pvz., įgyvendinant projektą paaiškės, kad sutaupėm pinigų (IP ir PĮP buvo įtraukta 15 vandenviečių, regiono plane apskaičiuotas priemonių skaičius), ar bus galima dar ir 5 likusiomis įdiegti apsaugos priemones? Įtraukti į PĮP papildomas vandenvietes ir jas finansuoti iš sutaupytų lėšų? </w:t>
      </w:r>
    </w:p>
    <w:p w14:paraId="7F2C146F"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Atsakymas: </w:t>
      </w:r>
      <w:r w:rsidRPr="00674709">
        <w:rPr>
          <w:rFonts w:ascii="Times New Roman" w:hAnsi="Times New Roman" w:cs="Times New Roman"/>
        </w:rPr>
        <w:t xml:space="preserve">Jeigu projekto įgyvendinimo metu susidarytų sutaupytų lėšų, galimybė jas panaudoti papildomoms Saugumo plane numatytoms apsaugos priemonėms ir (ar) papildomoms vandenvietėms būtų vertinama projekto įgyvendinimo metu, vadovaujantis PAFT nustatyta projekto keitimo tvarka. Tokiu atveju turėtų būti įvertinta papildomų veiklų atitiktis Gairėms, Saugumo planui, projekto tikslui, tinkamumo finansuoti reikalavimams, taip pat poveikis projekto biudžetui ir stebėsenos rodikliams. </w:t>
      </w:r>
    </w:p>
    <w:p w14:paraId="20D60C6F" w14:textId="77777777" w:rsidR="00280B78" w:rsidRPr="00674709" w:rsidRDefault="00280B78" w:rsidP="00674709">
      <w:pPr>
        <w:jc w:val="both"/>
        <w:rPr>
          <w:rFonts w:ascii="Times New Roman" w:hAnsi="Times New Roman" w:cs="Times New Roman"/>
        </w:rPr>
      </w:pPr>
    </w:p>
    <w:p w14:paraId="0F75574C"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Klausimas: </w:t>
      </w:r>
      <w:r w:rsidRPr="00674709">
        <w:rPr>
          <w:rFonts w:ascii="Times New Roman" w:hAnsi="Times New Roman" w:cs="Times New Roman"/>
        </w:rPr>
        <w:t>Dėl inžinerinių paslaugų finansavimo; Tvora, apšvietimas, signalizacija, kameros- inžinerinis tinklas, pastatų remontas; Kokios bus tinkamos finansuoti inžinerinės  išlaidos: projektavimas, techninė priežiūra?</w:t>
      </w:r>
    </w:p>
    <w:p w14:paraId="23A2B7EE"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Atsakymas: </w:t>
      </w:r>
      <w:r w:rsidRPr="00674709">
        <w:rPr>
          <w:rFonts w:ascii="Times New Roman" w:hAnsi="Times New Roman" w:cs="Times New Roman"/>
        </w:rPr>
        <w:t xml:space="preserve">CPVA rekomendacijos dėl projektų išlaidų atitikties Europos Sąjungos fondų reikalavimams. </w:t>
      </w:r>
    </w:p>
    <w:p w14:paraId="3476FD94"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rPr>
        <w:tab/>
        <w:t>Svarbu:</w:t>
      </w:r>
    </w:p>
    <w:p w14:paraId="53EAE19E" w14:textId="77777777" w:rsidR="00280B78" w:rsidRPr="00674709" w:rsidRDefault="00280B78" w:rsidP="00674709">
      <w:pPr>
        <w:numPr>
          <w:ilvl w:val="0"/>
          <w:numId w:val="1"/>
        </w:numPr>
        <w:jc w:val="both"/>
        <w:rPr>
          <w:rFonts w:ascii="Times New Roman" w:hAnsi="Times New Roman" w:cs="Times New Roman"/>
        </w:rPr>
      </w:pPr>
      <w:r w:rsidRPr="00674709">
        <w:rPr>
          <w:rFonts w:ascii="Times New Roman" w:hAnsi="Times New Roman" w:cs="Times New Roman"/>
        </w:rPr>
        <w:t>Projektavimas, statinio projekto vykdymo ir darbų priežiūra yra tinkama finansuoti, ekspertizė tinkama kaip tai yra apibrėžta:</w:t>
      </w:r>
    </w:p>
    <w:p w14:paraId="74DE55D8" w14:textId="77777777" w:rsidR="00280B78" w:rsidRPr="00674709" w:rsidRDefault="00280B78" w:rsidP="00674709">
      <w:pPr>
        <w:numPr>
          <w:ilvl w:val="0"/>
          <w:numId w:val="1"/>
        </w:numPr>
        <w:jc w:val="both"/>
        <w:rPr>
          <w:rFonts w:ascii="Times New Roman" w:hAnsi="Times New Roman" w:cs="Times New Roman"/>
        </w:rPr>
      </w:pPr>
      <w:r w:rsidRPr="00674709">
        <w:rPr>
          <w:rFonts w:ascii="Times New Roman" w:hAnsi="Times New Roman" w:cs="Times New Roman"/>
        </w:rPr>
        <w:t>statinio projekto ekspertizės, tvarkomųjų statybos darbų projekto paveldosaugos (specialiosios) ekspertizės, tvarkomųjų paveldosaugos darbų projekto paveldosaugos (specialiosios) ekspertizės, kurios yra privalomos pagal Statybos įstatymą ir (arba) Kultūros paveldo apsaugos įstatymą, išlaidos laikomos tinkamomis finansuoti. Pagal šiuos įstatymus neprivalomos atlikti ekspertizės išlaidos laikomos netinkamomis finansuoti, išskyrus ekspertizės išlaidas statybos skaičiuojamosios kainos nustatymo patikrinimui.“</w:t>
      </w:r>
    </w:p>
    <w:p w14:paraId="166B09DC" w14:textId="77777777" w:rsidR="00280B78" w:rsidRPr="00674709" w:rsidRDefault="00280B78" w:rsidP="00674709">
      <w:pPr>
        <w:ind w:left="360"/>
        <w:jc w:val="both"/>
        <w:rPr>
          <w:rFonts w:ascii="Times New Roman" w:hAnsi="Times New Roman" w:cs="Times New Roman"/>
        </w:rPr>
      </w:pPr>
    </w:p>
    <w:p w14:paraId="10902B72"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Klausimas: </w:t>
      </w:r>
      <w:r w:rsidRPr="00674709">
        <w:rPr>
          <w:rFonts w:ascii="Times New Roman" w:hAnsi="Times New Roman" w:cs="Times New Roman"/>
        </w:rPr>
        <w:t>Jei vandenvietėje yra tik gręžinys (VGĮ nėra), ar galima įrengti apšvietimą (nes pagal Reikalavimus teritorijos apšvietimas galimas tik ten, kur VGĮ)?</w:t>
      </w:r>
    </w:p>
    <w:p w14:paraId="05DF5E27"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Atsakymas: </w:t>
      </w:r>
      <w:r w:rsidRPr="00674709">
        <w:rPr>
          <w:rFonts w:ascii="Times New Roman" w:hAnsi="Times New Roman" w:cs="Times New Roman"/>
        </w:rPr>
        <w:t xml:space="preserve">Taip, gali būti. Nors Reikalavimų 7.1.1 papunkčiuose, kuriuose nustatytos vandenvietėms ir (arba) gręžiniams taikomos apsaugos priemonės, apšvietimas atskirai nenurodytas, Reikalavimų 8 punkte nustatyta, kad 7 punkte pateikti objektai ir jiems nustatytos saugumo priemonės nėra baigtinės. Įvertinus objekto specifiką, rizikas ir kitas individualias aplinkybes, Saugumo plane gali būti </w:t>
      </w:r>
      <w:r w:rsidRPr="00674709">
        <w:rPr>
          <w:rFonts w:ascii="Times New Roman" w:hAnsi="Times New Roman" w:cs="Times New Roman"/>
        </w:rPr>
        <w:lastRenderedPageBreak/>
        <w:t>numatytos papildomos fizinės apsaugos priemonės. Todėl apšvietimas vandenvietėje, kurioje nėra vandens gerinimo įrenginių, galėtų būti tinkamas finansuoti, jeigu tokia apsaugos priemonė yra pagrįstai numatyta patvirtintame Saugumo plane ir atitinka Finansavimo gairių reikalavimus.</w:t>
      </w:r>
    </w:p>
    <w:p w14:paraId="1C5381BC" w14:textId="77777777" w:rsidR="00280B78" w:rsidRPr="00674709" w:rsidRDefault="00280B78" w:rsidP="00674709">
      <w:pPr>
        <w:jc w:val="both"/>
        <w:rPr>
          <w:rFonts w:ascii="Times New Roman" w:hAnsi="Times New Roman" w:cs="Times New Roman"/>
        </w:rPr>
      </w:pPr>
    </w:p>
    <w:p w14:paraId="5AC632CE"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Klausimas: </w:t>
      </w:r>
      <w:r w:rsidRPr="00674709">
        <w:rPr>
          <w:rFonts w:ascii="Times New Roman" w:hAnsi="Times New Roman" w:cs="Times New Roman"/>
          <w:b/>
          <w:bCs/>
        </w:rPr>
        <w:t xml:space="preserve">Kokio detalumo reikalingos užklausos ir komerciniai pasiūlymai? </w:t>
      </w:r>
    </w:p>
    <w:p w14:paraId="0097F8B5"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Atsakymas:  </w:t>
      </w:r>
      <w:r w:rsidRPr="00674709">
        <w:rPr>
          <w:rFonts w:ascii="Times New Roman" w:hAnsi="Times New Roman" w:cs="Times New Roman"/>
        </w:rPr>
        <w:t xml:space="preserve">Gairių 2.11.3 p. reikalauja su PĮP pateikti projekto išlaidų pagrįstumą patvirtinančius dokumentus – sutartis, komercinius pasiūlymus, rinkos kainų nuorodas (pvz., CVP IS), o jeigu remiamasi tiekėjų pasiūlymais – ir paklausimus tiekėjams. Tačiau Gairėse </w:t>
      </w:r>
      <w:r w:rsidRPr="00674709">
        <w:rPr>
          <w:rFonts w:ascii="Times New Roman" w:hAnsi="Times New Roman" w:cs="Times New Roman"/>
          <w:b/>
          <w:bCs/>
        </w:rPr>
        <w:t>nenustatyta, kad kiekvienai vandenvietei privalomas atskiras komercinis pasiūlymas</w:t>
      </w:r>
      <w:r w:rsidRPr="00674709">
        <w:rPr>
          <w:rFonts w:ascii="Times New Roman" w:hAnsi="Times New Roman" w:cs="Times New Roman"/>
        </w:rPr>
        <w:t>. Esmė – iš pateiktų dokumentų turi būti galima patikrinti planuojamą apimtį ir kainos pagrįstumą.</w:t>
      </w:r>
    </w:p>
    <w:p w14:paraId="612CF27F"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rPr>
        <w:t xml:space="preserve">Komercinis pasiūlymas turi būti tokio detalumo, kad CPVA galėtų nustatyti, kas perkama / įrengiama, kokiais kiekiais, kokiuose objektuose ir ar PĮP nurodytos išlaidos yra pagrįstos. Atskiro komercinio pasiūlymo kiekvienam objektui teikti nebūtina, jeigu viename pasiūlyme galima aiškiai identifikuoti atskiriems objektams numatytas apimtis ir kainas. </w:t>
      </w:r>
      <w:r w:rsidRPr="00674709">
        <w:rPr>
          <w:rFonts w:ascii="Times New Roman" w:hAnsi="Times New Roman" w:cs="Times New Roman"/>
          <w:b/>
          <w:bCs/>
        </w:rPr>
        <w:t>Komerciniame pasiūlyme turi būti detalizuotos atskirų objektų apimtys.</w:t>
      </w:r>
    </w:p>
    <w:p w14:paraId="2C8BEDDF" w14:textId="77777777" w:rsidR="00280B78" w:rsidRPr="00674709" w:rsidRDefault="00280B78" w:rsidP="00674709">
      <w:pPr>
        <w:jc w:val="both"/>
        <w:rPr>
          <w:rFonts w:ascii="Times New Roman" w:hAnsi="Times New Roman" w:cs="Times New Roman"/>
        </w:rPr>
      </w:pPr>
    </w:p>
    <w:p w14:paraId="624180D2"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Klausimas: </w:t>
      </w:r>
      <w:r w:rsidRPr="00674709">
        <w:rPr>
          <w:rFonts w:ascii="Times New Roman" w:hAnsi="Times New Roman" w:cs="Times New Roman"/>
        </w:rPr>
        <w:t>Tveriama tvorą aplink X vandenvietę (su VGĮ ir gręžiniais), tvora pakliūva į 3 žemės sklypus (pagal lokaciją), 2 iš jų nesuformuoti, 1 suformuotas. Ar visų 3 sklypų nuosavybės/ valdymo teisės reikalinga pagrįsti, ar tik to sklypo, kuriame išdėstyti VGĮ/ gręžiniai?</w:t>
      </w:r>
    </w:p>
    <w:p w14:paraId="05F7E025"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Atsakymas:</w:t>
      </w:r>
      <w:r w:rsidRPr="00674709">
        <w:rPr>
          <w:rFonts w:ascii="Times New Roman" w:hAnsi="Times New Roman" w:cs="Times New Roman"/>
        </w:rPr>
        <w:t xml:space="preserve"> Jeigu įgyvendinant projektą tvora bus įrengiama trijų žemės sklypų teritorijoje, Gairių 2.9 papunkčio reikalavimai vertinami visų teritorijų, kuriose faktiškai bus vykdomi tvoros statybos darbai, atžvilgiu, nepriklausomai nuo to, kuriame sklype yra vandens gerinimo įrenginiai ir (ar) gręžiniai.</w:t>
      </w:r>
    </w:p>
    <w:p w14:paraId="115E957B"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rPr>
        <w:t>Kai žemės sklypas yra suformuotas, pareiškėjo ir (ar) partnerio daiktinės teisės į jį turi būti įregistruotos įstatymų nustatyta tvarka. Jeigu sklypas naudojamas pagal panaudos ar nuomos sutartį, turi būti turimas panaudos davėjo ar nuomotojo raštiškas sutikimas vykdyti projekto veiklas.</w:t>
      </w:r>
    </w:p>
    <w:p w14:paraId="74993F56"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rPr>
        <w:t>Jeigu žemės sklypas nėra suformuotas arba suformuotas, tačiau pareiškėjas ir (ar) partneris neturi jo valdymo teisės, turi būti gautas sutikimas statyti statinį teisės aktų, reglamentuojančių žemės naudojimą, teritorijų planavimą ir statybą, nustatyta tvarka.</w:t>
      </w:r>
    </w:p>
    <w:p w14:paraId="361FB42A"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rPr>
        <w:t xml:space="preserve">Taigi šiuo atveju vertinamos </w:t>
      </w:r>
      <w:r w:rsidRPr="00674709">
        <w:rPr>
          <w:rFonts w:ascii="Times New Roman" w:hAnsi="Times New Roman" w:cs="Times New Roman"/>
          <w:b/>
          <w:bCs/>
        </w:rPr>
        <w:t>visos trys teritorijos, per kurias bus įrengiama tvora</w:t>
      </w:r>
      <w:r w:rsidRPr="00674709">
        <w:rPr>
          <w:rFonts w:ascii="Times New Roman" w:hAnsi="Times New Roman" w:cs="Times New Roman"/>
        </w:rPr>
        <w:t>, o ne tik žemės sklypas, kuriame yra VGĮ ir (ar) gręžiniai.</w:t>
      </w:r>
    </w:p>
    <w:p w14:paraId="006FEF7E" w14:textId="77777777" w:rsidR="00280B78" w:rsidRPr="00674709" w:rsidRDefault="00280B78" w:rsidP="00674709">
      <w:pPr>
        <w:jc w:val="both"/>
        <w:rPr>
          <w:rFonts w:ascii="Times New Roman" w:hAnsi="Times New Roman" w:cs="Times New Roman"/>
        </w:rPr>
      </w:pPr>
    </w:p>
    <w:p w14:paraId="7950F0BE"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Klausimas: </w:t>
      </w:r>
      <w:r w:rsidRPr="00674709">
        <w:rPr>
          <w:rFonts w:ascii="Times New Roman" w:hAnsi="Times New Roman" w:cs="Times New Roman"/>
        </w:rPr>
        <w:t xml:space="preserve">Jei ž. sklypas, kuriame yra VGĮ/ gręžiniai yra privatus (priklauso ne Pareiškėjui ar Partneriui)  ir kurio ribose planuojama tverti tvorą/ įgyvendinti kitas vandentvarkos infrastruktūros apsaugos priemones, ar galima tokią vandenvietę (tiksliau apsaugos priemonių diegimą vandenvietėje) traukti į projektą? </w:t>
      </w:r>
    </w:p>
    <w:p w14:paraId="3130A8DA"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rPr>
        <w:lastRenderedPageBreak/>
        <w:br/>
      </w:r>
      <w:r w:rsidRPr="00674709">
        <w:rPr>
          <w:rFonts w:ascii="Times New Roman" w:hAnsi="Times New Roman" w:cs="Times New Roman"/>
          <w:b/>
          <w:bCs/>
          <w:u w:val="single"/>
        </w:rPr>
        <w:t xml:space="preserve">Atsakymas: </w:t>
      </w:r>
      <w:r w:rsidRPr="00674709">
        <w:rPr>
          <w:rFonts w:ascii="Times New Roman" w:hAnsi="Times New Roman" w:cs="Times New Roman"/>
          <w:b/>
          <w:bCs/>
        </w:rPr>
        <w:t>Tai, kad žemės sklypas, kuriame yra vandenvietė, VGĮ ir (ar) gręžiniai, nuosavybės teise priklauso kitam asmeniui, savaime neužkerta galimybės šiame objekte įgyvendinamas apsaugos priemones įtraukti į projektą.</w:t>
      </w:r>
    </w:p>
    <w:p w14:paraId="32CA888A"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rPr>
        <w:t xml:space="preserve">Jeigu šiame žemės sklype įgyvendinant projektą bus vykdomi </w:t>
      </w:r>
      <w:r w:rsidRPr="00674709">
        <w:rPr>
          <w:rFonts w:ascii="Times New Roman" w:hAnsi="Times New Roman" w:cs="Times New Roman"/>
          <w:b/>
          <w:bCs/>
        </w:rPr>
        <w:t>statybos darbai</w:t>
      </w:r>
      <w:r w:rsidRPr="00674709">
        <w:rPr>
          <w:rFonts w:ascii="Times New Roman" w:hAnsi="Times New Roman" w:cs="Times New Roman"/>
        </w:rPr>
        <w:t>, turi būti užtikrintas Finansavimo gairių 2.9 papunkčio reikalavimų laikymasis. Pareiškėjo ir (ar) partnerio daiktinės teisės į suformuotą žemės sklypą turi būti įregistruotos įstatymų nustatyta tvarka. Jeigu žemės sklypas naudojamas pagal panaudos ar nuomos sutartį, pareiškėjas ir (ar) partneris turi turėti panaudos davėjo ar nuomotojo raštišką sutikimą vykdyti projekto veiklas.</w:t>
      </w:r>
    </w:p>
    <w:p w14:paraId="1EE4EBB4"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rPr>
        <w:t xml:space="preserve">Gairėse taip pat numatytas atvejis, kai žemės sklypas yra suformuotas, tačiau pareiškėjas ir (ar) partneris </w:t>
      </w:r>
      <w:r w:rsidRPr="00674709">
        <w:rPr>
          <w:rFonts w:ascii="Times New Roman" w:hAnsi="Times New Roman" w:cs="Times New Roman"/>
          <w:b/>
          <w:bCs/>
        </w:rPr>
        <w:t>neturi jo valdymo teisės</w:t>
      </w:r>
      <w:r w:rsidRPr="00674709">
        <w:rPr>
          <w:rFonts w:ascii="Times New Roman" w:hAnsi="Times New Roman" w:cs="Times New Roman"/>
        </w:rPr>
        <w:t xml:space="preserve"> – tokiu atveju sutikimas statyti statinį turi būti gautas teisės aktų, reglamentuojančių žemės naudojimą, teritorijų planavimą ir statybą, nustatyta tvarka.</w:t>
      </w:r>
    </w:p>
    <w:p w14:paraId="4F331C80"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rPr>
        <w:t xml:space="preserve">Be to, turi būti užtikrintas Gairių 2.8 papunkčio reikalavimas, kad </w:t>
      </w:r>
      <w:r w:rsidRPr="00674709">
        <w:rPr>
          <w:rFonts w:ascii="Times New Roman" w:hAnsi="Times New Roman" w:cs="Times New Roman"/>
          <w:b/>
          <w:bCs/>
        </w:rPr>
        <w:t>įgyvendinant projektą sukurtos geriamojo vandens tiekimo infrastruktūros apsaugos priemonės nuosavybės teise priklausytų viešajam geriamojo vandens tiekėjui ir nuotekų tvarkytojui</w:t>
      </w:r>
      <w:r w:rsidRPr="00674709">
        <w:rPr>
          <w:rFonts w:ascii="Times New Roman" w:hAnsi="Times New Roman" w:cs="Times New Roman"/>
        </w:rPr>
        <w:t>, atitinkančiam šiame papunktyje nustatytus reikalavimus</w:t>
      </w:r>
    </w:p>
    <w:p w14:paraId="65669A28" w14:textId="77777777" w:rsidR="00280B78" w:rsidRPr="00674709" w:rsidRDefault="00280B78" w:rsidP="00674709">
      <w:pPr>
        <w:jc w:val="both"/>
        <w:rPr>
          <w:rFonts w:ascii="Times New Roman" w:hAnsi="Times New Roman" w:cs="Times New Roman"/>
        </w:rPr>
      </w:pPr>
    </w:p>
    <w:p w14:paraId="355DA10C" w14:textId="0A45B658"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Klausimas:</w:t>
      </w:r>
      <w:r w:rsidRPr="00674709">
        <w:rPr>
          <w:rFonts w:ascii="Times New Roman" w:hAnsi="Times New Roman" w:cs="Times New Roman"/>
        </w:rPr>
        <w:t xml:space="preserve"> </w:t>
      </w:r>
      <w:r w:rsidRPr="00674709">
        <w:rPr>
          <w:rFonts w:ascii="Times New Roman" w:hAnsi="Times New Roman" w:cs="Times New Roman"/>
        </w:rPr>
        <w:t>Elektros transformatorinėse esanti įranga siekia 50+ metų ir negalime užtikrinti patikimos įrangos bei personalo apsaugos, be to, reikia įrengti generatoriaus prijungimo bei elektros įtampos padavimo į tinklą apsaugos priemones ir išplėsti įrangą atskiros apšvietimo linijos pajungimui. Esama būklė neužtikrina, kad esant viršijamoms apkrovoms nenudegs kabeliai (nes laiku nesuveiks apsauga) ar nebus sugadinta įranga dėl viršįtampių bei kitų gedimų, kuriems šiuolaikinė įranga yra gerokai jautresnė. Ar šios įrangos pakeitimo projektavimo paslauga bei įrangos keitimo darbai būtų tinkamos išlaidos (pagal finansavimo reikalavimų 5.10 (?) punktą)?</w:t>
      </w:r>
    </w:p>
    <w:p w14:paraId="4301ECEF" w14:textId="6CA6124C"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Atsakymas: </w:t>
      </w:r>
      <w:r w:rsidRPr="00674709">
        <w:rPr>
          <w:rFonts w:ascii="Times New Roman" w:hAnsi="Times New Roman" w:cs="Times New Roman"/>
        </w:rPr>
        <w:t>Gairių 5.10 papunktis savaime nesudaro pagrindo finansuoti esamos transformatorinių įrangos pakeitimo ir su tuo susijusių projektavimo paslaugų. Pagal Gairių 5.11.5 papunktį nefinansuojama įranga, reikalinga veiklos tęstinumui užtikrinti. Todėl transformatorinių įrangos atnaujinimo išlaidos, skirtos patikimam elektros energijos tiekimui objektuose užtikrinti, nebūtų laikomos tinkamomis finansuoti projekto išlaidomis.</w:t>
      </w:r>
    </w:p>
    <w:p w14:paraId="4E9812E8" w14:textId="38388DD6" w:rsidR="00280B78" w:rsidRPr="00674709" w:rsidRDefault="00280B78" w:rsidP="00674709">
      <w:pPr>
        <w:jc w:val="both"/>
        <w:rPr>
          <w:rFonts w:ascii="Times New Roman" w:hAnsi="Times New Roman" w:cs="Times New Roman"/>
        </w:rPr>
      </w:pPr>
      <w:r w:rsidRPr="00674709">
        <w:rPr>
          <w:rFonts w:ascii="Times New Roman" w:hAnsi="Times New Roman" w:cs="Times New Roman"/>
        </w:rPr>
        <w:t>Tačiau tuo atveju, jeigu dalis projektuojamų ir atliekamų elektros įrenginių pertvarkymo darbų yra tiesiogiai būtina projekte numatytoms ir pagal Gaires finansuojamoms fizinės saugos priemonėms (pvz., apsauginiam apšvietimui, signalizacijai ar vaizdo stebėjimo sistemoms) įrengti ir funkcionuoti, galėtų būti vertinamas šios konkrečios išlaidų dalies tinkamumas finansuoti. Tokiu atveju turi būti aiškiai pagrįstas šių išlaidų tiesioginis ryšys su Saugumo plane numatytomis ir projekte įgyvendinamomis apsaugos priemonėmis.</w:t>
      </w:r>
    </w:p>
    <w:p w14:paraId="3B1A2DE4"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rPr>
        <w:t>Atkreipiame dėmesį, kad visos priemonės turi būti nurodytos Saugumo plane.</w:t>
      </w:r>
    </w:p>
    <w:p w14:paraId="38AD8047" w14:textId="77777777" w:rsidR="00674709" w:rsidRPr="00674709" w:rsidRDefault="00674709" w:rsidP="00674709">
      <w:pPr>
        <w:jc w:val="both"/>
        <w:rPr>
          <w:rFonts w:ascii="Times New Roman" w:hAnsi="Times New Roman" w:cs="Times New Roman"/>
        </w:rPr>
      </w:pPr>
    </w:p>
    <w:p w14:paraId="08A42E21" w14:textId="01EBAF4A" w:rsidR="00674709" w:rsidRPr="00674709" w:rsidRDefault="00674709" w:rsidP="00674709">
      <w:pPr>
        <w:jc w:val="both"/>
        <w:rPr>
          <w:rFonts w:ascii="Times New Roman" w:hAnsi="Times New Roman" w:cs="Times New Roman"/>
        </w:rPr>
      </w:pPr>
      <w:r w:rsidRPr="00674709">
        <w:rPr>
          <w:rFonts w:ascii="Times New Roman" w:hAnsi="Times New Roman" w:cs="Times New Roman"/>
          <w:b/>
          <w:bCs/>
          <w:u w:val="single"/>
        </w:rPr>
        <w:lastRenderedPageBreak/>
        <w:t>Klausimas:</w:t>
      </w:r>
      <w:r w:rsidRPr="00674709">
        <w:rPr>
          <w:rFonts w:ascii="Times New Roman" w:hAnsi="Times New Roman" w:cs="Times New Roman"/>
          <w:b/>
          <w:bCs/>
          <w:u w:val="single"/>
        </w:rPr>
        <w:t xml:space="preserve"> </w:t>
      </w:r>
      <w:r w:rsidRPr="00674709">
        <w:rPr>
          <w:rFonts w:ascii="Times New Roman" w:hAnsi="Times New Roman" w:cs="Times New Roman"/>
        </w:rPr>
        <w:t>Ar teisę į žemės sklypą reikia turėti jau iki sutarties pasirašymo metu? Turime vieną objektą, kuris yra išnuomotame (kitam juridiniam asmeniui) valstybinės žemės sklype. Sklypo valdytojas (savivaldybė) sutinka dėl darbų vykdymo, tačiau tam turime parengti sklypo dalių naudojimo planą, suderinti su esamu nuomininku, gauti savivaldybės tarybos pritarimą ir tik tada, visos trys šalys, pasirašyti nuomos sutarties pakeitimą. Šis procesas užtruks apie 6 mėn., ar tai trukdys numatytam projekto vykdymo procesui?</w:t>
      </w:r>
    </w:p>
    <w:p w14:paraId="6DCCA60D" w14:textId="1C656CD2" w:rsidR="00674709" w:rsidRDefault="00674709" w:rsidP="00674709">
      <w:pPr>
        <w:jc w:val="both"/>
        <w:rPr>
          <w:rFonts w:ascii="Times New Roman" w:hAnsi="Times New Roman" w:cs="Times New Roman"/>
        </w:rPr>
      </w:pPr>
      <w:r w:rsidRPr="00674709">
        <w:rPr>
          <w:rFonts w:ascii="Times New Roman" w:hAnsi="Times New Roman" w:cs="Times New Roman"/>
          <w:b/>
          <w:bCs/>
          <w:u w:val="single"/>
        </w:rPr>
        <w:t xml:space="preserve">Atsakymas: </w:t>
      </w:r>
      <w:r w:rsidRPr="00674709">
        <w:rPr>
          <w:rFonts w:ascii="Times New Roman" w:hAnsi="Times New Roman" w:cs="Times New Roman"/>
        </w:rPr>
        <w:t>Gairių 2.9 papunktis numato, kad nesant suformuoto žemės sklypo arba esant suformuotam žemės  sklypui, tačiau neturint valdymo teisės į jį, sutikimas statyti statinį turi būti gautas teisės aktų, reguliuojančių žemės naudojimą, teritorijų planavimą ir statybą, nustatyta tvarka. Tokiu atveju jei pateikus projekto įgyvendinimo planą (PĮP) ir projekto vadovui baigus vertinti PĮP, žemės sklypas neatitiks 2.9 papunkčio, bus išsiųsta projekto vykdytojui papildoma išlygą, pagal kurią iki tam tikro termino projekto įgyvendinimo metu, tačiau ne vėliau nei su VA MP už kurią bus deklaruojamos atitinkamos išlaidos turės būti įgyvendintas tas 2.9 papunktis. Projekto įgyvendinimo planas bus įvertintas, skirtas finansavimas ir pasirašyta Projekto sutartis.</w:t>
      </w:r>
    </w:p>
    <w:p w14:paraId="3A8E9E79" w14:textId="77777777" w:rsidR="00F12D6D" w:rsidRDefault="00F12D6D" w:rsidP="00674709">
      <w:pPr>
        <w:jc w:val="both"/>
        <w:rPr>
          <w:rFonts w:ascii="Times New Roman" w:hAnsi="Times New Roman" w:cs="Times New Roman"/>
        </w:rPr>
      </w:pPr>
    </w:p>
    <w:p w14:paraId="6CE648D4" w14:textId="3C409D1D" w:rsidR="00F12D6D" w:rsidRPr="00F12D6D" w:rsidRDefault="00F12D6D" w:rsidP="00F12D6D">
      <w:pPr>
        <w:jc w:val="both"/>
        <w:rPr>
          <w:rFonts w:ascii="Times New Roman" w:hAnsi="Times New Roman" w:cs="Times New Roman"/>
        </w:rPr>
      </w:pPr>
      <w:r w:rsidRPr="00674709">
        <w:rPr>
          <w:rFonts w:ascii="Times New Roman" w:hAnsi="Times New Roman" w:cs="Times New Roman"/>
          <w:b/>
          <w:bCs/>
          <w:u w:val="single"/>
        </w:rPr>
        <w:t xml:space="preserve">Klausimas: </w:t>
      </w:r>
      <w:r w:rsidRPr="00F12D6D">
        <w:rPr>
          <w:rFonts w:ascii="Times New Roman" w:hAnsi="Times New Roman" w:cs="Times New Roman"/>
        </w:rPr>
        <w:t>Dėl stebėsenos rodiklio</w:t>
      </w:r>
      <w:r>
        <w:rPr>
          <w:rFonts w:ascii="Times New Roman" w:hAnsi="Times New Roman" w:cs="Times New Roman"/>
        </w:rPr>
        <w:t xml:space="preserve"> </w:t>
      </w:r>
      <w:r w:rsidRPr="00F12D6D">
        <w:rPr>
          <w:rFonts w:ascii="Times New Roman" w:hAnsi="Times New Roman" w:cs="Times New Roman"/>
        </w:rPr>
        <w:t xml:space="preserve">P.S.2.1045  </w:t>
      </w:r>
      <w:r>
        <w:rPr>
          <w:rFonts w:ascii="Times New Roman" w:hAnsi="Times New Roman" w:cs="Times New Roman"/>
        </w:rPr>
        <w:t>„</w:t>
      </w:r>
      <w:r w:rsidRPr="00F12D6D">
        <w:rPr>
          <w:rFonts w:ascii="Times New Roman" w:hAnsi="Times New Roman" w:cs="Times New Roman"/>
        </w:rPr>
        <w:t>Įdiegtos vandenviečių, viešųjų geriamojo vandens tiekėjų, nuotekų tvarkytojų valdymo centrų apsaugos priemonės</w:t>
      </w:r>
      <w:r>
        <w:rPr>
          <w:rFonts w:ascii="Times New Roman" w:hAnsi="Times New Roman" w:cs="Times New Roman"/>
        </w:rPr>
        <w:t>“</w:t>
      </w:r>
      <w:r w:rsidRPr="00F12D6D">
        <w:rPr>
          <w:rFonts w:ascii="Times New Roman" w:hAnsi="Times New Roman" w:cs="Times New Roman"/>
        </w:rPr>
        <w:t>.</w:t>
      </w:r>
      <w:r>
        <w:rPr>
          <w:rFonts w:ascii="Times New Roman" w:hAnsi="Times New Roman" w:cs="Times New Roman"/>
        </w:rPr>
        <w:t xml:space="preserve"> K</w:t>
      </w:r>
      <w:r w:rsidRPr="00F12D6D">
        <w:rPr>
          <w:rFonts w:ascii="Times New Roman" w:hAnsi="Times New Roman" w:cs="Times New Roman"/>
        </w:rPr>
        <w:t>aip turėtų būti interpretuojama šio rodiklio reikšmė. Ar reikėtų nurodyti atskirų įdiegtų apsaugos priemonių ar jų sistemų skaičių (pvz., perimetro apsauga, apšvietimas, įeigos kontrolė, vaizdo stebėjimas)? Tokiu atveju rodiklio reikšmė būtų lygi 4.</w:t>
      </w:r>
    </w:p>
    <w:p w14:paraId="2F729C6C" w14:textId="54799D2A" w:rsidR="00F12D6D" w:rsidRPr="00F12D6D" w:rsidRDefault="00F12D6D" w:rsidP="00F12D6D">
      <w:pPr>
        <w:jc w:val="both"/>
        <w:rPr>
          <w:rFonts w:ascii="Times New Roman" w:hAnsi="Times New Roman" w:cs="Times New Roman"/>
        </w:rPr>
      </w:pPr>
      <w:r w:rsidRPr="00674709">
        <w:rPr>
          <w:rFonts w:ascii="Times New Roman" w:hAnsi="Times New Roman" w:cs="Times New Roman"/>
          <w:b/>
          <w:bCs/>
          <w:u w:val="single"/>
        </w:rPr>
        <w:t>Atsakymas:</w:t>
      </w:r>
      <w:r>
        <w:rPr>
          <w:rFonts w:ascii="Times New Roman" w:hAnsi="Times New Roman" w:cs="Times New Roman"/>
          <w:b/>
          <w:bCs/>
          <w:u w:val="single"/>
        </w:rPr>
        <w:t xml:space="preserve"> </w:t>
      </w:r>
      <w:r w:rsidRPr="00F12D6D">
        <w:rPr>
          <w:rFonts w:ascii="Times New Roman" w:hAnsi="Times New Roman" w:cs="Times New Roman"/>
        </w:rPr>
        <w:t>S</w:t>
      </w:r>
      <w:r w:rsidRPr="00F12D6D">
        <w:rPr>
          <w:rFonts w:ascii="Times New Roman" w:hAnsi="Times New Roman" w:cs="Times New Roman"/>
        </w:rPr>
        <w:t>tebėsenos rodiklis P.S.2.1045 skaičiuojama kiekviename objekte kiekviena apsaugos priemonė.</w:t>
      </w:r>
    </w:p>
    <w:p w14:paraId="5AE7A423" w14:textId="77777777" w:rsidR="00F12D6D" w:rsidRDefault="00F12D6D" w:rsidP="00F12D6D">
      <w:pPr>
        <w:jc w:val="both"/>
        <w:rPr>
          <w:rFonts w:ascii="Times New Roman" w:hAnsi="Times New Roman" w:cs="Times New Roman"/>
        </w:rPr>
      </w:pPr>
      <w:r w:rsidRPr="00F12D6D">
        <w:rPr>
          <w:rFonts w:ascii="Times New Roman" w:hAnsi="Times New Roman" w:cs="Times New Roman"/>
        </w:rPr>
        <w:t>Pavyzdžiui, projekte yra 2 vandenvietės. Vandenvietėje X bus įgyvendinamos: perimetro apsauga, vaizdo stebėjimo sistema, įeigos kontrolės sistema, skaičiuojama 3 apsaugos priemonės vandenvietėje X. Vandenvietėje Y bus įgyvendinama perimetro apsauga, apšvietimas, skaičiuojama 2 apsaugos priemonės vandenvietėje Y. Projekte skaičiuojama 3 apsaugos priemonės vandenvietės X+ 2 apsaugos priemonės vandenvietės Y = 5 apsaugos priemonės projekte.</w:t>
      </w:r>
    </w:p>
    <w:p w14:paraId="4BACFA3C" w14:textId="77777777" w:rsidR="00BC53E4" w:rsidRDefault="00BC53E4" w:rsidP="00F12D6D">
      <w:pPr>
        <w:jc w:val="both"/>
        <w:rPr>
          <w:rFonts w:ascii="Times New Roman" w:hAnsi="Times New Roman" w:cs="Times New Roman"/>
        </w:rPr>
      </w:pPr>
    </w:p>
    <w:p w14:paraId="42AF2C7D" w14:textId="2CAF186A" w:rsidR="00BC53E4" w:rsidRDefault="00BC53E4" w:rsidP="00BC53E4">
      <w:pPr>
        <w:jc w:val="both"/>
        <w:rPr>
          <w:rFonts w:ascii="Times New Roman" w:hAnsi="Times New Roman" w:cs="Times New Roman"/>
        </w:rPr>
      </w:pPr>
      <w:r w:rsidRPr="00674709">
        <w:rPr>
          <w:rFonts w:ascii="Times New Roman" w:hAnsi="Times New Roman" w:cs="Times New Roman"/>
          <w:b/>
          <w:bCs/>
          <w:u w:val="single"/>
        </w:rPr>
        <w:t xml:space="preserve">Klausimas: </w:t>
      </w:r>
      <w:r w:rsidR="009A1BEB" w:rsidRPr="009A1BEB">
        <w:rPr>
          <w:rFonts w:ascii="Times New Roman" w:hAnsi="Times New Roman" w:cs="Times New Roman"/>
        </w:rPr>
        <w:t>A</w:t>
      </w:r>
      <w:r w:rsidRPr="00BC53E4">
        <w:rPr>
          <w:rFonts w:ascii="Times New Roman" w:hAnsi="Times New Roman" w:cs="Times New Roman"/>
        </w:rPr>
        <w:t>r vandenviečių technologinių valdiklių keitimas būtų laikomas tinkama finansuoti veikla pagal šią priemonę.</w:t>
      </w:r>
    </w:p>
    <w:p w14:paraId="208135CE" w14:textId="77777777" w:rsidR="00BC53E4" w:rsidRDefault="00BC53E4" w:rsidP="009A1BEB">
      <w:pPr>
        <w:jc w:val="both"/>
        <w:rPr>
          <w:rFonts w:ascii="Times New Roman" w:hAnsi="Times New Roman" w:cs="Times New Roman"/>
        </w:rPr>
      </w:pPr>
      <w:r w:rsidRPr="00674709">
        <w:rPr>
          <w:rFonts w:ascii="Times New Roman" w:hAnsi="Times New Roman" w:cs="Times New Roman"/>
          <w:b/>
          <w:bCs/>
          <w:u w:val="single"/>
        </w:rPr>
        <w:t>Atsakymas:</w:t>
      </w:r>
      <w:r>
        <w:rPr>
          <w:rFonts w:ascii="Times New Roman" w:hAnsi="Times New Roman" w:cs="Times New Roman"/>
          <w:b/>
          <w:bCs/>
          <w:u w:val="single"/>
        </w:rPr>
        <w:t xml:space="preserve"> </w:t>
      </w:r>
      <w:r w:rsidRPr="00BC53E4">
        <w:rPr>
          <w:rFonts w:ascii="Times New Roman" w:hAnsi="Times New Roman" w:cs="Times New Roman"/>
        </w:rPr>
        <w:t>Vandenviečių technologinių valdiklių keitimas gali būti laikomas tinkama finansuoti veikla tik tuo atveju, jeigu jis yra numatytas įmonės Saugumo plane ir yra būtinas įgyvendinant geriamojo vandens tiekimo infrastruktūros apsaugos priemones. Vadovaujantis Finansavimo gairių 5.10 papunkčiu, tinkamos finansuoti yra kompleksinės priemonės, apimančios valdiklių apsaugą nuo fizinio ar loginio užvaldymo, SCADA sistemų stebėjimą, procesų automatizavimą ir kitus saugumo sprendimus. Vien technologinių valdiklių keitimas dėl nusidėvėjimo ar technologinio atnaujinimo, nesusijusio su saugumo didinimu, nebūtų laikomas tinkama finansuoti veikla.</w:t>
      </w:r>
      <w:r>
        <w:rPr>
          <w:rFonts w:ascii="Times New Roman" w:hAnsi="Times New Roman" w:cs="Times New Roman"/>
        </w:rPr>
        <w:t xml:space="preserve"> </w:t>
      </w:r>
      <w:r w:rsidRPr="00BC53E4">
        <w:rPr>
          <w:rFonts w:ascii="Times New Roman" w:hAnsi="Times New Roman" w:cs="Times New Roman"/>
        </w:rPr>
        <w:t xml:space="preserve">Jei valdiklių keitimas susijęs su saugumo didinimu, ir valdikliai priklauso naujai diegiamai apsaugos sistemai, turėtų būti jos sudedamoji dalis. Tačiau jei dėl saugumo didinimo yra diegiami nauji valdikliai, o daugiau niekas </w:t>
      </w:r>
      <w:proofErr w:type="spellStart"/>
      <w:r w:rsidRPr="00BC53E4">
        <w:rPr>
          <w:rFonts w:ascii="Times New Roman" w:hAnsi="Times New Roman" w:cs="Times New Roman"/>
        </w:rPr>
        <w:lastRenderedPageBreak/>
        <w:t>susijųsioje</w:t>
      </w:r>
      <w:proofErr w:type="spellEnd"/>
      <w:r w:rsidRPr="00BC53E4">
        <w:rPr>
          <w:rFonts w:ascii="Times New Roman" w:hAnsi="Times New Roman" w:cs="Times New Roman"/>
        </w:rPr>
        <w:t xml:space="preserve"> apsaugos sistemoje nedaroma,  logiška būtų minėti tik valdiklius, kad nebūtų „priskaičiuojama“ pilnai visa apsaugos sistema, kurioje keičiama tik viena sudėtinė dalis.</w:t>
      </w:r>
    </w:p>
    <w:p w14:paraId="4AB0FF6E" w14:textId="77777777" w:rsidR="009A1BEB" w:rsidRDefault="009A1BEB" w:rsidP="009A1BEB">
      <w:pPr>
        <w:jc w:val="both"/>
        <w:rPr>
          <w:rFonts w:ascii="Times New Roman" w:hAnsi="Times New Roman" w:cs="Times New Roman"/>
        </w:rPr>
      </w:pPr>
    </w:p>
    <w:p w14:paraId="1A4DF6E1" w14:textId="6C2F9701" w:rsidR="009A1BEB" w:rsidRPr="009A1BEB" w:rsidRDefault="009A1BEB" w:rsidP="009A1BEB">
      <w:pPr>
        <w:jc w:val="both"/>
        <w:rPr>
          <w:rFonts w:ascii="Times New Roman" w:hAnsi="Times New Roman" w:cs="Times New Roman"/>
        </w:rPr>
      </w:pPr>
      <w:r w:rsidRPr="00674709">
        <w:rPr>
          <w:rFonts w:ascii="Times New Roman" w:hAnsi="Times New Roman" w:cs="Times New Roman"/>
          <w:b/>
          <w:bCs/>
          <w:u w:val="single"/>
        </w:rPr>
        <w:t xml:space="preserve">Klausimas: </w:t>
      </w:r>
      <w:r w:rsidRPr="009A1BEB">
        <w:rPr>
          <w:rFonts w:ascii="Times New Roman" w:hAnsi="Times New Roman" w:cs="Times New Roman"/>
        </w:rPr>
        <w:t>Ar į Saugumo planą reikia įtraukti šiuo metu nebenaudojamus vandentvarkos objektus?</w:t>
      </w:r>
    </w:p>
    <w:p w14:paraId="3C04C911" w14:textId="3DA96C91" w:rsidR="009A1BEB" w:rsidRDefault="009A1BEB" w:rsidP="009A1BEB">
      <w:pPr>
        <w:jc w:val="both"/>
        <w:rPr>
          <w:rFonts w:ascii="Times New Roman" w:hAnsi="Times New Roman" w:cs="Times New Roman"/>
        </w:rPr>
      </w:pPr>
      <w:r w:rsidRPr="00674709">
        <w:rPr>
          <w:rFonts w:ascii="Times New Roman" w:hAnsi="Times New Roman" w:cs="Times New Roman"/>
          <w:b/>
          <w:bCs/>
          <w:u w:val="single"/>
        </w:rPr>
        <w:t>Atsakymas:</w:t>
      </w:r>
      <w:r>
        <w:rPr>
          <w:rFonts w:ascii="Times New Roman" w:hAnsi="Times New Roman" w:cs="Times New Roman"/>
          <w:b/>
          <w:bCs/>
          <w:u w:val="single"/>
        </w:rPr>
        <w:t xml:space="preserve"> </w:t>
      </w:r>
      <w:r w:rsidRPr="009A1BEB">
        <w:rPr>
          <w:rFonts w:ascii="Times New Roman" w:hAnsi="Times New Roman" w:cs="Times New Roman"/>
        </w:rPr>
        <w:t>Vadovaujantis Vyriausybės nutarimu Nr. 638 patvirtinto Nacionaliniam saugumui užtikrinti svarbios įmonės saugumo plano reikalavimų ir rengimo tvarkos  aprašo (toliau – Aprašas)  7 punkto nuostatomis, saugumo plane „</w:t>
      </w:r>
      <w:r w:rsidRPr="009A1BEB">
        <w:rPr>
          <w:rFonts w:ascii="Times New Roman" w:hAnsi="Times New Roman" w:cs="Times New Roman"/>
          <w:i/>
          <w:iCs/>
        </w:rPr>
        <w:t>Skyriuje „Įmonės turtas, kuris yra svarbus nacionaliniam saugumui užtikrinti“</w:t>
      </w:r>
      <w:r w:rsidRPr="009A1BEB">
        <w:rPr>
          <w:rFonts w:ascii="Times New Roman" w:hAnsi="Times New Roman" w:cs="Times New Roman"/>
        </w:rPr>
        <w:t xml:space="preserve"> </w:t>
      </w:r>
      <w:r w:rsidRPr="009A1BEB">
        <w:rPr>
          <w:rFonts w:ascii="Times New Roman" w:hAnsi="Times New Roman" w:cs="Times New Roman"/>
          <w:u w:val="single"/>
        </w:rPr>
        <w:t xml:space="preserve">nurodomas Įmonei priklausantis ar jos valdomas turtas, </w:t>
      </w:r>
      <w:r w:rsidRPr="009A1BEB">
        <w:rPr>
          <w:rFonts w:ascii="Times New Roman" w:hAnsi="Times New Roman" w:cs="Times New Roman"/>
          <w:b/>
          <w:bCs/>
          <w:u w:val="single"/>
        </w:rPr>
        <w:t>kuris yra svarbus nacionaliniam saugumui užtikrinti vykdant svarbią veiklą</w:t>
      </w:r>
      <w:r w:rsidRPr="009A1BEB">
        <w:rPr>
          <w:rFonts w:ascii="Times New Roman" w:hAnsi="Times New Roman" w:cs="Times New Roman"/>
        </w:rPr>
        <w:t>, ir duomenys apie šį turtą: rūšis (ilgalaikis materialusis, trumpalaikis materialusis, nematerialusis, finansinis), pavadinimas, tikslinė naudojimo paskirtis, identifikavimo kodas (jeigu turtas registruojamas viešajame registre), trumpas aprašymas, buvimo vieta ir prireikus kiti Įmonės nustatyti duomenys, padedantys identifikuoti turtą.“ Atsižvelgiant į tai, manytina, kad jeigu objektas faktiškai nebenaudojamas ir (ar) nereikalingas, jo įtraukimas į saugumo planą nėra privalomas.</w:t>
      </w:r>
    </w:p>
    <w:p w14:paraId="026C34DE" w14:textId="77777777" w:rsidR="00FF72AE" w:rsidRDefault="00FF72AE" w:rsidP="009A1BEB">
      <w:pPr>
        <w:jc w:val="both"/>
        <w:rPr>
          <w:rFonts w:ascii="Times New Roman" w:hAnsi="Times New Roman" w:cs="Times New Roman"/>
        </w:rPr>
      </w:pPr>
    </w:p>
    <w:p w14:paraId="621763F9" w14:textId="77777777" w:rsidR="00FF72AE" w:rsidRPr="00FF72AE" w:rsidRDefault="00FF72AE" w:rsidP="00FF72AE">
      <w:pPr>
        <w:jc w:val="both"/>
        <w:rPr>
          <w:rFonts w:ascii="Times New Roman" w:hAnsi="Times New Roman" w:cs="Times New Roman"/>
        </w:rPr>
      </w:pPr>
    </w:p>
    <w:p w14:paraId="36632EC9" w14:textId="04483A70" w:rsidR="00FF72AE" w:rsidRPr="00FF72AE" w:rsidRDefault="00FF72AE" w:rsidP="00FF72AE">
      <w:pPr>
        <w:jc w:val="both"/>
        <w:rPr>
          <w:rFonts w:ascii="Times New Roman" w:hAnsi="Times New Roman" w:cs="Times New Roman"/>
        </w:rPr>
      </w:pPr>
      <w:r w:rsidRPr="00674709">
        <w:rPr>
          <w:rFonts w:ascii="Times New Roman" w:hAnsi="Times New Roman" w:cs="Times New Roman"/>
          <w:b/>
          <w:bCs/>
          <w:u w:val="single"/>
        </w:rPr>
        <w:t>Klausimas:</w:t>
      </w:r>
      <w:r>
        <w:rPr>
          <w:rFonts w:ascii="Times New Roman" w:hAnsi="Times New Roman" w:cs="Times New Roman"/>
          <w:b/>
          <w:bCs/>
          <w:u w:val="single"/>
        </w:rPr>
        <w:t xml:space="preserve"> </w:t>
      </w:r>
      <w:r w:rsidRPr="00FF72AE">
        <w:rPr>
          <w:rFonts w:ascii="Times New Roman" w:hAnsi="Times New Roman" w:cs="Times New Roman"/>
        </w:rPr>
        <w:t>Ar galima vykdyti apsaugos priemonių diegimo darbus ir į Saugumo planą įtraukti dar neregistruotus objektus?</w:t>
      </w:r>
    </w:p>
    <w:p w14:paraId="16069B01" w14:textId="1B0198EA" w:rsidR="00FF72AE" w:rsidRDefault="00FF72AE" w:rsidP="00FF72AE">
      <w:pPr>
        <w:jc w:val="both"/>
        <w:rPr>
          <w:rFonts w:ascii="Times New Roman" w:hAnsi="Times New Roman" w:cs="Times New Roman"/>
        </w:rPr>
      </w:pPr>
      <w:r w:rsidRPr="00674709">
        <w:rPr>
          <w:rFonts w:ascii="Times New Roman" w:hAnsi="Times New Roman" w:cs="Times New Roman"/>
          <w:b/>
          <w:bCs/>
          <w:u w:val="single"/>
        </w:rPr>
        <w:t>Atsakymas:</w:t>
      </w:r>
      <w:r>
        <w:rPr>
          <w:rFonts w:ascii="Times New Roman" w:hAnsi="Times New Roman" w:cs="Times New Roman"/>
          <w:b/>
          <w:bCs/>
          <w:u w:val="single"/>
        </w:rPr>
        <w:t xml:space="preserve"> </w:t>
      </w:r>
      <w:r w:rsidRPr="00FF72AE">
        <w:rPr>
          <w:rFonts w:ascii="Times New Roman" w:hAnsi="Times New Roman" w:cs="Times New Roman"/>
        </w:rPr>
        <w:t>Aprašo 7 p. numato turto identifikavimo kodo nurodymą, (jeigu turtas registruojamas viešajame registre), buvimo vietą ir prireikus kitus Įmonės nustatytus duomenis, padedančius identifikuoti turtą. Atsižvelgiant į tai, manytina, kad į saugumo planą galima įtraukti ir viešajame registre neregistruotą turtą, tačiau turi būti pateikti duomenys, padedantys identifikuoti turtą.</w:t>
      </w:r>
    </w:p>
    <w:p w14:paraId="7E611881" w14:textId="77777777" w:rsidR="00FF72AE" w:rsidRDefault="00FF72AE" w:rsidP="00FF72AE">
      <w:pPr>
        <w:jc w:val="both"/>
        <w:rPr>
          <w:rFonts w:ascii="Times New Roman" w:hAnsi="Times New Roman" w:cs="Times New Roman"/>
        </w:rPr>
      </w:pPr>
    </w:p>
    <w:p w14:paraId="48D2A5F4" w14:textId="2AC712B6" w:rsidR="00FF72AE" w:rsidRPr="00FF72AE" w:rsidRDefault="00FF72AE" w:rsidP="00FF72AE">
      <w:pPr>
        <w:jc w:val="both"/>
        <w:rPr>
          <w:rFonts w:ascii="Times New Roman" w:hAnsi="Times New Roman" w:cs="Times New Roman"/>
        </w:rPr>
      </w:pPr>
      <w:r w:rsidRPr="00674709">
        <w:rPr>
          <w:rFonts w:ascii="Times New Roman" w:hAnsi="Times New Roman" w:cs="Times New Roman"/>
          <w:b/>
          <w:bCs/>
          <w:u w:val="single"/>
        </w:rPr>
        <w:t>Klausimas:</w:t>
      </w:r>
      <w:r>
        <w:rPr>
          <w:rFonts w:ascii="Times New Roman" w:hAnsi="Times New Roman" w:cs="Times New Roman"/>
          <w:b/>
          <w:bCs/>
          <w:u w:val="single"/>
        </w:rPr>
        <w:t xml:space="preserve"> </w:t>
      </w:r>
      <w:r>
        <w:rPr>
          <w:rFonts w:ascii="Times New Roman" w:hAnsi="Times New Roman" w:cs="Times New Roman"/>
          <w:b/>
          <w:bCs/>
          <w:u w:val="single"/>
        </w:rPr>
        <w:t xml:space="preserve"> </w:t>
      </w:r>
      <w:r w:rsidRPr="00FF72AE">
        <w:rPr>
          <w:rFonts w:ascii="Times New Roman" w:hAnsi="Times New Roman" w:cs="Times New Roman"/>
        </w:rPr>
        <w:t>Ar į Saugumo planą reikia įtraukti nuotekų siurblinę, jeigu šalia esanti NVĮ aptarnauja mažiau kaip 2 000 GE?</w:t>
      </w:r>
    </w:p>
    <w:p w14:paraId="54356F56" w14:textId="34BBB43F" w:rsidR="00FF72AE" w:rsidRDefault="00FF72AE" w:rsidP="00FF72AE">
      <w:pPr>
        <w:jc w:val="both"/>
        <w:rPr>
          <w:rFonts w:ascii="Times New Roman" w:hAnsi="Times New Roman" w:cs="Times New Roman"/>
        </w:rPr>
      </w:pPr>
      <w:r w:rsidRPr="00674709">
        <w:rPr>
          <w:rFonts w:ascii="Times New Roman" w:hAnsi="Times New Roman" w:cs="Times New Roman"/>
          <w:b/>
          <w:bCs/>
          <w:u w:val="single"/>
        </w:rPr>
        <w:t>Atsakymas:</w:t>
      </w:r>
      <w:r>
        <w:rPr>
          <w:rFonts w:ascii="Times New Roman" w:hAnsi="Times New Roman" w:cs="Times New Roman"/>
          <w:b/>
          <w:bCs/>
          <w:u w:val="single"/>
        </w:rPr>
        <w:t xml:space="preserve"> </w:t>
      </w:r>
      <w:r w:rsidRPr="00FF72AE">
        <w:rPr>
          <w:rFonts w:ascii="Times New Roman" w:hAnsi="Times New Roman" w:cs="Times New Roman"/>
        </w:rPr>
        <w:t>Nuotekų siurblinė vertinama savarankiškai, nepriklausomai nuo šalia esančios NVĮ aptarnaujamo GE skaičiaus. Aplinkos ministro įsakymu Nr. D1-423 patvirtintų Nacionaliniam saugumui užtikrinti svarbių viešųjų geriamojo vandens tiekėjų ir nuotekų tvarkytojų ir jiems nuosavybės teise priklausančios ar kitaip valdomos ir (arba) naudojamos geriamojo vandens tiekimo ir (arba) nuotekų tvarkymo infrastruktūros fizinės ir veiklos apsaugos reikalavimų 7.2 p. nuotekų tvarkymo objektus išskiria kaip atskirą objektų kategoriją, o 7.2.2 p. nustato konkrečius reikalavimus nuotekų siurblinėms.</w:t>
      </w:r>
    </w:p>
    <w:p w14:paraId="51E5AAEE" w14:textId="77777777" w:rsidR="00FF72AE" w:rsidRDefault="00FF72AE" w:rsidP="00FF72AE">
      <w:pPr>
        <w:jc w:val="both"/>
        <w:rPr>
          <w:rFonts w:ascii="Times New Roman" w:hAnsi="Times New Roman" w:cs="Times New Roman"/>
        </w:rPr>
      </w:pPr>
    </w:p>
    <w:p w14:paraId="02BBF6C9" w14:textId="3DDE66C6" w:rsidR="00FF72AE" w:rsidRPr="00FF72AE" w:rsidRDefault="00FF72AE" w:rsidP="00FF72AE">
      <w:pPr>
        <w:jc w:val="both"/>
        <w:rPr>
          <w:rFonts w:ascii="Times New Roman" w:hAnsi="Times New Roman" w:cs="Times New Roman"/>
        </w:rPr>
      </w:pPr>
      <w:r w:rsidRPr="00674709">
        <w:rPr>
          <w:rFonts w:ascii="Times New Roman" w:hAnsi="Times New Roman" w:cs="Times New Roman"/>
          <w:b/>
          <w:bCs/>
          <w:u w:val="single"/>
        </w:rPr>
        <w:t>Klausimas:</w:t>
      </w:r>
      <w:r>
        <w:rPr>
          <w:rFonts w:ascii="Times New Roman" w:hAnsi="Times New Roman" w:cs="Times New Roman"/>
          <w:b/>
          <w:bCs/>
          <w:u w:val="single"/>
        </w:rPr>
        <w:t xml:space="preserve"> </w:t>
      </w:r>
      <w:r w:rsidRPr="00FF72AE">
        <w:rPr>
          <w:rFonts w:ascii="Times New Roman" w:hAnsi="Times New Roman" w:cs="Times New Roman"/>
        </w:rPr>
        <w:t>Pagal kokį teisės aktą nustatoma, ar nuotekų siurblinė gali sukelti ekstremaliąją situaciją?</w:t>
      </w:r>
    </w:p>
    <w:p w14:paraId="7FF73D28" w14:textId="25508709" w:rsidR="00FF72AE" w:rsidRPr="00FF72AE" w:rsidRDefault="00FF72AE" w:rsidP="00FF72AE">
      <w:pPr>
        <w:jc w:val="both"/>
        <w:rPr>
          <w:rFonts w:ascii="Times New Roman" w:hAnsi="Times New Roman" w:cs="Times New Roman"/>
        </w:rPr>
      </w:pPr>
      <w:r w:rsidRPr="00674709">
        <w:rPr>
          <w:rFonts w:ascii="Times New Roman" w:hAnsi="Times New Roman" w:cs="Times New Roman"/>
          <w:b/>
          <w:bCs/>
          <w:u w:val="single"/>
        </w:rPr>
        <w:t>Atsakymas:</w:t>
      </w:r>
      <w:r>
        <w:rPr>
          <w:rFonts w:ascii="Times New Roman" w:hAnsi="Times New Roman" w:cs="Times New Roman"/>
          <w:b/>
          <w:bCs/>
          <w:u w:val="single"/>
        </w:rPr>
        <w:t xml:space="preserve"> </w:t>
      </w:r>
      <w:r w:rsidRPr="00FF72AE">
        <w:rPr>
          <w:rFonts w:ascii="Times New Roman" w:hAnsi="Times New Roman" w:cs="Times New Roman"/>
        </w:rPr>
        <w:t xml:space="preserve">Nuotekų siurblinės galimybė sukelti ekstremalųjį įvykį ar ekstremaliąją situaciją vertinama vadovaujantis Lietuvos Respublikos krizių valdymo ir civilinės saugos įstatymu bei Lietuvos Respublikos Vyriausybės 2022 m. gruodžio 29 d. nutarimu Nr. 1317 „Dėl Lietuvos </w:t>
      </w:r>
      <w:r w:rsidRPr="00FF72AE">
        <w:rPr>
          <w:rFonts w:ascii="Times New Roman" w:hAnsi="Times New Roman" w:cs="Times New Roman"/>
        </w:rPr>
        <w:lastRenderedPageBreak/>
        <w:t>Respublikos krizių valdymo ir civilinės saugos įstatymo įgyvendinimo“, kurio 2 priede nustatyti Ekstremaliųjų įvykių kriterijų sąrašas (4.12. nuotekų šalinimo nutraukimas daugiau kaip 20 000 vartotojų nutraukimo trukmė, val. ≥ 24.) Vertinama ne pati siurblinė, o galimo jos gedimo ar kito įvykio pobūdis, mastas ir padariniai.</w:t>
      </w:r>
    </w:p>
    <w:p w14:paraId="61D9E17F" w14:textId="77777777" w:rsidR="00FF72AE" w:rsidRPr="00FF72AE" w:rsidRDefault="00FF72AE" w:rsidP="00FF72AE">
      <w:pPr>
        <w:jc w:val="both"/>
        <w:rPr>
          <w:rFonts w:ascii="Times New Roman" w:hAnsi="Times New Roman" w:cs="Times New Roman"/>
        </w:rPr>
      </w:pPr>
    </w:p>
    <w:p w14:paraId="1251E315" w14:textId="77777777" w:rsidR="00FF72AE" w:rsidRPr="00FF72AE" w:rsidRDefault="00FF72AE" w:rsidP="00FF72AE">
      <w:pPr>
        <w:jc w:val="both"/>
        <w:rPr>
          <w:rFonts w:ascii="Times New Roman" w:hAnsi="Times New Roman" w:cs="Times New Roman"/>
        </w:rPr>
      </w:pPr>
    </w:p>
    <w:p w14:paraId="61583B88" w14:textId="77777777" w:rsidR="00FF72AE" w:rsidRPr="009A1BEB" w:rsidRDefault="00FF72AE" w:rsidP="009A1BEB">
      <w:pPr>
        <w:jc w:val="both"/>
        <w:rPr>
          <w:rFonts w:ascii="Times New Roman" w:hAnsi="Times New Roman" w:cs="Times New Roman"/>
        </w:rPr>
      </w:pPr>
    </w:p>
    <w:p w14:paraId="608D2F13" w14:textId="77777777" w:rsidR="009A1BEB" w:rsidRPr="009A1BEB" w:rsidRDefault="009A1BEB" w:rsidP="009A1BEB">
      <w:pPr>
        <w:jc w:val="both"/>
        <w:rPr>
          <w:rFonts w:ascii="Times New Roman" w:hAnsi="Times New Roman" w:cs="Times New Roman"/>
        </w:rPr>
      </w:pPr>
    </w:p>
    <w:p w14:paraId="1BC6D619" w14:textId="17F9E7C5" w:rsidR="00BC53E4" w:rsidRPr="00BC53E4" w:rsidRDefault="00BC53E4" w:rsidP="00BC53E4">
      <w:pPr>
        <w:jc w:val="both"/>
        <w:rPr>
          <w:rFonts w:ascii="Times New Roman" w:hAnsi="Times New Roman" w:cs="Times New Roman"/>
        </w:rPr>
      </w:pPr>
    </w:p>
    <w:p w14:paraId="4526B937" w14:textId="77777777" w:rsidR="00BC53E4" w:rsidRPr="00BC53E4" w:rsidRDefault="00BC53E4" w:rsidP="00BC53E4">
      <w:pPr>
        <w:jc w:val="both"/>
        <w:rPr>
          <w:rFonts w:ascii="Times New Roman" w:hAnsi="Times New Roman" w:cs="Times New Roman"/>
        </w:rPr>
      </w:pPr>
    </w:p>
    <w:p w14:paraId="573AEE8C" w14:textId="77777777" w:rsidR="00BC53E4" w:rsidRPr="00F12D6D" w:rsidRDefault="00BC53E4" w:rsidP="00F12D6D">
      <w:pPr>
        <w:jc w:val="both"/>
        <w:rPr>
          <w:rFonts w:ascii="Times New Roman" w:hAnsi="Times New Roman" w:cs="Times New Roman"/>
        </w:rPr>
      </w:pPr>
    </w:p>
    <w:p w14:paraId="35AA9CA5" w14:textId="0390C8CE" w:rsidR="00F12D6D" w:rsidRPr="00674709" w:rsidRDefault="00F12D6D" w:rsidP="00674709">
      <w:pPr>
        <w:jc w:val="both"/>
        <w:rPr>
          <w:rFonts w:ascii="Times New Roman" w:hAnsi="Times New Roman" w:cs="Times New Roman"/>
        </w:rPr>
      </w:pPr>
    </w:p>
    <w:p w14:paraId="480DF00D" w14:textId="77777777" w:rsidR="00674709" w:rsidRPr="00674709" w:rsidRDefault="00674709" w:rsidP="00674709">
      <w:pPr>
        <w:jc w:val="both"/>
        <w:rPr>
          <w:rFonts w:ascii="Times New Roman" w:hAnsi="Times New Roman" w:cs="Times New Roman"/>
        </w:rPr>
      </w:pPr>
    </w:p>
    <w:p w14:paraId="4E6126AC" w14:textId="765F54F9" w:rsidR="00280B78" w:rsidRPr="00674709" w:rsidRDefault="00280B78" w:rsidP="00674709">
      <w:pPr>
        <w:jc w:val="both"/>
        <w:rPr>
          <w:rFonts w:ascii="Times New Roman" w:hAnsi="Times New Roman" w:cs="Times New Roman"/>
          <w:b/>
          <w:bCs/>
          <w:u w:val="single"/>
        </w:rPr>
      </w:pPr>
    </w:p>
    <w:p w14:paraId="0804A1E8" w14:textId="77777777" w:rsidR="00280B78" w:rsidRPr="00674709" w:rsidRDefault="00280B78" w:rsidP="00674709">
      <w:pPr>
        <w:jc w:val="both"/>
        <w:rPr>
          <w:rFonts w:ascii="Times New Roman" w:hAnsi="Times New Roman" w:cs="Times New Roman"/>
        </w:rPr>
      </w:pPr>
    </w:p>
    <w:sectPr w:rsidR="00280B78" w:rsidRPr="00674709" w:rsidSect="00280B78">
      <w:pgSz w:w="11906" w:h="16838"/>
      <w:pgMar w:top="1440" w:right="707"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55CE1"/>
    <w:multiLevelType w:val="hybridMultilevel"/>
    <w:tmpl w:val="0218BC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B9D73E4"/>
    <w:multiLevelType w:val="multilevel"/>
    <w:tmpl w:val="9C04AC7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6044360"/>
    <w:multiLevelType w:val="hybridMultilevel"/>
    <w:tmpl w:val="1BD04792"/>
    <w:lvl w:ilvl="0" w:tplc="38BE1DDE">
      <w:start w:val="1"/>
      <w:numFmt w:val="bullet"/>
      <w:lvlText w:val="•"/>
      <w:lvlJc w:val="left"/>
      <w:pPr>
        <w:tabs>
          <w:tab w:val="num" w:pos="720"/>
        </w:tabs>
        <w:ind w:left="720" w:hanging="360"/>
      </w:pPr>
      <w:rPr>
        <w:rFonts w:ascii="Arial" w:hAnsi="Arial" w:hint="default"/>
      </w:rPr>
    </w:lvl>
    <w:lvl w:ilvl="1" w:tplc="1C2895AC" w:tentative="1">
      <w:start w:val="1"/>
      <w:numFmt w:val="bullet"/>
      <w:lvlText w:val="•"/>
      <w:lvlJc w:val="left"/>
      <w:pPr>
        <w:tabs>
          <w:tab w:val="num" w:pos="1440"/>
        </w:tabs>
        <w:ind w:left="1440" w:hanging="360"/>
      </w:pPr>
      <w:rPr>
        <w:rFonts w:ascii="Arial" w:hAnsi="Arial" w:hint="default"/>
      </w:rPr>
    </w:lvl>
    <w:lvl w:ilvl="2" w:tplc="6D0258BC" w:tentative="1">
      <w:start w:val="1"/>
      <w:numFmt w:val="bullet"/>
      <w:lvlText w:val="•"/>
      <w:lvlJc w:val="left"/>
      <w:pPr>
        <w:tabs>
          <w:tab w:val="num" w:pos="2160"/>
        </w:tabs>
        <w:ind w:left="2160" w:hanging="360"/>
      </w:pPr>
      <w:rPr>
        <w:rFonts w:ascii="Arial" w:hAnsi="Arial" w:hint="default"/>
      </w:rPr>
    </w:lvl>
    <w:lvl w:ilvl="3" w:tplc="B290D5D6" w:tentative="1">
      <w:start w:val="1"/>
      <w:numFmt w:val="bullet"/>
      <w:lvlText w:val="•"/>
      <w:lvlJc w:val="left"/>
      <w:pPr>
        <w:tabs>
          <w:tab w:val="num" w:pos="2880"/>
        </w:tabs>
        <w:ind w:left="2880" w:hanging="360"/>
      </w:pPr>
      <w:rPr>
        <w:rFonts w:ascii="Arial" w:hAnsi="Arial" w:hint="default"/>
      </w:rPr>
    </w:lvl>
    <w:lvl w:ilvl="4" w:tplc="2A6CE3A6" w:tentative="1">
      <w:start w:val="1"/>
      <w:numFmt w:val="bullet"/>
      <w:lvlText w:val="•"/>
      <w:lvlJc w:val="left"/>
      <w:pPr>
        <w:tabs>
          <w:tab w:val="num" w:pos="3600"/>
        </w:tabs>
        <w:ind w:left="3600" w:hanging="360"/>
      </w:pPr>
      <w:rPr>
        <w:rFonts w:ascii="Arial" w:hAnsi="Arial" w:hint="default"/>
      </w:rPr>
    </w:lvl>
    <w:lvl w:ilvl="5" w:tplc="156662E0" w:tentative="1">
      <w:start w:val="1"/>
      <w:numFmt w:val="bullet"/>
      <w:lvlText w:val="•"/>
      <w:lvlJc w:val="left"/>
      <w:pPr>
        <w:tabs>
          <w:tab w:val="num" w:pos="4320"/>
        </w:tabs>
        <w:ind w:left="4320" w:hanging="360"/>
      </w:pPr>
      <w:rPr>
        <w:rFonts w:ascii="Arial" w:hAnsi="Arial" w:hint="default"/>
      </w:rPr>
    </w:lvl>
    <w:lvl w:ilvl="6" w:tplc="C80CE83E" w:tentative="1">
      <w:start w:val="1"/>
      <w:numFmt w:val="bullet"/>
      <w:lvlText w:val="•"/>
      <w:lvlJc w:val="left"/>
      <w:pPr>
        <w:tabs>
          <w:tab w:val="num" w:pos="5040"/>
        </w:tabs>
        <w:ind w:left="5040" w:hanging="360"/>
      </w:pPr>
      <w:rPr>
        <w:rFonts w:ascii="Arial" w:hAnsi="Arial" w:hint="default"/>
      </w:rPr>
    </w:lvl>
    <w:lvl w:ilvl="7" w:tplc="4F4C7F86" w:tentative="1">
      <w:start w:val="1"/>
      <w:numFmt w:val="bullet"/>
      <w:lvlText w:val="•"/>
      <w:lvlJc w:val="left"/>
      <w:pPr>
        <w:tabs>
          <w:tab w:val="num" w:pos="5760"/>
        </w:tabs>
        <w:ind w:left="5760" w:hanging="360"/>
      </w:pPr>
      <w:rPr>
        <w:rFonts w:ascii="Arial" w:hAnsi="Arial" w:hint="default"/>
      </w:rPr>
    </w:lvl>
    <w:lvl w:ilvl="8" w:tplc="9EB02D1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99F75B7"/>
    <w:multiLevelType w:val="multilevel"/>
    <w:tmpl w:val="59044D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810682221">
    <w:abstractNumId w:val="2"/>
  </w:num>
  <w:num w:numId="2" w16cid:durableId="17299111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800023">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156332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B78"/>
    <w:rsid w:val="00280B78"/>
    <w:rsid w:val="00674709"/>
    <w:rsid w:val="009A1BEB"/>
    <w:rsid w:val="00BC53E4"/>
    <w:rsid w:val="00DD2A81"/>
    <w:rsid w:val="00F12D6D"/>
    <w:rsid w:val="00FF72A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DFB11"/>
  <w15:chartTrackingRefBased/>
  <w15:docId w15:val="{9679502B-0D57-4A3B-B994-CE604DC51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0B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0B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0B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0B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0B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0B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0B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0B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0B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0B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0B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0B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0B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0B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0B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0B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0B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0B78"/>
    <w:rPr>
      <w:rFonts w:eastAsiaTheme="majorEastAsia" w:cstheme="majorBidi"/>
      <w:color w:val="272727" w:themeColor="text1" w:themeTint="D8"/>
    </w:rPr>
  </w:style>
  <w:style w:type="paragraph" w:styleId="Title">
    <w:name w:val="Title"/>
    <w:basedOn w:val="Normal"/>
    <w:next w:val="Normal"/>
    <w:link w:val="TitleChar"/>
    <w:uiPriority w:val="10"/>
    <w:qFormat/>
    <w:rsid w:val="00280B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0B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0B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0B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0B78"/>
    <w:pPr>
      <w:spacing w:before="160"/>
      <w:jc w:val="center"/>
    </w:pPr>
    <w:rPr>
      <w:i/>
      <w:iCs/>
      <w:color w:val="404040" w:themeColor="text1" w:themeTint="BF"/>
    </w:rPr>
  </w:style>
  <w:style w:type="character" w:customStyle="1" w:styleId="QuoteChar">
    <w:name w:val="Quote Char"/>
    <w:basedOn w:val="DefaultParagraphFont"/>
    <w:link w:val="Quote"/>
    <w:uiPriority w:val="29"/>
    <w:rsid w:val="00280B78"/>
    <w:rPr>
      <w:i/>
      <w:iCs/>
      <w:color w:val="404040" w:themeColor="text1" w:themeTint="BF"/>
    </w:rPr>
  </w:style>
  <w:style w:type="paragraph" w:styleId="ListParagraph">
    <w:name w:val="List Paragraph"/>
    <w:basedOn w:val="Normal"/>
    <w:uiPriority w:val="34"/>
    <w:qFormat/>
    <w:rsid w:val="00280B78"/>
    <w:pPr>
      <w:ind w:left="720"/>
      <w:contextualSpacing/>
    </w:pPr>
  </w:style>
  <w:style w:type="character" w:styleId="IntenseEmphasis">
    <w:name w:val="Intense Emphasis"/>
    <w:basedOn w:val="DefaultParagraphFont"/>
    <w:uiPriority w:val="21"/>
    <w:qFormat/>
    <w:rsid w:val="00280B78"/>
    <w:rPr>
      <w:i/>
      <w:iCs/>
      <w:color w:val="0F4761" w:themeColor="accent1" w:themeShade="BF"/>
    </w:rPr>
  </w:style>
  <w:style w:type="paragraph" w:styleId="IntenseQuote">
    <w:name w:val="Intense Quote"/>
    <w:basedOn w:val="Normal"/>
    <w:next w:val="Normal"/>
    <w:link w:val="IntenseQuoteChar"/>
    <w:uiPriority w:val="30"/>
    <w:qFormat/>
    <w:rsid w:val="00280B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0B78"/>
    <w:rPr>
      <w:i/>
      <w:iCs/>
      <w:color w:val="0F4761" w:themeColor="accent1" w:themeShade="BF"/>
    </w:rPr>
  </w:style>
  <w:style w:type="character" w:styleId="IntenseReference">
    <w:name w:val="Intense Reference"/>
    <w:basedOn w:val="DefaultParagraphFont"/>
    <w:uiPriority w:val="32"/>
    <w:qFormat/>
    <w:rsid w:val="00280B7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49</TotalTime>
  <Pages>6</Pages>
  <Words>9561</Words>
  <Characters>5450</Characters>
  <Application>Microsoft Office Word</Application>
  <DocSecurity>0</DocSecurity>
  <Lines>45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Romuald Grabštunovič</dc:creator>
  <cp:keywords/>
  <dc:description/>
  <cp:lastModifiedBy>Romuald Grabštunovič</cp:lastModifiedBy>
  <cp:revision>5</cp:revision>
  <dcterms:created xsi:type="dcterms:W3CDTF">2026-10-08T10:35:00Z</dcterms:created>
  <dcterms:modified xsi:type="dcterms:W3CDTF">2026-10-08T11:24:00Z</dcterms:modified>
</cp:coreProperties>
</file>