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755" w:type="dxa"/>
        <w:tblLook w:val="04A0" w:firstRow="1" w:lastRow="0" w:firstColumn="1" w:lastColumn="0" w:noHBand="0" w:noVBand="1"/>
      </w:tblPr>
      <w:tblGrid>
        <w:gridCol w:w="534"/>
        <w:gridCol w:w="2003"/>
        <w:gridCol w:w="5836"/>
        <w:gridCol w:w="6382"/>
      </w:tblGrid>
      <w:tr w:rsidR="00DB1C2B" w14:paraId="317E3BE7" w14:textId="77777777" w:rsidTr="0080411F">
        <w:tc>
          <w:tcPr>
            <w:tcW w:w="14755" w:type="dxa"/>
            <w:gridSpan w:val="4"/>
          </w:tcPr>
          <w:p w14:paraId="0FDE3988" w14:textId="77777777" w:rsidR="00DB1C2B" w:rsidRDefault="00DB1C2B" w:rsidP="00D54F7A">
            <w:pPr>
              <w:jc w:val="center"/>
              <w:rPr>
                <w:rFonts w:ascii="Times New Roman" w:hAnsi="Times New Roman" w:cs="Times New Roman"/>
              </w:rPr>
            </w:pPr>
            <w:r w:rsidRPr="003C635E">
              <w:rPr>
                <w:rFonts w:ascii="Times New Roman" w:hAnsi="Times New Roman" w:cs="Times New Roman"/>
                <w:b/>
                <w:bCs/>
              </w:rPr>
              <w:t>Dažniausiai pasitaikančios klaidos, neatitikimai, trūkumai</w:t>
            </w:r>
          </w:p>
          <w:p w14:paraId="5B51D472" w14:textId="57936220" w:rsidR="00DB1C2B" w:rsidRPr="003C635E" w:rsidRDefault="00DB1C2B" w:rsidP="00D54F7A">
            <w:pPr>
              <w:jc w:val="center"/>
              <w:rPr>
                <w:rFonts w:ascii="Times New Roman" w:hAnsi="Times New Roman" w:cs="Times New Roman"/>
                <w:b/>
                <w:bCs/>
              </w:rPr>
            </w:pPr>
            <w:r>
              <w:rPr>
                <w:rFonts w:ascii="Times New Roman" w:hAnsi="Times New Roman" w:cs="Times New Roman"/>
              </w:rPr>
              <w:t xml:space="preserve">Dėl projektų, finansuojamų pagal </w:t>
            </w:r>
            <w:r w:rsidR="0020545E" w:rsidRPr="0020545E">
              <w:rPr>
                <w:rFonts w:ascii="Times New Roman" w:hAnsi="Times New Roman" w:cs="Times New Roman"/>
              </w:rPr>
              <w:t>Regioninės pažangos priemonės Nr. 11-002-02-11-02</w:t>
            </w:r>
            <w:r w:rsidR="0020545E" w:rsidRPr="0020545E">
              <w:rPr>
                <w:rFonts w:ascii="Times New Roman" w:hAnsi="Times New Roman" w:cs="Times New Roman"/>
                <w:b/>
                <w:bCs/>
              </w:rPr>
              <w:t> </w:t>
            </w:r>
            <w:r w:rsidR="0020545E" w:rsidRPr="0020545E">
              <w:rPr>
                <w:rFonts w:ascii="Times New Roman" w:hAnsi="Times New Roman" w:cs="Times New Roman"/>
              </w:rPr>
              <w:t>(RE) „Užtikrinti ilgalaikės priežiūros paslaugų plėtrą“ finansavimo gaires</w:t>
            </w:r>
            <w:r>
              <w:rPr>
                <w:rFonts w:ascii="Times New Roman" w:hAnsi="Times New Roman" w:cs="Times New Roman"/>
              </w:rPr>
              <w:t>,</w:t>
            </w:r>
            <w:r w:rsidRPr="00895AD7">
              <w:rPr>
                <w:rFonts w:ascii="Times New Roman" w:hAnsi="Times New Roman" w:cs="Times New Roman"/>
                <w:b/>
                <w:bCs/>
              </w:rPr>
              <w:t xml:space="preserve"> projektų įgyvendinimo plan</w:t>
            </w:r>
            <w:r>
              <w:rPr>
                <w:rFonts w:ascii="Times New Roman" w:hAnsi="Times New Roman" w:cs="Times New Roman"/>
                <w:b/>
                <w:bCs/>
              </w:rPr>
              <w:t xml:space="preserve">ų </w:t>
            </w:r>
            <w:r w:rsidRPr="00895AD7">
              <w:rPr>
                <w:rFonts w:ascii="Times New Roman" w:hAnsi="Times New Roman" w:cs="Times New Roman"/>
                <w:b/>
                <w:bCs/>
              </w:rPr>
              <w:t xml:space="preserve"> (PĮP)</w:t>
            </w:r>
            <w:r>
              <w:rPr>
                <w:rFonts w:ascii="Times New Roman" w:hAnsi="Times New Roman" w:cs="Times New Roman"/>
                <w:b/>
                <w:bCs/>
              </w:rPr>
              <w:t xml:space="preserve"> rengimo</w:t>
            </w:r>
          </w:p>
          <w:p w14:paraId="6D500289" w14:textId="77777777" w:rsidR="00DB1C2B" w:rsidRPr="00895AD7" w:rsidRDefault="00DB1C2B" w:rsidP="00D54F7A">
            <w:pPr>
              <w:jc w:val="both"/>
              <w:rPr>
                <w:rFonts w:ascii="Times New Roman" w:hAnsi="Times New Roman" w:cs="Times New Roman"/>
              </w:rPr>
            </w:pPr>
          </w:p>
        </w:tc>
      </w:tr>
      <w:tr w:rsidR="00DB1C2B" w:rsidRPr="00895AD7" w14:paraId="1CD667D8" w14:textId="77777777" w:rsidTr="0080411F">
        <w:tc>
          <w:tcPr>
            <w:tcW w:w="534" w:type="dxa"/>
          </w:tcPr>
          <w:p w14:paraId="52CCE9C1" w14:textId="77777777" w:rsidR="00DB1C2B" w:rsidRPr="00895AD7" w:rsidRDefault="00DB1C2B" w:rsidP="00D54F7A">
            <w:pPr>
              <w:jc w:val="center"/>
              <w:rPr>
                <w:rFonts w:ascii="Times New Roman" w:hAnsi="Times New Roman" w:cs="Times New Roman"/>
                <w:b/>
                <w:bCs/>
              </w:rPr>
            </w:pPr>
            <w:r w:rsidRPr="00895AD7">
              <w:rPr>
                <w:rFonts w:ascii="Times New Roman" w:hAnsi="Times New Roman" w:cs="Times New Roman"/>
                <w:b/>
                <w:bCs/>
              </w:rPr>
              <w:t>Nr.</w:t>
            </w:r>
          </w:p>
        </w:tc>
        <w:tc>
          <w:tcPr>
            <w:tcW w:w="2003" w:type="dxa"/>
          </w:tcPr>
          <w:p w14:paraId="1A306CFA" w14:textId="77777777" w:rsidR="00DB1C2B" w:rsidRPr="00895AD7" w:rsidRDefault="00DB1C2B" w:rsidP="00D54F7A">
            <w:pPr>
              <w:jc w:val="center"/>
              <w:rPr>
                <w:rFonts w:ascii="Times New Roman" w:hAnsi="Times New Roman" w:cs="Times New Roman"/>
                <w:b/>
                <w:bCs/>
              </w:rPr>
            </w:pPr>
            <w:r w:rsidRPr="00895AD7">
              <w:rPr>
                <w:rFonts w:ascii="Times New Roman" w:hAnsi="Times New Roman" w:cs="Times New Roman"/>
                <w:b/>
                <w:bCs/>
              </w:rPr>
              <w:t>PĮP dalis</w:t>
            </w:r>
          </w:p>
        </w:tc>
        <w:tc>
          <w:tcPr>
            <w:tcW w:w="5836" w:type="dxa"/>
          </w:tcPr>
          <w:p w14:paraId="4ED180D2" w14:textId="77777777" w:rsidR="00DB1C2B" w:rsidRPr="00895AD7" w:rsidRDefault="00DB1C2B" w:rsidP="00D54F7A">
            <w:pPr>
              <w:jc w:val="center"/>
              <w:rPr>
                <w:rFonts w:ascii="Times New Roman" w:hAnsi="Times New Roman" w:cs="Times New Roman"/>
                <w:b/>
                <w:bCs/>
              </w:rPr>
            </w:pPr>
            <w:r w:rsidRPr="00895AD7">
              <w:rPr>
                <w:rFonts w:ascii="Times New Roman" w:hAnsi="Times New Roman" w:cs="Times New Roman"/>
                <w:b/>
                <w:bCs/>
              </w:rPr>
              <w:t>Trūkumai</w:t>
            </w:r>
          </w:p>
        </w:tc>
        <w:tc>
          <w:tcPr>
            <w:tcW w:w="6382" w:type="dxa"/>
          </w:tcPr>
          <w:p w14:paraId="5647D580" w14:textId="77777777" w:rsidR="00DB1C2B" w:rsidRPr="00895AD7" w:rsidRDefault="00DB1C2B" w:rsidP="00D54F7A">
            <w:pPr>
              <w:jc w:val="center"/>
              <w:rPr>
                <w:rFonts w:ascii="Times New Roman" w:hAnsi="Times New Roman" w:cs="Times New Roman"/>
                <w:b/>
                <w:bCs/>
              </w:rPr>
            </w:pPr>
            <w:r w:rsidRPr="00895AD7">
              <w:rPr>
                <w:rFonts w:ascii="Times New Roman" w:hAnsi="Times New Roman" w:cs="Times New Roman"/>
                <w:b/>
                <w:bCs/>
              </w:rPr>
              <w:t>Pastabos</w:t>
            </w:r>
          </w:p>
        </w:tc>
      </w:tr>
      <w:tr w:rsidR="00DB1C2B" w:rsidRPr="00895AD7" w14:paraId="0D5C246C" w14:textId="77777777" w:rsidTr="0080411F">
        <w:tc>
          <w:tcPr>
            <w:tcW w:w="534" w:type="dxa"/>
          </w:tcPr>
          <w:p w14:paraId="685A82DD" w14:textId="77777777" w:rsidR="00DB1C2B" w:rsidRPr="00895AD7" w:rsidRDefault="00DB1C2B" w:rsidP="0020545E">
            <w:pPr>
              <w:pStyle w:val="Sraopastraipa"/>
              <w:numPr>
                <w:ilvl w:val="0"/>
                <w:numId w:val="1"/>
              </w:numPr>
              <w:tabs>
                <w:tab w:val="left" w:pos="360"/>
              </w:tabs>
              <w:ind w:left="360"/>
              <w:jc w:val="both"/>
              <w:rPr>
                <w:rFonts w:ascii="Times New Roman" w:hAnsi="Times New Roman" w:cs="Times New Roman"/>
              </w:rPr>
            </w:pPr>
          </w:p>
        </w:tc>
        <w:tc>
          <w:tcPr>
            <w:tcW w:w="2003" w:type="dxa"/>
            <w:vMerge w:val="restart"/>
          </w:tcPr>
          <w:p w14:paraId="735B375E" w14:textId="77777777" w:rsidR="00DB1C2B" w:rsidRPr="00895AD7" w:rsidRDefault="00DB1C2B" w:rsidP="00D54F7A">
            <w:pPr>
              <w:jc w:val="both"/>
              <w:rPr>
                <w:rFonts w:ascii="Times New Roman" w:hAnsi="Times New Roman" w:cs="Times New Roman"/>
              </w:rPr>
            </w:pPr>
            <w:r w:rsidRPr="00895AD7">
              <w:rPr>
                <w:rFonts w:ascii="Times New Roman" w:hAnsi="Times New Roman" w:cs="Times New Roman"/>
              </w:rPr>
              <w:t>2.1 dalis „Projektu sprendžiamos problemos“</w:t>
            </w:r>
          </w:p>
        </w:tc>
        <w:tc>
          <w:tcPr>
            <w:tcW w:w="5836" w:type="dxa"/>
          </w:tcPr>
          <w:p w14:paraId="0D67FE3F" w14:textId="765E5C20" w:rsidR="00DB1C2B" w:rsidRPr="00895AD7" w:rsidRDefault="00DB1C2B" w:rsidP="00D54F7A">
            <w:pPr>
              <w:jc w:val="both"/>
              <w:rPr>
                <w:rFonts w:ascii="Times New Roman" w:hAnsi="Times New Roman" w:cs="Times New Roman"/>
              </w:rPr>
            </w:pPr>
            <w:r w:rsidRPr="00895AD7">
              <w:rPr>
                <w:rFonts w:ascii="Times New Roman" w:hAnsi="Times New Roman" w:cs="Times New Roman"/>
              </w:rPr>
              <w:t>Nėra nurodyta, kurią (-</w:t>
            </w:r>
            <w:proofErr w:type="spellStart"/>
            <w:r w:rsidRPr="00895AD7">
              <w:rPr>
                <w:rFonts w:ascii="Times New Roman" w:hAnsi="Times New Roman" w:cs="Times New Roman"/>
              </w:rPr>
              <w:t>as</w:t>
            </w:r>
            <w:proofErr w:type="spellEnd"/>
            <w:r w:rsidRPr="00895AD7">
              <w:rPr>
                <w:rFonts w:ascii="Times New Roman" w:hAnsi="Times New Roman" w:cs="Times New Roman"/>
              </w:rPr>
              <w:t xml:space="preserve">) Gairių </w:t>
            </w:r>
            <w:r w:rsidR="00413F64">
              <w:rPr>
                <w:rFonts w:ascii="Times New Roman" w:hAnsi="Times New Roman" w:cs="Times New Roman"/>
              </w:rPr>
              <w:t>2.1</w:t>
            </w:r>
            <w:r w:rsidRPr="00895AD7">
              <w:rPr>
                <w:rFonts w:ascii="Times New Roman" w:hAnsi="Times New Roman" w:cs="Times New Roman"/>
              </w:rPr>
              <w:t xml:space="preserve"> </w:t>
            </w:r>
            <w:r w:rsidR="00413F64">
              <w:rPr>
                <w:rFonts w:ascii="Times New Roman" w:hAnsi="Times New Roman" w:cs="Times New Roman"/>
              </w:rPr>
              <w:t>p.</w:t>
            </w:r>
            <w:r w:rsidRPr="00895AD7">
              <w:rPr>
                <w:rFonts w:ascii="Times New Roman" w:hAnsi="Times New Roman" w:cs="Times New Roman"/>
              </w:rPr>
              <w:t xml:space="preserve"> lentelėje esančią veiklą (-</w:t>
            </w:r>
            <w:proofErr w:type="spellStart"/>
            <w:r w:rsidRPr="00895AD7">
              <w:rPr>
                <w:rFonts w:ascii="Times New Roman" w:hAnsi="Times New Roman" w:cs="Times New Roman"/>
              </w:rPr>
              <w:t>as</w:t>
            </w:r>
            <w:proofErr w:type="spellEnd"/>
            <w:r w:rsidRPr="00895AD7">
              <w:rPr>
                <w:rFonts w:ascii="Times New Roman" w:hAnsi="Times New Roman" w:cs="Times New Roman"/>
              </w:rPr>
              <w:t>) atitinka Projekto veikla.</w:t>
            </w:r>
          </w:p>
        </w:tc>
        <w:tc>
          <w:tcPr>
            <w:tcW w:w="6382" w:type="dxa"/>
          </w:tcPr>
          <w:p w14:paraId="69917C58" w14:textId="77777777" w:rsidR="00DB1C2B" w:rsidRPr="00895AD7" w:rsidRDefault="00DB1C2B" w:rsidP="00D54F7A">
            <w:pPr>
              <w:jc w:val="both"/>
              <w:rPr>
                <w:rFonts w:ascii="Times New Roman" w:hAnsi="Times New Roman" w:cs="Times New Roman"/>
              </w:rPr>
            </w:pPr>
          </w:p>
        </w:tc>
      </w:tr>
      <w:tr w:rsidR="00413F64" w:rsidRPr="00895AD7" w14:paraId="63372065" w14:textId="77777777" w:rsidTr="0080411F">
        <w:tc>
          <w:tcPr>
            <w:tcW w:w="534" w:type="dxa"/>
          </w:tcPr>
          <w:p w14:paraId="22EDFEA8" w14:textId="77777777" w:rsidR="00413F64" w:rsidRPr="00895AD7" w:rsidRDefault="00413F64" w:rsidP="00413F64">
            <w:pPr>
              <w:pStyle w:val="Sraopastraipa"/>
              <w:numPr>
                <w:ilvl w:val="0"/>
                <w:numId w:val="1"/>
              </w:numPr>
              <w:tabs>
                <w:tab w:val="left" w:pos="360"/>
              </w:tabs>
              <w:ind w:left="360"/>
              <w:jc w:val="both"/>
              <w:rPr>
                <w:rFonts w:ascii="Times New Roman" w:hAnsi="Times New Roman" w:cs="Times New Roman"/>
              </w:rPr>
            </w:pPr>
          </w:p>
        </w:tc>
        <w:tc>
          <w:tcPr>
            <w:tcW w:w="2003" w:type="dxa"/>
            <w:vMerge/>
          </w:tcPr>
          <w:p w14:paraId="1F4F2815" w14:textId="77777777" w:rsidR="00413F64" w:rsidRPr="00895AD7" w:rsidRDefault="00413F64" w:rsidP="00413F64">
            <w:pPr>
              <w:jc w:val="both"/>
              <w:rPr>
                <w:rFonts w:ascii="Times New Roman" w:hAnsi="Times New Roman" w:cs="Times New Roman"/>
              </w:rPr>
            </w:pPr>
          </w:p>
        </w:tc>
        <w:tc>
          <w:tcPr>
            <w:tcW w:w="5836" w:type="dxa"/>
          </w:tcPr>
          <w:p w14:paraId="3AC1782F" w14:textId="31250960" w:rsidR="00413F64" w:rsidRPr="00895AD7" w:rsidRDefault="00413F64" w:rsidP="00413F64">
            <w:pPr>
              <w:jc w:val="both"/>
              <w:rPr>
                <w:rFonts w:ascii="Times New Roman" w:hAnsi="Times New Roman" w:cs="Times New Roman"/>
              </w:rPr>
            </w:pPr>
            <w:r>
              <w:rPr>
                <w:rFonts w:ascii="Times New Roman" w:hAnsi="Times New Roman" w:cs="Times New Roman"/>
              </w:rPr>
              <w:t>Neatsižvelgiama į Projektų administravimo ir finansavimo taisyklių</w:t>
            </w:r>
            <w:r>
              <w:rPr>
                <w:rStyle w:val="Puslapioinaosnuoroda"/>
                <w:rFonts w:ascii="Times New Roman" w:hAnsi="Times New Roman" w:cs="Times New Roman"/>
              </w:rPr>
              <w:footnoteReference w:id="1"/>
            </w:r>
            <w:r>
              <w:rPr>
                <w:rFonts w:ascii="Times New Roman" w:hAnsi="Times New Roman" w:cs="Times New Roman"/>
              </w:rPr>
              <w:t xml:space="preserve"> (Taisyklės) 1 priede „Projekto įgyvendinimo plano forma“ nurodytas instrukcijas</w:t>
            </w:r>
          </w:p>
        </w:tc>
        <w:tc>
          <w:tcPr>
            <w:tcW w:w="6382" w:type="dxa"/>
          </w:tcPr>
          <w:p w14:paraId="3EB5C1D4" w14:textId="05A7626F" w:rsidR="00413F64" w:rsidRPr="00413F64" w:rsidRDefault="00413F64" w:rsidP="00413F64">
            <w:pPr>
              <w:jc w:val="both"/>
              <w:rPr>
                <w:rFonts w:ascii="Times New Roman" w:hAnsi="Times New Roman" w:cs="Times New Roman"/>
              </w:rPr>
            </w:pPr>
            <w:r>
              <w:rPr>
                <w:rFonts w:ascii="Times New Roman" w:hAnsi="Times New Roman" w:cs="Times New Roman"/>
              </w:rPr>
              <w:t xml:space="preserve">Siūlytina </w:t>
            </w:r>
            <w:r w:rsidRPr="00413F64">
              <w:rPr>
                <w:rFonts w:ascii="Times New Roman" w:hAnsi="Times New Roman" w:cs="Times New Roman"/>
              </w:rPr>
              <w:t>aprašymą sudėlio</w:t>
            </w:r>
            <w:r>
              <w:rPr>
                <w:rFonts w:ascii="Times New Roman" w:hAnsi="Times New Roman" w:cs="Times New Roman"/>
              </w:rPr>
              <w:t>ti</w:t>
            </w:r>
            <w:r w:rsidRPr="00413F64">
              <w:rPr>
                <w:rFonts w:ascii="Times New Roman" w:hAnsi="Times New Roman" w:cs="Times New Roman"/>
              </w:rPr>
              <w:t xml:space="preserve"> pagal aiškią struktūrą ir pagrįsti konkreči</w:t>
            </w:r>
            <w:r>
              <w:rPr>
                <w:rFonts w:ascii="Times New Roman" w:hAnsi="Times New Roman" w:cs="Times New Roman"/>
              </w:rPr>
              <w:t>o</w:t>
            </w:r>
            <w:r w:rsidRPr="00413F64">
              <w:rPr>
                <w:rFonts w:ascii="Times New Roman" w:hAnsi="Times New Roman" w:cs="Times New Roman"/>
              </w:rPr>
              <w:t xml:space="preserve">s savivaldybės duomenimis: </w:t>
            </w:r>
          </w:p>
          <w:p w14:paraId="5DD9B9AE" w14:textId="77777777" w:rsidR="00413F64" w:rsidRPr="00413F64" w:rsidRDefault="00413F64" w:rsidP="00413F64">
            <w:pPr>
              <w:pStyle w:val="Sraopastraipa"/>
              <w:numPr>
                <w:ilvl w:val="0"/>
                <w:numId w:val="2"/>
              </w:numPr>
              <w:jc w:val="both"/>
              <w:rPr>
                <w:rFonts w:ascii="Times New Roman" w:hAnsi="Times New Roman" w:cs="Times New Roman"/>
              </w:rPr>
            </w:pPr>
            <w:r w:rsidRPr="00413F64">
              <w:rPr>
                <w:rFonts w:ascii="Times New Roman" w:hAnsi="Times New Roman" w:cs="Times New Roman"/>
              </w:rPr>
              <w:t xml:space="preserve">Problema, jos aktualumas </w:t>
            </w:r>
          </w:p>
          <w:p w14:paraId="04B535FC" w14:textId="77777777" w:rsidR="00413F64" w:rsidRPr="00413F64" w:rsidRDefault="00413F64" w:rsidP="00413F64">
            <w:pPr>
              <w:pStyle w:val="Sraopastraipa"/>
              <w:numPr>
                <w:ilvl w:val="0"/>
                <w:numId w:val="2"/>
              </w:numPr>
              <w:jc w:val="both"/>
              <w:rPr>
                <w:rFonts w:ascii="Times New Roman" w:hAnsi="Times New Roman" w:cs="Times New Roman"/>
              </w:rPr>
            </w:pPr>
            <w:r w:rsidRPr="00413F64">
              <w:rPr>
                <w:rFonts w:ascii="Times New Roman" w:hAnsi="Times New Roman" w:cs="Times New Roman"/>
              </w:rPr>
              <w:t>Priežastys</w:t>
            </w:r>
          </w:p>
          <w:p w14:paraId="36E4BBFF" w14:textId="77777777" w:rsidR="00413F64" w:rsidRPr="00413F64" w:rsidRDefault="00413F64" w:rsidP="00413F64">
            <w:pPr>
              <w:pStyle w:val="Sraopastraipa"/>
              <w:numPr>
                <w:ilvl w:val="0"/>
                <w:numId w:val="2"/>
              </w:numPr>
              <w:jc w:val="both"/>
              <w:rPr>
                <w:rFonts w:ascii="Times New Roman" w:hAnsi="Times New Roman" w:cs="Times New Roman"/>
              </w:rPr>
            </w:pPr>
            <w:r w:rsidRPr="00413F64">
              <w:rPr>
                <w:rFonts w:ascii="Times New Roman" w:hAnsi="Times New Roman" w:cs="Times New Roman"/>
              </w:rPr>
              <w:t>Poreikis ir pasekmės</w:t>
            </w:r>
          </w:p>
          <w:p w14:paraId="000CE900" w14:textId="77777777" w:rsidR="00413F64" w:rsidRPr="00413F64" w:rsidRDefault="00413F64" w:rsidP="00413F64">
            <w:pPr>
              <w:pStyle w:val="Sraopastraipa"/>
              <w:numPr>
                <w:ilvl w:val="0"/>
                <w:numId w:val="2"/>
              </w:numPr>
              <w:jc w:val="both"/>
              <w:rPr>
                <w:rFonts w:ascii="Times New Roman" w:hAnsi="Times New Roman" w:cs="Times New Roman"/>
              </w:rPr>
            </w:pPr>
            <w:r w:rsidRPr="00413F64">
              <w:rPr>
                <w:rFonts w:ascii="Times New Roman" w:hAnsi="Times New Roman" w:cs="Times New Roman"/>
              </w:rPr>
              <w:t>Problemos sprendimo būdai</w:t>
            </w:r>
          </w:p>
          <w:p w14:paraId="2B2C72A6" w14:textId="0A5363CB" w:rsidR="00413F64" w:rsidRPr="00413F64" w:rsidRDefault="00413F64" w:rsidP="00413F64">
            <w:pPr>
              <w:pStyle w:val="Sraopastraipa"/>
              <w:numPr>
                <w:ilvl w:val="0"/>
                <w:numId w:val="2"/>
              </w:numPr>
              <w:jc w:val="both"/>
              <w:rPr>
                <w:rFonts w:ascii="Times New Roman" w:hAnsi="Times New Roman" w:cs="Times New Roman"/>
              </w:rPr>
            </w:pPr>
            <w:r w:rsidRPr="00413F64">
              <w:rPr>
                <w:rFonts w:ascii="Times New Roman" w:hAnsi="Times New Roman" w:cs="Times New Roman"/>
              </w:rPr>
              <w:t>Rezultatai</w:t>
            </w:r>
          </w:p>
        </w:tc>
      </w:tr>
      <w:tr w:rsidR="00413F64" w:rsidRPr="00895AD7" w14:paraId="082085F1" w14:textId="77777777" w:rsidTr="0080411F">
        <w:tc>
          <w:tcPr>
            <w:tcW w:w="534" w:type="dxa"/>
          </w:tcPr>
          <w:p w14:paraId="54E2B794" w14:textId="77777777" w:rsidR="00413F64" w:rsidRPr="00895AD7" w:rsidRDefault="00413F64" w:rsidP="00413F64">
            <w:pPr>
              <w:pStyle w:val="Sraopastraipa"/>
              <w:numPr>
                <w:ilvl w:val="0"/>
                <w:numId w:val="1"/>
              </w:numPr>
              <w:tabs>
                <w:tab w:val="left" w:pos="360"/>
              </w:tabs>
              <w:ind w:left="360"/>
              <w:jc w:val="both"/>
              <w:rPr>
                <w:rFonts w:ascii="Times New Roman" w:hAnsi="Times New Roman" w:cs="Times New Roman"/>
              </w:rPr>
            </w:pPr>
          </w:p>
        </w:tc>
        <w:tc>
          <w:tcPr>
            <w:tcW w:w="2003" w:type="dxa"/>
            <w:vMerge/>
          </w:tcPr>
          <w:p w14:paraId="18A99065" w14:textId="77777777" w:rsidR="00413F64" w:rsidRPr="00895AD7" w:rsidRDefault="00413F64" w:rsidP="00413F64">
            <w:pPr>
              <w:jc w:val="both"/>
              <w:rPr>
                <w:rFonts w:ascii="Times New Roman" w:hAnsi="Times New Roman" w:cs="Times New Roman"/>
              </w:rPr>
            </w:pPr>
          </w:p>
        </w:tc>
        <w:tc>
          <w:tcPr>
            <w:tcW w:w="5836" w:type="dxa"/>
          </w:tcPr>
          <w:p w14:paraId="3C152E2F" w14:textId="5B22D190" w:rsidR="00413F64" w:rsidRPr="00895AD7" w:rsidRDefault="00413F64" w:rsidP="00413F64">
            <w:pPr>
              <w:jc w:val="both"/>
              <w:rPr>
                <w:rFonts w:ascii="Times New Roman" w:hAnsi="Times New Roman" w:cs="Times New Roman"/>
              </w:rPr>
            </w:pPr>
            <w:r w:rsidRPr="00895AD7">
              <w:rPr>
                <w:rFonts w:ascii="Times New Roman" w:hAnsi="Times New Roman" w:cs="Times New Roman"/>
              </w:rPr>
              <w:t>Nėra nurodyta</w:t>
            </w:r>
            <w:r>
              <w:rPr>
                <w:rFonts w:ascii="Times New Roman" w:hAnsi="Times New Roman" w:cs="Times New Roman"/>
              </w:rPr>
              <w:t>,</w:t>
            </w:r>
            <w:r w:rsidRPr="00895AD7">
              <w:rPr>
                <w:rFonts w:ascii="Times New Roman" w:hAnsi="Times New Roman" w:cs="Times New Roman"/>
              </w:rPr>
              <w:t xml:space="preserve"> </w:t>
            </w:r>
            <w:r>
              <w:rPr>
                <w:rFonts w:ascii="Times New Roman" w:hAnsi="Times New Roman" w:cs="Times New Roman"/>
              </w:rPr>
              <w:t>kokie planuojami konkretūs veiksmai</w:t>
            </w:r>
            <w:r w:rsidRPr="00895AD7">
              <w:rPr>
                <w:rFonts w:ascii="Times New Roman" w:hAnsi="Times New Roman" w:cs="Times New Roman"/>
              </w:rPr>
              <w:t>.</w:t>
            </w:r>
          </w:p>
        </w:tc>
        <w:tc>
          <w:tcPr>
            <w:tcW w:w="6382" w:type="dxa"/>
          </w:tcPr>
          <w:p w14:paraId="1399A375" w14:textId="48D3CF72" w:rsidR="00413F64" w:rsidRPr="00895AD7" w:rsidRDefault="00413F64" w:rsidP="00413F64">
            <w:pPr>
              <w:jc w:val="both"/>
              <w:rPr>
                <w:rFonts w:ascii="Times New Roman" w:hAnsi="Times New Roman" w:cs="Times New Roman"/>
              </w:rPr>
            </w:pPr>
            <w:r>
              <w:rPr>
                <w:rFonts w:ascii="Times New Roman" w:hAnsi="Times New Roman" w:cs="Times New Roman"/>
              </w:rPr>
              <w:t>Siūlytina nurodyti, kas bus projektu atliekama/įgyvendinama</w:t>
            </w:r>
            <w:r w:rsidR="00F2087B">
              <w:rPr>
                <w:rFonts w:ascii="Times New Roman" w:hAnsi="Times New Roman" w:cs="Times New Roman"/>
              </w:rPr>
              <w:t>: pvz., kur ir kokio dydžio (kiek lovų) skyrių planuojama atnaujinti/įrengti, kokio dydžio mobiliai komandai reikalinga įsigyjama įranga/automobilis ir pan.</w:t>
            </w:r>
          </w:p>
        </w:tc>
      </w:tr>
      <w:tr w:rsidR="00413F64" w:rsidRPr="00895AD7" w14:paraId="2680DAB5" w14:textId="77777777" w:rsidTr="0080411F">
        <w:tc>
          <w:tcPr>
            <w:tcW w:w="534" w:type="dxa"/>
          </w:tcPr>
          <w:p w14:paraId="62BF1822" w14:textId="77777777" w:rsidR="00413F64" w:rsidRPr="00895AD7" w:rsidRDefault="00413F64" w:rsidP="00413F64">
            <w:pPr>
              <w:pStyle w:val="Sraopastraipa"/>
              <w:numPr>
                <w:ilvl w:val="0"/>
                <w:numId w:val="1"/>
              </w:numPr>
              <w:tabs>
                <w:tab w:val="left" w:pos="360"/>
              </w:tabs>
              <w:ind w:left="360"/>
              <w:jc w:val="both"/>
              <w:rPr>
                <w:rFonts w:ascii="Times New Roman" w:hAnsi="Times New Roman" w:cs="Times New Roman"/>
              </w:rPr>
            </w:pPr>
          </w:p>
        </w:tc>
        <w:tc>
          <w:tcPr>
            <w:tcW w:w="2003" w:type="dxa"/>
            <w:vMerge/>
          </w:tcPr>
          <w:p w14:paraId="580DC949" w14:textId="77777777" w:rsidR="00413F64" w:rsidRPr="00895AD7" w:rsidRDefault="00413F64" w:rsidP="00413F64">
            <w:pPr>
              <w:jc w:val="both"/>
              <w:rPr>
                <w:rFonts w:ascii="Times New Roman" w:hAnsi="Times New Roman" w:cs="Times New Roman"/>
              </w:rPr>
            </w:pPr>
          </w:p>
        </w:tc>
        <w:tc>
          <w:tcPr>
            <w:tcW w:w="5836" w:type="dxa"/>
          </w:tcPr>
          <w:p w14:paraId="23EFD5CE" w14:textId="59A0E081" w:rsidR="00413F64" w:rsidRPr="00895AD7" w:rsidRDefault="00F2087B" w:rsidP="00413F64">
            <w:pPr>
              <w:jc w:val="both"/>
              <w:rPr>
                <w:rFonts w:ascii="Times New Roman" w:hAnsi="Times New Roman" w:cs="Times New Roman"/>
              </w:rPr>
            </w:pPr>
            <w:r>
              <w:rPr>
                <w:rFonts w:ascii="Times New Roman" w:hAnsi="Times New Roman" w:cs="Times New Roman"/>
              </w:rPr>
              <w:t>Pateikiami per platūs statistiniai duomenys (pasaulio, Europos mastu)</w:t>
            </w:r>
          </w:p>
        </w:tc>
        <w:tc>
          <w:tcPr>
            <w:tcW w:w="6382" w:type="dxa"/>
          </w:tcPr>
          <w:p w14:paraId="42EA02F9" w14:textId="39057853" w:rsidR="00413F64" w:rsidRPr="00895AD7" w:rsidRDefault="00F2087B" w:rsidP="00413F64">
            <w:pPr>
              <w:jc w:val="both"/>
              <w:rPr>
                <w:rFonts w:ascii="Times New Roman" w:hAnsi="Times New Roman" w:cs="Times New Roman"/>
              </w:rPr>
            </w:pPr>
            <w:r>
              <w:rPr>
                <w:rFonts w:ascii="Times New Roman" w:hAnsi="Times New Roman" w:cs="Times New Roman"/>
              </w:rPr>
              <w:t>Rekomenduotina remtis konkrečiam rajonui/miestui parengtais statistiniais duomenimis, kurie atspindi realų konkrečios vietovės vaizdą ir investicijų poreikį.</w:t>
            </w:r>
          </w:p>
        </w:tc>
      </w:tr>
      <w:tr w:rsidR="00413F64" w:rsidRPr="00895AD7" w14:paraId="6EDDAB56" w14:textId="77777777" w:rsidTr="0080411F">
        <w:tc>
          <w:tcPr>
            <w:tcW w:w="534" w:type="dxa"/>
          </w:tcPr>
          <w:p w14:paraId="385319D6" w14:textId="77777777" w:rsidR="00413F64" w:rsidRPr="00895AD7" w:rsidRDefault="00413F64" w:rsidP="00413F64">
            <w:pPr>
              <w:pStyle w:val="Sraopastraipa"/>
              <w:numPr>
                <w:ilvl w:val="0"/>
                <w:numId w:val="1"/>
              </w:numPr>
              <w:tabs>
                <w:tab w:val="left" w:pos="360"/>
              </w:tabs>
              <w:ind w:left="360"/>
              <w:jc w:val="both"/>
              <w:rPr>
                <w:rFonts w:ascii="Times New Roman" w:hAnsi="Times New Roman" w:cs="Times New Roman"/>
              </w:rPr>
            </w:pPr>
          </w:p>
        </w:tc>
        <w:tc>
          <w:tcPr>
            <w:tcW w:w="2003" w:type="dxa"/>
            <w:vMerge w:val="restart"/>
          </w:tcPr>
          <w:p w14:paraId="6712F68A" w14:textId="77777777" w:rsidR="00413F64" w:rsidRPr="00895AD7" w:rsidRDefault="00413F64" w:rsidP="00413F64">
            <w:pPr>
              <w:jc w:val="both"/>
              <w:rPr>
                <w:rFonts w:ascii="Times New Roman" w:hAnsi="Times New Roman" w:cs="Times New Roman"/>
              </w:rPr>
            </w:pPr>
            <w:r w:rsidRPr="00895AD7">
              <w:rPr>
                <w:rFonts w:ascii="Times New Roman" w:hAnsi="Times New Roman" w:cs="Times New Roman"/>
              </w:rPr>
              <w:t>2.5.2 dalis „Stebėsenos rodikliai“</w:t>
            </w:r>
          </w:p>
        </w:tc>
        <w:tc>
          <w:tcPr>
            <w:tcW w:w="5836" w:type="dxa"/>
          </w:tcPr>
          <w:p w14:paraId="5D88F721" w14:textId="5BC05B9B" w:rsidR="00413F64" w:rsidRPr="00895AD7" w:rsidRDefault="00F2087B" w:rsidP="00413F64">
            <w:pPr>
              <w:jc w:val="both"/>
              <w:rPr>
                <w:rFonts w:ascii="Times New Roman" w:hAnsi="Times New Roman" w:cs="Times New Roman"/>
              </w:rPr>
            </w:pPr>
            <w:r>
              <w:rPr>
                <w:rFonts w:ascii="Times New Roman" w:hAnsi="Times New Roman" w:cs="Times New Roman"/>
              </w:rPr>
              <w:t>Siektinos reikšmės pagrindime nurodoma stebėsenos rodiklio kortelės informacija.</w:t>
            </w:r>
          </w:p>
        </w:tc>
        <w:tc>
          <w:tcPr>
            <w:tcW w:w="6382" w:type="dxa"/>
          </w:tcPr>
          <w:p w14:paraId="6A7D9583" w14:textId="3BA52CAC" w:rsidR="00413F64" w:rsidRPr="00895AD7" w:rsidRDefault="00F2087B" w:rsidP="00413F64">
            <w:pPr>
              <w:jc w:val="both"/>
              <w:rPr>
                <w:rFonts w:ascii="Times New Roman" w:hAnsi="Times New Roman" w:cs="Times New Roman"/>
              </w:rPr>
            </w:pPr>
            <w:r>
              <w:rPr>
                <w:rFonts w:ascii="Times New Roman" w:hAnsi="Times New Roman" w:cs="Times New Roman"/>
              </w:rPr>
              <w:t xml:space="preserve">Siūlytina nurodyti, </w:t>
            </w:r>
            <w:r w:rsidRPr="00F2087B">
              <w:rPr>
                <w:rFonts w:ascii="Times New Roman" w:hAnsi="Times New Roman" w:cs="Times New Roman"/>
                <w:b/>
                <w:bCs/>
              </w:rPr>
              <w:t>kaip</w:t>
            </w:r>
            <w:r>
              <w:rPr>
                <w:rFonts w:ascii="Times New Roman" w:hAnsi="Times New Roman" w:cs="Times New Roman"/>
              </w:rPr>
              <w:t xml:space="preserve"> buvo nustatyta siektina stebėsenos rodiklio reikšmė.</w:t>
            </w:r>
          </w:p>
        </w:tc>
      </w:tr>
      <w:tr w:rsidR="00413F64" w:rsidRPr="00895AD7" w14:paraId="2F78E53F" w14:textId="77777777" w:rsidTr="0080411F">
        <w:tc>
          <w:tcPr>
            <w:tcW w:w="534" w:type="dxa"/>
          </w:tcPr>
          <w:p w14:paraId="4902FFE6" w14:textId="77777777" w:rsidR="00413F64" w:rsidRPr="00895AD7" w:rsidRDefault="00413F64" w:rsidP="00413F64">
            <w:pPr>
              <w:pStyle w:val="Sraopastraipa"/>
              <w:numPr>
                <w:ilvl w:val="0"/>
                <w:numId w:val="1"/>
              </w:numPr>
              <w:tabs>
                <w:tab w:val="left" w:pos="360"/>
              </w:tabs>
              <w:ind w:left="360"/>
              <w:jc w:val="both"/>
              <w:rPr>
                <w:rFonts w:ascii="Times New Roman" w:hAnsi="Times New Roman" w:cs="Times New Roman"/>
              </w:rPr>
            </w:pPr>
          </w:p>
        </w:tc>
        <w:tc>
          <w:tcPr>
            <w:tcW w:w="2003" w:type="dxa"/>
            <w:vMerge/>
          </w:tcPr>
          <w:p w14:paraId="131FE590" w14:textId="77777777" w:rsidR="00413F64" w:rsidRPr="00895AD7" w:rsidRDefault="00413F64" w:rsidP="00413F64">
            <w:pPr>
              <w:jc w:val="both"/>
              <w:rPr>
                <w:rFonts w:ascii="Times New Roman" w:hAnsi="Times New Roman" w:cs="Times New Roman"/>
              </w:rPr>
            </w:pPr>
          </w:p>
        </w:tc>
        <w:tc>
          <w:tcPr>
            <w:tcW w:w="5836" w:type="dxa"/>
          </w:tcPr>
          <w:p w14:paraId="49B671F8" w14:textId="4CB2104E" w:rsidR="00413F64" w:rsidRPr="00895AD7" w:rsidRDefault="00413F64" w:rsidP="00413F64">
            <w:pPr>
              <w:autoSpaceDE w:val="0"/>
              <w:autoSpaceDN w:val="0"/>
              <w:adjustRightInd w:val="0"/>
              <w:spacing w:line="276" w:lineRule="auto"/>
              <w:jc w:val="both"/>
              <w:rPr>
                <w:rFonts w:ascii="Times New Roman" w:eastAsia="Times New Roman" w:hAnsi="Times New Roman" w:cs="Times New Roman"/>
                <w:lang w:eastAsia="en-GB" w:bidi="he-IL"/>
                <w14:textOutline w14:w="9525" w14:cap="rnd" w14:cmpd="sng" w14:algn="ctr">
                  <w14:noFill/>
                  <w14:prstDash w14:val="solid"/>
                  <w14:bevel/>
                </w14:textOutline>
              </w:rPr>
            </w:pPr>
            <w:r w:rsidRPr="00895AD7">
              <w:rPr>
                <w:rFonts w:ascii="Times New Roman" w:hAnsi="Times New Roman" w:cs="Times New Roman"/>
              </w:rPr>
              <w:t xml:space="preserve">Nėra detalizuota, </w:t>
            </w:r>
            <w:r w:rsidRPr="00895AD7">
              <w:rPr>
                <w:rFonts w:ascii="Times New Roman" w:eastAsia="Times New Roman" w:hAnsi="Times New Roman" w:cs="Times New Roman"/>
                <w:lang w:eastAsia="en-GB" w:bidi="he-IL"/>
                <w14:textOutline w14:w="9525" w14:cap="rnd" w14:cmpd="sng" w14:algn="ctr">
                  <w14:noFill/>
                  <w14:prstDash w14:val="solid"/>
                  <w14:bevel/>
                </w14:textOutline>
              </w:rPr>
              <w:t xml:space="preserve">kaip buvo įvertinta planuojama pasiekti rodiklio </w:t>
            </w:r>
            <w:r w:rsidR="00F2087B" w:rsidRPr="00F2087B">
              <w:rPr>
                <w:rFonts w:ascii="Times New Roman" w:eastAsia="Times New Roman" w:hAnsi="Times New Roman" w:cs="Times New Roman"/>
                <w:lang w:eastAsia="en-GB" w:bidi="he-IL"/>
                <w14:textOutline w14:w="9525" w14:cap="rnd" w14:cmpd="sng" w14:algn="ctr">
                  <w14:noFill/>
                  <w14:prstDash w14:val="solid"/>
                  <w14:bevel/>
                </w14:textOutline>
              </w:rPr>
              <w:t>P.B.2.0069</w:t>
            </w:r>
            <w:r w:rsidRPr="00895AD7">
              <w:rPr>
                <w:rFonts w:ascii="Times New Roman" w:eastAsia="Times New Roman" w:hAnsi="Times New Roman" w:cs="Times New Roman"/>
                <w:lang w:eastAsia="en-GB" w:bidi="he-IL"/>
                <w14:textOutline w14:w="9525" w14:cap="rnd" w14:cmpd="sng" w14:algn="ctr">
                  <w14:noFill/>
                  <w14:prstDash w14:val="solid"/>
                  <w14:bevel/>
                </w14:textOutline>
              </w:rPr>
              <w:t xml:space="preserve"> „</w:t>
            </w:r>
            <w:r w:rsidR="00F2087B" w:rsidRPr="00F2087B">
              <w:rPr>
                <w:rFonts w:ascii="Times New Roman" w:eastAsia="Times New Roman" w:hAnsi="Times New Roman" w:cs="Times New Roman"/>
                <w:lang w:eastAsia="en-GB" w:bidi="he-IL"/>
                <w14:textOutline w14:w="9525" w14:cap="rnd" w14:cmpd="sng" w14:algn="ctr">
                  <w14:noFill/>
                  <w14:prstDash w14:val="solid"/>
                  <w14:bevel/>
                </w14:textOutline>
              </w:rPr>
              <w:t>Naujos arba modernizuotos sveikatos priežiūros infrastruktūros talpumas</w:t>
            </w:r>
            <w:r w:rsidRPr="00895AD7">
              <w:rPr>
                <w:rFonts w:ascii="Times New Roman" w:eastAsia="Times New Roman" w:hAnsi="Times New Roman" w:cs="Times New Roman"/>
                <w:lang w:eastAsia="en-GB" w:bidi="he-IL"/>
                <w14:textOutline w14:w="9525" w14:cap="rnd" w14:cmpd="sng" w14:algn="ctr">
                  <w14:noFill/>
                  <w14:prstDash w14:val="solid"/>
                  <w14:bevel/>
                </w14:textOutline>
              </w:rPr>
              <w:t>“ reikšmė</w:t>
            </w:r>
          </w:p>
          <w:p w14:paraId="773F1AD2" w14:textId="77777777" w:rsidR="00413F64" w:rsidRPr="00895AD7" w:rsidRDefault="00413F64" w:rsidP="00413F64">
            <w:pPr>
              <w:jc w:val="both"/>
              <w:rPr>
                <w:rFonts w:ascii="Times New Roman" w:hAnsi="Times New Roman" w:cs="Times New Roman"/>
              </w:rPr>
            </w:pPr>
          </w:p>
        </w:tc>
        <w:tc>
          <w:tcPr>
            <w:tcW w:w="6382" w:type="dxa"/>
          </w:tcPr>
          <w:p w14:paraId="5A02B430" w14:textId="77777777" w:rsidR="00413F64" w:rsidRDefault="00F2087B" w:rsidP="00413F64">
            <w:pPr>
              <w:jc w:val="both"/>
              <w:rPr>
                <w:rFonts w:ascii="Times New Roman" w:hAnsi="Times New Roman" w:cs="Times New Roman"/>
              </w:rPr>
            </w:pPr>
            <w:r>
              <w:rPr>
                <w:rFonts w:ascii="Times New Roman" w:hAnsi="Times New Roman" w:cs="Times New Roman"/>
              </w:rPr>
              <w:t>Siūlytina detaliai aprašyti, kaip nustatyta/apskaičiuota rodiklio reikšmė:</w:t>
            </w:r>
          </w:p>
          <w:p w14:paraId="5ED44698" w14:textId="4C2BC353" w:rsidR="00F2087B" w:rsidRDefault="0080411F" w:rsidP="00F2087B">
            <w:pPr>
              <w:pStyle w:val="Sraopastraipa"/>
              <w:numPr>
                <w:ilvl w:val="0"/>
                <w:numId w:val="3"/>
              </w:numPr>
              <w:jc w:val="both"/>
              <w:rPr>
                <w:rFonts w:ascii="Times New Roman" w:hAnsi="Times New Roman" w:cs="Times New Roman"/>
              </w:rPr>
            </w:pPr>
            <w:r>
              <w:rPr>
                <w:rFonts w:ascii="Times New Roman" w:hAnsi="Times New Roman" w:cs="Times New Roman"/>
              </w:rPr>
              <w:t>Įgyvendinant Gairių 1 veiklą „</w:t>
            </w:r>
            <w:r w:rsidRPr="0080411F">
              <w:rPr>
                <w:rFonts w:ascii="Times New Roman" w:hAnsi="Times New Roman" w:cs="Times New Roman"/>
              </w:rPr>
              <w:t>Mobiliųjų komandų aprūpinimas darbui reikalinga įranga ir priemonių komplektais bei automobiliais</w:t>
            </w:r>
            <w:r>
              <w:rPr>
                <w:rFonts w:ascii="Times New Roman" w:hAnsi="Times New Roman" w:cs="Times New Roman"/>
              </w:rPr>
              <w:t xml:space="preserve">“ talpumas skaičiuojamas nurodant, kiek vizitų per dieną su nauja/atnaujinta įranga atliks mobili komanda, pvz.: 2 vizitai per 1 dieną * 250 </w:t>
            </w:r>
            <w:proofErr w:type="spellStart"/>
            <w:r>
              <w:rPr>
                <w:rFonts w:ascii="Times New Roman" w:hAnsi="Times New Roman" w:cs="Times New Roman"/>
              </w:rPr>
              <w:lastRenderedPageBreak/>
              <w:t>d.d</w:t>
            </w:r>
            <w:proofErr w:type="spellEnd"/>
            <w:r>
              <w:rPr>
                <w:rFonts w:ascii="Times New Roman" w:hAnsi="Times New Roman" w:cs="Times New Roman"/>
              </w:rPr>
              <w:t>.</w:t>
            </w:r>
            <w:r>
              <w:rPr>
                <w:rFonts w:ascii="Times New Roman" w:hAnsi="Times New Roman" w:cs="Times New Roman"/>
                <w:lang w:val="en-US"/>
              </w:rPr>
              <w:t xml:space="preserve"> = </w:t>
            </w:r>
            <w:r>
              <w:rPr>
                <w:rFonts w:ascii="Times New Roman" w:hAnsi="Times New Roman" w:cs="Times New Roman"/>
              </w:rPr>
              <w:t xml:space="preserve">500 </w:t>
            </w:r>
            <w:proofErr w:type="spellStart"/>
            <w:r>
              <w:rPr>
                <w:rFonts w:ascii="Times New Roman" w:hAnsi="Times New Roman" w:cs="Times New Roman"/>
              </w:rPr>
              <w:t>asm</w:t>
            </w:r>
            <w:proofErr w:type="spellEnd"/>
            <w:r>
              <w:rPr>
                <w:rFonts w:ascii="Times New Roman" w:hAnsi="Times New Roman" w:cs="Times New Roman"/>
              </w:rPr>
              <w:t>./metus. Skaičiuojami neunikalūs asmenys</w:t>
            </w:r>
            <w:r w:rsidR="008565B0">
              <w:rPr>
                <w:rFonts w:ascii="Times New Roman" w:hAnsi="Times New Roman" w:cs="Times New Roman"/>
              </w:rPr>
              <w:t>;</w:t>
            </w:r>
          </w:p>
          <w:p w14:paraId="7AEC1821" w14:textId="77777777" w:rsidR="0080411F" w:rsidRDefault="0080411F" w:rsidP="00F2087B">
            <w:pPr>
              <w:pStyle w:val="Sraopastraipa"/>
              <w:numPr>
                <w:ilvl w:val="0"/>
                <w:numId w:val="3"/>
              </w:numPr>
              <w:jc w:val="both"/>
              <w:rPr>
                <w:rFonts w:ascii="Times New Roman" w:hAnsi="Times New Roman" w:cs="Times New Roman"/>
              </w:rPr>
            </w:pPr>
            <w:r>
              <w:rPr>
                <w:rFonts w:ascii="Times New Roman" w:hAnsi="Times New Roman" w:cs="Times New Roman"/>
              </w:rPr>
              <w:t>Įgyvendinant Gairių 2 veiklą „</w:t>
            </w:r>
            <w:r w:rsidRPr="0080411F">
              <w:rPr>
                <w:rFonts w:ascii="Times New Roman" w:hAnsi="Times New Roman" w:cs="Times New Roman"/>
              </w:rPr>
              <w:t>Ilgalaikės priežiūros dienos centrų, teikiančių ilgalaikės priežiūros paslaugas, steigimas</w:t>
            </w:r>
            <w:r>
              <w:rPr>
                <w:rFonts w:ascii="Times New Roman" w:hAnsi="Times New Roman" w:cs="Times New Roman"/>
              </w:rPr>
              <w:t xml:space="preserve">“ talpumas skaičiuojamas nurodant, kiek pacientų gali aptarnauti dienos centras, pvz., </w:t>
            </w:r>
            <w:r w:rsidR="000778AD">
              <w:rPr>
                <w:rFonts w:ascii="Times New Roman" w:hAnsi="Times New Roman" w:cs="Times New Roman"/>
              </w:rPr>
              <w:t xml:space="preserve">įrengiamas 10 lovų skyrius </w:t>
            </w:r>
            <w:r w:rsidR="000778AD">
              <w:rPr>
                <w:rFonts w:ascii="Times New Roman" w:hAnsi="Times New Roman" w:cs="Times New Roman"/>
                <w:lang w:val="en-US"/>
              </w:rPr>
              <w:t>=</w:t>
            </w:r>
            <w:r w:rsidR="000778AD">
              <w:rPr>
                <w:rFonts w:ascii="Times New Roman" w:hAnsi="Times New Roman" w:cs="Times New Roman"/>
              </w:rPr>
              <w:t xml:space="preserve"> talpumas 10 pacientų;</w:t>
            </w:r>
          </w:p>
          <w:p w14:paraId="4AF4E16D" w14:textId="45F119A6" w:rsidR="000778AD" w:rsidRPr="00F2087B" w:rsidRDefault="000778AD" w:rsidP="00F2087B">
            <w:pPr>
              <w:pStyle w:val="Sraopastraipa"/>
              <w:numPr>
                <w:ilvl w:val="0"/>
                <w:numId w:val="3"/>
              </w:numPr>
              <w:jc w:val="both"/>
              <w:rPr>
                <w:rFonts w:ascii="Times New Roman" w:hAnsi="Times New Roman" w:cs="Times New Roman"/>
              </w:rPr>
            </w:pPr>
            <w:r>
              <w:rPr>
                <w:rFonts w:ascii="Times New Roman" w:hAnsi="Times New Roman" w:cs="Times New Roman"/>
              </w:rPr>
              <w:t>Įgyvendinant Gairių 3 veiklą „</w:t>
            </w:r>
            <w:r w:rsidRPr="000778AD">
              <w:rPr>
                <w:rFonts w:ascii="Times New Roman" w:hAnsi="Times New Roman" w:cs="Times New Roman"/>
              </w:rPr>
              <w:t xml:space="preserve">Stacionarinių slaugos paslaugų žmonėms, sergantiems Alzheimerio liga, senatvine demencija, bei </w:t>
            </w:r>
            <w:proofErr w:type="spellStart"/>
            <w:r w:rsidRPr="000778AD">
              <w:rPr>
                <w:rFonts w:ascii="Times New Roman" w:hAnsi="Times New Roman" w:cs="Times New Roman"/>
              </w:rPr>
              <w:t>paliatyviosios</w:t>
            </w:r>
            <w:proofErr w:type="spellEnd"/>
            <w:r w:rsidRPr="000778AD">
              <w:rPr>
                <w:rFonts w:ascii="Times New Roman" w:hAnsi="Times New Roman" w:cs="Times New Roman"/>
              </w:rPr>
              <w:t xml:space="preserve"> pagalbos paslaugų infrastruktūros plėtojimas ir modernizavimas</w:t>
            </w:r>
            <w:r>
              <w:rPr>
                <w:rFonts w:ascii="Times New Roman" w:hAnsi="Times New Roman" w:cs="Times New Roman"/>
              </w:rPr>
              <w:t xml:space="preserve">“ talpumas skaičiuojamas: 1) atsižvelgiant į tai, kad 1 pacientas per metus gali gauti slaugos paslaugas 120 k. d. Vadinasi 1 lovoje per metus aptarnaujami 3 pacientai. Pvz.: įrengiamas 12 lovų skyrius demencija sergantiems asmenims, tai 12 lovų * 3 pacientai per metus </w:t>
            </w:r>
            <w:r>
              <w:rPr>
                <w:rFonts w:ascii="Times New Roman" w:hAnsi="Times New Roman" w:cs="Times New Roman"/>
                <w:lang w:val="en-US"/>
              </w:rPr>
              <w:t xml:space="preserve">= </w:t>
            </w:r>
            <w:r>
              <w:rPr>
                <w:rFonts w:ascii="Times New Roman" w:hAnsi="Times New Roman" w:cs="Times New Roman"/>
              </w:rPr>
              <w:t xml:space="preserve"> 36 asmenys. 2) atsižvelgiant į gydymo įstaigoje praeitų metų statistiką (kiek pacien</w:t>
            </w:r>
            <w:r w:rsidR="008565B0">
              <w:rPr>
                <w:rFonts w:ascii="Times New Roman" w:hAnsi="Times New Roman" w:cs="Times New Roman"/>
              </w:rPr>
              <w:t>t</w:t>
            </w:r>
            <w:r>
              <w:rPr>
                <w:rFonts w:ascii="Times New Roman" w:hAnsi="Times New Roman" w:cs="Times New Roman"/>
              </w:rPr>
              <w:t xml:space="preserve">ų galima buvo aptarnauti 1 lovoje per metus, pvz.: įrengiamas 10 lovų </w:t>
            </w:r>
            <w:proofErr w:type="spellStart"/>
            <w:r>
              <w:rPr>
                <w:rFonts w:ascii="Times New Roman" w:hAnsi="Times New Roman" w:cs="Times New Roman"/>
              </w:rPr>
              <w:t>paliatyviosios</w:t>
            </w:r>
            <w:proofErr w:type="spellEnd"/>
            <w:r>
              <w:rPr>
                <w:rFonts w:ascii="Times New Roman" w:hAnsi="Times New Roman" w:cs="Times New Roman"/>
              </w:rPr>
              <w:t xml:space="preserve"> pagalbos skyrius. Praeitais metai 1 lovoje buvo suteiktos paslaugos vidutiniškai 2 </w:t>
            </w:r>
            <w:proofErr w:type="spellStart"/>
            <w:r>
              <w:rPr>
                <w:rFonts w:ascii="Times New Roman" w:hAnsi="Times New Roman" w:cs="Times New Roman"/>
              </w:rPr>
              <w:t>asm</w:t>
            </w:r>
            <w:proofErr w:type="spellEnd"/>
            <w:r>
              <w:rPr>
                <w:rFonts w:ascii="Times New Roman" w:hAnsi="Times New Roman" w:cs="Times New Roman"/>
              </w:rPr>
              <w:t xml:space="preserve">./m., tai 10 lovų * 2 asmenys </w:t>
            </w:r>
            <w:r>
              <w:rPr>
                <w:rFonts w:ascii="Times New Roman" w:hAnsi="Times New Roman" w:cs="Times New Roman"/>
                <w:lang w:val="en-US"/>
              </w:rPr>
              <w:t>=</w:t>
            </w:r>
            <w:r>
              <w:rPr>
                <w:rFonts w:ascii="Times New Roman" w:hAnsi="Times New Roman" w:cs="Times New Roman"/>
              </w:rPr>
              <w:t xml:space="preserve"> 20 asmenų.</w:t>
            </w:r>
          </w:p>
        </w:tc>
      </w:tr>
      <w:tr w:rsidR="00413F64" w:rsidRPr="00895AD7" w14:paraId="1BB801AD" w14:textId="77777777" w:rsidTr="0080411F">
        <w:tc>
          <w:tcPr>
            <w:tcW w:w="534" w:type="dxa"/>
          </w:tcPr>
          <w:p w14:paraId="4BFF62C6" w14:textId="77777777" w:rsidR="00413F64" w:rsidRPr="00895AD7" w:rsidRDefault="00413F64" w:rsidP="00413F64">
            <w:pPr>
              <w:pStyle w:val="Sraopastraipa"/>
              <w:numPr>
                <w:ilvl w:val="0"/>
                <w:numId w:val="1"/>
              </w:numPr>
              <w:ind w:left="360"/>
              <w:jc w:val="both"/>
              <w:rPr>
                <w:rFonts w:ascii="Times New Roman" w:hAnsi="Times New Roman" w:cs="Times New Roman"/>
              </w:rPr>
            </w:pPr>
          </w:p>
        </w:tc>
        <w:tc>
          <w:tcPr>
            <w:tcW w:w="2003" w:type="dxa"/>
            <w:vMerge/>
          </w:tcPr>
          <w:p w14:paraId="1F7D2B4F" w14:textId="77777777" w:rsidR="00413F64" w:rsidRPr="00895AD7" w:rsidRDefault="00413F64" w:rsidP="00413F64">
            <w:pPr>
              <w:jc w:val="both"/>
              <w:rPr>
                <w:rFonts w:ascii="Times New Roman" w:hAnsi="Times New Roman" w:cs="Times New Roman"/>
              </w:rPr>
            </w:pPr>
          </w:p>
        </w:tc>
        <w:tc>
          <w:tcPr>
            <w:tcW w:w="5836" w:type="dxa"/>
          </w:tcPr>
          <w:p w14:paraId="1FF34653" w14:textId="2D34362A" w:rsidR="00413F64" w:rsidRPr="00895AD7" w:rsidRDefault="000778AD" w:rsidP="00413F64">
            <w:pPr>
              <w:jc w:val="both"/>
              <w:rPr>
                <w:rFonts w:ascii="Times New Roman" w:hAnsi="Times New Roman" w:cs="Times New Roman"/>
              </w:rPr>
            </w:pPr>
            <w:r>
              <w:rPr>
                <w:rFonts w:ascii="Times New Roman" w:hAnsi="Times New Roman" w:cs="Times New Roman"/>
              </w:rPr>
              <w:t xml:space="preserve">Nenurodyta stebėsenos rodiklio </w:t>
            </w:r>
            <w:r w:rsidRPr="000778AD">
              <w:rPr>
                <w:rFonts w:ascii="Times New Roman" w:hAnsi="Times New Roman" w:cs="Times New Roman"/>
              </w:rPr>
              <w:t>R.B.2.2073</w:t>
            </w:r>
            <w:r>
              <w:rPr>
                <w:rFonts w:ascii="Times New Roman" w:hAnsi="Times New Roman" w:cs="Times New Roman"/>
              </w:rPr>
              <w:t xml:space="preserve"> „</w:t>
            </w:r>
            <w:r w:rsidRPr="000778AD">
              <w:rPr>
                <w:rFonts w:ascii="Times New Roman" w:hAnsi="Times New Roman" w:cs="Times New Roman"/>
              </w:rPr>
              <w:t>Naudotojai per metus</w:t>
            </w:r>
            <w:r>
              <w:rPr>
                <w:rFonts w:ascii="Times New Roman" w:hAnsi="Times New Roman" w:cs="Times New Roman"/>
              </w:rPr>
              <w:t>“ pradinė reikšmė</w:t>
            </w:r>
          </w:p>
        </w:tc>
        <w:tc>
          <w:tcPr>
            <w:tcW w:w="6382" w:type="dxa"/>
          </w:tcPr>
          <w:p w14:paraId="52DDA2B6" w14:textId="7FBA7198" w:rsidR="00413F64" w:rsidRPr="00895AD7" w:rsidRDefault="006B01B3" w:rsidP="00413F64">
            <w:pPr>
              <w:jc w:val="both"/>
              <w:rPr>
                <w:rFonts w:ascii="Times New Roman" w:hAnsi="Times New Roman" w:cs="Times New Roman"/>
              </w:rPr>
            </w:pPr>
            <w:r w:rsidRPr="006B01B3">
              <w:rPr>
                <w:rFonts w:ascii="Times New Roman" w:hAnsi="Times New Roman" w:cs="Times New Roman"/>
              </w:rPr>
              <w:t>Pradinė rodiklio reikšmė, nurodoma finansavimo sutartyje, nustatoma sumuojant naudotojų skaičių, kurie gavo paslaugas per praėjusius kalendorinius metus iki projekto įgyvendinimo plano pateikimo administruojančiajai institucijai. Jei numatoma teikti naują sveikatos priežiūros paslaugą, pradinė stebėsenos rodiklio reikšmė gali būti nulinė.</w:t>
            </w:r>
          </w:p>
        </w:tc>
      </w:tr>
      <w:tr w:rsidR="00413F64" w:rsidRPr="00895AD7" w14:paraId="5CE93455" w14:textId="77777777" w:rsidTr="0080411F">
        <w:tc>
          <w:tcPr>
            <w:tcW w:w="534" w:type="dxa"/>
          </w:tcPr>
          <w:p w14:paraId="7D25105A" w14:textId="77777777" w:rsidR="00413F64" w:rsidRPr="00895AD7" w:rsidRDefault="00413F64" w:rsidP="00413F64">
            <w:pPr>
              <w:pStyle w:val="Sraopastraipa"/>
              <w:numPr>
                <w:ilvl w:val="0"/>
                <w:numId w:val="1"/>
              </w:numPr>
              <w:ind w:left="360"/>
              <w:jc w:val="both"/>
              <w:rPr>
                <w:rFonts w:ascii="Times New Roman" w:hAnsi="Times New Roman" w:cs="Times New Roman"/>
              </w:rPr>
            </w:pPr>
          </w:p>
        </w:tc>
        <w:tc>
          <w:tcPr>
            <w:tcW w:w="2003" w:type="dxa"/>
            <w:vMerge/>
          </w:tcPr>
          <w:p w14:paraId="11F149FB" w14:textId="77777777" w:rsidR="00413F64" w:rsidRPr="00895AD7" w:rsidRDefault="00413F64" w:rsidP="00413F64">
            <w:pPr>
              <w:jc w:val="both"/>
              <w:rPr>
                <w:rFonts w:ascii="Times New Roman" w:hAnsi="Times New Roman" w:cs="Times New Roman"/>
              </w:rPr>
            </w:pPr>
          </w:p>
        </w:tc>
        <w:tc>
          <w:tcPr>
            <w:tcW w:w="5836" w:type="dxa"/>
          </w:tcPr>
          <w:p w14:paraId="70AFCA45" w14:textId="337CDEB7" w:rsidR="00413F64" w:rsidRPr="00895AD7" w:rsidRDefault="006B01B3" w:rsidP="00413F64">
            <w:pPr>
              <w:jc w:val="both"/>
              <w:rPr>
                <w:rFonts w:ascii="Times New Roman" w:hAnsi="Times New Roman" w:cs="Times New Roman"/>
              </w:rPr>
            </w:pPr>
            <w:r>
              <w:rPr>
                <w:rFonts w:ascii="Times New Roman" w:hAnsi="Times New Roman" w:cs="Times New Roman"/>
              </w:rPr>
              <w:t xml:space="preserve">PĮP nurodomas siektinas stebėsenos rodiklis </w:t>
            </w:r>
            <w:r w:rsidRPr="006B01B3">
              <w:rPr>
                <w:rFonts w:ascii="Times New Roman" w:hAnsi="Times New Roman" w:cs="Times New Roman"/>
              </w:rPr>
              <w:t>R.S.2.3532</w:t>
            </w:r>
            <w:r>
              <w:rPr>
                <w:rFonts w:ascii="Times New Roman" w:hAnsi="Times New Roman" w:cs="Times New Roman"/>
              </w:rPr>
              <w:t xml:space="preserve"> „</w:t>
            </w:r>
            <w:r w:rsidRPr="006B01B3">
              <w:rPr>
                <w:rFonts w:ascii="Times New Roman" w:hAnsi="Times New Roman" w:cs="Times New Roman"/>
              </w:rPr>
              <w:t>Sveikatos priežiūros specialistų, kurie po dalyvavimo veiklose mažiausiai 2 metus dirbo sveikatos priežiūros įstaigose, dalis</w:t>
            </w:r>
            <w:r>
              <w:rPr>
                <w:rFonts w:ascii="Times New Roman" w:hAnsi="Times New Roman" w:cs="Times New Roman"/>
              </w:rPr>
              <w:t>“</w:t>
            </w:r>
          </w:p>
        </w:tc>
        <w:tc>
          <w:tcPr>
            <w:tcW w:w="6382" w:type="dxa"/>
          </w:tcPr>
          <w:p w14:paraId="22EF99BA" w14:textId="0CB8FF96" w:rsidR="00413F64" w:rsidRPr="00895AD7" w:rsidRDefault="006B01B3" w:rsidP="00413F64">
            <w:pPr>
              <w:jc w:val="both"/>
              <w:rPr>
                <w:rFonts w:ascii="Times New Roman" w:hAnsi="Times New Roman" w:cs="Times New Roman"/>
              </w:rPr>
            </w:pPr>
            <w:r>
              <w:rPr>
                <w:rFonts w:ascii="Times New Roman" w:hAnsi="Times New Roman" w:cs="Times New Roman"/>
              </w:rPr>
              <w:t>Vadovaujantis Gairių 2.1 p. nurodyta pastaba r</w:t>
            </w:r>
            <w:r w:rsidRPr="006B01B3">
              <w:rPr>
                <w:rFonts w:ascii="Times New Roman" w:hAnsi="Times New Roman" w:cs="Times New Roman"/>
              </w:rPr>
              <w:t>odiklis R.S.2.3532 nėra taikomas vykdomiems projektams, į Projekto įgyvendinimo planą ir projekto sutartį rodiklis nėra traukiamas.</w:t>
            </w:r>
          </w:p>
        </w:tc>
      </w:tr>
      <w:tr w:rsidR="00413F64" w:rsidRPr="00895AD7" w14:paraId="0C5CCDB1" w14:textId="77777777" w:rsidTr="0080411F">
        <w:tc>
          <w:tcPr>
            <w:tcW w:w="534" w:type="dxa"/>
          </w:tcPr>
          <w:p w14:paraId="69F51AF3" w14:textId="77777777" w:rsidR="00413F64" w:rsidRPr="00895AD7" w:rsidRDefault="00413F64" w:rsidP="00413F64">
            <w:pPr>
              <w:pStyle w:val="Sraopastraipa"/>
              <w:numPr>
                <w:ilvl w:val="0"/>
                <w:numId w:val="1"/>
              </w:numPr>
              <w:ind w:left="360"/>
              <w:jc w:val="both"/>
              <w:rPr>
                <w:rFonts w:ascii="Times New Roman" w:hAnsi="Times New Roman" w:cs="Times New Roman"/>
              </w:rPr>
            </w:pPr>
          </w:p>
        </w:tc>
        <w:tc>
          <w:tcPr>
            <w:tcW w:w="2003" w:type="dxa"/>
            <w:vMerge w:val="restart"/>
          </w:tcPr>
          <w:p w14:paraId="7B17C925" w14:textId="77777777" w:rsidR="00413F64" w:rsidRPr="00895AD7" w:rsidRDefault="00413F64" w:rsidP="00413F64">
            <w:pPr>
              <w:jc w:val="both"/>
              <w:rPr>
                <w:rFonts w:ascii="Times New Roman" w:hAnsi="Times New Roman" w:cs="Times New Roman"/>
              </w:rPr>
            </w:pPr>
            <w:r w:rsidRPr="00895AD7">
              <w:rPr>
                <w:rFonts w:ascii="Times New Roman" w:hAnsi="Times New Roman" w:cs="Times New Roman"/>
              </w:rPr>
              <w:t>3.1 dalis „Projekto veiklos“</w:t>
            </w:r>
          </w:p>
        </w:tc>
        <w:tc>
          <w:tcPr>
            <w:tcW w:w="5836" w:type="dxa"/>
          </w:tcPr>
          <w:p w14:paraId="5A8C8DB8" w14:textId="77777777" w:rsidR="00413F64" w:rsidRPr="00895AD7" w:rsidRDefault="00413F64" w:rsidP="00413F64">
            <w:pPr>
              <w:jc w:val="both"/>
              <w:rPr>
                <w:rFonts w:ascii="Times New Roman" w:hAnsi="Times New Roman" w:cs="Times New Roman"/>
              </w:rPr>
            </w:pPr>
            <w:r>
              <w:rPr>
                <w:rFonts w:ascii="Times New Roman" w:hAnsi="Times New Roman" w:cs="Times New Roman"/>
              </w:rPr>
              <w:t xml:space="preserve">Kai </w:t>
            </w:r>
            <w:r w:rsidRPr="00895AD7">
              <w:rPr>
                <w:rFonts w:ascii="Times New Roman" w:hAnsi="Times New Roman" w:cs="Times New Roman"/>
              </w:rPr>
              <w:t xml:space="preserve">Projekto veiklos yra pradėtos iki Projekto sutarties pasirašymo, PĮP 3 skyriaus 1.1 – 1.3 p. „Poreikio pagrindimas“ aprašymuose </w:t>
            </w:r>
            <w:r>
              <w:rPr>
                <w:rFonts w:ascii="Times New Roman" w:hAnsi="Times New Roman" w:cs="Times New Roman"/>
              </w:rPr>
              <w:t xml:space="preserve">nėra </w:t>
            </w:r>
            <w:r w:rsidRPr="00895AD7">
              <w:rPr>
                <w:rFonts w:ascii="Times New Roman" w:hAnsi="Times New Roman" w:cs="Times New Roman"/>
              </w:rPr>
              <w:t xml:space="preserve">nurodyti pirkimo sutarčių </w:t>
            </w:r>
            <w:r>
              <w:rPr>
                <w:rFonts w:ascii="Times New Roman" w:hAnsi="Times New Roman" w:cs="Times New Roman"/>
              </w:rPr>
              <w:t xml:space="preserve">ar pradėtų pirkimų </w:t>
            </w:r>
            <w:r w:rsidRPr="00895AD7">
              <w:rPr>
                <w:rFonts w:ascii="Times New Roman" w:hAnsi="Times New Roman" w:cs="Times New Roman"/>
              </w:rPr>
              <w:t>duomen</w:t>
            </w:r>
            <w:r>
              <w:rPr>
                <w:rFonts w:ascii="Times New Roman" w:hAnsi="Times New Roman" w:cs="Times New Roman"/>
              </w:rPr>
              <w:t>y</w:t>
            </w:r>
            <w:r w:rsidRPr="00895AD7">
              <w:rPr>
                <w:rFonts w:ascii="Times New Roman" w:hAnsi="Times New Roman" w:cs="Times New Roman"/>
              </w:rPr>
              <w:t>s.</w:t>
            </w:r>
          </w:p>
        </w:tc>
        <w:tc>
          <w:tcPr>
            <w:tcW w:w="6382" w:type="dxa"/>
          </w:tcPr>
          <w:p w14:paraId="5D25C0A8" w14:textId="0FF3670D" w:rsidR="00413F64" w:rsidRPr="00895AD7" w:rsidRDefault="006B01B3" w:rsidP="00413F64">
            <w:pPr>
              <w:jc w:val="both"/>
              <w:rPr>
                <w:rFonts w:ascii="Times New Roman" w:hAnsi="Times New Roman" w:cs="Times New Roman"/>
              </w:rPr>
            </w:pPr>
            <w:r>
              <w:rPr>
                <w:rFonts w:ascii="Times New Roman" w:hAnsi="Times New Roman" w:cs="Times New Roman"/>
              </w:rPr>
              <w:t>Prie veiksmo, kuriame nurodomas išlaidų pagrindimas turi būti nurodyti pirkimo sutarties duomenys (data ir Nr.)</w:t>
            </w:r>
          </w:p>
        </w:tc>
      </w:tr>
      <w:tr w:rsidR="00413F64" w:rsidRPr="00895AD7" w14:paraId="783A7DCF" w14:textId="77777777" w:rsidTr="0080411F">
        <w:tc>
          <w:tcPr>
            <w:tcW w:w="534" w:type="dxa"/>
          </w:tcPr>
          <w:p w14:paraId="5F4BBEEA" w14:textId="77777777" w:rsidR="00413F64" w:rsidRPr="00895AD7" w:rsidRDefault="00413F64" w:rsidP="00413F64">
            <w:pPr>
              <w:pStyle w:val="Sraopastraipa"/>
              <w:numPr>
                <w:ilvl w:val="0"/>
                <w:numId w:val="1"/>
              </w:numPr>
              <w:ind w:left="360"/>
              <w:jc w:val="both"/>
              <w:rPr>
                <w:rFonts w:ascii="Times New Roman" w:hAnsi="Times New Roman" w:cs="Times New Roman"/>
              </w:rPr>
            </w:pPr>
          </w:p>
        </w:tc>
        <w:tc>
          <w:tcPr>
            <w:tcW w:w="2003" w:type="dxa"/>
            <w:vMerge/>
          </w:tcPr>
          <w:p w14:paraId="77E7F903" w14:textId="77777777" w:rsidR="00413F64" w:rsidRPr="00895AD7" w:rsidRDefault="00413F64" w:rsidP="00413F64">
            <w:pPr>
              <w:jc w:val="both"/>
              <w:rPr>
                <w:rFonts w:ascii="Times New Roman" w:hAnsi="Times New Roman" w:cs="Times New Roman"/>
              </w:rPr>
            </w:pPr>
          </w:p>
        </w:tc>
        <w:tc>
          <w:tcPr>
            <w:tcW w:w="5836" w:type="dxa"/>
          </w:tcPr>
          <w:p w14:paraId="1948D869" w14:textId="0873A558" w:rsidR="00413F64" w:rsidRPr="00895AD7" w:rsidRDefault="006B01B3" w:rsidP="00413F64">
            <w:pPr>
              <w:jc w:val="both"/>
              <w:rPr>
                <w:rFonts w:ascii="Times New Roman" w:hAnsi="Times New Roman" w:cs="Times New Roman"/>
              </w:rPr>
            </w:pPr>
            <w:r>
              <w:rPr>
                <w:rFonts w:ascii="Times New Roman" w:hAnsi="Times New Roman" w:cs="Times New Roman"/>
              </w:rPr>
              <w:t xml:space="preserve">Visos projekto išlaidos nurodomos 1 </w:t>
            </w:r>
            <w:proofErr w:type="spellStart"/>
            <w:r>
              <w:rPr>
                <w:rFonts w:ascii="Times New Roman" w:hAnsi="Times New Roman" w:cs="Times New Roman"/>
              </w:rPr>
              <w:t>poveiklėje</w:t>
            </w:r>
            <w:proofErr w:type="spellEnd"/>
            <w:r>
              <w:rPr>
                <w:rFonts w:ascii="Times New Roman" w:hAnsi="Times New Roman" w:cs="Times New Roman"/>
              </w:rPr>
              <w:t>, neišskaidant į veiksmus</w:t>
            </w:r>
          </w:p>
        </w:tc>
        <w:tc>
          <w:tcPr>
            <w:tcW w:w="6382" w:type="dxa"/>
          </w:tcPr>
          <w:p w14:paraId="1AA2F26A" w14:textId="0D15E667" w:rsidR="00413F64" w:rsidRPr="00895AD7" w:rsidRDefault="006B01B3" w:rsidP="00413F64">
            <w:pPr>
              <w:jc w:val="both"/>
              <w:rPr>
                <w:rFonts w:ascii="Times New Roman" w:hAnsi="Times New Roman" w:cs="Times New Roman"/>
              </w:rPr>
            </w:pPr>
            <w:r>
              <w:rPr>
                <w:rFonts w:ascii="Times New Roman" w:hAnsi="Times New Roman" w:cs="Times New Roman"/>
              </w:rPr>
              <w:t xml:space="preserve">Rekomenduojame, ypatingai esant keliems partneriams, </w:t>
            </w:r>
            <w:proofErr w:type="spellStart"/>
            <w:r>
              <w:rPr>
                <w:rFonts w:ascii="Times New Roman" w:hAnsi="Times New Roman" w:cs="Times New Roman"/>
              </w:rPr>
              <w:t>poveikles</w:t>
            </w:r>
            <w:proofErr w:type="spellEnd"/>
            <w:r>
              <w:rPr>
                <w:rFonts w:ascii="Times New Roman" w:hAnsi="Times New Roman" w:cs="Times New Roman"/>
              </w:rPr>
              <w:t xml:space="preserve"> išskaidyti pagal partnerių patiriamas išlaidas, o išlaidas </w:t>
            </w:r>
            <w:r w:rsidR="008565B0">
              <w:rPr>
                <w:rFonts w:ascii="Times New Roman" w:hAnsi="Times New Roman" w:cs="Times New Roman"/>
              </w:rPr>
              <w:t xml:space="preserve">veiksmuose </w:t>
            </w:r>
            <w:r>
              <w:rPr>
                <w:rFonts w:ascii="Times New Roman" w:hAnsi="Times New Roman" w:cs="Times New Roman"/>
              </w:rPr>
              <w:t>grupuoti pagal kategorijas atskiruose veiksmuose „Rangos darbai“, „Inžinerinės paslaugos“, „Baldai ir įranga“, „Elektromobilis“.</w:t>
            </w:r>
          </w:p>
        </w:tc>
      </w:tr>
      <w:tr w:rsidR="006B01B3" w:rsidRPr="00895AD7" w14:paraId="799C3E69" w14:textId="77777777" w:rsidTr="0080411F">
        <w:tc>
          <w:tcPr>
            <w:tcW w:w="534" w:type="dxa"/>
          </w:tcPr>
          <w:p w14:paraId="76F95BF7" w14:textId="77777777" w:rsidR="006B01B3" w:rsidRPr="00895AD7" w:rsidRDefault="006B01B3" w:rsidP="006B01B3">
            <w:pPr>
              <w:pStyle w:val="Sraopastraipa"/>
              <w:numPr>
                <w:ilvl w:val="0"/>
                <w:numId w:val="1"/>
              </w:numPr>
              <w:ind w:left="360"/>
              <w:jc w:val="both"/>
              <w:rPr>
                <w:rFonts w:ascii="Times New Roman" w:hAnsi="Times New Roman" w:cs="Times New Roman"/>
              </w:rPr>
            </w:pPr>
          </w:p>
        </w:tc>
        <w:tc>
          <w:tcPr>
            <w:tcW w:w="2003" w:type="dxa"/>
            <w:vMerge/>
          </w:tcPr>
          <w:p w14:paraId="574A16FA" w14:textId="77777777" w:rsidR="006B01B3" w:rsidRPr="00895AD7" w:rsidRDefault="006B01B3" w:rsidP="006B01B3">
            <w:pPr>
              <w:jc w:val="both"/>
              <w:rPr>
                <w:rFonts w:ascii="Times New Roman" w:hAnsi="Times New Roman" w:cs="Times New Roman"/>
              </w:rPr>
            </w:pPr>
          </w:p>
        </w:tc>
        <w:tc>
          <w:tcPr>
            <w:tcW w:w="5836" w:type="dxa"/>
          </w:tcPr>
          <w:p w14:paraId="48597ABD" w14:textId="15B85CBA" w:rsidR="006B01B3" w:rsidRPr="00895AD7" w:rsidRDefault="007B00F1" w:rsidP="006B01B3">
            <w:pPr>
              <w:jc w:val="both"/>
              <w:rPr>
                <w:rFonts w:ascii="Times New Roman" w:hAnsi="Times New Roman" w:cs="Times New Roman"/>
              </w:rPr>
            </w:pPr>
            <w:r>
              <w:rPr>
                <w:rFonts w:ascii="Times New Roman" w:hAnsi="Times New Roman" w:cs="Times New Roman"/>
              </w:rPr>
              <w:t>Veiksmų poreikio pagrindime nenurodoma atnaujinamo objekto informacija</w:t>
            </w:r>
          </w:p>
        </w:tc>
        <w:tc>
          <w:tcPr>
            <w:tcW w:w="6382" w:type="dxa"/>
          </w:tcPr>
          <w:p w14:paraId="2BC682FF" w14:textId="01AE0F38" w:rsidR="006B01B3" w:rsidRPr="00895AD7" w:rsidRDefault="007B00F1" w:rsidP="006B01B3">
            <w:pPr>
              <w:jc w:val="both"/>
              <w:rPr>
                <w:rFonts w:ascii="Times New Roman" w:hAnsi="Times New Roman" w:cs="Times New Roman"/>
              </w:rPr>
            </w:pPr>
            <w:r>
              <w:rPr>
                <w:rFonts w:ascii="Times New Roman" w:hAnsi="Times New Roman" w:cs="Times New Roman"/>
              </w:rPr>
              <w:t>Rekomenduojame poreikio pagrindime nurodyti žemės sklypo (jei aktualu), pastato unikalų numerį, adresą, remonto rūšį (paprastasis / kapitalinis / rekonstrukcija / nauja statyba), preliminarų atnaujinamų patalpų plotą.</w:t>
            </w:r>
          </w:p>
        </w:tc>
      </w:tr>
      <w:tr w:rsidR="007B00F1" w:rsidRPr="00895AD7" w14:paraId="1A8B7EED" w14:textId="77777777" w:rsidTr="0080411F">
        <w:tc>
          <w:tcPr>
            <w:tcW w:w="534" w:type="dxa"/>
          </w:tcPr>
          <w:p w14:paraId="7BA12DA2" w14:textId="77777777" w:rsidR="007B00F1" w:rsidRPr="00895AD7" w:rsidRDefault="007B00F1" w:rsidP="007B00F1">
            <w:pPr>
              <w:pStyle w:val="Sraopastraipa"/>
              <w:numPr>
                <w:ilvl w:val="0"/>
                <w:numId w:val="1"/>
              </w:numPr>
              <w:ind w:left="360"/>
              <w:jc w:val="both"/>
              <w:rPr>
                <w:rFonts w:ascii="Times New Roman" w:hAnsi="Times New Roman" w:cs="Times New Roman"/>
              </w:rPr>
            </w:pPr>
          </w:p>
        </w:tc>
        <w:tc>
          <w:tcPr>
            <w:tcW w:w="2003" w:type="dxa"/>
            <w:vMerge/>
          </w:tcPr>
          <w:p w14:paraId="716097A9" w14:textId="77777777" w:rsidR="007B00F1" w:rsidRPr="00895AD7" w:rsidRDefault="007B00F1" w:rsidP="007B00F1">
            <w:pPr>
              <w:jc w:val="both"/>
              <w:rPr>
                <w:rFonts w:ascii="Times New Roman" w:hAnsi="Times New Roman" w:cs="Times New Roman"/>
              </w:rPr>
            </w:pPr>
          </w:p>
        </w:tc>
        <w:tc>
          <w:tcPr>
            <w:tcW w:w="5836" w:type="dxa"/>
          </w:tcPr>
          <w:p w14:paraId="21A71952" w14:textId="201B3CA1" w:rsidR="007B00F1" w:rsidRDefault="007B00F1" w:rsidP="007B00F1">
            <w:pPr>
              <w:jc w:val="both"/>
              <w:rPr>
                <w:rFonts w:ascii="Times New Roman" w:hAnsi="Times New Roman" w:cs="Times New Roman"/>
              </w:rPr>
            </w:pPr>
            <w:r>
              <w:rPr>
                <w:rFonts w:ascii="Times New Roman" w:hAnsi="Times New Roman" w:cs="Times New Roman"/>
              </w:rPr>
              <w:t>Veiksmų poreikio pagrindime išvardijamas visos planuojamos įsigyti įrangos/baldų sąrašas</w:t>
            </w:r>
            <w:r w:rsidR="00CB2D06">
              <w:rPr>
                <w:rFonts w:ascii="Times New Roman" w:hAnsi="Times New Roman" w:cs="Times New Roman"/>
              </w:rPr>
              <w:t xml:space="preserve"> arba sukuriama daug veiksmų eilučių kiekvienai įsigyjamos įrangos pozicijai</w:t>
            </w:r>
          </w:p>
        </w:tc>
        <w:tc>
          <w:tcPr>
            <w:tcW w:w="6382" w:type="dxa"/>
          </w:tcPr>
          <w:p w14:paraId="22831A0F" w14:textId="44589C98" w:rsidR="007B00F1" w:rsidRDefault="007B00F1" w:rsidP="007B00F1">
            <w:pPr>
              <w:jc w:val="both"/>
              <w:rPr>
                <w:rFonts w:ascii="Times New Roman" w:hAnsi="Times New Roman" w:cs="Times New Roman"/>
              </w:rPr>
            </w:pPr>
            <w:r>
              <w:rPr>
                <w:rFonts w:ascii="Times New Roman" w:hAnsi="Times New Roman" w:cs="Times New Roman"/>
              </w:rPr>
              <w:t xml:space="preserve">Siekiant išvengti klaidų/netikslumų PĮP tikslinimo metu rekomenduojame </w:t>
            </w:r>
            <w:r w:rsidR="00472731">
              <w:rPr>
                <w:rFonts w:ascii="Times New Roman" w:hAnsi="Times New Roman" w:cs="Times New Roman"/>
              </w:rPr>
              <w:t xml:space="preserve">vienoje veiksmo eilutėje </w:t>
            </w:r>
            <w:r>
              <w:rPr>
                <w:rFonts w:ascii="Times New Roman" w:hAnsi="Times New Roman" w:cs="Times New Roman"/>
              </w:rPr>
              <w:t>nurodyti, kokiu tikslu įsigyjama įranga, nurodant, kuo grindžiama kaina (pvz., komerciniais pasiūlymais, sudarytomis sutartimis ir pan.) bei pateikti nuorodą į prieduose pateikiamą įrangos sąrašą.</w:t>
            </w:r>
          </w:p>
        </w:tc>
      </w:tr>
      <w:tr w:rsidR="007B00F1" w:rsidRPr="00895AD7" w14:paraId="3BED261B" w14:textId="77777777" w:rsidTr="0080411F">
        <w:tc>
          <w:tcPr>
            <w:tcW w:w="534" w:type="dxa"/>
          </w:tcPr>
          <w:p w14:paraId="7A1330CF" w14:textId="77777777" w:rsidR="007B00F1" w:rsidRPr="00895AD7" w:rsidRDefault="007B00F1" w:rsidP="007B00F1">
            <w:pPr>
              <w:pStyle w:val="Sraopastraipa"/>
              <w:numPr>
                <w:ilvl w:val="0"/>
                <w:numId w:val="1"/>
              </w:numPr>
              <w:ind w:left="360"/>
              <w:jc w:val="both"/>
              <w:rPr>
                <w:rFonts w:ascii="Times New Roman" w:hAnsi="Times New Roman" w:cs="Times New Roman"/>
              </w:rPr>
            </w:pPr>
          </w:p>
        </w:tc>
        <w:tc>
          <w:tcPr>
            <w:tcW w:w="2003" w:type="dxa"/>
            <w:vMerge/>
          </w:tcPr>
          <w:p w14:paraId="4D448057" w14:textId="77777777" w:rsidR="007B00F1" w:rsidRPr="00895AD7" w:rsidRDefault="007B00F1" w:rsidP="007B00F1">
            <w:pPr>
              <w:jc w:val="both"/>
              <w:rPr>
                <w:rFonts w:ascii="Times New Roman" w:hAnsi="Times New Roman" w:cs="Times New Roman"/>
              </w:rPr>
            </w:pPr>
          </w:p>
        </w:tc>
        <w:tc>
          <w:tcPr>
            <w:tcW w:w="5836" w:type="dxa"/>
          </w:tcPr>
          <w:p w14:paraId="57FC6F48" w14:textId="0DF0433E" w:rsidR="007B00F1" w:rsidRPr="00895AD7" w:rsidRDefault="007B00F1" w:rsidP="007B00F1">
            <w:pPr>
              <w:jc w:val="both"/>
              <w:rPr>
                <w:rFonts w:ascii="Times New Roman" w:hAnsi="Times New Roman" w:cs="Times New Roman"/>
              </w:rPr>
            </w:pPr>
            <w:r w:rsidRPr="00895AD7">
              <w:rPr>
                <w:rFonts w:ascii="Times New Roman" w:hAnsi="Times New Roman" w:cs="Times New Roman"/>
              </w:rPr>
              <w:t xml:space="preserve">Nėra pagrįstas statinio </w:t>
            </w:r>
            <w:r>
              <w:rPr>
                <w:rFonts w:ascii="Times New Roman" w:hAnsi="Times New Roman" w:cs="Times New Roman"/>
              </w:rPr>
              <w:t xml:space="preserve">projektavimo ir/ar </w:t>
            </w:r>
            <w:r w:rsidRPr="00895AD7">
              <w:rPr>
                <w:rFonts w:ascii="Times New Roman" w:hAnsi="Times New Roman" w:cs="Times New Roman"/>
              </w:rPr>
              <w:t>statybos techninės priežiūros</w:t>
            </w:r>
            <w:r>
              <w:rPr>
                <w:rFonts w:ascii="Times New Roman" w:hAnsi="Times New Roman" w:cs="Times New Roman"/>
              </w:rPr>
              <w:t xml:space="preserve"> ir/ar </w:t>
            </w:r>
            <w:r w:rsidRPr="00895AD7">
              <w:rPr>
                <w:rFonts w:ascii="Times New Roman" w:hAnsi="Times New Roman" w:cs="Times New Roman"/>
              </w:rPr>
              <w:t xml:space="preserve"> projekto vykdymo priežiūros paslaugų poreikis atsižvelgiant į LR Statybos įstatymo nuostatas.</w:t>
            </w:r>
            <w:r>
              <w:rPr>
                <w:rFonts w:ascii="Times New Roman" w:hAnsi="Times New Roman" w:cs="Times New Roman"/>
              </w:rPr>
              <w:t xml:space="preserve"> </w:t>
            </w:r>
          </w:p>
        </w:tc>
        <w:tc>
          <w:tcPr>
            <w:tcW w:w="6382" w:type="dxa"/>
          </w:tcPr>
          <w:p w14:paraId="0A4609A8" w14:textId="5A07E7D5" w:rsidR="007B00F1" w:rsidRPr="00895AD7" w:rsidRDefault="007B00F1" w:rsidP="007B00F1">
            <w:pPr>
              <w:jc w:val="both"/>
              <w:rPr>
                <w:rFonts w:ascii="Times New Roman" w:hAnsi="Times New Roman" w:cs="Times New Roman"/>
              </w:rPr>
            </w:pPr>
            <w:r w:rsidRPr="00895AD7">
              <w:rPr>
                <w:rFonts w:ascii="Times New Roman" w:hAnsi="Times New Roman" w:cs="Times New Roman"/>
              </w:rPr>
              <w:t>Tuo atveju, jeigu atsižvelgiant į projekte tvarkomo statinio pobūdį</w:t>
            </w:r>
            <w:r>
              <w:rPr>
                <w:rFonts w:ascii="Times New Roman" w:hAnsi="Times New Roman" w:cs="Times New Roman"/>
              </w:rPr>
              <w:t xml:space="preserve"> (paprastasis remontas)</w:t>
            </w:r>
            <w:r w:rsidRPr="00895AD7">
              <w:rPr>
                <w:rFonts w:ascii="Times New Roman" w:hAnsi="Times New Roman" w:cs="Times New Roman"/>
              </w:rPr>
              <w:t xml:space="preserve"> </w:t>
            </w:r>
            <w:r>
              <w:rPr>
                <w:rFonts w:ascii="Times New Roman" w:hAnsi="Times New Roman" w:cs="Times New Roman"/>
              </w:rPr>
              <w:t>projektavimo</w:t>
            </w:r>
            <w:r w:rsidR="00CB2D06">
              <w:rPr>
                <w:rFonts w:ascii="Times New Roman" w:hAnsi="Times New Roman" w:cs="Times New Roman"/>
              </w:rPr>
              <w:t>,</w:t>
            </w:r>
            <w:r>
              <w:rPr>
                <w:rFonts w:ascii="Times New Roman" w:hAnsi="Times New Roman" w:cs="Times New Roman"/>
              </w:rPr>
              <w:t xml:space="preserve"> </w:t>
            </w:r>
            <w:r w:rsidRPr="00895AD7">
              <w:rPr>
                <w:rFonts w:ascii="Times New Roman" w:hAnsi="Times New Roman" w:cs="Times New Roman"/>
              </w:rPr>
              <w:t>techninė</w:t>
            </w:r>
            <w:r w:rsidR="00CB2D06">
              <w:rPr>
                <w:rFonts w:ascii="Times New Roman" w:hAnsi="Times New Roman" w:cs="Times New Roman"/>
              </w:rPr>
              <w:t>s</w:t>
            </w:r>
            <w:r w:rsidRPr="00895AD7">
              <w:rPr>
                <w:rFonts w:ascii="Times New Roman" w:hAnsi="Times New Roman" w:cs="Times New Roman"/>
              </w:rPr>
              <w:t xml:space="preserve"> priežiūr</w:t>
            </w:r>
            <w:r w:rsidR="00CB2D06">
              <w:rPr>
                <w:rFonts w:ascii="Times New Roman" w:hAnsi="Times New Roman" w:cs="Times New Roman"/>
              </w:rPr>
              <w:t>os ir</w:t>
            </w:r>
            <w:r w:rsidR="00CB2D06" w:rsidRPr="00895AD7">
              <w:rPr>
                <w:rFonts w:ascii="Times New Roman" w:hAnsi="Times New Roman" w:cs="Times New Roman"/>
              </w:rPr>
              <w:t xml:space="preserve"> projekto vykdymo priežiūros</w:t>
            </w:r>
            <w:r w:rsidRPr="00895AD7">
              <w:rPr>
                <w:rFonts w:ascii="Times New Roman" w:hAnsi="Times New Roman" w:cs="Times New Roman"/>
              </w:rPr>
              <w:t xml:space="preserve"> </w:t>
            </w:r>
            <w:r w:rsidR="00CB2D06">
              <w:rPr>
                <w:rFonts w:ascii="Times New Roman" w:hAnsi="Times New Roman" w:cs="Times New Roman"/>
              </w:rPr>
              <w:t xml:space="preserve">paslaugos </w:t>
            </w:r>
            <w:r w:rsidRPr="00895AD7">
              <w:rPr>
                <w:rFonts w:ascii="Times New Roman" w:hAnsi="Times New Roman" w:cs="Times New Roman"/>
              </w:rPr>
              <w:t>nėra privalom</w:t>
            </w:r>
            <w:r w:rsidR="00CB2D06">
              <w:rPr>
                <w:rFonts w:ascii="Times New Roman" w:hAnsi="Times New Roman" w:cs="Times New Roman"/>
              </w:rPr>
              <w:t>os</w:t>
            </w:r>
            <w:r w:rsidRPr="00895AD7">
              <w:rPr>
                <w:rFonts w:ascii="Times New Roman" w:hAnsi="Times New Roman" w:cs="Times New Roman"/>
              </w:rPr>
              <w:t xml:space="preserve">, minėtų paslaugų išlaidos turi būti eliminuotos iš </w:t>
            </w:r>
            <w:r>
              <w:rPr>
                <w:rFonts w:ascii="Times New Roman" w:hAnsi="Times New Roman" w:cs="Times New Roman"/>
              </w:rPr>
              <w:t>p</w:t>
            </w:r>
            <w:r w:rsidRPr="00895AD7">
              <w:rPr>
                <w:rFonts w:ascii="Times New Roman" w:hAnsi="Times New Roman" w:cs="Times New Roman"/>
              </w:rPr>
              <w:t>rojekto biudžeto.</w:t>
            </w:r>
          </w:p>
        </w:tc>
      </w:tr>
      <w:tr w:rsidR="00CB2D06" w:rsidRPr="00895AD7" w14:paraId="43013D9C" w14:textId="77777777" w:rsidTr="0080411F">
        <w:tc>
          <w:tcPr>
            <w:tcW w:w="534" w:type="dxa"/>
          </w:tcPr>
          <w:p w14:paraId="13DBBCDE" w14:textId="77777777" w:rsidR="00CB2D06" w:rsidRPr="00895AD7" w:rsidRDefault="00CB2D06" w:rsidP="00CB2D06">
            <w:pPr>
              <w:pStyle w:val="Sraopastraipa"/>
              <w:numPr>
                <w:ilvl w:val="0"/>
                <w:numId w:val="1"/>
              </w:numPr>
              <w:ind w:left="360"/>
              <w:jc w:val="both"/>
              <w:rPr>
                <w:rFonts w:ascii="Times New Roman" w:hAnsi="Times New Roman" w:cs="Times New Roman"/>
              </w:rPr>
            </w:pPr>
          </w:p>
        </w:tc>
        <w:tc>
          <w:tcPr>
            <w:tcW w:w="2003" w:type="dxa"/>
            <w:vMerge/>
          </w:tcPr>
          <w:p w14:paraId="6FE94911" w14:textId="77777777" w:rsidR="00CB2D06" w:rsidRPr="00895AD7" w:rsidRDefault="00CB2D06" w:rsidP="00CB2D06">
            <w:pPr>
              <w:jc w:val="both"/>
              <w:rPr>
                <w:rFonts w:ascii="Times New Roman" w:hAnsi="Times New Roman" w:cs="Times New Roman"/>
              </w:rPr>
            </w:pPr>
          </w:p>
        </w:tc>
        <w:tc>
          <w:tcPr>
            <w:tcW w:w="5836" w:type="dxa"/>
          </w:tcPr>
          <w:p w14:paraId="63A508C2" w14:textId="3098E206" w:rsidR="00CB2D06" w:rsidRPr="00895AD7" w:rsidRDefault="00CB2D06" w:rsidP="00CB2D06">
            <w:pPr>
              <w:jc w:val="both"/>
              <w:rPr>
                <w:rFonts w:ascii="Times New Roman" w:hAnsi="Times New Roman" w:cs="Times New Roman"/>
              </w:rPr>
            </w:pPr>
            <w:r w:rsidRPr="00895AD7">
              <w:rPr>
                <w:rFonts w:ascii="Times New Roman" w:hAnsi="Times New Roman" w:cs="Times New Roman"/>
              </w:rPr>
              <w:t>Nepateikta projektavimo užduotis</w:t>
            </w:r>
            <w:r>
              <w:rPr>
                <w:rFonts w:ascii="Times New Roman" w:hAnsi="Times New Roman" w:cs="Times New Roman"/>
              </w:rPr>
              <w:t>,</w:t>
            </w:r>
            <w:r w:rsidRPr="00895AD7">
              <w:rPr>
                <w:rFonts w:ascii="Times New Roman" w:hAnsi="Times New Roman" w:cs="Times New Roman"/>
              </w:rPr>
              <w:t xml:space="preserve"> sklypo brėžinys</w:t>
            </w:r>
            <w:r>
              <w:rPr>
                <w:rFonts w:ascii="Times New Roman" w:hAnsi="Times New Roman" w:cs="Times New Roman"/>
              </w:rPr>
              <w:t>, pastato patalpų eksplikacija/brėžinys</w:t>
            </w:r>
            <w:r w:rsidRPr="00895AD7">
              <w:rPr>
                <w:rFonts w:ascii="Times New Roman" w:hAnsi="Times New Roman" w:cs="Times New Roman"/>
              </w:rPr>
              <w:t>, kuriame būtų apibrėžtos aiškios darbų ribos ir nurodyta, kas bus konkrečiai daroma, t. y. iš pateikto brėžinio turi būti aišku</w:t>
            </w:r>
            <w:r>
              <w:rPr>
                <w:rFonts w:ascii="Times New Roman" w:hAnsi="Times New Roman" w:cs="Times New Roman"/>
              </w:rPr>
              <w:t>,</w:t>
            </w:r>
            <w:r w:rsidRPr="00895AD7">
              <w:rPr>
                <w:rFonts w:ascii="Times New Roman" w:hAnsi="Times New Roman" w:cs="Times New Roman"/>
              </w:rPr>
              <w:t xml:space="preserve"> kur</w:t>
            </w:r>
            <w:r>
              <w:rPr>
                <w:rFonts w:ascii="Times New Roman" w:hAnsi="Times New Roman" w:cs="Times New Roman"/>
              </w:rPr>
              <w:t>iose</w:t>
            </w:r>
            <w:r w:rsidRPr="00895AD7">
              <w:rPr>
                <w:rFonts w:ascii="Times New Roman" w:hAnsi="Times New Roman" w:cs="Times New Roman"/>
              </w:rPr>
              <w:t xml:space="preserve"> </w:t>
            </w:r>
            <w:r>
              <w:rPr>
                <w:rFonts w:ascii="Times New Roman" w:hAnsi="Times New Roman" w:cs="Times New Roman"/>
              </w:rPr>
              <w:t>patalpose bus atliekami rangos darbai</w:t>
            </w:r>
            <w:r w:rsidRPr="00895AD7">
              <w:rPr>
                <w:rFonts w:ascii="Times New Roman" w:hAnsi="Times New Roman" w:cs="Times New Roman"/>
              </w:rPr>
              <w:t>.</w:t>
            </w:r>
          </w:p>
        </w:tc>
        <w:tc>
          <w:tcPr>
            <w:tcW w:w="6382" w:type="dxa"/>
          </w:tcPr>
          <w:p w14:paraId="4D4DF6C8" w14:textId="2B19E404" w:rsidR="00CB2D06" w:rsidRPr="00895AD7" w:rsidRDefault="00CB2D06" w:rsidP="00CB2D06">
            <w:pPr>
              <w:jc w:val="both"/>
              <w:rPr>
                <w:rFonts w:ascii="Times New Roman" w:hAnsi="Times New Roman" w:cs="Times New Roman"/>
              </w:rPr>
            </w:pPr>
            <w:r>
              <w:rPr>
                <w:rFonts w:ascii="Times New Roman" w:hAnsi="Times New Roman" w:cs="Times New Roman"/>
              </w:rPr>
              <w:t>Teikiama, kai turi būti parengtas techninis projektas (kapitalinio remonto, rekonstrukcijos ar naujos statybos atveju).</w:t>
            </w:r>
          </w:p>
        </w:tc>
      </w:tr>
      <w:tr w:rsidR="00472731" w:rsidRPr="00895AD7" w14:paraId="4873FB08" w14:textId="77777777" w:rsidTr="0080411F">
        <w:tc>
          <w:tcPr>
            <w:tcW w:w="534" w:type="dxa"/>
          </w:tcPr>
          <w:p w14:paraId="3378A4B1" w14:textId="77777777" w:rsidR="00472731" w:rsidRPr="00895AD7" w:rsidRDefault="00472731" w:rsidP="00CB2D06">
            <w:pPr>
              <w:pStyle w:val="Sraopastraipa"/>
              <w:numPr>
                <w:ilvl w:val="0"/>
                <w:numId w:val="1"/>
              </w:numPr>
              <w:ind w:left="360"/>
              <w:jc w:val="both"/>
              <w:rPr>
                <w:rFonts w:ascii="Times New Roman" w:hAnsi="Times New Roman" w:cs="Times New Roman"/>
              </w:rPr>
            </w:pPr>
          </w:p>
        </w:tc>
        <w:tc>
          <w:tcPr>
            <w:tcW w:w="2003" w:type="dxa"/>
            <w:vMerge w:val="restart"/>
          </w:tcPr>
          <w:p w14:paraId="3652F231" w14:textId="7370EF5A" w:rsidR="00472731" w:rsidRPr="00895AD7" w:rsidRDefault="00472731" w:rsidP="00472731">
            <w:pPr>
              <w:jc w:val="center"/>
              <w:rPr>
                <w:rFonts w:ascii="Times New Roman" w:hAnsi="Times New Roman" w:cs="Times New Roman"/>
              </w:rPr>
            </w:pPr>
            <w:r>
              <w:rPr>
                <w:rFonts w:ascii="Times New Roman" w:hAnsi="Times New Roman" w:cs="Times New Roman"/>
              </w:rPr>
              <w:t>Netiesioginės išlaidos</w:t>
            </w:r>
          </w:p>
        </w:tc>
        <w:tc>
          <w:tcPr>
            <w:tcW w:w="5836" w:type="dxa"/>
          </w:tcPr>
          <w:p w14:paraId="27221E1D" w14:textId="49AE788D" w:rsidR="00472731" w:rsidRPr="00895AD7" w:rsidRDefault="00472731" w:rsidP="00CB2D06">
            <w:pPr>
              <w:jc w:val="both"/>
              <w:rPr>
                <w:rFonts w:ascii="Times New Roman" w:hAnsi="Times New Roman" w:cs="Times New Roman"/>
              </w:rPr>
            </w:pPr>
            <w:r>
              <w:rPr>
                <w:rFonts w:ascii="Times New Roman" w:hAnsi="Times New Roman" w:cs="Times New Roman"/>
              </w:rPr>
              <w:t>Kai projekte yra numatytos 2 veiklos, finansuojamos iš ERPF ir ESF+ fondų lėšų, netiesioginės išlaidos neišskaidomos proporcingai pagal veiklas</w:t>
            </w:r>
          </w:p>
        </w:tc>
        <w:tc>
          <w:tcPr>
            <w:tcW w:w="6382" w:type="dxa"/>
          </w:tcPr>
          <w:p w14:paraId="62EA0FFB" w14:textId="6BC5A754" w:rsidR="00472731" w:rsidRDefault="00472731" w:rsidP="00CB2D06">
            <w:pPr>
              <w:jc w:val="both"/>
              <w:rPr>
                <w:rFonts w:ascii="Times New Roman" w:hAnsi="Times New Roman" w:cs="Times New Roman"/>
              </w:rPr>
            </w:pPr>
            <w:r>
              <w:rPr>
                <w:rFonts w:ascii="Times New Roman" w:hAnsi="Times New Roman" w:cs="Times New Roman"/>
              </w:rPr>
              <w:t>Netiesioginės išlaidos privalo būti proporcingai išskaidomos pagal veiklas.</w:t>
            </w:r>
          </w:p>
        </w:tc>
      </w:tr>
      <w:tr w:rsidR="00472731" w:rsidRPr="00895AD7" w14:paraId="0C2C18AD" w14:textId="77777777" w:rsidTr="0080411F">
        <w:tc>
          <w:tcPr>
            <w:tcW w:w="534" w:type="dxa"/>
          </w:tcPr>
          <w:p w14:paraId="5C4AFCFA" w14:textId="77777777" w:rsidR="00472731" w:rsidRPr="00895AD7" w:rsidRDefault="00472731" w:rsidP="00CB2D06">
            <w:pPr>
              <w:pStyle w:val="Sraopastraipa"/>
              <w:numPr>
                <w:ilvl w:val="0"/>
                <w:numId w:val="1"/>
              </w:numPr>
              <w:ind w:left="360"/>
              <w:jc w:val="both"/>
              <w:rPr>
                <w:rFonts w:ascii="Times New Roman" w:hAnsi="Times New Roman" w:cs="Times New Roman"/>
              </w:rPr>
            </w:pPr>
          </w:p>
        </w:tc>
        <w:tc>
          <w:tcPr>
            <w:tcW w:w="2003" w:type="dxa"/>
            <w:vMerge/>
          </w:tcPr>
          <w:p w14:paraId="43D7FC5B" w14:textId="77777777" w:rsidR="00472731" w:rsidRDefault="00472731" w:rsidP="00CB2D06">
            <w:pPr>
              <w:jc w:val="both"/>
              <w:rPr>
                <w:rFonts w:ascii="Times New Roman" w:hAnsi="Times New Roman" w:cs="Times New Roman"/>
              </w:rPr>
            </w:pPr>
          </w:p>
        </w:tc>
        <w:tc>
          <w:tcPr>
            <w:tcW w:w="5836" w:type="dxa"/>
          </w:tcPr>
          <w:p w14:paraId="4FF8FA5C" w14:textId="5EC6D6B5" w:rsidR="00472731" w:rsidRDefault="00472731" w:rsidP="00CB2D06">
            <w:pPr>
              <w:jc w:val="both"/>
              <w:rPr>
                <w:rFonts w:ascii="Times New Roman" w:hAnsi="Times New Roman" w:cs="Times New Roman"/>
              </w:rPr>
            </w:pPr>
            <w:r>
              <w:rPr>
                <w:rFonts w:ascii="Times New Roman" w:hAnsi="Times New Roman" w:cs="Times New Roman"/>
              </w:rPr>
              <w:t>Nurodomas netiesioginių išlaidų PVM dydis 0,00</w:t>
            </w:r>
          </w:p>
        </w:tc>
        <w:tc>
          <w:tcPr>
            <w:tcW w:w="6382" w:type="dxa"/>
          </w:tcPr>
          <w:p w14:paraId="1DA98A51" w14:textId="6C04AFF7" w:rsidR="00472731" w:rsidRPr="00472731" w:rsidRDefault="00472731" w:rsidP="00CB2D06">
            <w:pPr>
              <w:jc w:val="both"/>
              <w:rPr>
                <w:rFonts w:ascii="Times New Roman" w:hAnsi="Times New Roman" w:cs="Times New Roman"/>
              </w:rPr>
            </w:pPr>
            <w:r>
              <w:rPr>
                <w:rFonts w:ascii="Times New Roman" w:hAnsi="Times New Roman" w:cs="Times New Roman"/>
              </w:rPr>
              <w:t>Netiesioginių išlaidų PVM skaičiuojamas 7</w:t>
            </w:r>
            <w:r>
              <w:rPr>
                <w:rFonts w:ascii="Times New Roman" w:hAnsi="Times New Roman" w:cs="Times New Roman"/>
                <w:lang w:val="en-US"/>
              </w:rPr>
              <w:t xml:space="preserve">% </w:t>
            </w:r>
            <w:r>
              <w:rPr>
                <w:rFonts w:ascii="Times New Roman" w:hAnsi="Times New Roman" w:cs="Times New Roman"/>
              </w:rPr>
              <w:t>nuo tiesioginių projekto išlaidų PVM.</w:t>
            </w:r>
          </w:p>
        </w:tc>
      </w:tr>
      <w:tr w:rsidR="00472731" w:rsidRPr="00895AD7" w14:paraId="4CEFAACF" w14:textId="77777777" w:rsidTr="00D62C0A">
        <w:tc>
          <w:tcPr>
            <w:tcW w:w="534" w:type="dxa"/>
          </w:tcPr>
          <w:p w14:paraId="3457EE25" w14:textId="77777777" w:rsidR="00472731" w:rsidRPr="00895AD7" w:rsidRDefault="00472731" w:rsidP="00472731">
            <w:pPr>
              <w:pStyle w:val="Sraopastraipa"/>
              <w:numPr>
                <w:ilvl w:val="0"/>
                <w:numId w:val="1"/>
              </w:numPr>
              <w:ind w:left="360"/>
              <w:jc w:val="both"/>
              <w:rPr>
                <w:rFonts w:ascii="Times New Roman" w:hAnsi="Times New Roman" w:cs="Times New Roman"/>
              </w:rPr>
            </w:pPr>
          </w:p>
        </w:tc>
        <w:tc>
          <w:tcPr>
            <w:tcW w:w="2003" w:type="dxa"/>
            <w:vAlign w:val="center"/>
          </w:tcPr>
          <w:p w14:paraId="2C57C03C" w14:textId="2952B643" w:rsidR="00472731" w:rsidRDefault="00472731" w:rsidP="00472731">
            <w:pPr>
              <w:jc w:val="both"/>
              <w:rPr>
                <w:rFonts w:ascii="Times New Roman" w:hAnsi="Times New Roman" w:cs="Times New Roman"/>
              </w:rPr>
            </w:pPr>
            <w:r w:rsidRPr="00472731">
              <w:rPr>
                <w:rFonts w:ascii="Times New Roman" w:hAnsi="Times New Roman" w:cs="Times New Roman"/>
              </w:rPr>
              <w:t>Projekto matomumo ir informavimo</w:t>
            </w:r>
          </w:p>
        </w:tc>
        <w:tc>
          <w:tcPr>
            <w:tcW w:w="5836" w:type="dxa"/>
            <w:vAlign w:val="center"/>
          </w:tcPr>
          <w:p w14:paraId="3D767984" w14:textId="4C86A13F" w:rsidR="00472731" w:rsidRDefault="00472731" w:rsidP="00472731">
            <w:pPr>
              <w:jc w:val="both"/>
              <w:rPr>
                <w:rFonts w:ascii="Times New Roman" w:hAnsi="Times New Roman" w:cs="Times New Roman"/>
              </w:rPr>
            </w:pPr>
            <w:r w:rsidRPr="00472731">
              <w:rPr>
                <w:rFonts w:ascii="Times New Roman" w:hAnsi="Times New Roman" w:cs="Times New Roman"/>
              </w:rPr>
              <w:t xml:space="preserve"> </w:t>
            </w:r>
            <w:r>
              <w:rPr>
                <w:rFonts w:ascii="Times New Roman" w:hAnsi="Times New Roman" w:cs="Times New Roman"/>
              </w:rPr>
              <w:t>Klaidingai nurodoma indeksuota FS versija</w:t>
            </w:r>
          </w:p>
        </w:tc>
        <w:tc>
          <w:tcPr>
            <w:tcW w:w="6382" w:type="dxa"/>
          </w:tcPr>
          <w:p w14:paraId="05208DE1" w14:textId="53E0AF90" w:rsidR="00472731" w:rsidRDefault="00472731" w:rsidP="00472731">
            <w:pPr>
              <w:jc w:val="both"/>
              <w:rPr>
                <w:rFonts w:ascii="Times New Roman" w:hAnsi="Times New Roman" w:cs="Times New Roman"/>
              </w:rPr>
            </w:pPr>
            <w:r>
              <w:rPr>
                <w:rFonts w:ascii="Times New Roman" w:hAnsi="Times New Roman" w:cs="Times New Roman"/>
              </w:rPr>
              <w:t>Atkreiptinas dėmesys, kad fiksuotoji suma viešinimo priemonėms yra nėra indeksuojama ir taikoma FS-01-</w:t>
            </w:r>
            <w:r w:rsidRPr="00472731">
              <w:rPr>
                <w:rFonts w:ascii="Times New Roman" w:hAnsi="Times New Roman" w:cs="Times New Roman"/>
                <w:highlight w:val="yellow"/>
              </w:rPr>
              <w:t>XX</w:t>
            </w:r>
            <w:r>
              <w:rPr>
                <w:rFonts w:ascii="Times New Roman" w:hAnsi="Times New Roman" w:cs="Times New Roman"/>
              </w:rPr>
              <w:t xml:space="preserve"> 02 versija.</w:t>
            </w:r>
          </w:p>
        </w:tc>
      </w:tr>
      <w:tr w:rsidR="00472731" w:rsidRPr="00895AD7" w14:paraId="359F391C" w14:textId="77777777" w:rsidTr="0080411F">
        <w:tc>
          <w:tcPr>
            <w:tcW w:w="534" w:type="dxa"/>
          </w:tcPr>
          <w:p w14:paraId="7FFF8918" w14:textId="77777777" w:rsidR="00472731" w:rsidRPr="00895AD7" w:rsidRDefault="00472731" w:rsidP="00472731">
            <w:pPr>
              <w:pStyle w:val="Sraopastraipa"/>
              <w:numPr>
                <w:ilvl w:val="0"/>
                <w:numId w:val="1"/>
              </w:numPr>
              <w:ind w:left="360"/>
              <w:jc w:val="both"/>
              <w:rPr>
                <w:rFonts w:ascii="Times New Roman" w:hAnsi="Times New Roman" w:cs="Times New Roman"/>
              </w:rPr>
            </w:pPr>
          </w:p>
        </w:tc>
        <w:tc>
          <w:tcPr>
            <w:tcW w:w="2003" w:type="dxa"/>
          </w:tcPr>
          <w:p w14:paraId="093B6904" w14:textId="77777777" w:rsidR="00472731" w:rsidRPr="00895AD7" w:rsidRDefault="00472731" w:rsidP="00472731">
            <w:pPr>
              <w:jc w:val="both"/>
              <w:rPr>
                <w:rFonts w:ascii="Times New Roman" w:hAnsi="Times New Roman" w:cs="Times New Roman"/>
              </w:rPr>
            </w:pPr>
            <w:r w:rsidRPr="00895AD7">
              <w:rPr>
                <w:rFonts w:ascii="Times New Roman" w:hAnsi="Times New Roman" w:cs="Times New Roman"/>
              </w:rPr>
              <w:t>3.1.1 dalis „Nefinansuojamos projekto išlaidos“</w:t>
            </w:r>
          </w:p>
        </w:tc>
        <w:tc>
          <w:tcPr>
            <w:tcW w:w="5836" w:type="dxa"/>
          </w:tcPr>
          <w:p w14:paraId="47386557" w14:textId="77777777" w:rsidR="00472731" w:rsidRPr="00895AD7" w:rsidRDefault="00472731" w:rsidP="00472731">
            <w:pPr>
              <w:jc w:val="both"/>
              <w:rPr>
                <w:rFonts w:ascii="Times New Roman" w:hAnsi="Times New Roman" w:cs="Times New Roman"/>
              </w:rPr>
            </w:pPr>
            <w:r w:rsidRPr="00895AD7">
              <w:rPr>
                <w:rFonts w:ascii="Times New Roman" w:hAnsi="Times New Roman" w:cs="Times New Roman"/>
              </w:rPr>
              <w:t>Nėra įvertinta visa Projekto apimtis ir į PĮP 3.1.1 dalį „Nefinansuojamos projekto išlaidos“ neįtrauktos netinkamos finansuoti, bet būtinos Projekto veikloms užbaigti išlaidos, taip pat nenurodyta</w:t>
            </w:r>
            <w:r>
              <w:rPr>
                <w:rFonts w:ascii="Times New Roman" w:hAnsi="Times New Roman" w:cs="Times New Roman"/>
              </w:rPr>
              <w:t>,</w:t>
            </w:r>
            <w:r w:rsidRPr="00895AD7">
              <w:rPr>
                <w:rFonts w:ascii="Times New Roman" w:hAnsi="Times New Roman" w:cs="Times New Roman"/>
              </w:rPr>
              <w:t xml:space="preserve"> kokiomis lėšomis jos bus finansuojamos. </w:t>
            </w:r>
          </w:p>
        </w:tc>
        <w:tc>
          <w:tcPr>
            <w:tcW w:w="6382" w:type="dxa"/>
          </w:tcPr>
          <w:p w14:paraId="59949EDC" w14:textId="77777777" w:rsidR="00472731" w:rsidRPr="00895AD7" w:rsidRDefault="00472731" w:rsidP="00472731">
            <w:pPr>
              <w:jc w:val="both"/>
              <w:rPr>
                <w:rFonts w:ascii="Times New Roman" w:hAnsi="Times New Roman" w:cs="Times New Roman"/>
              </w:rPr>
            </w:pPr>
          </w:p>
        </w:tc>
      </w:tr>
      <w:tr w:rsidR="00472731" w:rsidRPr="00895AD7" w14:paraId="24F4E307" w14:textId="77777777" w:rsidTr="0080411F">
        <w:tc>
          <w:tcPr>
            <w:tcW w:w="534" w:type="dxa"/>
          </w:tcPr>
          <w:p w14:paraId="4AA1C3DF" w14:textId="77777777" w:rsidR="00472731" w:rsidRPr="00895AD7" w:rsidRDefault="00472731" w:rsidP="00472731">
            <w:pPr>
              <w:pStyle w:val="Sraopastraipa"/>
              <w:numPr>
                <w:ilvl w:val="0"/>
                <w:numId w:val="1"/>
              </w:numPr>
              <w:ind w:left="360"/>
              <w:jc w:val="both"/>
              <w:rPr>
                <w:rFonts w:ascii="Times New Roman" w:hAnsi="Times New Roman" w:cs="Times New Roman"/>
              </w:rPr>
            </w:pPr>
          </w:p>
        </w:tc>
        <w:tc>
          <w:tcPr>
            <w:tcW w:w="2003" w:type="dxa"/>
          </w:tcPr>
          <w:p w14:paraId="3AE42059" w14:textId="69FB5BAB" w:rsidR="00472731" w:rsidRPr="00895AD7" w:rsidRDefault="00472731" w:rsidP="00472731">
            <w:pPr>
              <w:jc w:val="both"/>
              <w:rPr>
                <w:rFonts w:ascii="Times New Roman" w:hAnsi="Times New Roman" w:cs="Times New Roman"/>
              </w:rPr>
            </w:pPr>
            <w:r>
              <w:rPr>
                <w:rFonts w:ascii="Times New Roman" w:hAnsi="Times New Roman" w:cs="Times New Roman"/>
              </w:rPr>
              <w:t>3.2 dalis „Finansavimo šaltiniai“</w:t>
            </w:r>
          </w:p>
        </w:tc>
        <w:tc>
          <w:tcPr>
            <w:tcW w:w="5836" w:type="dxa"/>
          </w:tcPr>
          <w:p w14:paraId="5CB9C41B" w14:textId="5DDB134E" w:rsidR="00472731" w:rsidRPr="00895AD7" w:rsidRDefault="00472731" w:rsidP="00472731">
            <w:pPr>
              <w:jc w:val="both"/>
              <w:rPr>
                <w:rFonts w:ascii="Times New Roman" w:hAnsi="Times New Roman" w:cs="Times New Roman"/>
              </w:rPr>
            </w:pPr>
            <w:r>
              <w:rPr>
                <w:rFonts w:ascii="Times New Roman" w:hAnsi="Times New Roman" w:cs="Times New Roman"/>
              </w:rPr>
              <w:t>Nuosavo įnašo suma yra mažesnė, nei 15 proc.</w:t>
            </w:r>
          </w:p>
        </w:tc>
        <w:tc>
          <w:tcPr>
            <w:tcW w:w="6382" w:type="dxa"/>
          </w:tcPr>
          <w:p w14:paraId="5DA52E7A" w14:textId="286BBD52" w:rsidR="00472731" w:rsidRPr="00895AD7" w:rsidRDefault="00472731" w:rsidP="00472731">
            <w:pPr>
              <w:jc w:val="both"/>
              <w:rPr>
                <w:rFonts w:ascii="Times New Roman" w:hAnsi="Times New Roman" w:cs="Times New Roman"/>
              </w:rPr>
            </w:pPr>
            <w:r>
              <w:rPr>
                <w:rFonts w:ascii="Times New Roman" w:hAnsi="Times New Roman" w:cs="Times New Roman"/>
              </w:rPr>
              <w:t xml:space="preserve">Vadovaujantis Gairių </w:t>
            </w:r>
            <w:r w:rsidRPr="00472731">
              <w:rPr>
                <w:rFonts w:ascii="Times New Roman" w:hAnsi="Times New Roman" w:cs="Times New Roman"/>
              </w:rPr>
              <w:t xml:space="preserve">5.4. </w:t>
            </w:r>
            <w:r w:rsidR="006F4BEC">
              <w:rPr>
                <w:rFonts w:ascii="Times New Roman" w:hAnsi="Times New Roman" w:cs="Times New Roman"/>
              </w:rPr>
              <w:t>„</w:t>
            </w:r>
            <w:r w:rsidRPr="006F4BEC">
              <w:rPr>
                <w:rFonts w:ascii="Times New Roman" w:hAnsi="Times New Roman" w:cs="Times New Roman"/>
                <w:i/>
                <w:iCs/>
              </w:rPr>
              <w:t>Pareiškėjas ir (arba) partneris (-</w:t>
            </w:r>
            <w:proofErr w:type="spellStart"/>
            <w:r w:rsidRPr="006F4BEC">
              <w:rPr>
                <w:rFonts w:ascii="Times New Roman" w:hAnsi="Times New Roman" w:cs="Times New Roman"/>
                <w:i/>
                <w:iCs/>
              </w:rPr>
              <w:t>iai</w:t>
            </w:r>
            <w:proofErr w:type="spellEnd"/>
            <w:r w:rsidRPr="006F4BEC">
              <w:rPr>
                <w:rFonts w:ascii="Times New Roman" w:hAnsi="Times New Roman" w:cs="Times New Roman"/>
                <w:i/>
                <w:iCs/>
              </w:rPr>
              <w:t xml:space="preserve">) privalo prisidėti prie Vilniaus miesto savivaldybės teritorijoje įgyvendinamo projekto finansavimo </w:t>
            </w:r>
            <w:r w:rsidRPr="006F4BEC">
              <w:rPr>
                <w:rFonts w:ascii="Times New Roman" w:hAnsi="Times New Roman" w:cs="Times New Roman"/>
                <w:b/>
                <w:bCs/>
                <w:i/>
                <w:iCs/>
              </w:rPr>
              <w:t>ne mažiau kaip 25 proc</w:t>
            </w:r>
            <w:r w:rsidRPr="006F4BEC">
              <w:rPr>
                <w:rFonts w:ascii="Times New Roman" w:hAnsi="Times New Roman" w:cs="Times New Roman"/>
                <w:i/>
                <w:iCs/>
              </w:rPr>
              <w:t xml:space="preserve">. visų tinkamų finansuoti projekto išlaidų, o prie kitoje šalies teritorijoje įgyvendinamų projektų – ne </w:t>
            </w:r>
            <w:r w:rsidRPr="006F4BEC">
              <w:rPr>
                <w:rFonts w:ascii="Times New Roman" w:hAnsi="Times New Roman" w:cs="Times New Roman"/>
                <w:b/>
                <w:bCs/>
                <w:i/>
                <w:iCs/>
              </w:rPr>
              <w:t>mažiau kaip 15 proc.</w:t>
            </w:r>
            <w:r w:rsidRPr="006F4BEC">
              <w:rPr>
                <w:rFonts w:ascii="Times New Roman" w:hAnsi="Times New Roman" w:cs="Times New Roman"/>
                <w:i/>
                <w:iCs/>
              </w:rPr>
              <w:t xml:space="preserve"> visų tinkamų finansuoti projekto išlaidų</w:t>
            </w:r>
            <w:r w:rsidR="006F4BEC">
              <w:rPr>
                <w:rFonts w:ascii="Times New Roman" w:hAnsi="Times New Roman" w:cs="Times New Roman"/>
              </w:rPr>
              <w:t>“</w:t>
            </w:r>
            <w:r w:rsidRPr="00472731">
              <w:rPr>
                <w:rFonts w:ascii="Times New Roman" w:hAnsi="Times New Roman" w:cs="Times New Roman"/>
              </w:rPr>
              <w:t>.</w:t>
            </w:r>
            <w:r>
              <w:rPr>
                <w:rFonts w:ascii="Times New Roman" w:hAnsi="Times New Roman" w:cs="Times New Roman"/>
              </w:rPr>
              <w:t xml:space="preserve"> Rekomenduojame tiksliai apskaičiuoti nuosavo įnašo sumą, ji negali būti 14,9999.</w:t>
            </w:r>
          </w:p>
        </w:tc>
      </w:tr>
      <w:tr w:rsidR="00472731" w:rsidRPr="00895AD7" w14:paraId="6F707CD8" w14:textId="77777777" w:rsidTr="0080411F">
        <w:tc>
          <w:tcPr>
            <w:tcW w:w="534" w:type="dxa"/>
          </w:tcPr>
          <w:p w14:paraId="385EC32F" w14:textId="77777777" w:rsidR="00472731" w:rsidRPr="00895AD7" w:rsidRDefault="00472731" w:rsidP="00472731">
            <w:pPr>
              <w:pStyle w:val="Sraopastraipa"/>
              <w:numPr>
                <w:ilvl w:val="0"/>
                <w:numId w:val="1"/>
              </w:numPr>
              <w:ind w:left="360"/>
              <w:jc w:val="both"/>
              <w:rPr>
                <w:rFonts w:ascii="Times New Roman" w:hAnsi="Times New Roman" w:cs="Times New Roman"/>
              </w:rPr>
            </w:pPr>
          </w:p>
        </w:tc>
        <w:tc>
          <w:tcPr>
            <w:tcW w:w="2003" w:type="dxa"/>
          </w:tcPr>
          <w:p w14:paraId="2672BE03" w14:textId="77777777" w:rsidR="00472731" w:rsidRPr="00895AD7" w:rsidRDefault="00472731" w:rsidP="00472731">
            <w:pPr>
              <w:jc w:val="both"/>
              <w:rPr>
                <w:rFonts w:ascii="Times New Roman" w:hAnsi="Times New Roman" w:cs="Times New Roman"/>
              </w:rPr>
            </w:pPr>
            <w:r w:rsidRPr="00895AD7">
              <w:rPr>
                <w:rFonts w:ascii="Times New Roman" w:hAnsi="Times New Roman" w:cs="Times New Roman"/>
              </w:rPr>
              <w:t>3.7 dalis „Matomumas ir informavimas“</w:t>
            </w:r>
          </w:p>
        </w:tc>
        <w:tc>
          <w:tcPr>
            <w:tcW w:w="5836" w:type="dxa"/>
          </w:tcPr>
          <w:p w14:paraId="1AF04E10" w14:textId="16A9F6A6" w:rsidR="00472731" w:rsidRPr="00895AD7" w:rsidRDefault="006F4BEC" w:rsidP="00472731">
            <w:pPr>
              <w:jc w:val="both"/>
              <w:rPr>
                <w:rFonts w:ascii="Times New Roman" w:hAnsi="Times New Roman" w:cs="Times New Roman"/>
              </w:rPr>
            </w:pPr>
            <w:r>
              <w:rPr>
                <w:rFonts w:ascii="Times New Roman" w:hAnsi="Times New Roman" w:cs="Times New Roman"/>
              </w:rPr>
              <w:t>Projekto lėšomis įsigyjant elektromobilį, n</w:t>
            </w:r>
            <w:r w:rsidR="00472731" w:rsidRPr="00895AD7">
              <w:rPr>
                <w:rFonts w:ascii="Times New Roman" w:hAnsi="Times New Roman" w:cs="Times New Roman"/>
              </w:rPr>
              <w:t xml:space="preserve">ėra pažymėta varnele Projekto matomumo ir informavimo apie projektą priemonė Nr. </w:t>
            </w:r>
            <w:r>
              <w:rPr>
                <w:rFonts w:ascii="Times New Roman" w:hAnsi="Times New Roman" w:cs="Times New Roman"/>
              </w:rPr>
              <w:t>10</w:t>
            </w:r>
            <w:r w:rsidR="00472731" w:rsidRPr="00895AD7">
              <w:rPr>
                <w:rFonts w:ascii="Times New Roman" w:hAnsi="Times New Roman" w:cs="Times New Roman"/>
              </w:rPr>
              <w:t xml:space="preserve">. </w:t>
            </w:r>
          </w:p>
        </w:tc>
        <w:tc>
          <w:tcPr>
            <w:tcW w:w="6382" w:type="dxa"/>
          </w:tcPr>
          <w:p w14:paraId="0FEF6E8B" w14:textId="2F923A6A" w:rsidR="00472731" w:rsidRPr="00895AD7" w:rsidRDefault="006F4BEC" w:rsidP="00472731">
            <w:pPr>
              <w:jc w:val="both"/>
              <w:rPr>
                <w:rFonts w:ascii="Times New Roman" w:hAnsi="Times New Roman" w:cs="Times New Roman"/>
              </w:rPr>
            </w:pPr>
            <w:r>
              <w:rPr>
                <w:rFonts w:ascii="Times New Roman" w:hAnsi="Times New Roman" w:cs="Times New Roman"/>
              </w:rPr>
              <w:t xml:space="preserve">Vadovaujantis Gairių </w:t>
            </w:r>
            <w:r w:rsidRPr="006F4BEC">
              <w:rPr>
                <w:rFonts w:ascii="Times New Roman" w:hAnsi="Times New Roman" w:cs="Times New Roman"/>
              </w:rPr>
              <w:t>2.10</w:t>
            </w:r>
            <w:r>
              <w:rPr>
                <w:rFonts w:ascii="Times New Roman" w:hAnsi="Times New Roman" w:cs="Times New Roman"/>
              </w:rPr>
              <w:t xml:space="preserve"> p</w:t>
            </w:r>
            <w:r w:rsidRPr="006F4BEC">
              <w:rPr>
                <w:rFonts w:ascii="Times New Roman" w:hAnsi="Times New Roman" w:cs="Times New Roman"/>
              </w:rPr>
              <w:t xml:space="preserve">. </w:t>
            </w:r>
            <w:r>
              <w:rPr>
                <w:rFonts w:ascii="Times New Roman" w:hAnsi="Times New Roman" w:cs="Times New Roman"/>
              </w:rPr>
              <w:t>„</w:t>
            </w:r>
            <w:r w:rsidRPr="006F4BEC">
              <w:rPr>
                <w:rFonts w:ascii="Times New Roman" w:hAnsi="Times New Roman" w:cs="Times New Roman"/>
                <w:i/>
                <w:iCs/>
              </w:rPr>
              <w:t>Projekto lėšomis įsigytos transporto priemonės priekinės automobilio durelės projekto tęstinumo laikotarpiu privalo būti pažymėtos asmens sveikatos priežiūros įstaigos pavadinimu ir (ar) logotipu su užrašu, pvz., „Ambulatorinės slaugos paslaugos namuose“, „Ilgalaikės priežiūros paslaugos“. Ant transporto priemonės išorės klijuojamas lipdukas (ar kita lygiavertė priemonė) turi būti gerai matomas (-a</w:t>
            </w:r>
            <w:r w:rsidRPr="006F4BEC">
              <w:rPr>
                <w:rFonts w:ascii="Times New Roman" w:hAnsi="Times New Roman" w:cs="Times New Roman"/>
              </w:rPr>
              <w:t>)</w:t>
            </w:r>
            <w:r>
              <w:rPr>
                <w:rFonts w:ascii="Times New Roman" w:hAnsi="Times New Roman" w:cs="Times New Roman"/>
              </w:rPr>
              <w:t>“</w:t>
            </w:r>
            <w:r w:rsidRPr="006F4BEC">
              <w:rPr>
                <w:rFonts w:ascii="Times New Roman" w:hAnsi="Times New Roman" w:cs="Times New Roman"/>
              </w:rPr>
              <w:t>.</w:t>
            </w:r>
            <w:r>
              <w:rPr>
                <w:rFonts w:ascii="Times New Roman" w:hAnsi="Times New Roman" w:cs="Times New Roman"/>
              </w:rPr>
              <w:t xml:space="preserve"> Įsigyjant automobilį pr</w:t>
            </w:r>
            <w:r w:rsidR="008565B0">
              <w:rPr>
                <w:rFonts w:ascii="Times New Roman" w:hAnsi="Times New Roman" w:cs="Times New Roman"/>
              </w:rPr>
              <w:t>i</w:t>
            </w:r>
            <w:r>
              <w:rPr>
                <w:rFonts w:ascii="Times New Roman" w:hAnsi="Times New Roman" w:cs="Times New Roman"/>
              </w:rPr>
              <w:t>valoma nurodyti šią viešinimo priemonę 10 p.</w:t>
            </w:r>
          </w:p>
        </w:tc>
      </w:tr>
      <w:tr w:rsidR="001F363A" w:rsidRPr="00895AD7" w14:paraId="428FD521" w14:textId="77777777" w:rsidTr="0080411F">
        <w:tc>
          <w:tcPr>
            <w:tcW w:w="534" w:type="dxa"/>
          </w:tcPr>
          <w:p w14:paraId="49726D12" w14:textId="77777777" w:rsidR="001F363A" w:rsidRPr="00895AD7" w:rsidRDefault="001F363A" w:rsidP="00472731">
            <w:pPr>
              <w:pStyle w:val="Sraopastraipa"/>
              <w:numPr>
                <w:ilvl w:val="0"/>
                <w:numId w:val="1"/>
              </w:numPr>
              <w:ind w:left="360"/>
              <w:jc w:val="both"/>
              <w:rPr>
                <w:rFonts w:ascii="Times New Roman" w:hAnsi="Times New Roman" w:cs="Times New Roman"/>
              </w:rPr>
            </w:pPr>
          </w:p>
        </w:tc>
        <w:tc>
          <w:tcPr>
            <w:tcW w:w="2003" w:type="dxa"/>
            <w:vMerge w:val="restart"/>
          </w:tcPr>
          <w:p w14:paraId="45CF1618" w14:textId="77777777" w:rsidR="001F363A" w:rsidRPr="00895AD7" w:rsidRDefault="001F363A" w:rsidP="00472731">
            <w:pPr>
              <w:jc w:val="both"/>
              <w:rPr>
                <w:rFonts w:ascii="Times New Roman" w:hAnsi="Times New Roman" w:cs="Times New Roman"/>
              </w:rPr>
            </w:pPr>
            <w:r w:rsidRPr="00895AD7">
              <w:rPr>
                <w:rFonts w:ascii="Times New Roman" w:hAnsi="Times New Roman" w:cs="Times New Roman"/>
              </w:rPr>
              <w:t>3.8 dalis „Horizontalieji principai“</w:t>
            </w:r>
          </w:p>
        </w:tc>
        <w:tc>
          <w:tcPr>
            <w:tcW w:w="5836" w:type="dxa"/>
          </w:tcPr>
          <w:p w14:paraId="348F664B" w14:textId="15929376" w:rsidR="001F363A" w:rsidRPr="00895AD7" w:rsidRDefault="001F363A" w:rsidP="00472731">
            <w:pPr>
              <w:jc w:val="both"/>
              <w:rPr>
                <w:rFonts w:ascii="Times New Roman" w:hAnsi="Times New Roman" w:cs="Times New Roman"/>
              </w:rPr>
            </w:pPr>
            <w:r w:rsidRPr="00895AD7">
              <w:rPr>
                <w:rFonts w:ascii="Times New Roman" w:hAnsi="Times New Roman" w:cs="Times New Roman"/>
              </w:rPr>
              <w:t xml:space="preserve">Nėra nurodyta, prie kurio konkretaus darnaus vystymosi tikslo (-ų) aplinkosaugos, socialinėje, ekonomikos ir (ar) teritorijų vystymo srityje prisideda Projektas. </w:t>
            </w:r>
          </w:p>
        </w:tc>
        <w:tc>
          <w:tcPr>
            <w:tcW w:w="6382" w:type="dxa"/>
          </w:tcPr>
          <w:p w14:paraId="5FF5A8E8" w14:textId="239C6AAE" w:rsidR="001F363A" w:rsidRDefault="001F363A" w:rsidP="00472731">
            <w:pPr>
              <w:jc w:val="both"/>
              <w:rPr>
                <w:rFonts w:ascii="Times New Roman" w:hAnsi="Times New Roman" w:cs="Times New Roman"/>
              </w:rPr>
            </w:pPr>
            <w:r>
              <w:rPr>
                <w:rFonts w:ascii="Times New Roman" w:hAnsi="Times New Roman" w:cs="Times New Roman"/>
              </w:rPr>
              <w:t>Gairių 2 priede „P</w:t>
            </w:r>
            <w:r w:rsidRPr="00FA6BAB">
              <w:rPr>
                <w:rFonts w:ascii="Times New Roman" w:hAnsi="Times New Roman" w:cs="Times New Roman"/>
              </w:rPr>
              <w:t>rojekto (įskaitant jungtinį projektą) atitikties reikšmingos žalos nedarymo horizontaliajam principui vertinimo reikalavimų aprašas“</w:t>
            </w:r>
            <w:r>
              <w:rPr>
                <w:rFonts w:ascii="Times New Roman" w:hAnsi="Times New Roman" w:cs="Times New Roman"/>
              </w:rPr>
              <w:t xml:space="preserve"> nurodyti konkretūs reikalavimai prisidėjimui prie horizontaliųjų principų:</w:t>
            </w:r>
          </w:p>
          <w:p w14:paraId="4F0F938D" w14:textId="2E18973C" w:rsidR="001F363A" w:rsidRPr="001F363A" w:rsidRDefault="001F363A" w:rsidP="001F363A">
            <w:pPr>
              <w:pStyle w:val="Sraopastraipa"/>
              <w:numPr>
                <w:ilvl w:val="0"/>
                <w:numId w:val="4"/>
              </w:numPr>
              <w:jc w:val="both"/>
              <w:rPr>
                <w:rFonts w:ascii="Times New Roman" w:hAnsi="Times New Roman" w:cs="Times New Roman"/>
                <w:lang w:val="en-US"/>
              </w:rPr>
            </w:pPr>
            <w:r w:rsidRPr="001F363A">
              <w:rPr>
                <w:rFonts w:ascii="Times New Roman" w:hAnsi="Times New Roman" w:cs="Times New Roman"/>
              </w:rPr>
              <w:t xml:space="preserve">Vykdant statybos rangos darbus privaloma vadovautis Lietuvos Respublikos statybos įstatymu ir (ar) statybos </w:t>
            </w:r>
            <w:r w:rsidRPr="001F363A">
              <w:rPr>
                <w:rFonts w:ascii="Times New Roman" w:hAnsi="Times New Roman" w:cs="Times New Roman"/>
              </w:rPr>
              <w:lastRenderedPageBreak/>
              <w:t>techniniu reglamentu STR 2.01.02:2016 „Pastatų energinio naudingumo projektavimas ir sertifikavimas“.</w:t>
            </w:r>
          </w:p>
          <w:p w14:paraId="4BC09E91" w14:textId="2C97F79B" w:rsidR="001F363A" w:rsidRPr="001F363A" w:rsidRDefault="001F363A" w:rsidP="001F363A">
            <w:pPr>
              <w:pStyle w:val="Sraopastraipa"/>
              <w:numPr>
                <w:ilvl w:val="0"/>
                <w:numId w:val="4"/>
              </w:numPr>
              <w:jc w:val="both"/>
              <w:rPr>
                <w:rFonts w:ascii="Times New Roman" w:hAnsi="Times New Roman" w:cs="Times New Roman"/>
                <w:lang w:val="en-US"/>
              </w:rPr>
            </w:pPr>
            <w:r w:rsidRPr="001F363A">
              <w:rPr>
                <w:rFonts w:ascii="Times New Roman" w:hAnsi="Times New Roman" w:cs="Times New Roman"/>
              </w:rPr>
              <w:t xml:space="preserve">Vykdant veiklas, apimančias infrastruktūros plėtojimą ar modernizavimą, PĮP turi būti detaliai aprašytas bent vienas universalaus dizaino, kaip tai apibrėžta Statybos įstatymo 2 straipsnio 109 dalyje, principų įgyvendinimas. Informacija apie universalaus dizaino principus skelbiama svetainėje </w:t>
            </w:r>
            <w:hyperlink r:id="rId8" w:history="1">
              <w:r w:rsidRPr="008B3DA9">
                <w:rPr>
                  <w:rStyle w:val="Hipersaitas"/>
                  <w:rFonts w:ascii="Times New Roman" w:hAnsi="Times New Roman" w:cs="Times New Roman"/>
                </w:rPr>
                <w:t>https://www.ndt.lt/universalus-dizainas</w:t>
              </w:r>
            </w:hyperlink>
            <w:r w:rsidRPr="001F363A">
              <w:rPr>
                <w:rFonts w:ascii="Times New Roman" w:hAnsi="Times New Roman" w:cs="Times New Roman"/>
              </w:rPr>
              <w:t>.</w:t>
            </w:r>
          </w:p>
          <w:p w14:paraId="49FE8144" w14:textId="62E5655A" w:rsidR="001F363A" w:rsidRPr="001F363A" w:rsidRDefault="001F363A" w:rsidP="001F363A">
            <w:pPr>
              <w:pStyle w:val="Sraopastraipa"/>
              <w:numPr>
                <w:ilvl w:val="0"/>
                <w:numId w:val="4"/>
              </w:numPr>
              <w:jc w:val="both"/>
              <w:rPr>
                <w:rFonts w:ascii="Times New Roman" w:hAnsi="Times New Roman" w:cs="Times New Roman"/>
                <w:lang w:val="en-US"/>
              </w:rPr>
            </w:pPr>
            <w:r>
              <w:rPr>
                <w:rFonts w:ascii="Times New Roman" w:hAnsi="Times New Roman" w:cs="Times New Roman"/>
              </w:rPr>
              <w:t>į</w:t>
            </w:r>
            <w:r w:rsidRPr="001F363A">
              <w:rPr>
                <w:rFonts w:ascii="Times New Roman" w:hAnsi="Times New Roman" w:cs="Times New Roman"/>
              </w:rPr>
              <w:t>sigyjama įranga turi atitikti 2017 m. balandžio 5 d. Europos Parlamento ir Tarybos reglamento (ES) 2017/745, nustatančio medicinos įrangai taikomus bendruosius saugos ir veiksmingumo reikalavimus, atsižvelgiant į jos numatytą paskirtį (priemonė paženklinta CE atitikties ženklu ar CE ženklu), nuostatas.</w:t>
            </w:r>
          </w:p>
          <w:p w14:paraId="3D2BD604" w14:textId="76C7D0F2" w:rsidR="001F363A" w:rsidRPr="001F363A" w:rsidRDefault="001F363A" w:rsidP="001F363A">
            <w:pPr>
              <w:pStyle w:val="Sraopastraipa"/>
              <w:numPr>
                <w:ilvl w:val="0"/>
                <w:numId w:val="4"/>
              </w:numPr>
              <w:jc w:val="both"/>
              <w:rPr>
                <w:rFonts w:ascii="Times New Roman" w:hAnsi="Times New Roman" w:cs="Times New Roman"/>
                <w:lang w:val="en-US"/>
              </w:rPr>
            </w:pPr>
            <w:r w:rsidRPr="001F363A">
              <w:rPr>
                <w:rFonts w:ascii="Times New Roman" w:hAnsi="Times New Roman" w:cs="Times New Roman"/>
              </w:rPr>
              <w:t>Įsigyjami elektromobiliai (M</w:t>
            </w:r>
            <w:r w:rsidRPr="001F363A">
              <w:rPr>
                <w:rFonts w:ascii="Times New Roman" w:hAnsi="Times New Roman" w:cs="Times New Roman"/>
                <w:vertAlign w:val="subscript"/>
              </w:rPr>
              <w:t>1</w:t>
            </w:r>
            <w:r w:rsidRPr="001F363A">
              <w:rPr>
                <w:rFonts w:ascii="Times New Roman" w:hAnsi="Times New Roman" w:cs="Times New Roman"/>
              </w:rPr>
              <w:t> klasės lengvasis automobilis arba M</w:t>
            </w:r>
            <w:r w:rsidRPr="001F363A">
              <w:rPr>
                <w:rFonts w:ascii="Times New Roman" w:hAnsi="Times New Roman" w:cs="Times New Roman"/>
                <w:vertAlign w:val="subscript"/>
              </w:rPr>
              <w:t>2</w:t>
            </w:r>
            <w:r w:rsidRPr="001F363A">
              <w:rPr>
                <w:rFonts w:ascii="Times New Roman" w:hAnsi="Times New Roman" w:cs="Times New Roman"/>
              </w:rPr>
              <w:t> klasės autobusas) turi būti varomi elektra.</w:t>
            </w:r>
          </w:p>
          <w:p w14:paraId="69915B0F" w14:textId="7E145541" w:rsidR="001F363A" w:rsidRPr="001F363A" w:rsidRDefault="001F363A" w:rsidP="001F363A">
            <w:pPr>
              <w:pStyle w:val="Sraopastraipa"/>
              <w:numPr>
                <w:ilvl w:val="0"/>
                <w:numId w:val="4"/>
              </w:numPr>
              <w:jc w:val="both"/>
              <w:rPr>
                <w:rFonts w:ascii="Times New Roman" w:hAnsi="Times New Roman" w:cs="Times New Roman"/>
                <w:lang w:val="en-US"/>
              </w:rPr>
            </w:pPr>
            <w:r w:rsidRPr="001F363A">
              <w:rPr>
                <w:rFonts w:ascii="Times New Roman" w:hAnsi="Times New Roman" w:cs="Times New Roman"/>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7C542156" w14:textId="1EFE8345" w:rsidR="001F363A" w:rsidRPr="00895AD7" w:rsidRDefault="001F363A" w:rsidP="00472731">
            <w:pPr>
              <w:jc w:val="both"/>
              <w:rPr>
                <w:rFonts w:ascii="Times New Roman" w:hAnsi="Times New Roman" w:cs="Times New Roman"/>
              </w:rPr>
            </w:pPr>
            <w:r>
              <w:rPr>
                <w:rFonts w:ascii="Times New Roman" w:hAnsi="Times New Roman" w:cs="Times New Roman"/>
              </w:rPr>
              <w:t>! Rekomenduojama nurodyti konkrečius, patikrinamus veiksmus, taikant universalaus dizaino principus</w:t>
            </w:r>
          </w:p>
        </w:tc>
      </w:tr>
      <w:tr w:rsidR="001F363A" w:rsidRPr="00895AD7" w14:paraId="1D57D66B" w14:textId="77777777" w:rsidTr="0080411F">
        <w:tc>
          <w:tcPr>
            <w:tcW w:w="534" w:type="dxa"/>
          </w:tcPr>
          <w:p w14:paraId="66CB0E56" w14:textId="77777777" w:rsidR="001F363A" w:rsidRPr="00895AD7" w:rsidRDefault="001F363A" w:rsidP="00472731">
            <w:pPr>
              <w:pStyle w:val="Sraopastraipa"/>
              <w:numPr>
                <w:ilvl w:val="0"/>
                <w:numId w:val="1"/>
              </w:numPr>
              <w:ind w:left="360"/>
              <w:jc w:val="both"/>
              <w:rPr>
                <w:rFonts w:ascii="Times New Roman" w:hAnsi="Times New Roman" w:cs="Times New Roman"/>
              </w:rPr>
            </w:pPr>
          </w:p>
        </w:tc>
        <w:tc>
          <w:tcPr>
            <w:tcW w:w="2003" w:type="dxa"/>
            <w:vMerge/>
          </w:tcPr>
          <w:p w14:paraId="16F1ED1F" w14:textId="77777777" w:rsidR="001F363A" w:rsidRPr="00895AD7" w:rsidRDefault="001F363A" w:rsidP="00472731">
            <w:pPr>
              <w:jc w:val="both"/>
              <w:rPr>
                <w:rFonts w:ascii="Times New Roman" w:hAnsi="Times New Roman" w:cs="Times New Roman"/>
              </w:rPr>
            </w:pPr>
          </w:p>
        </w:tc>
        <w:tc>
          <w:tcPr>
            <w:tcW w:w="5836" w:type="dxa"/>
          </w:tcPr>
          <w:p w14:paraId="5A228165" w14:textId="49D4C064" w:rsidR="001F363A" w:rsidRPr="00895AD7" w:rsidRDefault="001F363A" w:rsidP="00472731">
            <w:pPr>
              <w:jc w:val="both"/>
              <w:rPr>
                <w:rFonts w:ascii="Times New Roman" w:hAnsi="Times New Roman" w:cs="Times New Roman"/>
              </w:rPr>
            </w:pPr>
            <w:r>
              <w:rPr>
                <w:rFonts w:ascii="Times New Roman" w:hAnsi="Times New Roman" w:cs="Times New Roman"/>
              </w:rPr>
              <w:t>Nėra nurodyta</w:t>
            </w:r>
            <w:r w:rsidRPr="00895AD7">
              <w:rPr>
                <w:rFonts w:ascii="Times New Roman" w:hAnsi="Times New Roman" w:cs="Times New Roman"/>
              </w:rPr>
              <w:t xml:space="preserve">, </w:t>
            </w:r>
            <w:r>
              <w:rPr>
                <w:rFonts w:ascii="Times New Roman" w:hAnsi="Times New Roman" w:cs="Times New Roman"/>
              </w:rPr>
              <w:t>kokias konkrečias</w:t>
            </w:r>
            <w:r w:rsidRPr="00895AD7">
              <w:rPr>
                <w:rFonts w:ascii="Times New Roman" w:hAnsi="Times New Roman" w:cs="Times New Roman"/>
              </w:rPr>
              <w:t xml:space="preserve"> </w:t>
            </w:r>
            <w:r>
              <w:rPr>
                <w:rFonts w:ascii="Times New Roman" w:hAnsi="Times New Roman" w:cs="Times New Roman"/>
              </w:rPr>
              <w:t>priemones</w:t>
            </w:r>
            <w:r w:rsidRPr="00895AD7">
              <w:rPr>
                <w:rFonts w:ascii="Times New Roman" w:hAnsi="Times New Roman" w:cs="Times New Roman"/>
              </w:rPr>
              <w:t xml:space="preserve"> planuojama taikyti </w:t>
            </w:r>
            <w:r>
              <w:rPr>
                <w:rFonts w:ascii="Times New Roman" w:hAnsi="Times New Roman" w:cs="Times New Roman"/>
              </w:rPr>
              <w:t>p</w:t>
            </w:r>
            <w:r w:rsidRPr="00895AD7">
              <w:rPr>
                <w:rFonts w:ascii="Times New Roman" w:hAnsi="Times New Roman" w:cs="Times New Roman"/>
              </w:rPr>
              <w:t xml:space="preserve">rojekte (skiltis „Lygios galimybės ir nediskriminavimas“), </w:t>
            </w:r>
            <w:r>
              <w:rPr>
                <w:rFonts w:ascii="Times New Roman" w:hAnsi="Times New Roman" w:cs="Times New Roman"/>
              </w:rPr>
              <w:t xml:space="preserve">pateikiamos deklaratyvios </w:t>
            </w:r>
            <w:r>
              <w:rPr>
                <w:rFonts w:ascii="Times New Roman" w:hAnsi="Times New Roman" w:cs="Times New Roman"/>
              </w:rPr>
              <w:lastRenderedPageBreak/>
              <w:t>nuostatos, kad bus laikomasi lyčių lygybės ir nediskriminavimo</w:t>
            </w:r>
          </w:p>
        </w:tc>
        <w:tc>
          <w:tcPr>
            <w:tcW w:w="6382" w:type="dxa"/>
          </w:tcPr>
          <w:p w14:paraId="78CAF64D" w14:textId="06BDF467" w:rsidR="001F363A" w:rsidRPr="00895AD7" w:rsidRDefault="001F363A" w:rsidP="00472731">
            <w:pPr>
              <w:jc w:val="both"/>
              <w:rPr>
                <w:rFonts w:ascii="Times New Roman" w:hAnsi="Times New Roman" w:cs="Times New Roman"/>
              </w:rPr>
            </w:pPr>
            <w:r>
              <w:rPr>
                <w:rFonts w:ascii="Times New Roman" w:hAnsi="Times New Roman" w:cs="Times New Roman"/>
              </w:rPr>
              <w:lastRenderedPageBreak/>
              <w:t>Siūloma nurodyti konkrečias, patikrinamas priemones.</w:t>
            </w:r>
          </w:p>
        </w:tc>
      </w:tr>
      <w:tr w:rsidR="00472731" w:rsidRPr="00895AD7" w14:paraId="219412BB" w14:textId="77777777" w:rsidTr="0080411F">
        <w:tc>
          <w:tcPr>
            <w:tcW w:w="534" w:type="dxa"/>
          </w:tcPr>
          <w:p w14:paraId="22F03A9E" w14:textId="77777777" w:rsidR="00472731" w:rsidRPr="00895AD7" w:rsidRDefault="00472731" w:rsidP="00472731">
            <w:pPr>
              <w:pStyle w:val="Sraopastraipa"/>
              <w:numPr>
                <w:ilvl w:val="0"/>
                <w:numId w:val="1"/>
              </w:numPr>
              <w:ind w:left="360"/>
              <w:jc w:val="both"/>
              <w:rPr>
                <w:rFonts w:ascii="Times New Roman" w:hAnsi="Times New Roman" w:cs="Times New Roman"/>
              </w:rPr>
            </w:pPr>
          </w:p>
        </w:tc>
        <w:tc>
          <w:tcPr>
            <w:tcW w:w="2003" w:type="dxa"/>
            <w:vMerge w:val="restart"/>
          </w:tcPr>
          <w:p w14:paraId="75057AE3" w14:textId="77777777" w:rsidR="00472731" w:rsidRPr="00895AD7" w:rsidRDefault="00472731" w:rsidP="00472731">
            <w:pPr>
              <w:jc w:val="both"/>
              <w:rPr>
                <w:rFonts w:ascii="Times New Roman" w:hAnsi="Times New Roman" w:cs="Times New Roman"/>
              </w:rPr>
            </w:pPr>
          </w:p>
          <w:p w14:paraId="6E485F35" w14:textId="77777777" w:rsidR="00472731" w:rsidRPr="00895AD7" w:rsidRDefault="00472731" w:rsidP="00472731">
            <w:pPr>
              <w:jc w:val="both"/>
              <w:rPr>
                <w:rFonts w:ascii="Times New Roman" w:hAnsi="Times New Roman" w:cs="Times New Roman"/>
              </w:rPr>
            </w:pPr>
          </w:p>
          <w:p w14:paraId="6979611F" w14:textId="77777777" w:rsidR="00472731" w:rsidRPr="00895AD7" w:rsidRDefault="00472731" w:rsidP="00472731">
            <w:pPr>
              <w:jc w:val="both"/>
              <w:rPr>
                <w:rFonts w:ascii="Times New Roman" w:hAnsi="Times New Roman" w:cs="Times New Roman"/>
              </w:rPr>
            </w:pPr>
          </w:p>
          <w:p w14:paraId="708FDF9D" w14:textId="77777777" w:rsidR="00472731" w:rsidRPr="00895AD7" w:rsidRDefault="00472731" w:rsidP="00472731">
            <w:pPr>
              <w:jc w:val="both"/>
              <w:rPr>
                <w:rFonts w:ascii="Times New Roman" w:hAnsi="Times New Roman" w:cs="Times New Roman"/>
              </w:rPr>
            </w:pPr>
          </w:p>
          <w:p w14:paraId="5A8285D1" w14:textId="77777777" w:rsidR="00472731" w:rsidRPr="00895AD7" w:rsidRDefault="00472731" w:rsidP="00472731">
            <w:pPr>
              <w:jc w:val="both"/>
              <w:rPr>
                <w:rFonts w:ascii="Times New Roman" w:hAnsi="Times New Roman" w:cs="Times New Roman"/>
              </w:rPr>
            </w:pPr>
          </w:p>
          <w:p w14:paraId="5C547F76" w14:textId="77777777" w:rsidR="00472731" w:rsidRPr="00895AD7" w:rsidRDefault="00472731" w:rsidP="00472731">
            <w:pPr>
              <w:jc w:val="both"/>
              <w:rPr>
                <w:rFonts w:ascii="Times New Roman" w:hAnsi="Times New Roman" w:cs="Times New Roman"/>
              </w:rPr>
            </w:pPr>
            <w:r w:rsidRPr="00895AD7">
              <w:rPr>
                <w:rFonts w:ascii="Times New Roman" w:hAnsi="Times New Roman" w:cs="Times New Roman"/>
              </w:rPr>
              <w:t>4.1 dalis „Projekto rezultatų tęstinumo planas“</w:t>
            </w:r>
          </w:p>
        </w:tc>
        <w:tc>
          <w:tcPr>
            <w:tcW w:w="5836" w:type="dxa"/>
          </w:tcPr>
          <w:p w14:paraId="30AAB838" w14:textId="77777777" w:rsidR="00472731" w:rsidRPr="00895AD7" w:rsidRDefault="00472731" w:rsidP="00472731">
            <w:pPr>
              <w:jc w:val="both"/>
              <w:rPr>
                <w:rFonts w:ascii="Times New Roman" w:hAnsi="Times New Roman" w:cs="Times New Roman"/>
              </w:rPr>
            </w:pPr>
            <w:r w:rsidRPr="00895AD7">
              <w:rPr>
                <w:rFonts w:ascii="Times New Roman" w:hAnsi="Times New Roman" w:cs="Times New Roman"/>
              </w:rPr>
              <w:t>Skiriasi pateikiama informacija apie finansavimo šaltinius, pvz. aprašomojoje dalyje teigiama, kad savivaldybės administracija savo biudžete skirs lėšų sukurtos / rekonstruotos infrastruktūros tinkamos būklės užtikrinimui, tačiau šio skyriaus lentelės skiltyje “Kitas finansavimo šaltinis”  nurodyta, kad finansavimo šaltinis yra  savivaldybės biudžeto lėšos. Informacija aprašomojoje dalyje ir lentelėje turi sutapti.</w:t>
            </w:r>
          </w:p>
        </w:tc>
        <w:tc>
          <w:tcPr>
            <w:tcW w:w="6382" w:type="dxa"/>
          </w:tcPr>
          <w:p w14:paraId="206A1AD5" w14:textId="77777777" w:rsidR="00472731" w:rsidRPr="00895AD7" w:rsidRDefault="00472731" w:rsidP="00472731">
            <w:pPr>
              <w:jc w:val="both"/>
              <w:rPr>
                <w:rFonts w:ascii="Times New Roman" w:hAnsi="Times New Roman" w:cs="Times New Roman"/>
              </w:rPr>
            </w:pPr>
          </w:p>
        </w:tc>
      </w:tr>
      <w:tr w:rsidR="00472731" w:rsidRPr="00895AD7" w14:paraId="51A6EC69" w14:textId="77777777" w:rsidTr="0080411F">
        <w:tc>
          <w:tcPr>
            <w:tcW w:w="534" w:type="dxa"/>
          </w:tcPr>
          <w:p w14:paraId="489F4FFF" w14:textId="77777777" w:rsidR="00472731" w:rsidRPr="00895AD7" w:rsidRDefault="00472731" w:rsidP="00472731">
            <w:pPr>
              <w:pStyle w:val="Sraopastraipa"/>
              <w:numPr>
                <w:ilvl w:val="0"/>
                <w:numId w:val="1"/>
              </w:numPr>
              <w:ind w:left="360"/>
              <w:jc w:val="both"/>
              <w:rPr>
                <w:rFonts w:ascii="Times New Roman" w:hAnsi="Times New Roman" w:cs="Times New Roman"/>
              </w:rPr>
            </w:pPr>
          </w:p>
        </w:tc>
        <w:tc>
          <w:tcPr>
            <w:tcW w:w="2003" w:type="dxa"/>
            <w:vMerge/>
          </w:tcPr>
          <w:p w14:paraId="22CCCF17" w14:textId="77777777" w:rsidR="00472731" w:rsidRPr="00895AD7" w:rsidRDefault="00472731" w:rsidP="00472731">
            <w:pPr>
              <w:jc w:val="both"/>
              <w:rPr>
                <w:rFonts w:ascii="Times New Roman" w:hAnsi="Times New Roman" w:cs="Times New Roman"/>
              </w:rPr>
            </w:pPr>
          </w:p>
        </w:tc>
        <w:tc>
          <w:tcPr>
            <w:tcW w:w="5836" w:type="dxa"/>
          </w:tcPr>
          <w:p w14:paraId="26317CF3" w14:textId="77777777" w:rsidR="00472731" w:rsidRPr="00895AD7" w:rsidRDefault="00472731" w:rsidP="00472731">
            <w:pPr>
              <w:jc w:val="both"/>
              <w:rPr>
                <w:rFonts w:ascii="Times New Roman" w:hAnsi="Times New Roman" w:cs="Times New Roman"/>
              </w:rPr>
            </w:pPr>
            <w:r w:rsidRPr="00895AD7">
              <w:rPr>
                <w:rFonts w:ascii="Times New Roman" w:hAnsi="Times New Roman" w:cs="Times New Roman"/>
              </w:rPr>
              <w:t xml:space="preserve">Neteisingai apskaičiuotos išlaidos sukurtos infrastruktūros palaikymui. Vidutinė metinė lėšų suma </w:t>
            </w:r>
            <w:r>
              <w:rPr>
                <w:rFonts w:ascii="Times New Roman" w:hAnsi="Times New Roman" w:cs="Times New Roman"/>
              </w:rPr>
              <w:t xml:space="preserve">turi būti </w:t>
            </w:r>
            <w:r w:rsidRPr="00895AD7">
              <w:rPr>
                <w:rFonts w:ascii="Times New Roman" w:hAnsi="Times New Roman" w:cs="Times New Roman"/>
              </w:rPr>
              <w:t>apskaičiuojama IP skaičiuoklės optimalios alternatyvos darbalapyje „A.8. Reinvesticijos“ ir D.1. Veiklos išlaidos“ eilutėse nurodytų išlaidų bendrą sumą dalinant iš ataskaitinio laikotarpio, likusio po investicijų.</w:t>
            </w:r>
          </w:p>
        </w:tc>
        <w:tc>
          <w:tcPr>
            <w:tcW w:w="6382" w:type="dxa"/>
          </w:tcPr>
          <w:p w14:paraId="539336B7" w14:textId="77777777" w:rsidR="00472731" w:rsidRPr="00895AD7" w:rsidRDefault="00472731" w:rsidP="00472731">
            <w:pPr>
              <w:jc w:val="both"/>
              <w:rPr>
                <w:rFonts w:ascii="Times New Roman" w:hAnsi="Times New Roman" w:cs="Times New Roman"/>
              </w:rPr>
            </w:pPr>
            <w:r w:rsidRPr="00895AD7">
              <w:rPr>
                <w:rFonts w:ascii="Times New Roman" w:hAnsi="Times New Roman" w:cs="Times New Roman"/>
              </w:rPr>
              <w:t>Kai rengiamas IP</w:t>
            </w:r>
          </w:p>
        </w:tc>
      </w:tr>
      <w:tr w:rsidR="00472731" w:rsidRPr="00895AD7" w14:paraId="1169C6D1" w14:textId="77777777" w:rsidTr="0080411F">
        <w:tc>
          <w:tcPr>
            <w:tcW w:w="534" w:type="dxa"/>
          </w:tcPr>
          <w:p w14:paraId="0BC8617F" w14:textId="77777777" w:rsidR="00472731" w:rsidRPr="00895AD7" w:rsidRDefault="00472731" w:rsidP="00472731">
            <w:pPr>
              <w:pStyle w:val="Sraopastraipa"/>
              <w:numPr>
                <w:ilvl w:val="0"/>
                <w:numId w:val="1"/>
              </w:numPr>
              <w:ind w:left="360"/>
              <w:jc w:val="both"/>
              <w:rPr>
                <w:rFonts w:ascii="Times New Roman" w:hAnsi="Times New Roman" w:cs="Times New Roman"/>
              </w:rPr>
            </w:pPr>
          </w:p>
        </w:tc>
        <w:tc>
          <w:tcPr>
            <w:tcW w:w="2003" w:type="dxa"/>
            <w:vMerge/>
          </w:tcPr>
          <w:p w14:paraId="21510773" w14:textId="77777777" w:rsidR="00472731" w:rsidRPr="00895AD7" w:rsidRDefault="00472731" w:rsidP="00472731">
            <w:pPr>
              <w:jc w:val="both"/>
              <w:rPr>
                <w:rFonts w:ascii="Times New Roman" w:hAnsi="Times New Roman" w:cs="Times New Roman"/>
              </w:rPr>
            </w:pPr>
          </w:p>
        </w:tc>
        <w:tc>
          <w:tcPr>
            <w:tcW w:w="5836" w:type="dxa"/>
          </w:tcPr>
          <w:p w14:paraId="3C97971A" w14:textId="77777777" w:rsidR="00472731" w:rsidRPr="00895AD7" w:rsidRDefault="00472731" w:rsidP="00472731">
            <w:pPr>
              <w:jc w:val="both"/>
              <w:rPr>
                <w:rFonts w:ascii="Times New Roman" w:hAnsi="Times New Roman" w:cs="Times New Roman"/>
              </w:rPr>
            </w:pPr>
            <w:r>
              <w:rPr>
                <w:rFonts w:ascii="Times New Roman" w:hAnsi="Times New Roman" w:cs="Times New Roman"/>
              </w:rPr>
              <w:t>Jei nėra rengiamas IP, ataskaitiniam laikotarpiui reikėtų nurodyti 5 m. investicijų tęstinumo laikotarpį.</w:t>
            </w:r>
          </w:p>
        </w:tc>
        <w:tc>
          <w:tcPr>
            <w:tcW w:w="6382" w:type="dxa"/>
          </w:tcPr>
          <w:p w14:paraId="1E8C8F7F" w14:textId="77777777" w:rsidR="00472731" w:rsidRPr="00895AD7" w:rsidRDefault="00472731" w:rsidP="00472731">
            <w:pPr>
              <w:jc w:val="both"/>
              <w:rPr>
                <w:rFonts w:ascii="Times New Roman" w:hAnsi="Times New Roman" w:cs="Times New Roman"/>
              </w:rPr>
            </w:pPr>
            <w:r>
              <w:rPr>
                <w:rFonts w:ascii="Times New Roman" w:hAnsi="Times New Roman" w:cs="Times New Roman"/>
              </w:rPr>
              <w:t>Kai nerengiamas IP</w:t>
            </w:r>
          </w:p>
        </w:tc>
      </w:tr>
      <w:tr w:rsidR="00472731" w:rsidRPr="00895AD7" w14:paraId="3BF2E260" w14:textId="77777777" w:rsidTr="0080411F">
        <w:tc>
          <w:tcPr>
            <w:tcW w:w="534" w:type="dxa"/>
          </w:tcPr>
          <w:p w14:paraId="21FD04F0" w14:textId="77777777" w:rsidR="00472731" w:rsidRPr="00895AD7" w:rsidRDefault="00472731" w:rsidP="00472731">
            <w:pPr>
              <w:pStyle w:val="Sraopastraipa"/>
              <w:numPr>
                <w:ilvl w:val="0"/>
                <w:numId w:val="1"/>
              </w:numPr>
              <w:ind w:left="360"/>
              <w:jc w:val="both"/>
              <w:rPr>
                <w:rFonts w:ascii="Times New Roman" w:hAnsi="Times New Roman" w:cs="Times New Roman"/>
              </w:rPr>
            </w:pPr>
          </w:p>
        </w:tc>
        <w:tc>
          <w:tcPr>
            <w:tcW w:w="2003" w:type="dxa"/>
          </w:tcPr>
          <w:p w14:paraId="05AAC9C6" w14:textId="29267572" w:rsidR="00472731" w:rsidRPr="00895AD7" w:rsidRDefault="001F363A" w:rsidP="001F363A">
            <w:pPr>
              <w:jc w:val="center"/>
              <w:rPr>
                <w:rFonts w:ascii="Times New Roman" w:hAnsi="Times New Roman" w:cs="Times New Roman"/>
              </w:rPr>
            </w:pPr>
            <w:r>
              <w:rPr>
                <w:rFonts w:ascii="Times New Roman" w:hAnsi="Times New Roman" w:cs="Times New Roman"/>
              </w:rPr>
              <w:t>Partnerio deklaracija</w:t>
            </w:r>
          </w:p>
        </w:tc>
        <w:tc>
          <w:tcPr>
            <w:tcW w:w="5836" w:type="dxa"/>
          </w:tcPr>
          <w:p w14:paraId="040B6742" w14:textId="25B04F63" w:rsidR="00472731" w:rsidRPr="00895AD7" w:rsidRDefault="001F363A" w:rsidP="00472731">
            <w:pPr>
              <w:jc w:val="both"/>
              <w:rPr>
                <w:rFonts w:ascii="Times New Roman" w:hAnsi="Times New Roman" w:cs="Times New Roman"/>
              </w:rPr>
            </w:pPr>
            <w:r>
              <w:rPr>
                <w:rFonts w:ascii="Times New Roman" w:hAnsi="Times New Roman" w:cs="Times New Roman"/>
              </w:rPr>
              <w:t>Pateikiama partnerio deklaracija su klaidingu viešinimo ženklu/su visais 3 viešinimo ženklais</w:t>
            </w:r>
          </w:p>
        </w:tc>
        <w:tc>
          <w:tcPr>
            <w:tcW w:w="6382" w:type="dxa"/>
          </w:tcPr>
          <w:p w14:paraId="4484F68A" w14:textId="5624D848" w:rsidR="00472731" w:rsidRPr="00895AD7" w:rsidRDefault="001F363A" w:rsidP="00472731">
            <w:pPr>
              <w:jc w:val="both"/>
              <w:rPr>
                <w:rFonts w:ascii="Times New Roman" w:hAnsi="Times New Roman" w:cs="Times New Roman"/>
              </w:rPr>
            </w:pPr>
            <w:r>
              <w:rPr>
                <w:rFonts w:ascii="Times New Roman" w:hAnsi="Times New Roman" w:cs="Times New Roman"/>
              </w:rPr>
              <w:t>Partnerio deklaracijoje privalo būti nurodyta viešinimo ženklas „Bendrai finansuoja Europos Sąjunga“</w:t>
            </w:r>
          </w:p>
        </w:tc>
      </w:tr>
    </w:tbl>
    <w:p w14:paraId="2D431FCD" w14:textId="77777777" w:rsidR="00DB1C2B" w:rsidRDefault="00DB1C2B"/>
    <w:sectPr w:rsidR="00DB1C2B" w:rsidSect="00DB1C2B">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2439" w14:textId="77777777" w:rsidR="00413F64" w:rsidRDefault="00413F64" w:rsidP="00413F64">
      <w:pPr>
        <w:spacing w:after="0" w:line="240" w:lineRule="auto"/>
      </w:pPr>
      <w:r>
        <w:separator/>
      </w:r>
    </w:p>
  </w:endnote>
  <w:endnote w:type="continuationSeparator" w:id="0">
    <w:p w14:paraId="31B37F34" w14:textId="77777777" w:rsidR="00413F64" w:rsidRDefault="00413F64" w:rsidP="0041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DC63" w14:textId="77777777" w:rsidR="00413F64" w:rsidRDefault="00413F64" w:rsidP="00413F64">
      <w:pPr>
        <w:spacing w:after="0" w:line="240" w:lineRule="auto"/>
      </w:pPr>
      <w:r>
        <w:separator/>
      </w:r>
    </w:p>
  </w:footnote>
  <w:footnote w:type="continuationSeparator" w:id="0">
    <w:p w14:paraId="097A3762" w14:textId="77777777" w:rsidR="00413F64" w:rsidRDefault="00413F64" w:rsidP="00413F64">
      <w:pPr>
        <w:spacing w:after="0" w:line="240" w:lineRule="auto"/>
      </w:pPr>
      <w:r>
        <w:continuationSeparator/>
      </w:r>
    </w:p>
  </w:footnote>
  <w:footnote w:id="1">
    <w:p w14:paraId="74E57E74" w14:textId="77777777" w:rsidR="00413F64" w:rsidRDefault="00413F64">
      <w:pPr>
        <w:pStyle w:val="Puslapioinaostekstas"/>
      </w:pPr>
      <w:r>
        <w:rPr>
          <w:rStyle w:val="Puslapioinaosnuoroda"/>
        </w:rPr>
        <w:footnoteRef/>
      </w:r>
      <w:r>
        <w:t xml:space="preserve"> </w:t>
      </w:r>
      <w:hyperlink r:id="rId1" w:history="1">
        <w:r w:rsidRPr="008B3DA9">
          <w:rPr>
            <w:rStyle w:val="Hipersaitas"/>
          </w:rPr>
          <w:t>https://e-seimas.lrs.lt/portal/legalAct/lt/TAD/fd3d3843f26111ecbfe9c72e552dd5bd/asr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330"/>
    <w:multiLevelType w:val="hybridMultilevel"/>
    <w:tmpl w:val="87D0CAC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F2089"/>
    <w:multiLevelType w:val="hybridMultilevel"/>
    <w:tmpl w:val="D114A4C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645A92"/>
    <w:multiLevelType w:val="hybridMultilevel"/>
    <w:tmpl w:val="A8728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A20ECE"/>
    <w:multiLevelType w:val="hybridMultilevel"/>
    <w:tmpl w:val="30D01F3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15096640">
    <w:abstractNumId w:val="2"/>
  </w:num>
  <w:num w:numId="2" w16cid:durableId="913196967">
    <w:abstractNumId w:val="0"/>
  </w:num>
  <w:num w:numId="3" w16cid:durableId="1861550820">
    <w:abstractNumId w:val="1"/>
  </w:num>
  <w:num w:numId="4" w16cid:durableId="86140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2B"/>
    <w:rsid w:val="000778AD"/>
    <w:rsid w:val="001F363A"/>
    <w:rsid w:val="0020545E"/>
    <w:rsid w:val="00413F64"/>
    <w:rsid w:val="00472731"/>
    <w:rsid w:val="00543BDE"/>
    <w:rsid w:val="006B01B3"/>
    <w:rsid w:val="006F3A7E"/>
    <w:rsid w:val="006F4BEC"/>
    <w:rsid w:val="007B00F1"/>
    <w:rsid w:val="0080411F"/>
    <w:rsid w:val="008565B0"/>
    <w:rsid w:val="00CB2D06"/>
    <w:rsid w:val="00DB1C2B"/>
    <w:rsid w:val="00F2087B"/>
    <w:rsid w:val="00FA6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717D"/>
  <w15:chartTrackingRefBased/>
  <w15:docId w15:val="{33A88EC7-B9BF-4B90-94BD-C983D745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1C2B"/>
  </w:style>
  <w:style w:type="paragraph" w:styleId="Antrat1">
    <w:name w:val="heading 1"/>
    <w:basedOn w:val="prastasis"/>
    <w:next w:val="prastasis"/>
    <w:link w:val="Antrat1Diagrama"/>
    <w:uiPriority w:val="9"/>
    <w:qFormat/>
    <w:rsid w:val="00DB1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1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1C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1C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1C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1C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1C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1C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1C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1C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1C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1C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1C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1C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1C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1C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1C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1C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1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1C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1C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1C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1C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1C2B"/>
    <w:rPr>
      <w:i/>
      <w:iCs/>
      <w:color w:val="404040" w:themeColor="text1" w:themeTint="BF"/>
    </w:rPr>
  </w:style>
  <w:style w:type="paragraph" w:styleId="Sraopastraipa">
    <w:name w:val="List Paragraph"/>
    <w:aliases w:val="Buletai,Bullet EY,List Paragraph21,lp1,Bullet 1,Use Case List Paragraph,Numbering,ERP-List Paragraph,List Paragraph11,List Paragraph111,Paragraph,List Paragraph Red,Table of contents numbered,List Paragraph1,List Paragr1"/>
    <w:basedOn w:val="prastasis"/>
    <w:link w:val="SraopastraipaDiagrama"/>
    <w:uiPriority w:val="34"/>
    <w:qFormat/>
    <w:rsid w:val="00DB1C2B"/>
    <w:pPr>
      <w:ind w:left="720"/>
      <w:contextualSpacing/>
    </w:pPr>
  </w:style>
  <w:style w:type="character" w:styleId="Rykuspabraukimas">
    <w:name w:val="Intense Emphasis"/>
    <w:basedOn w:val="Numatytasispastraiposriftas"/>
    <w:uiPriority w:val="21"/>
    <w:qFormat/>
    <w:rsid w:val="00DB1C2B"/>
    <w:rPr>
      <w:i/>
      <w:iCs/>
      <w:color w:val="0F4761" w:themeColor="accent1" w:themeShade="BF"/>
    </w:rPr>
  </w:style>
  <w:style w:type="paragraph" w:styleId="Iskirtacitata">
    <w:name w:val="Intense Quote"/>
    <w:basedOn w:val="prastasis"/>
    <w:next w:val="prastasis"/>
    <w:link w:val="IskirtacitataDiagrama"/>
    <w:uiPriority w:val="30"/>
    <w:qFormat/>
    <w:rsid w:val="00DB1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1C2B"/>
    <w:rPr>
      <w:i/>
      <w:iCs/>
      <w:color w:val="0F4761" w:themeColor="accent1" w:themeShade="BF"/>
    </w:rPr>
  </w:style>
  <w:style w:type="character" w:styleId="Rykinuoroda">
    <w:name w:val="Intense Reference"/>
    <w:basedOn w:val="Numatytasispastraiposriftas"/>
    <w:uiPriority w:val="32"/>
    <w:qFormat/>
    <w:rsid w:val="00DB1C2B"/>
    <w:rPr>
      <w:b/>
      <w:bCs/>
      <w:smallCaps/>
      <w:color w:val="0F4761" w:themeColor="accent1" w:themeShade="BF"/>
      <w:spacing w:val="5"/>
    </w:rPr>
  </w:style>
  <w:style w:type="table" w:styleId="Lentelstinklelis">
    <w:name w:val="Table Grid"/>
    <w:basedOn w:val="prastojilentel"/>
    <w:uiPriority w:val="39"/>
    <w:rsid w:val="00DB1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basedOn w:val="Numatytasispastraiposriftas"/>
    <w:link w:val="Sraopastraipa"/>
    <w:uiPriority w:val="34"/>
    <w:locked/>
    <w:rsid w:val="00DB1C2B"/>
  </w:style>
  <w:style w:type="paragraph" w:styleId="Puslapioinaostekstas">
    <w:name w:val="footnote text"/>
    <w:basedOn w:val="prastasis"/>
    <w:link w:val="PuslapioinaostekstasDiagrama"/>
    <w:uiPriority w:val="99"/>
    <w:semiHidden/>
    <w:unhideWhenUsed/>
    <w:rsid w:val="00413F6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13F64"/>
    <w:rPr>
      <w:sz w:val="20"/>
      <w:szCs w:val="20"/>
    </w:rPr>
  </w:style>
  <w:style w:type="character" w:styleId="Puslapioinaosnuoroda">
    <w:name w:val="footnote reference"/>
    <w:basedOn w:val="Numatytasispastraiposriftas"/>
    <w:uiPriority w:val="99"/>
    <w:semiHidden/>
    <w:unhideWhenUsed/>
    <w:rsid w:val="00413F64"/>
    <w:rPr>
      <w:vertAlign w:val="superscript"/>
    </w:rPr>
  </w:style>
  <w:style w:type="character" w:styleId="Hipersaitas">
    <w:name w:val="Hyperlink"/>
    <w:basedOn w:val="Numatytasispastraiposriftas"/>
    <w:uiPriority w:val="99"/>
    <w:unhideWhenUsed/>
    <w:rsid w:val="00413F64"/>
    <w:rPr>
      <w:color w:val="467886" w:themeColor="hyperlink"/>
      <w:u w:val="single"/>
    </w:rPr>
  </w:style>
  <w:style w:type="character" w:styleId="Neapdorotaspaminjimas">
    <w:name w:val="Unresolved Mention"/>
    <w:basedOn w:val="Numatytasispastraiposriftas"/>
    <w:uiPriority w:val="99"/>
    <w:semiHidden/>
    <w:unhideWhenUsed/>
    <w:rsid w:val="00413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fd3d3843f26111ecbfe9c72e552dd5bd/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2DA5-A5C3-4A40-9D44-1D985CFE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7361</Words>
  <Characters>4196</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7</cp:revision>
  <dcterms:created xsi:type="dcterms:W3CDTF">2025-09-16T14:14:00Z</dcterms:created>
  <dcterms:modified xsi:type="dcterms:W3CDTF">2025-09-18T09:21:00Z</dcterms:modified>
</cp:coreProperties>
</file>