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AE6855" w:rsidRDefault="00AE6855">
      <w:pPr>
        <w:tabs>
          <w:tab w:val="center" w:pos="4819"/>
          <w:tab w:val="right" w:pos="9638"/>
        </w:tabs>
        <w:rPr>
          <w:sz w:val="22"/>
          <w:szCs w:val="22"/>
        </w:rPr>
      </w:pPr>
    </w:p>
    <w:p w14:paraId="5EA7DA22" w14:textId="4C5E9218" w:rsidR="0010706B" w:rsidRPr="0001359E" w:rsidRDefault="0010706B" w:rsidP="0010706B">
      <w:pPr>
        <w:ind w:left="9639"/>
        <w:jc w:val="both"/>
        <w:rPr>
          <w:bCs/>
          <w:szCs w:val="24"/>
        </w:rPr>
      </w:pPr>
      <w:r w:rsidRPr="0001359E">
        <w:rPr>
          <w:bCs/>
          <w:szCs w:val="24"/>
        </w:rPr>
        <w:t>2021–2030 metų plėtros programos valdytojos Lietuvos</w:t>
      </w:r>
      <w:r w:rsidR="00A04808">
        <w:rPr>
          <w:bCs/>
          <w:szCs w:val="24"/>
        </w:rPr>
        <w:t xml:space="preserve"> </w:t>
      </w:r>
      <w:r w:rsidRPr="0001359E">
        <w:rPr>
          <w:bCs/>
          <w:szCs w:val="24"/>
        </w:rPr>
        <w:t>Respublikos energetikos ministerijos energetikos plėtros</w:t>
      </w:r>
      <w:r w:rsidR="00A04808">
        <w:rPr>
          <w:bCs/>
          <w:szCs w:val="24"/>
        </w:rPr>
        <w:t xml:space="preserve"> </w:t>
      </w:r>
      <w:r w:rsidRPr="0001359E">
        <w:rPr>
          <w:bCs/>
          <w:szCs w:val="24"/>
        </w:rPr>
        <w:t>programos pažangos priemonės Nr. 03-001-06-03-03</w:t>
      </w:r>
      <w:r w:rsidR="00A04808">
        <w:rPr>
          <w:bCs/>
          <w:szCs w:val="24"/>
        </w:rPr>
        <w:t xml:space="preserve"> </w:t>
      </w:r>
      <w:r w:rsidRPr="0001359E">
        <w:rPr>
          <w:bCs/>
          <w:szCs w:val="24"/>
        </w:rPr>
        <w:t>„Įgyvendinti degalų iš AEI gamybos priemones ir plėtoti jų</w:t>
      </w:r>
      <w:r>
        <w:rPr>
          <w:bCs/>
          <w:szCs w:val="24"/>
        </w:rPr>
        <w:t xml:space="preserve"> </w:t>
      </w:r>
      <w:r w:rsidRPr="0001359E">
        <w:rPr>
          <w:bCs/>
          <w:szCs w:val="24"/>
        </w:rPr>
        <w:t>panaudojimo infrastruktūrą transporto sektoriuje“ aprašo</w:t>
      </w:r>
    </w:p>
    <w:p w14:paraId="68682DC7" w14:textId="7F0A5668" w:rsidR="0010706B" w:rsidRDefault="00786512" w:rsidP="0010706B">
      <w:pPr>
        <w:ind w:left="9639"/>
        <w:jc w:val="both"/>
        <w:rPr>
          <w:szCs w:val="24"/>
        </w:rPr>
      </w:pPr>
      <w:r>
        <w:rPr>
          <w:bCs/>
          <w:szCs w:val="24"/>
        </w:rPr>
        <w:t>4</w:t>
      </w:r>
      <w:r w:rsidR="0010706B">
        <w:rPr>
          <w:szCs w:val="24"/>
        </w:rPr>
        <w:t xml:space="preserve"> priedas</w:t>
      </w:r>
    </w:p>
    <w:p w14:paraId="07FAA85E" w14:textId="77777777" w:rsidR="00AE6855" w:rsidRDefault="00AE6855">
      <w:pPr>
        <w:jc w:val="center"/>
        <w:rPr>
          <w:i/>
          <w:szCs w:val="24"/>
        </w:rPr>
      </w:pPr>
    </w:p>
    <w:p w14:paraId="424ACB46" w14:textId="3F71068E" w:rsidR="00A13D5F" w:rsidRDefault="00A13D5F" w:rsidP="00A13D5F">
      <w:pPr>
        <w:jc w:val="center"/>
        <w:textAlignment w:val="baseline"/>
        <w:rPr>
          <w:b/>
          <w:bCs/>
        </w:rPr>
      </w:pPr>
      <w:r>
        <w:rPr>
          <w:b/>
          <w:bCs/>
        </w:rPr>
        <w:t>2021</w:t>
      </w:r>
      <w:r w:rsidR="00AE137B">
        <w:rPr>
          <w:b/>
          <w:bCs/>
        </w:rPr>
        <w:t>–</w:t>
      </w:r>
      <w:r>
        <w:rPr>
          <w:b/>
          <w:bCs/>
        </w:rPr>
        <w:t>2030 METŲ PLĖTROS PROGRAMOS VALDYTOJOS LIETUVOS RESPUBLIKOS ENERGETIKOS MINISTERIJOS</w:t>
      </w:r>
      <w:r w:rsidR="00AE137B">
        <w:rPr>
          <w:b/>
          <w:bCs/>
        </w:rPr>
        <w:t xml:space="preserve"> </w:t>
      </w:r>
      <w:r>
        <w:rPr>
          <w:b/>
          <w:bCs/>
        </w:rPr>
        <w:t>ENERGETIKOS PLĖTROS PROGRAMOS PAŽANGOS PRIEMONĖS NR. 03-001-06-03-03</w:t>
      </w:r>
    </w:p>
    <w:p w14:paraId="4A652721" w14:textId="769DF57A" w:rsidR="00A13D5F" w:rsidRDefault="00A13D5F" w:rsidP="00A13D5F">
      <w:pPr>
        <w:jc w:val="center"/>
        <w:rPr>
          <w:b/>
          <w:bCs/>
        </w:rPr>
      </w:pPr>
      <w:r>
        <w:rPr>
          <w:b/>
          <w:bCs/>
        </w:rPr>
        <w:t>„ĮGYVENDINTI  DEGALŲ IŠ AEI GAMYBOS PRIEMONES IR PLĖTOTI JŲ PANAUDOJIMO INFRASTRUKTŪRĄ TRANSPORTO SEKTORIUJE“  VEIKLOS „BIOMETANO DUJŲ GAMYBOS PAJĖGUMŲ DIDINIMAS“ PROJEKTŲ FINANSAVIMO SĄLYGŲ APRAŠAS</w:t>
      </w:r>
      <w:r w:rsidR="00C42CA0">
        <w:rPr>
          <w:b/>
          <w:bCs/>
        </w:rPr>
        <w:t xml:space="preserve"> NR. 2</w:t>
      </w:r>
    </w:p>
    <w:p w14:paraId="165DE661" w14:textId="77777777" w:rsidR="00AE6855" w:rsidRDefault="00AE6855">
      <w:pPr>
        <w:rPr>
          <w:i/>
          <w:szCs w:val="24"/>
        </w:rPr>
      </w:pPr>
    </w:p>
    <w:p w14:paraId="7D066E6E" w14:textId="77777777" w:rsidR="00AE6855" w:rsidRDefault="00AE6855">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AE6855" w14:paraId="5B4D7078" w14:textId="7528AAB2">
        <w:tc>
          <w:tcPr>
            <w:tcW w:w="15155" w:type="dxa"/>
            <w:gridSpan w:val="13"/>
            <w:vAlign w:val="center"/>
          </w:tcPr>
          <w:p w14:paraId="34297191" w14:textId="69911FA0" w:rsidR="00AE6855" w:rsidRDefault="007E00CB">
            <w:pPr>
              <w:jc w:val="center"/>
              <w:rPr>
                <w:b/>
                <w:sz w:val="22"/>
                <w:szCs w:val="22"/>
              </w:rPr>
            </w:pPr>
            <w:r>
              <w:rPr>
                <w:b/>
                <w:sz w:val="22"/>
                <w:szCs w:val="22"/>
              </w:rPr>
              <w:t>VEIKLOS AR POVEIKLĖS, KURIOMS NUSTATOMOS PROJEKTŲ FINANSAVIMO SĄLYGOS</w:t>
            </w:r>
          </w:p>
        </w:tc>
      </w:tr>
      <w:tr w:rsidR="00AE6855" w14:paraId="44CC8440" w14:textId="34F687BE">
        <w:tc>
          <w:tcPr>
            <w:tcW w:w="1110" w:type="dxa"/>
            <w:vAlign w:val="center"/>
          </w:tcPr>
          <w:p w14:paraId="44E08642" w14:textId="77777777" w:rsidR="00AE6855" w:rsidRDefault="007E00CB">
            <w:pPr>
              <w:jc w:val="center"/>
              <w:rPr>
                <w:b/>
                <w:sz w:val="20"/>
              </w:rPr>
            </w:pPr>
            <w:r>
              <w:rPr>
                <w:b/>
                <w:sz w:val="20"/>
              </w:rPr>
              <w:t>Veiklos ar poveiklės pavadini-mas</w:t>
            </w:r>
          </w:p>
        </w:tc>
        <w:tc>
          <w:tcPr>
            <w:tcW w:w="1125" w:type="dxa"/>
            <w:vAlign w:val="center"/>
          </w:tcPr>
          <w:p w14:paraId="748B6392" w14:textId="77777777" w:rsidR="00AE6855" w:rsidRDefault="007E00CB">
            <w:pPr>
              <w:jc w:val="center"/>
              <w:rPr>
                <w:b/>
                <w:sz w:val="20"/>
              </w:rPr>
            </w:pPr>
            <w:r>
              <w:rPr>
                <w:b/>
                <w:sz w:val="20"/>
              </w:rPr>
              <w:t>Finansa-vimo šaltinis</w:t>
            </w:r>
          </w:p>
        </w:tc>
        <w:tc>
          <w:tcPr>
            <w:tcW w:w="1236" w:type="dxa"/>
            <w:vAlign w:val="center"/>
          </w:tcPr>
          <w:p w14:paraId="2277D0D3" w14:textId="77777777" w:rsidR="00AE6855" w:rsidRDefault="007E00CB">
            <w:pPr>
              <w:jc w:val="center"/>
              <w:rPr>
                <w:b/>
                <w:sz w:val="20"/>
              </w:rPr>
            </w:pPr>
            <w:r>
              <w:rPr>
                <w:b/>
                <w:bCs/>
                <w:sz w:val="20"/>
              </w:rPr>
              <w:t>Prioritetas ar komponen-tas</w:t>
            </w:r>
          </w:p>
        </w:tc>
        <w:tc>
          <w:tcPr>
            <w:tcW w:w="1134" w:type="dxa"/>
            <w:vAlign w:val="center"/>
          </w:tcPr>
          <w:p w14:paraId="699300FF" w14:textId="77777777" w:rsidR="00AE6855" w:rsidRDefault="007E00CB">
            <w:pPr>
              <w:jc w:val="center"/>
              <w:rPr>
                <w:b/>
                <w:sz w:val="20"/>
              </w:rPr>
            </w:pPr>
            <w:r>
              <w:rPr>
                <w:b/>
                <w:bCs/>
                <w:sz w:val="20"/>
              </w:rPr>
              <w:t>Uždavi-nys ar priemonė</w:t>
            </w:r>
          </w:p>
        </w:tc>
        <w:tc>
          <w:tcPr>
            <w:tcW w:w="1134" w:type="dxa"/>
            <w:vAlign w:val="center"/>
          </w:tcPr>
          <w:p w14:paraId="479A2861" w14:textId="16459E23" w:rsidR="00AE6855" w:rsidRDefault="007E00CB">
            <w:pPr>
              <w:jc w:val="center"/>
              <w:rPr>
                <w:b/>
                <w:sz w:val="20"/>
              </w:rPr>
            </w:pPr>
            <w:r>
              <w:rPr>
                <w:b/>
                <w:bCs/>
                <w:sz w:val="20"/>
              </w:rPr>
              <w:t>Veikla ar paprie-monė</w:t>
            </w:r>
          </w:p>
        </w:tc>
        <w:tc>
          <w:tcPr>
            <w:tcW w:w="1457" w:type="dxa"/>
            <w:vAlign w:val="center"/>
          </w:tcPr>
          <w:p w14:paraId="000BE0BE" w14:textId="77777777" w:rsidR="00AE6855" w:rsidRDefault="007E00CB">
            <w:pPr>
              <w:jc w:val="center"/>
              <w:rPr>
                <w:b/>
                <w:sz w:val="20"/>
              </w:rPr>
            </w:pPr>
            <w:r>
              <w:rPr>
                <w:b/>
                <w:sz w:val="20"/>
              </w:rPr>
              <w:t>Intervencinės priemonės kodas</w:t>
            </w:r>
          </w:p>
        </w:tc>
        <w:tc>
          <w:tcPr>
            <w:tcW w:w="1344" w:type="dxa"/>
            <w:vAlign w:val="center"/>
          </w:tcPr>
          <w:p w14:paraId="62B981C8" w14:textId="77777777" w:rsidR="00AE6855" w:rsidRDefault="007E00CB">
            <w:pPr>
              <w:jc w:val="center"/>
              <w:rPr>
                <w:b/>
                <w:bCs/>
                <w:sz w:val="20"/>
              </w:rPr>
            </w:pPr>
            <w:r>
              <w:rPr>
                <w:b/>
                <w:sz w:val="20"/>
              </w:rPr>
              <w:t>Regionas, kuriam priskiriama veikla ar poveiklė</w:t>
            </w:r>
          </w:p>
        </w:tc>
        <w:tc>
          <w:tcPr>
            <w:tcW w:w="1080" w:type="dxa"/>
            <w:vAlign w:val="center"/>
          </w:tcPr>
          <w:p w14:paraId="01B4CEAC" w14:textId="77777777" w:rsidR="00AE6855" w:rsidRDefault="007E00CB">
            <w:pPr>
              <w:jc w:val="center"/>
              <w:rPr>
                <w:b/>
                <w:sz w:val="20"/>
              </w:rPr>
            </w:pPr>
            <w:r>
              <w:rPr>
                <w:b/>
                <w:bCs/>
                <w:sz w:val="20"/>
              </w:rPr>
              <w:t>Paramos formos kodas</w:t>
            </w:r>
          </w:p>
        </w:tc>
        <w:tc>
          <w:tcPr>
            <w:tcW w:w="1344" w:type="dxa"/>
            <w:vAlign w:val="center"/>
          </w:tcPr>
          <w:p w14:paraId="106944A6" w14:textId="77777777" w:rsidR="00AE6855" w:rsidRDefault="007E00CB">
            <w:pPr>
              <w:jc w:val="center"/>
              <w:rPr>
                <w:b/>
                <w:sz w:val="20"/>
              </w:rPr>
            </w:pPr>
            <w:r>
              <w:rPr>
                <w:b/>
                <w:bCs/>
                <w:sz w:val="20"/>
              </w:rPr>
              <w:t>Pagrindinės teritorinės srities kodas (-ai)</w:t>
            </w:r>
          </w:p>
        </w:tc>
        <w:tc>
          <w:tcPr>
            <w:tcW w:w="1051" w:type="dxa"/>
            <w:vAlign w:val="center"/>
          </w:tcPr>
          <w:p w14:paraId="16FAC529" w14:textId="77777777" w:rsidR="00AE6855" w:rsidRDefault="007E00CB">
            <w:pPr>
              <w:jc w:val="center"/>
              <w:rPr>
                <w:b/>
                <w:bCs/>
                <w:sz w:val="20"/>
              </w:rPr>
            </w:pPr>
            <w:r>
              <w:rPr>
                <w:b/>
                <w:bCs/>
                <w:sz w:val="20"/>
              </w:rPr>
              <w:t xml:space="preserve">Ekono-minės veiklos kodas </w:t>
            </w:r>
          </w:p>
          <w:p w14:paraId="317B5592" w14:textId="2D6A73A3" w:rsidR="00AE6855" w:rsidRDefault="007E00CB">
            <w:pPr>
              <w:jc w:val="center"/>
              <w:rPr>
                <w:b/>
                <w:sz w:val="20"/>
              </w:rPr>
            </w:pPr>
            <w:r>
              <w:rPr>
                <w:b/>
                <w:bCs/>
                <w:sz w:val="20"/>
              </w:rPr>
              <w:t>(-ai)</w:t>
            </w:r>
          </w:p>
        </w:tc>
        <w:tc>
          <w:tcPr>
            <w:tcW w:w="1132" w:type="dxa"/>
            <w:vAlign w:val="center"/>
          </w:tcPr>
          <w:p w14:paraId="638E9489" w14:textId="77777777" w:rsidR="00AE6855" w:rsidRDefault="007E00CB">
            <w:pPr>
              <w:jc w:val="center"/>
              <w:rPr>
                <w:b/>
                <w:bCs/>
                <w:sz w:val="20"/>
              </w:rPr>
            </w:pPr>
            <w:r>
              <w:rPr>
                <w:b/>
                <w:bCs/>
                <w:sz w:val="20"/>
              </w:rPr>
              <w:t>„Europos socialinio fondo +“ (toliau – ESF+) antrinių temų kodai</w:t>
            </w:r>
          </w:p>
        </w:tc>
        <w:tc>
          <w:tcPr>
            <w:tcW w:w="859" w:type="dxa"/>
            <w:vAlign w:val="center"/>
          </w:tcPr>
          <w:p w14:paraId="6FE52515" w14:textId="614A57AF" w:rsidR="00AE6855" w:rsidRDefault="007E00CB">
            <w:pPr>
              <w:jc w:val="center"/>
              <w:rPr>
                <w:b/>
                <w:bCs/>
                <w:sz w:val="20"/>
              </w:rPr>
            </w:pPr>
            <w:r>
              <w:rPr>
                <w:b/>
                <w:bCs/>
                <w:sz w:val="20"/>
              </w:rPr>
              <w:t>Lyčių lygybės mat-mens kodas</w:t>
            </w:r>
          </w:p>
        </w:tc>
        <w:tc>
          <w:tcPr>
            <w:tcW w:w="1149" w:type="dxa"/>
            <w:vAlign w:val="center"/>
          </w:tcPr>
          <w:p w14:paraId="07588924" w14:textId="14AD3C1C" w:rsidR="00AE6855" w:rsidRDefault="007E00CB">
            <w:pPr>
              <w:jc w:val="center"/>
              <w:rPr>
                <w:b/>
                <w:sz w:val="20"/>
              </w:rPr>
            </w:pPr>
            <w:r>
              <w:rPr>
                <w:b/>
                <w:sz w:val="20"/>
              </w:rPr>
              <w:t>Nepanau-dotos Ekonomi-kos gaivinimo ir atsparumo didinimo priemonės lėšos</w:t>
            </w:r>
          </w:p>
          <w:p w14:paraId="70C2431C" w14:textId="283D6794" w:rsidR="00AE6855" w:rsidRDefault="007E00CB">
            <w:pPr>
              <w:jc w:val="center"/>
              <w:rPr>
                <w:b/>
                <w:bCs/>
                <w:sz w:val="20"/>
              </w:rPr>
            </w:pPr>
            <w:r>
              <w:rPr>
                <w:b/>
                <w:sz w:val="20"/>
              </w:rPr>
              <w:t>(Taip / Ne)</w:t>
            </w:r>
          </w:p>
        </w:tc>
      </w:tr>
      <w:tr w:rsidR="00CD37D9" w:rsidRPr="000C67A0" w14:paraId="65617F03" w14:textId="67958720">
        <w:trPr>
          <w:trHeight w:val="278"/>
        </w:trPr>
        <w:tc>
          <w:tcPr>
            <w:tcW w:w="1110" w:type="dxa"/>
            <w:tcMar>
              <w:left w:w="28" w:type="dxa"/>
              <w:right w:w="28" w:type="dxa"/>
            </w:tcMar>
          </w:tcPr>
          <w:p w14:paraId="0541B66C" w14:textId="77777777" w:rsidR="00CD37D9" w:rsidRPr="000C67A0" w:rsidRDefault="00CD37D9" w:rsidP="00CD37D9">
            <w:pPr>
              <w:ind w:firstLine="48"/>
              <w:rPr>
                <w:color w:val="000000"/>
                <w:sz w:val="18"/>
                <w:szCs w:val="18"/>
              </w:rPr>
            </w:pPr>
            <w:r w:rsidRPr="000C67A0">
              <w:rPr>
                <w:color w:val="000000"/>
                <w:sz w:val="18"/>
                <w:szCs w:val="18"/>
              </w:rPr>
              <w:t>2. Biometano dujų gamybos pajėgumų didinimas:</w:t>
            </w:r>
          </w:p>
          <w:p w14:paraId="7AE8B3C0" w14:textId="77777777" w:rsidR="00CD37D9" w:rsidRPr="000C67A0" w:rsidRDefault="00CD37D9" w:rsidP="00CD37D9">
            <w:pPr>
              <w:ind w:firstLine="48"/>
              <w:rPr>
                <w:color w:val="000000"/>
                <w:sz w:val="18"/>
                <w:szCs w:val="18"/>
              </w:rPr>
            </w:pPr>
            <w:r w:rsidRPr="000C67A0">
              <w:rPr>
                <w:color w:val="000000"/>
                <w:sz w:val="18"/>
                <w:szCs w:val="18"/>
              </w:rPr>
              <w:t>2.1. Naujų biometano dujų gamybos įrenginių statyba.</w:t>
            </w:r>
          </w:p>
          <w:p w14:paraId="74FA5B32" w14:textId="5D815C7D" w:rsidR="00CD37D9" w:rsidRPr="000C67A0" w:rsidRDefault="00CD37D9" w:rsidP="00E258A7">
            <w:pPr>
              <w:rPr>
                <w:sz w:val="18"/>
                <w:szCs w:val="18"/>
              </w:rPr>
            </w:pPr>
          </w:p>
        </w:tc>
        <w:tc>
          <w:tcPr>
            <w:tcW w:w="1125" w:type="dxa"/>
            <w:tcMar>
              <w:left w:w="28" w:type="dxa"/>
              <w:right w:w="28" w:type="dxa"/>
            </w:tcMar>
          </w:tcPr>
          <w:p w14:paraId="70AC9206" w14:textId="6F5C8851" w:rsidR="00CD37D9" w:rsidRPr="000C67A0" w:rsidRDefault="00CD37D9" w:rsidP="00CD37D9">
            <w:pPr>
              <w:jc w:val="center"/>
              <w:rPr>
                <w:b/>
                <w:sz w:val="18"/>
                <w:szCs w:val="18"/>
              </w:rPr>
            </w:pPr>
            <w:r w:rsidRPr="00CC6A87">
              <w:rPr>
                <w:sz w:val="18"/>
                <w:szCs w:val="18"/>
              </w:rPr>
              <w:t>Ekonomikos gaivinimo ir atsparumo didinimo priemonės – EGADP lėšos</w:t>
            </w:r>
          </w:p>
        </w:tc>
        <w:tc>
          <w:tcPr>
            <w:tcW w:w="1236" w:type="dxa"/>
            <w:tcMar>
              <w:left w:w="28" w:type="dxa"/>
              <w:right w:w="28" w:type="dxa"/>
            </w:tcMar>
          </w:tcPr>
          <w:p w14:paraId="276ADE8D" w14:textId="793F3780" w:rsidR="00CD37D9" w:rsidRPr="00CD37D9" w:rsidRDefault="00CD37D9" w:rsidP="00CD37D9">
            <w:pPr>
              <w:jc w:val="center"/>
              <w:rPr>
                <w:sz w:val="18"/>
                <w:szCs w:val="18"/>
              </w:rPr>
            </w:pPr>
            <w:r w:rsidRPr="00CD37D9">
              <w:rPr>
                <w:sz w:val="18"/>
                <w:szCs w:val="18"/>
              </w:rPr>
              <w:t>2</w:t>
            </w:r>
          </w:p>
        </w:tc>
        <w:tc>
          <w:tcPr>
            <w:tcW w:w="1134" w:type="dxa"/>
            <w:tcMar>
              <w:left w:w="28" w:type="dxa"/>
              <w:right w:w="28" w:type="dxa"/>
            </w:tcMar>
          </w:tcPr>
          <w:p w14:paraId="24934896" w14:textId="77777777" w:rsidR="00CD37D9" w:rsidRPr="00CD37D9" w:rsidRDefault="00CD37D9" w:rsidP="00CD37D9">
            <w:pPr>
              <w:jc w:val="center"/>
              <w:rPr>
                <w:sz w:val="18"/>
                <w:szCs w:val="18"/>
              </w:rPr>
            </w:pPr>
            <w:r w:rsidRPr="00CD37D9">
              <w:rPr>
                <w:sz w:val="18"/>
                <w:szCs w:val="18"/>
              </w:rPr>
              <w:t>B.1.2</w:t>
            </w:r>
          </w:p>
          <w:p w14:paraId="79EE11B5" w14:textId="09412E20" w:rsidR="00CD37D9" w:rsidRPr="00CD37D9" w:rsidRDefault="00CD37D9" w:rsidP="00CD37D9">
            <w:pPr>
              <w:jc w:val="center"/>
              <w:rPr>
                <w:sz w:val="18"/>
                <w:szCs w:val="18"/>
              </w:rPr>
            </w:pPr>
          </w:p>
        </w:tc>
        <w:tc>
          <w:tcPr>
            <w:tcW w:w="1134" w:type="dxa"/>
            <w:tcMar>
              <w:left w:w="28" w:type="dxa"/>
              <w:right w:w="28" w:type="dxa"/>
            </w:tcMar>
          </w:tcPr>
          <w:p w14:paraId="5B86FBDC" w14:textId="77777777" w:rsidR="00CD37D9" w:rsidRPr="00CD37D9" w:rsidRDefault="00CD37D9" w:rsidP="00CD37D9">
            <w:pPr>
              <w:jc w:val="center"/>
              <w:rPr>
                <w:sz w:val="18"/>
                <w:szCs w:val="18"/>
              </w:rPr>
            </w:pPr>
            <w:r w:rsidRPr="00CD37D9">
              <w:rPr>
                <w:sz w:val="18"/>
                <w:szCs w:val="18"/>
              </w:rPr>
              <w:t>B.1.2.4 „Parama degalų iš AEI (biometano dujų, transportui skirtų antros kartos</w:t>
            </w:r>
          </w:p>
          <w:p w14:paraId="6011FB3D" w14:textId="647909D3" w:rsidR="00CD37D9" w:rsidRPr="00CD37D9" w:rsidRDefault="00CD37D9" w:rsidP="00CD37D9">
            <w:pPr>
              <w:jc w:val="center"/>
              <w:rPr>
                <w:sz w:val="18"/>
                <w:szCs w:val="18"/>
              </w:rPr>
            </w:pPr>
            <w:r w:rsidRPr="00CD37D9">
              <w:rPr>
                <w:sz w:val="18"/>
                <w:szCs w:val="18"/>
              </w:rPr>
              <w:t xml:space="preserve">skystųjų biodegalų ir </w:t>
            </w:r>
            <w:r w:rsidRPr="00CD37D9">
              <w:rPr>
                <w:sz w:val="18"/>
                <w:szCs w:val="18"/>
              </w:rPr>
              <w:lastRenderedPageBreak/>
              <w:t>žaliojo vandenilio) sektoriaus plėtrai“</w:t>
            </w:r>
          </w:p>
        </w:tc>
        <w:tc>
          <w:tcPr>
            <w:tcW w:w="1457" w:type="dxa"/>
            <w:tcMar>
              <w:left w:w="28" w:type="dxa"/>
              <w:right w:w="28" w:type="dxa"/>
            </w:tcMar>
          </w:tcPr>
          <w:p w14:paraId="2CE029DB" w14:textId="6649FBFF" w:rsidR="00CD37D9" w:rsidRPr="000C67A0" w:rsidRDefault="00BF6BBB" w:rsidP="00CD37D9">
            <w:pPr>
              <w:jc w:val="center"/>
              <w:rPr>
                <w:sz w:val="18"/>
                <w:szCs w:val="18"/>
              </w:rPr>
            </w:pPr>
            <w:r>
              <w:rPr>
                <w:sz w:val="18"/>
                <w:szCs w:val="18"/>
              </w:rPr>
              <w:lastRenderedPageBreak/>
              <w:t>030a</w:t>
            </w:r>
          </w:p>
        </w:tc>
        <w:tc>
          <w:tcPr>
            <w:tcW w:w="1344" w:type="dxa"/>
            <w:tcMar>
              <w:left w:w="28" w:type="dxa"/>
              <w:right w:w="28" w:type="dxa"/>
            </w:tcMar>
          </w:tcPr>
          <w:p w14:paraId="7F10B632" w14:textId="447AD890" w:rsidR="00CD37D9" w:rsidRPr="000C67A0" w:rsidRDefault="00565A0E" w:rsidP="00CD37D9">
            <w:pPr>
              <w:jc w:val="center"/>
              <w:rPr>
                <w:sz w:val="18"/>
                <w:szCs w:val="18"/>
              </w:rPr>
            </w:pPr>
            <w:r>
              <w:rPr>
                <w:sz w:val="18"/>
                <w:szCs w:val="18"/>
              </w:rPr>
              <w:t>-</w:t>
            </w:r>
          </w:p>
        </w:tc>
        <w:tc>
          <w:tcPr>
            <w:tcW w:w="1080" w:type="dxa"/>
            <w:tcMar>
              <w:left w:w="28" w:type="dxa"/>
              <w:right w:w="28" w:type="dxa"/>
            </w:tcMar>
          </w:tcPr>
          <w:p w14:paraId="3F2AA3EF" w14:textId="759B0A3F" w:rsidR="00CD37D9" w:rsidRPr="000C67A0" w:rsidRDefault="0024144F" w:rsidP="00CD37D9">
            <w:pPr>
              <w:jc w:val="center"/>
              <w:rPr>
                <w:sz w:val="18"/>
                <w:szCs w:val="18"/>
              </w:rPr>
            </w:pPr>
            <w:r>
              <w:rPr>
                <w:sz w:val="18"/>
                <w:szCs w:val="18"/>
              </w:rPr>
              <w:t>-</w:t>
            </w:r>
          </w:p>
        </w:tc>
        <w:tc>
          <w:tcPr>
            <w:tcW w:w="1344" w:type="dxa"/>
            <w:tcMar>
              <w:left w:w="28" w:type="dxa"/>
              <w:right w:w="28" w:type="dxa"/>
            </w:tcMar>
          </w:tcPr>
          <w:p w14:paraId="61DFE6C2" w14:textId="0A36E9D0" w:rsidR="00CD37D9" w:rsidRPr="000C67A0" w:rsidRDefault="0024144F" w:rsidP="00CD37D9">
            <w:pPr>
              <w:jc w:val="center"/>
              <w:rPr>
                <w:sz w:val="18"/>
                <w:szCs w:val="18"/>
              </w:rPr>
            </w:pPr>
            <w:r>
              <w:rPr>
                <w:sz w:val="18"/>
                <w:szCs w:val="18"/>
              </w:rPr>
              <w:t>-</w:t>
            </w:r>
          </w:p>
        </w:tc>
        <w:tc>
          <w:tcPr>
            <w:tcW w:w="1051" w:type="dxa"/>
            <w:tcMar>
              <w:left w:w="28" w:type="dxa"/>
              <w:right w:w="28" w:type="dxa"/>
            </w:tcMar>
          </w:tcPr>
          <w:p w14:paraId="72C15DEA" w14:textId="21B7D99B" w:rsidR="00CD37D9" w:rsidRPr="000C67A0" w:rsidRDefault="0024144F" w:rsidP="00CD37D9">
            <w:pPr>
              <w:jc w:val="center"/>
              <w:rPr>
                <w:sz w:val="18"/>
                <w:szCs w:val="18"/>
              </w:rPr>
            </w:pPr>
            <w:r>
              <w:rPr>
                <w:sz w:val="18"/>
                <w:szCs w:val="18"/>
              </w:rPr>
              <w:t>-</w:t>
            </w:r>
          </w:p>
        </w:tc>
        <w:tc>
          <w:tcPr>
            <w:tcW w:w="1132" w:type="dxa"/>
            <w:tcMar>
              <w:left w:w="28" w:type="dxa"/>
              <w:right w:w="28" w:type="dxa"/>
            </w:tcMar>
          </w:tcPr>
          <w:p w14:paraId="58E02594" w14:textId="681CA8E1" w:rsidR="00CD37D9" w:rsidRPr="000C67A0" w:rsidRDefault="0024144F" w:rsidP="00CD37D9">
            <w:pPr>
              <w:jc w:val="center"/>
              <w:rPr>
                <w:sz w:val="18"/>
                <w:szCs w:val="18"/>
              </w:rPr>
            </w:pPr>
            <w:r>
              <w:rPr>
                <w:sz w:val="18"/>
                <w:szCs w:val="18"/>
              </w:rPr>
              <w:t>-</w:t>
            </w:r>
          </w:p>
        </w:tc>
        <w:tc>
          <w:tcPr>
            <w:tcW w:w="859" w:type="dxa"/>
            <w:tcMar>
              <w:left w:w="28" w:type="dxa"/>
              <w:right w:w="28" w:type="dxa"/>
            </w:tcMar>
          </w:tcPr>
          <w:p w14:paraId="08E21C39" w14:textId="008B056B" w:rsidR="00CD37D9" w:rsidRPr="000C67A0" w:rsidRDefault="00996E0D" w:rsidP="00CD37D9">
            <w:pPr>
              <w:jc w:val="center"/>
              <w:rPr>
                <w:sz w:val="18"/>
                <w:szCs w:val="18"/>
              </w:rPr>
            </w:pPr>
            <w:r>
              <w:rPr>
                <w:sz w:val="18"/>
                <w:szCs w:val="18"/>
              </w:rPr>
              <w:t>-</w:t>
            </w:r>
          </w:p>
        </w:tc>
        <w:tc>
          <w:tcPr>
            <w:tcW w:w="1149" w:type="dxa"/>
          </w:tcPr>
          <w:p w14:paraId="6E6DBD80" w14:textId="266EED04" w:rsidR="00CD37D9" w:rsidRPr="000C67A0" w:rsidRDefault="00F57E40" w:rsidP="00CD37D9">
            <w:pPr>
              <w:jc w:val="center"/>
              <w:rPr>
                <w:sz w:val="18"/>
                <w:szCs w:val="18"/>
              </w:rPr>
            </w:pPr>
            <w:r>
              <w:rPr>
                <w:sz w:val="18"/>
                <w:szCs w:val="18"/>
              </w:rPr>
              <w:t>Ne</w:t>
            </w:r>
          </w:p>
        </w:tc>
      </w:tr>
    </w:tbl>
    <w:p w14:paraId="68527ACB" w14:textId="5E6BD9F8" w:rsidR="00AE6855" w:rsidRDefault="00AE6855">
      <w:pPr>
        <w:jc w:val="both"/>
        <w:rPr>
          <w:i/>
          <w:iCs/>
          <w:szCs w:val="24"/>
        </w:rPr>
      </w:pPr>
    </w:p>
    <w:p w14:paraId="76EAE71F" w14:textId="77777777" w:rsidR="00AE6855" w:rsidRDefault="00AE6855">
      <w:pPr>
        <w:ind w:firstLine="567"/>
        <w:jc w:val="both"/>
        <w:rPr>
          <w:b/>
          <w:i/>
          <w:iCs/>
          <w:szCs w:val="24"/>
        </w:rPr>
      </w:pPr>
    </w:p>
    <w:p w14:paraId="433B6DC7" w14:textId="77777777" w:rsidR="00652B7E" w:rsidRDefault="00652B7E" w:rsidP="00652B7E">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52B7E" w14:paraId="1B57792E" w14:textId="77777777">
        <w:trPr>
          <w:trHeight w:val="405"/>
        </w:trPr>
        <w:tc>
          <w:tcPr>
            <w:tcW w:w="3783" w:type="dxa"/>
            <w:shd w:val="clear" w:color="auto" w:fill="auto"/>
            <w:vAlign w:val="center"/>
          </w:tcPr>
          <w:p w14:paraId="59EF3C24" w14:textId="77777777" w:rsidR="00652B7E" w:rsidRDefault="00652B7E">
            <w:pPr>
              <w:jc w:val="center"/>
              <w:rPr>
                <w:sz w:val="22"/>
                <w:szCs w:val="22"/>
              </w:rPr>
            </w:pPr>
            <w:r>
              <w:rPr>
                <w:sz w:val="22"/>
                <w:szCs w:val="22"/>
              </w:rPr>
              <w:t>Rodiklio pavadinimas</w:t>
            </w:r>
          </w:p>
        </w:tc>
        <w:tc>
          <w:tcPr>
            <w:tcW w:w="3784" w:type="dxa"/>
            <w:shd w:val="clear" w:color="auto" w:fill="auto"/>
            <w:vAlign w:val="center"/>
          </w:tcPr>
          <w:p w14:paraId="49E30A8B" w14:textId="77777777" w:rsidR="00652B7E" w:rsidRDefault="00652B7E">
            <w:pPr>
              <w:jc w:val="center"/>
              <w:rPr>
                <w:sz w:val="22"/>
                <w:szCs w:val="22"/>
              </w:rPr>
            </w:pPr>
            <w:r>
              <w:rPr>
                <w:sz w:val="22"/>
                <w:szCs w:val="22"/>
              </w:rPr>
              <w:t>Rodiklio kodas</w:t>
            </w:r>
          </w:p>
        </w:tc>
        <w:tc>
          <w:tcPr>
            <w:tcW w:w="3783" w:type="dxa"/>
            <w:shd w:val="clear" w:color="auto" w:fill="auto"/>
            <w:vAlign w:val="center"/>
          </w:tcPr>
          <w:p w14:paraId="26184BB1" w14:textId="77777777" w:rsidR="00652B7E" w:rsidRDefault="00652B7E">
            <w:pPr>
              <w:jc w:val="center"/>
              <w:rPr>
                <w:sz w:val="22"/>
                <w:szCs w:val="22"/>
              </w:rPr>
            </w:pPr>
            <w:r>
              <w:rPr>
                <w:sz w:val="22"/>
                <w:szCs w:val="22"/>
              </w:rPr>
              <w:t>Matavimo vienetai</w:t>
            </w:r>
          </w:p>
        </w:tc>
        <w:tc>
          <w:tcPr>
            <w:tcW w:w="3784" w:type="dxa"/>
            <w:shd w:val="clear" w:color="auto" w:fill="auto"/>
            <w:vAlign w:val="center"/>
          </w:tcPr>
          <w:p w14:paraId="0D1C8CF0" w14:textId="77777777" w:rsidR="00652B7E" w:rsidRDefault="00652B7E">
            <w:pPr>
              <w:jc w:val="center"/>
              <w:rPr>
                <w:sz w:val="22"/>
                <w:szCs w:val="22"/>
              </w:rPr>
            </w:pPr>
            <w:r>
              <w:rPr>
                <w:sz w:val="22"/>
                <w:szCs w:val="22"/>
              </w:rPr>
              <w:t>Siektina reikšmė ir pasiekimo data</w:t>
            </w:r>
          </w:p>
        </w:tc>
      </w:tr>
      <w:tr w:rsidR="00652B7E" w14:paraId="5884330B" w14:textId="77777777">
        <w:trPr>
          <w:trHeight w:val="416"/>
        </w:trPr>
        <w:tc>
          <w:tcPr>
            <w:tcW w:w="3783" w:type="dxa"/>
          </w:tcPr>
          <w:p w14:paraId="05D090B6" w14:textId="60DDF53B" w:rsidR="00652B7E" w:rsidRPr="00CB754D" w:rsidRDefault="00652B7E">
            <w:pPr>
              <w:jc w:val="center"/>
              <w:rPr>
                <w:i/>
                <w:iCs/>
                <w:sz w:val="18"/>
                <w:szCs w:val="18"/>
              </w:rPr>
            </w:pPr>
            <w:r w:rsidRPr="00CB754D">
              <w:rPr>
                <w:sz w:val="22"/>
                <w:szCs w:val="22"/>
              </w:rPr>
              <w:t xml:space="preserve"> </w:t>
            </w:r>
            <w:r w:rsidR="002E49A4" w:rsidRPr="002E49A4">
              <w:rPr>
                <w:sz w:val="22"/>
                <w:szCs w:val="22"/>
              </w:rPr>
              <w:t>Instaliuotų naujų biometano dujų gamybos įrenginių suminis pajėgumas</w:t>
            </w:r>
          </w:p>
        </w:tc>
        <w:tc>
          <w:tcPr>
            <w:tcW w:w="3784" w:type="dxa"/>
          </w:tcPr>
          <w:p w14:paraId="2D4C5608" w14:textId="5AEBDBA6" w:rsidR="00652B7E" w:rsidRPr="005321BC" w:rsidRDefault="00652B7E">
            <w:pPr>
              <w:jc w:val="center"/>
              <w:rPr>
                <w:sz w:val="22"/>
                <w:szCs w:val="22"/>
              </w:rPr>
            </w:pPr>
            <w:r w:rsidRPr="005321BC">
              <w:rPr>
                <w:sz w:val="22"/>
                <w:szCs w:val="22"/>
              </w:rPr>
              <w:t xml:space="preserve"> </w:t>
            </w:r>
            <w:r w:rsidR="00CB754D" w:rsidRPr="005321BC">
              <w:rPr>
                <w:sz w:val="22"/>
                <w:szCs w:val="22"/>
              </w:rPr>
              <w:t>P-03-001-06-03-03-03</w:t>
            </w:r>
          </w:p>
          <w:p w14:paraId="648D486C" w14:textId="2FB52948" w:rsidR="00652B7E" w:rsidRPr="005321BC" w:rsidRDefault="00652B7E">
            <w:pPr>
              <w:jc w:val="center"/>
              <w:rPr>
                <w:i/>
                <w:iCs/>
                <w:sz w:val="22"/>
                <w:szCs w:val="22"/>
              </w:rPr>
            </w:pPr>
            <w:r w:rsidRPr="005321BC">
              <w:rPr>
                <w:sz w:val="22"/>
                <w:szCs w:val="22"/>
              </w:rPr>
              <w:t>(</w:t>
            </w:r>
            <w:r w:rsidR="005321BC" w:rsidRPr="005321BC">
              <w:rPr>
                <w:sz w:val="22"/>
                <w:szCs w:val="22"/>
              </w:rPr>
              <w:t>P.S.1.1045</w:t>
            </w:r>
            <w:r w:rsidRPr="005321BC">
              <w:rPr>
                <w:sz w:val="22"/>
                <w:szCs w:val="22"/>
              </w:rPr>
              <w:t>)</w:t>
            </w:r>
          </w:p>
        </w:tc>
        <w:tc>
          <w:tcPr>
            <w:tcW w:w="3783" w:type="dxa"/>
          </w:tcPr>
          <w:p w14:paraId="1B203712" w14:textId="4DCE5694" w:rsidR="00652B7E" w:rsidRPr="005321BC" w:rsidRDefault="007B3B16">
            <w:pPr>
              <w:jc w:val="center"/>
              <w:rPr>
                <w:i/>
                <w:iCs/>
                <w:sz w:val="22"/>
                <w:szCs w:val="22"/>
              </w:rPr>
            </w:pPr>
            <w:r w:rsidRPr="005321BC">
              <w:rPr>
                <w:sz w:val="22"/>
                <w:szCs w:val="22"/>
              </w:rPr>
              <w:t>MW</w:t>
            </w:r>
          </w:p>
        </w:tc>
        <w:tc>
          <w:tcPr>
            <w:tcW w:w="3784" w:type="dxa"/>
          </w:tcPr>
          <w:p w14:paraId="3DED6D3B" w14:textId="2D486034" w:rsidR="00652B7E" w:rsidRPr="008A4012" w:rsidRDefault="00ED07D4">
            <w:pPr>
              <w:jc w:val="center"/>
              <w:rPr>
                <w:i/>
                <w:iCs/>
                <w:color w:val="FF0000"/>
                <w:sz w:val="22"/>
                <w:szCs w:val="22"/>
              </w:rPr>
            </w:pPr>
            <w:r>
              <w:rPr>
                <w:sz w:val="22"/>
                <w:szCs w:val="22"/>
              </w:rPr>
              <w:t>5,</w:t>
            </w:r>
            <w:r w:rsidR="00D94713">
              <w:rPr>
                <w:sz w:val="22"/>
                <w:szCs w:val="22"/>
              </w:rPr>
              <w:t>84</w:t>
            </w:r>
            <w:r w:rsidR="00652B7E" w:rsidRPr="007B3B16">
              <w:rPr>
                <w:sz w:val="22"/>
                <w:szCs w:val="22"/>
              </w:rPr>
              <w:t xml:space="preserve"> (</w:t>
            </w:r>
            <w:r w:rsidR="007B3B16" w:rsidRPr="007B3B16">
              <w:rPr>
                <w:sz w:val="22"/>
                <w:szCs w:val="22"/>
              </w:rPr>
              <w:t>202</w:t>
            </w:r>
            <w:r w:rsidR="00054D3C">
              <w:rPr>
                <w:sz w:val="22"/>
                <w:szCs w:val="22"/>
              </w:rPr>
              <w:t>6</w:t>
            </w:r>
            <w:r w:rsidR="007B3B16" w:rsidRPr="007B3B16">
              <w:rPr>
                <w:sz w:val="22"/>
                <w:szCs w:val="22"/>
              </w:rPr>
              <w:t xml:space="preserve"> m. I ketv.)</w:t>
            </w:r>
          </w:p>
        </w:tc>
      </w:tr>
      <w:tr w:rsidR="00652B7E" w14:paraId="0C1F1AE4" w14:textId="77777777">
        <w:trPr>
          <w:trHeight w:val="416"/>
        </w:trPr>
        <w:tc>
          <w:tcPr>
            <w:tcW w:w="3783" w:type="dxa"/>
          </w:tcPr>
          <w:p w14:paraId="62A71931" w14:textId="77777777" w:rsidR="00652B7E" w:rsidRDefault="00652B7E">
            <w:pPr>
              <w:jc w:val="center"/>
              <w:rPr>
                <w:i/>
                <w:iCs/>
                <w:sz w:val="22"/>
                <w:szCs w:val="22"/>
              </w:rPr>
            </w:pPr>
            <w:r w:rsidRPr="4F4BE502">
              <w:rPr>
                <w:sz w:val="22"/>
                <w:szCs w:val="22"/>
              </w:rPr>
              <w:t>Paramą gavusios įmonės</w:t>
            </w:r>
          </w:p>
        </w:tc>
        <w:tc>
          <w:tcPr>
            <w:tcW w:w="3784" w:type="dxa"/>
          </w:tcPr>
          <w:p w14:paraId="3EEB28E0" w14:textId="61D83B81" w:rsidR="00765451" w:rsidRDefault="00765451">
            <w:pPr>
              <w:jc w:val="center"/>
              <w:rPr>
                <w:sz w:val="22"/>
                <w:szCs w:val="22"/>
              </w:rPr>
            </w:pPr>
            <w:r w:rsidRPr="00765451">
              <w:rPr>
                <w:sz w:val="22"/>
                <w:szCs w:val="22"/>
              </w:rPr>
              <w:t>R-03-001-06-03-03-07</w:t>
            </w:r>
          </w:p>
          <w:p w14:paraId="3F7E51BB" w14:textId="5054D05A" w:rsidR="00652B7E" w:rsidRDefault="00765451">
            <w:pPr>
              <w:jc w:val="center"/>
              <w:rPr>
                <w:i/>
                <w:iCs/>
                <w:sz w:val="22"/>
                <w:szCs w:val="22"/>
              </w:rPr>
            </w:pPr>
            <w:r>
              <w:rPr>
                <w:sz w:val="22"/>
                <w:szCs w:val="22"/>
              </w:rPr>
              <w:t>(</w:t>
            </w:r>
            <w:r w:rsidR="00C26ECA" w:rsidRPr="00C26ECA">
              <w:rPr>
                <w:sz w:val="22"/>
                <w:szCs w:val="22"/>
              </w:rPr>
              <w:t>R.B.1.2009</w:t>
            </w:r>
            <w:r>
              <w:rPr>
                <w:sz w:val="22"/>
                <w:szCs w:val="22"/>
              </w:rPr>
              <w:t>)</w:t>
            </w:r>
          </w:p>
        </w:tc>
        <w:tc>
          <w:tcPr>
            <w:tcW w:w="3783" w:type="dxa"/>
          </w:tcPr>
          <w:p w14:paraId="6C12401B" w14:textId="77777777" w:rsidR="00652B7E" w:rsidRDefault="00652B7E">
            <w:pPr>
              <w:jc w:val="center"/>
              <w:rPr>
                <w:i/>
                <w:iCs/>
                <w:sz w:val="22"/>
                <w:szCs w:val="22"/>
              </w:rPr>
            </w:pPr>
            <w:r w:rsidRPr="0056227D">
              <w:rPr>
                <w:sz w:val="22"/>
                <w:szCs w:val="22"/>
                <w:lang w:val="lt"/>
              </w:rPr>
              <w:t>Vienetai</w:t>
            </w:r>
          </w:p>
        </w:tc>
        <w:tc>
          <w:tcPr>
            <w:tcW w:w="3784" w:type="dxa"/>
          </w:tcPr>
          <w:p w14:paraId="7B42AA43" w14:textId="77777777" w:rsidR="00652B7E" w:rsidRDefault="00652B7E">
            <w:pPr>
              <w:jc w:val="center"/>
              <w:rPr>
                <w:sz w:val="22"/>
                <w:szCs w:val="22"/>
                <w:lang w:val="lt"/>
              </w:rPr>
            </w:pPr>
            <w:r w:rsidRPr="0056227D">
              <w:rPr>
                <w:sz w:val="22"/>
                <w:szCs w:val="22"/>
                <w:lang w:val="lt"/>
              </w:rPr>
              <w:t>n/a</w:t>
            </w:r>
            <w:r>
              <w:rPr>
                <w:sz w:val="22"/>
                <w:szCs w:val="22"/>
                <w:lang w:val="lt"/>
              </w:rPr>
              <w:t xml:space="preserve"> (duomenų nėra)</w:t>
            </w:r>
          </w:p>
          <w:p w14:paraId="13324F76" w14:textId="162417F4" w:rsidR="00BB1700" w:rsidRDefault="00BB1700">
            <w:pPr>
              <w:jc w:val="center"/>
              <w:rPr>
                <w:i/>
                <w:iCs/>
                <w:sz w:val="22"/>
                <w:szCs w:val="22"/>
              </w:rPr>
            </w:pPr>
            <w:r>
              <w:rPr>
                <w:sz w:val="22"/>
                <w:szCs w:val="22"/>
                <w:lang w:val="lt"/>
              </w:rPr>
              <w:t xml:space="preserve"> </w:t>
            </w:r>
            <w:r w:rsidRPr="007B3B16">
              <w:rPr>
                <w:sz w:val="22"/>
                <w:szCs w:val="22"/>
              </w:rPr>
              <w:t>(202</w:t>
            </w:r>
            <w:r>
              <w:rPr>
                <w:sz w:val="22"/>
                <w:szCs w:val="22"/>
              </w:rPr>
              <w:t>6</w:t>
            </w:r>
            <w:r w:rsidRPr="007B3B16">
              <w:rPr>
                <w:sz w:val="22"/>
                <w:szCs w:val="22"/>
              </w:rPr>
              <w:t xml:space="preserve"> m. I ketv.)</w:t>
            </w:r>
          </w:p>
        </w:tc>
      </w:tr>
      <w:tr w:rsidR="00652B7E" w14:paraId="312EAE8D" w14:textId="77777777">
        <w:trPr>
          <w:trHeight w:val="416"/>
        </w:trPr>
        <w:tc>
          <w:tcPr>
            <w:tcW w:w="3783" w:type="dxa"/>
          </w:tcPr>
          <w:p w14:paraId="20575913" w14:textId="738EAE6E" w:rsidR="00652B7E" w:rsidRDefault="00652B7E">
            <w:pPr>
              <w:jc w:val="center"/>
              <w:rPr>
                <w:i/>
                <w:iCs/>
                <w:sz w:val="22"/>
                <w:szCs w:val="22"/>
              </w:rPr>
            </w:pPr>
            <w:r w:rsidRPr="4F4BE502">
              <w:rPr>
                <w:sz w:val="22"/>
                <w:szCs w:val="22"/>
              </w:rPr>
              <w:t>Paramą gavusios įmonės, iš jų mažos ir labai mažos</w:t>
            </w:r>
            <w:r w:rsidR="00C26ECA">
              <w:rPr>
                <w:sz w:val="22"/>
                <w:szCs w:val="22"/>
              </w:rPr>
              <w:t xml:space="preserve"> įmonės</w:t>
            </w:r>
          </w:p>
        </w:tc>
        <w:tc>
          <w:tcPr>
            <w:tcW w:w="3784" w:type="dxa"/>
          </w:tcPr>
          <w:p w14:paraId="7187A3AA" w14:textId="76E66D7D" w:rsidR="008C4E1B" w:rsidRDefault="008C4E1B">
            <w:pPr>
              <w:jc w:val="center"/>
              <w:rPr>
                <w:sz w:val="22"/>
                <w:szCs w:val="22"/>
              </w:rPr>
            </w:pPr>
            <w:r w:rsidRPr="008C4E1B">
              <w:rPr>
                <w:sz w:val="22"/>
                <w:szCs w:val="22"/>
              </w:rPr>
              <w:t>R-03-001-06-03-03-0</w:t>
            </w:r>
            <w:r>
              <w:rPr>
                <w:sz w:val="22"/>
                <w:szCs w:val="22"/>
              </w:rPr>
              <w:t>8</w:t>
            </w:r>
          </w:p>
          <w:p w14:paraId="5200E2E0" w14:textId="6AC58405" w:rsidR="00652B7E" w:rsidRDefault="008C4E1B">
            <w:pPr>
              <w:jc w:val="center"/>
              <w:rPr>
                <w:i/>
                <w:iCs/>
                <w:sz w:val="22"/>
                <w:szCs w:val="22"/>
              </w:rPr>
            </w:pPr>
            <w:r>
              <w:rPr>
                <w:sz w:val="22"/>
                <w:szCs w:val="22"/>
              </w:rPr>
              <w:t>(</w:t>
            </w:r>
            <w:r w:rsidR="00C26ECA" w:rsidRPr="00C26ECA">
              <w:rPr>
                <w:sz w:val="22"/>
                <w:szCs w:val="22"/>
              </w:rPr>
              <w:t>R.B.1.2009.1</w:t>
            </w:r>
            <w:r>
              <w:rPr>
                <w:sz w:val="22"/>
                <w:szCs w:val="22"/>
              </w:rPr>
              <w:t>)</w:t>
            </w:r>
          </w:p>
        </w:tc>
        <w:tc>
          <w:tcPr>
            <w:tcW w:w="3783" w:type="dxa"/>
          </w:tcPr>
          <w:p w14:paraId="070C9554" w14:textId="77777777" w:rsidR="00652B7E" w:rsidRDefault="00652B7E">
            <w:pPr>
              <w:jc w:val="center"/>
              <w:rPr>
                <w:i/>
                <w:iCs/>
                <w:sz w:val="22"/>
                <w:szCs w:val="22"/>
              </w:rPr>
            </w:pPr>
            <w:r w:rsidRPr="0056227D">
              <w:rPr>
                <w:sz w:val="22"/>
                <w:szCs w:val="22"/>
                <w:lang w:val="lt"/>
              </w:rPr>
              <w:t>Vienetai</w:t>
            </w:r>
          </w:p>
        </w:tc>
        <w:tc>
          <w:tcPr>
            <w:tcW w:w="3784" w:type="dxa"/>
          </w:tcPr>
          <w:p w14:paraId="109460A0" w14:textId="77777777" w:rsidR="00652B7E" w:rsidRDefault="00652B7E">
            <w:pPr>
              <w:jc w:val="center"/>
              <w:rPr>
                <w:sz w:val="22"/>
                <w:szCs w:val="22"/>
                <w:lang w:val="lt"/>
              </w:rPr>
            </w:pPr>
            <w:r w:rsidRPr="0056227D">
              <w:rPr>
                <w:sz w:val="22"/>
                <w:szCs w:val="22"/>
                <w:lang w:val="lt"/>
              </w:rPr>
              <w:t>n/a</w:t>
            </w:r>
            <w:r>
              <w:rPr>
                <w:sz w:val="22"/>
                <w:szCs w:val="22"/>
                <w:lang w:val="lt"/>
              </w:rPr>
              <w:t xml:space="preserve"> (duomenų nėra)</w:t>
            </w:r>
          </w:p>
          <w:p w14:paraId="08C964DA" w14:textId="64695E01" w:rsidR="00BB1700" w:rsidRDefault="00BB1700">
            <w:pPr>
              <w:jc w:val="center"/>
              <w:rPr>
                <w:i/>
                <w:iCs/>
                <w:sz w:val="22"/>
                <w:szCs w:val="22"/>
              </w:rPr>
            </w:pPr>
            <w:r w:rsidRPr="007B3B16">
              <w:rPr>
                <w:sz w:val="22"/>
                <w:szCs w:val="22"/>
              </w:rPr>
              <w:t>(202</w:t>
            </w:r>
            <w:r>
              <w:rPr>
                <w:sz w:val="22"/>
                <w:szCs w:val="22"/>
              </w:rPr>
              <w:t>6</w:t>
            </w:r>
            <w:r w:rsidRPr="007B3B16">
              <w:rPr>
                <w:sz w:val="22"/>
                <w:szCs w:val="22"/>
              </w:rPr>
              <w:t xml:space="preserve"> m. I ketv.)</w:t>
            </w:r>
          </w:p>
        </w:tc>
      </w:tr>
      <w:tr w:rsidR="00652B7E" w14:paraId="3FBD4E63" w14:textId="77777777">
        <w:trPr>
          <w:trHeight w:val="416"/>
        </w:trPr>
        <w:tc>
          <w:tcPr>
            <w:tcW w:w="3783" w:type="dxa"/>
          </w:tcPr>
          <w:p w14:paraId="66EB2944" w14:textId="77777777" w:rsidR="00652B7E" w:rsidRDefault="00652B7E">
            <w:pPr>
              <w:jc w:val="center"/>
              <w:rPr>
                <w:i/>
                <w:iCs/>
                <w:sz w:val="22"/>
                <w:szCs w:val="22"/>
              </w:rPr>
            </w:pPr>
            <w:r w:rsidRPr="4F4BE502">
              <w:rPr>
                <w:sz w:val="22"/>
                <w:szCs w:val="22"/>
              </w:rPr>
              <w:t>Paramą gavusios įmonės, iš jų vidutinės</w:t>
            </w:r>
            <w:r>
              <w:rPr>
                <w:sz w:val="22"/>
                <w:szCs w:val="22"/>
              </w:rPr>
              <w:t xml:space="preserve"> įmonės</w:t>
            </w:r>
          </w:p>
        </w:tc>
        <w:tc>
          <w:tcPr>
            <w:tcW w:w="3784" w:type="dxa"/>
          </w:tcPr>
          <w:p w14:paraId="2A22E2ED" w14:textId="6AC1D54D" w:rsidR="008C4E1B" w:rsidRDefault="008C4E1B">
            <w:pPr>
              <w:jc w:val="center"/>
              <w:rPr>
                <w:sz w:val="22"/>
                <w:szCs w:val="22"/>
              </w:rPr>
            </w:pPr>
            <w:r w:rsidRPr="008C4E1B">
              <w:rPr>
                <w:sz w:val="22"/>
                <w:szCs w:val="22"/>
              </w:rPr>
              <w:t>R-03-001-06-03-03-0</w:t>
            </w:r>
            <w:r>
              <w:rPr>
                <w:sz w:val="22"/>
                <w:szCs w:val="22"/>
              </w:rPr>
              <w:t>9</w:t>
            </w:r>
          </w:p>
          <w:p w14:paraId="669B11EF" w14:textId="13517E75" w:rsidR="00652B7E" w:rsidRDefault="008C4E1B">
            <w:pPr>
              <w:jc w:val="center"/>
              <w:rPr>
                <w:i/>
                <w:iCs/>
                <w:sz w:val="22"/>
                <w:szCs w:val="22"/>
              </w:rPr>
            </w:pPr>
            <w:r>
              <w:rPr>
                <w:sz w:val="22"/>
                <w:szCs w:val="22"/>
              </w:rPr>
              <w:t>(</w:t>
            </w:r>
            <w:r w:rsidR="00C26ECA" w:rsidRPr="00C26ECA">
              <w:rPr>
                <w:sz w:val="22"/>
                <w:szCs w:val="22"/>
              </w:rPr>
              <w:t>R.B.1.2009.</w:t>
            </w:r>
            <w:r w:rsidR="00652B7E" w:rsidDel="00C26ECA">
              <w:rPr>
                <w:sz w:val="22"/>
                <w:szCs w:val="22"/>
              </w:rPr>
              <w:t>2</w:t>
            </w:r>
            <w:r>
              <w:rPr>
                <w:sz w:val="22"/>
                <w:szCs w:val="22"/>
              </w:rPr>
              <w:t>)</w:t>
            </w:r>
          </w:p>
        </w:tc>
        <w:tc>
          <w:tcPr>
            <w:tcW w:w="3783" w:type="dxa"/>
          </w:tcPr>
          <w:p w14:paraId="660BDDCE" w14:textId="77777777" w:rsidR="00652B7E" w:rsidRDefault="00652B7E">
            <w:pPr>
              <w:jc w:val="center"/>
              <w:rPr>
                <w:i/>
                <w:iCs/>
                <w:sz w:val="22"/>
                <w:szCs w:val="22"/>
              </w:rPr>
            </w:pPr>
            <w:r w:rsidRPr="0056227D">
              <w:rPr>
                <w:sz w:val="22"/>
                <w:szCs w:val="22"/>
                <w:lang w:val="lt"/>
              </w:rPr>
              <w:t>Vienetai</w:t>
            </w:r>
          </w:p>
        </w:tc>
        <w:tc>
          <w:tcPr>
            <w:tcW w:w="3784" w:type="dxa"/>
          </w:tcPr>
          <w:p w14:paraId="50D6006E" w14:textId="77777777" w:rsidR="00652B7E" w:rsidRDefault="00652B7E">
            <w:pPr>
              <w:jc w:val="center"/>
              <w:rPr>
                <w:sz w:val="22"/>
                <w:szCs w:val="22"/>
                <w:lang w:val="lt"/>
              </w:rPr>
            </w:pPr>
            <w:r w:rsidRPr="0056227D">
              <w:rPr>
                <w:sz w:val="22"/>
                <w:szCs w:val="22"/>
                <w:lang w:val="lt"/>
              </w:rPr>
              <w:t>n/a</w:t>
            </w:r>
            <w:r>
              <w:rPr>
                <w:sz w:val="22"/>
                <w:szCs w:val="22"/>
                <w:lang w:val="lt"/>
              </w:rPr>
              <w:t xml:space="preserve"> (duomenų nėra)</w:t>
            </w:r>
          </w:p>
          <w:p w14:paraId="70491BD3" w14:textId="34EB527E" w:rsidR="00BB1700" w:rsidRDefault="00BB1700">
            <w:pPr>
              <w:jc w:val="center"/>
              <w:rPr>
                <w:i/>
                <w:iCs/>
                <w:sz w:val="22"/>
                <w:szCs w:val="22"/>
              </w:rPr>
            </w:pPr>
            <w:r w:rsidRPr="007B3B16">
              <w:rPr>
                <w:sz w:val="22"/>
                <w:szCs w:val="22"/>
              </w:rPr>
              <w:t>(202</w:t>
            </w:r>
            <w:r>
              <w:rPr>
                <w:sz w:val="22"/>
                <w:szCs w:val="22"/>
              </w:rPr>
              <w:t>6</w:t>
            </w:r>
            <w:r w:rsidRPr="007B3B16">
              <w:rPr>
                <w:sz w:val="22"/>
                <w:szCs w:val="22"/>
              </w:rPr>
              <w:t xml:space="preserve"> m. I ketv.)</w:t>
            </w:r>
          </w:p>
        </w:tc>
      </w:tr>
      <w:tr w:rsidR="00652B7E" w14:paraId="011C8F6B" w14:textId="77777777">
        <w:trPr>
          <w:trHeight w:val="416"/>
        </w:trPr>
        <w:tc>
          <w:tcPr>
            <w:tcW w:w="3783" w:type="dxa"/>
          </w:tcPr>
          <w:p w14:paraId="5C74F29F" w14:textId="77777777" w:rsidR="00652B7E" w:rsidRPr="006D6D2A" w:rsidRDefault="00652B7E">
            <w:pPr>
              <w:jc w:val="center"/>
              <w:rPr>
                <w:i/>
                <w:iCs/>
                <w:sz w:val="22"/>
                <w:szCs w:val="22"/>
              </w:rPr>
            </w:pPr>
            <w:r w:rsidRPr="4F4BE502">
              <w:rPr>
                <w:color w:val="000000" w:themeColor="text1"/>
                <w:sz w:val="22"/>
                <w:szCs w:val="22"/>
              </w:rPr>
              <w:t>Paramą gavusios įmonės, iš jų didelės</w:t>
            </w:r>
            <w:r>
              <w:rPr>
                <w:color w:val="000000" w:themeColor="text1"/>
                <w:sz w:val="22"/>
                <w:szCs w:val="22"/>
              </w:rPr>
              <w:t xml:space="preserve"> įmonės</w:t>
            </w:r>
          </w:p>
        </w:tc>
        <w:tc>
          <w:tcPr>
            <w:tcW w:w="3784" w:type="dxa"/>
          </w:tcPr>
          <w:p w14:paraId="3490F5E3" w14:textId="5500BAB6" w:rsidR="00AC1AD5" w:rsidRDefault="00AC1AD5">
            <w:pPr>
              <w:jc w:val="center"/>
              <w:rPr>
                <w:rStyle w:val="ui-provider"/>
              </w:rPr>
            </w:pPr>
            <w:r w:rsidRPr="00AC1AD5">
              <w:rPr>
                <w:rStyle w:val="ui-provider"/>
              </w:rPr>
              <w:t>R-03-001-06-03-03-</w:t>
            </w:r>
            <w:r>
              <w:rPr>
                <w:rStyle w:val="ui-provider"/>
              </w:rPr>
              <w:t>10</w:t>
            </w:r>
          </w:p>
          <w:p w14:paraId="0D8CA29E" w14:textId="366699F2" w:rsidR="00652B7E" w:rsidRDefault="00AC1AD5">
            <w:pPr>
              <w:jc w:val="center"/>
              <w:rPr>
                <w:i/>
                <w:iCs/>
                <w:sz w:val="22"/>
                <w:szCs w:val="22"/>
              </w:rPr>
            </w:pPr>
            <w:r>
              <w:rPr>
                <w:rStyle w:val="ui-provider"/>
              </w:rPr>
              <w:t>(</w:t>
            </w:r>
            <w:r w:rsidR="00C26ECA">
              <w:rPr>
                <w:rStyle w:val="ui-provider"/>
              </w:rPr>
              <w:t>R.B.1.2009.3</w:t>
            </w:r>
            <w:r>
              <w:rPr>
                <w:sz w:val="22"/>
                <w:szCs w:val="22"/>
              </w:rPr>
              <w:t>)</w:t>
            </w:r>
          </w:p>
        </w:tc>
        <w:tc>
          <w:tcPr>
            <w:tcW w:w="3783" w:type="dxa"/>
          </w:tcPr>
          <w:p w14:paraId="67474D9B" w14:textId="77777777" w:rsidR="00652B7E" w:rsidRDefault="00652B7E">
            <w:pPr>
              <w:jc w:val="center"/>
              <w:rPr>
                <w:i/>
                <w:iCs/>
                <w:sz w:val="22"/>
                <w:szCs w:val="22"/>
              </w:rPr>
            </w:pPr>
            <w:r w:rsidRPr="0056227D">
              <w:rPr>
                <w:sz w:val="22"/>
                <w:szCs w:val="22"/>
                <w:lang w:val="lt"/>
              </w:rPr>
              <w:t>Vienetai</w:t>
            </w:r>
          </w:p>
        </w:tc>
        <w:tc>
          <w:tcPr>
            <w:tcW w:w="3784" w:type="dxa"/>
          </w:tcPr>
          <w:p w14:paraId="622A01DF" w14:textId="77777777" w:rsidR="00652B7E" w:rsidRDefault="00652B7E">
            <w:pPr>
              <w:jc w:val="center"/>
              <w:rPr>
                <w:sz w:val="22"/>
                <w:szCs w:val="22"/>
                <w:lang w:val="lt"/>
              </w:rPr>
            </w:pPr>
            <w:r w:rsidRPr="0056227D">
              <w:rPr>
                <w:sz w:val="22"/>
                <w:szCs w:val="22"/>
                <w:lang w:val="lt"/>
              </w:rPr>
              <w:t>n/a</w:t>
            </w:r>
            <w:r>
              <w:rPr>
                <w:sz w:val="22"/>
                <w:szCs w:val="22"/>
                <w:lang w:val="lt"/>
              </w:rPr>
              <w:t xml:space="preserve"> (duomenų nėra)</w:t>
            </w:r>
          </w:p>
          <w:p w14:paraId="357914B7" w14:textId="237ADAC2" w:rsidR="00BB1700" w:rsidRDefault="00BB1700">
            <w:pPr>
              <w:jc w:val="center"/>
              <w:rPr>
                <w:i/>
                <w:iCs/>
                <w:sz w:val="22"/>
                <w:szCs w:val="22"/>
              </w:rPr>
            </w:pPr>
            <w:r w:rsidRPr="007B3B16">
              <w:rPr>
                <w:sz w:val="22"/>
                <w:szCs w:val="22"/>
              </w:rPr>
              <w:t>(202</w:t>
            </w:r>
            <w:r>
              <w:rPr>
                <w:sz w:val="22"/>
                <w:szCs w:val="22"/>
              </w:rPr>
              <w:t>6</w:t>
            </w:r>
            <w:r w:rsidRPr="007B3B16">
              <w:rPr>
                <w:sz w:val="22"/>
                <w:szCs w:val="22"/>
              </w:rPr>
              <w:t xml:space="preserve"> m. I ketv.)</w:t>
            </w:r>
          </w:p>
        </w:tc>
      </w:tr>
    </w:tbl>
    <w:p w14:paraId="3FB6B4AB" w14:textId="77777777" w:rsidR="00652B7E" w:rsidRDefault="00652B7E" w:rsidP="00652B7E">
      <w:pPr>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652B7E" w14:paraId="61A75874" w14:textId="77777777" w:rsidTr="003D667A">
        <w:trPr>
          <w:trHeight w:val="298"/>
        </w:trPr>
        <w:tc>
          <w:tcPr>
            <w:tcW w:w="15163" w:type="dxa"/>
          </w:tcPr>
          <w:p w14:paraId="5F3DD1D2" w14:textId="319584ED" w:rsidR="00652B7E" w:rsidRDefault="0054472A">
            <w:pPr>
              <w:jc w:val="both"/>
              <w:rPr>
                <w:szCs w:val="24"/>
              </w:rPr>
            </w:pPr>
            <w:r>
              <w:rPr>
                <w:szCs w:val="24"/>
              </w:rPr>
              <w:t>Energetikos m</w:t>
            </w:r>
            <w:r w:rsidR="00652B7E">
              <w:rPr>
                <w:szCs w:val="24"/>
              </w:rPr>
              <w:t>inisterijos stebėsenos rodiklių aprašymo kortelės</w:t>
            </w:r>
          </w:p>
        </w:tc>
      </w:tr>
      <w:tr w:rsidR="00652B7E" w14:paraId="535749D4" w14:textId="77777777" w:rsidTr="003D667A">
        <w:trPr>
          <w:trHeight w:val="315"/>
        </w:trPr>
        <w:tc>
          <w:tcPr>
            <w:tcW w:w="15163" w:type="dxa"/>
          </w:tcPr>
          <w:p w14:paraId="6BF93AF2" w14:textId="438BE393" w:rsidR="00652B7E" w:rsidRPr="00667C16" w:rsidRDefault="0052008A">
            <w:pPr>
              <w:rPr>
                <w:iCs/>
                <w:color w:val="FF0000"/>
                <w:szCs w:val="24"/>
              </w:rPr>
            </w:pPr>
            <w:r w:rsidRPr="00F84B0C">
              <w:rPr>
                <w:iCs/>
                <w:szCs w:val="24"/>
              </w:rPr>
              <w:t>https://enmin.lrv.lt/lt/administracine-informacija/planavimo-dokumentai-1/pletros-programu-pazangos-priemones</w:t>
            </w:r>
            <w:r>
              <w:rPr>
                <w:iCs/>
                <w:szCs w:val="24"/>
              </w:rPr>
              <w:t xml:space="preserve"> </w:t>
            </w:r>
          </w:p>
        </w:tc>
      </w:tr>
    </w:tbl>
    <w:p w14:paraId="7D6C6A6A" w14:textId="77777777" w:rsidR="00652B7E" w:rsidRDefault="00652B7E">
      <w:pPr>
        <w:ind w:firstLine="567"/>
        <w:jc w:val="both"/>
        <w:rPr>
          <w:b/>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258A7" w14:paraId="25F51A92" w14:textId="77777777">
        <w:tc>
          <w:tcPr>
            <w:tcW w:w="15155" w:type="dxa"/>
            <w:gridSpan w:val="13"/>
            <w:vAlign w:val="center"/>
          </w:tcPr>
          <w:p w14:paraId="1A64BEB6" w14:textId="77777777" w:rsidR="00E258A7" w:rsidRDefault="00E258A7">
            <w:pPr>
              <w:jc w:val="center"/>
              <w:rPr>
                <w:b/>
                <w:sz w:val="22"/>
                <w:szCs w:val="22"/>
              </w:rPr>
            </w:pPr>
            <w:r>
              <w:rPr>
                <w:b/>
                <w:sz w:val="22"/>
                <w:szCs w:val="22"/>
              </w:rPr>
              <w:t>VEIKLOS AR POVEIKLĖS, KURIOMS NUSTATOMOS PROJEKTŲ FINANSAVIMO SĄLYGOS</w:t>
            </w:r>
          </w:p>
        </w:tc>
      </w:tr>
      <w:tr w:rsidR="00E258A7" w14:paraId="50338FD4" w14:textId="77777777">
        <w:tc>
          <w:tcPr>
            <w:tcW w:w="1110" w:type="dxa"/>
            <w:vAlign w:val="center"/>
          </w:tcPr>
          <w:p w14:paraId="47090D55" w14:textId="77777777" w:rsidR="00E258A7" w:rsidRDefault="00E258A7">
            <w:pPr>
              <w:jc w:val="center"/>
              <w:rPr>
                <w:b/>
                <w:sz w:val="20"/>
              </w:rPr>
            </w:pPr>
            <w:r>
              <w:rPr>
                <w:b/>
                <w:sz w:val="20"/>
              </w:rPr>
              <w:t>Veiklos ar poveiklės pavadini-mas</w:t>
            </w:r>
          </w:p>
        </w:tc>
        <w:tc>
          <w:tcPr>
            <w:tcW w:w="1125" w:type="dxa"/>
            <w:vAlign w:val="center"/>
          </w:tcPr>
          <w:p w14:paraId="41515BDB" w14:textId="77777777" w:rsidR="00E258A7" w:rsidRDefault="00E258A7">
            <w:pPr>
              <w:jc w:val="center"/>
              <w:rPr>
                <w:b/>
                <w:sz w:val="20"/>
              </w:rPr>
            </w:pPr>
            <w:r>
              <w:rPr>
                <w:b/>
                <w:sz w:val="20"/>
              </w:rPr>
              <w:t>Finansa-vimo šaltinis</w:t>
            </w:r>
          </w:p>
        </w:tc>
        <w:tc>
          <w:tcPr>
            <w:tcW w:w="1236" w:type="dxa"/>
            <w:vAlign w:val="center"/>
          </w:tcPr>
          <w:p w14:paraId="693DC290" w14:textId="77777777" w:rsidR="00E258A7" w:rsidRDefault="00E258A7">
            <w:pPr>
              <w:jc w:val="center"/>
              <w:rPr>
                <w:b/>
                <w:sz w:val="20"/>
              </w:rPr>
            </w:pPr>
            <w:r>
              <w:rPr>
                <w:b/>
                <w:bCs/>
                <w:sz w:val="20"/>
              </w:rPr>
              <w:t>Prioritetas ar komponen-tas</w:t>
            </w:r>
          </w:p>
        </w:tc>
        <w:tc>
          <w:tcPr>
            <w:tcW w:w="1134" w:type="dxa"/>
            <w:vAlign w:val="center"/>
          </w:tcPr>
          <w:p w14:paraId="015DFEA2" w14:textId="77777777" w:rsidR="00E258A7" w:rsidRDefault="00E258A7">
            <w:pPr>
              <w:jc w:val="center"/>
              <w:rPr>
                <w:b/>
                <w:sz w:val="20"/>
              </w:rPr>
            </w:pPr>
            <w:r>
              <w:rPr>
                <w:b/>
                <w:bCs/>
                <w:sz w:val="20"/>
              </w:rPr>
              <w:t>Uždavi-nys ar priemonė</w:t>
            </w:r>
          </w:p>
        </w:tc>
        <w:tc>
          <w:tcPr>
            <w:tcW w:w="1134" w:type="dxa"/>
            <w:vAlign w:val="center"/>
          </w:tcPr>
          <w:p w14:paraId="0DFE4B0C" w14:textId="77777777" w:rsidR="00E258A7" w:rsidRDefault="00E258A7">
            <w:pPr>
              <w:jc w:val="center"/>
              <w:rPr>
                <w:b/>
                <w:sz w:val="20"/>
              </w:rPr>
            </w:pPr>
            <w:r>
              <w:rPr>
                <w:b/>
                <w:bCs/>
                <w:sz w:val="20"/>
              </w:rPr>
              <w:t>Veikla ar paprie-monė</w:t>
            </w:r>
          </w:p>
        </w:tc>
        <w:tc>
          <w:tcPr>
            <w:tcW w:w="1457" w:type="dxa"/>
            <w:vAlign w:val="center"/>
          </w:tcPr>
          <w:p w14:paraId="6F91B5B1" w14:textId="77777777" w:rsidR="00E258A7" w:rsidRDefault="00E258A7">
            <w:pPr>
              <w:jc w:val="center"/>
              <w:rPr>
                <w:b/>
                <w:sz w:val="20"/>
              </w:rPr>
            </w:pPr>
            <w:r>
              <w:rPr>
                <w:b/>
                <w:sz w:val="20"/>
              </w:rPr>
              <w:t>Intervencinės priemonės kodas</w:t>
            </w:r>
          </w:p>
        </w:tc>
        <w:tc>
          <w:tcPr>
            <w:tcW w:w="1344" w:type="dxa"/>
            <w:vAlign w:val="center"/>
          </w:tcPr>
          <w:p w14:paraId="43F444B2" w14:textId="77777777" w:rsidR="00E258A7" w:rsidRDefault="00E258A7">
            <w:pPr>
              <w:jc w:val="center"/>
              <w:rPr>
                <w:b/>
                <w:bCs/>
                <w:sz w:val="20"/>
              </w:rPr>
            </w:pPr>
            <w:r>
              <w:rPr>
                <w:b/>
                <w:sz w:val="20"/>
              </w:rPr>
              <w:t>Regionas, kuriam priskiriama veikla ar poveiklė</w:t>
            </w:r>
          </w:p>
        </w:tc>
        <w:tc>
          <w:tcPr>
            <w:tcW w:w="1080" w:type="dxa"/>
            <w:vAlign w:val="center"/>
          </w:tcPr>
          <w:p w14:paraId="0CFC266D" w14:textId="77777777" w:rsidR="00E258A7" w:rsidRDefault="00E258A7">
            <w:pPr>
              <w:jc w:val="center"/>
              <w:rPr>
                <w:b/>
                <w:sz w:val="20"/>
              </w:rPr>
            </w:pPr>
            <w:r>
              <w:rPr>
                <w:b/>
                <w:bCs/>
                <w:sz w:val="20"/>
              </w:rPr>
              <w:t>Paramos formos kodas</w:t>
            </w:r>
          </w:p>
        </w:tc>
        <w:tc>
          <w:tcPr>
            <w:tcW w:w="1344" w:type="dxa"/>
            <w:vAlign w:val="center"/>
          </w:tcPr>
          <w:p w14:paraId="405ADB32" w14:textId="77777777" w:rsidR="00E258A7" w:rsidRDefault="00E258A7">
            <w:pPr>
              <w:jc w:val="center"/>
              <w:rPr>
                <w:b/>
                <w:sz w:val="20"/>
              </w:rPr>
            </w:pPr>
            <w:r>
              <w:rPr>
                <w:b/>
                <w:bCs/>
                <w:sz w:val="20"/>
              </w:rPr>
              <w:t>Pagrindinės teritorinės srities kodas (-ai)</w:t>
            </w:r>
          </w:p>
        </w:tc>
        <w:tc>
          <w:tcPr>
            <w:tcW w:w="1051" w:type="dxa"/>
            <w:vAlign w:val="center"/>
          </w:tcPr>
          <w:p w14:paraId="7897DE75" w14:textId="77777777" w:rsidR="00E258A7" w:rsidRDefault="00E258A7">
            <w:pPr>
              <w:jc w:val="center"/>
              <w:rPr>
                <w:b/>
                <w:bCs/>
                <w:sz w:val="20"/>
              </w:rPr>
            </w:pPr>
            <w:r>
              <w:rPr>
                <w:b/>
                <w:bCs/>
                <w:sz w:val="20"/>
              </w:rPr>
              <w:t xml:space="preserve">Ekono-minės veiklos kodas </w:t>
            </w:r>
          </w:p>
          <w:p w14:paraId="753E31C6" w14:textId="77777777" w:rsidR="00E258A7" w:rsidRDefault="00E258A7">
            <w:pPr>
              <w:jc w:val="center"/>
              <w:rPr>
                <w:b/>
                <w:sz w:val="20"/>
              </w:rPr>
            </w:pPr>
            <w:r>
              <w:rPr>
                <w:b/>
                <w:bCs/>
                <w:sz w:val="20"/>
              </w:rPr>
              <w:t>(-ai)</w:t>
            </w:r>
          </w:p>
        </w:tc>
        <w:tc>
          <w:tcPr>
            <w:tcW w:w="1132" w:type="dxa"/>
            <w:vAlign w:val="center"/>
          </w:tcPr>
          <w:p w14:paraId="6E08821F" w14:textId="77777777" w:rsidR="00E258A7" w:rsidRDefault="00E258A7">
            <w:pPr>
              <w:jc w:val="center"/>
              <w:rPr>
                <w:b/>
                <w:bCs/>
                <w:sz w:val="20"/>
              </w:rPr>
            </w:pPr>
            <w:r>
              <w:rPr>
                <w:b/>
                <w:bCs/>
                <w:sz w:val="20"/>
              </w:rPr>
              <w:t>„Europos socialinio fondo +“ (toliau – ESF+) antrinių temų kodai</w:t>
            </w:r>
          </w:p>
        </w:tc>
        <w:tc>
          <w:tcPr>
            <w:tcW w:w="859" w:type="dxa"/>
            <w:vAlign w:val="center"/>
          </w:tcPr>
          <w:p w14:paraId="5774CF94" w14:textId="77777777" w:rsidR="00E258A7" w:rsidRDefault="00E258A7">
            <w:pPr>
              <w:jc w:val="center"/>
              <w:rPr>
                <w:b/>
                <w:bCs/>
                <w:sz w:val="20"/>
              </w:rPr>
            </w:pPr>
            <w:r>
              <w:rPr>
                <w:b/>
                <w:bCs/>
                <w:sz w:val="20"/>
              </w:rPr>
              <w:t>Lyčių lygybės mat-mens kodas</w:t>
            </w:r>
          </w:p>
        </w:tc>
        <w:tc>
          <w:tcPr>
            <w:tcW w:w="1149" w:type="dxa"/>
            <w:vAlign w:val="center"/>
          </w:tcPr>
          <w:p w14:paraId="374C4565" w14:textId="77777777" w:rsidR="00E258A7" w:rsidRDefault="00E258A7">
            <w:pPr>
              <w:jc w:val="center"/>
              <w:rPr>
                <w:b/>
                <w:sz w:val="20"/>
              </w:rPr>
            </w:pPr>
            <w:r>
              <w:rPr>
                <w:b/>
                <w:sz w:val="20"/>
              </w:rPr>
              <w:t>Nepanau-dotos Ekonomi-kos gaivinimo ir atsparumo didinimo priemonės lėšos</w:t>
            </w:r>
          </w:p>
          <w:p w14:paraId="040F0B5D" w14:textId="77777777" w:rsidR="00E258A7" w:rsidRDefault="00E258A7">
            <w:pPr>
              <w:jc w:val="center"/>
              <w:rPr>
                <w:b/>
                <w:bCs/>
                <w:sz w:val="20"/>
              </w:rPr>
            </w:pPr>
            <w:r>
              <w:rPr>
                <w:b/>
                <w:sz w:val="20"/>
              </w:rPr>
              <w:t>(Taip / Ne)</w:t>
            </w:r>
          </w:p>
        </w:tc>
      </w:tr>
      <w:tr w:rsidR="00E258A7" w:rsidRPr="000C67A0" w14:paraId="59A47625" w14:textId="77777777">
        <w:trPr>
          <w:trHeight w:val="278"/>
        </w:trPr>
        <w:tc>
          <w:tcPr>
            <w:tcW w:w="1110" w:type="dxa"/>
            <w:tcMar>
              <w:left w:w="28" w:type="dxa"/>
              <w:right w:w="28" w:type="dxa"/>
            </w:tcMar>
          </w:tcPr>
          <w:p w14:paraId="652195D3" w14:textId="77777777" w:rsidR="00E258A7" w:rsidRPr="000C67A0" w:rsidRDefault="00E258A7">
            <w:pPr>
              <w:ind w:firstLine="48"/>
              <w:rPr>
                <w:color w:val="000000"/>
                <w:sz w:val="18"/>
                <w:szCs w:val="18"/>
              </w:rPr>
            </w:pPr>
            <w:r w:rsidRPr="000C67A0">
              <w:rPr>
                <w:color w:val="000000"/>
                <w:sz w:val="18"/>
                <w:szCs w:val="18"/>
              </w:rPr>
              <w:t xml:space="preserve">2. Biometano dujų gamybos </w:t>
            </w:r>
            <w:r w:rsidRPr="000C67A0">
              <w:rPr>
                <w:color w:val="000000"/>
                <w:sz w:val="18"/>
                <w:szCs w:val="18"/>
              </w:rPr>
              <w:lastRenderedPageBreak/>
              <w:t>pajėgumų didinimas:</w:t>
            </w:r>
          </w:p>
          <w:p w14:paraId="73D7AD06" w14:textId="77777777" w:rsidR="00E258A7" w:rsidRPr="000C67A0" w:rsidRDefault="00E258A7">
            <w:pPr>
              <w:ind w:firstLine="48"/>
              <w:rPr>
                <w:color w:val="000000"/>
                <w:sz w:val="18"/>
                <w:szCs w:val="18"/>
              </w:rPr>
            </w:pPr>
            <w:r w:rsidRPr="000C67A0">
              <w:rPr>
                <w:color w:val="000000"/>
                <w:sz w:val="18"/>
                <w:szCs w:val="18"/>
              </w:rPr>
              <w:t>2.2. Biometano dujų gamybos įrenginių plėtra, įrengiant biodujų valymo įrenginius prie jau esamų biodujų gamybos įrenginių.</w:t>
            </w:r>
          </w:p>
          <w:p w14:paraId="3415C7A0" w14:textId="77777777" w:rsidR="00E258A7" w:rsidRPr="000C67A0" w:rsidRDefault="00E258A7">
            <w:pPr>
              <w:ind w:firstLine="48"/>
              <w:rPr>
                <w:sz w:val="18"/>
                <w:szCs w:val="18"/>
              </w:rPr>
            </w:pPr>
          </w:p>
        </w:tc>
        <w:tc>
          <w:tcPr>
            <w:tcW w:w="1125" w:type="dxa"/>
            <w:tcMar>
              <w:left w:w="28" w:type="dxa"/>
              <w:right w:w="28" w:type="dxa"/>
            </w:tcMar>
          </w:tcPr>
          <w:p w14:paraId="4298161F" w14:textId="77777777" w:rsidR="00E258A7" w:rsidRPr="000C67A0" w:rsidRDefault="00E258A7">
            <w:pPr>
              <w:jc w:val="center"/>
              <w:rPr>
                <w:b/>
                <w:sz w:val="18"/>
                <w:szCs w:val="18"/>
              </w:rPr>
            </w:pPr>
            <w:r w:rsidRPr="00CC6A87">
              <w:rPr>
                <w:sz w:val="18"/>
                <w:szCs w:val="18"/>
              </w:rPr>
              <w:lastRenderedPageBreak/>
              <w:t xml:space="preserve">Ekonomikos gaivinimo ir </w:t>
            </w:r>
            <w:r w:rsidRPr="00CC6A87">
              <w:rPr>
                <w:sz w:val="18"/>
                <w:szCs w:val="18"/>
              </w:rPr>
              <w:lastRenderedPageBreak/>
              <w:t>atsparumo didinimo priemonės – EGADP lėšos</w:t>
            </w:r>
          </w:p>
        </w:tc>
        <w:tc>
          <w:tcPr>
            <w:tcW w:w="1236" w:type="dxa"/>
            <w:tcMar>
              <w:left w:w="28" w:type="dxa"/>
              <w:right w:w="28" w:type="dxa"/>
            </w:tcMar>
          </w:tcPr>
          <w:p w14:paraId="5F958AA9" w14:textId="77777777" w:rsidR="00E258A7" w:rsidRPr="00CD37D9" w:rsidRDefault="00E258A7">
            <w:pPr>
              <w:jc w:val="center"/>
              <w:rPr>
                <w:sz w:val="18"/>
                <w:szCs w:val="18"/>
              </w:rPr>
            </w:pPr>
            <w:r w:rsidRPr="00CD37D9">
              <w:rPr>
                <w:sz w:val="18"/>
                <w:szCs w:val="18"/>
              </w:rPr>
              <w:lastRenderedPageBreak/>
              <w:t>2</w:t>
            </w:r>
          </w:p>
        </w:tc>
        <w:tc>
          <w:tcPr>
            <w:tcW w:w="1134" w:type="dxa"/>
            <w:tcMar>
              <w:left w:w="28" w:type="dxa"/>
              <w:right w:w="28" w:type="dxa"/>
            </w:tcMar>
          </w:tcPr>
          <w:p w14:paraId="06F568B7" w14:textId="77777777" w:rsidR="00E258A7" w:rsidRPr="00CD37D9" w:rsidRDefault="00E258A7">
            <w:pPr>
              <w:jc w:val="center"/>
              <w:rPr>
                <w:sz w:val="18"/>
                <w:szCs w:val="18"/>
              </w:rPr>
            </w:pPr>
            <w:r w:rsidRPr="00CD37D9">
              <w:rPr>
                <w:sz w:val="18"/>
                <w:szCs w:val="18"/>
              </w:rPr>
              <w:t>B.1.2</w:t>
            </w:r>
          </w:p>
          <w:p w14:paraId="0FBED680" w14:textId="77777777" w:rsidR="00E258A7" w:rsidRPr="00CD37D9" w:rsidRDefault="00E258A7">
            <w:pPr>
              <w:jc w:val="center"/>
              <w:rPr>
                <w:sz w:val="18"/>
                <w:szCs w:val="18"/>
              </w:rPr>
            </w:pPr>
          </w:p>
        </w:tc>
        <w:tc>
          <w:tcPr>
            <w:tcW w:w="1134" w:type="dxa"/>
            <w:tcMar>
              <w:left w:w="28" w:type="dxa"/>
              <w:right w:w="28" w:type="dxa"/>
            </w:tcMar>
          </w:tcPr>
          <w:p w14:paraId="2737B1CF" w14:textId="77777777" w:rsidR="00E258A7" w:rsidRPr="00CD37D9" w:rsidRDefault="00E258A7">
            <w:pPr>
              <w:jc w:val="center"/>
              <w:rPr>
                <w:sz w:val="18"/>
                <w:szCs w:val="18"/>
              </w:rPr>
            </w:pPr>
            <w:r w:rsidRPr="00CD37D9">
              <w:rPr>
                <w:sz w:val="18"/>
                <w:szCs w:val="18"/>
              </w:rPr>
              <w:t xml:space="preserve">B.1.2.4 „Parama </w:t>
            </w:r>
            <w:r w:rsidRPr="00CD37D9">
              <w:rPr>
                <w:sz w:val="18"/>
                <w:szCs w:val="18"/>
              </w:rPr>
              <w:lastRenderedPageBreak/>
              <w:t>degalų iš AEI (biometano dujų, transportui skirtų antros kartos</w:t>
            </w:r>
          </w:p>
          <w:p w14:paraId="1EAD2CB7" w14:textId="77777777" w:rsidR="00E258A7" w:rsidRPr="00CD37D9" w:rsidRDefault="00E258A7">
            <w:pPr>
              <w:jc w:val="center"/>
              <w:rPr>
                <w:sz w:val="18"/>
                <w:szCs w:val="18"/>
              </w:rPr>
            </w:pPr>
            <w:r w:rsidRPr="00CD37D9">
              <w:rPr>
                <w:sz w:val="18"/>
                <w:szCs w:val="18"/>
              </w:rPr>
              <w:t>skystųjų biodegalų ir žaliojo vandenilio) sektoriaus plėtrai“</w:t>
            </w:r>
          </w:p>
        </w:tc>
        <w:tc>
          <w:tcPr>
            <w:tcW w:w="1457" w:type="dxa"/>
            <w:tcMar>
              <w:left w:w="28" w:type="dxa"/>
              <w:right w:w="28" w:type="dxa"/>
            </w:tcMar>
          </w:tcPr>
          <w:p w14:paraId="74992C23" w14:textId="7ECB397B" w:rsidR="00E258A7" w:rsidRPr="000C67A0" w:rsidRDefault="00EC3886">
            <w:pPr>
              <w:jc w:val="center"/>
              <w:rPr>
                <w:sz w:val="18"/>
                <w:szCs w:val="18"/>
              </w:rPr>
            </w:pPr>
            <w:r>
              <w:rPr>
                <w:sz w:val="18"/>
                <w:szCs w:val="18"/>
              </w:rPr>
              <w:lastRenderedPageBreak/>
              <w:t>030a</w:t>
            </w:r>
          </w:p>
        </w:tc>
        <w:tc>
          <w:tcPr>
            <w:tcW w:w="1344" w:type="dxa"/>
            <w:tcMar>
              <w:left w:w="28" w:type="dxa"/>
              <w:right w:w="28" w:type="dxa"/>
            </w:tcMar>
          </w:tcPr>
          <w:p w14:paraId="333F3BBE" w14:textId="77777777" w:rsidR="00E258A7" w:rsidRPr="000C67A0" w:rsidRDefault="00E258A7">
            <w:pPr>
              <w:jc w:val="center"/>
              <w:rPr>
                <w:sz w:val="18"/>
                <w:szCs w:val="18"/>
              </w:rPr>
            </w:pPr>
            <w:r>
              <w:rPr>
                <w:sz w:val="18"/>
                <w:szCs w:val="18"/>
              </w:rPr>
              <w:t>-</w:t>
            </w:r>
          </w:p>
        </w:tc>
        <w:tc>
          <w:tcPr>
            <w:tcW w:w="1080" w:type="dxa"/>
            <w:tcMar>
              <w:left w:w="28" w:type="dxa"/>
              <w:right w:w="28" w:type="dxa"/>
            </w:tcMar>
          </w:tcPr>
          <w:p w14:paraId="1BE3B9C6" w14:textId="77777777" w:rsidR="00E258A7" w:rsidRPr="000C67A0" w:rsidRDefault="00E258A7">
            <w:pPr>
              <w:jc w:val="center"/>
              <w:rPr>
                <w:sz w:val="18"/>
                <w:szCs w:val="18"/>
              </w:rPr>
            </w:pPr>
            <w:r>
              <w:rPr>
                <w:sz w:val="18"/>
                <w:szCs w:val="18"/>
              </w:rPr>
              <w:t>-</w:t>
            </w:r>
          </w:p>
        </w:tc>
        <w:tc>
          <w:tcPr>
            <w:tcW w:w="1344" w:type="dxa"/>
            <w:tcMar>
              <w:left w:w="28" w:type="dxa"/>
              <w:right w:w="28" w:type="dxa"/>
            </w:tcMar>
          </w:tcPr>
          <w:p w14:paraId="0A5A9AEE" w14:textId="77777777" w:rsidR="00E258A7" w:rsidRPr="000C67A0" w:rsidRDefault="00E258A7">
            <w:pPr>
              <w:jc w:val="center"/>
              <w:rPr>
                <w:sz w:val="18"/>
                <w:szCs w:val="18"/>
              </w:rPr>
            </w:pPr>
            <w:r>
              <w:rPr>
                <w:sz w:val="18"/>
                <w:szCs w:val="18"/>
              </w:rPr>
              <w:t>-</w:t>
            </w:r>
          </w:p>
        </w:tc>
        <w:tc>
          <w:tcPr>
            <w:tcW w:w="1051" w:type="dxa"/>
            <w:tcMar>
              <w:left w:w="28" w:type="dxa"/>
              <w:right w:w="28" w:type="dxa"/>
            </w:tcMar>
          </w:tcPr>
          <w:p w14:paraId="50F64033" w14:textId="77777777" w:rsidR="00E258A7" w:rsidRPr="000C67A0" w:rsidRDefault="00E258A7">
            <w:pPr>
              <w:jc w:val="center"/>
              <w:rPr>
                <w:sz w:val="18"/>
                <w:szCs w:val="18"/>
              </w:rPr>
            </w:pPr>
            <w:r>
              <w:rPr>
                <w:sz w:val="18"/>
                <w:szCs w:val="18"/>
              </w:rPr>
              <w:t>-</w:t>
            </w:r>
          </w:p>
        </w:tc>
        <w:tc>
          <w:tcPr>
            <w:tcW w:w="1132" w:type="dxa"/>
            <w:tcMar>
              <w:left w:w="28" w:type="dxa"/>
              <w:right w:w="28" w:type="dxa"/>
            </w:tcMar>
          </w:tcPr>
          <w:p w14:paraId="1209D705" w14:textId="77777777" w:rsidR="00E258A7" w:rsidRPr="000C67A0" w:rsidRDefault="00E258A7">
            <w:pPr>
              <w:jc w:val="center"/>
              <w:rPr>
                <w:sz w:val="18"/>
                <w:szCs w:val="18"/>
              </w:rPr>
            </w:pPr>
            <w:r>
              <w:rPr>
                <w:sz w:val="18"/>
                <w:szCs w:val="18"/>
              </w:rPr>
              <w:t>-</w:t>
            </w:r>
          </w:p>
        </w:tc>
        <w:tc>
          <w:tcPr>
            <w:tcW w:w="859" w:type="dxa"/>
            <w:tcMar>
              <w:left w:w="28" w:type="dxa"/>
              <w:right w:w="28" w:type="dxa"/>
            </w:tcMar>
          </w:tcPr>
          <w:p w14:paraId="1E8AA346" w14:textId="77777777" w:rsidR="00E258A7" w:rsidRPr="000C67A0" w:rsidRDefault="00E258A7">
            <w:pPr>
              <w:jc w:val="center"/>
              <w:rPr>
                <w:sz w:val="18"/>
                <w:szCs w:val="18"/>
              </w:rPr>
            </w:pPr>
            <w:r>
              <w:rPr>
                <w:sz w:val="18"/>
                <w:szCs w:val="18"/>
              </w:rPr>
              <w:t>-</w:t>
            </w:r>
          </w:p>
        </w:tc>
        <w:tc>
          <w:tcPr>
            <w:tcW w:w="1149" w:type="dxa"/>
          </w:tcPr>
          <w:p w14:paraId="47A680B5" w14:textId="77777777" w:rsidR="00E258A7" w:rsidRPr="000C67A0" w:rsidRDefault="00E258A7">
            <w:pPr>
              <w:jc w:val="center"/>
              <w:rPr>
                <w:sz w:val="18"/>
                <w:szCs w:val="18"/>
              </w:rPr>
            </w:pPr>
            <w:r>
              <w:rPr>
                <w:sz w:val="18"/>
                <w:szCs w:val="18"/>
              </w:rPr>
              <w:t>Ne</w:t>
            </w:r>
          </w:p>
        </w:tc>
      </w:tr>
    </w:tbl>
    <w:p w14:paraId="4CA61447" w14:textId="77777777" w:rsidR="00E258A7" w:rsidRDefault="00E258A7">
      <w:pPr>
        <w:ind w:firstLine="567"/>
        <w:jc w:val="both"/>
        <w:rPr>
          <w:b/>
          <w:i/>
          <w:iCs/>
          <w:szCs w:val="24"/>
        </w:rPr>
      </w:pPr>
    </w:p>
    <w:p w14:paraId="2261CA52" w14:textId="77777777" w:rsidR="009634FF" w:rsidRDefault="009634FF" w:rsidP="009634F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9634FF" w14:paraId="4B3FA290" w14:textId="77777777">
        <w:trPr>
          <w:trHeight w:val="405"/>
        </w:trPr>
        <w:tc>
          <w:tcPr>
            <w:tcW w:w="3783" w:type="dxa"/>
            <w:shd w:val="clear" w:color="auto" w:fill="auto"/>
            <w:vAlign w:val="center"/>
          </w:tcPr>
          <w:p w14:paraId="1C9B6A82" w14:textId="77777777" w:rsidR="009634FF" w:rsidRDefault="009634FF">
            <w:pPr>
              <w:jc w:val="center"/>
              <w:rPr>
                <w:sz w:val="22"/>
                <w:szCs w:val="22"/>
              </w:rPr>
            </w:pPr>
            <w:r>
              <w:rPr>
                <w:sz w:val="22"/>
                <w:szCs w:val="22"/>
              </w:rPr>
              <w:t>Rodiklio pavadinimas</w:t>
            </w:r>
          </w:p>
        </w:tc>
        <w:tc>
          <w:tcPr>
            <w:tcW w:w="3784" w:type="dxa"/>
            <w:shd w:val="clear" w:color="auto" w:fill="auto"/>
            <w:vAlign w:val="center"/>
          </w:tcPr>
          <w:p w14:paraId="1151B1FB" w14:textId="77777777" w:rsidR="009634FF" w:rsidRDefault="009634FF">
            <w:pPr>
              <w:jc w:val="center"/>
              <w:rPr>
                <w:sz w:val="22"/>
                <w:szCs w:val="22"/>
              </w:rPr>
            </w:pPr>
            <w:r>
              <w:rPr>
                <w:sz w:val="22"/>
                <w:szCs w:val="22"/>
              </w:rPr>
              <w:t>Rodiklio kodas</w:t>
            </w:r>
          </w:p>
        </w:tc>
        <w:tc>
          <w:tcPr>
            <w:tcW w:w="3783" w:type="dxa"/>
            <w:shd w:val="clear" w:color="auto" w:fill="auto"/>
            <w:vAlign w:val="center"/>
          </w:tcPr>
          <w:p w14:paraId="062598DE" w14:textId="77777777" w:rsidR="009634FF" w:rsidRDefault="009634FF">
            <w:pPr>
              <w:jc w:val="center"/>
              <w:rPr>
                <w:sz w:val="22"/>
                <w:szCs w:val="22"/>
              </w:rPr>
            </w:pPr>
            <w:r>
              <w:rPr>
                <w:sz w:val="22"/>
                <w:szCs w:val="22"/>
              </w:rPr>
              <w:t>Matavimo vienetai</w:t>
            </w:r>
          </w:p>
        </w:tc>
        <w:tc>
          <w:tcPr>
            <w:tcW w:w="3784" w:type="dxa"/>
            <w:shd w:val="clear" w:color="auto" w:fill="auto"/>
            <w:vAlign w:val="center"/>
          </w:tcPr>
          <w:p w14:paraId="6B663657" w14:textId="77777777" w:rsidR="009634FF" w:rsidRDefault="009634FF">
            <w:pPr>
              <w:jc w:val="center"/>
              <w:rPr>
                <w:sz w:val="22"/>
                <w:szCs w:val="22"/>
              </w:rPr>
            </w:pPr>
            <w:r>
              <w:rPr>
                <w:sz w:val="22"/>
                <w:szCs w:val="22"/>
              </w:rPr>
              <w:t>Siektina reikšmė ir pasiekimo data</w:t>
            </w:r>
          </w:p>
        </w:tc>
      </w:tr>
      <w:tr w:rsidR="009634FF" w14:paraId="02608FB5" w14:textId="77777777">
        <w:trPr>
          <w:trHeight w:val="416"/>
        </w:trPr>
        <w:tc>
          <w:tcPr>
            <w:tcW w:w="3783" w:type="dxa"/>
          </w:tcPr>
          <w:p w14:paraId="634C4AFF" w14:textId="60A6D372" w:rsidR="009634FF" w:rsidRPr="00CB754D" w:rsidRDefault="009634FF">
            <w:pPr>
              <w:jc w:val="center"/>
              <w:rPr>
                <w:i/>
                <w:iCs/>
                <w:sz w:val="18"/>
                <w:szCs w:val="18"/>
              </w:rPr>
            </w:pPr>
            <w:r w:rsidRPr="00CB754D">
              <w:rPr>
                <w:sz w:val="22"/>
                <w:szCs w:val="22"/>
              </w:rPr>
              <w:t xml:space="preserve"> </w:t>
            </w:r>
            <w:r w:rsidR="001101AB" w:rsidRPr="002E49A4">
              <w:rPr>
                <w:sz w:val="22"/>
                <w:szCs w:val="22"/>
              </w:rPr>
              <w:t>Instaliuotų naujų biometano dujų gamybos įrenginių suminis pajėgumas</w:t>
            </w:r>
          </w:p>
        </w:tc>
        <w:tc>
          <w:tcPr>
            <w:tcW w:w="3784" w:type="dxa"/>
          </w:tcPr>
          <w:p w14:paraId="00E60CEE" w14:textId="77777777" w:rsidR="009634FF" w:rsidRPr="005321BC" w:rsidRDefault="009634FF">
            <w:pPr>
              <w:jc w:val="center"/>
              <w:rPr>
                <w:sz w:val="22"/>
                <w:szCs w:val="22"/>
              </w:rPr>
            </w:pPr>
            <w:r w:rsidRPr="005321BC">
              <w:rPr>
                <w:sz w:val="22"/>
                <w:szCs w:val="22"/>
              </w:rPr>
              <w:t xml:space="preserve"> P-03-001-06-03-03-03</w:t>
            </w:r>
          </w:p>
          <w:p w14:paraId="148AB658" w14:textId="77777777" w:rsidR="009634FF" w:rsidRPr="005321BC" w:rsidRDefault="009634FF">
            <w:pPr>
              <w:jc w:val="center"/>
              <w:rPr>
                <w:i/>
                <w:iCs/>
                <w:sz w:val="22"/>
                <w:szCs w:val="22"/>
              </w:rPr>
            </w:pPr>
            <w:r w:rsidRPr="005321BC">
              <w:rPr>
                <w:sz w:val="22"/>
                <w:szCs w:val="22"/>
              </w:rPr>
              <w:t>(P.S.1.1045)</w:t>
            </w:r>
          </w:p>
        </w:tc>
        <w:tc>
          <w:tcPr>
            <w:tcW w:w="3783" w:type="dxa"/>
          </w:tcPr>
          <w:p w14:paraId="28820412" w14:textId="77777777" w:rsidR="009634FF" w:rsidRPr="005321BC" w:rsidRDefault="009634FF">
            <w:pPr>
              <w:jc w:val="center"/>
              <w:rPr>
                <w:i/>
                <w:iCs/>
                <w:sz w:val="22"/>
                <w:szCs w:val="22"/>
              </w:rPr>
            </w:pPr>
            <w:r w:rsidRPr="005321BC">
              <w:rPr>
                <w:sz w:val="22"/>
                <w:szCs w:val="22"/>
              </w:rPr>
              <w:t>MW</w:t>
            </w:r>
          </w:p>
        </w:tc>
        <w:tc>
          <w:tcPr>
            <w:tcW w:w="3784" w:type="dxa"/>
          </w:tcPr>
          <w:p w14:paraId="1EE2EB10" w14:textId="37638580" w:rsidR="009634FF" w:rsidRPr="008A4012" w:rsidRDefault="006924AE">
            <w:pPr>
              <w:jc w:val="center"/>
              <w:rPr>
                <w:i/>
                <w:iCs/>
                <w:color w:val="FF0000"/>
                <w:sz w:val="22"/>
                <w:szCs w:val="22"/>
              </w:rPr>
            </w:pPr>
            <w:r>
              <w:rPr>
                <w:sz w:val="22"/>
                <w:szCs w:val="22"/>
              </w:rPr>
              <w:t>5,84</w:t>
            </w:r>
            <w:r w:rsidR="009634FF" w:rsidRPr="007B3B16">
              <w:rPr>
                <w:sz w:val="22"/>
                <w:szCs w:val="22"/>
              </w:rPr>
              <w:t xml:space="preserve"> </w:t>
            </w:r>
            <w:r w:rsidR="00EC3886" w:rsidRPr="007B3B16">
              <w:rPr>
                <w:sz w:val="22"/>
                <w:szCs w:val="22"/>
              </w:rPr>
              <w:t>(202</w:t>
            </w:r>
            <w:r w:rsidR="00EC3886">
              <w:rPr>
                <w:sz w:val="22"/>
                <w:szCs w:val="22"/>
              </w:rPr>
              <w:t>6</w:t>
            </w:r>
            <w:r w:rsidR="00EC3886" w:rsidRPr="007B3B16">
              <w:rPr>
                <w:sz w:val="22"/>
                <w:szCs w:val="22"/>
              </w:rPr>
              <w:t xml:space="preserve"> m. I ketv.)</w:t>
            </w:r>
          </w:p>
        </w:tc>
      </w:tr>
      <w:tr w:rsidR="009634FF" w14:paraId="32C58E8A" w14:textId="77777777">
        <w:trPr>
          <w:trHeight w:val="416"/>
        </w:trPr>
        <w:tc>
          <w:tcPr>
            <w:tcW w:w="3783" w:type="dxa"/>
          </w:tcPr>
          <w:p w14:paraId="311F7DE4" w14:textId="77777777" w:rsidR="009634FF" w:rsidRDefault="009634FF">
            <w:pPr>
              <w:jc w:val="center"/>
              <w:rPr>
                <w:i/>
                <w:iCs/>
                <w:sz w:val="22"/>
                <w:szCs w:val="22"/>
              </w:rPr>
            </w:pPr>
            <w:r w:rsidRPr="4F4BE502">
              <w:rPr>
                <w:sz w:val="22"/>
                <w:szCs w:val="22"/>
              </w:rPr>
              <w:t>Paramą gavusios įmonės</w:t>
            </w:r>
          </w:p>
        </w:tc>
        <w:tc>
          <w:tcPr>
            <w:tcW w:w="3784" w:type="dxa"/>
          </w:tcPr>
          <w:p w14:paraId="5FAD27FD" w14:textId="77777777" w:rsidR="00620BE4" w:rsidRDefault="00620BE4" w:rsidP="00620BE4">
            <w:pPr>
              <w:jc w:val="center"/>
              <w:rPr>
                <w:sz w:val="22"/>
                <w:szCs w:val="22"/>
              </w:rPr>
            </w:pPr>
            <w:r w:rsidRPr="00765451">
              <w:rPr>
                <w:sz w:val="22"/>
                <w:szCs w:val="22"/>
              </w:rPr>
              <w:t>R-03-001-06-03-03-07</w:t>
            </w:r>
          </w:p>
          <w:p w14:paraId="202D528C" w14:textId="15F8B021" w:rsidR="009634FF" w:rsidRDefault="00620BE4">
            <w:pPr>
              <w:jc w:val="center"/>
              <w:rPr>
                <w:i/>
                <w:iCs/>
                <w:sz w:val="22"/>
                <w:szCs w:val="22"/>
              </w:rPr>
            </w:pPr>
            <w:r>
              <w:rPr>
                <w:sz w:val="22"/>
                <w:szCs w:val="22"/>
              </w:rPr>
              <w:t>(</w:t>
            </w:r>
            <w:r w:rsidR="009634FF" w:rsidRPr="003B3CDF">
              <w:rPr>
                <w:sz w:val="22"/>
                <w:szCs w:val="22"/>
              </w:rPr>
              <w:t>R.B.</w:t>
            </w:r>
            <w:r w:rsidR="00C05A20">
              <w:rPr>
                <w:sz w:val="22"/>
                <w:szCs w:val="22"/>
              </w:rPr>
              <w:t>1.2</w:t>
            </w:r>
            <w:r w:rsidR="009634FF" w:rsidRPr="003B3CDF">
              <w:rPr>
                <w:sz w:val="22"/>
                <w:szCs w:val="22"/>
              </w:rPr>
              <w:t>009</w:t>
            </w:r>
            <w:r>
              <w:rPr>
                <w:sz w:val="22"/>
                <w:szCs w:val="22"/>
              </w:rPr>
              <w:t>)</w:t>
            </w:r>
          </w:p>
        </w:tc>
        <w:tc>
          <w:tcPr>
            <w:tcW w:w="3783" w:type="dxa"/>
          </w:tcPr>
          <w:p w14:paraId="05C4799D" w14:textId="77777777" w:rsidR="009634FF" w:rsidRDefault="009634FF">
            <w:pPr>
              <w:jc w:val="center"/>
              <w:rPr>
                <w:i/>
                <w:iCs/>
                <w:sz w:val="22"/>
                <w:szCs w:val="22"/>
              </w:rPr>
            </w:pPr>
            <w:r w:rsidRPr="0056227D">
              <w:rPr>
                <w:sz w:val="22"/>
                <w:szCs w:val="22"/>
                <w:lang w:val="lt"/>
              </w:rPr>
              <w:t>Vienetai</w:t>
            </w:r>
          </w:p>
        </w:tc>
        <w:tc>
          <w:tcPr>
            <w:tcW w:w="3784" w:type="dxa"/>
          </w:tcPr>
          <w:p w14:paraId="37E37AD9" w14:textId="77777777" w:rsidR="009634FF" w:rsidRDefault="009634FF">
            <w:pPr>
              <w:jc w:val="center"/>
              <w:rPr>
                <w:sz w:val="22"/>
                <w:szCs w:val="22"/>
                <w:lang w:val="lt"/>
              </w:rPr>
            </w:pPr>
            <w:r w:rsidRPr="0056227D">
              <w:rPr>
                <w:sz w:val="22"/>
                <w:szCs w:val="22"/>
                <w:lang w:val="lt"/>
              </w:rPr>
              <w:t>n/a</w:t>
            </w:r>
            <w:r>
              <w:rPr>
                <w:sz w:val="22"/>
                <w:szCs w:val="22"/>
                <w:lang w:val="lt"/>
              </w:rPr>
              <w:t xml:space="preserve"> (duomenų nėra)</w:t>
            </w:r>
          </w:p>
          <w:p w14:paraId="5D7A2AB7" w14:textId="15469209" w:rsidR="001B286A" w:rsidRDefault="001B286A">
            <w:pPr>
              <w:jc w:val="center"/>
              <w:rPr>
                <w:i/>
                <w:iCs/>
                <w:sz w:val="22"/>
                <w:szCs w:val="22"/>
              </w:rPr>
            </w:pPr>
            <w:r w:rsidRPr="007B3B16">
              <w:rPr>
                <w:sz w:val="22"/>
                <w:szCs w:val="22"/>
              </w:rPr>
              <w:t>(202</w:t>
            </w:r>
            <w:r>
              <w:rPr>
                <w:sz w:val="22"/>
                <w:szCs w:val="22"/>
              </w:rPr>
              <w:t>6</w:t>
            </w:r>
            <w:r w:rsidRPr="007B3B16">
              <w:rPr>
                <w:sz w:val="22"/>
                <w:szCs w:val="22"/>
              </w:rPr>
              <w:t xml:space="preserve"> m. I ketv.)</w:t>
            </w:r>
          </w:p>
        </w:tc>
      </w:tr>
      <w:tr w:rsidR="009634FF" w14:paraId="613B124D" w14:textId="77777777">
        <w:trPr>
          <w:trHeight w:val="416"/>
        </w:trPr>
        <w:tc>
          <w:tcPr>
            <w:tcW w:w="3783" w:type="dxa"/>
          </w:tcPr>
          <w:p w14:paraId="5FFA18BA" w14:textId="02B9ECF3" w:rsidR="009634FF" w:rsidRDefault="009634FF">
            <w:pPr>
              <w:jc w:val="center"/>
              <w:rPr>
                <w:i/>
                <w:iCs/>
                <w:sz w:val="22"/>
                <w:szCs w:val="22"/>
              </w:rPr>
            </w:pPr>
            <w:r w:rsidRPr="4F4BE502">
              <w:rPr>
                <w:sz w:val="22"/>
                <w:szCs w:val="22"/>
              </w:rPr>
              <w:t>Paramą gavusios įmonės, iš jų mažos ir labai mažos</w:t>
            </w:r>
            <w:r w:rsidR="00C26ECA">
              <w:rPr>
                <w:sz w:val="22"/>
                <w:szCs w:val="22"/>
              </w:rPr>
              <w:t xml:space="preserve"> </w:t>
            </w:r>
            <w:r w:rsidR="00C26ECA" w:rsidRPr="00C26ECA">
              <w:rPr>
                <w:sz w:val="22"/>
                <w:szCs w:val="22"/>
              </w:rPr>
              <w:t>įmonės</w:t>
            </w:r>
          </w:p>
        </w:tc>
        <w:tc>
          <w:tcPr>
            <w:tcW w:w="3784" w:type="dxa"/>
          </w:tcPr>
          <w:p w14:paraId="34E5A7BA" w14:textId="0611F85F" w:rsidR="00620BE4" w:rsidRDefault="00620BE4" w:rsidP="00620BE4">
            <w:pPr>
              <w:jc w:val="center"/>
              <w:rPr>
                <w:sz w:val="22"/>
                <w:szCs w:val="22"/>
              </w:rPr>
            </w:pPr>
            <w:r w:rsidRPr="00765451">
              <w:rPr>
                <w:sz w:val="22"/>
                <w:szCs w:val="22"/>
              </w:rPr>
              <w:t>R-03-001-06-03-03-0</w:t>
            </w:r>
            <w:r>
              <w:rPr>
                <w:sz w:val="22"/>
                <w:szCs w:val="22"/>
              </w:rPr>
              <w:t>8</w:t>
            </w:r>
          </w:p>
          <w:p w14:paraId="1893742F" w14:textId="088E50D4" w:rsidR="009634FF" w:rsidRDefault="00620BE4">
            <w:pPr>
              <w:jc w:val="center"/>
              <w:rPr>
                <w:i/>
                <w:iCs/>
                <w:sz w:val="22"/>
                <w:szCs w:val="22"/>
              </w:rPr>
            </w:pPr>
            <w:r>
              <w:rPr>
                <w:sz w:val="22"/>
                <w:szCs w:val="22"/>
              </w:rPr>
              <w:t>(</w:t>
            </w:r>
            <w:r w:rsidR="009634FF" w:rsidRPr="003B3CDF">
              <w:rPr>
                <w:sz w:val="22"/>
                <w:szCs w:val="22"/>
              </w:rPr>
              <w:t>R.B.1</w:t>
            </w:r>
            <w:r w:rsidR="00566B44" w:rsidRPr="00C26ECA">
              <w:rPr>
                <w:sz w:val="22"/>
                <w:szCs w:val="22"/>
              </w:rPr>
              <w:t>.2009.1</w:t>
            </w:r>
            <w:r>
              <w:rPr>
                <w:sz w:val="22"/>
                <w:szCs w:val="22"/>
              </w:rPr>
              <w:t>)</w:t>
            </w:r>
          </w:p>
        </w:tc>
        <w:tc>
          <w:tcPr>
            <w:tcW w:w="3783" w:type="dxa"/>
          </w:tcPr>
          <w:p w14:paraId="6BDCF607" w14:textId="77777777" w:rsidR="009634FF" w:rsidRDefault="009634FF">
            <w:pPr>
              <w:jc w:val="center"/>
              <w:rPr>
                <w:i/>
                <w:iCs/>
                <w:sz w:val="22"/>
                <w:szCs w:val="22"/>
              </w:rPr>
            </w:pPr>
            <w:r w:rsidRPr="0056227D">
              <w:rPr>
                <w:sz w:val="22"/>
                <w:szCs w:val="22"/>
                <w:lang w:val="lt"/>
              </w:rPr>
              <w:t>Vienetai</w:t>
            </w:r>
          </w:p>
        </w:tc>
        <w:tc>
          <w:tcPr>
            <w:tcW w:w="3784" w:type="dxa"/>
          </w:tcPr>
          <w:p w14:paraId="20EDF427" w14:textId="77777777" w:rsidR="009634FF" w:rsidRDefault="009634FF">
            <w:pPr>
              <w:jc w:val="center"/>
              <w:rPr>
                <w:sz w:val="22"/>
                <w:szCs w:val="22"/>
                <w:lang w:val="lt"/>
              </w:rPr>
            </w:pPr>
            <w:r w:rsidRPr="0056227D">
              <w:rPr>
                <w:sz w:val="22"/>
                <w:szCs w:val="22"/>
                <w:lang w:val="lt"/>
              </w:rPr>
              <w:t>n/a</w:t>
            </w:r>
            <w:r>
              <w:rPr>
                <w:sz w:val="22"/>
                <w:szCs w:val="22"/>
                <w:lang w:val="lt"/>
              </w:rPr>
              <w:t xml:space="preserve"> (duomenų nėra)</w:t>
            </w:r>
          </w:p>
          <w:p w14:paraId="16D76B46" w14:textId="531053C7" w:rsidR="001B286A" w:rsidRDefault="001B286A">
            <w:pPr>
              <w:jc w:val="center"/>
              <w:rPr>
                <w:i/>
                <w:iCs/>
                <w:sz w:val="22"/>
                <w:szCs w:val="22"/>
              </w:rPr>
            </w:pPr>
            <w:r w:rsidRPr="007B3B16">
              <w:rPr>
                <w:sz w:val="22"/>
                <w:szCs w:val="22"/>
              </w:rPr>
              <w:t>(202</w:t>
            </w:r>
            <w:r>
              <w:rPr>
                <w:sz w:val="22"/>
                <w:szCs w:val="22"/>
              </w:rPr>
              <w:t>6</w:t>
            </w:r>
            <w:r w:rsidRPr="007B3B16">
              <w:rPr>
                <w:sz w:val="22"/>
                <w:szCs w:val="22"/>
              </w:rPr>
              <w:t xml:space="preserve"> m. I ketv.)</w:t>
            </w:r>
          </w:p>
        </w:tc>
      </w:tr>
      <w:tr w:rsidR="009634FF" w14:paraId="05306BCC" w14:textId="77777777">
        <w:trPr>
          <w:trHeight w:val="416"/>
        </w:trPr>
        <w:tc>
          <w:tcPr>
            <w:tcW w:w="3783" w:type="dxa"/>
          </w:tcPr>
          <w:p w14:paraId="323A04D1" w14:textId="77777777" w:rsidR="009634FF" w:rsidRDefault="009634FF">
            <w:pPr>
              <w:jc w:val="center"/>
              <w:rPr>
                <w:i/>
                <w:iCs/>
                <w:sz w:val="22"/>
                <w:szCs w:val="22"/>
              </w:rPr>
            </w:pPr>
            <w:r w:rsidRPr="4F4BE502">
              <w:rPr>
                <w:sz w:val="22"/>
                <w:szCs w:val="22"/>
              </w:rPr>
              <w:t>Paramą gavusios įmonės, iš jų vidutinės</w:t>
            </w:r>
            <w:r>
              <w:rPr>
                <w:sz w:val="22"/>
                <w:szCs w:val="22"/>
              </w:rPr>
              <w:t xml:space="preserve"> įmonės</w:t>
            </w:r>
          </w:p>
        </w:tc>
        <w:tc>
          <w:tcPr>
            <w:tcW w:w="3784" w:type="dxa"/>
          </w:tcPr>
          <w:p w14:paraId="755D4FE6" w14:textId="42402B0C" w:rsidR="00620BE4" w:rsidRDefault="00620BE4" w:rsidP="00620BE4">
            <w:pPr>
              <w:jc w:val="center"/>
              <w:rPr>
                <w:sz w:val="22"/>
                <w:szCs w:val="22"/>
              </w:rPr>
            </w:pPr>
            <w:r w:rsidRPr="00765451">
              <w:rPr>
                <w:sz w:val="22"/>
                <w:szCs w:val="22"/>
              </w:rPr>
              <w:t>R-03-001-06-03-03-0</w:t>
            </w:r>
            <w:r>
              <w:rPr>
                <w:sz w:val="22"/>
                <w:szCs w:val="22"/>
              </w:rPr>
              <w:t>9</w:t>
            </w:r>
          </w:p>
          <w:p w14:paraId="76D78E87" w14:textId="19C473F1" w:rsidR="009634FF" w:rsidRDefault="00620BE4">
            <w:pPr>
              <w:jc w:val="center"/>
              <w:rPr>
                <w:i/>
                <w:iCs/>
                <w:sz w:val="22"/>
                <w:szCs w:val="22"/>
              </w:rPr>
            </w:pPr>
            <w:r>
              <w:rPr>
                <w:sz w:val="22"/>
                <w:szCs w:val="22"/>
              </w:rPr>
              <w:t>(</w:t>
            </w:r>
            <w:r w:rsidR="009634FF" w:rsidRPr="003A6321">
              <w:rPr>
                <w:sz w:val="22"/>
                <w:szCs w:val="22"/>
              </w:rPr>
              <w:t>R.B.</w:t>
            </w:r>
            <w:r w:rsidR="00566B44">
              <w:rPr>
                <w:sz w:val="22"/>
                <w:szCs w:val="22"/>
              </w:rPr>
              <w:t>1.2</w:t>
            </w:r>
            <w:r w:rsidR="009634FF" w:rsidRPr="003A6321">
              <w:rPr>
                <w:sz w:val="22"/>
                <w:szCs w:val="22"/>
              </w:rPr>
              <w:t>009.</w:t>
            </w:r>
            <w:r w:rsidR="009634FF">
              <w:rPr>
                <w:sz w:val="22"/>
                <w:szCs w:val="22"/>
              </w:rPr>
              <w:t>2</w:t>
            </w:r>
            <w:r>
              <w:rPr>
                <w:sz w:val="22"/>
                <w:szCs w:val="22"/>
              </w:rPr>
              <w:t>)</w:t>
            </w:r>
          </w:p>
        </w:tc>
        <w:tc>
          <w:tcPr>
            <w:tcW w:w="3783" w:type="dxa"/>
          </w:tcPr>
          <w:p w14:paraId="4683D19F" w14:textId="77777777" w:rsidR="009634FF" w:rsidRDefault="009634FF">
            <w:pPr>
              <w:jc w:val="center"/>
              <w:rPr>
                <w:i/>
                <w:iCs/>
                <w:sz w:val="22"/>
                <w:szCs w:val="22"/>
              </w:rPr>
            </w:pPr>
            <w:r w:rsidRPr="0056227D">
              <w:rPr>
                <w:sz w:val="22"/>
                <w:szCs w:val="22"/>
                <w:lang w:val="lt"/>
              </w:rPr>
              <w:t>Vienetai</w:t>
            </w:r>
          </w:p>
        </w:tc>
        <w:tc>
          <w:tcPr>
            <w:tcW w:w="3784" w:type="dxa"/>
          </w:tcPr>
          <w:p w14:paraId="5B77ADD9" w14:textId="77777777" w:rsidR="009634FF" w:rsidRDefault="009634FF">
            <w:pPr>
              <w:jc w:val="center"/>
              <w:rPr>
                <w:sz w:val="22"/>
                <w:szCs w:val="22"/>
                <w:lang w:val="lt"/>
              </w:rPr>
            </w:pPr>
            <w:r w:rsidRPr="0056227D">
              <w:rPr>
                <w:sz w:val="22"/>
                <w:szCs w:val="22"/>
                <w:lang w:val="lt"/>
              </w:rPr>
              <w:t>n/a</w:t>
            </w:r>
            <w:r>
              <w:rPr>
                <w:sz w:val="22"/>
                <w:szCs w:val="22"/>
                <w:lang w:val="lt"/>
              </w:rPr>
              <w:t xml:space="preserve"> (duomenų nėra)</w:t>
            </w:r>
          </w:p>
          <w:p w14:paraId="4A0D8EE9" w14:textId="04517135" w:rsidR="001B286A" w:rsidRDefault="001B286A">
            <w:pPr>
              <w:jc w:val="center"/>
              <w:rPr>
                <w:i/>
                <w:iCs/>
                <w:sz w:val="22"/>
                <w:szCs w:val="22"/>
              </w:rPr>
            </w:pPr>
            <w:r w:rsidRPr="007B3B16">
              <w:rPr>
                <w:sz w:val="22"/>
                <w:szCs w:val="22"/>
              </w:rPr>
              <w:t>(202</w:t>
            </w:r>
            <w:r>
              <w:rPr>
                <w:sz w:val="22"/>
                <w:szCs w:val="22"/>
              </w:rPr>
              <w:t>6</w:t>
            </w:r>
            <w:r w:rsidRPr="007B3B16">
              <w:rPr>
                <w:sz w:val="22"/>
                <w:szCs w:val="22"/>
              </w:rPr>
              <w:t xml:space="preserve"> m. I ketv.)</w:t>
            </w:r>
          </w:p>
        </w:tc>
      </w:tr>
      <w:tr w:rsidR="009634FF" w14:paraId="7E212930" w14:textId="77777777">
        <w:trPr>
          <w:trHeight w:val="416"/>
        </w:trPr>
        <w:tc>
          <w:tcPr>
            <w:tcW w:w="3783" w:type="dxa"/>
          </w:tcPr>
          <w:p w14:paraId="2DA41AD9" w14:textId="77777777" w:rsidR="009634FF" w:rsidRDefault="009634FF">
            <w:pPr>
              <w:jc w:val="center"/>
              <w:rPr>
                <w:i/>
                <w:iCs/>
                <w:sz w:val="22"/>
                <w:szCs w:val="22"/>
              </w:rPr>
            </w:pPr>
            <w:r w:rsidRPr="4F4BE502">
              <w:rPr>
                <w:color w:val="000000" w:themeColor="text1"/>
                <w:sz w:val="22"/>
                <w:szCs w:val="22"/>
              </w:rPr>
              <w:t>Paramą gavusios įmonės, iš jų didelės</w:t>
            </w:r>
            <w:r>
              <w:rPr>
                <w:color w:val="000000" w:themeColor="text1"/>
                <w:sz w:val="22"/>
                <w:szCs w:val="22"/>
              </w:rPr>
              <w:t xml:space="preserve"> įmonės</w:t>
            </w:r>
          </w:p>
        </w:tc>
        <w:tc>
          <w:tcPr>
            <w:tcW w:w="3784" w:type="dxa"/>
          </w:tcPr>
          <w:p w14:paraId="3F50922A" w14:textId="589B5B98" w:rsidR="00620BE4" w:rsidRDefault="00620BE4" w:rsidP="00620BE4">
            <w:pPr>
              <w:jc w:val="center"/>
              <w:rPr>
                <w:sz w:val="22"/>
                <w:szCs w:val="22"/>
              </w:rPr>
            </w:pPr>
            <w:r w:rsidRPr="00765451">
              <w:rPr>
                <w:sz w:val="22"/>
                <w:szCs w:val="22"/>
              </w:rPr>
              <w:t>R-03-001-06-03-03-</w:t>
            </w:r>
            <w:r>
              <w:rPr>
                <w:sz w:val="22"/>
                <w:szCs w:val="22"/>
              </w:rPr>
              <w:t>10</w:t>
            </w:r>
          </w:p>
          <w:p w14:paraId="0BA6B0FB" w14:textId="496EE4D8" w:rsidR="009634FF" w:rsidRDefault="00620BE4">
            <w:pPr>
              <w:jc w:val="center"/>
              <w:rPr>
                <w:i/>
                <w:iCs/>
                <w:sz w:val="22"/>
                <w:szCs w:val="22"/>
              </w:rPr>
            </w:pPr>
            <w:r>
              <w:rPr>
                <w:rStyle w:val="ui-provider"/>
              </w:rPr>
              <w:t>(</w:t>
            </w:r>
            <w:r w:rsidR="009634FF">
              <w:rPr>
                <w:rStyle w:val="ui-provider"/>
              </w:rPr>
              <w:t>R.B.</w:t>
            </w:r>
            <w:r w:rsidR="00566B44">
              <w:rPr>
                <w:rStyle w:val="ui-provider"/>
              </w:rPr>
              <w:t>1.2009</w:t>
            </w:r>
            <w:r w:rsidR="009634FF">
              <w:rPr>
                <w:rStyle w:val="ui-provider"/>
              </w:rPr>
              <w:t>.3</w:t>
            </w:r>
            <w:r>
              <w:rPr>
                <w:rStyle w:val="ui-provider"/>
              </w:rPr>
              <w:t>)</w:t>
            </w:r>
          </w:p>
        </w:tc>
        <w:tc>
          <w:tcPr>
            <w:tcW w:w="3783" w:type="dxa"/>
          </w:tcPr>
          <w:p w14:paraId="14E03EDD" w14:textId="77777777" w:rsidR="009634FF" w:rsidRDefault="009634FF">
            <w:pPr>
              <w:jc w:val="center"/>
              <w:rPr>
                <w:i/>
                <w:iCs/>
                <w:sz w:val="22"/>
                <w:szCs w:val="22"/>
              </w:rPr>
            </w:pPr>
            <w:r w:rsidRPr="0056227D">
              <w:rPr>
                <w:sz w:val="22"/>
                <w:szCs w:val="22"/>
                <w:lang w:val="lt"/>
              </w:rPr>
              <w:t>Vienetai</w:t>
            </w:r>
          </w:p>
        </w:tc>
        <w:tc>
          <w:tcPr>
            <w:tcW w:w="3784" w:type="dxa"/>
          </w:tcPr>
          <w:p w14:paraId="71B858B8" w14:textId="77777777" w:rsidR="009634FF" w:rsidRDefault="009634FF">
            <w:pPr>
              <w:jc w:val="center"/>
              <w:rPr>
                <w:sz w:val="22"/>
                <w:szCs w:val="22"/>
                <w:lang w:val="lt"/>
              </w:rPr>
            </w:pPr>
            <w:r w:rsidRPr="0056227D">
              <w:rPr>
                <w:sz w:val="22"/>
                <w:szCs w:val="22"/>
                <w:lang w:val="lt"/>
              </w:rPr>
              <w:t>n/a</w:t>
            </w:r>
            <w:r>
              <w:rPr>
                <w:sz w:val="22"/>
                <w:szCs w:val="22"/>
                <w:lang w:val="lt"/>
              </w:rPr>
              <w:t xml:space="preserve"> (duomenų nėra)</w:t>
            </w:r>
          </w:p>
          <w:p w14:paraId="79D8682B" w14:textId="21ECD42A" w:rsidR="001B286A" w:rsidRDefault="001B286A">
            <w:pPr>
              <w:jc w:val="center"/>
              <w:rPr>
                <w:i/>
                <w:iCs/>
                <w:sz w:val="22"/>
                <w:szCs w:val="22"/>
              </w:rPr>
            </w:pPr>
            <w:r w:rsidRPr="007B3B16">
              <w:rPr>
                <w:sz w:val="22"/>
                <w:szCs w:val="22"/>
              </w:rPr>
              <w:t>(202</w:t>
            </w:r>
            <w:r>
              <w:rPr>
                <w:sz w:val="22"/>
                <w:szCs w:val="22"/>
              </w:rPr>
              <w:t>6</w:t>
            </w:r>
            <w:r w:rsidRPr="007B3B16">
              <w:rPr>
                <w:sz w:val="22"/>
                <w:szCs w:val="22"/>
              </w:rPr>
              <w:t xml:space="preserve"> m. I ketv.)</w:t>
            </w:r>
          </w:p>
        </w:tc>
      </w:tr>
    </w:tbl>
    <w:p w14:paraId="5936021C" w14:textId="77777777" w:rsidR="009634FF" w:rsidRDefault="009634FF" w:rsidP="009634FF">
      <w:pPr>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9634FF" w14:paraId="6104F177" w14:textId="77777777" w:rsidTr="001D3D23">
        <w:trPr>
          <w:trHeight w:val="298"/>
        </w:trPr>
        <w:tc>
          <w:tcPr>
            <w:tcW w:w="15163" w:type="dxa"/>
          </w:tcPr>
          <w:p w14:paraId="07FBC6C4" w14:textId="20B8DC4D" w:rsidR="009634FF" w:rsidRDefault="009B73AE">
            <w:pPr>
              <w:jc w:val="both"/>
              <w:rPr>
                <w:szCs w:val="24"/>
              </w:rPr>
            </w:pPr>
            <w:r>
              <w:rPr>
                <w:szCs w:val="24"/>
              </w:rPr>
              <w:t>Energetikos m</w:t>
            </w:r>
            <w:r w:rsidR="009634FF">
              <w:rPr>
                <w:szCs w:val="24"/>
              </w:rPr>
              <w:t>inisterijos stebėsenos rodiklių aprašymo kortelės</w:t>
            </w:r>
          </w:p>
        </w:tc>
      </w:tr>
      <w:tr w:rsidR="009634FF" w14:paraId="2A3E93B0" w14:textId="77777777" w:rsidTr="001D3D23">
        <w:trPr>
          <w:trHeight w:val="315"/>
        </w:trPr>
        <w:tc>
          <w:tcPr>
            <w:tcW w:w="15163" w:type="dxa"/>
          </w:tcPr>
          <w:p w14:paraId="15B05F24" w14:textId="51350CF4" w:rsidR="009634FF" w:rsidRPr="00667C16" w:rsidRDefault="009634FF">
            <w:pPr>
              <w:rPr>
                <w:iCs/>
                <w:color w:val="FF0000"/>
                <w:szCs w:val="24"/>
              </w:rPr>
            </w:pPr>
            <w:r w:rsidRPr="00F84B0C">
              <w:rPr>
                <w:iCs/>
                <w:szCs w:val="24"/>
              </w:rPr>
              <w:t>https://enmin.lrv.lt/lt/administracine-informacija/planavimo-dokumentai-1/pletros-programu-pazangos-priemones</w:t>
            </w:r>
            <w:r>
              <w:rPr>
                <w:iCs/>
                <w:szCs w:val="24"/>
              </w:rPr>
              <w:t xml:space="preserve"> </w:t>
            </w:r>
          </w:p>
        </w:tc>
      </w:tr>
    </w:tbl>
    <w:p w14:paraId="2F89B3ED" w14:textId="77777777" w:rsidR="00AE6855" w:rsidRDefault="00AE6855">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AE6855" w14:paraId="12FD5B8D" w14:textId="77777777">
        <w:tc>
          <w:tcPr>
            <w:tcW w:w="15134" w:type="dxa"/>
          </w:tcPr>
          <w:p w14:paraId="549C8093" w14:textId="77777777" w:rsidR="00AE6855" w:rsidRDefault="007E00CB">
            <w:pPr>
              <w:rPr>
                <w:b/>
                <w:szCs w:val="24"/>
              </w:rPr>
            </w:pPr>
            <w:r>
              <w:rPr>
                <w:b/>
                <w:szCs w:val="24"/>
              </w:rPr>
              <w:t>SPECIALIEJI FINANSAVIMO REIKALAVIMAI</w:t>
            </w:r>
          </w:p>
        </w:tc>
      </w:tr>
      <w:tr w:rsidR="00AE6855" w14:paraId="55EB3CDD" w14:textId="77777777">
        <w:tc>
          <w:tcPr>
            <w:tcW w:w="15134" w:type="dxa"/>
          </w:tcPr>
          <w:p w14:paraId="1CADE307" w14:textId="77777777" w:rsidR="00AE6855" w:rsidRDefault="007E00CB">
            <w:pPr>
              <w:rPr>
                <w:b/>
                <w:bCs/>
                <w:szCs w:val="24"/>
              </w:rPr>
            </w:pPr>
            <w:r>
              <w:rPr>
                <w:b/>
                <w:bCs/>
                <w:szCs w:val="24"/>
              </w:rPr>
              <w:t>1. Taikomi teisės aktai</w:t>
            </w:r>
          </w:p>
        </w:tc>
      </w:tr>
      <w:tr w:rsidR="00AE6855" w14:paraId="3250B446" w14:textId="77777777">
        <w:tc>
          <w:tcPr>
            <w:tcW w:w="15134" w:type="dxa"/>
          </w:tcPr>
          <w:p w14:paraId="19626127" w14:textId="77777777" w:rsidR="001B3359" w:rsidRPr="00877D81" w:rsidRDefault="001B3359" w:rsidP="001B3359">
            <w:pPr>
              <w:jc w:val="both"/>
              <w:rPr>
                <w:szCs w:val="24"/>
              </w:rPr>
            </w:pPr>
            <w:r>
              <w:rPr>
                <w:szCs w:val="24"/>
              </w:rPr>
              <w:t xml:space="preserve">1.1. </w:t>
            </w:r>
            <w:r w:rsidRPr="00877D81">
              <w:rPr>
                <w:szCs w:val="24"/>
              </w:rPr>
              <w:t>Šis Aprašas yra parengtas atsižvelgiant į:</w:t>
            </w:r>
          </w:p>
          <w:p w14:paraId="6E35C4E5" w14:textId="1CFE584E" w:rsidR="001B3359" w:rsidRPr="004B6E5B" w:rsidRDefault="001B3359" w:rsidP="001B3359">
            <w:pPr>
              <w:jc w:val="both"/>
              <w:rPr>
                <w:szCs w:val="24"/>
              </w:rPr>
            </w:pPr>
            <w:r>
              <w:rPr>
                <w:szCs w:val="24"/>
              </w:rPr>
              <w:lastRenderedPageBreak/>
              <w:t xml:space="preserve">1.1.1. </w:t>
            </w:r>
            <w:r w:rsidRPr="00765993">
              <w:rPr>
                <w:szCs w:val="24"/>
              </w:rPr>
              <w:t xml:space="preserve">2021 m. vasario 12 d. Europos Parlamento ir Tarybos </w:t>
            </w:r>
            <w:r w:rsidR="002D308E" w:rsidRPr="004B6E5B">
              <w:rPr>
                <w:szCs w:val="24"/>
              </w:rPr>
              <w:t>Reglamentą (ES) 2021/241</w:t>
            </w:r>
            <w:r w:rsidRPr="004B6E5B">
              <w:rPr>
                <w:szCs w:val="24"/>
              </w:rPr>
              <w:t xml:space="preserve">, kuriuo nustatoma ekonomikos gaivinimo ir atsparumo didinimo priemonė su </w:t>
            </w:r>
            <w:r w:rsidR="00EA1E34" w:rsidRPr="004B6E5B">
              <w:rPr>
                <w:szCs w:val="24"/>
              </w:rPr>
              <w:t xml:space="preserve">visais </w:t>
            </w:r>
            <w:r w:rsidRPr="004B6E5B">
              <w:rPr>
                <w:szCs w:val="24"/>
              </w:rPr>
              <w:t xml:space="preserve">pakeitimais, padarytais 2023 m. vasario 27 d. Europos Parlamento ir Tarybos reglamentu </w:t>
            </w:r>
            <w:r w:rsidR="00222606" w:rsidRPr="004B6E5B">
              <w:rPr>
                <w:szCs w:val="24"/>
              </w:rPr>
              <w:t>(ES) 2023/435</w:t>
            </w:r>
            <w:r w:rsidRPr="004B6E5B">
              <w:rPr>
                <w:szCs w:val="24"/>
              </w:rPr>
              <w:t xml:space="preserve">, kuriuo iš dalies keičiamas Reglamentas </w:t>
            </w:r>
            <w:r w:rsidR="001F07A2" w:rsidRPr="004B6E5B">
              <w:rPr>
                <w:szCs w:val="24"/>
              </w:rPr>
              <w:t>(ES) 2021/241</w:t>
            </w:r>
            <w:r w:rsidRPr="004B6E5B">
              <w:rPr>
                <w:szCs w:val="24"/>
              </w:rPr>
              <w:t xml:space="preserve">, kiek tai susiję su skyriais „REPowerEU“ ekonomikos gaivinimo ir atsparumo didinimo planuose, ir iš dalies keičiami reglamentai </w:t>
            </w:r>
            <w:r w:rsidR="00F44AA9" w:rsidRPr="004B6E5B">
              <w:rPr>
                <w:szCs w:val="24"/>
              </w:rPr>
              <w:t>(ES) Nr. 1303/2013, (ES) 2021/1060 bei (ES) 2021/1755 ir Direktyva 2003/87/EB;</w:t>
            </w:r>
          </w:p>
          <w:p w14:paraId="1FCF7A15" w14:textId="5164D473" w:rsidR="001B3359" w:rsidRDefault="001B3359" w:rsidP="001B3359">
            <w:pPr>
              <w:jc w:val="both"/>
            </w:pPr>
            <w:r w:rsidRPr="004B6E5B">
              <w:t xml:space="preserve">1.1.2. 2014 m. birželio 17 d. Komisijos Reglamentą </w:t>
            </w:r>
            <w:r w:rsidR="00AC41DD" w:rsidRPr="004B6E5B">
              <w:t>(ES) Nr. 651/2014</w:t>
            </w:r>
            <w:r w:rsidR="004B6E5B" w:rsidRPr="004B6E5B">
              <w:t xml:space="preserve">, </w:t>
            </w:r>
            <w:r w:rsidRPr="004B6E5B">
              <w:t xml:space="preserve">kuriuo tam </w:t>
            </w:r>
            <w:r>
              <w:t>tikrų kategorijų pagalba skelbiama suderinama su vidaus rinka taikant Sutarties 107 ir 108 straipsnius, su visais pakeitimais</w:t>
            </w:r>
            <w:r w:rsidR="009A1FD5">
              <w:t xml:space="preserve"> </w:t>
            </w:r>
            <w:r>
              <w:t>(toliau –  Bendrasis bendrosios išimties reglamentas);</w:t>
            </w:r>
          </w:p>
          <w:p w14:paraId="48AE2274" w14:textId="40623D75" w:rsidR="00D17B98" w:rsidRDefault="00D17B98" w:rsidP="001B3359">
            <w:pPr>
              <w:jc w:val="both"/>
            </w:pPr>
            <w:r>
              <w:t xml:space="preserve">1.1.3. </w:t>
            </w:r>
            <w:r w:rsidRPr="009A1FD5">
              <w:t>2023 m. birželio 23 d. Komisijos reglament</w:t>
            </w:r>
            <w:r>
              <w:t>ą</w:t>
            </w:r>
            <w:r w:rsidRPr="009A1FD5">
              <w:t xml:space="preserve"> (ES) 2023/1315 kuriuo iš dalies keičiamas Reglamentas (ES) Nr. 651/2014, kuriuo tam tikrų kategorijų pagalba skelbiama suderinama su vidaus rinka taikant Sutarties 107 ir 108 straipsnius, ir Reglamentas (ES) 2022/2473, kuriuo tam tikrų kategorijų pagalba įmonėms, kurios verčiasi žvejybos ir akvakultūros produktų gamyba, perdirbimu ir prekyba, skelbiama suderinama su vidaus rinka taikant Sutarties 107 ir 108 straipsnius (OJ L 167, 30.6.2023, p. 1–90)</w:t>
            </w:r>
            <w:r>
              <w:t>;</w:t>
            </w:r>
          </w:p>
          <w:p w14:paraId="069A82D6" w14:textId="42E303BA" w:rsidR="006974B5" w:rsidRPr="00765993" w:rsidRDefault="007A2E6F" w:rsidP="001B3359">
            <w:pPr>
              <w:jc w:val="both"/>
            </w:pPr>
            <w:r>
              <w:t>1.1.</w:t>
            </w:r>
            <w:r w:rsidR="00D17B98">
              <w:t>4</w:t>
            </w:r>
            <w:r>
              <w:t xml:space="preserve">. </w:t>
            </w:r>
            <w:r w:rsidR="006974B5" w:rsidRPr="006974B5">
              <w:t>2021 m. rugsėjo 28 d. Komisijos deleguot</w:t>
            </w:r>
            <w:r w:rsidR="00DE51D4">
              <w:t>ąjį</w:t>
            </w:r>
            <w:r w:rsidR="006974B5" w:rsidRPr="006974B5">
              <w:t xml:space="preserve"> reglament</w:t>
            </w:r>
            <w:r w:rsidR="00DE51D4">
              <w:t>ą</w:t>
            </w:r>
            <w:r w:rsidR="006974B5" w:rsidRPr="006974B5">
              <w:t xml:space="preserve"> (ES) 2021/2106</w:t>
            </w:r>
            <w:r w:rsidR="00DE51D4">
              <w:t>;</w:t>
            </w:r>
          </w:p>
          <w:p w14:paraId="758B38E3" w14:textId="24DB2850" w:rsidR="001B3359" w:rsidRDefault="001B3359" w:rsidP="001B3359">
            <w:pPr>
              <w:jc w:val="both"/>
              <w:rPr>
                <w:szCs w:val="24"/>
              </w:rPr>
            </w:pPr>
            <w:r>
              <w:rPr>
                <w:szCs w:val="24"/>
              </w:rPr>
              <w:t>1.1.</w:t>
            </w:r>
            <w:r w:rsidR="00381CD3">
              <w:rPr>
                <w:szCs w:val="24"/>
              </w:rPr>
              <w:t>5</w:t>
            </w:r>
            <w:r w:rsidRPr="00765993">
              <w:rPr>
                <w:szCs w:val="24"/>
              </w:rPr>
              <w:t>.</w:t>
            </w:r>
            <w:r>
              <w:rPr>
                <w:szCs w:val="24"/>
              </w:rPr>
              <w:t xml:space="preserve"> </w:t>
            </w:r>
            <w:r w:rsidRPr="00765993">
              <w:rPr>
                <w:szCs w:val="24"/>
              </w:rPr>
              <w:t>2021 m. liepos 28 d. Tarybos įgyvendinimo sprendim</w:t>
            </w:r>
            <w:r>
              <w:rPr>
                <w:szCs w:val="24"/>
              </w:rPr>
              <w:t>ą</w:t>
            </w:r>
            <w:r w:rsidRPr="00765993">
              <w:rPr>
                <w:szCs w:val="24"/>
              </w:rPr>
              <w:t xml:space="preserve"> dėl Lietuvos ekonomikos gaivinimo ir atsparumo didinimo plano „Naujos kartos Lietuva“ įvertinimo patvirtinimo;</w:t>
            </w:r>
          </w:p>
          <w:p w14:paraId="791264AE" w14:textId="06A65B9C" w:rsidR="001B3359" w:rsidRDefault="001B3359" w:rsidP="001B3359">
            <w:pPr>
              <w:jc w:val="both"/>
            </w:pPr>
            <w:r>
              <w:t>1.1.</w:t>
            </w:r>
            <w:r w:rsidR="00381CD3">
              <w:t>6</w:t>
            </w:r>
            <w:r>
              <w:t>. 2018 m. gruodžio 11 d. Europos Parlamento ir Tarybos direktyvos (ES) 2018/2001 dėl skatinimo naudoti atsinaujinančiųjų išteklių energiją (nauja redakcija) IX priedą (toliau – Direktyva);</w:t>
            </w:r>
          </w:p>
          <w:p w14:paraId="05B29042" w14:textId="37151B48" w:rsidR="001B3359" w:rsidRDefault="001B3359" w:rsidP="001B3359">
            <w:pPr>
              <w:jc w:val="both"/>
            </w:pPr>
            <w:r>
              <w:t>1.1.</w:t>
            </w:r>
            <w:r w:rsidR="00381CD3">
              <w:t>7</w:t>
            </w:r>
            <w:r>
              <w:t>. Nacionalinę energetinės nepriklausomybės strategiją, patvirtintą Lietuvos Respublikos Seimo 2012 m. birželio 26 d. nutarimu Nr. XI-2133 „Dėl Nacionalinės energetinės nepriklausomybės strategijos patvirtinimo“;</w:t>
            </w:r>
          </w:p>
          <w:p w14:paraId="3C29B690" w14:textId="3FC4680E" w:rsidR="006B702E" w:rsidRDefault="00F12F6A" w:rsidP="001B3359">
            <w:pPr>
              <w:jc w:val="both"/>
            </w:pPr>
            <w:r>
              <w:t>1.1.</w:t>
            </w:r>
            <w:r w:rsidR="00381CD3">
              <w:t>8</w:t>
            </w:r>
            <w:r>
              <w:t xml:space="preserve">. </w:t>
            </w:r>
            <w:r w:rsidRPr="00F12F6A">
              <w:t>Aštuonioliktosios Lietuvos Respublikos Vyriausybės programą, kuriai pritarta 2020 m. gruodžio 11 d. Lietuvos Respublikos Seimo nutarimu Nr. XIV-72 „Dėl Aštuonioliktosios Lietuvos Respublikos Vyriausybės programos“;</w:t>
            </w:r>
          </w:p>
          <w:p w14:paraId="2E54DC4A" w14:textId="6CD8C530" w:rsidR="001B3359" w:rsidRDefault="001B3359" w:rsidP="001B3359">
            <w:pPr>
              <w:jc w:val="both"/>
            </w:pPr>
            <w:r>
              <w:t>1.1.</w:t>
            </w:r>
            <w:r w:rsidR="00381CD3">
              <w:t>9</w:t>
            </w:r>
            <w:r>
              <w:t>. 2021–2030 metų plėtros programos valdytojos Lietuvos Respublikos energetikos ministerijos energetikos plėtros programą, patvirtintą Lietuvos Respublikos Vyriausybės 2021 m. gruodžio 8 d. nutarimu Nr. 1064 „Dėl 2021–2030 metų plėtros programos valdytojos Lietuvos Respublikos energetikos ministerijos energetikos plėtros programos patvirtinimo“;</w:t>
            </w:r>
          </w:p>
          <w:p w14:paraId="0893D216" w14:textId="5311B60D" w:rsidR="001B3359" w:rsidRDefault="001B3359" w:rsidP="001B3359">
            <w:pPr>
              <w:jc w:val="both"/>
            </w:pPr>
            <w:r>
              <w:t>1.1.</w:t>
            </w:r>
            <w:r w:rsidR="00381CD3">
              <w:t>10</w:t>
            </w:r>
            <w:r>
              <w:t>. Nacionalinį energetikos ir klimato srities veiksmų planą 2021–2030 m., patvirtintą Lietuvos Respublikos Vyriausybės 2019 m. gruodžio 30 d. pasitarimo protokolu Nr. 52;</w:t>
            </w:r>
          </w:p>
          <w:p w14:paraId="798DD545" w14:textId="6981F50D" w:rsidR="00132728" w:rsidRDefault="00132728" w:rsidP="001B3359">
            <w:pPr>
              <w:jc w:val="both"/>
            </w:pPr>
            <w:r>
              <w:t>1.1.</w:t>
            </w:r>
            <w:r w:rsidR="00381CD3">
              <w:t>11</w:t>
            </w:r>
            <w:r>
              <w:t xml:space="preserve">. </w:t>
            </w:r>
            <w:r w:rsidRPr="00132728">
              <w:t>2021–2030 metų nacionalin</w:t>
            </w:r>
            <w:r w:rsidR="00626362">
              <w:t>į</w:t>
            </w:r>
            <w:r w:rsidRPr="00132728">
              <w:t xml:space="preserve"> pažangos planą, patvirtinta Lietuvos Respublikos Vyriausybės 2020 m. rugsėjo 9 d. nutarimu Nr. 998 „Dėl 2021–2030 metų nacionalinio pažangos plano patvirtinimo“;</w:t>
            </w:r>
          </w:p>
          <w:p w14:paraId="29EF493F" w14:textId="39A2D5E1" w:rsidR="001B3359" w:rsidRPr="001D3266" w:rsidRDefault="001B3359" w:rsidP="001B3359">
            <w:pPr>
              <w:jc w:val="both"/>
            </w:pPr>
            <w:r>
              <w:t>1.1.</w:t>
            </w:r>
            <w:r w:rsidR="003B114E">
              <w:t>1</w:t>
            </w:r>
            <w:r w:rsidR="00381CD3">
              <w:t>2</w:t>
            </w:r>
            <w:r>
              <w:t>. Strateginio valdymo metodiką, patvirtintą Lietuvos Respublikos Vyriausybės 2021 m. balandžio 28 d. nutarimu Nr. 292 „</w:t>
            </w:r>
            <w:r w:rsidRPr="00362790">
              <w:t>Dėl Strateginio valdymo metodikos patvirtinimo</w:t>
            </w:r>
            <w:r>
              <w:t xml:space="preserve">“ (toliau – </w:t>
            </w:r>
            <w:r w:rsidRPr="002B2337">
              <w:t>Strateginio valdymo metodika);</w:t>
            </w:r>
          </w:p>
          <w:p w14:paraId="5BD9B2A7" w14:textId="36F3F0A1" w:rsidR="001B3359" w:rsidRDefault="001B3359" w:rsidP="001B3359">
            <w:pPr>
              <w:jc w:val="both"/>
            </w:pPr>
            <w:r>
              <w:t>1.1.1</w:t>
            </w:r>
            <w:r w:rsidR="00381CD3">
              <w:t>3</w:t>
            </w:r>
            <w:r>
              <w:t>. 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49A7966C" w14:textId="47632CCD" w:rsidR="001B3359" w:rsidRDefault="001B3359" w:rsidP="001B3359">
            <w:pPr>
              <w:jc w:val="both"/>
            </w:pPr>
            <w:r>
              <w:lastRenderedPageBreak/>
              <w:t>1.1.1</w:t>
            </w:r>
            <w:r w:rsidR="00381CD3">
              <w:t>4</w:t>
            </w:r>
            <w:r>
              <w:t>. 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 (toliau – Taisyklės).</w:t>
            </w:r>
          </w:p>
          <w:p w14:paraId="3D427A56" w14:textId="42BA85EB" w:rsidR="001B3359" w:rsidRDefault="001B3359" w:rsidP="001B3359">
            <w:pPr>
              <w:jc w:val="both"/>
            </w:pPr>
            <w:r>
              <w:t>1.</w:t>
            </w:r>
            <w:r w:rsidR="003B114E">
              <w:t>1.1</w:t>
            </w:r>
            <w:r w:rsidR="00381CD3">
              <w:t>5</w:t>
            </w:r>
            <w:r>
              <w:t xml:space="preserve">. </w:t>
            </w:r>
            <w:r>
              <w:rPr>
                <w:szCs w:val="24"/>
                <w:lang w:eastAsia="lt-LT"/>
              </w:rPr>
              <w:t>specialiuosius teisės aktus:</w:t>
            </w:r>
          </w:p>
          <w:p w14:paraId="23CD0914" w14:textId="08B07339" w:rsidR="001A7C20" w:rsidRDefault="001B3359" w:rsidP="001B3359">
            <w:pPr>
              <w:jc w:val="both"/>
              <w:rPr>
                <w:szCs w:val="24"/>
              </w:rPr>
            </w:pPr>
            <w:r>
              <w:rPr>
                <w:szCs w:val="24"/>
              </w:rPr>
              <w:t>1.</w:t>
            </w:r>
            <w:r w:rsidR="003B114E">
              <w:rPr>
                <w:szCs w:val="24"/>
              </w:rPr>
              <w:t>1.1</w:t>
            </w:r>
            <w:r w:rsidR="00381CD3">
              <w:rPr>
                <w:szCs w:val="24"/>
              </w:rPr>
              <w:t>5</w:t>
            </w:r>
            <w:r>
              <w:rPr>
                <w:szCs w:val="24"/>
              </w:rPr>
              <w:t xml:space="preserve">.1. </w:t>
            </w:r>
            <w:r w:rsidR="001A7C20">
              <w:t>Lietuvos Respublikos smulkiojo ir vidutinio verslo plėtros įstatymą;</w:t>
            </w:r>
          </w:p>
          <w:p w14:paraId="2EE3A1E2" w14:textId="744105EE" w:rsidR="00A651F5" w:rsidRDefault="001B3359" w:rsidP="001B3359">
            <w:pPr>
              <w:jc w:val="both"/>
              <w:rPr>
                <w:szCs w:val="24"/>
              </w:rPr>
            </w:pPr>
            <w:r>
              <w:rPr>
                <w:szCs w:val="24"/>
              </w:rPr>
              <w:t>1.</w:t>
            </w:r>
            <w:r w:rsidR="003B114E">
              <w:rPr>
                <w:szCs w:val="24"/>
              </w:rPr>
              <w:t>1.1</w:t>
            </w:r>
            <w:r w:rsidR="00381CD3">
              <w:rPr>
                <w:szCs w:val="24"/>
              </w:rPr>
              <w:t>5</w:t>
            </w:r>
            <w:r w:rsidR="003B114E">
              <w:rPr>
                <w:szCs w:val="24"/>
              </w:rPr>
              <w:t>.</w:t>
            </w:r>
            <w:r>
              <w:rPr>
                <w:szCs w:val="24"/>
              </w:rPr>
              <w:t xml:space="preserve">2. </w:t>
            </w:r>
            <w:r w:rsidR="00A651F5" w:rsidRPr="00765993">
              <w:rPr>
                <w:szCs w:val="24"/>
              </w:rPr>
              <w:t>Lietuvos Respublikos alternatyviųjų degalų įstatym</w:t>
            </w:r>
            <w:r w:rsidR="00A651F5">
              <w:rPr>
                <w:szCs w:val="24"/>
              </w:rPr>
              <w:t>ą</w:t>
            </w:r>
            <w:r w:rsidR="00E111B2">
              <w:rPr>
                <w:szCs w:val="24"/>
              </w:rPr>
              <w:t>;</w:t>
            </w:r>
          </w:p>
          <w:p w14:paraId="78345060" w14:textId="7D8D6C73" w:rsidR="001B3359" w:rsidRDefault="00E111B2" w:rsidP="001B3359">
            <w:pPr>
              <w:jc w:val="both"/>
              <w:rPr>
                <w:szCs w:val="24"/>
              </w:rPr>
            </w:pPr>
            <w:r>
              <w:rPr>
                <w:szCs w:val="24"/>
              </w:rPr>
              <w:t>1.1.1</w:t>
            </w:r>
            <w:r w:rsidR="00381CD3">
              <w:rPr>
                <w:szCs w:val="24"/>
              </w:rPr>
              <w:t>5</w:t>
            </w:r>
            <w:r>
              <w:rPr>
                <w:szCs w:val="24"/>
              </w:rPr>
              <w:t xml:space="preserve">.3. </w:t>
            </w:r>
            <w:r w:rsidR="001B3359" w:rsidRPr="00877D81">
              <w:rPr>
                <w:szCs w:val="24"/>
              </w:rPr>
              <w:t>Lietuvos Respublikos atsinaujinanči</w:t>
            </w:r>
            <w:r w:rsidR="001B3359">
              <w:rPr>
                <w:szCs w:val="24"/>
              </w:rPr>
              <w:t>ų išteklių energetikos įstatymą</w:t>
            </w:r>
            <w:r w:rsidR="00AE4CC3">
              <w:rPr>
                <w:szCs w:val="24"/>
              </w:rPr>
              <w:t>;</w:t>
            </w:r>
          </w:p>
          <w:p w14:paraId="55BF9A1F" w14:textId="3C2621E7" w:rsidR="002923F7" w:rsidRDefault="002923F7" w:rsidP="001B3359">
            <w:pPr>
              <w:jc w:val="both"/>
              <w:rPr>
                <w:szCs w:val="24"/>
              </w:rPr>
            </w:pPr>
            <w:r>
              <w:rPr>
                <w:szCs w:val="24"/>
              </w:rPr>
              <w:t>1.1.1</w:t>
            </w:r>
            <w:r w:rsidR="00381CD3">
              <w:rPr>
                <w:szCs w:val="24"/>
              </w:rPr>
              <w:t>5</w:t>
            </w:r>
            <w:r>
              <w:rPr>
                <w:szCs w:val="24"/>
              </w:rPr>
              <w:t xml:space="preserve">.4. </w:t>
            </w:r>
            <w:r w:rsidRPr="002923F7">
              <w:rPr>
                <w:szCs w:val="24"/>
              </w:rPr>
              <w:t>Valstybin</w:t>
            </w:r>
            <w:r>
              <w:rPr>
                <w:szCs w:val="24"/>
              </w:rPr>
              <w:t>į</w:t>
            </w:r>
            <w:r w:rsidRPr="002923F7">
              <w:rPr>
                <w:szCs w:val="24"/>
              </w:rPr>
              <w:t xml:space="preserve"> atliekų prevencijos ir tvarkymo 2021–2027 metų plan</w:t>
            </w:r>
            <w:r>
              <w:rPr>
                <w:szCs w:val="24"/>
              </w:rPr>
              <w:t>ą</w:t>
            </w:r>
            <w:r w:rsidRPr="002923F7">
              <w:rPr>
                <w:szCs w:val="24"/>
              </w:rPr>
              <w:t>, patvirtint</w:t>
            </w:r>
            <w:r>
              <w:rPr>
                <w:szCs w:val="24"/>
              </w:rPr>
              <w:t>ą</w:t>
            </w:r>
            <w:r w:rsidRPr="002923F7">
              <w:rPr>
                <w:szCs w:val="24"/>
              </w:rPr>
              <w:t xml:space="preserve">  Lietuvos Respublikos Vyriausybės 2002 m. balandžio 12 d. nutarimu Nr. 519 „Dėl valstybinio atliekų prevencijos ir tvarkymo 2021–2027 metų plano patvirtinimo“;</w:t>
            </w:r>
            <w:r>
              <w:rPr>
                <w:szCs w:val="24"/>
              </w:rPr>
              <w:t xml:space="preserve"> </w:t>
            </w:r>
          </w:p>
          <w:p w14:paraId="06873FD5" w14:textId="0CD4AF43" w:rsidR="002923F7" w:rsidRDefault="002923F7" w:rsidP="001B3359">
            <w:pPr>
              <w:jc w:val="both"/>
              <w:rPr>
                <w:szCs w:val="24"/>
              </w:rPr>
            </w:pPr>
            <w:r>
              <w:rPr>
                <w:szCs w:val="24"/>
              </w:rPr>
              <w:t>1.1.1</w:t>
            </w:r>
            <w:r w:rsidR="00381CD3">
              <w:rPr>
                <w:szCs w:val="24"/>
              </w:rPr>
              <w:t>5</w:t>
            </w:r>
            <w:r>
              <w:rPr>
                <w:szCs w:val="24"/>
              </w:rPr>
              <w:t>.5.</w:t>
            </w:r>
            <w:r w:rsidRPr="002923F7">
              <w:rPr>
                <w:szCs w:val="24"/>
              </w:rPr>
              <w:t xml:space="preserve"> Statybinių atliekų tvarkymo taisykl</w:t>
            </w:r>
            <w:r>
              <w:rPr>
                <w:szCs w:val="24"/>
              </w:rPr>
              <w:t>es</w:t>
            </w:r>
            <w:r w:rsidRPr="002923F7">
              <w:rPr>
                <w:szCs w:val="24"/>
              </w:rPr>
              <w:t>, patvirtint</w:t>
            </w:r>
            <w:r>
              <w:rPr>
                <w:szCs w:val="24"/>
              </w:rPr>
              <w:t>a</w:t>
            </w:r>
            <w:r w:rsidRPr="002923F7">
              <w:rPr>
                <w:szCs w:val="24"/>
              </w:rPr>
              <w:t>s Lietuvos Respublikos aplinkos ministro 2006 m. gruodžio 29 d. įsakymu Nr. D1-637 „Dėl Statybinių atliekų tvarkymo taisyklių patvirtinimo“</w:t>
            </w:r>
            <w:r>
              <w:rPr>
                <w:szCs w:val="24"/>
              </w:rPr>
              <w:t>;</w:t>
            </w:r>
          </w:p>
          <w:p w14:paraId="55427A83" w14:textId="02372FA0" w:rsidR="00AE4CC3" w:rsidRDefault="00AE4CC3" w:rsidP="001B3359">
            <w:pPr>
              <w:jc w:val="both"/>
              <w:rPr>
                <w:szCs w:val="24"/>
              </w:rPr>
            </w:pPr>
            <w:r w:rsidRPr="00AE4CC3">
              <w:rPr>
                <w:szCs w:val="24"/>
              </w:rPr>
              <w:t>1.</w:t>
            </w:r>
            <w:r w:rsidR="00357C86">
              <w:rPr>
                <w:szCs w:val="24"/>
              </w:rPr>
              <w:t>1</w:t>
            </w:r>
            <w:r w:rsidRPr="00AE4CC3">
              <w:rPr>
                <w:szCs w:val="24"/>
              </w:rPr>
              <w:t>.</w:t>
            </w:r>
            <w:r w:rsidR="00D40BA7">
              <w:rPr>
                <w:szCs w:val="24"/>
              </w:rPr>
              <w:t>15.6</w:t>
            </w:r>
            <w:r w:rsidRPr="00AE4CC3">
              <w:rPr>
                <w:szCs w:val="24"/>
              </w:rPr>
              <w:t>. Atsinaujinančių energijos išteklių dalies, palyginti su bendruoju galutiniu energijos suvartojimu, apskaičiavimo metodiką, patvirtintą Lietuvos Respublikos energetikos ministro 2017 m. birželio 28 d. įsakymu Nr. 1-170 „Dėl Atsinaujinančių energijos išteklių dalies, palyginti su bendruoju galutiniu energijos suvartojimu, apskaičiavimo metodikos patvirtinimo“ (toliau – Metodika).</w:t>
            </w:r>
          </w:p>
          <w:p w14:paraId="7D2C473D" w14:textId="41B5CDFF" w:rsidR="001B3359" w:rsidRDefault="001B3359" w:rsidP="001B3359">
            <w:pPr>
              <w:jc w:val="both"/>
            </w:pPr>
            <w:r>
              <w:t>1.</w:t>
            </w:r>
            <w:r w:rsidR="006A18E8">
              <w:t>2</w:t>
            </w:r>
            <w:r>
              <w:t xml:space="preserve">. Apraše vartojamos sąvokos suprantamos taip, </w:t>
            </w:r>
            <w:r w:rsidRPr="00D91561">
              <w:t xml:space="preserve">kaip jos apibrėžtos </w:t>
            </w:r>
            <w:r>
              <w:rPr>
                <w:szCs w:val="24"/>
                <w:lang w:eastAsia="lt-LT"/>
              </w:rPr>
              <w:t>Aprašo 1.1 papunk</w:t>
            </w:r>
            <w:r w:rsidR="00D56FC6">
              <w:rPr>
                <w:szCs w:val="24"/>
                <w:lang w:eastAsia="lt-LT"/>
              </w:rPr>
              <w:t>tyje</w:t>
            </w:r>
            <w:r>
              <w:rPr>
                <w:szCs w:val="24"/>
                <w:lang w:eastAsia="lt-LT"/>
              </w:rPr>
              <w:t xml:space="preserve"> </w:t>
            </w:r>
            <w:r w:rsidRPr="00D91561">
              <w:t>nurodytuose teisės aktuose</w:t>
            </w:r>
            <w:r>
              <w:t>.</w:t>
            </w:r>
          </w:p>
          <w:p w14:paraId="3C8AC267" w14:textId="26743045" w:rsidR="00AE6855" w:rsidRDefault="001B3359" w:rsidP="001B3359">
            <w:pPr>
              <w:jc w:val="both"/>
              <w:rPr>
                <w:i/>
                <w:iCs/>
                <w:sz w:val="22"/>
                <w:szCs w:val="22"/>
              </w:rPr>
            </w:pPr>
            <w:r>
              <w:t xml:space="preserve">  </w:t>
            </w:r>
          </w:p>
        </w:tc>
      </w:tr>
      <w:tr w:rsidR="00AE6855" w14:paraId="48A0DB90" w14:textId="77777777">
        <w:tc>
          <w:tcPr>
            <w:tcW w:w="15134" w:type="dxa"/>
          </w:tcPr>
          <w:p w14:paraId="5D20A683" w14:textId="6E131D4E" w:rsidR="00AE6855" w:rsidRDefault="007E00CB">
            <w:pPr>
              <w:rPr>
                <w:b/>
                <w:szCs w:val="24"/>
              </w:rPr>
            </w:pPr>
            <w:r>
              <w:rPr>
                <w:b/>
                <w:szCs w:val="24"/>
              </w:rPr>
              <w:lastRenderedPageBreak/>
              <w:t>2. Reikalavimai projektams, pareiškėjams ir partneriams</w:t>
            </w:r>
          </w:p>
        </w:tc>
      </w:tr>
      <w:tr w:rsidR="00AE6855" w:rsidRPr="00D91F63" w14:paraId="13A47066" w14:textId="77777777">
        <w:tc>
          <w:tcPr>
            <w:tcW w:w="15134" w:type="dxa"/>
          </w:tcPr>
          <w:p w14:paraId="5FE21BB0" w14:textId="72DCDEB9" w:rsidR="00AE6855" w:rsidRDefault="00212989" w:rsidP="00212989">
            <w:pPr>
              <w:jc w:val="both"/>
            </w:pPr>
            <w:r>
              <w:t xml:space="preserve">2.1. Pagal Aprašą remiama veikla – </w:t>
            </w:r>
            <w:r w:rsidR="00813B01" w:rsidRPr="00813B01">
              <w:t>Biometano dujų gamybos pajėgumų didinimas</w:t>
            </w:r>
            <w:r w:rsidR="003D1EAA">
              <w:t>. I</w:t>
            </w:r>
            <w:r w:rsidR="00BA68BE" w:rsidRPr="00BA68BE">
              <w:t>šskiriamos poveiklės:</w:t>
            </w:r>
          </w:p>
          <w:p w14:paraId="706C8B5D" w14:textId="77777777" w:rsidR="006E3F03" w:rsidRDefault="006E3F03" w:rsidP="00212989">
            <w:pPr>
              <w:jc w:val="both"/>
            </w:pPr>
            <w:r>
              <w:t xml:space="preserve">2.1.1. </w:t>
            </w:r>
            <w:r w:rsidR="00A14CD2" w:rsidRPr="00A14CD2">
              <w:t>Naujų biometano dujų gamybos įrenginių statyba.</w:t>
            </w:r>
          </w:p>
          <w:p w14:paraId="0A4808F1" w14:textId="4F9C248E" w:rsidR="00A14CD2" w:rsidRDefault="00A14CD2" w:rsidP="00212989">
            <w:pPr>
              <w:jc w:val="both"/>
            </w:pPr>
            <w:r>
              <w:t xml:space="preserve">2.1.2. </w:t>
            </w:r>
            <w:r w:rsidRPr="00A14CD2">
              <w:t>Biometano dujų gamybos įrenginių plėtra, įrengiant biodujų valymo įrenginius prie jau esamų biodujų gamybos įrenginių.</w:t>
            </w:r>
          </w:p>
          <w:p w14:paraId="72DDE694" w14:textId="0E48E833" w:rsidR="00A71BEF" w:rsidRDefault="00A71BEF" w:rsidP="00212989">
            <w:pPr>
              <w:jc w:val="both"/>
            </w:pPr>
            <w:r w:rsidRPr="00A71BEF">
              <w:t>2.2. Projektų atrankos būdas – konkursas. Projektai turi atitikti bendruosius projektų atrankos kriterijus, kurių sąrašas ir vertinimo metodika nustatyti Taisyklių 2 priede, ir</w:t>
            </w:r>
            <w:r w:rsidR="007F6A9C">
              <w:t xml:space="preserve"> Aprašo 9 </w:t>
            </w:r>
            <w:r w:rsidR="00080ED1">
              <w:t>punkte nustatytą</w:t>
            </w:r>
            <w:r w:rsidRPr="00A71BEF">
              <w:t xml:space="preserve"> specia</w:t>
            </w:r>
            <w:r w:rsidR="00080ED1">
              <w:t>lųjį</w:t>
            </w:r>
            <w:r w:rsidRPr="00A71BEF">
              <w:t xml:space="preserve"> atrankos kriterij</w:t>
            </w:r>
            <w:r w:rsidR="00080ED1">
              <w:t>ų</w:t>
            </w:r>
            <w:r w:rsidRPr="00A71BEF">
              <w:t>.  Jei projektas neatitinka bent vieno iš bendrųjų projektų atrankos kriterijų arba speciali</w:t>
            </w:r>
            <w:r w:rsidR="00080ED1">
              <w:t>ojo</w:t>
            </w:r>
            <w:r w:rsidRPr="00A71BEF">
              <w:t xml:space="preserve"> projektų atrankos kriterij</w:t>
            </w:r>
            <w:r w:rsidR="00080ED1">
              <w:t>aus</w:t>
            </w:r>
            <w:r w:rsidRPr="00A71BEF">
              <w:t xml:space="preserve"> – projekto įgyvendinimo planas (toliau – PĮP) atmetamas.</w:t>
            </w:r>
          </w:p>
          <w:p w14:paraId="7DFDAA8A" w14:textId="77777777" w:rsidR="004D4F0C" w:rsidRPr="00EF5DAD" w:rsidRDefault="004D4F0C" w:rsidP="004D4F0C">
            <w:pPr>
              <w:jc w:val="both"/>
              <w:rPr>
                <w:szCs w:val="24"/>
              </w:rPr>
            </w:pPr>
            <w:r w:rsidRPr="00EF5DAD">
              <w:rPr>
                <w:szCs w:val="24"/>
              </w:rPr>
              <w:t xml:space="preserve">2.3. Projektų atranka vykdoma vadovaujantis prioritetiniais projektų atrankos kriterijais, nurodytais Aprašo 9 punkte. Už atitiktį prioritetiniams projektų atrankos kriterijams projektams skiriami balai. </w:t>
            </w:r>
          </w:p>
          <w:p w14:paraId="07845956" w14:textId="77777777" w:rsidR="004D4F0C" w:rsidRDefault="004D4F0C" w:rsidP="004D4F0C">
            <w:pPr>
              <w:jc w:val="both"/>
              <w:rPr>
                <w:szCs w:val="24"/>
              </w:rPr>
            </w:pPr>
            <w:r w:rsidRPr="00EF5DAD">
              <w:rPr>
                <w:szCs w:val="24"/>
              </w:rPr>
              <w:t>2.4. Maksimalus galimas balų skaičius pagal kiekvieną kriterijų nurodytas Aprašo 9 punkte.</w:t>
            </w:r>
            <w:r w:rsidRPr="00D91561">
              <w:rPr>
                <w:szCs w:val="24"/>
              </w:rPr>
              <w:t xml:space="preserve"> </w:t>
            </w:r>
          </w:p>
          <w:p w14:paraId="7D1FD92E" w14:textId="1C06D211" w:rsidR="00A208BC" w:rsidRDefault="00A208BC" w:rsidP="00A208BC">
            <w:pPr>
              <w:jc w:val="both"/>
            </w:pPr>
            <w:r>
              <w:t xml:space="preserve">2.5. Galimi pareiškėjai – </w:t>
            </w:r>
            <w:r w:rsidR="00EF6ADE" w:rsidRPr="00EF6ADE">
              <w:t>privatūs juridiniai asmenys: labai mažos, mažos, vidutinės</w:t>
            </w:r>
            <w:r w:rsidR="007D4CD5">
              <w:t xml:space="preserve"> įmonės (kaip apibrėžta </w:t>
            </w:r>
            <w:r w:rsidR="007D4CD5" w:rsidRPr="007D4CD5">
              <w:t>Lietuvos Respublikos smulkiojo ir vidutinio verslo plėtros įstatym</w:t>
            </w:r>
            <w:r w:rsidR="007D4CD5">
              <w:t xml:space="preserve">o </w:t>
            </w:r>
            <w:r w:rsidR="007D1541">
              <w:t>3 straipsnyje)</w:t>
            </w:r>
            <w:r w:rsidR="00EF6ADE" w:rsidRPr="00EF6ADE">
              <w:t xml:space="preserve"> ir didelės įmonės.</w:t>
            </w:r>
          </w:p>
          <w:p w14:paraId="49DBBF4F" w14:textId="77777777" w:rsidR="00A208BC" w:rsidRPr="00D60C70" w:rsidRDefault="00A208BC" w:rsidP="00A208BC">
            <w:pPr>
              <w:jc w:val="both"/>
            </w:pPr>
            <w:r w:rsidRPr="00D60C70">
              <w:t xml:space="preserve">2.6. Pareiškėju gali būti įmonė, registruota ne trumpiau kaip vienerius metus, kurios vidutinės metinės pajamos per pastaruosius 3 finansinius metus arba per laikotarpį nuo įmonės įregistravimo dienos (jeigu įmonė vykdė veikla mažiau nei 3 finansinius metus) yra ne mažesnės kaip 300 000 Eur. </w:t>
            </w:r>
          </w:p>
          <w:p w14:paraId="0E470E72" w14:textId="68633D6C" w:rsidR="00A208BC" w:rsidRPr="001D63B6" w:rsidRDefault="00A208BC" w:rsidP="00A208BC">
            <w:pPr>
              <w:jc w:val="both"/>
              <w:rPr>
                <w:szCs w:val="24"/>
              </w:rPr>
            </w:pPr>
            <w:r>
              <w:rPr>
                <w:szCs w:val="24"/>
              </w:rPr>
              <w:t xml:space="preserve">2.7. </w:t>
            </w:r>
            <w:r w:rsidR="000C4EA3" w:rsidRPr="000C4EA3">
              <w:rPr>
                <w:szCs w:val="24"/>
              </w:rPr>
              <w:t xml:space="preserve">Pagal </w:t>
            </w:r>
            <w:r w:rsidR="000C4EA3">
              <w:rPr>
                <w:szCs w:val="24"/>
              </w:rPr>
              <w:t>A</w:t>
            </w:r>
            <w:r w:rsidR="000C4EA3" w:rsidRPr="000C4EA3">
              <w:rPr>
                <w:szCs w:val="24"/>
              </w:rPr>
              <w:t>prašą galimi partneriai yra privatūs juridiniai asmenys. PĮP gali būti teikiama</w:t>
            </w:r>
            <w:r w:rsidR="000C4EA3">
              <w:rPr>
                <w:szCs w:val="24"/>
              </w:rPr>
              <w:t>s</w:t>
            </w:r>
            <w:r w:rsidR="000C4EA3" w:rsidRPr="000C4EA3">
              <w:rPr>
                <w:szCs w:val="24"/>
              </w:rPr>
              <w:t xml:space="preserve"> su partneriais pasirašius tarpusavio bendradarbiavimo susitarimus dėl veiklos,</w:t>
            </w:r>
            <w:r w:rsidR="00B216FF">
              <w:rPr>
                <w:szCs w:val="24"/>
              </w:rPr>
              <w:t xml:space="preserve"> </w:t>
            </w:r>
            <w:r w:rsidR="000C4EA3" w:rsidRPr="000C4EA3">
              <w:rPr>
                <w:szCs w:val="24"/>
              </w:rPr>
              <w:t xml:space="preserve"> </w:t>
            </w:r>
            <w:r w:rsidR="00B216FF">
              <w:rPr>
                <w:szCs w:val="24"/>
              </w:rPr>
              <w:t>n</w:t>
            </w:r>
            <w:r w:rsidR="00B216FF" w:rsidRPr="00B216FF">
              <w:rPr>
                <w:szCs w:val="24"/>
              </w:rPr>
              <w:t>urodytos Aprašo 2.1 papunktyje</w:t>
            </w:r>
            <w:r w:rsidR="000C4EA3" w:rsidRPr="000C4EA3">
              <w:rPr>
                <w:szCs w:val="24"/>
              </w:rPr>
              <w:t>.</w:t>
            </w:r>
          </w:p>
          <w:p w14:paraId="0051A5AA" w14:textId="58D3B357" w:rsidR="00A208BC" w:rsidRPr="000C4EA3" w:rsidRDefault="00A208BC" w:rsidP="00A208BC">
            <w:pPr>
              <w:jc w:val="both"/>
              <w:rPr>
                <w:color w:val="FF0000"/>
              </w:rPr>
            </w:pPr>
            <w:r w:rsidRPr="006F6A34">
              <w:lastRenderedPageBreak/>
              <w:t>2.</w:t>
            </w:r>
            <w:r w:rsidR="00617DD7" w:rsidRPr="006F6A34">
              <w:t>8</w:t>
            </w:r>
            <w:r w:rsidRPr="006F6A34">
              <w:t xml:space="preserve">. Projektais turi būti siekiamas įgyvendinti priemonės produkto rodiklis – </w:t>
            </w:r>
            <w:r w:rsidR="00617DD7" w:rsidRPr="006F6A34">
              <w:t xml:space="preserve">instaliuotų naujų biometano dujų gamybos įrenginių suminis pajėgumas – </w:t>
            </w:r>
            <w:r w:rsidR="00B27865">
              <w:t>11</w:t>
            </w:r>
            <w:r w:rsidR="00314738">
              <w:t>,</w:t>
            </w:r>
            <w:r w:rsidR="00B27865">
              <w:t>68</w:t>
            </w:r>
            <w:r w:rsidR="005B3E86" w:rsidRPr="006F6A34">
              <w:t xml:space="preserve"> MW. </w:t>
            </w:r>
            <w:r w:rsidR="006F6A34" w:rsidRPr="003D6A8A">
              <w:t xml:space="preserve">Rodiklis turi būti pasiektas iki </w:t>
            </w:r>
            <w:r w:rsidRPr="003D6A8A">
              <w:t>202</w:t>
            </w:r>
            <w:r w:rsidR="00C17BCF" w:rsidRPr="003D6A8A">
              <w:t>6</w:t>
            </w:r>
            <w:r w:rsidRPr="003D6A8A">
              <w:t xml:space="preserve"> m. </w:t>
            </w:r>
            <w:r w:rsidR="00C17BCF" w:rsidRPr="003D6A8A">
              <w:t>kovo</w:t>
            </w:r>
            <w:r w:rsidR="006F6A34" w:rsidRPr="003D6A8A">
              <w:t xml:space="preserve"> 31 </w:t>
            </w:r>
            <w:r w:rsidRPr="003D6A8A">
              <w:t>d.</w:t>
            </w:r>
          </w:p>
          <w:p w14:paraId="50ED3DCE" w14:textId="0F92C7FD" w:rsidR="004D4F0C" w:rsidRDefault="00A208BC" w:rsidP="00A208BC">
            <w:pPr>
              <w:jc w:val="both"/>
            </w:pPr>
            <w:r>
              <w:t>2.</w:t>
            </w:r>
            <w:r w:rsidR="006F6A34">
              <w:t>9</w:t>
            </w:r>
            <w:r>
              <w:t xml:space="preserve">.  Pagal Aprašą projektams įgyvendinti skiriama iki </w:t>
            </w:r>
            <w:r w:rsidR="009D5C03" w:rsidRPr="009D5C03">
              <w:t>11</w:t>
            </w:r>
            <w:r w:rsidR="009D5C03">
              <w:t xml:space="preserve"> </w:t>
            </w:r>
            <w:r w:rsidR="009D5C03" w:rsidRPr="009D5C03">
              <w:t>848</w:t>
            </w:r>
            <w:r w:rsidR="009D5C03">
              <w:t xml:space="preserve"> </w:t>
            </w:r>
            <w:r w:rsidR="009D5C03" w:rsidRPr="009D5C03">
              <w:t>614,5</w:t>
            </w:r>
            <w:r w:rsidR="009D5C03">
              <w:t>0</w:t>
            </w:r>
            <w:r w:rsidR="00643114" w:rsidRPr="00643114">
              <w:t xml:space="preserve"> Eur (</w:t>
            </w:r>
            <w:r w:rsidR="009D5C03">
              <w:t>vienuolikos</w:t>
            </w:r>
            <w:r w:rsidR="00643114" w:rsidRPr="00643114">
              <w:t xml:space="preserve"> milijon</w:t>
            </w:r>
            <w:r w:rsidR="00643114">
              <w:t>ų</w:t>
            </w:r>
            <w:r w:rsidR="00643114" w:rsidRPr="00643114">
              <w:t xml:space="preserve"> </w:t>
            </w:r>
            <w:r w:rsidR="009D5C03">
              <w:t>aštuonių</w:t>
            </w:r>
            <w:r w:rsidR="00643114" w:rsidRPr="00643114">
              <w:t xml:space="preserve"> šimt</w:t>
            </w:r>
            <w:r w:rsidR="00643114">
              <w:t>ų</w:t>
            </w:r>
            <w:r w:rsidR="00643114" w:rsidRPr="00643114">
              <w:t xml:space="preserve"> </w:t>
            </w:r>
            <w:r w:rsidR="00452C86">
              <w:t>keturias</w:t>
            </w:r>
            <w:r w:rsidR="00643114" w:rsidRPr="00643114">
              <w:t>dešimt</w:t>
            </w:r>
            <w:r w:rsidR="00452C86">
              <w:t xml:space="preserve"> aštuonių</w:t>
            </w:r>
            <w:r w:rsidR="00643114" w:rsidRPr="00643114">
              <w:t xml:space="preserve"> tūkstančių</w:t>
            </w:r>
            <w:r w:rsidR="00452C86">
              <w:t xml:space="preserve"> šešių šimtų keturiolikos</w:t>
            </w:r>
            <w:r w:rsidR="00643114" w:rsidRPr="00643114">
              <w:t xml:space="preserve"> eurų</w:t>
            </w:r>
            <w:r w:rsidR="00452C86">
              <w:t xml:space="preserve"> ir 50 centų</w:t>
            </w:r>
            <w:r w:rsidR="00643114" w:rsidRPr="00643114">
              <w:t xml:space="preserve">) </w:t>
            </w:r>
            <w:r>
              <w:t>EGADP lėšų</w:t>
            </w:r>
            <w:r w:rsidR="00BC0B5C">
              <w:t>, iš šios sumos:</w:t>
            </w:r>
          </w:p>
          <w:p w14:paraId="3023794E" w14:textId="253B94C2" w:rsidR="00BC0B5C" w:rsidRDefault="00BC0B5C" w:rsidP="00A208BC">
            <w:pPr>
              <w:jc w:val="both"/>
            </w:pPr>
            <w:r>
              <w:t xml:space="preserve">2.9.1. </w:t>
            </w:r>
            <w:r w:rsidR="006B3133">
              <w:t>i</w:t>
            </w:r>
            <w:r w:rsidR="00AE1F8E">
              <w:t xml:space="preserve">ki </w:t>
            </w:r>
            <w:r w:rsidR="00B87274">
              <w:t>8 000</w:t>
            </w:r>
            <w:r w:rsidR="008D5B20">
              <w:t> </w:t>
            </w:r>
            <w:r w:rsidR="00B87274">
              <w:t>000</w:t>
            </w:r>
            <w:r w:rsidR="008D5B20">
              <w:t>,00</w:t>
            </w:r>
            <w:r w:rsidR="006B3133">
              <w:t xml:space="preserve"> Eur (</w:t>
            </w:r>
            <w:r w:rsidR="008D5B20">
              <w:t>aštuonių</w:t>
            </w:r>
            <w:r w:rsidR="006B3133" w:rsidRPr="00643114">
              <w:t xml:space="preserve"> milijon</w:t>
            </w:r>
            <w:r w:rsidR="006B3133">
              <w:t>ų</w:t>
            </w:r>
            <w:r w:rsidR="006B3133" w:rsidRPr="00643114">
              <w:t xml:space="preserve"> eurų</w:t>
            </w:r>
            <w:r w:rsidR="006B3133">
              <w:t xml:space="preserve"> ir </w:t>
            </w:r>
            <w:r w:rsidR="00597BE4">
              <w:t>00</w:t>
            </w:r>
            <w:r w:rsidR="006B3133">
              <w:t xml:space="preserve"> centų</w:t>
            </w:r>
            <w:r w:rsidR="000A2570">
              <w:t xml:space="preserve"> – </w:t>
            </w:r>
            <w:r w:rsidR="000A2570" w:rsidRPr="000A2570">
              <w:t xml:space="preserve">projektams, įgyvendinamiems pagal </w:t>
            </w:r>
            <w:r w:rsidR="004453B0">
              <w:t xml:space="preserve">Aprašo </w:t>
            </w:r>
            <w:r w:rsidR="000A2570">
              <w:t>2.1.1</w:t>
            </w:r>
            <w:r w:rsidR="00B322FE">
              <w:t xml:space="preserve"> papunktyje </w:t>
            </w:r>
            <w:r w:rsidR="004453B0">
              <w:t xml:space="preserve">nurodytą </w:t>
            </w:r>
            <w:r w:rsidR="000A2570">
              <w:t>poveiklę</w:t>
            </w:r>
            <w:r w:rsidR="00B322FE">
              <w:t>, finansuoti;</w:t>
            </w:r>
          </w:p>
          <w:p w14:paraId="19DA5FD1" w14:textId="79C68ED2" w:rsidR="00B322FE" w:rsidRDefault="00B322FE" w:rsidP="00A208BC">
            <w:pPr>
              <w:jc w:val="both"/>
            </w:pPr>
            <w:r>
              <w:t xml:space="preserve">2.9.2. iki </w:t>
            </w:r>
            <w:r w:rsidR="00B25EA8" w:rsidRPr="00B25EA8">
              <w:t>3</w:t>
            </w:r>
            <w:r w:rsidR="00B25EA8">
              <w:t xml:space="preserve"> </w:t>
            </w:r>
            <w:r w:rsidR="00B25EA8" w:rsidRPr="00B25EA8">
              <w:t>848</w:t>
            </w:r>
            <w:r w:rsidR="00B25EA8">
              <w:t xml:space="preserve"> </w:t>
            </w:r>
            <w:r w:rsidR="00B25EA8" w:rsidRPr="00B25EA8">
              <w:t>614,5</w:t>
            </w:r>
            <w:r w:rsidR="00B25EA8">
              <w:t xml:space="preserve">0 </w:t>
            </w:r>
            <w:r w:rsidRPr="00821345">
              <w:t>Eur</w:t>
            </w:r>
            <w:r>
              <w:t xml:space="preserve"> (</w:t>
            </w:r>
            <w:r w:rsidR="00CE1287">
              <w:t>trijų</w:t>
            </w:r>
            <w:r w:rsidRPr="00643114">
              <w:t xml:space="preserve"> milijon</w:t>
            </w:r>
            <w:r>
              <w:t>ų</w:t>
            </w:r>
            <w:r w:rsidR="00CE1287">
              <w:t xml:space="preserve"> aštuonių</w:t>
            </w:r>
            <w:r w:rsidRPr="00643114">
              <w:t xml:space="preserve"> šimt</w:t>
            </w:r>
            <w:r>
              <w:t>ų</w:t>
            </w:r>
            <w:r w:rsidRPr="00643114">
              <w:t xml:space="preserve"> </w:t>
            </w:r>
            <w:r w:rsidR="00B44146">
              <w:t>keturias</w:t>
            </w:r>
            <w:r w:rsidRPr="00643114">
              <w:t>dešimt</w:t>
            </w:r>
            <w:r>
              <w:t xml:space="preserve"> </w:t>
            </w:r>
            <w:r w:rsidR="00B44146">
              <w:t>aštuonių</w:t>
            </w:r>
            <w:r w:rsidRPr="00643114">
              <w:t xml:space="preserve"> tūkstančių</w:t>
            </w:r>
            <w:r>
              <w:t xml:space="preserve"> </w:t>
            </w:r>
            <w:r w:rsidR="00B44146">
              <w:t>šešių</w:t>
            </w:r>
            <w:r>
              <w:t xml:space="preserve"> šimtų </w:t>
            </w:r>
            <w:r w:rsidR="00B44146">
              <w:t>keturiolikos</w:t>
            </w:r>
            <w:r>
              <w:t xml:space="preserve"> </w:t>
            </w:r>
            <w:r w:rsidRPr="00643114">
              <w:t>eurų</w:t>
            </w:r>
            <w:r>
              <w:t xml:space="preserve"> ir </w:t>
            </w:r>
            <w:r w:rsidR="00B44146">
              <w:t>50</w:t>
            </w:r>
            <w:r>
              <w:t xml:space="preserve"> centų – </w:t>
            </w:r>
            <w:r w:rsidRPr="000A2570">
              <w:t xml:space="preserve">projektams, įgyvendinamiems pagal </w:t>
            </w:r>
            <w:r w:rsidR="00003D85">
              <w:t xml:space="preserve">Aprašo </w:t>
            </w:r>
            <w:r>
              <w:t xml:space="preserve">2.1.2 papunktyje </w:t>
            </w:r>
            <w:r w:rsidR="00003D85">
              <w:t xml:space="preserve">nurodytą </w:t>
            </w:r>
            <w:r>
              <w:t>poveiklę, finansuoti.</w:t>
            </w:r>
          </w:p>
          <w:p w14:paraId="1F3C9038" w14:textId="67BE6EE1" w:rsidR="002F2208" w:rsidRDefault="002F2208" w:rsidP="00A208BC">
            <w:pPr>
              <w:jc w:val="both"/>
            </w:pPr>
            <w:r>
              <w:t>2.1</w:t>
            </w:r>
            <w:r w:rsidR="00877A29">
              <w:t>0</w:t>
            </w:r>
            <w:r>
              <w:t xml:space="preserve">. </w:t>
            </w:r>
            <w:r w:rsidRPr="002F2208">
              <w:t>Vienas pareiškėjas kvietimo teikti PĮP metu gali pateikti tik vieną PĮP</w:t>
            </w:r>
            <w:r w:rsidR="001C07AB">
              <w:t xml:space="preserve"> (Taisyklių 1 priedas)</w:t>
            </w:r>
            <w:r w:rsidRPr="002F2208">
              <w:t>.</w:t>
            </w:r>
            <w:r w:rsidR="00AD3158">
              <w:t xml:space="preserve"> Projektai negali būti skaidomi</w:t>
            </w:r>
            <w:r w:rsidR="007147FA">
              <w:t xml:space="preserve"> </w:t>
            </w:r>
            <w:r w:rsidR="0049696D">
              <w:t xml:space="preserve">į </w:t>
            </w:r>
            <w:r w:rsidR="007147FA">
              <w:t>atskiras dalis</w:t>
            </w:r>
            <w:r w:rsidR="005D56BA">
              <w:t>.</w:t>
            </w:r>
            <w:r w:rsidR="00231536">
              <w:t xml:space="preserve"> </w:t>
            </w:r>
            <w:r w:rsidR="005D56BA">
              <w:t>P</w:t>
            </w:r>
            <w:r w:rsidR="00BB005D">
              <w:t>rojektai</w:t>
            </w:r>
            <w:r w:rsidR="0062196F">
              <w:t>,</w:t>
            </w:r>
            <w:r w:rsidR="00BB005D">
              <w:t xml:space="preserve"> įgyvendinami pagal </w:t>
            </w:r>
            <w:r w:rsidR="00003D85">
              <w:t xml:space="preserve">Aprašo </w:t>
            </w:r>
            <w:r w:rsidR="004F0605">
              <w:t>2.1.1 papunktyje nurodytą poveiklę</w:t>
            </w:r>
            <w:r w:rsidR="0062196F">
              <w:t>,</w:t>
            </w:r>
            <w:r w:rsidR="004F0605">
              <w:t xml:space="preserve"> turi įtraukti vis</w:t>
            </w:r>
            <w:r w:rsidR="00442CB6">
              <w:t>us</w:t>
            </w:r>
            <w:r w:rsidR="004F0605">
              <w:t xml:space="preserve"> </w:t>
            </w:r>
            <w:r w:rsidR="0049696D">
              <w:t xml:space="preserve">biodujų ir </w:t>
            </w:r>
            <w:r w:rsidR="004F0605">
              <w:t xml:space="preserve">biometano gamybai </w:t>
            </w:r>
            <w:r w:rsidR="00442CB6">
              <w:t>reikalingus technologinius komponentus,</w:t>
            </w:r>
            <w:r w:rsidR="009A2858">
              <w:t xml:space="preserve"> komunikacijas,</w:t>
            </w:r>
            <w:r w:rsidR="00442CB6">
              <w:t xml:space="preserve"> inžinerinę infrastruktūrą</w:t>
            </w:r>
            <w:r w:rsidR="002B34DF">
              <w:t xml:space="preserve"> ir statinius, jeigu </w:t>
            </w:r>
            <w:r w:rsidR="008D7DF8">
              <w:t>tokie statiniai reikalingi projekto įgyvendinimui.</w:t>
            </w:r>
            <w:r w:rsidR="005D56BA">
              <w:t xml:space="preserve"> Projektai</w:t>
            </w:r>
            <w:r w:rsidR="0062196F">
              <w:t>,</w:t>
            </w:r>
            <w:r w:rsidR="005D56BA">
              <w:t xml:space="preserve"> įgyvendinami pagal </w:t>
            </w:r>
            <w:r w:rsidR="00313DFC">
              <w:t xml:space="preserve">Aprašo </w:t>
            </w:r>
            <w:r w:rsidR="005D56BA">
              <w:t>2.1.2 papunktyje nurodytą poveiklę</w:t>
            </w:r>
            <w:r w:rsidR="0062196F">
              <w:t>,</w:t>
            </w:r>
            <w:r w:rsidR="005D56BA">
              <w:t xml:space="preserve"> turi </w:t>
            </w:r>
            <w:r w:rsidR="003D015E">
              <w:t>įtraukti technologinę įrangą, susijusią su biodujų valym</w:t>
            </w:r>
            <w:r w:rsidR="00000D20">
              <w:t>o įrenginių įrengimu prie jau veikiančių biodujų gamybos reaktorių</w:t>
            </w:r>
            <w:r w:rsidR="00D2485C">
              <w:t xml:space="preserve">. </w:t>
            </w:r>
            <w:r w:rsidR="008D7DF8">
              <w:t xml:space="preserve"> </w:t>
            </w:r>
          </w:p>
          <w:p w14:paraId="4F13735C" w14:textId="25A9A7E1" w:rsidR="00FC63AD" w:rsidRDefault="00FC63AD" w:rsidP="00A208BC">
            <w:pPr>
              <w:jc w:val="both"/>
            </w:pPr>
            <w:r>
              <w:t>2.1</w:t>
            </w:r>
            <w:r w:rsidR="00877A29">
              <w:t>1</w:t>
            </w:r>
            <w:r>
              <w:t xml:space="preserve">. </w:t>
            </w:r>
            <w:r w:rsidRPr="00FC63AD">
              <w:t>Finansavimas neteikiamas projektams, vykdomiems ne Lietuvos Respublikos teritorijoje.</w:t>
            </w:r>
          </w:p>
          <w:p w14:paraId="43023E3A" w14:textId="4A9DCA4A" w:rsidR="006A0EC5" w:rsidRPr="00293E3B" w:rsidRDefault="006A0EC5" w:rsidP="00A208BC">
            <w:pPr>
              <w:jc w:val="both"/>
            </w:pPr>
            <w:r>
              <w:t>2.1</w:t>
            </w:r>
            <w:r w:rsidR="00877A29">
              <w:t>2</w:t>
            </w:r>
            <w:r>
              <w:t xml:space="preserve">. </w:t>
            </w:r>
            <w:r w:rsidRPr="006A0EC5">
              <w:t xml:space="preserve">Pagal Aprašą 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w:t>
            </w:r>
            <w:r w:rsidRPr="00293E3B">
              <w:t xml:space="preserve">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2" w:history="1">
              <w:r w:rsidRPr="00293E3B">
                <w:rPr>
                  <w:rStyle w:val="Hipersaitas"/>
                  <w:color w:val="auto"/>
                </w:rPr>
                <w:t>www.migracija.lt</w:t>
              </w:r>
            </w:hyperlink>
            <w:r w:rsidRPr="00293E3B">
              <w:t>.</w:t>
            </w:r>
          </w:p>
          <w:p w14:paraId="7423668E" w14:textId="0CDC10D6" w:rsidR="006A0EC5" w:rsidRPr="00293E3B" w:rsidRDefault="00CB09F3" w:rsidP="00A208BC">
            <w:pPr>
              <w:jc w:val="both"/>
            </w:pPr>
            <w:r w:rsidRPr="00293E3B">
              <w:t>2.1</w:t>
            </w:r>
            <w:r w:rsidR="00877A29" w:rsidRPr="00293E3B">
              <w:t>3</w:t>
            </w:r>
            <w:r w:rsidRPr="00293E3B">
              <w:t xml:space="preserve">. Pagal Aprašą teikiamo projekto veiklų įgyvendinimo trukmė negali būti ilgesnė kaip </w:t>
            </w:r>
            <w:r w:rsidR="00C563D9" w:rsidRPr="00293E3B">
              <w:t>2</w:t>
            </w:r>
            <w:r w:rsidR="00551844" w:rsidRPr="00293E3B">
              <w:t>4</w:t>
            </w:r>
            <w:r w:rsidRPr="00293E3B">
              <w:t xml:space="preserve"> mėnesiai nuo </w:t>
            </w:r>
            <w:r w:rsidR="00E35F2C" w:rsidRPr="00293E3B">
              <w:t>projekto sutarties</w:t>
            </w:r>
            <w:r w:rsidRPr="00293E3B">
              <w:t xml:space="preserve"> pasirašymo dienos.</w:t>
            </w:r>
            <w:r w:rsidR="00FB49C1">
              <w:t xml:space="preserve"> </w:t>
            </w:r>
            <w:r w:rsidR="00D44361" w:rsidRPr="00D44361">
              <w:t xml:space="preserve">Dėl objektyvių priežasčių, kurių projekto vykdytojas negalėjo numatyti PĮP pateikimo ir vertinimo metu, projektų veiklų įgyvendinimo laikotarpis gali būti pratęstas </w:t>
            </w:r>
            <w:r w:rsidR="00B50D46">
              <w:t>T</w:t>
            </w:r>
            <w:r w:rsidR="00D44361" w:rsidRPr="00D44361">
              <w:t xml:space="preserve">aisyklių IV skyriaus antrajame skirsnyje nustatyta tvarka. </w:t>
            </w:r>
            <w:r w:rsidRPr="00293E3B">
              <w:t xml:space="preserve">Visos </w:t>
            </w:r>
            <w:r w:rsidR="0019692D">
              <w:t xml:space="preserve">projektų </w:t>
            </w:r>
            <w:r w:rsidRPr="00293E3B">
              <w:t>veiklos turi būti baigtos iki 202</w:t>
            </w:r>
            <w:r w:rsidR="00C563D9" w:rsidRPr="00293E3B">
              <w:t>6</w:t>
            </w:r>
            <w:r w:rsidRPr="00293E3B">
              <w:t xml:space="preserve"> m. </w:t>
            </w:r>
            <w:r w:rsidR="00C563D9" w:rsidRPr="00293E3B">
              <w:t>kovo</w:t>
            </w:r>
            <w:r w:rsidRPr="00293E3B">
              <w:t xml:space="preserve"> 31 d. </w:t>
            </w:r>
          </w:p>
          <w:p w14:paraId="71056634" w14:textId="7D6D5E0F" w:rsidR="008D2CBE" w:rsidRPr="005E6CFC" w:rsidRDefault="008D2CBE" w:rsidP="00A208BC">
            <w:pPr>
              <w:jc w:val="both"/>
            </w:pPr>
            <w:r w:rsidRPr="00293E3B">
              <w:t>2.1</w:t>
            </w:r>
            <w:r w:rsidR="00877A29" w:rsidRPr="00293E3B">
              <w:t>4</w:t>
            </w:r>
            <w:r w:rsidRPr="00293E3B">
              <w:t>. Projekta</w:t>
            </w:r>
            <w:r w:rsidR="001C6DB2" w:rsidRPr="00293E3B">
              <w:t>i</w:t>
            </w:r>
            <w:r w:rsidRPr="00293E3B">
              <w:t xml:space="preserve"> prisidės prie 2021 m. rugsėjo 28 d. Komis</w:t>
            </w:r>
            <w:r w:rsidRPr="005E6CFC">
              <w:t>ijos deleguotojo reglamento (ES) 2021/2106 priede nustatyto bendrojo rodiklio „</w:t>
            </w:r>
            <w:r w:rsidR="00A90ED2" w:rsidRPr="005E6CFC">
              <w:t>Įdiegti papildomi atsinaujinančiosios energijos veikimo pajėgumai</w:t>
            </w:r>
            <w:r w:rsidRPr="005E6CFC">
              <w:t>“</w:t>
            </w:r>
            <w:r w:rsidR="005E6CFC" w:rsidRPr="005E6CFC">
              <w:t xml:space="preserve"> didinimo</w:t>
            </w:r>
            <w:r w:rsidRPr="005E6CFC">
              <w:t>.</w:t>
            </w:r>
          </w:p>
          <w:p w14:paraId="38AD4347" w14:textId="717E8D59" w:rsidR="00744A3F" w:rsidRDefault="00E05105" w:rsidP="00E05105">
            <w:pPr>
              <w:jc w:val="both"/>
            </w:pPr>
            <w:r w:rsidRPr="005E6CFC">
              <w:t>2.1</w:t>
            </w:r>
            <w:r w:rsidR="0095114C">
              <w:t>5</w:t>
            </w:r>
            <w:r w:rsidRPr="005E6CFC">
              <w:t>. Biometano dujų gamybai turi būti naudojamos žaliavos,</w:t>
            </w:r>
            <w:r>
              <w:t xml:space="preserve"> nurodytos Metodikos 17 ir 18 punktuose</w:t>
            </w:r>
            <w:r w:rsidR="00744A3F">
              <w:t>,</w:t>
            </w:r>
            <w:r>
              <w:t xml:space="preserve"> </w:t>
            </w:r>
            <w:r w:rsidR="00744A3F" w:rsidRPr="00744A3F">
              <w:t>išskyrus žaliavas</w:t>
            </w:r>
            <w:r w:rsidR="00744A3F">
              <w:t>,</w:t>
            </w:r>
            <w:r w:rsidR="00744A3F" w:rsidRPr="00744A3F">
              <w:t xml:space="preserve"> nurodytas </w:t>
            </w:r>
            <w:r w:rsidR="001C7157" w:rsidRPr="00744A3F">
              <w:t>Naujų gamtinių dujų sistemų, tiesioginių vamzdynų ir biodujų gamybos įrenginių prijungimo prie veikiančių gamtinių dujų perdavimo ar skirstymo sistemų tvarkos ir sąlygų aprašo</w:t>
            </w:r>
            <w:r w:rsidR="004C2726">
              <w:t xml:space="preserve">, patvirtinto </w:t>
            </w:r>
            <w:r w:rsidR="00744A3F" w:rsidRPr="00744A3F">
              <w:t>Lietuvos Respublikos energetikos ministro 2012 m. birželio 18 d. įsakym</w:t>
            </w:r>
            <w:r w:rsidR="004C2726">
              <w:t>u</w:t>
            </w:r>
            <w:r w:rsidR="00744A3F" w:rsidRPr="00744A3F">
              <w:t xml:space="preserve"> Nr. 1-115 „Dėl Naujų gamtinių dujų sistemų, tiesioginių vamzdynų ir biodujų gamybos įrenginių prijungimo prie veikiančių gamtinių dujų perdavimo ar skirstymo sistemų tvarkos ir sąlygų aprašo patvirtinimo“</w:t>
            </w:r>
            <w:r w:rsidR="004C2726">
              <w:t>,</w:t>
            </w:r>
            <w:r w:rsidR="00744A3F" w:rsidRPr="00744A3F">
              <w:t xml:space="preserve"> </w:t>
            </w:r>
            <w:r w:rsidR="00583ABC">
              <w:t>6</w:t>
            </w:r>
            <w:r w:rsidR="00744A3F" w:rsidRPr="00744A3F">
              <w:t xml:space="preserve"> punkte. Nuotekų šlamas biodujų gamybai gali būti naudojamas tik tuo atveju</w:t>
            </w:r>
            <w:r w:rsidR="00744A3F">
              <w:t>,</w:t>
            </w:r>
            <w:r w:rsidR="00744A3F" w:rsidRPr="00744A3F">
              <w:t xml:space="preserve"> jeigu biodujos yra gaminamos anaerobinio skaidymo (fermentacijos) būdu.</w:t>
            </w:r>
          </w:p>
          <w:p w14:paraId="553DCDB9" w14:textId="1F018499" w:rsidR="00744A3F" w:rsidRDefault="00CF56FC" w:rsidP="00E05105">
            <w:pPr>
              <w:jc w:val="both"/>
            </w:pPr>
            <w:r w:rsidRPr="00CF56FC">
              <w:t>2.1</w:t>
            </w:r>
            <w:r w:rsidR="0095114C">
              <w:t>6</w:t>
            </w:r>
            <w:r w:rsidRPr="00CF56FC">
              <w:t>.</w:t>
            </w:r>
            <w:r>
              <w:t xml:space="preserve"> </w:t>
            </w:r>
            <w:r w:rsidRPr="00CF56FC">
              <w:t>Pareiškėjas</w:t>
            </w:r>
            <w:r>
              <w:t>, teikdamas</w:t>
            </w:r>
            <w:r w:rsidRPr="00CF56FC">
              <w:t xml:space="preserve"> PĮP, turi užtikrinti, kad projekto įgyvendinimo metu bus vadovaujamasi </w:t>
            </w:r>
            <w:r w:rsidR="00500858" w:rsidRPr="00500858">
              <w:t>Statybinių atliekų tvarkymo taisykl</w:t>
            </w:r>
            <w:r w:rsidR="00500858">
              <w:t xml:space="preserve">ėmis, patvirtintomis </w:t>
            </w:r>
            <w:r>
              <w:t xml:space="preserve">Lietuvos Respublikos </w:t>
            </w:r>
            <w:r w:rsidRPr="00CF56FC">
              <w:t xml:space="preserve">aplinkos ministro 2006 m. gruodžio 29 d. įsakymu Nr. D1-637 </w:t>
            </w:r>
            <w:r w:rsidR="005835C4">
              <w:t>„</w:t>
            </w:r>
            <w:r w:rsidR="005835C4" w:rsidRPr="005835C4">
              <w:t>Dėl Statybinių atliekų tvarkymo taisyklių patvirtinimo</w:t>
            </w:r>
            <w:r w:rsidR="005835C4">
              <w:t>“</w:t>
            </w:r>
            <w:r w:rsidR="00595D94">
              <w:t>,</w:t>
            </w:r>
            <w:r w:rsidR="005835C4">
              <w:t xml:space="preserve"> </w:t>
            </w:r>
            <w:r w:rsidRPr="00CF56FC">
              <w:t xml:space="preserve">ir </w:t>
            </w:r>
            <w:r w:rsidR="00A95FB1" w:rsidRPr="00A95FB1">
              <w:t>Valstybin</w:t>
            </w:r>
            <w:r w:rsidR="00A95FB1">
              <w:t>iu</w:t>
            </w:r>
            <w:r w:rsidR="00A95FB1" w:rsidRPr="00A95FB1">
              <w:t xml:space="preserve"> atliekų prevencijos ir tvarkymo 2021–2027 metų plan</w:t>
            </w:r>
            <w:r w:rsidR="00A95FB1">
              <w:t>u, patvirtintu</w:t>
            </w:r>
            <w:r w:rsidR="00BC6193">
              <w:t xml:space="preserve"> Lietuvos Respublikos Vyriausybės </w:t>
            </w:r>
            <w:r w:rsidR="00BC6193" w:rsidRPr="00BC6193">
              <w:t xml:space="preserve">2002 m. balandžio 12 d. </w:t>
            </w:r>
            <w:r w:rsidR="00BC6193">
              <w:t xml:space="preserve">nutarimu </w:t>
            </w:r>
            <w:r w:rsidR="00BC6193" w:rsidRPr="00BC6193">
              <w:t>Nr. 519</w:t>
            </w:r>
            <w:r w:rsidR="00BC6193">
              <w:t xml:space="preserve"> „</w:t>
            </w:r>
            <w:r w:rsidR="00BC6193" w:rsidRPr="00BC6193">
              <w:t>Dėl valstybinio atliekų prevencijos ir tvarkymo 2021–2027 metų plano patvirtinimo</w:t>
            </w:r>
            <w:r w:rsidR="00BC6193">
              <w:t>“</w:t>
            </w:r>
            <w:r w:rsidRPr="00CF56FC">
              <w:t>.</w:t>
            </w:r>
            <w:r w:rsidR="00BC6193">
              <w:t xml:space="preserve"> </w:t>
            </w:r>
          </w:p>
          <w:p w14:paraId="011247CD" w14:textId="18489F67" w:rsidR="00744A3F" w:rsidRDefault="009713C9" w:rsidP="00E05105">
            <w:pPr>
              <w:jc w:val="both"/>
            </w:pPr>
            <w:r w:rsidRPr="009713C9">
              <w:lastRenderedPageBreak/>
              <w:t>2.1</w:t>
            </w:r>
            <w:r w:rsidR="0095114C">
              <w:t>7</w:t>
            </w:r>
            <w:r w:rsidRPr="009713C9">
              <w:t>.</w:t>
            </w:r>
            <w:r>
              <w:t xml:space="preserve"> </w:t>
            </w:r>
            <w:r w:rsidRPr="009713C9">
              <w:t>Iki biometano dujų gamybos pradžios gamintojas privalo  būti sertifikuotas pagal vieną iš Europos Komisijos patvirtintų nepriklausomų sertifikavimo schemų ir esant poreikiui įrodyti gaminamų biometano dujų atitiktį tvarumo ir išmetamųjų šiltnamio efektą sukeliančių dujų sumažėjimo kriterijams</w:t>
            </w:r>
            <w:r w:rsidR="00C016B1">
              <w:t>,</w:t>
            </w:r>
            <w:r w:rsidRPr="009713C9">
              <w:t xml:space="preserve"> įtvirtintiems Atsinaujinančių išteklių energetikos įstatyme.</w:t>
            </w:r>
          </w:p>
          <w:p w14:paraId="22210095" w14:textId="3517E046" w:rsidR="007F1538" w:rsidRDefault="00617DD7" w:rsidP="00617DD7">
            <w:pPr>
              <w:jc w:val="both"/>
            </w:pPr>
            <w:r>
              <w:t>2.1</w:t>
            </w:r>
            <w:r w:rsidR="0095114C">
              <w:t>8</w:t>
            </w:r>
            <w:r>
              <w:t>.</w:t>
            </w:r>
            <w:r w:rsidR="00C016B1">
              <w:t xml:space="preserve"> </w:t>
            </w:r>
            <w:r>
              <w:t>Pareiškėjas turi užtikrinti, kad biodujų gamybos atveju degazuotojo substrato saugykla uždengiama dujoms nepralaidžiu dangčiu.</w:t>
            </w:r>
          </w:p>
          <w:p w14:paraId="7061524A" w14:textId="7003BD8F" w:rsidR="003605C7" w:rsidRDefault="003605C7" w:rsidP="00617DD7">
            <w:pPr>
              <w:jc w:val="both"/>
            </w:pPr>
            <w:r>
              <w:t>2.1</w:t>
            </w:r>
            <w:r w:rsidR="0095114C">
              <w:t>9</w:t>
            </w:r>
            <w:r>
              <w:t xml:space="preserve">. </w:t>
            </w:r>
            <w:r w:rsidRPr="003605C7">
              <w:t xml:space="preserve">PĮP turi būti nurodytas unikalus žemės sklypo numeris, kuriame bus </w:t>
            </w:r>
            <w:r>
              <w:t>įgyvendinamas</w:t>
            </w:r>
            <w:r w:rsidRPr="003605C7">
              <w:t xml:space="preserve"> projektas</w:t>
            </w:r>
            <w:r>
              <w:t>,</w:t>
            </w:r>
            <w:r w:rsidRPr="003605C7">
              <w:t xml:space="preserve"> ir (arba) pastato unikalus numeris, jei projektas įgyvendinamas pastate</w:t>
            </w:r>
            <w:r>
              <w:t>.</w:t>
            </w:r>
          </w:p>
          <w:p w14:paraId="2113DD02" w14:textId="4BA32204" w:rsidR="00211821" w:rsidRDefault="00211821" w:rsidP="00211821">
            <w:pPr>
              <w:jc w:val="both"/>
              <w:rPr>
                <w:szCs w:val="24"/>
              </w:rPr>
            </w:pPr>
            <w:r w:rsidRPr="00D91561">
              <w:rPr>
                <w:szCs w:val="24"/>
              </w:rPr>
              <w:t>2.</w:t>
            </w:r>
            <w:r w:rsidR="0095114C">
              <w:rPr>
                <w:szCs w:val="24"/>
              </w:rPr>
              <w:t>20</w:t>
            </w:r>
            <w:r w:rsidRPr="00D91561">
              <w:rPr>
                <w:szCs w:val="24"/>
              </w:rPr>
              <w:t>.</w:t>
            </w:r>
            <w:r>
              <w:rPr>
                <w:szCs w:val="24"/>
              </w:rPr>
              <w:t xml:space="preserve"> </w:t>
            </w:r>
            <w:r w:rsidRPr="00D91561">
              <w:rPr>
                <w:szCs w:val="24"/>
              </w:rPr>
              <w:t>Kartu su</w:t>
            </w:r>
            <w:r>
              <w:rPr>
                <w:szCs w:val="24"/>
              </w:rPr>
              <w:t xml:space="preserve"> </w:t>
            </w:r>
            <w:r w:rsidRPr="00D91561">
              <w:rPr>
                <w:szCs w:val="24"/>
              </w:rPr>
              <w:t>PĮP pareiškėjas turi pateikti šiuos priedus:</w:t>
            </w:r>
          </w:p>
          <w:p w14:paraId="5431A036" w14:textId="1E8D2FCF" w:rsidR="003B3286" w:rsidRPr="003B3286" w:rsidRDefault="003B3286" w:rsidP="003B3286">
            <w:pPr>
              <w:jc w:val="both"/>
              <w:rPr>
                <w:szCs w:val="24"/>
              </w:rPr>
            </w:pPr>
            <w:r w:rsidRPr="003B3286">
              <w:rPr>
                <w:szCs w:val="24"/>
              </w:rPr>
              <w:t>2.</w:t>
            </w:r>
            <w:r w:rsidR="0095114C">
              <w:rPr>
                <w:szCs w:val="24"/>
              </w:rPr>
              <w:t>20</w:t>
            </w:r>
            <w:r w:rsidRPr="003B3286">
              <w:rPr>
                <w:szCs w:val="24"/>
              </w:rPr>
              <w:t xml:space="preserve">.1. laisvos formos deklaraciją, patvirtinančią, kad </w:t>
            </w:r>
            <w:r w:rsidR="007A46DF">
              <w:rPr>
                <w:szCs w:val="24"/>
              </w:rPr>
              <w:t>biometano dujų</w:t>
            </w:r>
            <w:r w:rsidRPr="003B3286">
              <w:rPr>
                <w:szCs w:val="24"/>
              </w:rPr>
              <w:t xml:space="preserve"> gamyba bus vykdoma iš žaliavų, nurodytų Metodikos 17</w:t>
            </w:r>
            <w:r w:rsidR="00D45D19">
              <w:rPr>
                <w:szCs w:val="24"/>
              </w:rPr>
              <w:t xml:space="preserve"> ir </w:t>
            </w:r>
            <w:r w:rsidRPr="003B3286">
              <w:rPr>
                <w:szCs w:val="24"/>
              </w:rPr>
              <w:t>18 punktuose;</w:t>
            </w:r>
          </w:p>
          <w:p w14:paraId="558ECBEB" w14:textId="113DC46C" w:rsidR="00F069E1" w:rsidRDefault="003B3286" w:rsidP="003B3286">
            <w:pPr>
              <w:jc w:val="both"/>
              <w:rPr>
                <w:szCs w:val="24"/>
              </w:rPr>
            </w:pPr>
            <w:r w:rsidRPr="003B3286">
              <w:rPr>
                <w:szCs w:val="24"/>
              </w:rPr>
              <w:t>2.</w:t>
            </w:r>
            <w:r w:rsidR="0095114C">
              <w:rPr>
                <w:szCs w:val="24"/>
              </w:rPr>
              <w:t>20.</w:t>
            </w:r>
            <w:r w:rsidRPr="003B3286">
              <w:rPr>
                <w:szCs w:val="24"/>
              </w:rPr>
              <w:t>2. deklaraciją, kad bus laikomasi reikalavimų, nustatytų Statybinių atliekų tvarkymo taisyklėse, patvirtintose Lietuvos Respublikos aplinkos ministro 2006 m. gruodžio 29 d. įsakymu Nr. D1-637 „Dėl Statybinių atliekų tvarkymo taisyklių patvirtinimo“</w:t>
            </w:r>
            <w:r w:rsidR="00D45D19">
              <w:rPr>
                <w:szCs w:val="24"/>
              </w:rPr>
              <w:t>,</w:t>
            </w:r>
            <w:r w:rsidRPr="003B3286">
              <w:rPr>
                <w:szCs w:val="24"/>
              </w:rPr>
              <w:t xml:space="preserve"> ir Valstybiniame atliekų prevencijos ir tvarkymo 2021–2027 metų plane, patvirtintame  Lietuvos Respublikos Vyriausybės 2002 m. balandžio 12 d. nutarimu Nr. 519 „Dėl valstybinio atliekų prevencijos ir tvarkymo 2021–2027 metų plano patvirtinimo“</w:t>
            </w:r>
            <w:r w:rsidR="00185FC2">
              <w:rPr>
                <w:szCs w:val="24"/>
              </w:rPr>
              <w:t>;</w:t>
            </w:r>
          </w:p>
          <w:p w14:paraId="0EDC24B7" w14:textId="1FB53B26" w:rsidR="003B3286" w:rsidRDefault="00F069E1" w:rsidP="003B3286">
            <w:pPr>
              <w:jc w:val="both"/>
              <w:rPr>
                <w:szCs w:val="24"/>
              </w:rPr>
            </w:pPr>
            <w:r>
              <w:rPr>
                <w:szCs w:val="24"/>
              </w:rPr>
              <w:t>2.</w:t>
            </w:r>
            <w:r w:rsidR="0095114C">
              <w:rPr>
                <w:szCs w:val="24"/>
              </w:rPr>
              <w:t>20</w:t>
            </w:r>
            <w:r>
              <w:rPr>
                <w:szCs w:val="24"/>
              </w:rPr>
              <w:t xml:space="preserve">.3. </w:t>
            </w:r>
            <w:r w:rsidR="003B3286" w:rsidRPr="003B3286">
              <w:rPr>
                <w:szCs w:val="24"/>
              </w:rPr>
              <w:t xml:space="preserve"> </w:t>
            </w:r>
            <w:r w:rsidRPr="00F069E1">
              <w:rPr>
                <w:szCs w:val="24"/>
              </w:rPr>
              <w:t>informaciją dėl reikalavimo būti sertifikuotam pagal vieną iš Europos Komisijos patvirtintų nepriklausomų sertifikavimo schemų, nurodant, kada bus pateikiamas sertifikatas, kaip nurodyt</w:t>
            </w:r>
            <w:r w:rsidRPr="007E00CB">
              <w:rPr>
                <w:szCs w:val="24"/>
              </w:rPr>
              <w:t>a Aprašo 1 priedo 1 punkte;</w:t>
            </w:r>
          </w:p>
          <w:p w14:paraId="0809D053" w14:textId="678F66EC" w:rsidR="00185FC2" w:rsidRDefault="0064431E" w:rsidP="003B3286">
            <w:pPr>
              <w:jc w:val="both"/>
              <w:rPr>
                <w:szCs w:val="24"/>
              </w:rPr>
            </w:pPr>
            <w:r>
              <w:rPr>
                <w:szCs w:val="24"/>
              </w:rPr>
              <w:t>2.</w:t>
            </w:r>
            <w:r w:rsidR="0095114C">
              <w:rPr>
                <w:szCs w:val="24"/>
              </w:rPr>
              <w:t>20</w:t>
            </w:r>
            <w:r>
              <w:rPr>
                <w:szCs w:val="24"/>
              </w:rPr>
              <w:t xml:space="preserve">.4. </w:t>
            </w:r>
            <w:r w:rsidRPr="00E230C3">
              <w:rPr>
                <w:szCs w:val="24"/>
              </w:rPr>
              <w:t>paaiškinimą ir pagrindžiančius dokumentus, jei biometano gamybai naudojama žaliava taikant produkto vertės grandinės principus;</w:t>
            </w:r>
          </w:p>
          <w:p w14:paraId="33B18713" w14:textId="6FDD7A39" w:rsidR="00C763E3" w:rsidRDefault="00DF1AF7" w:rsidP="003B3286">
            <w:pPr>
              <w:jc w:val="both"/>
              <w:rPr>
                <w:szCs w:val="24"/>
              </w:rPr>
            </w:pPr>
            <w:r>
              <w:rPr>
                <w:szCs w:val="24"/>
              </w:rPr>
              <w:t>2.</w:t>
            </w:r>
            <w:r w:rsidR="0095114C">
              <w:rPr>
                <w:szCs w:val="24"/>
              </w:rPr>
              <w:t>20</w:t>
            </w:r>
            <w:r>
              <w:rPr>
                <w:szCs w:val="24"/>
              </w:rPr>
              <w:t>.</w:t>
            </w:r>
            <w:r w:rsidR="003605C7">
              <w:rPr>
                <w:szCs w:val="24"/>
              </w:rPr>
              <w:t xml:space="preserve">5. </w:t>
            </w:r>
            <w:r w:rsidR="00C763E3" w:rsidRPr="003B3286">
              <w:rPr>
                <w:szCs w:val="24"/>
              </w:rPr>
              <w:t>nekilnojamojo turto nuosavybę ar jo valdymą kitais teisėtais pagrindais įrodančius dokumentus arba valstybinės žemės sklypo nuomos ar panaudos sutartį, registruotą VĮ Registrų centre, kurioje įtvirtintas savininko arba valstybinės žemės patikėtojo sutikimas statyti statinius ir (ar) vykdyti projekte numatytas veiklas, arba atskirą savininko arba valstybinės žemės patikėtinio sprendimą statyti statinius ir (ar) vykdyti projekte numatytas veiklas, kuris turi galioti visą investicijų tęstinumo laikotarpį;</w:t>
            </w:r>
          </w:p>
          <w:p w14:paraId="7D7CF0A2" w14:textId="7E1A5A91" w:rsidR="003B3286" w:rsidRDefault="003B3286" w:rsidP="003B3286">
            <w:pPr>
              <w:jc w:val="both"/>
              <w:rPr>
                <w:szCs w:val="24"/>
              </w:rPr>
            </w:pPr>
            <w:r w:rsidRPr="003B3286">
              <w:rPr>
                <w:szCs w:val="24"/>
              </w:rPr>
              <w:t>2.</w:t>
            </w:r>
            <w:r w:rsidR="0095114C">
              <w:rPr>
                <w:szCs w:val="24"/>
              </w:rPr>
              <w:t>20</w:t>
            </w:r>
            <w:r w:rsidRPr="003B3286">
              <w:rPr>
                <w:szCs w:val="24"/>
              </w:rPr>
              <w:t>.</w:t>
            </w:r>
            <w:r w:rsidR="00095D55">
              <w:rPr>
                <w:szCs w:val="24"/>
              </w:rPr>
              <w:t>6</w:t>
            </w:r>
            <w:r w:rsidRPr="003B3286">
              <w:rPr>
                <w:szCs w:val="24"/>
              </w:rPr>
              <w:t xml:space="preserve">. pareiškėjas, ne nuosavybės teise valdantis nekilnojamąjį turtą, kuris bus naudojamas įgyvendinant projektą, turi pateikti su šio turto savininku sudarytą susitarimą dėl projekto įgyvendinimo, kuriame būtų nustatyti tarpusavio įsipareigojimai dėl pareiškėjo ar projekto vykdytojo teisių ir pareigų perleidimo–perėmimo, jeigu pateikus paraišką, projekto įgyvendinimo metu ar poprojektiniu laikotarpiu pasibaigtų arba nutrūktų teisiniai santykiai, kurių pagrindu pareiškėjas ar projekto vykdytojas valdo tiesiogiai su projektu susijusį turtą; susitarime taip pat turi būti nustatytos turto, kuriam įsigyti ar sukurti skiriamos projekto lėšos, perleidimo–perėmimo sąlygos; susitarimas turi galioti visą investicijų tęstinumo laikotarpį. Ši nuostata taikoma tik tokiu atveju, jei turto valdymo teisė įregistruota trumpesniam laikotarpiui, nei numatytas investicijų tęstinumo laikotarpis; </w:t>
            </w:r>
          </w:p>
          <w:p w14:paraId="3D287EFF" w14:textId="5411671C" w:rsidR="003B3286" w:rsidRPr="003B3286" w:rsidRDefault="003B3286" w:rsidP="003B3286">
            <w:pPr>
              <w:jc w:val="both"/>
              <w:rPr>
                <w:szCs w:val="24"/>
              </w:rPr>
            </w:pPr>
            <w:r w:rsidRPr="003B3286">
              <w:rPr>
                <w:szCs w:val="24"/>
              </w:rPr>
              <w:t>2.</w:t>
            </w:r>
            <w:r w:rsidR="0095114C">
              <w:rPr>
                <w:szCs w:val="24"/>
              </w:rPr>
              <w:t>20</w:t>
            </w:r>
            <w:r w:rsidRPr="003B3286">
              <w:rPr>
                <w:szCs w:val="24"/>
              </w:rPr>
              <w:t>.</w:t>
            </w:r>
            <w:r w:rsidR="00B31B3C">
              <w:rPr>
                <w:szCs w:val="24"/>
              </w:rPr>
              <w:t>7</w:t>
            </w:r>
            <w:r w:rsidRPr="003B3286">
              <w:rPr>
                <w:szCs w:val="24"/>
              </w:rPr>
              <w:t>. dokumentus, įrodančius projekto išlaidų pagrįstumą (sudarytas sutartis, komercinius pasiūlymus, nuorodas į rinkoje esančias kainas);</w:t>
            </w:r>
          </w:p>
          <w:p w14:paraId="559CD820" w14:textId="2A9C0CB2" w:rsidR="003B3286" w:rsidRPr="003B3286" w:rsidRDefault="003B3286" w:rsidP="003B3286">
            <w:pPr>
              <w:jc w:val="both"/>
              <w:rPr>
                <w:szCs w:val="24"/>
              </w:rPr>
            </w:pPr>
            <w:r w:rsidRPr="003B3286">
              <w:rPr>
                <w:szCs w:val="24"/>
              </w:rPr>
              <w:t>2.</w:t>
            </w:r>
            <w:r w:rsidR="0095114C">
              <w:rPr>
                <w:szCs w:val="24"/>
              </w:rPr>
              <w:t>20</w:t>
            </w:r>
            <w:r w:rsidRPr="003B3286">
              <w:rPr>
                <w:szCs w:val="24"/>
              </w:rPr>
              <w:t>.</w:t>
            </w:r>
            <w:r w:rsidR="007836F6">
              <w:rPr>
                <w:szCs w:val="24"/>
              </w:rPr>
              <w:t>8</w:t>
            </w:r>
            <w:r w:rsidRPr="003B3286">
              <w:rPr>
                <w:szCs w:val="24"/>
              </w:rPr>
              <w:t>. finansavimo šaltinius pagrindžiančius dokumentus. Pareiškėjo</w:t>
            </w:r>
            <w:r w:rsidR="007836F6">
              <w:rPr>
                <w:szCs w:val="24"/>
              </w:rPr>
              <w:t xml:space="preserve"> ir (ar) partnerio</w:t>
            </w:r>
            <w:r w:rsidRPr="003B3286">
              <w:rPr>
                <w:szCs w:val="24"/>
              </w:rPr>
              <w:t xml:space="preserve"> lėšų šaltiniai, kuriais įgyvendinamas projektas ar jo dalis, turi būti aiškiai apibrėžti, patikimi, tinkami, pakankami ir realūs paraiškos pateikimo metu. Aiškiai apibrėžtais, patikimais, tinkamais, pakankamais ir realiais finansavimo šaltiniais gali būti laikomi:</w:t>
            </w:r>
          </w:p>
          <w:p w14:paraId="7D1C1525" w14:textId="72349261" w:rsidR="003B3286" w:rsidRPr="003B3286" w:rsidRDefault="003B3286" w:rsidP="003B3286">
            <w:pPr>
              <w:jc w:val="both"/>
              <w:rPr>
                <w:szCs w:val="24"/>
              </w:rPr>
            </w:pPr>
            <w:r w:rsidRPr="003B3286">
              <w:rPr>
                <w:szCs w:val="24"/>
              </w:rPr>
              <w:t>2.</w:t>
            </w:r>
            <w:r w:rsidR="0095114C">
              <w:rPr>
                <w:szCs w:val="24"/>
              </w:rPr>
              <w:t>20</w:t>
            </w:r>
            <w:r w:rsidRPr="003B3286">
              <w:rPr>
                <w:szCs w:val="24"/>
              </w:rPr>
              <w:t>.</w:t>
            </w:r>
            <w:r w:rsidR="007836F6">
              <w:rPr>
                <w:szCs w:val="24"/>
              </w:rPr>
              <w:t>8</w:t>
            </w:r>
            <w:r w:rsidRPr="003B3286">
              <w:rPr>
                <w:szCs w:val="24"/>
              </w:rPr>
              <w:t>.1. kredito įstaigos paskola. Jei pareiškėjo</w:t>
            </w:r>
            <w:r w:rsidR="00E479B1">
              <w:rPr>
                <w:szCs w:val="24"/>
              </w:rPr>
              <w:t xml:space="preserve"> ir (arba) partnerio</w:t>
            </w:r>
            <w:r w:rsidRPr="003B3286">
              <w:rPr>
                <w:szCs w:val="24"/>
              </w:rPr>
              <w:t xml:space="preserve"> planuojamas nuosavų lėšų šaltinis yra kredito įstaigos paskola, pateikiamas kredito įstaigos sprendimas suteikti paskolą;</w:t>
            </w:r>
          </w:p>
          <w:p w14:paraId="39641E42" w14:textId="65E08C3F" w:rsidR="003B3286" w:rsidRPr="003B3286" w:rsidRDefault="003B3286" w:rsidP="003B3286">
            <w:pPr>
              <w:jc w:val="both"/>
              <w:rPr>
                <w:szCs w:val="24"/>
              </w:rPr>
            </w:pPr>
            <w:r w:rsidRPr="003B3286">
              <w:rPr>
                <w:szCs w:val="24"/>
              </w:rPr>
              <w:lastRenderedPageBreak/>
              <w:t>2.</w:t>
            </w:r>
            <w:r w:rsidR="0095114C">
              <w:rPr>
                <w:szCs w:val="24"/>
              </w:rPr>
              <w:t>20</w:t>
            </w:r>
            <w:r w:rsidRPr="003B3286">
              <w:rPr>
                <w:szCs w:val="24"/>
              </w:rPr>
              <w:t>.</w:t>
            </w:r>
            <w:r w:rsidR="00E479B1">
              <w:rPr>
                <w:szCs w:val="24"/>
              </w:rPr>
              <w:t>8</w:t>
            </w:r>
            <w:r w:rsidRPr="003B3286">
              <w:rPr>
                <w:szCs w:val="24"/>
              </w:rPr>
              <w:t>.2. pareiškėjo</w:t>
            </w:r>
            <w:r w:rsidR="00B102B8">
              <w:rPr>
                <w:szCs w:val="24"/>
              </w:rPr>
              <w:t xml:space="preserve"> ir (arba) partnerio</w:t>
            </w:r>
            <w:r w:rsidRPr="003B3286">
              <w:rPr>
                <w:szCs w:val="24"/>
              </w:rPr>
              <w:t xml:space="preserve"> piniginės lėšos. Su paraiška pateikiamas sprendimas, patvirtintas juridinio asmens atitinkamo valdymo organo ar asmens (asmenų grupės), turinčio (turinčios) teisę priimti tokius sprendimus, kuriuo nutarta projekto įgyvendinimui skirti tam tikrą lėšų sumą, ir (ar) informacija apie lėšų šaltinį, numatomos pajamos, pelnas, nepaskirstytini rezervai ar kt.);</w:t>
            </w:r>
          </w:p>
          <w:p w14:paraId="50E9A085" w14:textId="7BECE7F6" w:rsidR="003B3286" w:rsidRPr="003B3286" w:rsidRDefault="003B3286" w:rsidP="003B3286">
            <w:pPr>
              <w:jc w:val="both"/>
              <w:rPr>
                <w:szCs w:val="24"/>
              </w:rPr>
            </w:pPr>
            <w:r w:rsidRPr="003B3286">
              <w:rPr>
                <w:szCs w:val="24"/>
              </w:rPr>
              <w:t>2.</w:t>
            </w:r>
            <w:r w:rsidR="0095114C">
              <w:rPr>
                <w:szCs w:val="24"/>
              </w:rPr>
              <w:t>20</w:t>
            </w:r>
            <w:r w:rsidRPr="003B3286">
              <w:rPr>
                <w:szCs w:val="24"/>
              </w:rPr>
              <w:t>.</w:t>
            </w:r>
            <w:r w:rsidR="00B102B8">
              <w:rPr>
                <w:szCs w:val="24"/>
              </w:rPr>
              <w:t>8</w:t>
            </w:r>
            <w:r w:rsidRPr="003B3286">
              <w:rPr>
                <w:szCs w:val="24"/>
              </w:rPr>
              <w:t>.3. kiti finansavimo šaltiniai.</w:t>
            </w:r>
          </w:p>
          <w:p w14:paraId="2DBFE04A" w14:textId="6DA0718B" w:rsidR="003B3286" w:rsidRPr="003B3286" w:rsidRDefault="003B3286" w:rsidP="003B3286">
            <w:pPr>
              <w:jc w:val="both"/>
              <w:rPr>
                <w:szCs w:val="24"/>
              </w:rPr>
            </w:pPr>
            <w:r w:rsidRPr="003B3286">
              <w:rPr>
                <w:szCs w:val="24"/>
              </w:rPr>
              <w:t>2.</w:t>
            </w:r>
            <w:r w:rsidR="0095114C">
              <w:rPr>
                <w:szCs w:val="24"/>
              </w:rPr>
              <w:t>20</w:t>
            </w:r>
            <w:r w:rsidRPr="003B3286">
              <w:rPr>
                <w:szCs w:val="24"/>
              </w:rPr>
              <w:t>.</w:t>
            </w:r>
            <w:r w:rsidR="007C791E">
              <w:rPr>
                <w:szCs w:val="24"/>
              </w:rPr>
              <w:t>9</w:t>
            </w:r>
            <w:r w:rsidRPr="003B3286">
              <w:rPr>
                <w:szCs w:val="24"/>
              </w:rPr>
              <w:t>. pareiškėjo</w:t>
            </w:r>
            <w:r w:rsidR="007C791E">
              <w:rPr>
                <w:szCs w:val="24"/>
              </w:rPr>
              <w:t xml:space="preserve"> ir (arba) partnerio</w:t>
            </w:r>
            <w:r w:rsidRPr="003B3286">
              <w:rPr>
                <w:szCs w:val="24"/>
              </w:rPr>
              <w:t xml:space="preserve"> įsipareigojimą padengti netinkamas finansuoti, tačiau šiam projektui įgyvendinti būtinas išlaidas, ir tinkamas išlaidas, kurių nepadengia projekto finansavimas, įrodančius dokumentus;</w:t>
            </w:r>
          </w:p>
          <w:p w14:paraId="1F44BC16" w14:textId="51BF7CCE" w:rsidR="00673168" w:rsidRDefault="003B3286" w:rsidP="003B3286">
            <w:pPr>
              <w:jc w:val="both"/>
              <w:rPr>
                <w:szCs w:val="24"/>
              </w:rPr>
            </w:pPr>
            <w:r w:rsidRPr="003B3286">
              <w:rPr>
                <w:szCs w:val="24"/>
              </w:rPr>
              <w:t>2.</w:t>
            </w:r>
            <w:r w:rsidR="0095114C">
              <w:rPr>
                <w:szCs w:val="24"/>
              </w:rPr>
              <w:t>20</w:t>
            </w:r>
            <w:r w:rsidRPr="003B3286">
              <w:rPr>
                <w:szCs w:val="24"/>
              </w:rPr>
              <w:t>.</w:t>
            </w:r>
            <w:r w:rsidR="002D377C">
              <w:rPr>
                <w:szCs w:val="24"/>
              </w:rPr>
              <w:t>10</w:t>
            </w:r>
            <w:r w:rsidRPr="003B3286">
              <w:rPr>
                <w:szCs w:val="24"/>
              </w:rPr>
              <w:t xml:space="preserve">. projekto metu planuojamos įdiegti įrangos projektinius sprendinius, kuriuose atsispindėtų dotacijos lėšomis įsigyjamos įrangos aprašymas, </w:t>
            </w:r>
            <w:r w:rsidR="00673168" w:rsidRPr="00673168">
              <w:rPr>
                <w:szCs w:val="24"/>
              </w:rPr>
              <w:t>planuojamos įdiegti įrangos pajėgumai (kubiniais metrais), planuojamas metinis sunaudojamas žaliavų kiekis (tonomis), ir pagrindiniai techniniai parametrai, taip pat dujų tinklų, prie kurių bus prijungiama įrengti planuojama įranga, operatoriaus išduot</w:t>
            </w:r>
            <w:r w:rsidR="002D377C">
              <w:rPr>
                <w:szCs w:val="24"/>
              </w:rPr>
              <w:t>o</w:t>
            </w:r>
            <w:r w:rsidR="00673168" w:rsidRPr="00673168">
              <w:rPr>
                <w:szCs w:val="24"/>
              </w:rPr>
              <w:t>s preliminari</w:t>
            </w:r>
            <w:r w:rsidR="002D377C">
              <w:rPr>
                <w:szCs w:val="24"/>
              </w:rPr>
              <w:t>o</w:t>
            </w:r>
            <w:r w:rsidR="00673168" w:rsidRPr="00673168">
              <w:rPr>
                <w:szCs w:val="24"/>
              </w:rPr>
              <w:t>s prijungimo sąlyg</w:t>
            </w:r>
            <w:r w:rsidR="002D377C">
              <w:rPr>
                <w:szCs w:val="24"/>
              </w:rPr>
              <w:t>o</w:t>
            </w:r>
            <w:r w:rsidR="00673168" w:rsidRPr="00673168">
              <w:rPr>
                <w:szCs w:val="24"/>
              </w:rPr>
              <w:t>s</w:t>
            </w:r>
            <w:r w:rsidR="001C0209">
              <w:rPr>
                <w:szCs w:val="24"/>
              </w:rPr>
              <w:t>;</w:t>
            </w:r>
          </w:p>
          <w:p w14:paraId="10F987CE" w14:textId="3A23CAE5" w:rsidR="001C0209" w:rsidRDefault="001C0209" w:rsidP="003B3286">
            <w:pPr>
              <w:jc w:val="both"/>
              <w:rPr>
                <w:szCs w:val="24"/>
              </w:rPr>
            </w:pPr>
            <w:r>
              <w:rPr>
                <w:szCs w:val="24"/>
              </w:rPr>
              <w:t>2.</w:t>
            </w:r>
            <w:r w:rsidR="0095114C">
              <w:rPr>
                <w:szCs w:val="24"/>
              </w:rPr>
              <w:t>20</w:t>
            </w:r>
            <w:r>
              <w:rPr>
                <w:szCs w:val="24"/>
              </w:rPr>
              <w:t xml:space="preserve">.11. </w:t>
            </w:r>
            <w:r w:rsidRPr="001C0209">
              <w:rPr>
                <w:szCs w:val="24"/>
              </w:rPr>
              <w:t>informaciją, nurodant koks atliekų kiekis bus naudojamas iš vykdomos kitos pareiškėjo arba jo susijusios įmonės veiklos ir objektų adresus</w:t>
            </w:r>
            <w:r>
              <w:rPr>
                <w:szCs w:val="24"/>
              </w:rPr>
              <w:t>,</w:t>
            </w:r>
            <w:r w:rsidRPr="001C0209">
              <w:rPr>
                <w:szCs w:val="24"/>
              </w:rPr>
              <w:t xml:space="preserve"> kur bus įgyvendinamas projektas ir iš kur bus vežamas aukščiau nurodytas atliekų kiekis (jei taikoma, kaip nurodyta </w:t>
            </w:r>
            <w:r w:rsidRPr="0099746D">
              <w:rPr>
                <w:szCs w:val="24"/>
              </w:rPr>
              <w:t xml:space="preserve">Aprašo </w:t>
            </w:r>
            <w:r w:rsidR="0099746D" w:rsidRPr="0099746D">
              <w:rPr>
                <w:szCs w:val="24"/>
              </w:rPr>
              <w:t>9</w:t>
            </w:r>
            <w:r w:rsidRPr="0099746D">
              <w:rPr>
                <w:szCs w:val="24"/>
              </w:rPr>
              <w:t xml:space="preserve"> p. </w:t>
            </w:r>
            <w:r w:rsidR="0099746D" w:rsidRPr="0099746D">
              <w:rPr>
                <w:szCs w:val="24"/>
              </w:rPr>
              <w:t>4</w:t>
            </w:r>
            <w:r w:rsidRPr="0099746D">
              <w:rPr>
                <w:szCs w:val="24"/>
              </w:rPr>
              <w:t xml:space="preserve"> </w:t>
            </w:r>
            <w:r w:rsidRPr="0077106E">
              <w:rPr>
                <w:szCs w:val="24"/>
              </w:rPr>
              <w:t>papunkčio reikalavime);</w:t>
            </w:r>
          </w:p>
          <w:p w14:paraId="32DDEDC3" w14:textId="430506A2" w:rsidR="003B3286" w:rsidRPr="003B3286" w:rsidRDefault="003B3286" w:rsidP="003B3286">
            <w:pPr>
              <w:jc w:val="both"/>
              <w:rPr>
                <w:szCs w:val="24"/>
              </w:rPr>
            </w:pPr>
            <w:r w:rsidRPr="003B3286">
              <w:rPr>
                <w:szCs w:val="24"/>
              </w:rPr>
              <w:t>2.</w:t>
            </w:r>
            <w:r w:rsidR="0095114C">
              <w:rPr>
                <w:szCs w:val="24"/>
              </w:rPr>
              <w:t>20</w:t>
            </w:r>
            <w:r w:rsidRPr="003B3286">
              <w:rPr>
                <w:szCs w:val="24"/>
              </w:rPr>
              <w:t>.</w:t>
            </w:r>
            <w:r w:rsidR="00142015">
              <w:rPr>
                <w:szCs w:val="24"/>
              </w:rPr>
              <w:t>12</w:t>
            </w:r>
            <w:r w:rsidRPr="003B3286">
              <w:rPr>
                <w:szCs w:val="24"/>
              </w:rPr>
              <w:t>. preliminarų projekto darbų grafiką;</w:t>
            </w:r>
          </w:p>
          <w:p w14:paraId="06F71F18" w14:textId="45EF4E90" w:rsidR="003B3286" w:rsidRPr="003B3286" w:rsidRDefault="003B3286" w:rsidP="003B3286">
            <w:pPr>
              <w:jc w:val="both"/>
              <w:rPr>
                <w:szCs w:val="24"/>
              </w:rPr>
            </w:pPr>
            <w:r w:rsidRPr="003B3286">
              <w:rPr>
                <w:szCs w:val="24"/>
              </w:rPr>
              <w:t>2.</w:t>
            </w:r>
            <w:r w:rsidR="0095114C">
              <w:rPr>
                <w:szCs w:val="24"/>
              </w:rPr>
              <w:t>20</w:t>
            </w:r>
            <w:r w:rsidRPr="003B3286">
              <w:rPr>
                <w:szCs w:val="24"/>
              </w:rPr>
              <w:t>.1</w:t>
            </w:r>
            <w:r w:rsidR="00440E70">
              <w:rPr>
                <w:szCs w:val="24"/>
              </w:rPr>
              <w:t>3</w:t>
            </w:r>
            <w:r w:rsidRPr="003B3286">
              <w:rPr>
                <w:szCs w:val="24"/>
              </w:rPr>
              <w:t>. metines finansines ataskaitas – pareiškėjo</w:t>
            </w:r>
            <w:r w:rsidR="0060413E">
              <w:rPr>
                <w:szCs w:val="24"/>
              </w:rPr>
              <w:t xml:space="preserve"> (partnerio (-ių)</w:t>
            </w:r>
            <w:r w:rsidRPr="003B3286">
              <w:rPr>
                <w:szCs w:val="24"/>
              </w:rPr>
              <w:t xml:space="preserve"> paskutinių finansinių metų Lietuvos Respublikos įstatymų nustatyta tvarka patvirtintų metinės finansinės (konsoliduotosios, jeigu taikoma) atskaitomybės dokumentų kopijas (netaikoma pareiškėjui, kuris šias kopijas yra pateikęs Juridinių asmenų registrui);</w:t>
            </w:r>
          </w:p>
          <w:p w14:paraId="67C1D0DC" w14:textId="58851935" w:rsidR="003B3286" w:rsidRPr="003B3286" w:rsidRDefault="003B3286" w:rsidP="003B3286">
            <w:pPr>
              <w:jc w:val="both"/>
              <w:rPr>
                <w:szCs w:val="24"/>
              </w:rPr>
            </w:pPr>
            <w:r w:rsidRPr="003B3286">
              <w:rPr>
                <w:szCs w:val="24"/>
              </w:rPr>
              <w:t>2.</w:t>
            </w:r>
            <w:r w:rsidR="0095114C">
              <w:rPr>
                <w:szCs w:val="24"/>
              </w:rPr>
              <w:t>20</w:t>
            </w:r>
            <w:r w:rsidRPr="003B3286">
              <w:rPr>
                <w:szCs w:val="24"/>
              </w:rPr>
              <w:t>.1</w:t>
            </w:r>
            <w:r w:rsidR="004F580D">
              <w:rPr>
                <w:szCs w:val="24"/>
              </w:rPr>
              <w:t>4</w:t>
            </w:r>
            <w:r w:rsidRPr="003B3286">
              <w:rPr>
                <w:szCs w:val="24"/>
              </w:rPr>
              <w:t>.  smulkiojo ar vidutinio verslo subjekto statuso deklaraciją (toliau – SVV deklaracija), kurios forma patvirtinta Lietuvos Respublikos ūkio ministro 2008 m. kovo 26 d. įsakymu Nr. 4-119 (Lietuvos Respublikos ūkio ministro 2017 m. balandžio 21 d. įsakymo Nr. 4-250 redakcija), jei pareiškėjas</w:t>
            </w:r>
            <w:r w:rsidR="0094132B">
              <w:rPr>
                <w:szCs w:val="24"/>
              </w:rPr>
              <w:t xml:space="preserve"> </w:t>
            </w:r>
            <w:r w:rsidR="0094132B" w:rsidRPr="00B47A77">
              <w:rPr>
                <w:szCs w:val="24"/>
              </w:rPr>
              <w:t>(partneri</w:t>
            </w:r>
            <w:r w:rsidR="0094132B">
              <w:rPr>
                <w:szCs w:val="24"/>
              </w:rPr>
              <w:t>s</w:t>
            </w:r>
            <w:r w:rsidR="0094132B" w:rsidRPr="00B47A77">
              <w:rPr>
                <w:szCs w:val="24"/>
              </w:rPr>
              <w:t xml:space="preserve"> (-ia</w:t>
            </w:r>
            <w:r w:rsidR="0094132B">
              <w:rPr>
                <w:szCs w:val="24"/>
              </w:rPr>
              <w:t>i</w:t>
            </w:r>
            <w:r w:rsidR="0094132B" w:rsidRPr="00B47A77">
              <w:rPr>
                <w:szCs w:val="24"/>
              </w:rPr>
              <w:t xml:space="preserve">) </w:t>
            </w:r>
            <w:r w:rsidR="0094132B">
              <w:rPr>
                <w:szCs w:val="24"/>
              </w:rPr>
              <w:t>yra</w:t>
            </w:r>
            <w:r w:rsidRPr="003B3286">
              <w:rPr>
                <w:szCs w:val="24"/>
              </w:rPr>
              <w:t xml:space="preserve"> labai maža, maža arba vidutinė įmonė arba deklaraciją, patvirtinančią, kad pareiškėjas</w:t>
            </w:r>
            <w:r w:rsidR="00E569C9">
              <w:rPr>
                <w:szCs w:val="24"/>
              </w:rPr>
              <w:t xml:space="preserve"> </w:t>
            </w:r>
            <w:r w:rsidR="00E569C9" w:rsidRPr="00B47A77">
              <w:rPr>
                <w:szCs w:val="24"/>
              </w:rPr>
              <w:t>(partneri</w:t>
            </w:r>
            <w:r w:rsidR="00E569C9">
              <w:rPr>
                <w:szCs w:val="24"/>
              </w:rPr>
              <w:t>s</w:t>
            </w:r>
            <w:r w:rsidR="00E569C9" w:rsidRPr="00B47A77">
              <w:rPr>
                <w:szCs w:val="24"/>
              </w:rPr>
              <w:t xml:space="preserve"> (-ia</w:t>
            </w:r>
            <w:r w:rsidR="00E569C9">
              <w:rPr>
                <w:szCs w:val="24"/>
              </w:rPr>
              <w:t>i</w:t>
            </w:r>
            <w:r w:rsidR="00E569C9" w:rsidRPr="00B47A77">
              <w:rPr>
                <w:szCs w:val="24"/>
              </w:rPr>
              <w:t>)</w:t>
            </w:r>
            <w:r w:rsidRPr="003B3286">
              <w:rPr>
                <w:szCs w:val="24"/>
              </w:rPr>
              <w:t xml:space="preserve"> yra didelė įmonė. SVV deklaracija teikiama Microsoft Excel formatu;</w:t>
            </w:r>
          </w:p>
          <w:p w14:paraId="117663F0" w14:textId="637B2D0A" w:rsidR="003B3286" w:rsidRPr="003B3286" w:rsidRDefault="003B3286" w:rsidP="003B3286">
            <w:pPr>
              <w:jc w:val="both"/>
              <w:rPr>
                <w:szCs w:val="24"/>
              </w:rPr>
            </w:pPr>
            <w:r w:rsidRPr="003B3286">
              <w:rPr>
                <w:szCs w:val="24"/>
              </w:rPr>
              <w:t>2.</w:t>
            </w:r>
            <w:r w:rsidR="0095114C">
              <w:rPr>
                <w:szCs w:val="24"/>
              </w:rPr>
              <w:t>20</w:t>
            </w:r>
            <w:r w:rsidRPr="003B3286">
              <w:rPr>
                <w:szCs w:val="24"/>
              </w:rPr>
              <w:t>.1</w:t>
            </w:r>
            <w:r w:rsidR="004F580D">
              <w:rPr>
                <w:szCs w:val="24"/>
              </w:rPr>
              <w:t>5</w:t>
            </w:r>
            <w:r w:rsidRPr="003B3286">
              <w:rPr>
                <w:szCs w:val="24"/>
              </w:rPr>
              <w:t>. Informaciją apie projektui taikomus aplinkosaugos reikalavimus (pagal Taisyklių 1 priedo 3 priede nurodytą formą);</w:t>
            </w:r>
          </w:p>
          <w:p w14:paraId="05E4A3C4" w14:textId="71D98E33" w:rsidR="003B3286" w:rsidRPr="003B3286" w:rsidRDefault="003B3286" w:rsidP="003B3286">
            <w:pPr>
              <w:jc w:val="both"/>
              <w:rPr>
                <w:szCs w:val="24"/>
              </w:rPr>
            </w:pPr>
            <w:r w:rsidRPr="003B3286">
              <w:rPr>
                <w:szCs w:val="24"/>
              </w:rPr>
              <w:t>2.</w:t>
            </w:r>
            <w:r w:rsidR="0095114C">
              <w:rPr>
                <w:szCs w:val="24"/>
              </w:rPr>
              <w:t>20</w:t>
            </w:r>
            <w:r w:rsidRPr="003B3286">
              <w:rPr>
                <w:szCs w:val="24"/>
              </w:rPr>
              <w:t>.1</w:t>
            </w:r>
            <w:r w:rsidR="004F580D">
              <w:rPr>
                <w:szCs w:val="24"/>
              </w:rPr>
              <w:t>6</w:t>
            </w:r>
            <w:r w:rsidRPr="003B3286">
              <w:rPr>
                <w:szCs w:val="24"/>
              </w:rPr>
              <w:t xml:space="preserve">. Informaciją apie pareiškėjui </w:t>
            </w:r>
            <w:r w:rsidR="00B47A77" w:rsidRPr="00B47A77">
              <w:rPr>
                <w:szCs w:val="24"/>
              </w:rPr>
              <w:t xml:space="preserve">(partneriui (-iams) </w:t>
            </w:r>
            <w:r w:rsidRPr="003B3286">
              <w:rPr>
                <w:szCs w:val="24"/>
              </w:rPr>
              <w:t xml:space="preserve">suteiktą valstybės pagalbą (išskyrus </w:t>
            </w:r>
            <w:r w:rsidRPr="00A17D54">
              <w:rPr>
                <w:i/>
                <w:iCs/>
                <w:szCs w:val="24"/>
              </w:rPr>
              <w:t>de minimis</w:t>
            </w:r>
            <w:r w:rsidRPr="003B3286">
              <w:rPr>
                <w:szCs w:val="24"/>
              </w:rPr>
              <w:t>) (pagal Taisyklių 1 priedo 4 priede nurodytą formą);</w:t>
            </w:r>
          </w:p>
          <w:p w14:paraId="10F0CB45" w14:textId="71FAF3E4" w:rsidR="00CC1CEC" w:rsidRDefault="003B3286" w:rsidP="003B3286">
            <w:pPr>
              <w:jc w:val="both"/>
              <w:rPr>
                <w:szCs w:val="24"/>
              </w:rPr>
            </w:pPr>
            <w:r w:rsidRPr="003B3286">
              <w:rPr>
                <w:szCs w:val="24"/>
              </w:rPr>
              <w:t>2.</w:t>
            </w:r>
            <w:r w:rsidR="0095114C">
              <w:rPr>
                <w:szCs w:val="24"/>
              </w:rPr>
              <w:t>20</w:t>
            </w:r>
            <w:r w:rsidRPr="003B3286">
              <w:rPr>
                <w:szCs w:val="24"/>
              </w:rPr>
              <w:t>.1</w:t>
            </w:r>
            <w:r w:rsidR="004F580D">
              <w:rPr>
                <w:szCs w:val="24"/>
              </w:rPr>
              <w:t>7</w:t>
            </w:r>
            <w:r w:rsidRPr="003B3286">
              <w:rPr>
                <w:szCs w:val="24"/>
              </w:rPr>
              <w:t>. Projekto vykdytojas turi įgyvendinti privalomus matomumo ir informavimo reikalavimus, numatytus Taisyklių VIII skyriaus pirmajame skirsnyje. Papildomi matomumo ir informavimo reikalavimai, nenumatyti Taisyklėse, nėra taikomi.</w:t>
            </w:r>
          </w:p>
          <w:p w14:paraId="6E224D84" w14:textId="0CAC071A" w:rsidR="007E4152" w:rsidRDefault="007E4152" w:rsidP="007E4152">
            <w:pPr>
              <w:jc w:val="both"/>
            </w:pPr>
            <w:r>
              <w:t>2.</w:t>
            </w:r>
            <w:r w:rsidR="0095114C">
              <w:t>20</w:t>
            </w:r>
            <w:r w:rsidR="00A13C0D">
              <w:t>.1</w:t>
            </w:r>
            <w:r w:rsidR="004F580D">
              <w:t>8</w:t>
            </w:r>
            <w:r w:rsidR="00A13C0D">
              <w:t>.</w:t>
            </w:r>
            <w:r>
              <w:t xml:space="preserve"> vadovaujantis Lietuvos Respublikos planuojamos ūkinės veiklos poveikio aplinkai vertinimo įstatymu, pareiškėjas turi atlikti ir </w:t>
            </w:r>
            <w:r w:rsidR="0053563A">
              <w:t xml:space="preserve">kartu su PĮP </w:t>
            </w:r>
            <w:r>
              <w:t xml:space="preserve">pateikti administruojančiajai institucijai poveikio aplinkai vertinimą ir atrankos procedūrą bei </w:t>
            </w:r>
            <w:r w:rsidRPr="00B97859">
              <w:t xml:space="preserve">pateikti už šių dokumentų išdavimą atsakingos institucijos </w:t>
            </w:r>
            <w:r>
              <w:t xml:space="preserve">išduotus </w:t>
            </w:r>
            <w:r w:rsidRPr="00B97859">
              <w:t>dokumentus, patvirtinančius nurodytų procedūrų atlikimą (jeigu taikoma) arba pagrindimą, kodėl nurodytos procedūros netaikomos;</w:t>
            </w:r>
          </w:p>
          <w:p w14:paraId="3504BBB0" w14:textId="75D580A0" w:rsidR="007E4152" w:rsidRDefault="007E4152" w:rsidP="007E4152">
            <w:pPr>
              <w:jc w:val="both"/>
            </w:pPr>
            <w:r>
              <w:t>2.</w:t>
            </w:r>
            <w:r w:rsidR="0095114C">
              <w:t>20</w:t>
            </w:r>
            <w:r>
              <w:t>.</w:t>
            </w:r>
            <w:r w:rsidR="004F580D">
              <w:t>19</w:t>
            </w:r>
            <w:r w:rsidR="006828F0">
              <w:t>.</w:t>
            </w:r>
            <w:r>
              <w:t xml:space="preserve">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atlikt</w:t>
            </w:r>
            <w:r w:rsidR="006828F0">
              <w:t>ą</w:t>
            </w:r>
            <w:r>
              <w:t xml:space="preserve"> „Natura 2000“ teritorijų reikšmingumo nustatym</w:t>
            </w:r>
            <w:r w:rsidR="006828F0">
              <w:t>ą</w:t>
            </w:r>
            <w:r>
              <w:t xml:space="preserve"> (jeigu taikoma) arba pagrindim</w:t>
            </w:r>
            <w:r w:rsidR="006828F0">
              <w:t>ą</w:t>
            </w:r>
            <w:r>
              <w:t>, kodėl nurodytos procedūros netaikomos;</w:t>
            </w:r>
          </w:p>
          <w:p w14:paraId="09BB9FF1" w14:textId="18BA3AC8" w:rsidR="00765BE9" w:rsidRPr="00D91561" w:rsidRDefault="006828F0" w:rsidP="00A208BC">
            <w:pPr>
              <w:jc w:val="both"/>
              <w:rPr>
                <w:szCs w:val="24"/>
              </w:rPr>
            </w:pPr>
            <w:r>
              <w:rPr>
                <w:szCs w:val="24"/>
              </w:rPr>
              <w:t>2.</w:t>
            </w:r>
            <w:r w:rsidR="0095114C">
              <w:rPr>
                <w:szCs w:val="24"/>
              </w:rPr>
              <w:t>20</w:t>
            </w:r>
            <w:r>
              <w:rPr>
                <w:szCs w:val="24"/>
              </w:rPr>
              <w:t>.2</w:t>
            </w:r>
            <w:r w:rsidR="004F580D">
              <w:rPr>
                <w:szCs w:val="24"/>
              </w:rPr>
              <w:t>0</w:t>
            </w:r>
            <w:r>
              <w:rPr>
                <w:szCs w:val="24"/>
              </w:rPr>
              <w:t>. dokume</w:t>
            </w:r>
            <w:r w:rsidR="00717FF1">
              <w:rPr>
                <w:szCs w:val="24"/>
              </w:rPr>
              <w:t xml:space="preserve">ntus, įrodančius, kad </w:t>
            </w:r>
            <w:r w:rsidR="00F17EFB" w:rsidRPr="00F17EFB">
              <w:rPr>
                <w:szCs w:val="24"/>
              </w:rPr>
              <w:t xml:space="preserve">žemės sklypas, kuriame bus diegiamas projektas, </w:t>
            </w:r>
            <w:r w:rsidR="00717FF1">
              <w:rPr>
                <w:szCs w:val="24"/>
              </w:rPr>
              <w:t>yra</w:t>
            </w:r>
            <w:r w:rsidR="00F17EFB" w:rsidRPr="00F17EFB">
              <w:rPr>
                <w:szCs w:val="24"/>
              </w:rPr>
              <w:t xml:space="preserve"> biometano jėgainės statybai tinkamos paskirties;</w:t>
            </w:r>
          </w:p>
          <w:p w14:paraId="347C70A8" w14:textId="7E66B083" w:rsidR="004C5033" w:rsidRDefault="00717FF1" w:rsidP="00717FF1">
            <w:pPr>
              <w:jc w:val="both"/>
            </w:pPr>
            <w:r>
              <w:lastRenderedPageBreak/>
              <w:t>2.</w:t>
            </w:r>
            <w:r w:rsidR="0095114C">
              <w:t>20</w:t>
            </w:r>
            <w:r>
              <w:t>.2</w:t>
            </w:r>
            <w:r w:rsidR="004F580D">
              <w:t>1</w:t>
            </w:r>
            <w:r>
              <w:t xml:space="preserve">. </w:t>
            </w:r>
            <w:r w:rsidR="007F1538" w:rsidRPr="007F1538">
              <w:t>esant poreikiui iki prijungimo prie dujų sistemos vietos tiesti vamzdyną</w:t>
            </w:r>
            <w:r>
              <w:t xml:space="preserve"> </w:t>
            </w:r>
            <w:r w:rsidR="007F1538" w:rsidRPr="007F1538">
              <w:t xml:space="preserve">per kitiems savininkams priklausančius sklypus, </w:t>
            </w:r>
            <w:r w:rsidR="007D5FA9">
              <w:t>– šių sklypų savininkų sutikimus</w:t>
            </w:r>
            <w:r w:rsidR="004C5033">
              <w:t>;</w:t>
            </w:r>
          </w:p>
          <w:p w14:paraId="1478AB29" w14:textId="7AF6775E" w:rsidR="003A2EBD" w:rsidRPr="00F96AEF" w:rsidRDefault="004C5033" w:rsidP="00717FF1">
            <w:pPr>
              <w:jc w:val="both"/>
            </w:pPr>
            <w:r>
              <w:t>2.</w:t>
            </w:r>
            <w:r w:rsidR="0095114C">
              <w:t>20</w:t>
            </w:r>
            <w:r>
              <w:t>.2</w:t>
            </w:r>
            <w:r w:rsidR="004F580D">
              <w:t>2.</w:t>
            </w:r>
            <w:r w:rsidRPr="00F96AEF">
              <w:t xml:space="preserve"> </w:t>
            </w:r>
            <w:r w:rsidR="001460C8">
              <w:t>j</w:t>
            </w:r>
            <w:r w:rsidR="003A2EBD" w:rsidRPr="00F96AEF">
              <w:t>ungtinės veiklos (partnerystės) sutarties kopiją, jeigu projektas įgyvendinamas kartu su partneriu (-iais).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r w:rsidR="001460C8">
              <w:t>;</w:t>
            </w:r>
          </w:p>
          <w:p w14:paraId="2F706E26" w14:textId="40663FF7" w:rsidR="00D944AE" w:rsidRPr="00F96AEF" w:rsidRDefault="00F96AEF" w:rsidP="00D944AE">
            <w:pPr>
              <w:jc w:val="both"/>
            </w:pPr>
            <w:r>
              <w:t>2.20.2</w:t>
            </w:r>
            <w:r w:rsidR="004F580D">
              <w:t>3</w:t>
            </w:r>
            <w:r>
              <w:t xml:space="preserve">. </w:t>
            </w:r>
            <w:r w:rsidR="00D944AE" w:rsidRPr="00F96AEF">
              <w:t xml:space="preserve">Partnerio (-ių) deklaraciją (-as), jei projektas įgyvendinamas kartu su partneriu (-iais), pagal </w:t>
            </w:r>
            <w:r>
              <w:t>T</w:t>
            </w:r>
            <w:r w:rsidR="00D944AE" w:rsidRPr="00F96AEF">
              <w:t>aisyklių 1 priedo 1 priede pateiktą formą</w:t>
            </w:r>
            <w:r w:rsidR="001460C8">
              <w:t>;</w:t>
            </w:r>
          </w:p>
          <w:p w14:paraId="223355C3" w14:textId="731478F9" w:rsidR="00D944AE" w:rsidRDefault="002F463F" w:rsidP="00D944AE">
            <w:pPr>
              <w:jc w:val="both"/>
            </w:pPr>
            <w:r>
              <w:t>2.20.2</w:t>
            </w:r>
            <w:r w:rsidR="004F580D">
              <w:t>4</w:t>
            </w:r>
            <w:r>
              <w:t xml:space="preserve">. </w:t>
            </w:r>
            <w:r w:rsidR="00D944AE" w:rsidRPr="00F96AEF">
              <w:t xml:space="preserve">Informaciją apie projekto biudžeto paskirstymą pagal pareiškėją ir partnerį (-ius), jei projektas įgyvendinamas kartu su partneriu (-iais), pagal </w:t>
            </w:r>
            <w:r>
              <w:t>T</w:t>
            </w:r>
            <w:r w:rsidR="00D944AE" w:rsidRPr="00F96AEF">
              <w:t>aisyklių 1 priedo 2 priede pateiktą formą.</w:t>
            </w:r>
          </w:p>
          <w:p w14:paraId="12EFC6A5" w14:textId="171321EE" w:rsidR="00A14CD2" w:rsidRDefault="00A14CD2" w:rsidP="00212989">
            <w:pPr>
              <w:jc w:val="both"/>
              <w:rPr>
                <w:i/>
                <w:iCs/>
                <w:sz w:val="22"/>
                <w:szCs w:val="22"/>
              </w:rPr>
            </w:pPr>
          </w:p>
        </w:tc>
      </w:tr>
      <w:tr w:rsidR="00AE6855" w14:paraId="02372446" w14:textId="77777777">
        <w:tc>
          <w:tcPr>
            <w:tcW w:w="15134" w:type="dxa"/>
          </w:tcPr>
          <w:p w14:paraId="2678C555" w14:textId="401EE914" w:rsidR="00AE6855" w:rsidRDefault="007E00CB">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AE6855" w14:paraId="6526F0B8" w14:textId="77777777" w:rsidTr="00EC608A">
        <w:trPr>
          <w:trHeight w:val="269"/>
        </w:trPr>
        <w:tc>
          <w:tcPr>
            <w:tcW w:w="15134" w:type="dxa"/>
          </w:tcPr>
          <w:p w14:paraId="57C96B51" w14:textId="7A45508B" w:rsidR="00AE6855" w:rsidRDefault="00EC608A" w:rsidP="00EC608A">
            <w:pPr>
              <w:jc w:val="both"/>
              <w:rPr>
                <w:i/>
                <w:iCs/>
                <w:sz w:val="22"/>
                <w:szCs w:val="22"/>
              </w:rPr>
            </w:pPr>
            <w:r>
              <w:rPr>
                <w:szCs w:val="24"/>
              </w:rPr>
              <w:t>3</w:t>
            </w:r>
            <w:r w:rsidR="008A0AD5">
              <w:rPr>
                <w:szCs w:val="24"/>
              </w:rPr>
              <w:t xml:space="preserve">.1. </w:t>
            </w:r>
            <w:r w:rsidR="008A0AD5" w:rsidRPr="00BD193B">
              <w:rPr>
                <w:szCs w:val="24"/>
              </w:rPr>
              <w:t>Netaikoma.</w:t>
            </w:r>
          </w:p>
        </w:tc>
      </w:tr>
      <w:tr w:rsidR="00AE6855" w14:paraId="42201B8B" w14:textId="77777777">
        <w:trPr>
          <w:trHeight w:val="285"/>
        </w:trPr>
        <w:tc>
          <w:tcPr>
            <w:tcW w:w="15134" w:type="dxa"/>
          </w:tcPr>
          <w:p w14:paraId="6AA7CAE8" w14:textId="71D4CA0E" w:rsidR="00AE6855" w:rsidRDefault="007E00CB">
            <w:pPr>
              <w:rPr>
                <w:b/>
                <w:szCs w:val="24"/>
              </w:rPr>
            </w:pPr>
            <w:r>
              <w:rPr>
                <w:b/>
                <w:szCs w:val="24"/>
              </w:rPr>
              <w:t>4. Projekto tikslinės grupės</w:t>
            </w:r>
          </w:p>
        </w:tc>
      </w:tr>
      <w:tr w:rsidR="00EC608A" w14:paraId="6C723048" w14:textId="77777777">
        <w:trPr>
          <w:trHeight w:val="285"/>
        </w:trPr>
        <w:tc>
          <w:tcPr>
            <w:tcW w:w="15134" w:type="dxa"/>
          </w:tcPr>
          <w:p w14:paraId="35C89E6B" w14:textId="608BD119" w:rsidR="00EC608A" w:rsidRDefault="00EC608A" w:rsidP="00EC608A">
            <w:pPr>
              <w:jc w:val="both"/>
              <w:rPr>
                <w:sz w:val="22"/>
                <w:szCs w:val="22"/>
              </w:rPr>
            </w:pPr>
            <w:r>
              <w:rPr>
                <w:iCs/>
                <w:szCs w:val="24"/>
              </w:rPr>
              <w:t>4.1. P</w:t>
            </w:r>
            <w:r w:rsidRPr="001D5758">
              <w:rPr>
                <w:iCs/>
                <w:szCs w:val="24"/>
              </w:rPr>
              <w:t>rojektų</w:t>
            </w:r>
            <w:r>
              <w:rPr>
                <w:iCs/>
                <w:szCs w:val="24"/>
              </w:rPr>
              <w:t xml:space="preserve"> tikslinė grupė – </w:t>
            </w:r>
            <w:r w:rsidR="008F15CD">
              <w:rPr>
                <w:iCs/>
                <w:szCs w:val="24"/>
              </w:rPr>
              <w:t xml:space="preserve">privatūs </w:t>
            </w:r>
            <w:r>
              <w:rPr>
                <w:iCs/>
                <w:szCs w:val="24"/>
              </w:rPr>
              <w:t>juridiniai asmenys, gaminantys arba ketinantys gaminti biometano dujas.</w:t>
            </w:r>
          </w:p>
        </w:tc>
      </w:tr>
      <w:tr w:rsidR="00AE6855" w14:paraId="3B5D296B" w14:textId="77777777">
        <w:trPr>
          <w:trHeight w:val="285"/>
        </w:trPr>
        <w:tc>
          <w:tcPr>
            <w:tcW w:w="15134" w:type="dxa"/>
          </w:tcPr>
          <w:p w14:paraId="73B329F2" w14:textId="26E55465" w:rsidR="00AE6855" w:rsidRDefault="007E00CB">
            <w:pPr>
              <w:rPr>
                <w:sz w:val="22"/>
                <w:szCs w:val="22"/>
              </w:rPr>
            </w:pPr>
            <w:r>
              <w:rPr>
                <w:b/>
                <w:szCs w:val="24"/>
              </w:rPr>
              <w:t>5</w:t>
            </w:r>
            <w:r>
              <w:rPr>
                <w:szCs w:val="24"/>
              </w:rPr>
              <w:t xml:space="preserve">. </w:t>
            </w:r>
            <w:r>
              <w:rPr>
                <w:b/>
                <w:szCs w:val="24"/>
              </w:rPr>
              <w:t>Horizontaliųjų principų (toliau – HP) reikalavimai</w:t>
            </w:r>
          </w:p>
        </w:tc>
      </w:tr>
      <w:tr w:rsidR="00AE6855" w14:paraId="337DAD82" w14:textId="77777777">
        <w:tc>
          <w:tcPr>
            <w:tcW w:w="15134" w:type="dxa"/>
          </w:tcPr>
          <w:p w14:paraId="0E5023E4" w14:textId="79AED955" w:rsidR="00AE6855" w:rsidRPr="004000BB" w:rsidRDefault="00936480">
            <w:pPr>
              <w:jc w:val="both"/>
              <w:rPr>
                <w:bCs/>
                <w:szCs w:val="24"/>
              </w:rPr>
            </w:pPr>
            <w:r>
              <w:rPr>
                <w:szCs w:val="24"/>
              </w:rPr>
              <w:t>5</w:t>
            </w:r>
            <w:r w:rsidRPr="2EDDEECC">
              <w:rPr>
                <w:szCs w:val="24"/>
              </w:rPr>
              <w:t xml:space="preserve">.1. </w:t>
            </w:r>
            <w:r w:rsidR="00D07F33">
              <w:rPr>
                <w:bCs/>
                <w:szCs w:val="24"/>
              </w:rPr>
              <w:t>Projekto veiklos tiesiogiai prisideda prie</w:t>
            </w:r>
            <w:r w:rsidR="00D07F33" w:rsidRPr="00D07F33">
              <w:rPr>
                <w:szCs w:val="24"/>
              </w:rPr>
              <w:t xml:space="preserve"> klimato kaitos švelninimo tikslų</w:t>
            </w:r>
            <w:r w:rsidR="009377F4">
              <w:rPr>
                <w:szCs w:val="24"/>
              </w:rPr>
              <w:t xml:space="preserve"> ir </w:t>
            </w:r>
            <w:r w:rsidR="00F506E1" w:rsidRPr="00F506E1">
              <w:rPr>
                <w:szCs w:val="24"/>
              </w:rPr>
              <w:t>2021–2030 metų nacionalini</w:t>
            </w:r>
            <w:r w:rsidR="00F506E1">
              <w:rPr>
                <w:szCs w:val="24"/>
              </w:rPr>
              <w:t>ame</w:t>
            </w:r>
            <w:r w:rsidR="00F506E1" w:rsidRPr="00F506E1">
              <w:rPr>
                <w:szCs w:val="24"/>
              </w:rPr>
              <w:t xml:space="preserve"> pažangos plan</w:t>
            </w:r>
            <w:r w:rsidR="00F506E1">
              <w:rPr>
                <w:szCs w:val="24"/>
              </w:rPr>
              <w:t>e numatyto</w:t>
            </w:r>
            <w:r w:rsidR="00F506E1" w:rsidRPr="00F506E1">
              <w:rPr>
                <w:szCs w:val="24"/>
              </w:rPr>
              <w:t xml:space="preserve"> </w:t>
            </w:r>
            <w:r w:rsidR="00873AD8">
              <w:rPr>
                <w:szCs w:val="24"/>
              </w:rPr>
              <w:t>darnaus vystymosi horizontaliojo principo</w:t>
            </w:r>
            <w:r w:rsidR="00FF5BCB">
              <w:rPr>
                <w:szCs w:val="24"/>
              </w:rPr>
              <w:t>, nes</w:t>
            </w:r>
            <w:r w:rsidR="00431685">
              <w:rPr>
                <w:szCs w:val="24"/>
              </w:rPr>
              <w:t xml:space="preserve"> </w:t>
            </w:r>
            <w:r w:rsidR="00FF5BCB">
              <w:rPr>
                <w:szCs w:val="24"/>
              </w:rPr>
              <w:t>d</w:t>
            </w:r>
            <w:r w:rsidR="0012244C">
              <w:rPr>
                <w:szCs w:val="24"/>
              </w:rPr>
              <w:t xml:space="preserve">ėl biometano naudojimo yra </w:t>
            </w:r>
            <w:r w:rsidR="00D07F33" w:rsidRPr="00D07F33">
              <w:rPr>
                <w:bCs/>
                <w:szCs w:val="24"/>
              </w:rPr>
              <w:t>mažin</w:t>
            </w:r>
            <w:r w:rsidR="0012244C">
              <w:rPr>
                <w:bCs/>
                <w:szCs w:val="24"/>
              </w:rPr>
              <w:t>amos</w:t>
            </w:r>
            <w:r w:rsidR="00D07F33" w:rsidRPr="00D07F33">
              <w:rPr>
                <w:bCs/>
                <w:szCs w:val="24"/>
              </w:rPr>
              <w:t xml:space="preserve"> šiltnamio efektą sukeliančių dujų (toliau </w:t>
            </w:r>
            <w:r w:rsidR="00D07F33" w:rsidRPr="00D07F33">
              <w:rPr>
                <w:szCs w:val="24"/>
              </w:rPr>
              <w:t xml:space="preserve">– </w:t>
            </w:r>
            <w:r w:rsidR="00D07F33" w:rsidRPr="00D07F33">
              <w:rPr>
                <w:bCs/>
                <w:szCs w:val="24"/>
              </w:rPr>
              <w:t>ŠESD) emisij</w:t>
            </w:r>
            <w:r w:rsidR="0012244C">
              <w:rPr>
                <w:bCs/>
                <w:szCs w:val="24"/>
              </w:rPr>
              <w:t>o</w:t>
            </w:r>
            <w:r w:rsidR="00D07F33" w:rsidRPr="00D07F33">
              <w:rPr>
                <w:bCs/>
                <w:szCs w:val="24"/>
              </w:rPr>
              <w:t>s</w:t>
            </w:r>
            <w:r w:rsidR="0012244C">
              <w:rPr>
                <w:bCs/>
                <w:szCs w:val="24"/>
              </w:rPr>
              <w:t xml:space="preserve">. </w:t>
            </w:r>
            <w:r w:rsidR="00BB6DF3">
              <w:rPr>
                <w:bCs/>
                <w:szCs w:val="24"/>
              </w:rPr>
              <w:t>Projekt</w:t>
            </w:r>
            <w:r w:rsidR="009F5D70">
              <w:rPr>
                <w:bCs/>
                <w:szCs w:val="24"/>
              </w:rPr>
              <w:t>ų</w:t>
            </w:r>
            <w:r w:rsidR="00BB6DF3">
              <w:rPr>
                <w:bCs/>
                <w:szCs w:val="24"/>
              </w:rPr>
              <w:t xml:space="preserve"> veiklos taip pat atitinka</w:t>
            </w:r>
            <w:r w:rsidR="00D07F33" w:rsidRPr="00D07F33">
              <w:rPr>
                <w:bCs/>
                <w:szCs w:val="24"/>
              </w:rPr>
              <w:t xml:space="preserve"> </w:t>
            </w:r>
            <w:r w:rsidR="00BB6DF3">
              <w:rPr>
                <w:szCs w:val="24"/>
              </w:rPr>
              <w:t>r</w:t>
            </w:r>
            <w:r w:rsidR="009377F4" w:rsidRPr="2EDDEECC">
              <w:rPr>
                <w:szCs w:val="24"/>
              </w:rPr>
              <w:t>eikšmingos žalos nedarymo princip</w:t>
            </w:r>
            <w:r w:rsidR="00BB6DF3">
              <w:rPr>
                <w:szCs w:val="24"/>
              </w:rPr>
              <w:t>ą, kurio</w:t>
            </w:r>
            <w:r w:rsidR="009377F4" w:rsidRPr="2EDDEECC">
              <w:rPr>
                <w:szCs w:val="24"/>
              </w:rPr>
              <w:t xml:space="preserve"> vertinimas pateikiamas Aprašo </w:t>
            </w:r>
            <w:r w:rsidR="009377F4">
              <w:rPr>
                <w:szCs w:val="24"/>
              </w:rPr>
              <w:t xml:space="preserve">1 </w:t>
            </w:r>
            <w:r w:rsidR="009377F4" w:rsidRPr="2EDDEECC">
              <w:rPr>
                <w:szCs w:val="24"/>
              </w:rPr>
              <w:t>priede.</w:t>
            </w:r>
          </w:p>
        </w:tc>
      </w:tr>
      <w:tr w:rsidR="00AE6855" w14:paraId="08B2F7CE" w14:textId="77777777">
        <w:tc>
          <w:tcPr>
            <w:tcW w:w="15134" w:type="dxa"/>
          </w:tcPr>
          <w:p w14:paraId="7776193C" w14:textId="27421141" w:rsidR="00AE6855" w:rsidRDefault="007E00CB">
            <w:pPr>
              <w:spacing w:line="259" w:lineRule="auto"/>
              <w:jc w:val="both"/>
              <w:rPr>
                <w:b/>
                <w:iCs/>
                <w:szCs w:val="24"/>
              </w:rPr>
            </w:pPr>
            <w:r>
              <w:rPr>
                <w:b/>
                <w:iCs/>
                <w:szCs w:val="24"/>
              </w:rPr>
              <w:t>6. Europos Sąjungos pagrindinių teisių chartijos (toliau – Chartija) reikalavimai</w:t>
            </w:r>
          </w:p>
        </w:tc>
      </w:tr>
      <w:tr w:rsidR="00AE6855" w14:paraId="2E9D5191" w14:textId="77777777">
        <w:tc>
          <w:tcPr>
            <w:tcW w:w="15134" w:type="dxa"/>
          </w:tcPr>
          <w:p w14:paraId="54D9479E" w14:textId="11FA1742" w:rsidR="00AE6855" w:rsidRDefault="00913ECC">
            <w:pPr>
              <w:jc w:val="both"/>
              <w:rPr>
                <w:i/>
                <w:iCs/>
                <w:sz w:val="22"/>
                <w:szCs w:val="22"/>
              </w:rPr>
            </w:pPr>
            <w:r>
              <w:t>6.1. Neutralus. Veikla nepažeidžia Chartijos pagrindinių teisių:  orumo</w:t>
            </w:r>
            <w:r w:rsidR="00B704BC">
              <w:t xml:space="preserve">, </w:t>
            </w:r>
            <w:r>
              <w:t>asmenų, privataus ir šeimos gyvenimo, sąžinės ir saviraiškos laisvės</w:t>
            </w:r>
            <w:r w:rsidR="00B704BC">
              <w:t>,</w:t>
            </w:r>
            <w:r>
              <w:t xml:space="preserve"> asmens duomenų</w:t>
            </w:r>
            <w:r w:rsidR="00B704BC">
              <w:t xml:space="preserve">, </w:t>
            </w:r>
            <w:r>
              <w:t>prieglobsčio ir apsaugos perkėlimo, išsiuntimo ar išdavimo atvejų</w:t>
            </w:r>
            <w:r w:rsidR="00B704BC">
              <w:t>,</w:t>
            </w:r>
            <w:r>
              <w:t xml:space="preserve"> teisių į nuosavybę ir teisių užsiimti verslu</w:t>
            </w:r>
            <w:r w:rsidR="00B704BC">
              <w:t>,</w:t>
            </w:r>
            <w:r>
              <w:t xml:space="preserve"> lyčių lygybės, vienodo požiūrio ir lygių galimybių, nediskriminavimo ir neįgaliųjų teisių</w:t>
            </w:r>
            <w:r w:rsidR="00B704BC">
              <w:t>,</w:t>
            </w:r>
            <w:r>
              <w:t xml:space="preserve"> vaiko teisių</w:t>
            </w:r>
            <w:r w:rsidR="00B704BC">
              <w:t>,</w:t>
            </w:r>
            <w:r>
              <w:t xml:space="preserve"> gero administravimo, veiksmingo teisinės gynybos, teisingumo</w:t>
            </w:r>
            <w:r w:rsidR="0048080C">
              <w:t>,</w:t>
            </w:r>
            <w:r>
              <w:t xml:space="preserve"> solidarumo ir darbuotojų teisių</w:t>
            </w:r>
            <w:r w:rsidR="0048080C">
              <w:t>,</w:t>
            </w:r>
            <w:r>
              <w:t xml:space="preserve"> aplinkos apsaugos.</w:t>
            </w:r>
          </w:p>
        </w:tc>
      </w:tr>
      <w:tr w:rsidR="00AE6855" w14:paraId="411A6EC1" w14:textId="77777777">
        <w:tc>
          <w:tcPr>
            <w:tcW w:w="15134" w:type="dxa"/>
          </w:tcPr>
          <w:p w14:paraId="644EE0FE" w14:textId="1520C834" w:rsidR="00AE6855" w:rsidRDefault="007E00CB">
            <w:pPr>
              <w:rPr>
                <w:b/>
                <w:szCs w:val="24"/>
              </w:rPr>
            </w:pPr>
            <w:r>
              <w:rPr>
                <w:b/>
                <w:szCs w:val="24"/>
              </w:rPr>
              <w:t>7. Apskritis, kurioje gali būti įgyvendinami projektai</w:t>
            </w:r>
          </w:p>
        </w:tc>
      </w:tr>
      <w:tr w:rsidR="0078325C" w14:paraId="5D536B2D" w14:textId="77777777">
        <w:tc>
          <w:tcPr>
            <w:tcW w:w="15134" w:type="dxa"/>
          </w:tcPr>
          <w:p w14:paraId="2E17ACF8" w14:textId="4F28F4AF" w:rsidR="0078325C" w:rsidRDefault="0078325C" w:rsidP="0078325C">
            <w:pPr>
              <w:jc w:val="both"/>
              <w:rPr>
                <w:i/>
                <w:sz w:val="22"/>
                <w:szCs w:val="22"/>
              </w:rPr>
            </w:pPr>
            <w:r>
              <w:rPr>
                <w:szCs w:val="24"/>
              </w:rPr>
              <w:t>7</w:t>
            </w:r>
            <w:r w:rsidRPr="293E10EE">
              <w:rPr>
                <w:szCs w:val="24"/>
              </w:rPr>
              <w:t>.1. Netaikoma</w:t>
            </w:r>
          </w:p>
        </w:tc>
      </w:tr>
      <w:tr w:rsidR="0078325C" w14:paraId="0DF7DED1" w14:textId="77777777">
        <w:tc>
          <w:tcPr>
            <w:tcW w:w="15134" w:type="dxa"/>
          </w:tcPr>
          <w:p w14:paraId="64438951" w14:textId="006EC143" w:rsidR="0078325C" w:rsidRDefault="0078325C" w:rsidP="0078325C">
            <w:pPr>
              <w:jc w:val="both"/>
              <w:rPr>
                <w:szCs w:val="24"/>
              </w:rPr>
            </w:pPr>
            <w:r>
              <w:rPr>
                <w:b/>
                <w:szCs w:val="24"/>
              </w:rPr>
              <w:t>8.</w:t>
            </w:r>
            <w:r>
              <w:rPr>
                <w:szCs w:val="24"/>
              </w:rPr>
              <w:t xml:space="preserve"> </w:t>
            </w:r>
            <w:r>
              <w:rPr>
                <w:b/>
                <w:szCs w:val="24"/>
              </w:rPr>
              <w:t>Reikalavimai valstybės pagalbai (kurie nėra nurodyti kituose Aprašo punktuose)</w:t>
            </w:r>
          </w:p>
        </w:tc>
      </w:tr>
      <w:tr w:rsidR="00350101" w14:paraId="5B77D7F9" w14:textId="77777777">
        <w:tc>
          <w:tcPr>
            <w:tcW w:w="15134" w:type="dxa"/>
          </w:tcPr>
          <w:p w14:paraId="063A6463" w14:textId="425AFE4B" w:rsidR="00350101" w:rsidRPr="00FC6084" w:rsidRDefault="00350101" w:rsidP="00350101">
            <w:pPr>
              <w:jc w:val="both"/>
              <w:rPr>
                <w:szCs w:val="24"/>
              </w:rPr>
            </w:pPr>
            <w:r>
              <w:rPr>
                <w:szCs w:val="24"/>
              </w:rPr>
              <w:t>8</w:t>
            </w:r>
            <w:r w:rsidRPr="00FC6084">
              <w:rPr>
                <w:szCs w:val="24"/>
              </w:rPr>
              <w:t xml:space="preserve">.1. Pagal Aprašą projekto veiklų finansavimas yra valstybės pagalba, kaip ji apibrėžta Sutarties dėl Europos Sąjungos veikimo 107 straipsnyje. Finansavimas, skiriamas kaip valstybės pagalba projektams yra investicinė pagalba, kuri teikiama pagal Bendrojo bendrosios išimties reglamento 41 straipsnio 10 </w:t>
            </w:r>
            <w:r>
              <w:rPr>
                <w:szCs w:val="24"/>
              </w:rPr>
              <w:t>dalį</w:t>
            </w:r>
            <w:r w:rsidRPr="00FC6084">
              <w:rPr>
                <w:szCs w:val="24"/>
              </w:rPr>
              <w:t>, atsižvelgiant į I skyriaus nuostatas bei 1 straipsnio 2–</w:t>
            </w:r>
            <w:r>
              <w:rPr>
                <w:szCs w:val="24"/>
              </w:rPr>
              <w:t>6</w:t>
            </w:r>
            <w:r w:rsidRPr="00FC6084">
              <w:rPr>
                <w:szCs w:val="24"/>
              </w:rPr>
              <w:t xml:space="preserve"> dalyse nustatytus apribojimus. Aprašas nustato valstybės pagalbos energetikos infrastruktūrai teikimo sąlygas, kurios atitinka Bendrojo bendrosios išimties reglamento nuostatas ir yra suderinamos su vidaus rinka. Projektų valstybės pagalbos atitikties Bendrojo bendrosios išimties reglamento 41 straipsnio nuostatoms vertinimą atlieka administruojanti institucija pagal Aprašo 2 priede nurodytus vertinimo kriterijus.</w:t>
            </w:r>
          </w:p>
          <w:p w14:paraId="0929CCA9" w14:textId="77777777" w:rsidR="00350101" w:rsidRPr="00FC6084" w:rsidRDefault="00350101" w:rsidP="00350101">
            <w:pPr>
              <w:jc w:val="both"/>
              <w:rPr>
                <w:szCs w:val="24"/>
              </w:rPr>
            </w:pPr>
            <w:r>
              <w:rPr>
                <w:szCs w:val="24"/>
              </w:rPr>
              <w:t>8</w:t>
            </w:r>
            <w:r w:rsidRPr="00FC6084">
              <w:rPr>
                <w:szCs w:val="24"/>
              </w:rPr>
              <w:t>.2. Valstybės pagalba neteikiama:</w:t>
            </w:r>
          </w:p>
          <w:p w14:paraId="239D26B2" w14:textId="495405E4" w:rsidR="00350101" w:rsidRPr="00FC6084" w:rsidRDefault="00350101" w:rsidP="00350101">
            <w:pPr>
              <w:jc w:val="both"/>
              <w:rPr>
                <w:szCs w:val="24"/>
              </w:rPr>
            </w:pPr>
            <w:r>
              <w:rPr>
                <w:szCs w:val="24"/>
              </w:rPr>
              <w:lastRenderedPageBreak/>
              <w:t>8</w:t>
            </w:r>
            <w:r w:rsidRPr="00FC6084">
              <w:rPr>
                <w:szCs w:val="24"/>
              </w:rPr>
              <w:t xml:space="preserve">.2.1. </w:t>
            </w:r>
            <w:r w:rsidR="00EC18D5">
              <w:t xml:space="preserve"> </w:t>
            </w:r>
            <w:r w:rsidR="00EC18D5">
              <w:rPr>
                <w:szCs w:val="24"/>
              </w:rPr>
              <w:t>j</w:t>
            </w:r>
            <w:r w:rsidR="00EC18D5" w:rsidRPr="00EC18D5">
              <w:rPr>
                <w:szCs w:val="24"/>
              </w:rPr>
              <w:t>eigu pareiškėjas ir (arba) partneris, ir (arba) ūkio subjektas (-ai), kuriam (-iems) priklauso pareiškėjas ir (arba) partneris, yra priskiriami sunkumų patiriančios įmonės kategorijai. Ūkio subjektu laikomas pareiškėjas arba partneris ir visos jo (-ų) pagal Bendrojo bendrosios išimties reglamento I priedo 3 straipsnį susijusios įmonės</w:t>
            </w:r>
            <w:r w:rsidR="00D92983">
              <w:rPr>
                <w:szCs w:val="24"/>
              </w:rPr>
              <w:t>;</w:t>
            </w:r>
          </w:p>
          <w:p w14:paraId="5EE23016" w14:textId="77777777" w:rsidR="00350101" w:rsidRPr="00FC6084" w:rsidRDefault="00350101" w:rsidP="00350101">
            <w:pPr>
              <w:jc w:val="both"/>
              <w:rPr>
                <w:szCs w:val="24"/>
              </w:rPr>
            </w:pPr>
            <w:r>
              <w:rPr>
                <w:szCs w:val="24"/>
              </w:rPr>
              <w:t>8</w:t>
            </w:r>
            <w:r w:rsidRPr="00FC6084">
              <w:rPr>
                <w:szCs w:val="24"/>
              </w:rPr>
              <w:t>.2.2. ūkio subjektams, kuriems išduotas vykdomasis raštas sumoms išieškoti pagal ankstesnį Komisijos sprendimą, kuriame</w:t>
            </w:r>
            <w:r w:rsidRPr="000F3FB0">
              <w:rPr>
                <w:szCs w:val="24"/>
              </w:rPr>
              <w:t xml:space="preserve"> Lietuvos Respublikoje suteikta</w:t>
            </w:r>
            <w:r w:rsidRPr="00FC6084">
              <w:rPr>
                <w:szCs w:val="24"/>
              </w:rPr>
              <w:t xml:space="preserve"> pagalba skelbiama neteisėta ir nesuderinama su vidaus rinka. Nauja valstybės pagalba negali būti teikiama iki nebus sugrąžinta neteisėta ir nesuderinama su vidaus rinka gauta valstybės pagalba;</w:t>
            </w:r>
          </w:p>
          <w:p w14:paraId="265BA964" w14:textId="7D692136" w:rsidR="00350101" w:rsidRPr="00FC6084" w:rsidRDefault="00350101" w:rsidP="00350101">
            <w:pPr>
              <w:jc w:val="both"/>
              <w:rPr>
                <w:szCs w:val="24"/>
              </w:rPr>
            </w:pPr>
            <w:r>
              <w:rPr>
                <w:szCs w:val="24"/>
              </w:rPr>
              <w:t>8</w:t>
            </w:r>
            <w:r w:rsidRPr="00FC6084">
              <w:rPr>
                <w:szCs w:val="24"/>
              </w:rPr>
              <w:t>.2.3</w:t>
            </w:r>
            <w:r>
              <w:rPr>
                <w:szCs w:val="24"/>
              </w:rPr>
              <w:t>.</w:t>
            </w:r>
            <w:r w:rsidRPr="00FC6084">
              <w:rPr>
                <w:szCs w:val="24"/>
              </w:rPr>
              <w:t xml:space="preserve"> </w:t>
            </w:r>
            <w:r w:rsidR="002D73D1">
              <w:rPr>
                <w:szCs w:val="24"/>
              </w:rPr>
              <w:t>ū</w:t>
            </w:r>
            <w:r w:rsidRPr="00FC6084">
              <w:rPr>
                <w:szCs w:val="24"/>
              </w:rPr>
              <w:t xml:space="preserve">kio subjektams, patenkantiems į Bendrojo bendrosios išimties reglamento 1 straipsnio 3 </w:t>
            </w:r>
            <w:r>
              <w:rPr>
                <w:szCs w:val="24"/>
              </w:rPr>
              <w:t>dalies</w:t>
            </w:r>
            <w:r w:rsidRPr="00FC6084">
              <w:rPr>
                <w:szCs w:val="24"/>
              </w:rPr>
              <w:t xml:space="preserve"> taikymo sritį;</w:t>
            </w:r>
          </w:p>
          <w:p w14:paraId="257E1C4C" w14:textId="5C541D34" w:rsidR="00350101" w:rsidRPr="00FC6084" w:rsidRDefault="00350101" w:rsidP="00350101">
            <w:pPr>
              <w:jc w:val="both"/>
              <w:rPr>
                <w:szCs w:val="24"/>
              </w:rPr>
            </w:pPr>
            <w:r>
              <w:rPr>
                <w:szCs w:val="24"/>
              </w:rPr>
              <w:t>8</w:t>
            </w:r>
            <w:r w:rsidRPr="00FC6084">
              <w:rPr>
                <w:szCs w:val="24"/>
              </w:rPr>
              <w:t>.2.</w:t>
            </w:r>
            <w:r>
              <w:rPr>
                <w:szCs w:val="24"/>
              </w:rPr>
              <w:t>4</w:t>
            </w:r>
            <w:r w:rsidRPr="00FC6084">
              <w:rPr>
                <w:szCs w:val="24"/>
              </w:rPr>
              <w:t xml:space="preserve">. </w:t>
            </w:r>
            <w:r w:rsidR="009F460A">
              <w:rPr>
                <w:szCs w:val="24"/>
              </w:rPr>
              <w:t>j</w:t>
            </w:r>
            <w:r w:rsidRPr="00FC6084">
              <w:rPr>
                <w:szCs w:val="24"/>
              </w:rPr>
              <w:t xml:space="preserve">ei ji neturi skatinamojo poveikio, nustatyto Bendrojo bendrosios išimties reglamento 6 straipsnyje. </w:t>
            </w:r>
          </w:p>
          <w:p w14:paraId="72106793" w14:textId="77777777" w:rsidR="00350101" w:rsidRPr="00FC6084" w:rsidRDefault="00350101" w:rsidP="00350101">
            <w:pPr>
              <w:jc w:val="both"/>
              <w:rPr>
                <w:szCs w:val="24"/>
              </w:rPr>
            </w:pPr>
            <w:r>
              <w:rPr>
                <w:szCs w:val="24"/>
              </w:rPr>
              <w:t>8</w:t>
            </w:r>
            <w:r w:rsidRPr="00FC6084">
              <w:rPr>
                <w:szCs w:val="24"/>
              </w:rPr>
              <w:t>.3. Valstybės pagalba, kurios tinkamas finansuoti išlaidas galima nustatyti ir kuriai pagal Bendrojo bendrosios išimties reglamento taikoma išimtis, gali būti sumuojama su:</w:t>
            </w:r>
          </w:p>
          <w:p w14:paraId="7A6255AE" w14:textId="77777777" w:rsidR="00350101" w:rsidRPr="00FC6084" w:rsidRDefault="00350101" w:rsidP="00350101">
            <w:pPr>
              <w:jc w:val="both"/>
              <w:rPr>
                <w:szCs w:val="24"/>
              </w:rPr>
            </w:pPr>
            <w:r>
              <w:rPr>
                <w:szCs w:val="24"/>
              </w:rPr>
              <w:t>8</w:t>
            </w:r>
            <w:r w:rsidRPr="00FC6084">
              <w:rPr>
                <w:szCs w:val="24"/>
              </w:rPr>
              <w:t>.3.1. bet kokia kita valstybės pagalba, jei tos veiklos yra susijusios su skirtingomis tinkamomis finansuoti išlaidomis, kurias galima nustatyti;</w:t>
            </w:r>
          </w:p>
          <w:p w14:paraId="297DE7FA" w14:textId="77777777" w:rsidR="00350101" w:rsidRPr="00FC6084" w:rsidRDefault="00350101" w:rsidP="00350101">
            <w:pPr>
              <w:jc w:val="both"/>
              <w:rPr>
                <w:szCs w:val="24"/>
              </w:rPr>
            </w:pPr>
            <w:r>
              <w:rPr>
                <w:szCs w:val="24"/>
              </w:rPr>
              <w:t>8</w:t>
            </w:r>
            <w:r w:rsidRPr="00FC6084">
              <w:rPr>
                <w:szCs w:val="24"/>
              </w:rPr>
              <w:t xml:space="preserve">.3.2. bet kokia kita valstybės pagalba, susijusi su tomis pačiomis tinkamomis finansuoti išlaidomis, kurios iš dalies arba visiškai sutampa, tik jeigu taip susumavus, didžiausia pagalbos suma neviršija Bendrojo bendrosios išimties reglamento 4 straipsnio </w:t>
            </w:r>
            <w:r>
              <w:rPr>
                <w:szCs w:val="24"/>
              </w:rPr>
              <w:t>s punkte</w:t>
            </w:r>
            <w:r w:rsidRPr="00FC6084">
              <w:rPr>
                <w:szCs w:val="24"/>
              </w:rPr>
              <w:t xml:space="preserve"> nustatytos pagalbos ribos, o didžiausias pagalbos intensyvumas neviršija Bendrojo bendrosios išimties reglamento 41 straipsnio </w:t>
            </w:r>
            <w:r>
              <w:rPr>
                <w:szCs w:val="24"/>
              </w:rPr>
              <w:t>7</w:t>
            </w:r>
            <w:r w:rsidRPr="00FC6084">
              <w:rPr>
                <w:szCs w:val="24"/>
              </w:rPr>
              <w:t xml:space="preserve"> </w:t>
            </w:r>
            <w:r>
              <w:rPr>
                <w:szCs w:val="24"/>
              </w:rPr>
              <w:t>dalyje</w:t>
            </w:r>
            <w:r w:rsidRPr="00FC6084">
              <w:rPr>
                <w:szCs w:val="24"/>
              </w:rPr>
              <w:t xml:space="preserve"> nustatyto pagalbos intensyvumo.</w:t>
            </w:r>
          </w:p>
          <w:p w14:paraId="5E392DB9" w14:textId="77777777" w:rsidR="00350101" w:rsidRPr="00FC6084" w:rsidRDefault="00350101" w:rsidP="00350101">
            <w:pPr>
              <w:jc w:val="both"/>
              <w:rPr>
                <w:szCs w:val="24"/>
              </w:rPr>
            </w:pPr>
            <w:r>
              <w:rPr>
                <w:szCs w:val="24"/>
              </w:rPr>
              <w:t>8</w:t>
            </w:r>
            <w:r w:rsidRPr="00FC6084">
              <w:rPr>
                <w:szCs w:val="24"/>
              </w:rPr>
              <w:t xml:space="preserve">.4. Valstybės pagalba, kuriai pagal Bendrojo bendrosios išimties reglamentą taikoma išimtis, nesumuojama su jokia </w:t>
            </w:r>
            <w:r w:rsidRPr="00C439F7">
              <w:rPr>
                <w:i/>
                <w:iCs/>
                <w:szCs w:val="24"/>
              </w:rPr>
              <w:t>de minimis</w:t>
            </w:r>
            <w:r w:rsidRPr="00FC6084">
              <w:rPr>
                <w:szCs w:val="24"/>
              </w:rPr>
              <w:t xml:space="preserve"> pagalba, susijusia su tomis pačiomis tinkamomis finansuoti išlaidomis, jei susumavus būtų viršytas pagalbos intensyvumas, kaip nustatyta Bendrojo bendrosios išimties reglamento 8 straipsnio 5 dalyje.</w:t>
            </w:r>
          </w:p>
          <w:p w14:paraId="529BEC1F" w14:textId="6E49174F" w:rsidR="00350101" w:rsidRPr="00FC6084" w:rsidRDefault="00350101" w:rsidP="00350101">
            <w:pPr>
              <w:jc w:val="both"/>
              <w:rPr>
                <w:szCs w:val="24"/>
              </w:rPr>
            </w:pPr>
            <w:r>
              <w:rPr>
                <w:szCs w:val="24"/>
              </w:rPr>
              <w:t>8</w:t>
            </w:r>
            <w:r w:rsidRPr="00FC6084">
              <w:rPr>
                <w:szCs w:val="24"/>
              </w:rPr>
              <w:t xml:space="preserve">.5. Administruojančioji institucija PĮP vertinimo metu patikrina pareiškėjo teisę gauti valstybės pagalbą pagal Bendrojo bendrosios išimties reglamentą, o </w:t>
            </w:r>
            <w:r w:rsidR="00CE2AB1">
              <w:rPr>
                <w:szCs w:val="24"/>
              </w:rPr>
              <w:t>Lietuvos Respublikos energetikos m</w:t>
            </w:r>
            <w:r w:rsidRPr="00FC6084">
              <w:rPr>
                <w:szCs w:val="24"/>
              </w:rPr>
              <w:t xml:space="preserve">inisterijai </w:t>
            </w:r>
            <w:r w:rsidR="00CE2AB1">
              <w:rPr>
                <w:szCs w:val="24"/>
              </w:rPr>
              <w:t xml:space="preserve">(toliau – Ministerija) </w:t>
            </w:r>
            <w:r w:rsidRPr="00FC6084">
              <w:rPr>
                <w:szCs w:val="24"/>
              </w:rPr>
              <w:t>priėmus sprendimą finansuoti projektą, per 20 darbo dienų Ministerija registruoja suteiktos valstybės pagalbos sumą Suteiktos valstybės pagalbos ir nereikšmingos (</w:t>
            </w:r>
            <w:r w:rsidRPr="00C439F7">
              <w:rPr>
                <w:i/>
                <w:iCs/>
                <w:szCs w:val="24"/>
              </w:rPr>
              <w:t>de minimis</w:t>
            </w:r>
            <w:r w:rsidRPr="00FC6084">
              <w:rPr>
                <w:szCs w:val="24"/>
              </w:rPr>
              <w:t>) pagalbos registre, kurio nuostatai patvirtinti Lietuvos Respublikos Vyriausybės 2005 m. sausio 19 d. nutarimu Nr. 35 „Dėl Suteiktos valstybės pagalbos ir nereikšmingos (</w:t>
            </w:r>
            <w:r w:rsidRPr="00C439F7">
              <w:rPr>
                <w:i/>
                <w:iCs/>
                <w:szCs w:val="24"/>
              </w:rPr>
              <w:t>de minimis</w:t>
            </w:r>
            <w:r w:rsidRPr="00FC6084">
              <w:rPr>
                <w:szCs w:val="24"/>
              </w:rPr>
              <w:t>) pagalbos registro nuostatų patvirtinimo“.</w:t>
            </w:r>
          </w:p>
          <w:p w14:paraId="42BE39E7" w14:textId="580C139D" w:rsidR="00350101" w:rsidRPr="00FC6084" w:rsidRDefault="00350101" w:rsidP="00350101">
            <w:pPr>
              <w:jc w:val="both"/>
              <w:rPr>
                <w:szCs w:val="24"/>
              </w:rPr>
            </w:pPr>
            <w:r>
              <w:rPr>
                <w:szCs w:val="24"/>
              </w:rPr>
              <w:t>8</w:t>
            </w:r>
            <w:r w:rsidRPr="00FC6084">
              <w:rPr>
                <w:szCs w:val="24"/>
              </w:rPr>
              <w:t xml:space="preserve">.6. </w:t>
            </w:r>
            <w:r w:rsidR="004B126C">
              <w:rPr>
                <w:szCs w:val="24"/>
              </w:rPr>
              <w:t>Turi būti u</w:t>
            </w:r>
            <w:r w:rsidRPr="00FC6084">
              <w:rPr>
                <w:szCs w:val="24"/>
              </w:rPr>
              <w:t>žtikrint</w:t>
            </w:r>
            <w:r w:rsidR="004B126C">
              <w:rPr>
                <w:szCs w:val="24"/>
              </w:rPr>
              <w:t>as</w:t>
            </w:r>
            <w:r w:rsidRPr="00FC6084">
              <w:rPr>
                <w:szCs w:val="24"/>
              </w:rPr>
              <w:t xml:space="preserve"> dokumentų saugojim</w:t>
            </w:r>
            <w:r w:rsidR="004B126C">
              <w:rPr>
                <w:szCs w:val="24"/>
              </w:rPr>
              <w:t>as</w:t>
            </w:r>
            <w:r w:rsidRPr="00FC6084">
              <w:rPr>
                <w:szCs w:val="24"/>
              </w:rPr>
              <w:t xml:space="preserve"> 10 finansinių metų nuo datos, kada paskutinį kartą pagal schemą buvo suteikta individuali pagalba, kaip nustatyta Bendrojo bendrosios išimties reglamento 12 straipsn</w:t>
            </w:r>
            <w:r>
              <w:rPr>
                <w:szCs w:val="24"/>
              </w:rPr>
              <w:t>yj</w:t>
            </w:r>
            <w:r w:rsidRPr="00FC6084">
              <w:rPr>
                <w:szCs w:val="24"/>
              </w:rPr>
              <w:t>e.</w:t>
            </w:r>
            <w:r>
              <w:rPr>
                <w:szCs w:val="24"/>
              </w:rPr>
              <w:t xml:space="preserve"> Už šio reikalavimo įgyvendinimą atsakinga administruojančioji institucija.</w:t>
            </w:r>
          </w:p>
          <w:p w14:paraId="16C02830" w14:textId="37DA4961" w:rsidR="00350101" w:rsidRPr="00FC6084" w:rsidRDefault="00350101" w:rsidP="00350101">
            <w:pPr>
              <w:jc w:val="both"/>
              <w:rPr>
                <w:szCs w:val="24"/>
              </w:rPr>
            </w:pPr>
            <w:r>
              <w:rPr>
                <w:szCs w:val="24"/>
              </w:rPr>
              <w:t>8</w:t>
            </w:r>
            <w:r w:rsidRPr="00FC6084">
              <w:rPr>
                <w:szCs w:val="24"/>
              </w:rPr>
              <w:t>.7. Tais atvejais, kai skiriama pagalbos suma viršija Bendrojo bendrosios išimties reglamento 9 straipsnio 1 dalies c punkte nustatytas ribas, informacija apie skirtą pagalbą per šešis mėnesius nuo pagalbos suteikimo dienos turi būti pateikta į Europos Komisijos Valstybės pagalbos skaidrumo svetainę.</w:t>
            </w:r>
            <w:r>
              <w:rPr>
                <w:szCs w:val="24"/>
              </w:rPr>
              <w:t xml:space="preserve"> Už šio reikalavimo įgyvendinimą atsakinga </w:t>
            </w:r>
            <w:r w:rsidR="006F3FD3">
              <w:rPr>
                <w:szCs w:val="24"/>
              </w:rPr>
              <w:t>Energetikos m</w:t>
            </w:r>
            <w:r>
              <w:rPr>
                <w:szCs w:val="24"/>
              </w:rPr>
              <w:t>inisterija.</w:t>
            </w:r>
          </w:p>
          <w:p w14:paraId="64D28809" w14:textId="4C3DE8AD" w:rsidR="00350101" w:rsidRPr="00FC6084" w:rsidRDefault="00350101" w:rsidP="00350101">
            <w:pPr>
              <w:jc w:val="both"/>
              <w:rPr>
                <w:szCs w:val="24"/>
              </w:rPr>
            </w:pPr>
            <w:r>
              <w:rPr>
                <w:szCs w:val="24"/>
              </w:rPr>
              <w:t>8</w:t>
            </w:r>
            <w:r w:rsidRPr="00FC6084">
              <w:rPr>
                <w:szCs w:val="24"/>
              </w:rPr>
              <w:t xml:space="preserve">.8. Užtikrinti, kad įgyvendinant valstybės pagalbos schemą, kuriai taikoma išimtis pagal Bendrąjį bendrosios išimties reglamentą, vadovaujantis šio reglamento 11 straipsnyje nustatyta tvarka, Europos Komisijai turi būti perduodama informacijos apie tokią pagalbą santrauka pagal šio reglamento II priede pateiktą standartinę formą. Užpildyta forma Europos Komisijai perduodama per Konkurencijos tarybą. </w:t>
            </w:r>
            <w:r>
              <w:rPr>
                <w:szCs w:val="24"/>
              </w:rPr>
              <w:t xml:space="preserve">Už šio reikalavimo įgyvendinimą atsakinga </w:t>
            </w:r>
            <w:r w:rsidR="009A7BC8">
              <w:rPr>
                <w:szCs w:val="24"/>
              </w:rPr>
              <w:t>Energetikos m</w:t>
            </w:r>
            <w:r>
              <w:rPr>
                <w:szCs w:val="24"/>
              </w:rPr>
              <w:t>inisterija.</w:t>
            </w:r>
            <w:r w:rsidRPr="00FC6084">
              <w:rPr>
                <w:szCs w:val="24"/>
              </w:rPr>
              <w:t xml:space="preserve"> </w:t>
            </w:r>
          </w:p>
          <w:p w14:paraId="7BB9AFDC" w14:textId="77777777" w:rsidR="00350101" w:rsidRPr="00FC6084" w:rsidRDefault="00350101" w:rsidP="00350101">
            <w:pPr>
              <w:jc w:val="both"/>
              <w:rPr>
                <w:szCs w:val="24"/>
              </w:rPr>
            </w:pPr>
            <w:r>
              <w:rPr>
                <w:szCs w:val="24"/>
              </w:rPr>
              <w:t>8</w:t>
            </w:r>
            <w:r w:rsidRPr="00FC6084">
              <w:rPr>
                <w:szCs w:val="24"/>
              </w:rPr>
              <w:t>.9. Reglamento specialiosios III skyriaus sąlygos nustatytos 41 straipsnyje:</w:t>
            </w:r>
          </w:p>
          <w:p w14:paraId="1D9C8F06" w14:textId="77777777" w:rsidR="00350101" w:rsidRPr="00FC6084" w:rsidRDefault="00350101" w:rsidP="00350101">
            <w:pPr>
              <w:jc w:val="both"/>
              <w:rPr>
                <w:szCs w:val="24"/>
              </w:rPr>
            </w:pPr>
            <w:bookmarkStart w:id="0" w:name="_Hlk139621947"/>
            <w:r>
              <w:rPr>
                <w:szCs w:val="24"/>
              </w:rPr>
              <w:t>8</w:t>
            </w:r>
            <w:r w:rsidRPr="00FC6084">
              <w:rPr>
                <w:szCs w:val="24"/>
              </w:rPr>
              <w:t>.9.1.  Pagalba teikiama, jei yra tenkinamos šiame straipsnyje ir I skyriuje nustatytos sąlygos.</w:t>
            </w:r>
          </w:p>
          <w:bookmarkEnd w:id="0"/>
          <w:p w14:paraId="1A2795A6" w14:textId="77777777" w:rsidR="00350101" w:rsidRDefault="00350101" w:rsidP="00350101">
            <w:pPr>
              <w:jc w:val="both"/>
            </w:pPr>
            <w:r>
              <w:lastRenderedPageBreak/>
              <w:t xml:space="preserve">8.9.2.  </w:t>
            </w:r>
            <w:r w:rsidRPr="00D30487">
              <w:t>Investicinė pagalba teikiama naujiems arba atnaujintiems įrenginiams. Pagalbos suma nepriklauso nuo pagaminamos energijos kiekio.</w:t>
            </w:r>
          </w:p>
          <w:p w14:paraId="2229C86A" w14:textId="7A7CEF65" w:rsidR="00595F77" w:rsidRPr="00FC6084" w:rsidRDefault="00595F77" w:rsidP="00350101">
            <w:pPr>
              <w:jc w:val="both"/>
            </w:pPr>
            <w:r>
              <w:t xml:space="preserve">8.10. </w:t>
            </w:r>
            <w:r w:rsidR="001C38E8">
              <w:t>P</w:t>
            </w:r>
            <w:r w:rsidR="001C38E8" w:rsidRPr="001C38E8">
              <w:t xml:space="preserve">aaiškėjus, kad buvo suteikta neteisėta ir </w:t>
            </w:r>
            <w:r w:rsidR="001C38E8">
              <w:t>(</w:t>
            </w:r>
            <w:r w:rsidR="001C38E8" w:rsidRPr="001C38E8">
              <w:t>arba</w:t>
            </w:r>
            <w:r w:rsidR="001C38E8">
              <w:t>)</w:t>
            </w:r>
            <w:r w:rsidR="001C38E8" w:rsidRPr="001C38E8">
              <w:t xml:space="preserve"> nesuderinama pagalba, jos grąžinimas vykdomas vadovaujantis Lietuvos Respublikos Vyriausybės </w:t>
            </w:r>
            <w:r w:rsidR="00A53FDA" w:rsidRPr="00A53FDA">
              <w:t xml:space="preserve">2005 m. gegužės 30 d. </w:t>
            </w:r>
            <w:r w:rsidR="00A53FDA">
              <w:t xml:space="preserve"> </w:t>
            </w:r>
            <w:r w:rsidR="001C38E8" w:rsidRPr="001C38E8">
              <w:t>nutarimu Nr. 590 „Dėl Finansinės paramos ir bendrojo finansavimo lėšų grąžinimo į Lietuvos Respublikos valstybės biudžetą taisyklių patvirtinimo</w:t>
            </w:r>
            <w:r w:rsidR="00A53FDA">
              <w:t>“.</w:t>
            </w:r>
          </w:p>
          <w:p w14:paraId="3DCC236D" w14:textId="6C835AAC" w:rsidR="00350101" w:rsidRPr="003867C9" w:rsidRDefault="00350101" w:rsidP="00350101">
            <w:pPr>
              <w:jc w:val="both"/>
              <w:rPr>
                <w:i/>
                <w:iCs/>
                <w:color w:val="FF0000"/>
                <w:sz w:val="22"/>
                <w:szCs w:val="22"/>
              </w:rPr>
            </w:pPr>
          </w:p>
        </w:tc>
      </w:tr>
      <w:tr w:rsidR="00350101" w14:paraId="7D53C4A6" w14:textId="77777777">
        <w:tc>
          <w:tcPr>
            <w:tcW w:w="15134" w:type="dxa"/>
          </w:tcPr>
          <w:p w14:paraId="1FA56152" w14:textId="2D1FE7D5" w:rsidR="00350101" w:rsidRDefault="00350101" w:rsidP="00350101">
            <w:pPr>
              <w:ind w:left="426" w:hanging="426"/>
              <w:jc w:val="both"/>
              <w:rPr>
                <w:szCs w:val="24"/>
              </w:rPr>
            </w:pPr>
            <w:r>
              <w:rPr>
                <w:b/>
                <w:szCs w:val="24"/>
              </w:rPr>
              <w:lastRenderedPageBreak/>
              <w:t>9.</w:t>
            </w:r>
            <w:r>
              <w:rPr>
                <w:szCs w:val="24"/>
              </w:rPr>
              <w:t xml:space="preserve"> </w:t>
            </w:r>
            <w:r>
              <w:rPr>
                <w:b/>
                <w:szCs w:val="24"/>
              </w:rPr>
              <w:t>Projektų atrankos kriterijai</w:t>
            </w:r>
          </w:p>
          <w:p w14:paraId="269355EA" w14:textId="1CA678A2" w:rsidR="00350101" w:rsidRDefault="00350101" w:rsidP="00350101">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350101" w14:paraId="2C1B2136" w14:textId="77777777">
        <w:trPr>
          <w:trHeight w:val="704"/>
        </w:trPr>
        <w:tc>
          <w:tcPr>
            <w:tcW w:w="15134" w:type="dxa"/>
          </w:tcPr>
          <w:tbl>
            <w:tblPr>
              <w:tblW w:w="14876" w:type="dxa"/>
              <w:tblLayout w:type="fixed"/>
              <w:tblLook w:val="00A0" w:firstRow="1" w:lastRow="0" w:firstColumn="1" w:lastColumn="0" w:noHBand="0" w:noVBand="0"/>
            </w:tblPr>
            <w:tblGrid>
              <w:gridCol w:w="697"/>
              <w:gridCol w:w="1314"/>
              <w:gridCol w:w="1842"/>
              <w:gridCol w:w="7371"/>
              <w:gridCol w:w="1134"/>
              <w:gridCol w:w="1134"/>
              <w:gridCol w:w="1384"/>
            </w:tblGrid>
            <w:tr w:rsidR="00350101" w14:paraId="0FA3690B" w14:textId="77777777">
              <w:tc>
                <w:tcPr>
                  <w:tcW w:w="69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2CA7FCA" w14:textId="77777777" w:rsidR="00350101" w:rsidRDefault="00350101" w:rsidP="00350101">
                  <w:pPr>
                    <w:jc w:val="center"/>
                    <w:rPr>
                      <w:b/>
                      <w:bCs/>
                      <w:sz w:val="22"/>
                      <w:szCs w:val="22"/>
                    </w:rPr>
                  </w:pPr>
                  <w:r>
                    <w:rPr>
                      <w:b/>
                      <w:bCs/>
                      <w:sz w:val="22"/>
                      <w:szCs w:val="22"/>
                    </w:rPr>
                    <w:t>Eil.</w:t>
                  </w:r>
                </w:p>
                <w:p w14:paraId="0D954872" w14:textId="77777777" w:rsidR="00350101" w:rsidRDefault="00350101" w:rsidP="00350101">
                  <w:pPr>
                    <w:jc w:val="center"/>
                    <w:rPr>
                      <w:b/>
                      <w:bCs/>
                      <w:sz w:val="22"/>
                      <w:szCs w:val="22"/>
                    </w:rPr>
                  </w:pPr>
                  <w:r>
                    <w:rPr>
                      <w:b/>
                      <w:bCs/>
                      <w:sz w:val="22"/>
                      <w:szCs w:val="22"/>
                    </w:rPr>
                    <w:t>Nr.</w:t>
                  </w:r>
                </w:p>
              </w:tc>
              <w:tc>
                <w:tcPr>
                  <w:tcW w:w="131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308EBA5" w14:textId="77777777" w:rsidR="00350101" w:rsidRDefault="00350101" w:rsidP="00350101">
                  <w:pPr>
                    <w:jc w:val="center"/>
                    <w:rPr>
                      <w:b/>
                      <w:bCs/>
                      <w:sz w:val="22"/>
                      <w:szCs w:val="22"/>
                    </w:rPr>
                  </w:pPr>
                  <w:r>
                    <w:rPr>
                      <w:b/>
                      <w:bCs/>
                      <w:sz w:val="22"/>
                      <w:szCs w:val="22"/>
                    </w:rPr>
                    <w:t>Kriterijaus tipas</w:t>
                  </w:r>
                </w:p>
              </w:tc>
              <w:tc>
                <w:tcPr>
                  <w:tcW w:w="1842"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844F58D" w14:textId="77777777" w:rsidR="00350101" w:rsidRDefault="00350101" w:rsidP="00350101">
                  <w:pPr>
                    <w:jc w:val="center"/>
                    <w:rPr>
                      <w:b/>
                      <w:bCs/>
                      <w:sz w:val="22"/>
                      <w:szCs w:val="22"/>
                    </w:rPr>
                  </w:pPr>
                  <w:r>
                    <w:rPr>
                      <w:b/>
                      <w:bCs/>
                      <w:sz w:val="22"/>
                      <w:szCs w:val="22"/>
                    </w:rPr>
                    <w:t>Kriterijus</w:t>
                  </w:r>
                </w:p>
              </w:tc>
              <w:tc>
                <w:tcPr>
                  <w:tcW w:w="73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88D0F8C" w14:textId="77777777" w:rsidR="00350101" w:rsidRDefault="00350101" w:rsidP="00350101">
                  <w:pPr>
                    <w:jc w:val="center"/>
                    <w:rPr>
                      <w:b/>
                      <w:bCs/>
                      <w:sz w:val="22"/>
                      <w:szCs w:val="22"/>
                    </w:rPr>
                  </w:pPr>
                  <w:r>
                    <w:rPr>
                      <w:b/>
                      <w:bCs/>
                      <w:sz w:val="22"/>
                      <w:szCs w:val="22"/>
                    </w:rPr>
                    <w:t>Kriterijaus vertinimo metodas</w:t>
                  </w:r>
                </w:p>
              </w:tc>
              <w:tc>
                <w:tcPr>
                  <w:tcW w:w="113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69A21F0" w14:textId="77777777" w:rsidR="00350101" w:rsidRDefault="00350101" w:rsidP="00350101">
                  <w:pPr>
                    <w:jc w:val="center"/>
                    <w:rPr>
                      <w:b/>
                      <w:bCs/>
                      <w:sz w:val="22"/>
                      <w:szCs w:val="22"/>
                    </w:rPr>
                  </w:pPr>
                  <w:r>
                    <w:rPr>
                      <w:b/>
                      <w:bCs/>
                      <w:sz w:val="22"/>
                      <w:szCs w:val="22"/>
                    </w:rPr>
                    <w:t>Didžiau-sias galimas kriteri-jaus balas</w:t>
                  </w:r>
                </w:p>
              </w:tc>
              <w:tc>
                <w:tcPr>
                  <w:tcW w:w="113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214B0E2" w14:textId="77777777" w:rsidR="00350101" w:rsidRDefault="00350101" w:rsidP="00350101">
                  <w:pPr>
                    <w:jc w:val="center"/>
                    <w:rPr>
                      <w:b/>
                      <w:bCs/>
                      <w:sz w:val="22"/>
                      <w:szCs w:val="22"/>
                    </w:rPr>
                  </w:pPr>
                  <w:r>
                    <w:rPr>
                      <w:b/>
                      <w:bCs/>
                      <w:sz w:val="22"/>
                      <w:szCs w:val="22"/>
                    </w:rPr>
                    <w:t>Kriteri-jaus svorio koeficien-tas</w:t>
                  </w:r>
                </w:p>
                <w:p w14:paraId="6ED28685" w14:textId="77777777" w:rsidR="00350101" w:rsidRDefault="00350101" w:rsidP="00350101">
                  <w:pPr>
                    <w:jc w:val="center"/>
                    <w:rPr>
                      <w:b/>
                      <w:bCs/>
                      <w:sz w:val="20"/>
                    </w:rPr>
                  </w:pPr>
                </w:p>
              </w:tc>
              <w:tc>
                <w:tcPr>
                  <w:tcW w:w="138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D7F93E8" w14:textId="77777777" w:rsidR="00350101" w:rsidRDefault="00350101" w:rsidP="00350101">
                  <w:pPr>
                    <w:jc w:val="center"/>
                    <w:rPr>
                      <w:bCs/>
                      <w:sz w:val="22"/>
                      <w:szCs w:val="22"/>
                    </w:rPr>
                  </w:pPr>
                  <w:r>
                    <w:rPr>
                      <w:b/>
                      <w:bCs/>
                      <w:sz w:val="22"/>
                      <w:szCs w:val="22"/>
                    </w:rPr>
                    <w:t>Didžiausias galimas kriterijaus balas, kai nustatomas svorio koeficientas</w:t>
                  </w:r>
                </w:p>
                <w:p w14:paraId="4259F1F0" w14:textId="77777777" w:rsidR="00350101" w:rsidRDefault="00350101" w:rsidP="00350101">
                  <w:pPr>
                    <w:jc w:val="center"/>
                    <w:rPr>
                      <w:bCs/>
                      <w:sz w:val="20"/>
                    </w:rPr>
                  </w:pPr>
                </w:p>
              </w:tc>
            </w:tr>
            <w:tr w:rsidR="00350101" w14:paraId="2AA4AE52" w14:textId="77777777">
              <w:tc>
                <w:tcPr>
                  <w:tcW w:w="697" w:type="dxa"/>
                  <w:tcBorders>
                    <w:top w:val="single" w:sz="6" w:space="0" w:color="000000"/>
                    <w:left w:val="single" w:sz="6" w:space="0" w:color="000000"/>
                    <w:bottom w:val="single" w:sz="6" w:space="0" w:color="000000"/>
                    <w:right w:val="single" w:sz="6" w:space="0" w:color="000000"/>
                  </w:tcBorders>
                </w:tcPr>
                <w:p w14:paraId="0B019135" w14:textId="77777777" w:rsidR="00350101" w:rsidRPr="004D452D" w:rsidRDefault="00350101" w:rsidP="00350101">
                  <w:pPr>
                    <w:jc w:val="both"/>
                    <w:rPr>
                      <w:szCs w:val="24"/>
                    </w:rPr>
                  </w:pPr>
                  <w:r w:rsidRPr="004D452D">
                    <w:rPr>
                      <w:szCs w:val="24"/>
                    </w:rPr>
                    <w:t>1.</w:t>
                  </w:r>
                </w:p>
              </w:tc>
              <w:tc>
                <w:tcPr>
                  <w:tcW w:w="1314" w:type="dxa"/>
                  <w:tcBorders>
                    <w:top w:val="single" w:sz="6" w:space="0" w:color="000000"/>
                    <w:left w:val="single" w:sz="6" w:space="0" w:color="000000"/>
                    <w:bottom w:val="single" w:sz="6" w:space="0" w:color="000000"/>
                    <w:right w:val="single" w:sz="6" w:space="0" w:color="000000"/>
                  </w:tcBorders>
                </w:tcPr>
                <w:p w14:paraId="562C594C" w14:textId="77777777" w:rsidR="00350101" w:rsidRDefault="00350101" w:rsidP="00350101">
                  <w:pPr>
                    <w:jc w:val="both"/>
                    <w:rPr>
                      <w:i/>
                      <w:iCs/>
                      <w:szCs w:val="24"/>
                    </w:rPr>
                  </w:pPr>
                  <w:r>
                    <w:rPr>
                      <w:iCs/>
                      <w:szCs w:val="24"/>
                    </w:rPr>
                    <w:t>Specialusis</w:t>
                  </w:r>
                </w:p>
              </w:tc>
              <w:tc>
                <w:tcPr>
                  <w:tcW w:w="1842" w:type="dxa"/>
                  <w:tcBorders>
                    <w:top w:val="single" w:sz="6" w:space="0" w:color="000000"/>
                    <w:left w:val="single" w:sz="6" w:space="0" w:color="000000"/>
                    <w:bottom w:val="single" w:sz="6" w:space="0" w:color="000000"/>
                    <w:right w:val="single" w:sz="6" w:space="0" w:color="000000"/>
                  </w:tcBorders>
                </w:tcPr>
                <w:p w14:paraId="7E6A978A" w14:textId="77777777" w:rsidR="00350101" w:rsidRDefault="00350101" w:rsidP="00350101">
                  <w:pPr>
                    <w:jc w:val="both"/>
                    <w:rPr>
                      <w:i/>
                      <w:iCs/>
                      <w:szCs w:val="24"/>
                    </w:rPr>
                  </w:pPr>
                  <w:r w:rsidRPr="00971AE4">
                    <w:rPr>
                      <w:rStyle w:val="normaltextrun"/>
                      <w:color w:val="000000"/>
                      <w:shd w:val="clear" w:color="auto" w:fill="FFFFFF"/>
                    </w:rPr>
                    <w:t>Pareiškėjo patirtis ir vidutinės metinės pajamos</w:t>
                  </w:r>
                </w:p>
              </w:tc>
              <w:tc>
                <w:tcPr>
                  <w:tcW w:w="7371" w:type="dxa"/>
                  <w:tcBorders>
                    <w:top w:val="single" w:sz="6" w:space="0" w:color="000000"/>
                    <w:left w:val="single" w:sz="6" w:space="0" w:color="000000"/>
                    <w:bottom w:val="single" w:sz="6" w:space="0" w:color="000000"/>
                    <w:right w:val="single" w:sz="6" w:space="0" w:color="000000"/>
                  </w:tcBorders>
                </w:tcPr>
                <w:p w14:paraId="5A448EA7" w14:textId="487E5200" w:rsidR="00350101" w:rsidRDefault="00350101" w:rsidP="00350101">
                  <w:pPr>
                    <w:jc w:val="both"/>
                    <w:rPr>
                      <w:color w:val="000000" w:themeColor="text1"/>
                      <w:szCs w:val="24"/>
                      <w:lang w:val="lt"/>
                    </w:rPr>
                  </w:pPr>
                  <w:r w:rsidRPr="74F31E39">
                    <w:rPr>
                      <w:color w:val="000000" w:themeColor="text1"/>
                      <w:szCs w:val="24"/>
                      <w:lang w:val="lt"/>
                    </w:rPr>
                    <w:t xml:space="preserve">Vertinama, ar </w:t>
                  </w:r>
                  <w:r>
                    <w:rPr>
                      <w:color w:val="000000" w:themeColor="text1"/>
                      <w:szCs w:val="24"/>
                      <w:lang w:val="lt"/>
                    </w:rPr>
                    <w:t>PĮP</w:t>
                  </w:r>
                  <w:r w:rsidRPr="74F31E39">
                    <w:rPr>
                      <w:color w:val="000000" w:themeColor="text1"/>
                      <w:szCs w:val="24"/>
                      <w:lang w:val="lt"/>
                    </w:rPr>
                    <w:t xml:space="preserve"> pateikimo metu pareiškėjai </w:t>
                  </w:r>
                  <w:r>
                    <w:rPr>
                      <w:color w:val="000000" w:themeColor="text1"/>
                      <w:szCs w:val="24"/>
                      <w:lang w:val="lt"/>
                    </w:rPr>
                    <w:t>(</w:t>
                  </w:r>
                  <w:r w:rsidRPr="74F31E39">
                    <w:rPr>
                      <w:color w:val="000000" w:themeColor="text1"/>
                      <w:szCs w:val="24"/>
                      <w:lang w:val="lt"/>
                    </w:rPr>
                    <w:t>labai mažos, mažos, vidutinės ir didelės įmonės (juridiniai asmenys) turi pakankamai patirties, t. y. įmonė (</w:t>
                  </w:r>
                  <w:r w:rsidRPr="74F31E39">
                    <w:rPr>
                      <w:szCs w:val="24"/>
                      <w:lang w:val="lt"/>
                    </w:rPr>
                    <w:t xml:space="preserve">juridinis asmuo) </w:t>
                  </w:r>
                  <w:r w:rsidRPr="74F31E39">
                    <w:rPr>
                      <w:color w:val="000000" w:themeColor="text1"/>
                      <w:szCs w:val="24"/>
                      <w:lang w:val="lt"/>
                    </w:rPr>
                    <w:t xml:space="preserve">yra registruota </w:t>
                  </w:r>
                  <w:r w:rsidR="00511F36">
                    <w:rPr>
                      <w:color w:val="000000" w:themeColor="text1"/>
                      <w:szCs w:val="24"/>
                      <w:lang w:val="lt"/>
                    </w:rPr>
                    <w:t xml:space="preserve"> Juridinių asmenų registre </w:t>
                  </w:r>
                  <w:r w:rsidRPr="74F31E39">
                    <w:rPr>
                      <w:color w:val="000000" w:themeColor="text1"/>
                      <w:szCs w:val="24"/>
                      <w:lang w:val="lt"/>
                    </w:rPr>
                    <w:t xml:space="preserve">ne trumpiau </w:t>
                  </w:r>
                  <w:r>
                    <w:rPr>
                      <w:color w:val="000000" w:themeColor="text1"/>
                      <w:szCs w:val="24"/>
                      <w:lang w:val="lt"/>
                    </w:rPr>
                    <w:t>kaip vienerius</w:t>
                  </w:r>
                  <w:r w:rsidRPr="74F31E39">
                    <w:rPr>
                      <w:color w:val="000000" w:themeColor="text1"/>
                      <w:szCs w:val="24"/>
                      <w:lang w:val="lt"/>
                    </w:rPr>
                    <w:t xml:space="preserve"> metus.</w:t>
                  </w:r>
                </w:p>
                <w:p w14:paraId="132190E3" w14:textId="159D5FB4" w:rsidR="00350101" w:rsidRDefault="00350101" w:rsidP="00350101">
                  <w:pPr>
                    <w:jc w:val="both"/>
                    <w:rPr>
                      <w:szCs w:val="24"/>
                      <w:lang w:val="lt"/>
                    </w:rPr>
                  </w:pPr>
                  <w:r w:rsidRPr="74F31E39">
                    <w:rPr>
                      <w:color w:val="000000" w:themeColor="text1"/>
                      <w:szCs w:val="24"/>
                      <w:lang w:val="lt"/>
                    </w:rPr>
                    <w:t>Taip pat vertinamos pareiškėjo v</w:t>
                  </w:r>
                  <w:r w:rsidRPr="74F31E39">
                    <w:rPr>
                      <w:szCs w:val="24"/>
                      <w:lang w:val="lt"/>
                    </w:rPr>
                    <w:t>idutinės metinės pajamos</w:t>
                  </w:r>
                  <w:r>
                    <w:rPr>
                      <w:szCs w:val="24"/>
                      <w:lang w:val="lt"/>
                    </w:rPr>
                    <w:t>, kurios</w:t>
                  </w:r>
                  <w:r w:rsidRPr="00A5786F">
                    <w:rPr>
                      <w:szCs w:val="24"/>
                      <w:lang w:val="lt"/>
                    </w:rPr>
                    <w:t xml:space="preserve"> per pastaruosius 3 finansinius metus arba per laikotarpį nuo įmonės įregistravimo dienos (jeigu įmonė vykdė veikla mažiau nei 3 finansinius metus)</w:t>
                  </w:r>
                  <w:r>
                    <w:rPr>
                      <w:szCs w:val="24"/>
                      <w:lang w:val="lt"/>
                    </w:rPr>
                    <w:t xml:space="preserve"> turi būti</w:t>
                  </w:r>
                  <w:r w:rsidRPr="00A5786F">
                    <w:rPr>
                      <w:szCs w:val="24"/>
                      <w:lang w:val="lt"/>
                    </w:rPr>
                    <w:t xml:space="preserve"> ne mažesnės kaip 300 000 Eur</w:t>
                  </w:r>
                  <w:r w:rsidR="00BA649D">
                    <w:rPr>
                      <w:szCs w:val="24"/>
                      <w:lang w:val="lt"/>
                    </w:rPr>
                    <w:t>.</w:t>
                  </w:r>
                </w:p>
                <w:p w14:paraId="09BFFD61" w14:textId="77777777" w:rsidR="00350101" w:rsidRPr="00437581" w:rsidRDefault="00350101" w:rsidP="00350101">
                  <w:pPr>
                    <w:jc w:val="both"/>
                    <w:rPr>
                      <w:szCs w:val="24"/>
                      <w:lang w:val="lt"/>
                    </w:rPr>
                  </w:pPr>
                  <w:r w:rsidRPr="74F31E39">
                    <w:rPr>
                      <w:szCs w:val="24"/>
                      <w:lang w:val="lt"/>
                    </w:rPr>
                    <w:t xml:space="preserve">Vidutinės metinės pajamos – finansinių metų pardavimo pajamos, nurodytos pelno (nuostolių) ataskaitoje arba jai prilygintoje finansinėje ataskaitoje. </w:t>
                  </w:r>
                  <w:r w:rsidRPr="00437581">
                    <w:rPr>
                      <w:szCs w:val="24"/>
                      <w:lang w:val="lt"/>
                    </w:rPr>
                    <w:t>Jei įmonė vykdo veiklą mažiau nei 3 metus ir (arba) pateikta bent viena pelno (nuostolių) ataskaita ne už visus finansinius metus, atliekamas perskaičiavimas pagal žemiau nustatytą formulę:</w:t>
                  </w:r>
                </w:p>
                <w:p w14:paraId="25682C76" w14:textId="77777777" w:rsidR="00350101" w:rsidRPr="00437581" w:rsidRDefault="00350101" w:rsidP="00350101">
                  <w:pPr>
                    <w:jc w:val="both"/>
                    <w:rPr>
                      <w:szCs w:val="24"/>
                      <w:lang w:val="lt"/>
                    </w:rPr>
                  </w:pPr>
                  <w:r w:rsidRPr="00437581">
                    <w:rPr>
                      <w:szCs w:val="24"/>
                      <w:lang w:val="lt"/>
                    </w:rPr>
                    <w:t xml:space="preserve"> </w:t>
                  </w:r>
                </w:p>
                <w:p w14:paraId="287E6384" w14:textId="77777777" w:rsidR="00350101" w:rsidRPr="00437581" w:rsidRDefault="00350101" w:rsidP="00350101">
                  <w:pPr>
                    <w:jc w:val="both"/>
                    <w:rPr>
                      <w:szCs w:val="24"/>
                      <w:lang w:val="lt"/>
                    </w:rPr>
                  </w:pPr>
                  <w:r w:rsidRPr="00437581">
                    <w:rPr>
                      <w:noProof/>
                      <w:lang w:eastAsia="lt-LT"/>
                    </w:rPr>
                    <w:drawing>
                      <wp:inline distT="0" distB="0" distL="0" distR="0" wp14:anchorId="3114F41D" wp14:editId="0BE5B868">
                        <wp:extent cx="4572000" cy="352425"/>
                        <wp:effectExtent l="0" t="0" r="0" b="0"/>
                        <wp:docPr id="219865101" name="Picture 21986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352425"/>
                                </a:xfrm>
                                <a:prstGeom prst="rect">
                                  <a:avLst/>
                                </a:prstGeom>
                              </pic:spPr>
                            </pic:pic>
                          </a:graphicData>
                        </a:graphic>
                      </wp:inline>
                    </w:drawing>
                  </w:r>
                </w:p>
                <w:p w14:paraId="13BC7EB8" w14:textId="77777777" w:rsidR="00350101" w:rsidRPr="00C439F7" w:rsidRDefault="00350101" w:rsidP="00350101">
                  <w:pPr>
                    <w:jc w:val="both"/>
                    <w:rPr>
                      <w:rFonts w:ascii="minimis" w:hAnsi="minimis"/>
                      <w:szCs w:val="24"/>
                      <w:lang w:val="lt"/>
                    </w:rPr>
                  </w:pPr>
                  <w:r w:rsidRPr="00437581">
                    <w:rPr>
                      <w:szCs w:val="24"/>
                      <w:lang w:val="lt"/>
                    </w:rPr>
                    <w:t xml:space="preserve"> </w:t>
                  </w:r>
                </w:p>
                <w:p w14:paraId="4156226C" w14:textId="77777777" w:rsidR="00350101" w:rsidRPr="00437581" w:rsidRDefault="00350101" w:rsidP="00350101">
                  <w:pPr>
                    <w:jc w:val="both"/>
                    <w:rPr>
                      <w:szCs w:val="24"/>
                      <w:lang w:val="lt"/>
                    </w:rPr>
                  </w:pPr>
                  <w:r w:rsidRPr="00437581">
                    <w:rPr>
                      <w:szCs w:val="24"/>
                      <w:lang w:val="lt"/>
                    </w:rPr>
                    <w:t xml:space="preserve"> </w:t>
                  </w:r>
                </w:p>
                <w:p w14:paraId="20737150" w14:textId="77777777" w:rsidR="00350101" w:rsidRDefault="00350101" w:rsidP="00350101">
                  <w:pPr>
                    <w:jc w:val="both"/>
                    <w:rPr>
                      <w:i/>
                      <w:iCs/>
                      <w:szCs w:val="24"/>
                    </w:rPr>
                  </w:pPr>
                  <w:r w:rsidRPr="00437581">
                    <w:rPr>
                      <w:szCs w:val="24"/>
                      <w:lang w:val="lt"/>
                    </w:rPr>
                    <w:lastRenderedPageBreak/>
                    <w:t>Šis projektų atrankos kriterijus taikomas tik projekto įgyvendinimo plano vertinimo</w:t>
                  </w:r>
                  <w:r w:rsidRPr="74F31E39">
                    <w:rPr>
                      <w:szCs w:val="24"/>
                      <w:lang w:val="lt"/>
                    </w:rPr>
                    <w:t xml:space="preserve"> metu.</w:t>
                  </w:r>
                </w:p>
              </w:tc>
              <w:tc>
                <w:tcPr>
                  <w:tcW w:w="1134" w:type="dxa"/>
                  <w:tcBorders>
                    <w:top w:val="single" w:sz="6" w:space="0" w:color="000000"/>
                    <w:left w:val="single" w:sz="6" w:space="0" w:color="000000"/>
                    <w:bottom w:val="single" w:sz="6" w:space="0" w:color="000000"/>
                    <w:right w:val="single" w:sz="6" w:space="0" w:color="000000"/>
                  </w:tcBorders>
                </w:tcPr>
                <w:p w14:paraId="07CEC902" w14:textId="77777777" w:rsidR="00350101" w:rsidRDefault="00350101" w:rsidP="00350101">
                  <w:pPr>
                    <w:jc w:val="both"/>
                    <w:rPr>
                      <w:i/>
                      <w:iCs/>
                      <w:szCs w:val="24"/>
                    </w:rPr>
                  </w:pPr>
                  <w:r>
                    <w:rPr>
                      <w:rStyle w:val="normaltextrun"/>
                      <w:color w:val="000000" w:themeColor="text1"/>
                      <w:szCs w:val="24"/>
                    </w:rPr>
                    <w:lastRenderedPageBreak/>
                    <w:t>-</w:t>
                  </w:r>
                </w:p>
              </w:tc>
              <w:tc>
                <w:tcPr>
                  <w:tcW w:w="1134" w:type="dxa"/>
                  <w:tcBorders>
                    <w:top w:val="single" w:sz="6" w:space="0" w:color="000000"/>
                    <w:left w:val="single" w:sz="6" w:space="0" w:color="000000"/>
                    <w:bottom w:val="single" w:sz="6" w:space="0" w:color="000000"/>
                    <w:right w:val="single" w:sz="6" w:space="0" w:color="000000"/>
                  </w:tcBorders>
                </w:tcPr>
                <w:p w14:paraId="2301F505" w14:textId="77777777" w:rsidR="00350101" w:rsidRDefault="00350101" w:rsidP="00350101">
                  <w:pPr>
                    <w:jc w:val="both"/>
                    <w:rPr>
                      <w:i/>
                      <w:iCs/>
                      <w:szCs w:val="24"/>
                    </w:rPr>
                  </w:pPr>
                  <w:r>
                    <w:rPr>
                      <w:rStyle w:val="normaltextrun"/>
                      <w:color w:val="000000" w:themeColor="text1"/>
                      <w:szCs w:val="24"/>
                    </w:rPr>
                    <w:t>-</w:t>
                  </w:r>
                </w:p>
              </w:tc>
              <w:tc>
                <w:tcPr>
                  <w:tcW w:w="1384" w:type="dxa"/>
                  <w:tcBorders>
                    <w:top w:val="single" w:sz="6" w:space="0" w:color="000000"/>
                    <w:left w:val="single" w:sz="6" w:space="0" w:color="000000"/>
                    <w:bottom w:val="single" w:sz="6" w:space="0" w:color="000000"/>
                    <w:right w:val="single" w:sz="6" w:space="0" w:color="000000"/>
                  </w:tcBorders>
                </w:tcPr>
                <w:p w14:paraId="1D218980" w14:textId="77777777" w:rsidR="00350101" w:rsidRDefault="00350101" w:rsidP="00350101">
                  <w:pPr>
                    <w:jc w:val="both"/>
                    <w:rPr>
                      <w:i/>
                      <w:iCs/>
                      <w:szCs w:val="24"/>
                    </w:rPr>
                  </w:pPr>
                  <w:r>
                    <w:rPr>
                      <w:rStyle w:val="normaltextrun"/>
                      <w:color w:val="000000" w:themeColor="text1"/>
                      <w:szCs w:val="24"/>
                    </w:rPr>
                    <w:t>-</w:t>
                  </w:r>
                </w:p>
              </w:tc>
            </w:tr>
            <w:tr w:rsidR="00350101" w14:paraId="6DF00DE8" w14:textId="77777777">
              <w:tc>
                <w:tcPr>
                  <w:tcW w:w="697" w:type="dxa"/>
                  <w:tcBorders>
                    <w:top w:val="single" w:sz="6" w:space="0" w:color="000000"/>
                    <w:left w:val="single" w:sz="6" w:space="0" w:color="000000"/>
                    <w:bottom w:val="single" w:sz="6" w:space="0" w:color="000000"/>
                    <w:right w:val="single" w:sz="6" w:space="0" w:color="000000"/>
                  </w:tcBorders>
                </w:tcPr>
                <w:p w14:paraId="0AC049D2" w14:textId="77777777" w:rsidR="00350101" w:rsidRPr="00035AD6" w:rsidRDefault="00350101" w:rsidP="00350101">
                  <w:pPr>
                    <w:jc w:val="both"/>
                    <w:rPr>
                      <w:szCs w:val="24"/>
                    </w:rPr>
                  </w:pPr>
                  <w:r w:rsidRPr="00035AD6">
                    <w:rPr>
                      <w:szCs w:val="24"/>
                    </w:rPr>
                    <w:t>2.</w:t>
                  </w:r>
                </w:p>
              </w:tc>
              <w:tc>
                <w:tcPr>
                  <w:tcW w:w="1314" w:type="dxa"/>
                  <w:tcBorders>
                    <w:top w:val="single" w:sz="6" w:space="0" w:color="000000"/>
                    <w:left w:val="single" w:sz="6" w:space="0" w:color="000000"/>
                    <w:bottom w:val="single" w:sz="6" w:space="0" w:color="000000"/>
                    <w:right w:val="single" w:sz="6" w:space="0" w:color="000000"/>
                  </w:tcBorders>
                </w:tcPr>
                <w:p w14:paraId="0DDCC274" w14:textId="77777777" w:rsidR="00350101" w:rsidRDefault="00350101" w:rsidP="00350101">
                  <w:pPr>
                    <w:jc w:val="both"/>
                    <w:rPr>
                      <w:i/>
                      <w:iCs/>
                      <w:szCs w:val="24"/>
                    </w:rPr>
                  </w:pPr>
                  <w:r w:rsidRPr="00F30EA5">
                    <w:rPr>
                      <w:iCs/>
                      <w:szCs w:val="24"/>
                    </w:rPr>
                    <w:t>Prioriteti</w:t>
                  </w:r>
                  <w:r>
                    <w:rPr>
                      <w:iCs/>
                      <w:szCs w:val="24"/>
                    </w:rPr>
                    <w:t>-</w:t>
                  </w:r>
                  <w:r w:rsidRPr="00F30EA5">
                    <w:rPr>
                      <w:iCs/>
                      <w:szCs w:val="24"/>
                    </w:rPr>
                    <w:t>nis</w:t>
                  </w:r>
                </w:p>
              </w:tc>
              <w:tc>
                <w:tcPr>
                  <w:tcW w:w="1842" w:type="dxa"/>
                  <w:tcBorders>
                    <w:top w:val="single" w:sz="6" w:space="0" w:color="000000"/>
                    <w:left w:val="single" w:sz="6" w:space="0" w:color="000000"/>
                    <w:bottom w:val="single" w:sz="6" w:space="0" w:color="000000"/>
                    <w:right w:val="single" w:sz="6" w:space="0" w:color="000000"/>
                  </w:tcBorders>
                </w:tcPr>
                <w:p w14:paraId="691C825A" w14:textId="72B1DC23" w:rsidR="00350101" w:rsidRDefault="00350101" w:rsidP="00350101">
                  <w:pPr>
                    <w:jc w:val="both"/>
                    <w:rPr>
                      <w:i/>
                      <w:iCs/>
                      <w:szCs w:val="24"/>
                    </w:rPr>
                  </w:pPr>
                  <w:r>
                    <w:rPr>
                      <w:color w:val="000000"/>
                      <w:szCs w:val="24"/>
                      <w:shd w:val="clear" w:color="auto" w:fill="FFFFFF"/>
                    </w:rPr>
                    <w:t xml:space="preserve">Didžiausias biometano dujų gamybos įrenginio pajėgumas tenkantis </w:t>
                  </w:r>
                  <w:r>
                    <w:rPr>
                      <w:color w:val="000000"/>
                      <w:szCs w:val="24"/>
                    </w:rPr>
                    <w:t>vienam tūkstančiui viešųjų investicijų</w:t>
                  </w:r>
                  <w:r>
                    <w:rPr>
                      <w:color w:val="000000"/>
                      <w:szCs w:val="24"/>
                      <w:shd w:val="clear" w:color="auto" w:fill="FFFFFF"/>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2735E9C6" w14:textId="77777777" w:rsidR="00350101" w:rsidRDefault="00350101" w:rsidP="00350101">
                  <w:pPr>
                    <w:jc w:val="both"/>
                    <w:rPr>
                      <w:color w:val="000000"/>
                      <w:szCs w:val="24"/>
                    </w:rPr>
                  </w:pPr>
                  <w:r>
                    <w:rPr>
                      <w:color w:val="000000"/>
                      <w:szCs w:val="24"/>
                    </w:rPr>
                    <w:t>Įvertinamas biometano dujų gamybos įrenginio pajėgumas  tenkantis vienam tūkstančiui viešųjų investicijų (GPP):</w:t>
                  </w:r>
                </w:p>
                <w:p w14:paraId="5A560AEC" w14:textId="77777777" w:rsidR="00350101" w:rsidRDefault="00350101" w:rsidP="00350101">
                  <w:pPr>
                    <w:jc w:val="both"/>
                    <w:rPr>
                      <w:color w:val="000000"/>
                      <w:szCs w:val="24"/>
                    </w:rPr>
                  </w:pPr>
                </w:p>
                <w:p w14:paraId="31EDF034" w14:textId="77777777" w:rsidR="00350101" w:rsidRDefault="00350101" w:rsidP="00350101">
                  <w:pPr>
                    <w:jc w:val="both"/>
                    <w:rPr>
                      <w:color w:val="000000"/>
                      <w:szCs w:val="24"/>
                    </w:rPr>
                  </w:pPr>
                  <w:r>
                    <w:rPr>
                      <w:noProof/>
                      <w:color w:val="000000"/>
                      <w:szCs w:val="24"/>
                      <w:lang w:eastAsia="lt-LT"/>
                    </w:rPr>
                    <w:drawing>
                      <wp:inline distT="0" distB="0" distL="0" distR="0" wp14:anchorId="15BC914C" wp14:editId="7E1EC641">
                        <wp:extent cx="2133600" cy="36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0" cy="361950"/>
                                </a:xfrm>
                                <a:prstGeom prst="rect">
                                  <a:avLst/>
                                </a:prstGeom>
                                <a:noFill/>
                              </pic:spPr>
                            </pic:pic>
                          </a:graphicData>
                        </a:graphic>
                      </wp:inline>
                    </w:drawing>
                  </w:r>
                </w:p>
                <w:p w14:paraId="1024C705" w14:textId="77777777" w:rsidR="00350101" w:rsidRDefault="00350101" w:rsidP="00350101">
                  <w:pPr>
                    <w:jc w:val="both"/>
                    <w:rPr>
                      <w:color w:val="000000"/>
                      <w:szCs w:val="24"/>
                    </w:rPr>
                  </w:pPr>
                </w:p>
                <w:p w14:paraId="6DF3D345" w14:textId="77777777" w:rsidR="00350101" w:rsidRDefault="00350101" w:rsidP="00350101">
                  <w:pPr>
                    <w:jc w:val="both"/>
                    <w:rPr>
                      <w:color w:val="000000"/>
                      <w:szCs w:val="24"/>
                    </w:rPr>
                  </w:pPr>
                  <w:r>
                    <w:rPr>
                      <w:color w:val="000000"/>
                      <w:szCs w:val="24"/>
                    </w:rPr>
                    <w:t xml:space="preserve">GP – </w:t>
                  </w:r>
                  <w:r>
                    <w:rPr>
                      <w:i/>
                      <w:color w:val="000000"/>
                      <w:szCs w:val="24"/>
                    </w:rPr>
                    <w:t>gamybos įrenginio pajėgumas  kubiniais metrais per valandą;</w:t>
                  </w:r>
                </w:p>
                <w:p w14:paraId="3DFCF0B5" w14:textId="77777777" w:rsidR="00350101" w:rsidRDefault="00350101" w:rsidP="00350101">
                  <w:pPr>
                    <w:jc w:val="both"/>
                    <w:rPr>
                      <w:color w:val="000000"/>
                      <w:szCs w:val="24"/>
                    </w:rPr>
                  </w:pPr>
                  <w:r>
                    <w:rPr>
                      <w:color w:val="000000"/>
                      <w:szCs w:val="24"/>
                    </w:rPr>
                    <w:t xml:space="preserve">BPI – </w:t>
                  </w:r>
                  <w:r>
                    <w:rPr>
                      <w:i/>
                      <w:iCs/>
                      <w:color w:val="000000"/>
                      <w:szCs w:val="24"/>
                    </w:rPr>
                    <w:t>bendra projekto tinkamų finansuoti išlaidų suma, eurais;</w:t>
                  </w:r>
                </w:p>
                <w:p w14:paraId="2BAB264C" w14:textId="77777777" w:rsidR="00350101" w:rsidRDefault="00350101" w:rsidP="00350101">
                  <w:pPr>
                    <w:jc w:val="both"/>
                    <w:rPr>
                      <w:i/>
                      <w:color w:val="000000"/>
                      <w:szCs w:val="24"/>
                    </w:rPr>
                  </w:pPr>
                  <w:r>
                    <w:rPr>
                      <w:color w:val="000000"/>
                      <w:szCs w:val="24"/>
                    </w:rPr>
                    <w:t xml:space="preserve">FI% - </w:t>
                  </w:r>
                  <w:r>
                    <w:rPr>
                      <w:i/>
                      <w:color w:val="000000"/>
                      <w:szCs w:val="24"/>
                    </w:rPr>
                    <w:t>taikomas finansavimo intensyvumas, procentais;</w:t>
                  </w:r>
                </w:p>
                <w:p w14:paraId="5FE90394" w14:textId="77777777" w:rsidR="00350101" w:rsidRDefault="00350101" w:rsidP="00350101">
                  <w:pPr>
                    <w:jc w:val="both"/>
                    <w:rPr>
                      <w:color w:val="000000"/>
                      <w:szCs w:val="24"/>
                    </w:rPr>
                  </w:pPr>
                </w:p>
                <w:p w14:paraId="093B3A08" w14:textId="5153129A" w:rsidR="00350101" w:rsidRDefault="00350101" w:rsidP="00350101">
                  <w:pPr>
                    <w:jc w:val="both"/>
                    <w:rPr>
                      <w:color w:val="000000"/>
                      <w:szCs w:val="24"/>
                    </w:rPr>
                  </w:pPr>
                  <w:r>
                    <w:rPr>
                      <w:color w:val="000000"/>
                      <w:szCs w:val="24"/>
                    </w:rPr>
                    <w:t>Jeigu GPP ≥</w:t>
                  </w:r>
                  <w:r w:rsidR="00C00A38">
                    <w:rPr>
                      <w:color w:val="000000"/>
                      <w:szCs w:val="24"/>
                    </w:rPr>
                    <w:t xml:space="preserve"> </w:t>
                  </w:r>
                  <w:r>
                    <w:rPr>
                      <w:color w:val="000000"/>
                      <w:szCs w:val="24"/>
                    </w:rPr>
                    <w:t>0,4, skiriami 4 balai;</w:t>
                  </w:r>
                </w:p>
                <w:p w14:paraId="402E02A6" w14:textId="1CD225CC" w:rsidR="00350101" w:rsidRDefault="00350101" w:rsidP="00350101">
                  <w:pPr>
                    <w:jc w:val="both"/>
                    <w:rPr>
                      <w:color w:val="000000"/>
                      <w:szCs w:val="24"/>
                    </w:rPr>
                  </w:pPr>
                  <w:r>
                    <w:rPr>
                      <w:color w:val="000000"/>
                      <w:szCs w:val="24"/>
                    </w:rPr>
                    <w:t>Jeigu GPP ≥</w:t>
                  </w:r>
                  <w:r w:rsidR="00C00A38">
                    <w:rPr>
                      <w:color w:val="000000"/>
                      <w:szCs w:val="24"/>
                    </w:rPr>
                    <w:t xml:space="preserve"> </w:t>
                  </w:r>
                  <w:r>
                    <w:rPr>
                      <w:color w:val="000000"/>
                      <w:szCs w:val="24"/>
                    </w:rPr>
                    <w:t>0,3, skiriami 3 balai;</w:t>
                  </w:r>
                </w:p>
                <w:p w14:paraId="4028678E" w14:textId="77777777" w:rsidR="00350101" w:rsidRDefault="00350101" w:rsidP="00350101">
                  <w:pPr>
                    <w:jc w:val="both"/>
                    <w:rPr>
                      <w:color w:val="000000"/>
                      <w:szCs w:val="24"/>
                    </w:rPr>
                  </w:pPr>
                  <w:r>
                    <w:rPr>
                      <w:color w:val="000000"/>
                      <w:szCs w:val="24"/>
                    </w:rPr>
                    <w:t>Jeigu GPP ≥ 0,2, skiriami 2 balai;</w:t>
                  </w:r>
                </w:p>
                <w:p w14:paraId="16DA630B" w14:textId="691996D6" w:rsidR="00350101" w:rsidRDefault="00350101" w:rsidP="00350101">
                  <w:pPr>
                    <w:jc w:val="both"/>
                    <w:rPr>
                      <w:i/>
                      <w:iCs/>
                      <w:szCs w:val="24"/>
                    </w:rPr>
                  </w:pPr>
                  <w:r>
                    <w:rPr>
                      <w:color w:val="000000"/>
                      <w:szCs w:val="24"/>
                    </w:rPr>
                    <w:t xml:space="preserve">Jeigu GPP ≥ 0,1, skiriamas 1 balas. </w:t>
                  </w:r>
                </w:p>
              </w:tc>
              <w:tc>
                <w:tcPr>
                  <w:tcW w:w="1134" w:type="dxa"/>
                  <w:tcBorders>
                    <w:top w:val="single" w:sz="6" w:space="0" w:color="000000"/>
                    <w:left w:val="single" w:sz="6" w:space="0" w:color="000000"/>
                    <w:bottom w:val="single" w:sz="6" w:space="0" w:color="000000"/>
                    <w:right w:val="single" w:sz="6" w:space="0" w:color="000000"/>
                  </w:tcBorders>
                </w:tcPr>
                <w:p w14:paraId="53165F3B" w14:textId="7692A63E" w:rsidR="00350101" w:rsidRPr="00277B73" w:rsidRDefault="00350101" w:rsidP="00350101">
                  <w:pPr>
                    <w:jc w:val="both"/>
                    <w:rPr>
                      <w:szCs w:val="24"/>
                    </w:rPr>
                  </w:pPr>
                  <w:r>
                    <w:rPr>
                      <w:szCs w:val="24"/>
                    </w:rPr>
                    <w:t>4</w:t>
                  </w:r>
                </w:p>
              </w:tc>
              <w:tc>
                <w:tcPr>
                  <w:tcW w:w="1134" w:type="dxa"/>
                  <w:tcBorders>
                    <w:top w:val="single" w:sz="6" w:space="0" w:color="000000"/>
                    <w:left w:val="single" w:sz="6" w:space="0" w:color="000000"/>
                    <w:bottom w:val="single" w:sz="6" w:space="0" w:color="000000"/>
                    <w:right w:val="single" w:sz="6" w:space="0" w:color="000000"/>
                  </w:tcBorders>
                </w:tcPr>
                <w:p w14:paraId="1C504A27" w14:textId="77777777" w:rsidR="00350101" w:rsidRPr="00277B73" w:rsidRDefault="00350101" w:rsidP="00350101">
                  <w:pPr>
                    <w:jc w:val="both"/>
                    <w:rPr>
                      <w:szCs w:val="24"/>
                    </w:rPr>
                  </w:pPr>
                  <w:r w:rsidRPr="00277B73">
                    <w:rPr>
                      <w:szCs w:val="24"/>
                    </w:rPr>
                    <w:t>20</w:t>
                  </w:r>
                </w:p>
              </w:tc>
              <w:tc>
                <w:tcPr>
                  <w:tcW w:w="1384" w:type="dxa"/>
                  <w:tcBorders>
                    <w:top w:val="single" w:sz="6" w:space="0" w:color="000000"/>
                    <w:left w:val="single" w:sz="6" w:space="0" w:color="000000"/>
                    <w:bottom w:val="single" w:sz="6" w:space="0" w:color="000000"/>
                    <w:right w:val="single" w:sz="6" w:space="0" w:color="000000"/>
                  </w:tcBorders>
                </w:tcPr>
                <w:p w14:paraId="4F398D56" w14:textId="41955112" w:rsidR="00350101" w:rsidRPr="00277B73" w:rsidRDefault="00350101" w:rsidP="00350101">
                  <w:pPr>
                    <w:jc w:val="both"/>
                    <w:rPr>
                      <w:szCs w:val="24"/>
                    </w:rPr>
                  </w:pPr>
                  <w:r>
                    <w:rPr>
                      <w:szCs w:val="24"/>
                    </w:rPr>
                    <w:t>80</w:t>
                  </w:r>
                </w:p>
              </w:tc>
            </w:tr>
            <w:tr w:rsidR="00350101" w14:paraId="6548B357" w14:textId="77777777">
              <w:tc>
                <w:tcPr>
                  <w:tcW w:w="697" w:type="dxa"/>
                  <w:tcBorders>
                    <w:top w:val="single" w:sz="6" w:space="0" w:color="000000"/>
                    <w:left w:val="single" w:sz="6" w:space="0" w:color="000000"/>
                    <w:bottom w:val="single" w:sz="6" w:space="0" w:color="000000"/>
                    <w:right w:val="single" w:sz="6" w:space="0" w:color="000000"/>
                  </w:tcBorders>
                </w:tcPr>
                <w:p w14:paraId="2D526C2D" w14:textId="1DAAFEB3" w:rsidR="00350101" w:rsidRDefault="00350101" w:rsidP="00350101">
                  <w:pPr>
                    <w:jc w:val="both"/>
                    <w:rPr>
                      <w:i/>
                      <w:iCs/>
                      <w:szCs w:val="24"/>
                    </w:rPr>
                  </w:pPr>
                  <w:r>
                    <w:rPr>
                      <w:szCs w:val="24"/>
                    </w:rPr>
                    <w:t>3</w:t>
                  </w:r>
                  <w:r w:rsidRPr="00035AD6">
                    <w:rPr>
                      <w:szCs w:val="24"/>
                    </w:rPr>
                    <w:t>.</w:t>
                  </w:r>
                </w:p>
              </w:tc>
              <w:tc>
                <w:tcPr>
                  <w:tcW w:w="1314" w:type="dxa"/>
                  <w:tcBorders>
                    <w:top w:val="single" w:sz="6" w:space="0" w:color="000000"/>
                    <w:left w:val="single" w:sz="6" w:space="0" w:color="000000"/>
                    <w:bottom w:val="single" w:sz="6" w:space="0" w:color="000000"/>
                    <w:right w:val="single" w:sz="6" w:space="0" w:color="000000"/>
                  </w:tcBorders>
                </w:tcPr>
                <w:p w14:paraId="4E0CCD98" w14:textId="5469B6CC" w:rsidR="00350101" w:rsidRDefault="00350101" w:rsidP="00350101">
                  <w:pPr>
                    <w:jc w:val="both"/>
                    <w:rPr>
                      <w:i/>
                      <w:iCs/>
                      <w:szCs w:val="24"/>
                    </w:rPr>
                  </w:pPr>
                  <w:r w:rsidRPr="00F30EA5">
                    <w:rPr>
                      <w:iCs/>
                      <w:szCs w:val="24"/>
                    </w:rPr>
                    <w:t>Prioriteti</w:t>
                  </w:r>
                  <w:r>
                    <w:rPr>
                      <w:iCs/>
                      <w:szCs w:val="24"/>
                    </w:rPr>
                    <w:t>-</w:t>
                  </w:r>
                  <w:r w:rsidRPr="00F30EA5">
                    <w:rPr>
                      <w:iCs/>
                      <w:szCs w:val="24"/>
                    </w:rPr>
                    <w:t>nis</w:t>
                  </w:r>
                </w:p>
              </w:tc>
              <w:tc>
                <w:tcPr>
                  <w:tcW w:w="1842" w:type="dxa"/>
                  <w:tcBorders>
                    <w:top w:val="single" w:sz="6" w:space="0" w:color="000000"/>
                    <w:left w:val="single" w:sz="6" w:space="0" w:color="000000"/>
                    <w:bottom w:val="single" w:sz="6" w:space="0" w:color="000000"/>
                    <w:right w:val="single" w:sz="6" w:space="0" w:color="000000"/>
                  </w:tcBorders>
                </w:tcPr>
                <w:p w14:paraId="5C38127D" w14:textId="5B1CDE94" w:rsidR="00350101" w:rsidRDefault="00350101" w:rsidP="00350101">
                  <w:pPr>
                    <w:jc w:val="both"/>
                    <w:rPr>
                      <w:i/>
                      <w:iCs/>
                      <w:szCs w:val="24"/>
                    </w:rPr>
                  </w:pPr>
                  <w:r>
                    <w:rPr>
                      <w:szCs w:val="24"/>
                    </w:rPr>
                    <w:t>Pareiškėjo įmonės dydis</w:t>
                  </w:r>
                </w:p>
              </w:tc>
              <w:tc>
                <w:tcPr>
                  <w:tcW w:w="7371" w:type="dxa"/>
                  <w:tcBorders>
                    <w:top w:val="single" w:sz="6" w:space="0" w:color="000000"/>
                    <w:left w:val="single" w:sz="6" w:space="0" w:color="000000"/>
                    <w:bottom w:val="single" w:sz="6" w:space="0" w:color="000000"/>
                    <w:right w:val="single" w:sz="6" w:space="0" w:color="000000"/>
                  </w:tcBorders>
                </w:tcPr>
                <w:p w14:paraId="7D93AE0D" w14:textId="77777777" w:rsidR="00350101" w:rsidRDefault="00350101" w:rsidP="00350101">
                  <w:pPr>
                    <w:tabs>
                      <w:tab w:val="left" w:pos="271"/>
                      <w:tab w:val="left" w:pos="993"/>
                      <w:tab w:val="left" w:pos="1134"/>
                    </w:tabs>
                    <w:jc w:val="both"/>
                    <w:rPr>
                      <w:szCs w:val="24"/>
                      <w:lang w:val="lt"/>
                    </w:rPr>
                  </w:pPr>
                  <w:r>
                    <w:rPr>
                      <w:szCs w:val="24"/>
                      <w:lang w:val="lt"/>
                    </w:rPr>
                    <w:t xml:space="preserve">Prioritetas teikiamas labai mažoms ir mažoms įmonėms bei žemės ūkio veiklos subjektams (turintiems juridinio asmens statusą): </w:t>
                  </w:r>
                </w:p>
                <w:p w14:paraId="25892435" w14:textId="77777777" w:rsidR="00350101" w:rsidRDefault="00350101" w:rsidP="00350101">
                  <w:pPr>
                    <w:rPr>
                      <w:szCs w:val="24"/>
                    </w:rPr>
                  </w:pPr>
                </w:p>
                <w:p w14:paraId="193EC5EB" w14:textId="371320B9" w:rsidR="00350101" w:rsidRDefault="00350101" w:rsidP="00350101">
                  <w:pPr>
                    <w:tabs>
                      <w:tab w:val="left" w:pos="271"/>
                      <w:tab w:val="left" w:pos="993"/>
                      <w:tab w:val="left" w:pos="1134"/>
                    </w:tabs>
                    <w:jc w:val="both"/>
                    <w:rPr>
                      <w:szCs w:val="24"/>
                      <w:lang w:val="lt"/>
                    </w:rPr>
                  </w:pPr>
                  <w:r>
                    <w:rPr>
                      <w:szCs w:val="24"/>
                      <w:lang w:val="lt"/>
                    </w:rPr>
                    <w:t>1. kai pareiškėjas yra žemės ūkio veiklos subjektas</w:t>
                  </w:r>
                  <w:r w:rsidR="00E80D7A">
                    <w:rPr>
                      <w:szCs w:val="24"/>
                      <w:lang w:val="lt"/>
                    </w:rPr>
                    <w:t>,</w:t>
                  </w:r>
                  <w:r>
                    <w:rPr>
                      <w:szCs w:val="24"/>
                      <w:lang w:val="lt"/>
                    </w:rPr>
                    <w:t xml:space="preserve"> jam skiriamas 1 balas;</w:t>
                  </w:r>
                </w:p>
                <w:p w14:paraId="183B98D9" w14:textId="77777777" w:rsidR="00350101" w:rsidRDefault="00350101" w:rsidP="00350101">
                  <w:pPr>
                    <w:rPr>
                      <w:szCs w:val="24"/>
                    </w:rPr>
                  </w:pPr>
                </w:p>
                <w:p w14:paraId="6E2A302E" w14:textId="088AC796" w:rsidR="00350101" w:rsidRDefault="00350101" w:rsidP="00350101">
                  <w:pPr>
                    <w:jc w:val="both"/>
                    <w:rPr>
                      <w:i/>
                      <w:iCs/>
                      <w:szCs w:val="24"/>
                    </w:rPr>
                  </w:pPr>
                  <w:r>
                    <w:rPr>
                      <w:szCs w:val="24"/>
                      <w:lang w:val="lt"/>
                    </w:rPr>
                    <w:t>2. kai pareiškėjas yra labai maža</w:t>
                  </w:r>
                  <w:r w:rsidR="00E80D7A">
                    <w:rPr>
                      <w:szCs w:val="24"/>
                      <w:lang w:val="lt"/>
                    </w:rPr>
                    <w:t xml:space="preserve"> arba</w:t>
                  </w:r>
                  <w:r>
                    <w:rPr>
                      <w:szCs w:val="24"/>
                      <w:lang w:val="lt"/>
                    </w:rPr>
                    <w:t xml:space="preserve"> maža įmonė, jam skiriama 0,5 balo.</w:t>
                  </w:r>
                </w:p>
              </w:tc>
              <w:tc>
                <w:tcPr>
                  <w:tcW w:w="1134" w:type="dxa"/>
                  <w:tcBorders>
                    <w:top w:val="single" w:sz="6" w:space="0" w:color="000000"/>
                    <w:left w:val="single" w:sz="6" w:space="0" w:color="000000"/>
                    <w:bottom w:val="single" w:sz="6" w:space="0" w:color="000000"/>
                    <w:right w:val="single" w:sz="6" w:space="0" w:color="000000"/>
                  </w:tcBorders>
                </w:tcPr>
                <w:p w14:paraId="63874EB1" w14:textId="248C7F5D" w:rsidR="00350101" w:rsidRDefault="00350101" w:rsidP="00350101">
                  <w:pPr>
                    <w:jc w:val="both"/>
                    <w:rPr>
                      <w:i/>
                      <w:iCs/>
                      <w:szCs w:val="24"/>
                    </w:rPr>
                  </w:pPr>
                  <w:r>
                    <w:rPr>
                      <w:szCs w:val="24"/>
                    </w:rPr>
                    <w:t>1</w:t>
                  </w:r>
                </w:p>
              </w:tc>
              <w:tc>
                <w:tcPr>
                  <w:tcW w:w="1134" w:type="dxa"/>
                  <w:tcBorders>
                    <w:top w:val="single" w:sz="6" w:space="0" w:color="000000"/>
                    <w:left w:val="single" w:sz="6" w:space="0" w:color="000000"/>
                    <w:bottom w:val="single" w:sz="6" w:space="0" w:color="000000"/>
                    <w:right w:val="single" w:sz="6" w:space="0" w:color="000000"/>
                  </w:tcBorders>
                </w:tcPr>
                <w:p w14:paraId="58E2D16A" w14:textId="1910BB96" w:rsidR="00350101" w:rsidRDefault="00350101" w:rsidP="00350101">
                  <w:pPr>
                    <w:jc w:val="both"/>
                    <w:rPr>
                      <w:i/>
                      <w:iCs/>
                      <w:szCs w:val="24"/>
                    </w:rPr>
                  </w:pPr>
                  <w:r>
                    <w:rPr>
                      <w:szCs w:val="24"/>
                    </w:rPr>
                    <w:t>1</w:t>
                  </w:r>
                  <w:r w:rsidRPr="00277B73">
                    <w:rPr>
                      <w:szCs w:val="24"/>
                    </w:rPr>
                    <w:t>0</w:t>
                  </w:r>
                </w:p>
              </w:tc>
              <w:tc>
                <w:tcPr>
                  <w:tcW w:w="1384" w:type="dxa"/>
                  <w:tcBorders>
                    <w:top w:val="single" w:sz="6" w:space="0" w:color="000000"/>
                    <w:left w:val="single" w:sz="6" w:space="0" w:color="000000"/>
                    <w:bottom w:val="single" w:sz="6" w:space="0" w:color="000000"/>
                    <w:right w:val="single" w:sz="6" w:space="0" w:color="000000"/>
                  </w:tcBorders>
                </w:tcPr>
                <w:p w14:paraId="1088A5AE" w14:textId="3AC48872" w:rsidR="00350101" w:rsidRDefault="00350101" w:rsidP="00350101">
                  <w:pPr>
                    <w:jc w:val="both"/>
                    <w:rPr>
                      <w:i/>
                      <w:iCs/>
                      <w:szCs w:val="24"/>
                    </w:rPr>
                  </w:pPr>
                  <w:r>
                    <w:rPr>
                      <w:szCs w:val="24"/>
                    </w:rPr>
                    <w:t>10</w:t>
                  </w:r>
                </w:p>
              </w:tc>
            </w:tr>
            <w:tr w:rsidR="00350101" w14:paraId="68B997CC" w14:textId="77777777">
              <w:tc>
                <w:tcPr>
                  <w:tcW w:w="697" w:type="dxa"/>
                  <w:tcBorders>
                    <w:top w:val="single" w:sz="6" w:space="0" w:color="000000"/>
                    <w:left w:val="single" w:sz="6" w:space="0" w:color="000000"/>
                    <w:bottom w:val="single" w:sz="6" w:space="0" w:color="000000"/>
                    <w:right w:val="single" w:sz="6" w:space="0" w:color="000000"/>
                  </w:tcBorders>
                </w:tcPr>
                <w:p w14:paraId="3716CA94" w14:textId="61C27B8D" w:rsidR="00350101" w:rsidRDefault="00350101" w:rsidP="00350101">
                  <w:pPr>
                    <w:jc w:val="both"/>
                    <w:rPr>
                      <w:i/>
                      <w:iCs/>
                      <w:szCs w:val="24"/>
                    </w:rPr>
                  </w:pPr>
                  <w:r>
                    <w:rPr>
                      <w:szCs w:val="24"/>
                    </w:rPr>
                    <w:t>4</w:t>
                  </w:r>
                  <w:r w:rsidRPr="00035AD6">
                    <w:rPr>
                      <w:szCs w:val="24"/>
                    </w:rPr>
                    <w:t>.</w:t>
                  </w:r>
                </w:p>
              </w:tc>
              <w:tc>
                <w:tcPr>
                  <w:tcW w:w="1314" w:type="dxa"/>
                  <w:tcBorders>
                    <w:top w:val="single" w:sz="6" w:space="0" w:color="000000"/>
                    <w:left w:val="single" w:sz="6" w:space="0" w:color="000000"/>
                    <w:bottom w:val="single" w:sz="6" w:space="0" w:color="000000"/>
                    <w:right w:val="single" w:sz="6" w:space="0" w:color="000000"/>
                  </w:tcBorders>
                </w:tcPr>
                <w:p w14:paraId="00666111" w14:textId="76969808" w:rsidR="00350101" w:rsidRDefault="00350101" w:rsidP="00350101">
                  <w:pPr>
                    <w:jc w:val="both"/>
                    <w:rPr>
                      <w:i/>
                      <w:iCs/>
                      <w:szCs w:val="24"/>
                    </w:rPr>
                  </w:pPr>
                  <w:r w:rsidRPr="00F30EA5">
                    <w:rPr>
                      <w:iCs/>
                      <w:szCs w:val="24"/>
                    </w:rPr>
                    <w:t>Prioriteti</w:t>
                  </w:r>
                  <w:r>
                    <w:rPr>
                      <w:iCs/>
                      <w:szCs w:val="24"/>
                    </w:rPr>
                    <w:t>-</w:t>
                  </w:r>
                  <w:r w:rsidRPr="00F30EA5">
                    <w:rPr>
                      <w:iCs/>
                      <w:szCs w:val="24"/>
                    </w:rPr>
                    <w:t>nis</w:t>
                  </w:r>
                </w:p>
              </w:tc>
              <w:tc>
                <w:tcPr>
                  <w:tcW w:w="1842" w:type="dxa"/>
                  <w:tcBorders>
                    <w:top w:val="single" w:sz="6" w:space="0" w:color="000000"/>
                    <w:left w:val="single" w:sz="6" w:space="0" w:color="000000"/>
                    <w:bottom w:val="single" w:sz="6" w:space="0" w:color="000000"/>
                    <w:right w:val="single" w:sz="6" w:space="0" w:color="000000"/>
                  </w:tcBorders>
                </w:tcPr>
                <w:p w14:paraId="72A67FB9" w14:textId="148C18CD" w:rsidR="00350101" w:rsidRDefault="00350101" w:rsidP="00350101">
                  <w:pPr>
                    <w:jc w:val="both"/>
                    <w:rPr>
                      <w:i/>
                      <w:iCs/>
                      <w:szCs w:val="24"/>
                    </w:rPr>
                  </w:pPr>
                  <w:r>
                    <w:rPr>
                      <w:szCs w:val="24"/>
                    </w:rPr>
                    <w:t>Atliekų ir (ar) liekanų žiedinės vertės išnaudojimas</w:t>
                  </w:r>
                </w:p>
              </w:tc>
              <w:tc>
                <w:tcPr>
                  <w:tcW w:w="7371" w:type="dxa"/>
                  <w:tcBorders>
                    <w:top w:val="single" w:sz="6" w:space="0" w:color="000000"/>
                    <w:left w:val="single" w:sz="6" w:space="0" w:color="000000"/>
                    <w:bottom w:val="single" w:sz="6" w:space="0" w:color="000000"/>
                    <w:right w:val="single" w:sz="6" w:space="0" w:color="000000"/>
                  </w:tcBorders>
                </w:tcPr>
                <w:p w14:paraId="52111331" w14:textId="77777777" w:rsidR="00890DF1" w:rsidRDefault="00890DF1" w:rsidP="00350101">
                  <w:pPr>
                    <w:jc w:val="both"/>
                    <w:rPr>
                      <w:szCs w:val="24"/>
                      <w:lang w:val="lt"/>
                    </w:rPr>
                  </w:pPr>
                  <w:r w:rsidRPr="00890DF1">
                    <w:rPr>
                      <w:szCs w:val="24"/>
                      <w:lang w:val="lt"/>
                    </w:rPr>
                    <w:t xml:space="preserve">Prioritetas teikiamas pareiškėjams, kurie biometano gamybai naudoja ar naudos atliekas ir (ar) liekanas, susidarančias vykdant kitą ūkinę veiklą pareiškėjui ir (ar) partneriui arba pareiškėjo susijusiai įmonei priklausančiame objekte, nutolusiame ne toliau kaip per 10 km nuo biometano gamybos vietos. Atliekų ir (ar) liekanų kiekis, susidarantis biometano gamybos vietoje arba objekte, nutolusiame ne toliau kaip per 10 km nuo biometano gamybos vietos, turi būti ne mažesnis kaip pusė biometano gamybai reikalingų žaliavų. </w:t>
                  </w:r>
                </w:p>
                <w:p w14:paraId="787EBF09" w14:textId="3C6A38C8" w:rsidR="00350101" w:rsidRDefault="00890DF1" w:rsidP="00350101">
                  <w:pPr>
                    <w:jc w:val="both"/>
                    <w:rPr>
                      <w:i/>
                      <w:iCs/>
                      <w:szCs w:val="24"/>
                    </w:rPr>
                  </w:pPr>
                  <w:r w:rsidRPr="00890DF1">
                    <w:rPr>
                      <w:szCs w:val="24"/>
                      <w:lang w:val="lt"/>
                    </w:rPr>
                    <w:t>Skiriamas 1 balas.</w:t>
                  </w:r>
                </w:p>
              </w:tc>
              <w:tc>
                <w:tcPr>
                  <w:tcW w:w="1134" w:type="dxa"/>
                  <w:tcBorders>
                    <w:top w:val="single" w:sz="6" w:space="0" w:color="000000"/>
                    <w:left w:val="single" w:sz="6" w:space="0" w:color="000000"/>
                    <w:bottom w:val="single" w:sz="6" w:space="0" w:color="000000"/>
                    <w:right w:val="single" w:sz="6" w:space="0" w:color="000000"/>
                  </w:tcBorders>
                </w:tcPr>
                <w:p w14:paraId="3173BAF9" w14:textId="0A3044B4" w:rsidR="00350101" w:rsidRDefault="00350101" w:rsidP="00350101">
                  <w:pPr>
                    <w:jc w:val="both"/>
                    <w:rPr>
                      <w:i/>
                      <w:iCs/>
                      <w:szCs w:val="24"/>
                    </w:rPr>
                  </w:pPr>
                  <w:r>
                    <w:rPr>
                      <w:szCs w:val="24"/>
                    </w:rPr>
                    <w:t>1</w:t>
                  </w:r>
                </w:p>
              </w:tc>
              <w:tc>
                <w:tcPr>
                  <w:tcW w:w="1134" w:type="dxa"/>
                  <w:tcBorders>
                    <w:top w:val="single" w:sz="6" w:space="0" w:color="000000"/>
                    <w:left w:val="single" w:sz="6" w:space="0" w:color="000000"/>
                    <w:bottom w:val="single" w:sz="6" w:space="0" w:color="000000"/>
                    <w:right w:val="single" w:sz="6" w:space="0" w:color="000000"/>
                  </w:tcBorders>
                </w:tcPr>
                <w:p w14:paraId="3FD8C24A" w14:textId="78C857B9" w:rsidR="00350101" w:rsidRDefault="00350101" w:rsidP="00350101">
                  <w:pPr>
                    <w:jc w:val="both"/>
                    <w:rPr>
                      <w:i/>
                      <w:iCs/>
                      <w:szCs w:val="24"/>
                    </w:rPr>
                  </w:pPr>
                  <w:r>
                    <w:rPr>
                      <w:szCs w:val="24"/>
                    </w:rPr>
                    <w:t>1</w:t>
                  </w:r>
                  <w:r w:rsidRPr="00277B73">
                    <w:rPr>
                      <w:szCs w:val="24"/>
                    </w:rPr>
                    <w:t>0</w:t>
                  </w:r>
                </w:p>
              </w:tc>
              <w:tc>
                <w:tcPr>
                  <w:tcW w:w="1384" w:type="dxa"/>
                  <w:tcBorders>
                    <w:top w:val="single" w:sz="6" w:space="0" w:color="000000"/>
                    <w:left w:val="single" w:sz="6" w:space="0" w:color="000000"/>
                    <w:bottom w:val="single" w:sz="6" w:space="0" w:color="000000"/>
                    <w:right w:val="single" w:sz="6" w:space="0" w:color="000000"/>
                  </w:tcBorders>
                </w:tcPr>
                <w:p w14:paraId="79A276EF" w14:textId="38DA4619" w:rsidR="00350101" w:rsidRDefault="00350101" w:rsidP="00350101">
                  <w:pPr>
                    <w:jc w:val="both"/>
                    <w:rPr>
                      <w:i/>
                      <w:iCs/>
                      <w:szCs w:val="24"/>
                    </w:rPr>
                  </w:pPr>
                  <w:r>
                    <w:rPr>
                      <w:szCs w:val="24"/>
                    </w:rPr>
                    <w:t>10</w:t>
                  </w:r>
                </w:p>
              </w:tc>
            </w:tr>
            <w:tr w:rsidR="00350101" w14:paraId="0F5D6793" w14:textId="77777777">
              <w:tc>
                <w:tcPr>
                  <w:tcW w:w="697" w:type="dxa"/>
                  <w:tcBorders>
                    <w:top w:val="single" w:sz="6" w:space="0" w:color="000000"/>
                    <w:left w:val="single" w:sz="6" w:space="0" w:color="000000"/>
                    <w:bottom w:val="single" w:sz="6" w:space="0" w:color="000000"/>
                    <w:right w:val="single" w:sz="6" w:space="0" w:color="000000"/>
                  </w:tcBorders>
                </w:tcPr>
                <w:p w14:paraId="26C05780" w14:textId="77777777" w:rsidR="00350101" w:rsidRDefault="00350101" w:rsidP="00350101">
                  <w:pPr>
                    <w:jc w:val="both"/>
                    <w:rPr>
                      <w:szCs w:val="24"/>
                    </w:rPr>
                  </w:pPr>
                </w:p>
              </w:tc>
              <w:tc>
                <w:tcPr>
                  <w:tcW w:w="1314" w:type="dxa"/>
                  <w:tcBorders>
                    <w:top w:val="single" w:sz="6" w:space="0" w:color="000000"/>
                    <w:left w:val="single" w:sz="6" w:space="0" w:color="000000"/>
                    <w:bottom w:val="single" w:sz="6" w:space="0" w:color="000000"/>
                    <w:right w:val="single" w:sz="6" w:space="0" w:color="000000"/>
                  </w:tcBorders>
                </w:tcPr>
                <w:p w14:paraId="3BE9A151" w14:textId="77777777" w:rsidR="00350101" w:rsidRPr="00F30EA5" w:rsidRDefault="00350101" w:rsidP="00350101">
                  <w:pPr>
                    <w:jc w:val="both"/>
                    <w:rPr>
                      <w:iCs/>
                      <w:szCs w:val="24"/>
                    </w:rPr>
                  </w:pPr>
                </w:p>
              </w:tc>
              <w:tc>
                <w:tcPr>
                  <w:tcW w:w="1842" w:type="dxa"/>
                  <w:tcBorders>
                    <w:top w:val="single" w:sz="6" w:space="0" w:color="000000"/>
                    <w:left w:val="single" w:sz="6" w:space="0" w:color="000000"/>
                    <w:bottom w:val="single" w:sz="6" w:space="0" w:color="000000"/>
                    <w:right w:val="single" w:sz="6" w:space="0" w:color="000000"/>
                  </w:tcBorders>
                </w:tcPr>
                <w:p w14:paraId="0CDE75C6" w14:textId="77777777" w:rsidR="00350101" w:rsidRDefault="00350101" w:rsidP="00350101">
                  <w:pPr>
                    <w:jc w:val="both"/>
                    <w:rPr>
                      <w:szCs w:val="24"/>
                    </w:rPr>
                  </w:pPr>
                </w:p>
              </w:tc>
              <w:tc>
                <w:tcPr>
                  <w:tcW w:w="7371" w:type="dxa"/>
                  <w:tcBorders>
                    <w:top w:val="single" w:sz="6" w:space="0" w:color="000000"/>
                    <w:left w:val="single" w:sz="6" w:space="0" w:color="000000"/>
                    <w:bottom w:val="single" w:sz="6" w:space="0" w:color="000000"/>
                    <w:right w:val="single" w:sz="6" w:space="0" w:color="000000"/>
                  </w:tcBorders>
                </w:tcPr>
                <w:p w14:paraId="4D58DC22" w14:textId="623340DA" w:rsidR="00350101" w:rsidRDefault="00350101" w:rsidP="00350101">
                  <w:pPr>
                    <w:jc w:val="both"/>
                    <w:rPr>
                      <w:szCs w:val="24"/>
                      <w:lang w:val="lt"/>
                    </w:rPr>
                  </w:pPr>
                  <w:r>
                    <w:rPr>
                      <w:b/>
                      <w:bCs/>
                    </w:rPr>
                    <w:t>Maksimali galima balų suma:</w:t>
                  </w:r>
                </w:p>
              </w:tc>
              <w:tc>
                <w:tcPr>
                  <w:tcW w:w="1134" w:type="dxa"/>
                  <w:tcBorders>
                    <w:top w:val="single" w:sz="6" w:space="0" w:color="000000"/>
                    <w:left w:val="single" w:sz="6" w:space="0" w:color="000000"/>
                    <w:bottom w:val="single" w:sz="6" w:space="0" w:color="000000"/>
                    <w:right w:val="single" w:sz="6" w:space="0" w:color="000000"/>
                  </w:tcBorders>
                </w:tcPr>
                <w:p w14:paraId="6501EED3" w14:textId="3E7A65AF" w:rsidR="00350101" w:rsidRDefault="00350101" w:rsidP="00350101">
                  <w:pPr>
                    <w:jc w:val="both"/>
                    <w:rPr>
                      <w:szCs w:val="24"/>
                    </w:rPr>
                  </w:pPr>
                </w:p>
              </w:tc>
              <w:tc>
                <w:tcPr>
                  <w:tcW w:w="1134" w:type="dxa"/>
                  <w:tcBorders>
                    <w:top w:val="single" w:sz="6" w:space="0" w:color="000000"/>
                    <w:left w:val="single" w:sz="6" w:space="0" w:color="000000"/>
                    <w:bottom w:val="single" w:sz="6" w:space="0" w:color="000000"/>
                    <w:right w:val="single" w:sz="6" w:space="0" w:color="000000"/>
                  </w:tcBorders>
                </w:tcPr>
                <w:p w14:paraId="1633F2C4" w14:textId="77777777" w:rsidR="00350101" w:rsidRDefault="00350101" w:rsidP="00350101">
                  <w:pPr>
                    <w:jc w:val="both"/>
                    <w:rPr>
                      <w:szCs w:val="24"/>
                    </w:rPr>
                  </w:pPr>
                </w:p>
              </w:tc>
              <w:tc>
                <w:tcPr>
                  <w:tcW w:w="1384" w:type="dxa"/>
                  <w:tcBorders>
                    <w:top w:val="single" w:sz="6" w:space="0" w:color="000000"/>
                    <w:left w:val="single" w:sz="6" w:space="0" w:color="000000"/>
                    <w:bottom w:val="single" w:sz="6" w:space="0" w:color="000000"/>
                    <w:right w:val="single" w:sz="6" w:space="0" w:color="000000"/>
                  </w:tcBorders>
                </w:tcPr>
                <w:p w14:paraId="61F50212" w14:textId="7A512DCA" w:rsidR="00350101" w:rsidRDefault="00350101" w:rsidP="00350101">
                  <w:pPr>
                    <w:jc w:val="both"/>
                    <w:rPr>
                      <w:szCs w:val="24"/>
                    </w:rPr>
                  </w:pPr>
                  <w:r>
                    <w:rPr>
                      <w:b/>
                      <w:bCs/>
                    </w:rPr>
                    <w:t>100</w:t>
                  </w:r>
                </w:p>
              </w:tc>
            </w:tr>
          </w:tbl>
          <w:p w14:paraId="1D6AFA90" w14:textId="7E1417E6" w:rsidR="00350101" w:rsidRDefault="00350101" w:rsidP="00350101">
            <w:pPr>
              <w:jc w:val="both"/>
              <w:rPr>
                <w:i/>
                <w:sz w:val="22"/>
                <w:szCs w:val="22"/>
              </w:rPr>
            </w:pPr>
            <w:r w:rsidRPr="00B0072E">
              <w:rPr>
                <w:b/>
                <w:bCs/>
                <w:szCs w:val="24"/>
              </w:rPr>
              <w:lastRenderedPageBreak/>
              <w:t>Pastaba.</w:t>
            </w:r>
            <w:r w:rsidRPr="207837C6">
              <w:rPr>
                <w:sz w:val="22"/>
                <w:szCs w:val="22"/>
              </w:rPr>
              <w:t xml:space="preserve"> </w:t>
            </w:r>
            <w:r>
              <w:t xml:space="preserve">Mažiausia galima surinkti balų </w:t>
            </w:r>
            <w:r w:rsidRPr="00D553DC">
              <w:t>suma – 20. Jeigu</w:t>
            </w:r>
            <w:r>
              <w:t xml:space="preserve"> projektai surenka vienodą balų skaičių, vertinimas atliekamas vadovaujantis Administravimo taisyklių 146 p.</w:t>
            </w:r>
          </w:p>
        </w:tc>
      </w:tr>
      <w:tr w:rsidR="00350101" w14:paraId="1D4C8D0E" w14:textId="77777777">
        <w:trPr>
          <w:trHeight w:val="309"/>
        </w:trPr>
        <w:tc>
          <w:tcPr>
            <w:tcW w:w="15134" w:type="dxa"/>
          </w:tcPr>
          <w:p w14:paraId="27D5D642" w14:textId="5E407E29" w:rsidR="00350101" w:rsidRDefault="00350101" w:rsidP="00350101">
            <w:pPr>
              <w:jc w:val="both"/>
              <w:rPr>
                <w:i/>
                <w:szCs w:val="22"/>
              </w:rPr>
            </w:pPr>
            <w:r>
              <w:rPr>
                <w:b/>
                <w:szCs w:val="22"/>
              </w:rPr>
              <w:lastRenderedPageBreak/>
              <w:t>10.</w:t>
            </w:r>
            <w:r>
              <w:rPr>
                <w:szCs w:val="22"/>
              </w:rPr>
              <w:t xml:space="preserve"> </w:t>
            </w:r>
            <w:r>
              <w:rPr>
                <w:b/>
                <w:szCs w:val="22"/>
              </w:rPr>
              <w:t xml:space="preserve">Jungtinio projekto projektų atrankos kriterijai </w:t>
            </w:r>
          </w:p>
          <w:p w14:paraId="518959F2" w14:textId="7B12F9C3" w:rsidR="00350101" w:rsidRDefault="00350101" w:rsidP="00350101">
            <w:pPr>
              <w:jc w:val="both"/>
              <w:rPr>
                <w:i/>
                <w:sz w:val="22"/>
                <w:szCs w:val="22"/>
              </w:rPr>
            </w:pPr>
            <w:r>
              <w:t xml:space="preserve">10.1. </w:t>
            </w:r>
            <w:r w:rsidRPr="293E10EE">
              <w:rPr>
                <w:szCs w:val="24"/>
              </w:rPr>
              <w:t>Netaikoma</w:t>
            </w:r>
          </w:p>
        </w:tc>
      </w:tr>
      <w:tr w:rsidR="00350101" w14:paraId="0B3B981D" w14:textId="77777777">
        <w:tc>
          <w:tcPr>
            <w:tcW w:w="15134" w:type="dxa"/>
          </w:tcPr>
          <w:p w14:paraId="77DD98CB" w14:textId="66E6B9EA" w:rsidR="00350101" w:rsidRDefault="00350101" w:rsidP="00350101">
            <w:pPr>
              <w:rPr>
                <w:szCs w:val="24"/>
              </w:rPr>
            </w:pPr>
            <w:r>
              <w:rPr>
                <w:b/>
                <w:szCs w:val="24"/>
              </w:rPr>
              <w:t>11.</w:t>
            </w:r>
            <w:r>
              <w:rPr>
                <w:szCs w:val="24"/>
              </w:rPr>
              <w:t xml:space="preserve"> </w:t>
            </w:r>
            <w:r>
              <w:rPr>
                <w:b/>
                <w:szCs w:val="24"/>
              </w:rPr>
              <w:t>Reikalavimai įgyvendinus projektų veiklas</w:t>
            </w:r>
          </w:p>
        </w:tc>
      </w:tr>
      <w:tr w:rsidR="00350101" w14:paraId="318D32D0" w14:textId="77777777">
        <w:tc>
          <w:tcPr>
            <w:tcW w:w="15134" w:type="dxa"/>
          </w:tcPr>
          <w:p w14:paraId="7AD66C98" w14:textId="14AE9E4D" w:rsidR="00350101" w:rsidRDefault="00350101" w:rsidP="00350101">
            <w:pPr>
              <w:jc w:val="both"/>
              <w:rPr>
                <w:color w:val="000000"/>
              </w:rPr>
            </w:pPr>
            <w:r>
              <w:rPr>
                <w:color w:val="000000"/>
              </w:rPr>
              <w:t>11.1. Investicijų tęstinumas turi būti užtikrintas 5 metus po projekto finansavimo pabaigos. Visą investicijų tęstinumo laikotarpį, projekto vykdytojai:</w:t>
            </w:r>
          </w:p>
          <w:p w14:paraId="67D78B60" w14:textId="7AFE4146" w:rsidR="00825D95" w:rsidRDefault="00350101" w:rsidP="00350101">
            <w:pPr>
              <w:rPr>
                <w:iCs/>
                <w:szCs w:val="24"/>
              </w:rPr>
            </w:pPr>
            <w:r>
              <w:rPr>
                <w:szCs w:val="24"/>
              </w:rPr>
              <w:t>11</w:t>
            </w:r>
            <w:r>
              <w:rPr>
                <w:iCs/>
                <w:szCs w:val="24"/>
              </w:rPr>
              <w:t>.1.1. negali pakeisti infrastruktūros objekto nuosavybės teisių, jei dėl to įmonė įgytų nederamą pranašumą;</w:t>
            </w:r>
          </w:p>
          <w:p w14:paraId="1C582591" w14:textId="63E5D7B3" w:rsidR="00350101" w:rsidRDefault="00350101" w:rsidP="00350101">
            <w:pPr>
              <w:rPr>
                <w:iCs/>
                <w:szCs w:val="24"/>
              </w:rPr>
            </w:pPr>
            <w:r>
              <w:rPr>
                <w:iCs/>
                <w:szCs w:val="24"/>
              </w:rPr>
              <w:t>11.1.2. negali iš esmės pakeisti veiklos, kuriai buvo skirtos investicijos, pobūdžio, tikslų arba vykdymo sąlygų, jei tai pakenktų projekto tikslams. </w:t>
            </w:r>
          </w:p>
          <w:p w14:paraId="7CA5DEC6" w14:textId="0390E5B1" w:rsidR="00350101" w:rsidRDefault="00350101" w:rsidP="00350101">
            <w:pPr>
              <w:tabs>
                <w:tab w:val="left" w:pos="447"/>
              </w:tabs>
              <w:jc w:val="both"/>
              <w:rPr>
                <w:szCs w:val="24"/>
              </w:rPr>
            </w:pPr>
            <w:r>
              <w:rPr>
                <w:szCs w:val="24"/>
              </w:rPr>
              <w:t xml:space="preserve">11.2. Jeigu projekto vykdytojas nesilaiko investicijų tęstinumo reikalavimų, nustatytų Aprašo 11.1 </w:t>
            </w:r>
            <w:r w:rsidR="009C5098">
              <w:rPr>
                <w:szCs w:val="24"/>
              </w:rPr>
              <w:t>papunktyje</w:t>
            </w:r>
            <w:r>
              <w:rPr>
                <w:szCs w:val="24"/>
              </w:rPr>
              <w:t>, jis turi grąžinti projektui finansuoti išmokėtų lėšų sumą, proporcingą reikalavimo nesilaikymo laikotarpiui. </w:t>
            </w:r>
          </w:p>
          <w:p w14:paraId="08474776" w14:textId="2706CF18" w:rsidR="00350101" w:rsidRDefault="00350101" w:rsidP="00350101">
            <w:pPr>
              <w:jc w:val="both"/>
              <w:rPr>
                <w:i/>
                <w:sz w:val="22"/>
                <w:szCs w:val="22"/>
              </w:rPr>
            </w:pPr>
            <w:r>
              <w:t>11.3. 5 metus po projekto finansavimo pabaigos projekto vykdytojas administruojančiajai institucijai turi teikti ataskaitas apie kiekvienais kalendoriniais metais pagamintą ir į dujų tinklus pateiktą biometano dujų kiekį.</w:t>
            </w:r>
          </w:p>
        </w:tc>
      </w:tr>
      <w:tr w:rsidR="00350101" w14:paraId="76E350FC" w14:textId="77777777">
        <w:tc>
          <w:tcPr>
            <w:tcW w:w="15134" w:type="dxa"/>
          </w:tcPr>
          <w:p w14:paraId="10E33134" w14:textId="1D788C31" w:rsidR="00350101" w:rsidRDefault="00350101" w:rsidP="00350101">
            <w:pPr>
              <w:rPr>
                <w:szCs w:val="24"/>
              </w:rPr>
            </w:pPr>
            <w:r>
              <w:rPr>
                <w:b/>
                <w:szCs w:val="24"/>
              </w:rPr>
              <w:t>12.</w:t>
            </w:r>
            <w:r>
              <w:rPr>
                <w:szCs w:val="24"/>
              </w:rPr>
              <w:t xml:space="preserve"> </w:t>
            </w:r>
            <w:r>
              <w:rPr>
                <w:b/>
                <w:szCs w:val="24"/>
              </w:rPr>
              <w:t>Kiti reikalavimai</w:t>
            </w:r>
          </w:p>
        </w:tc>
      </w:tr>
      <w:tr w:rsidR="00350101" w14:paraId="2A47AD37" w14:textId="77777777">
        <w:tc>
          <w:tcPr>
            <w:tcW w:w="15134" w:type="dxa"/>
          </w:tcPr>
          <w:p w14:paraId="6D5D2B01" w14:textId="2EC972D5" w:rsidR="00350101" w:rsidRDefault="00350101" w:rsidP="00350101">
            <w:pPr>
              <w:tabs>
                <w:tab w:val="left" w:pos="1134"/>
              </w:tabs>
              <w:jc w:val="both"/>
              <w:rPr>
                <w:i/>
                <w:sz w:val="22"/>
                <w:szCs w:val="22"/>
              </w:rPr>
            </w:pPr>
            <w:r>
              <w:t xml:space="preserve">12.1. </w:t>
            </w:r>
            <w:r w:rsidRPr="293E10EE">
              <w:rPr>
                <w:szCs w:val="24"/>
              </w:rPr>
              <w:t>Netaikoma</w:t>
            </w:r>
            <w:r>
              <w:rPr>
                <w:i/>
                <w:sz w:val="22"/>
                <w:szCs w:val="22"/>
              </w:rPr>
              <w:t>.</w:t>
            </w:r>
          </w:p>
        </w:tc>
      </w:tr>
      <w:tr w:rsidR="00350101" w14:paraId="41DB09FF" w14:textId="77777777">
        <w:tc>
          <w:tcPr>
            <w:tcW w:w="15134" w:type="dxa"/>
          </w:tcPr>
          <w:p w14:paraId="1ACCE788" w14:textId="77777777" w:rsidR="00350101" w:rsidRDefault="00350101" w:rsidP="00350101">
            <w:pPr>
              <w:rPr>
                <w:b/>
                <w:szCs w:val="24"/>
              </w:rPr>
            </w:pPr>
            <w:r>
              <w:rPr>
                <w:b/>
                <w:szCs w:val="24"/>
              </w:rPr>
              <w:t>IŠLAIDŲ TINKAMUMO FINANSUOTI REIKALAVIMAI</w:t>
            </w:r>
          </w:p>
        </w:tc>
      </w:tr>
      <w:tr w:rsidR="00350101" w14:paraId="3471268F" w14:textId="77777777">
        <w:tc>
          <w:tcPr>
            <w:tcW w:w="15134" w:type="dxa"/>
          </w:tcPr>
          <w:p w14:paraId="0B1B6151" w14:textId="084A502E" w:rsidR="00350101" w:rsidRDefault="00350101" w:rsidP="00350101">
            <w:pPr>
              <w:jc w:val="both"/>
              <w:rPr>
                <w:b/>
                <w:szCs w:val="24"/>
              </w:rPr>
            </w:pPr>
            <w:r>
              <w:rPr>
                <w:b/>
                <w:szCs w:val="24"/>
              </w:rPr>
              <w:t>13. Išlaidų tinkamumo finansuoti reikalavimai</w:t>
            </w:r>
          </w:p>
        </w:tc>
      </w:tr>
      <w:tr w:rsidR="00350101" w14:paraId="173C6C3E" w14:textId="77777777">
        <w:tc>
          <w:tcPr>
            <w:tcW w:w="15134" w:type="dxa"/>
          </w:tcPr>
          <w:p w14:paraId="45237BCA" w14:textId="7B8E342F" w:rsidR="00350101" w:rsidRDefault="00350101" w:rsidP="00350101">
            <w:r>
              <w:t xml:space="preserve">13.1. </w:t>
            </w:r>
            <w:r>
              <w:rPr>
                <w:szCs w:val="24"/>
              </w:rPr>
              <w:t>Projekto išlaidos turi atitikti Taisyklėse išdėstytus projekto išlaidoms taikomus reikalavimus</w:t>
            </w:r>
            <w:r>
              <w:t>.</w:t>
            </w:r>
          </w:p>
          <w:p w14:paraId="7D50CD3F" w14:textId="337CA87F" w:rsidR="00350101" w:rsidRDefault="00350101" w:rsidP="00350101">
            <w:r>
              <w:t>13.2. Netinkamos finansuoti išlaidos:</w:t>
            </w:r>
          </w:p>
          <w:p w14:paraId="5C7D4D57" w14:textId="2BF027F3" w:rsidR="00350101" w:rsidRPr="00F30EA5" w:rsidRDefault="00350101" w:rsidP="00350101">
            <w:pPr>
              <w:jc w:val="both"/>
              <w:rPr>
                <w:color w:val="000000" w:themeColor="text1"/>
                <w:lang w:val="lt"/>
              </w:rPr>
            </w:pPr>
            <w:r>
              <w:rPr>
                <w:iCs/>
                <w:szCs w:val="24"/>
              </w:rPr>
              <w:t>13.2.1. p</w:t>
            </w:r>
            <w:r w:rsidRPr="00F30EA5">
              <w:rPr>
                <w:color w:val="000000" w:themeColor="text1"/>
                <w:lang w:val="lt"/>
              </w:rPr>
              <w:t>ridėtinės vertės mokestis;</w:t>
            </w:r>
          </w:p>
          <w:p w14:paraId="1FDED410" w14:textId="5FC0BF76" w:rsidR="00350101" w:rsidRDefault="00350101" w:rsidP="00350101">
            <w:pPr>
              <w:rPr>
                <w:iCs/>
                <w:color w:val="000000"/>
                <w:szCs w:val="24"/>
                <w:shd w:val="clear" w:color="auto" w:fill="FFFFFF"/>
              </w:rPr>
            </w:pPr>
            <w:r>
              <w:rPr>
                <w:iCs/>
                <w:szCs w:val="24"/>
              </w:rPr>
              <w:t xml:space="preserve">13.2.2. </w:t>
            </w:r>
            <w:r>
              <w:rPr>
                <w:color w:val="000000"/>
                <w:szCs w:val="24"/>
                <w:shd w:val="clear" w:color="auto" w:fill="FFFFFF"/>
              </w:rPr>
              <w:t>įgyvendinant projektą naudojamo ilgalaikio turto nusidėvėjimo (amortizacijos) sąnaudos;</w:t>
            </w:r>
          </w:p>
          <w:p w14:paraId="427A2C20" w14:textId="727B4830" w:rsidR="00350101" w:rsidRDefault="00350101" w:rsidP="00350101">
            <w:pPr>
              <w:jc w:val="both"/>
              <w:rPr>
                <w:color w:val="000000"/>
                <w:shd w:val="clear" w:color="auto" w:fill="FFFFFF"/>
              </w:rPr>
            </w:pPr>
            <w:r>
              <w:rPr>
                <w:shd w:val="clear" w:color="auto" w:fill="FFFFFF"/>
              </w:rPr>
              <w:t xml:space="preserve">13.2.3. biometano dujų gamybos įrenginių prijungimo prie gamtinių dujų tinklų išlaidos, išskyrus dujų </w:t>
            </w:r>
            <w:r>
              <w:t>kokybės matavimo ir užtikrinimo, apskaitos ir suslėgimo įrenginių įsigijimo, apskaitos, kokybės kontrolės, duomenų perdavimo įrangos ir įrengimo išlaidas, jeigu jos yra tiesiogiai patirtos pareiškėjo;  </w:t>
            </w:r>
            <w:r>
              <w:rPr>
                <w:lang w:val="en-US"/>
              </w:rPr>
              <w:t> </w:t>
            </w:r>
          </w:p>
          <w:p w14:paraId="63FB97F2" w14:textId="11900275" w:rsidR="00350101" w:rsidRDefault="00350101" w:rsidP="00350101">
            <w:pPr>
              <w:jc w:val="both"/>
              <w:rPr>
                <w:color w:val="000000"/>
                <w:shd w:val="clear" w:color="auto" w:fill="FFFFFF"/>
              </w:rPr>
            </w:pPr>
            <w:r>
              <w:rPr>
                <w:color w:val="000000"/>
                <w:shd w:val="clear" w:color="auto" w:fill="FFFFFF"/>
              </w:rPr>
              <w:t>13.2.4. transporto priemonių pirkimo išlaidos, lizingo (finansinės nuomos), eksploatavimo ir susijusios išlaidos;</w:t>
            </w:r>
          </w:p>
          <w:p w14:paraId="3314E244" w14:textId="67E010E8" w:rsidR="00350101" w:rsidRPr="00F30EA5" w:rsidRDefault="00350101" w:rsidP="00350101">
            <w:pPr>
              <w:jc w:val="both"/>
              <w:rPr>
                <w:color w:val="000000" w:themeColor="text1"/>
                <w:lang w:val="lt"/>
              </w:rPr>
            </w:pPr>
            <w:r>
              <w:rPr>
                <w:color w:val="000000"/>
                <w:shd w:val="clear" w:color="auto" w:fill="FFFFFF"/>
              </w:rPr>
              <w:t xml:space="preserve">13.2.5. </w:t>
            </w:r>
            <w:r w:rsidRPr="00F30EA5">
              <w:rPr>
                <w:color w:val="000000" w:themeColor="text1"/>
                <w:lang w:val="lt"/>
              </w:rPr>
              <w:t xml:space="preserve">žemės pirkimo </w:t>
            </w:r>
            <w:r>
              <w:rPr>
                <w:color w:val="000000" w:themeColor="text1"/>
                <w:lang w:val="lt"/>
              </w:rPr>
              <w:t>ir (ar)</w:t>
            </w:r>
            <w:r w:rsidRPr="00F30EA5">
              <w:rPr>
                <w:color w:val="000000" w:themeColor="text1"/>
                <w:lang w:val="lt"/>
              </w:rPr>
              <w:t xml:space="preserve"> nuomos išlaidos;</w:t>
            </w:r>
          </w:p>
          <w:p w14:paraId="6675912C" w14:textId="6704496D" w:rsidR="00350101" w:rsidRDefault="00350101" w:rsidP="00350101">
            <w:pPr>
              <w:jc w:val="both"/>
              <w:rPr>
                <w:color w:val="000000"/>
                <w:szCs w:val="24"/>
                <w:shd w:val="clear" w:color="auto" w:fill="FFFFFF"/>
              </w:rPr>
            </w:pPr>
            <w:r>
              <w:rPr>
                <w:color w:val="000000"/>
                <w:szCs w:val="24"/>
                <w:shd w:val="clear" w:color="auto" w:fill="FFFFFF"/>
              </w:rPr>
              <w:t>13.2.6. projektą vykdančių ir (ar) projekto veiklose dalyvaujančių asmenų komandiruočių ir kelionių išlaidos;</w:t>
            </w:r>
          </w:p>
          <w:p w14:paraId="474F29FD" w14:textId="3CCA52A8" w:rsidR="00350101" w:rsidRDefault="00350101" w:rsidP="00350101">
            <w:pPr>
              <w:jc w:val="both"/>
              <w:rPr>
                <w:color w:val="000000"/>
                <w:szCs w:val="24"/>
                <w:shd w:val="clear" w:color="auto" w:fill="FFFFFF"/>
              </w:rPr>
            </w:pPr>
            <w:r>
              <w:rPr>
                <w:color w:val="000000"/>
                <w:szCs w:val="24"/>
                <w:shd w:val="clear" w:color="auto" w:fill="FFFFFF"/>
              </w:rPr>
              <w:t>13.2.</w:t>
            </w:r>
            <w:r w:rsidR="004000BB">
              <w:rPr>
                <w:color w:val="000000"/>
                <w:szCs w:val="24"/>
                <w:shd w:val="clear" w:color="auto" w:fill="FFFFFF"/>
              </w:rPr>
              <w:t>7</w:t>
            </w:r>
            <w:r>
              <w:rPr>
                <w:color w:val="000000"/>
                <w:szCs w:val="24"/>
                <w:shd w:val="clear" w:color="auto" w:fill="FFFFFF"/>
              </w:rPr>
              <w:t>. netiesioginės išlaidos;</w:t>
            </w:r>
          </w:p>
          <w:p w14:paraId="131F8194" w14:textId="638BF517" w:rsidR="00350101" w:rsidRDefault="00350101" w:rsidP="00350101">
            <w:pPr>
              <w:jc w:val="both"/>
              <w:rPr>
                <w:color w:val="000000" w:themeColor="text1"/>
                <w:lang w:val="lt"/>
              </w:rPr>
            </w:pPr>
            <w:r>
              <w:rPr>
                <w:color w:val="000000" w:themeColor="text1"/>
                <w:lang w:val="lt"/>
              </w:rPr>
              <w:t>13.2.</w:t>
            </w:r>
            <w:r w:rsidR="004000BB">
              <w:rPr>
                <w:color w:val="000000" w:themeColor="text1"/>
                <w:lang w:val="lt"/>
              </w:rPr>
              <w:t>8</w:t>
            </w:r>
            <w:r>
              <w:rPr>
                <w:color w:val="000000" w:themeColor="text1"/>
                <w:lang w:val="lt"/>
              </w:rPr>
              <w:t>. biometano gamybai naudojamų žaliavų įsigijimo, tvarkymo, transportavimo išlaidos;</w:t>
            </w:r>
          </w:p>
          <w:p w14:paraId="3ABAB6F9" w14:textId="22E12AC7" w:rsidR="00350101" w:rsidRDefault="00350101" w:rsidP="00350101">
            <w:pPr>
              <w:jc w:val="both"/>
              <w:rPr>
                <w:color w:val="000000" w:themeColor="text1"/>
                <w:lang w:val="lt"/>
              </w:rPr>
            </w:pPr>
            <w:r>
              <w:rPr>
                <w:color w:val="000000" w:themeColor="text1"/>
                <w:lang w:val="lt"/>
              </w:rPr>
              <w:t>13.2.</w:t>
            </w:r>
            <w:r w:rsidR="004000BB">
              <w:rPr>
                <w:color w:val="000000" w:themeColor="text1"/>
                <w:lang w:val="lt"/>
              </w:rPr>
              <w:t>9</w:t>
            </w:r>
            <w:r>
              <w:rPr>
                <w:color w:val="000000" w:themeColor="text1"/>
                <w:lang w:val="lt"/>
              </w:rPr>
              <w:t>. poveikio aplinkai vertinimo procedūrų atlikimo išlaidos;</w:t>
            </w:r>
          </w:p>
          <w:p w14:paraId="280A4EBE" w14:textId="299BD3FC" w:rsidR="00350101" w:rsidRPr="00F30EA5" w:rsidRDefault="00350101" w:rsidP="00350101">
            <w:pPr>
              <w:jc w:val="both"/>
              <w:rPr>
                <w:color w:val="000000" w:themeColor="text1"/>
                <w:lang w:val="lt"/>
              </w:rPr>
            </w:pPr>
            <w:r>
              <w:rPr>
                <w:color w:val="000000" w:themeColor="text1"/>
                <w:lang w:val="lt"/>
              </w:rPr>
              <w:t>13.2.</w:t>
            </w:r>
            <w:r w:rsidR="004000BB">
              <w:rPr>
                <w:color w:val="000000" w:themeColor="text1"/>
                <w:lang w:val="lt"/>
              </w:rPr>
              <w:t>10</w:t>
            </w:r>
            <w:r>
              <w:rPr>
                <w:color w:val="000000" w:themeColor="text1"/>
                <w:lang w:val="lt"/>
              </w:rPr>
              <w:t>. projekto įgyvendinimui reikalingų leidimų išdavimo išlaidos</w:t>
            </w:r>
            <w:r w:rsidRPr="30FE8C37">
              <w:rPr>
                <w:color w:val="000000" w:themeColor="text1"/>
                <w:lang w:val="lt"/>
              </w:rPr>
              <w:t>;</w:t>
            </w:r>
          </w:p>
          <w:p w14:paraId="2E7B9229" w14:textId="212BEFD0" w:rsidR="00350101" w:rsidRPr="00F30EA5" w:rsidRDefault="00350101" w:rsidP="00350101">
            <w:pPr>
              <w:jc w:val="both"/>
              <w:rPr>
                <w:color w:val="000000" w:themeColor="text1"/>
                <w:lang w:val="lt"/>
              </w:rPr>
            </w:pPr>
            <w:r>
              <w:rPr>
                <w:color w:val="000000" w:themeColor="text1"/>
                <w:lang w:val="lt"/>
              </w:rPr>
              <w:t>13</w:t>
            </w:r>
            <w:r w:rsidRPr="4F4BE502">
              <w:rPr>
                <w:color w:val="000000" w:themeColor="text1"/>
                <w:lang w:val="lt"/>
              </w:rPr>
              <w:t>.2.1</w:t>
            </w:r>
            <w:r w:rsidR="004000BB">
              <w:rPr>
                <w:color w:val="000000" w:themeColor="text1"/>
                <w:lang w:val="lt"/>
              </w:rPr>
              <w:t>1</w:t>
            </w:r>
            <w:r w:rsidRPr="4F4BE502">
              <w:rPr>
                <w:color w:val="000000" w:themeColor="text1"/>
                <w:lang w:val="lt"/>
              </w:rPr>
              <w:t>. privalomų matomumo ir informavimo priemonių apie ES fondų investicijų veiklas išlaidos;</w:t>
            </w:r>
          </w:p>
          <w:p w14:paraId="55A2FF24" w14:textId="4D5409E7" w:rsidR="00350101" w:rsidRPr="00F30EA5" w:rsidRDefault="00350101" w:rsidP="00350101">
            <w:pPr>
              <w:jc w:val="both"/>
              <w:rPr>
                <w:color w:val="000000" w:themeColor="text1"/>
                <w:lang w:val="lt"/>
              </w:rPr>
            </w:pPr>
            <w:r>
              <w:rPr>
                <w:color w:val="000000" w:themeColor="text1"/>
                <w:lang w:val="lt"/>
              </w:rPr>
              <w:t>13</w:t>
            </w:r>
            <w:r w:rsidRPr="4F4BE502">
              <w:rPr>
                <w:color w:val="000000" w:themeColor="text1"/>
                <w:lang w:val="lt"/>
              </w:rPr>
              <w:t>.2.1</w:t>
            </w:r>
            <w:r w:rsidR="004000BB">
              <w:rPr>
                <w:color w:val="000000" w:themeColor="text1"/>
                <w:lang w:val="lt"/>
              </w:rPr>
              <w:t>2</w:t>
            </w:r>
            <w:r w:rsidRPr="4F4BE502">
              <w:rPr>
                <w:color w:val="000000" w:themeColor="text1"/>
                <w:lang w:val="lt"/>
              </w:rPr>
              <w:t>. projekto vykdytojo nepiniginis įnašas;</w:t>
            </w:r>
          </w:p>
          <w:p w14:paraId="6922F685" w14:textId="7F6D3340" w:rsidR="00350101" w:rsidRPr="00F30EA5" w:rsidRDefault="00350101" w:rsidP="00350101">
            <w:pPr>
              <w:jc w:val="both"/>
              <w:rPr>
                <w:color w:val="000000" w:themeColor="text1"/>
                <w:lang w:val="lt"/>
              </w:rPr>
            </w:pPr>
            <w:r>
              <w:rPr>
                <w:color w:val="000000" w:themeColor="text1"/>
                <w:lang w:val="lt"/>
              </w:rPr>
              <w:t>13</w:t>
            </w:r>
            <w:r w:rsidRPr="4F4BE502">
              <w:rPr>
                <w:color w:val="000000" w:themeColor="text1"/>
                <w:lang w:val="lt"/>
              </w:rPr>
              <w:t>.2.1</w:t>
            </w:r>
            <w:r w:rsidR="004000BB">
              <w:rPr>
                <w:color w:val="000000" w:themeColor="text1"/>
                <w:lang w:val="lt"/>
              </w:rPr>
              <w:t>3</w:t>
            </w:r>
            <w:r w:rsidRPr="4F4BE502">
              <w:rPr>
                <w:color w:val="000000" w:themeColor="text1"/>
                <w:lang w:val="lt"/>
              </w:rPr>
              <w:t>. projektą vykdančių asmenų darbo užmokesčio išlaidos.</w:t>
            </w:r>
          </w:p>
          <w:p w14:paraId="0A1E2941" w14:textId="552507A5" w:rsidR="00350101" w:rsidRDefault="00350101" w:rsidP="00350101">
            <w:pPr>
              <w:jc w:val="both"/>
              <w:textAlignment w:val="baseline"/>
              <w:rPr>
                <w:szCs w:val="24"/>
              </w:rPr>
            </w:pPr>
            <w:r>
              <w:rPr>
                <w:szCs w:val="24"/>
              </w:rPr>
              <w:t>13.3. Didžiausia galima projekto finansuojamoji dalis yra: </w:t>
            </w:r>
          </w:p>
          <w:p w14:paraId="42215BEF" w14:textId="62FF956F" w:rsidR="00350101" w:rsidRDefault="00350101" w:rsidP="00350101">
            <w:pPr>
              <w:ind w:left="720" w:hanging="720"/>
              <w:jc w:val="both"/>
              <w:rPr>
                <w:szCs w:val="24"/>
                <w:lang w:eastAsia="lt-LT"/>
              </w:rPr>
            </w:pPr>
            <w:r>
              <w:rPr>
                <w:szCs w:val="24"/>
              </w:rPr>
              <w:lastRenderedPageBreak/>
              <w:t>13.3.1.</w:t>
            </w:r>
            <w:r>
              <w:rPr>
                <w:szCs w:val="24"/>
              </w:rPr>
              <w:tab/>
            </w:r>
            <w:r>
              <w:rPr>
                <w:color w:val="000000"/>
                <w:szCs w:val="24"/>
              </w:rPr>
              <w:t>Naujų biometano dujų gamybos įrenginių statyba:</w:t>
            </w:r>
          </w:p>
          <w:p w14:paraId="14D0B7F1" w14:textId="4AEC818E" w:rsidR="00350101" w:rsidRDefault="00350101" w:rsidP="00350101">
            <w:pPr>
              <w:jc w:val="both"/>
              <w:textAlignment w:val="baseline"/>
              <w:rPr>
                <w:szCs w:val="24"/>
                <w:lang w:eastAsia="lt-LT"/>
              </w:rPr>
            </w:pPr>
            <w:r>
              <w:rPr>
                <w:szCs w:val="24"/>
              </w:rPr>
              <w:t xml:space="preserve">13.3.1.1. 40 proc. visų tinkamų finansuoti projekto išlaidų, kai pareiškėjas </w:t>
            </w:r>
            <w:r w:rsidR="007D1038">
              <w:rPr>
                <w:szCs w:val="24"/>
              </w:rPr>
              <w:t xml:space="preserve">ir (arba) partneris (-iai) </w:t>
            </w:r>
            <w:r>
              <w:rPr>
                <w:szCs w:val="24"/>
              </w:rPr>
              <w:t>yra vidutinė arba didelė įmonė;</w:t>
            </w:r>
          </w:p>
          <w:p w14:paraId="262D6368" w14:textId="74D681F3" w:rsidR="00350101" w:rsidRDefault="00350101" w:rsidP="00350101">
            <w:pPr>
              <w:jc w:val="both"/>
              <w:textAlignment w:val="baseline"/>
              <w:rPr>
                <w:szCs w:val="24"/>
              </w:rPr>
            </w:pPr>
            <w:r>
              <w:rPr>
                <w:szCs w:val="24"/>
              </w:rPr>
              <w:t xml:space="preserve">13.3.1.2. 45 proc. visų tinkamų finansuoti projekto išlaidų, kai pareiškėjas </w:t>
            </w:r>
            <w:r w:rsidR="007D1038">
              <w:rPr>
                <w:szCs w:val="24"/>
              </w:rPr>
              <w:t xml:space="preserve">ir (arba) partneris (-iai) </w:t>
            </w:r>
            <w:r>
              <w:rPr>
                <w:szCs w:val="24"/>
              </w:rPr>
              <w:t>yra labai maža arba maža įmonė.</w:t>
            </w:r>
          </w:p>
          <w:p w14:paraId="02907743" w14:textId="3CC7203A" w:rsidR="00350101" w:rsidRDefault="00350101" w:rsidP="00350101">
            <w:pPr>
              <w:jc w:val="both"/>
              <w:textAlignment w:val="baseline"/>
              <w:rPr>
                <w:color w:val="000000"/>
                <w:szCs w:val="24"/>
                <w:lang w:eastAsia="lt-LT"/>
              </w:rPr>
            </w:pPr>
            <w:r>
              <w:rPr>
                <w:szCs w:val="24"/>
              </w:rPr>
              <w:t xml:space="preserve">13.3.2.  </w:t>
            </w:r>
            <w:r>
              <w:rPr>
                <w:color w:val="000000"/>
                <w:szCs w:val="24"/>
              </w:rPr>
              <w:t>Biometano dujų gamybos įrenginių plėtra, įrengiant biodujų valymo įrenginius prie jau esamų biodujų gamybos įrenginių:</w:t>
            </w:r>
          </w:p>
          <w:p w14:paraId="7B3BEEFF" w14:textId="3979A21D" w:rsidR="00350101" w:rsidRDefault="00350101" w:rsidP="00350101">
            <w:pPr>
              <w:jc w:val="both"/>
              <w:rPr>
                <w:szCs w:val="24"/>
                <w:lang w:eastAsia="lt-LT"/>
              </w:rPr>
            </w:pPr>
            <w:r>
              <w:rPr>
                <w:szCs w:val="24"/>
              </w:rPr>
              <w:t xml:space="preserve">13.3.2.1. 25 proc. visų tinkamų finansuoti projekto išlaidų, kai pareiškėjas </w:t>
            </w:r>
            <w:r w:rsidR="007D1038">
              <w:rPr>
                <w:szCs w:val="24"/>
              </w:rPr>
              <w:t xml:space="preserve">ir (arba) partneris (-iai) </w:t>
            </w:r>
            <w:r>
              <w:rPr>
                <w:szCs w:val="24"/>
              </w:rPr>
              <w:t>yra vidutinė arba didelė įmonė;</w:t>
            </w:r>
          </w:p>
          <w:p w14:paraId="454CAC8B" w14:textId="4D139ED1" w:rsidR="00350101" w:rsidRDefault="00350101" w:rsidP="00350101">
            <w:pPr>
              <w:jc w:val="both"/>
              <w:rPr>
                <w:szCs w:val="24"/>
              </w:rPr>
            </w:pPr>
            <w:r>
              <w:rPr>
                <w:szCs w:val="24"/>
              </w:rPr>
              <w:t>13.3.2.2. 30 proc. visų tinkamų finansuoti projekto išlaidų, kai pareiškėjas</w:t>
            </w:r>
            <w:r w:rsidR="007D1038">
              <w:rPr>
                <w:szCs w:val="24"/>
              </w:rPr>
              <w:t xml:space="preserve"> ir (arba) partneris (-iai) </w:t>
            </w:r>
            <w:r>
              <w:rPr>
                <w:szCs w:val="24"/>
              </w:rPr>
              <w:t xml:space="preserve"> yra labai maža arba maža įmonė.</w:t>
            </w:r>
          </w:p>
          <w:p w14:paraId="36259707" w14:textId="273FF9FC" w:rsidR="00050430" w:rsidRDefault="00D539A9" w:rsidP="00350101">
            <w:pPr>
              <w:jc w:val="both"/>
              <w:rPr>
                <w:szCs w:val="24"/>
              </w:rPr>
            </w:pPr>
            <w:r>
              <w:rPr>
                <w:szCs w:val="24"/>
              </w:rPr>
              <w:t>13.4.</w:t>
            </w:r>
            <w:r w:rsidR="00050430" w:rsidRPr="00050430">
              <w:rPr>
                <w:szCs w:val="24"/>
              </w:rPr>
              <w:t xml:space="preserve"> Projekto finansuojamoji dalis kiekvienam valstybės pagalbos gavėjui (įskaitant partnerį (-ius) nustatoma atskirai.</w:t>
            </w:r>
          </w:p>
          <w:p w14:paraId="4C64CD6B" w14:textId="1B540DD2" w:rsidR="00350101" w:rsidRPr="00767057" w:rsidRDefault="00350101" w:rsidP="00350101">
            <w:pPr>
              <w:ind w:left="420" w:hanging="420"/>
              <w:jc w:val="both"/>
              <w:rPr>
                <w:color w:val="000000" w:themeColor="text1"/>
                <w:lang w:val="lt"/>
              </w:rPr>
            </w:pPr>
            <w:r>
              <w:t>13.</w:t>
            </w:r>
            <w:r w:rsidR="00D539A9">
              <w:t>5</w:t>
            </w:r>
            <w:r>
              <w:t xml:space="preserve">. </w:t>
            </w:r>
            <w:r w:rsidRPr="00767057">
              <w:rPr>
                <w:color w:val="000000" w:themeColor="text1"/>
                <w:lang w:val="lt"/>
              </w:rPr>
              <w:t>Projekto vykdytojo prašymu, avanso mokėjimai atliekami Taisyklėse nustatyta tvarka.</w:t>
            </w:r>
          </w:p>
          <w:p w14:paraId="52294F6C" w14:textId="02A2F69A" w:rsidR="00350101" w:rsidRPr="00767057" w:rsidRDefault="00350101" w:rsidP="00350101">
            <w:pPr>
              <w:jc w:val="both"/>
              <w:rPr>
                <w:color w:val="000000"/>
              </w:rPr>
            </w:pPr>
            <w:r w:rsidRPr="00767057">
              <w:rPr>
                <w:color w:val="000000" w:themeColor="text1"/>
                <w:lang w:val="lt"/>
              </w:rPr>
              <w:t>13.</w:t>
            </w:r>
            <w:r w:rsidR="00D539A9">
              <w:rPr>
                <w:color w:val="000000" w:themeColor="text1"/>
                <w:lang w:val="lt"/>
              </w:rPr>
              <w:t>6</w:t>
            </w:r>
            <w:r w:rsidRPr="00767057">
              <w:rPr>
                <w:color w:val="000000" w:themeColor="text1"/>
                <w:lang w:val="lt"/>
              </w:rPr>
              <w:t xml:space="preserve">. </w:t>
            </w:r>
            <w:r w:rsidRPr="00767057">
              <w:rPr>
                <w:color w:val="000000"/>
              </w:rPr>
              <w:t>Projekto tinkamų finansuoti išlaidų dalis, kurios nepadengia projektui skiriamo finansavimo lėšos, turi būti finansuojama iš projekto vykdytojo lėšų.</w:t>
            </w:r>
          </w:p>
          <w:p w14:paraId="15D8BC00" w14:textId="40DB2618" w:rsidR="00350101" w:rsidRPr="00767057" w:rsidRDefault="00350101" w:rsidP="00350101">
            <w:pPr>
              <w:jc w:val="both"/>
              <w:rPr>
                <w:color w:val="000000"/>
              </w:rPr>
            </w:pPr>
            <w:r w:rsidRPr="00767057">
              <w:rPr>
                <w:color w:val="000000"/>
              </w:rPr>
              <w:t>13.</w:t>
            </w:r>
            <w:r w:rsidR="00D539A9">
              <w:rPr>
                <w:color w:val="000000"/>
              </w:rPr>
              <w:t>7</w:t>
            </w:r>
            <w:r w:rsidRPr="00767057">
              <w:rPr>
                <w:color w:val="000000"/>
              </w:rPr>
              <w:t>. Jeigu projektas, kuriam prašoma finansavimo, pradedamas įgyvendinti iki PĮP pateikimo administruojančioje institucijoje dienos, visas projektas tampa netinkamas ir jam finansavimas neskiriamas.</w:t>
            </w:r>
          </w:p>
          <w:p w14:paraId="42C0D4E7" w14:textId="74937AB0" w:rsidR="00350101" w:rsidRDefault="00350101" w:rsidP="00350101">
            <w:pPr>
              <w:jc w:val="both"/>
              <w:rPr>
                <w:color w:val="000000"/>
              </w:rPr>
            </w:pPr>
            <w:r>
              <w:rPr>
                <w:color w:val="000000"/>
              </w:rPr>
              <w:t>13.</w:t>
            </w:r>
            <w:r w:rsidR="00D539A9">
              <w:rPr>
                <w:color w:val="000000"/>
              </w:rPr>
              <w:t>8</w:t>
            </w:r>
            <w:r>
              <w:rPr>
                <w:color w:val="000000"/>
              </w:rPr>
              <w:t xml:space="preserve">. Maksimali projektui galima skirti lėšų suma vienam </w:t>
            </w:r>
            <w:r w:rsidR="00CC5B42">
              <w:rPr>
                <w:color w:val="000000"/>
              </w:rPr>
              <w:t>projektui</w:t>
            </w:r>
            <w:r>
              <w:rPr>
                <w:color w:val="000000"/>
              </w:rPr>
              <w:t>:</w:t>
            </w:r>
          </w:p>
          <w:p w14:paraId="7AB46FC4" w14:textId="575A7777" w:rsidR="00350101" w:rsidRDefault="00350101" w:rsidP="00350101">
            <w:pPr>
              <w:jc w:val="both"/>
              <w:rPr>
                <w:color w:val="000000"/>
              </w:rPr>
            </w:pPr>
            <w:r>
              <w:rPr>
                <w:color w:val="000000"/>
              </w:rPr>
              <w:t>13.</w:t>
            </w:r>
            <w:r w:rsidR="00D539A9">
              <w:rPr>
                <w:color w:val="000000"/>
              </w:rPr>
              <w:t>8</w:t>
            </w:r>
            <w:r>
              <w:rPr>
                <w:color w:val="000000"/>
              </w:rPr>
              <w:t>.1</w:t>
            </w:r>
            <w:r w:rsidR="004000BB">
              <w:rPr>
                <w:color w:val="000000"/>
              </w:rPr>
              <w:t>.</w:t>
            </w:r>
            <w:r>
              <w:rPr>
                <w:color w:val="000000"/>
              </w:rPr>
              <w:t xml:space="preserve">  4 mln. eurų, kai statomi nauji biometano dujų gamybos įrenginiai;</w:t>
            </w:r>
          </w:p>
          <w:p w14:paraId="7730A7D6" w14:textId="3CE4DEA0" w:rsidR="00350101" w:rsidRDefault="00350101" w:rsidP="00350101">
            <w:pPr>
              <w:jc w:val="both"/>
              <w:rPr>
                <w:color w:val="000000"/>
              </w:rPr>
            </w:pPr>
            <w:r>
              <w:rPr>
                <w:color w:val="000000"/>
              </w:rPr>
              <w:t>13.</w:t>
            </w:r>
            <w:r w:rsidR="00D539A9">
              <w:rPr>
                <w:color w:val="000000"/>
              </w:rPr>
              <w:t>8</w:t>
            </w:r>
            <w:r>
              <w:rPr>
                <w:color w:val="000000"/>
              </w:rPr>
              <w:t>.2. 1,7 mln. eurų, kai įgyvendinama biometano dujų gamybos įrenginių plėtra, įrengiant biodujų valymo įrenginius prie jau esamų biodujų gamybos įrenginių.</w:t>
            </w:r>
          </w:p>
          <w:p w14:paraId="1E130F92" w14:textId="333D7266" w:rsidR="00350101" w:rsidRDefault="00350101" w:rsidP="00350101">
            <w:pPr>
              <w:jc w:val="both"/>
              <w:rPr>
                <w:color w:val="000000" w:themeColor="text1"/>
                <w:lang w:val="lt"/>
              </w:rPr>
            </w:pPr>
            <w:r>
              <w:rPr>
                <w:color w:val="000000" w:themeColor="text1"/>
                <w:lang w:val="lt"/>
              </w:rPr>
              <w:t>13</w:t>
            </w:r>
            <w:r w:rsidRPr="207837C6">
              <w:rPr>
                <w:color w:val="000000" w:themeColor="text1"/>
                <w:lang w:val="lt"/>
              </w:rPr>
              <w:t>.</w:t>
            </w:r>
            <w:r w:rsidR="00D539A9">
              <w:rPr>
                <w:color w:val="000000" w:themeColor="text1"/>
                <w:lang w:val="lt"/>
              </w:rPr>
              <w:t>9</w:t>
            </w:r>
            <w:r w:rsidRPr="207837C6">
              <w:rPr>
                <w:color w:val="000000" w:themeColor="text1"/>
                <w:lang w:val="lt"/>
              </w:rPr>
              <w:t>. Projekto išlaidų tinkamumo finansuoti laikotarpis –  nuo PĮP pateikimo CPVA iki galutinės veiklos ataskaitos</w:t>
            </w:r>
            <w:r>
              <w:rPr>
                <w:color w:val="000000" w:themeColor="text1"/>
                <w:lang w:val="lt"/>
              </w:rPr>
              <w:t xml:space="preserve"> </w:t>
            </w:r>
            <w:r w:rsidRPr="207837C6">
              <w:rPr>
                <w:color w:val="000000" w:themeColor="text1"/>
                <w:lang w:val="lt"/>
              </w:rPr>
              <w:t>pateikimo termino, per kurį turi būti patirtos ir apmokėtos visos su projekto įgyvendinimu susijusios tinkamos finansuoti išlaidos.</w:t>
            </w:r>
          </w:p>
          <w:p w14:paraId="5DE437C5" w14:textId="20C51E2E" w:rsidR="00350101" w:rsidRDefault="00350101" w:rsidP="00350101">
            <w:pPr>
              <w:jc w:val="both"/>
              <w:rPr>
                <w:sz w:val="22"/>
                <w:szCs w:val="22"/>
              </w:rPr>
            </w:pPr>
          </w:p>
        </w:tc>
      </w:tr>
      <w:tr w:rsidR="00350101" w14:paraId="2404C283" w14:textId="77777777">
        <w:trPr>
          <w:trHeight w:val="349"/>
        </w:trPr>
        <w:tc>
          <w:tcPr>
            <w:tcW w:w="15134" w:type="dxa"/>
          </w:tcPr>
          <w:p w14:paraId="4FDEF9C6" w14:textId="77777777" w:rsidR="00350101" w:rsidRDefault="00350101" w:rsidP="00350101">
            <w:pPr>
              <w:jc w:val="both"/>
              <w:rPr>
                <w:b/>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p w14:paraId="04113AAD" w14:textId="38210915" w:rsidR="00350101" w:rsidRDefault="00350101" w:rsidP="00350101">
            <w:pPr>
              <w:jc w:val="both"/>
              <w:rPr>
                <w:szCs w:val="24"/>
              </w:rPr>
            </w:pPr>
            <w:r>
              <w:rPr>
                <w:szCs w:val="24"/>
              </w:rPr>
              <w:t>14.1</w:t>
            </w:r>
            <w:r w:rsidRPr="005049A3">
              <w:rPr>
                <w:szCs w:val="24"/>
              </w:rPr>
              <w:t>. Netaikoma.</w:t>
            </w:r>
          </w:p>
        </w:tc>
      </w:tr>
    </w:tbl>
    <w:p w14:paraId="5D94B0D8" w14:textId="77777777" w:rsidR="00AE6855" w:rsidRDefault="00AE6855">
      <w:pPr>
        <w:rPr>
          <w:sz w:val="18"/>
          <w:szCs w:val="18"/>
        </w:rPr>
      </w:pPr>
    </w:p>
    <w:p w14:paraId="537A655A" w14:textId="77777777" w:rsidR="004F11A0" w:rsidRDefault="007E00CB">
      <w:pPr>
        <w:spacing w:line="276" w:lineRule="auto"/>
        <w:jc w:val="center"/>
        <w:rPr>
          <w:rFonts w:eastAsia="Calibri"/>
          <w:szCs w:val="24"/>
        </w:rPr>
        <w:sectPr w:rsidR="004F11A0" w:rsidSect="00B344BE">
          <w:headerReference w:type="even" r:id="rId15"/>
          <w:headerReference w:type="default" r:id="rId16"/>
          <w:footerReference w:type="even" r:id="rId17"/>
          <w:footerReference w:type="default" r:id="rId18"/>
          <w:footerReference w:type="first" r:id="rId19"/>
          <w:pgSz w:w="16838" w:h="11906" w:orient="landscape" w:code="9"/>
          <w:pgMar w:top="1701" w:right="1134" w:bottom="567" w:left="1134" w:header="567" w:footer="567" w:gutter="0"/>
          <w:pgNumType w:start="1"/>
          <w:cols w:space="1296"/>
          <w:titlePg/>
          <w:docGrid w:linePitch="326"/>
        </w:sectPr>
      </w:pPr>
      <w:r>
        <w:rPr>
          <w:rFonts w:eastAsia="Calibri"/>
          <w:szCs w:val="24"/>
        </w:rPr>
        <w:t>________________</w:t>
      </w:r>
    </w:p>
    <w:p w14:paraId="2C5127EF" w14:textId="3A31AA36" w:rsidR="00A04808" w:rsidRDefault="00A04808">
      <w:pPr>
        <w:spacing w:line="276" w:lineRule="auto"/>
        <w:jc w:val="center"/>
        <w:rPr>
          <w:rFonts w:eastAsia="Calibri"/>
          <w:szCs w:val="24"/>
        </w:rPr>
      </w:pPr>
    </w:p>
    <w:p w14:paraId="42829253" w14:textId="198F1BC5" w:rsidR="00D41E9E" w:rsidRPr="00961DE9" w:rsidRDefault="00D41E9E" w:rsidP="00961DE9">
      <w:pPr>
        <w:ind w:left="8060" w:firstLine="1296"/>
        <w:rPr>
          <w:rFonts w:eastAsia="Calibri"/>
          <w:szCs w:val="24"/>
        </w:rPr>
      </w:pPr>
      <w:r>
        <w:rPr>
          <w:rFonts w:eastAsia="Calibri"/>
          <w:bCs/>
          <w:sz w:val="22"/>
          <w:szCs w:val="22"/>
        </w:rPr>
        <w:t xml:space="preserve">2021–2030 metų plėtros programos valdytojos Lietuvos </w:t>
      </w:r>
    </w:p>
    <w:p w14:paraId="26346168" w14:textId="77777777" w:rsidR="00D41E9E" w:rsidRDefault="00D41E9E" w:rsidP="00D41E9E">
      <w:pPr>
        <w:spacing w:line="276" w:lineRule="auto"/>
        <w:ind w:left="9356"/>
        <w:rPr>
          <w:rFonts w:eastAsia="Calibri"/>
          <w:bCs/>
          <w:sz w:val="22"/>
          <w:szCs w:val="22"/>
        </w:rPr>
      </w:pPr>
      <w:r>
        <w:rPr>
          <w:rFonts w:eastAsia="Calibri"/>
          <w:bCs/>
          <w:sz w:val="22"/>
          <w:szCs w:val="22"/>
        </w:rPr>
        <w:t xml:space="preserve">Respublikos energetikos ministerijos energetikos plėtros </w:t>
      </w:r>
    </w:p>
    <w:p w14:paraId="428991CC" w14:textId="6AEF6F9F" w:rsidR="00D41E9E" w:rsidRDefault="00D41E9E" w:rsidP="00D41E9E">
      <w:pPr>
        <w:spacing w:line="276" w:lineRule="auto"/>
        <w:ind w:left="9356"/>
        <w:rPr>
          <w:rFonts w:eastAsia="Calibri"/>
          <w:bCs/>
          <w:sz w:val="22"/>
          <w:szCs w:val="22"/>
        </w:rPr>
      </w:pPr>
      <w:r>
        <w:rPr>
          <w:rFonts w:eastAsia="Calibri"/>
          <w:bCs/>
          <w:sz w:val="22"/>
          <w:szCs w:val="22"/>
        </w:rPr>
        <w:t>programos pažangos priemonės Nr. 03-001-06-03-03 „Įgyvendinti degalų iš AEI gamybos priemones ir plėtoti jų panaudojimo infrastruktūrą transporto sektoriuje“ veiklos „</w:t>
      </w:r>
      <w:r w:rsidR="005C49C3" w:rsidRPr="005C49C3">
        <w:rPr>
          <w:rFonts w:eastAsia="Calibri"/>
          <w:bCs/>
          <w:sz w:val="22"/>
          <w:szCs w:val="22"/>
        </w:rPr>
        <w:t>Biometano dujų gamybos pajėgumų didinimas</w:t>
      </w:r>
      <w:r>
        <w:rPr>
          <w:rFonts w:eastAsia="Calibri"/>
          <w:bCs/>
          <w:sz w:val="22"/>
          <w:szCs w:val="22"/>
        </w:rPr>
        <w:t>“ projektų finansavimo sąlygų aprašo</w:t>
      </w:r>
      <w:r w:rsidR="00DF2A41">
        <w:rPr>
          <w:rFonts w:eastAsia="Calibri"/>
          <w:bCs/>
          <w:sz w:val="22"/>
          <w:szCs w:val="22"/>
        </w:rPr>
        <w:t xml:space="preserve"> Nr. 2</w:t>
      </w:r>
    </w:p>
    <w:p w14:paraId="32AB0FBC" w14:textId="77777777" w:rsidR="00D41E9E" w:rsidRDefault="00D41E9E" w:rsidP="00D41E9E">
      <w:pPr>
        <w:spacing w:line="276" w:lineRule="auto"/>
        <w:ind w:left="9356"/>
        <w:rPr>
          <w:rFonts w:eastAsia="Calibri"/>
          <w:bCs/>
          <w:sz w:val="22"/>
          <w:szCs w:val="22"/>
        </w:rPr>
      </w:pPr>
      <w:r>
        <w:rPr>
          <w:rFonts w:eastAsia="Calibri"/>
          <w:bCs/>
          <w:sz w:val="22"/>
          <w:szCs w:val="22"/>
        </w:rPr>
        <w:t>1 priedas</w:t>
      </w:r>
    </w:p>
    <w:p w14:paraId="60593D72" w14:textId="77777777" w:rsidR="00A04808" w:rsidRDefault="00A04808" w:rsidP="00A04808">
      <w:pPr>
        <w:jc w:val="center"/>
        <w:rPr>
          <w:szCs w:val="24"/>
        </w:rPr>
      </w:pPr>
    </w:p>
    <w:p w14:paraId="764470D6" w14:textId="751926D6" w:rsidR="00A04808" w:rsidRDefault="00A04808" w:rsidP="00A04808">
      <w:pPr>
        <w:jc w:val="center"/>
        <w:rPr>
          <w:rFonts w:eastAsia="Calibri"/>
          <w:b/>
          <w:bCs/>
          <w:szCs w:val="24"/>
        </w:rPr>
      </w:pPr>
    </w:p>
    <w:p w14:paraId="3AA9B8E1" w14:textId="77777777" w:rsidR="00A04808" w:rsidRDefault="00A04808" w:rsidP="00A04808">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1C266263" w14:textId="77777777" w:rsidR="00A04808" w:rsidRDefault="00A04808" w:rsidP="00A04808">
      <w:pPr>
        <w:jc w:val="center"/>
        <w:rPr>
          <w:rFonts w:eastAsia="Calibri"/>
          <w:b/>
          <w:bCs/>
          <w:szCs w:val="24"/>
        </w:rPr>
      </w:pPr>
    </w:p>
    <w:p w14:paraId="079930DB" w14:textId="77777777" w:rsidR="00A04808" w:rsidRDefault="00A04808" w:rsidP="00A04808">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1AF40093" w14:textId="77777777" w:rsidR="00A04808" w:rsidRDefault="00A04808" w:rsidP="00A04808">
      <w:pPr>
        <w:spacing w:line="276" w:lineRule="auto"/>
        <w:jc w:val="both"/>
        <w:rPr>
          <w:rFonts w:eastAsia="Calibri"/>
          <w:bCs/>
          <w:szCs w:val="24"/>
        </w:rPr>
      </w:pPr>
      <w:r>
        <w:rPr>
          <w:rFonts w:eastAsia="Calibri"/>
          <w:bCs/>
          <w:szCs w:val="24"/>
        </w:rPr>
        <w:t>X Ekonomikos gaivinimo ir atsparumo didinimo priemonė (toliau – EGADP)</w:t>
      </w:r>
    </w:p>
    <w:p w14:paraId="4CCDBE68" w14:textId="77777777" w:rsidR="00FE67C9" w:rsidRDefault="00FE67C9" w:rsidP="00FE67C9">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705A491A" w14:textId="77777777" w:rsidR="00A04808" w:rsidRDefault="00A04808" w:rsidP="00A04808">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A04808" w14:paraId="22E2D92C" w14:textId="77777777">
        <w:tc>
          <w:tcPr>
            <w:tcW w:w="4885" w:type="dxa"/>
            <w:tcBorders>
              <w:top w:val="single" w:sz="4" w:space="0" w:color="auto"/>
              <w:left w:val="single" w:sz="4" w:space="0" w:color="auto"/>
              <w:bottom w:val="single" w:sz="4" w:space="0" w:color="auto"/>
              <w:right w:val="single" w:sz="4" w:space="0" w:color="auto"/>
            </w:tcBorders>
            <w:hideMark/>
          </w:tcPr>
          <w:p w14:paraId="52B34C00" w14:textId="77777777" w:rsidR="00A04808" w:rsidRPr="008A5681" w:rsidRDefault="00A04808">
            <w:pPr>
              <w:jc w:val="center"/>
              <w:rPr>
                <w:rFonts w:eastAsia="Calibri"/>
                <w:b/>
                <w:szCs w:val="24"/>
              </w:rPr>
            </w:pPr>
            <w:r w:rsidRPr="008A5681">
              <w:rPr>
                <w:rFonts w:eastAsia="Calibri"/>
                <w:b/>
                <w:szCs w:val="24"/>
              </w:rPr>
              <w:t>Aplinkos tikslai</w:t>
            </w:r>
          </w:p>
          <w:p w14:paraId="43778905" w14:textId="3CD02624" w:rsidR="00A04808" w:rsidRPr="008A5681" w:rsidRDefault="00E66238">
            <w:pPr>
              <w:jc w:val="both"/>
              <w:rPr>
                <w:rFonts w:eastAsia="Calibri"/>
                <w:b/>
                <w:szCs w:val="24"/>
              </w:rPr>
            </w:pPr>
            <w:r w:rsidRPr="008A5681">
              <w:rPr>
                <w:rFonts w:eastAsia="Calibri"/>
                <w:szCs w:val="24"/>
              </w:rPr>
              <w:t>(</w:t>
            </w:r>
            <w:r w:rsidRPr="008A5681">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33" w:type="dxa"/>
            <w:tcBorders>
              <w:top w:val="single" w:sz="4" w:space="0" w:color="auto"/>
              <w:left w:val="single" w:sz="4" w:space="0" w:color="auto"/>
              <w:bottom w:val="single" w:sz="4" w:space="0" w:color="auto"/>
              <w:right w:val="single" w:sz="4" w:space="0" w:color="auto"/>
            </w:tcBorders>
            <w:hideMark/>
          </w:tcPr>
          <w:p w14:paraId="5BD069AB" w14:textId="77777777" w:rsidR="00A04808" w:rsidRDefault="00A04808">
            <w:pPr>
              <w:jc w:val="center"/>
              <w:rPr>
                <w:rFonts w:eastAsia="Calibri"/>
                <w:b/>
                <w:szCs w:val="24"/>
              </w:rPr>
            </w:pPr>
            <w:r>
              <w:rPr>
                <w:rFonts w:eastAsia="Calibri"/>
                <w:b/>
                <w:szCs w:val="24"/>
              </w:rPr>
              <w:t>Pagrindimas</w:t>
            </w:r>
          </w:p>
          <w:p w14:paraId="6572B1B1" w14:textId="77777777" w:rsidR="00A04808" w:rsidRDefault="00A04808">
            <w:pPr>
              <w:jc w:val="both"/>
              <w:rPr>
                <w:rFonts w:eastAsia="Calibri"/>
                <w:b/>
                <w:szCs w:val="24"/>
              </w:rPr>
            </w:pPr>
            <w:r>
              <w:rPr>
                <w:rFonts w:eastAsia="Calibri"/>
                <w:bCs/>
                <w:i/>
                <w:szCs w:val="24"/>
              </w:rPr>
              <w:t>(remiantis priemonių (kai finansavimo šaltinis EGADP) arba veiksmų (veiklų) (kai finansavimo šaltinis ESIFP) vertinimo klausimynais)</w:t>
            </w:r>
          </w:p>
        </w:tc>
        <w:tc>
          <w:tcPr>
            <w:tcW w:w="5331" w:type="dxa"/>
            <w:tcBorders>
              <w:top w:val="single" w:sz="4" w:space="0" w:color="auto"/>
              <w:left w:val="single" w:sz="4" w:space="0" w:color="auto"/>
              <w:bottom w:val="single" w:sz="4" w:space="0" w:color="auto"/>
              <w:right w:val="single" w:sz="4" w:space="0" w:color="auto"/>
            </w:tcBorders>
            <w:hideMark/>
          </w:tcPr>
          <w:p w14:paraId="7C17B4B4" w14:textId="77777777" w:rsidR="00A04808" w:rsidRDefault="00A04808">
            <w:pPr>
              <w:jc w:val="center"/>
              <w:rPr>
                <w:rFonts w:eastAsia="Calibri"/>
                <w:i/>
                <w:sz w:val="20"/>
              </w:rPr>
            </w:pPr>
            <w:r>
              <w:rPr>
                <w:rFonts w:eastAsia="Calibri"/>
                <w:b/>
                <w:szCs w:val="24"/>
              </w:rPr>
              <w:t>Pagrindimo dokumentai</w:t>
            </w:r>
          </w:p>
          <w:p w14:paraId="347C62B0" w14:textId="77777777" w:rsidR="00A04808" w:rsidRDefault="00A04808">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A04808" w14:paraId="348EB148" w14:textId="77777777">
        <w:tc>
          <w:tcPr>
            <w:tcW w:w="4885" w:type="dxa"/>
            <w:tcBorders>
              <w:top w:val="single" w:sz="4" w:space="0" w:color="auto"/>
              <w:left w:val="single" w:sz="4" w:space="0" w:color="auto"/>
              <w:bottom w:val="single" w:sz="4" w:space="0" w:color="auto"/>
              <w:right w:val="single" w:sz="4" w:space="0" w:color="auto"/>
            </w:tcBorders>
            <w:hideMark/>
          </w:tcPr>
          <w:p w14:paraId="73B241A7" w14:textId="77777777" w:rsidR="00A04808" w:rsidRDefault="00A04808">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33" w:type="dxa"/>
            <w:tcBorders>
              <w:top w:val="single" w:sz="4" w:space="0" w:color="auto"/>
              <w:left w:val="single" w:sz="4" w:space="0" w:color="auto"/>
              <w:bottom w:val="single" w:sz="4" w:space="0" w:color="auto"/>
              <w:right w:val="single" w:sz="4" w:space="0" w:color="auto"/>
            </w:tcBorders>
          </w:tcPr>
          <w:p w14:paraId="188D8740" w14:textId="77777777" w:rsidR="00A04808" w:rsidRDefault="00A04808">
            <w:pPr>
              <w:jc w:val="both"/>
              <w:rPr>
                <w:szCs w:val="24"/>
              </w:rPr>
            </w:pPr>
            <w:r>
              <w:rPr>
                <w:b/>
                <w:bCs/>
                <w:szCs w:val="24"/>
              </w:rPr>
              <w:t>Vertinama, kad reforma 100 procentų prisidedama prie klimato kaitos švelninimo:</w:t>
            </w:r>
          </w:p>
          <w:p w14:paraId="524D4D49" w14:textId="1B481AC3" w:rsidR="002B1EBD" w:rsidRDefault="002B1EBD" w:rsidP="002B1EBD">
            <w:pPr>
              <w:jc w:val="both"/>
              <w:rPr>
                <w:bCs/>
                <w:szCs w:val="24"/>
              </w:rPr>
            </w:pPr>
            <w:r>
              <w:rPr>
                <w:szCs w:val="24"/>
              </w:rPr>
              <w:t xml:space="preserve">Vadovaujantis 2021 m. vasario 12 d. Europos Parlamento ir Tarybos </w:t>
            </w:r>
            <w:r w:rsidRPr="00437DFF">
              <w:rPr>
                <w:szCs w:val="24"/>
              </w:rPr>
              <w:t xml:space="preserve">Reglamento (ES) 2021/241, kuriuo nustatoma ekonomikos gaivinimo ir atsparumo didinimo priemonė su visais pakeitimais, padarytais 2023 m. vasario </w:t>
            </w:r>
            <w:r w:rsidRPr="00437DFF">
              <w:rPr>
                <w:szCs w:val="24"/>
              </w:rPr>
              <w:lastRenderedPageBreak/>
              <w:t xml:space="preserve">27 d. Europos Parlamento ir Tarybos reglamentu (ES) 2023/435, kuriuo iš dalies keičiamas Reglamentas (ES) 2021/241, kiek tai susiję su skyriais „REPowerEU“ ekonomikos gaivinimo ir atsparumo didinimo planuose, ir iš dalies keičiami reglamentai (ES) Nr. 1303/2013, (ES) 2021/1060 bei (ES) 2021/1755 ir Direktyva 2003/87/EB, </w:t>
            </w:r>
            <w:r>
              <w:rPr>
                <w:szCs w:val="24"/>
              </w:rPr>
              <w:t xml:space="preserve">VI priedo klasifikatoriumi taikomas 100 proc. paramos, siekiant su klimato kaita susijusių tikslų, skaičiavimo koeficientas (050). </w:t>
            </w:r>
            <w:r>
              <w:rPr>
                <w:bCs/>
                <w:szCs w:val="24"/>
              </w:rPr>
              <w:t xml:space="preserve">Planuojamos investicijos į biometano dujų gamybą yra laikomos būtinomis investicijomis, kurios leistų pereiti prie efektyvios klimatui neutralios ekonomikos, mažinant šiltnamio efektą sukeliančių dujų (toliau </w:t>
            </w:r>
            <w:r>
              <w:rPr>
                <w:shd w:val="clear" w:color="auto" w:fill="FFFFFF"/>
              </w:rPr>
              <w:t xml:space="preserve">– </w:t>
            </w:r>
            <w:r>
              <w:rPr>
                <w:bCs/>
                <w:szCs w:val="24"/>
              </w:rPr>
              <w:t xml:space="preserve">ŠESD) emisijas, didinant švaraus ar neutralaus poveikio klimatui judumą. </w:t>
            </w:r>
          </w:p>
          <w:p w14:paraId="4057B79A" w14:textId="77777777" w:rsidR="00A04808" w:rsidRDefault="00A04808" w:rsidP="002B1EBD">
            <w:pPr>
              <w:jc w:val="both"/>
              <w:rPr>
                <w:bCs/>
                <w:szCs w:val="24"/>
              </w:rPr>
            </w:pPr>
          </w:p>
        </w:tc>
        <w:tc>
          <w:tcPr>
            <w:tcW w:w="5331" w:type="dxa"/>
            <w:tcBorders>
              <w:top w:val="single" w:sz="4" w:space="0" w:color="auto"/>
              <w:left w:val="single" w:sz="4" w:space="0" w:color="auto"/>
              <w:bottom w:val="single" w:sz="4" w:space="0" w:color="auto"/>
              <w:right w:val="single" w:sz="4" w:space="0" w:color="auto"/>
            </w:tcBorders>
          </w:tcPr>
          <w:p w14:paraId="002B6365" w14:textId="77777777" w:rsidR="00A04808" w:rsidRDefault="00A04808">
            <w:pPr>
              <w:tabs>
                <w:tab w:val="left" w:pos="589"/>
              </w:tabs>
              <w:jc w:val="both"/>
              <w:rPr>
                <w:rFonts w:eastAsia="Calibri"/>
                <w:shd w:val="clear" w:color="auto" w:fill="FFFFFF"/>
              </w:rPr>
            </w:pPr>
            <w:r>
              <w:rPr>
                <w:rFonts w:eastAsia="Calibri"/>
              </w:rPr>
              <w:lastRenderedPageBreak/>
              <w:t xml:space="preserve">Veikla 100 proc. prisideda prie klimato kaitos švelninimo. </w:t>
            </w:r>
            <w:r>
              <w:rPr>
                <w:shd w:val="clear" w:color="auto" w:fill="FFFFFF"/>
              </w:rPr>
              <w:t>Projekto remiamos veiklos ir rezultatas – biometano dujų gamybos įrenginiai tiesiogiai prisideda prie klimato kaitos švelninimo</w:t>
            </w:r>
            <w:r>
              <w:rPr>
                <w:rFonts w:eastAsia="Calibri"/>
                <w:shd w:val="clear" w:color="auto" w:fill="FFFFFF"/>
              </w:rPr>
              <w:t xml:space="preserve"> tikslų. </w:t>
            </w:r>
          </w:p>
          <w:p w14:paraId="1B90C201" w14:textId="77777777" w:rsidR="00A04808" w:rsidRDefault="00A04808">
            <w:pPr>
              <w:tabs>
                <w:tab w:val="left" w:pos="589"/>
              </w:tabs>
              <w:jc w:val="both"/>
              <w:rPr>
                <w:rFonts w:eastAsia="Calibri"/>
                <w:highlight w:val="yellow"/>
              </w:rPr>
            </w:pPr>
          </w:p>
          <w:p w14:paraId="1B6F6F91" w14:textId="5E042C79" w:rsidR="00A04808" w:rsidRDefault="00A04808">
            <w:pPr>
              <w:jc w:val="both"/>
              <w:rPr>
                <w:bCs/>
                <w:szCs w:val="24"/>
              </w:rPr>
            </w:pPr>
            <w:r>
              <w:rPr>
                <w:szCs w:val="24"/>
              </w:rPr>
              <w:t xml:space="preserve">Su </w:t>
            </w:r>
            <w:r w:rsidR="004D5362">
              <w:rPr>
                <w:szCs w:val="24"/>
              </w:rPr>
              <w:t xml:space="preserve">projekto įgyvendinimo planu (toliau </w:t>
            </w:r>
            <w:r w:rsidR="004D5362">
              <w:rPr>
                <w:shd w:val="clear" w:color="auto" w:fill="FFFFFF"/>
              </w:rPr>
              <w:t xml:space="preserve">– </w:t>
            </w:r>
            <w:r>
              <w:rPr>
                <w:szCs w:val="24"/>
              </w:rPr>
              <w:t>PĮP</w:t>
            </w:r>
            <w:r w:rsidR="004D5362">
              <w:rPr>
                <w:szCs w:val="24"/>
              </w:rPr>
              <w:t>)</w:t>
            </w:r>
            <w:r>
              <w:rPr>
                <w:szCs w:val="24"/>
              </w:rPr>
              <w:t xml:space="preserve"> pateikiama laisvos formos deklaracija, kad įgyvendinant projektą </w:t>
            </w:r>
            <w:r>
              <w:rPr>
                <w:bCs/>
                <w:szCs w:val="24"/>
              </w:rPr>
              <w:t xml:space="preserve">bus laikomasi reikalavimų dėl </w:t>
            </w:r>
            <w:r>
              <w:rPr>
                <w:bCs/>
                <w:szCs w:val="24"/>
              </w:rPr>
              <w:lastRenderedPageBreak/>
              <w:t>biometano dujų gamybos iš specifinių žaliavų (nurodytų A</w:t>
            </w:r>
            <w:r>
              <w:rPr>
                <w:bCs/>
              </w:rPr>
              <w:t>EĮ įsakyme</w:t>
            </w:r>
            <w:r>
              <w:rPr>
                <w:bCs/>
                <w:szCs w:val="24"/>
              </w:rPr>
              <w:t xml:space="preserve">), kaip nurodyta Apraše. </w:t>
            </w:r>
          </w:p>
          <w:p w14:paraId="1D17CF51" w14:textId="77777777" w:rsidR="00A04808" w:rsidRDefault="00A04808">
            <w:pPr>
              <w:jc w:val="both"/>
              <w:rPr>
                <w:bCs/>
                <w:szCs w:val="24"/>
              </w:rPr>
            </w:pPr>
          </w:p>
          <w:p w14:paraId="35790E66" w14:textId="77777777" w:rsidR="00A04808" w:rsidRDefault="00A04808">
            <w:pPr>
              <w:jc w:val="both"/>
            </w:pPr>
            <w:r>
              <w:t>Biometano dujų gamintojo taip pat bus reikalaujama būti sertifikuotam pagal vieną iš Europos Komisijos patvirtintų nepriklausomų sertifikavimo schemų ir esant poreikiui įrodyti gaminamų biometano dujų atitiktį tvarumo ir išmetamųjų šiltnami efektą sukeliančių dujų sumažėjimo kriterijams įtvirtintiems Atsinaujinančių išteklių energetikos įstatyme.  Su PĮP pateikiama informacija, kada administruojančiai institucijai bus pateikiamas sertifikatas.</w:t>
            </w:r>
          </w:p>
          <w:p w14:paraId="002A2CD6" w14:textId="77777777" w:rsidR="00A04808" w:rsidRDefault="00A04808">
            <w:pPr>
              <w:tabs>
                <w:tab w:val="left" w:pos="589"/>
              </w:tabs>
              <w:jc w:val="both"/>
              <w:rPr>
                <w:rFonts w:eastAsia="Calibri"/>
              </w:rPr>
            </w:pPr>
          </w:p>
          <w:p w14:paraId="6D06AFAF" w14:textId="77777777" w:rsidR="00A04808" w:rsidRDefault="00A04808">
            <w:pPr>
              <w:tabs>
                <w:tab w:val="left" w:pos="589"/>
              </w:tabs>
              <w:jc w:val="both"/>
              <w:rPr>
                <w:rFonts w:eastAsia="Calibri"/>
              </w:rPr>
            </w:pPr>
            <w:r>
              <w:rPr>
                <w:rFonts w:eastAsia="Calibri"/>
              </w:rPr>
              <w:t>PĮP nurodyti dokumentus, kuriuose bus nustatyti papildomi reikalavimai atitikčiai: pirkimo dokumentai, sutartys su tiekėjais ar paslaugų teikėjais, komerciniai pasiūlymai ir kt.</w:t>
            </w:r>
          </w:p>
        </w:tc>
      </w:tr>
      <w:tr w:rsidR="00A04808" w14:paraId="548B15BE" w14:textId="77777777">
        <w:tc>
          <w:tcPr>
            <w:tcW w:w="4885" w:type="dxa"/>
            <w:tcBorders>
              <w:top w:val="single" w:sz="4" w:space="0" w:color="auto"/>
              <w:left w:val="single" w:sz="4" w:space="0" w:color="auto"/>
              <w:bottom w:val="single" w:sz="4" w:space="0" w:color="auto"/>
              <w:right w:val="single" w:sz="4" w:space="0" w:color="auto"/>
            </w:tcBorders>
            <w:hideMark/>
          </w:tcPr>
          <w:p w14:paraId="6133DDD0" w14:textId="77777777" w:rsidR="00A04808" w:rsidRDefault="00A04808">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4633" w:type="dxa"/>
            <w:tcBorders>
              <w:top w:val="single" w:sz="4" w:space="0" w:color="auto"/>
              <w:left w:val="single" w:sz="4" w:space="0" w:color="auto"/>
              <w:bottom w:val="single" w:sz="4" w:space="0" w:color="auto"/>
              <w:right w:val="single" w:sz="4" w:space="0" w:color="auto"/>
            </w:tcBorders>
          </w:tcPr>
          <w:p w14:paraId="1DD1596B" w14:textId="77777777" w:rsidR="00A04808" w:rsidRDefault="00A04808">
            <w:pPr>
              <w:jc w:val="both"/>
              <w:rPr>
                <w:b/>
                <w:szCs w:val="24"/>
              </w:rPr>
            </w:pPr>
            <w:r>
              <w:rPr>
                <w:b/>
                <w:bCs/>
                <w:szCs w:val="24"/>
              </w:rPr>
              <w:t>Vertinama, kad planuojama įgyvendinti reforma „Judame, neteršdami aplinkos“ neturi jokio numatomo poveikio šiam aplinkos tikslui arba numatomas jos poveikis yra nereikšmingas, t. y. nedaro tiesioginio ir pirminio netiesioginio poveikio per visą gyvavimo ciklą, todėl laikoma, kad reforma atitinka prisitaikymo prie klimato kaitos tikslą.</w:t>
            </w:r>
          </w:p>
          <w:p w14:paraId="03602415" w14:textId="77777777" w:rsidR="00A04808" w:rsidRDefault="00A04808">
            <w:pPr>
              <w:jc w:val="both"/>
              <w:rPr>
                <w:b/>
                <w:szCs w:val="24"/>
              </w:rPr>
            </w:pPr>
          </w:p>
          <w:p w14:paraId="1A54F4AD" w14:textId="77777777" w:rsidR="00A04808" w:rsidRDefault="00A04808">
            <w:pPr>
              <w:jc w:val="both"/>
              <w:rPr>
                <w:bCs/>
                <w:szCs w:val="24"/>
              </w:rPr>
            </w:pPr>
            <w:r>
              <w:rPr>
                <w:bCs/>
                <w:szCs w:val="24"/>
              </w:rPr>
              <w:t xml:space="preserve">Vertinama, kad planuojamos reformos investicijos neturės neigiamos įtakos prisitaikymo prie klimato kaitos pastangoms ar atsparumui žmonių, gamtos, turto ir kitos </w:t>
            </w:r>
            <w:r>
              <w:rPr>
                <w:bCs/>
                <w:szCs w:val="24"/>
              </w:rPr>
              <w:lastRenderedPageBreak/>
              <w:t xml:space="preserve">ekonominės veiklos rizikai ir yra suderintos su vietos, sektoriaus ir šalies prisitaikymo pastangomis. </w:t>
            </w:r>
          </w:p>
          <w:p w14:paraId="483B496B" w14:textId="29F935CC" w:rsidR="00A04808" w:rsidRDefault="00A04808">
            <w:pPr>
              <w:jc w:val="both"/>
            </w:pPr>
            <w:r>
              <w:t xml:space="preserve">Šios priemonės apimtyje pagamintos  biometano dujos turės atitikti į </w:t>
            </w:r>
            <w:r w:rsidR="007F2AC0">
              <w:t>Lietuvos Respublikos a</w:t>
            </w:r>
            <w:r>
              <w:t xml:space="preserve">tsinaujinančių išteklių energetikos įstatymą perkeltus </w:t>
            </w:r>
            <w:r w:rsidR="00C3355B" w:rsidRPr="00C3355B">
              <w:t>2018 m. gruodžio 11 d. Europos Parlamento ir Tarybos direktyv</w:t>
            </w:r>
            <w:r w:rsidR="00C3355B">
              <w:t>oje</w:t>
            </w:r>
            <w:r w:rsidR="00C3355B" w:rsidRPr="00C3355B">
              <w:t xml:space="preserve"> (ES) 2018/2001 dėl skatinimo naudoti atsinaujinančiųjų išteklių energiją (nauja redakcija) </w:t>
            </w:r>
            <w:r>
              <w:t>įtvirtintus biodegalų tvarumo ir šiltnamio efektą sukeliančių dujų sumažėjimo kriterijus. Kadangi tai yra nauji gamybos įrenginiai, bus reikalaujama, kad juose pagaminti biodegalai ir biometano dujos sutaupytų nemažiau kaip 65% šiltnamio efektą sukeliančių dujų palyginti su iškastiniu kuru. Biometano dujos taip pat galės būti gaminamos tik iš žaliavų, kurios yra priskiriamos atliekoms arba liekanoms (Direktyvos 2018/2001 IX priedo žaliavos) ir negalės būti gaminamos iš maistinės kilmės žaliavų (</w:t>
            </w:r>
            <w:r w:rsidR="004D5362">
              <w:t xml:space="preserve">angl. </w:t>
            </w:r>
            <w:r w:rsidRPr="00C3355B">
              <w:rPr>
                <w:i/>
                <w:iCs/>
              </w:rPr>
              <w:t>food and feed crops</w:t>
            </w:r>
            <w:r>
              <w:t>).  Biodegalų ir biometano dujų gamintojai turės pateikti visos savo produkcijos tvarumą patvirtinančius sertifikatus (</w:t>
            </w:r>
            <w:r w:rsidR="004D5362">
              <w:t xml:space="preserve">angl. </w:t>
            </w:r>
            <w:r w:rsidRPr="00C3355B">
              <w:rPr>
                <w:i/>
                <w:iCs/>
              </w:rPr>
              <w:t>Proof of Sustainability</w:t>
            </w:r>
            <w:r>
              <w:t xml:space="preserve">) išduotus nepriklausomų vertintojų, kaip yra numatyta Direktyvoje 2018/2001. Šios priemonės atitinka prisitaikymo prie klimato kaitos tikslą dar ir todėl, kad paraleliai yra siekiama užtikrinti tvarių biometano dujų ilgalaikį naudojimą transporto priemonėse. Pradedant 2022 m. yra </w:t>
            </w:r>
            <w:r>
              <w:lastRenderedPageBreak/>
              <w:t xml:space="preserve">didinami įpareigojimai degalų tiekėjams dėl biodegalų įmaišymo į degalus. Įpareigojimai didėja nuo 6,8% 2022 m. iki 16,8% 2030 m. Nuo 2025 m. taip pat atsiranda privalomi įpareigojimai gamtinių dujų tiekėjams transportui, kurie taip pat palaipsniui didėja iki 16,8% 2030 m. Nauja įpareigojimų schema jau yra įtvirtinta Alternatyviųjų degalų įstatyme, kuris įsigalios 2021 m. birželio 30 d. Nauja schema užtikrins, kad pagaminti biodegalai būtų suvartojami transporto sektoriuje ir pakeistų analogišką dalį iškastinės kilmės degalų. </w:t>
            </w:r>
          </w:p>
          <w:p w14:paraId="257C6D08" w14:textId="2F68425D" w:rsidR="00A04808" w:rsidRDefault="00A04808">
            <w:pPr>
              <w:jc w:val="both"/>
              <w:rPr>
                <w:rFonts w:eastAsia="Calibri"/>
                <w:bCs/>
                <w:szCs w:val="24"/>
              </w:rPr>
            </w:pPr>
            <w:r>
              <w:rPr>
                <w:bCs/>
                <w:szCs w:val="24"/>
              </w:rPr>
              <w:t>Taip pat pažymėtina, kad nėra numatomas reikšmingas klimato kaitos padarinių poveikis planuojamai infrastruktūrai</w:t>
            </w:r>
            <w:r w:rsidR="00396FB3">
              <w:rPr>
                <w:bCs/>
                <w:szCs w:val="24"/>
              </w:rPr>
              <w:t>.</w:t>
            </w:r>
            <w:r>
              <w:rPr>
                <w:bCs/>
                <w:szCs w:val="24"/>
              </w:rPr>
              <w:t xml:space="preserve"> </w:t>
            </w:r>
          </w:p>
        </w:tc>
        <w:tc>
          <w:tcPr>
            <w:tcW w:w="5331" w:type="dxa"/>
            <w:tcBorders>
              <w:top w:val="single" w:sz="4" w:space="0" w:color="auto"/>
              <w:left w:val="single" w:sz="4" w:space="0" w:color="auto"/>
              <w:bottom w:val="single" w:sz="4" w:space="0" w:color="auto"/>
              <w:right w:val="single" w:sz="4" w:space="0" w:color="auto"/>
            </w:tcBorders>
          </w:tcPr>
          <w:p w14:paraId="316F999C" w14:textId="77777777" w:rsidR="00A04808" w:rsidRDefault="00A04808">
            <w:pPr>
              <w:jc w:val="both"/>
              <w:rPr>
                <w:szCs w:val="24"/>
              </w:rPr>
            </w:pPr>
            <w:r>
              <w:rPr>
                <w:shd w:val="clear" w:color="auto" w:fill="FFFFFF"/>
              </w:rPr>
              <w:lastRenderedPageBreak/>
              <w:t>L</w:t>
            </w:r>
            <w:r>
              <w:rPr>
                <w:szCs w:val="24"/>
              </w:rPr>
              <w:t xml:space="preserve">aikoma, kad investicijos į  </w:t>
            </w:r>
            <w:r>
              <w:rPr>
                <w:shd w:val="clear" w:color="auto" w:fill="FFFFFF"/>
              </w:rPr>
              <w:t xml:space="preserve">biometano dujų gamybos įrenginius tiesiogiai prisideda </w:t>
            </w:r>
            <w:r>
              <w:rPr>
                <w:szCs w:val="24"/>
              </w:rPr>
              <w:t>prie prisitaikymo prie klimato kaitos tikslo.</w:t>
            </w:r>
          </w:p>
          <w:p w14:paraId="2164B703" w14:textId="77777777" w:rsidR="00A04808" w:rsidRDefault="00A04808">
            <w:pPr>
              <w:jc w:val="both"/>
              <w:rPr>
                <w:szCs w:val="24"/>
              </w:rPr>
            </w:pPr>
          </w:p>
          <w:p w14:paraId="2FCDB08D" w14:textId="77777777" w:rsidR="00A04808" w:rsidRDefault="00A04808">
            <w:pPr>
              <w:jc w:val="both"/>
              <w:rPr>
                <w:bCs/>
                <w:szCs w:val="24"/>
              </w:rPr>
            </w:pPr>
            <w:r>
              <w:rPr>
                <w:szCs w:val="24"/>
              </w:rPr>
              <w:t xml:space="preserve">Su PĮP pateikiama laisvos formos deklaracija, kad įgyvendinant projektą </w:t>
            </w:r>
            <w:r>
              <w:rPr>
                <w:bCs/>
                <w:szCs w:val="24"/>
              </w:rPr>
              <w:t xml:space="preserve">bus laikomasi reikalavimų dėl biometano dujų gamybos iš specifinių žaliavų (nurodytų AEĮ įsakyme), kaip nurodyta Apraše. </w:t>
            </w:r>
          </w:p>
          <w:p w14:paraId="00FAEF7D" w14:textId="77777777" w:rsidR="00A04808" w:rsidRDefault="00A04808">
            <w:pPr>
              <w:jc w:val="both"/>
              <w:rPr>
                <w:bCs/>
                <w:szCs w:val="24"/>
              </w:rPr>
            </w:pPr>
          </w:p>
          <w:p w14:paraId="35C22EDB" w14:textId="77777777" w:rsidR="00A04808" w:rsidRDefault="00A04808">
            <w:pPr>
              <w:jc w:val="both"/>
            </w:pPr>
            <w:r>
              <w:t xml:space="preserve">Biometano dujų gamintojo taip pat bus reikalaujama būti sertifikuotam pagal vieną iš Europos Komisijos patvirtintų nepriklausomų sertifikavimo schemų ir esant poreikiui įrodyti gaminamų biometano dujų atitiktį tvarumo ir išmetamųjų šiltnami efektą </w:t>
            </w:r>
            <w:r>
              <w:lastRenderedPageBreak/>
              <w:t>sukeliančių dujų sumažėjimo kriterijams įtvirtintiems Atsinaujinančių išteklių energetikos įstatyme.  Su PĮP pateikiama informacija, kada administruojančiai institucijai bus pateikiamas sertifikatas.</w:t>
            </w:r>
          </w:p>
          <w:p w14:paraId="758C53FC" w14:textId="77777777" w:rsidR="00A04808" w:rsidRDefault="00A04808">
            <w:pPr>
              <w:jc w:val="both"/>
            </w:pPr>
          </w:p>
          <w:p w14:paraId="237EDA58" w14:textId="77777777" w:rsidR="00A04808" w:rsidRDefault="00A04808">
            <w:pPr>
              <w:jc w:val="both"/>
              <w:rPr>
                <w:rFonts w:eastAsia="Calibri"/>
                <w:b/>
                <w:bCs/>
              </w:rPr>
            </w:pPr>
            <w:r>
              <w:rPr>
                <w:rFonts w:eastAsia="Calibri"/>
              </w:rPr>
              <w:t>PĮP nurodyti dokumentus, kuriuose bus nustatyti papildomi reikalavimai atitikčiai: pirkimo dokumentai, sutartys su tiekėjais ar paslaugų teikėjais, komerciniai pasiūlymai ir kt.</w:t>
            </w:r>
          </w:p>
        </w:tc>
      </w:tr>
      <w:tr w:rsidR="00A04808" w14:paraId="62D6A8D1" w14:textId="77777777">
        <w:tc>
          <w:tcPr>
            <w:tcW w:w="4885" w:type="dxa"/>
            <w:tcBorders>
              <w:top w:val="single" w:sz="4" w:space="0" w:color="auto"/>
              <w:left w:val="single" w:sz="4" w:space="0" w:color="auto"/>
              <w:bottom w:val="single" w:sz="4" w:space="0" w:color="auto"/>
              <w:right w:val="single" w:sz="4" w:space="0" w:color="auto"/>
            </w:tcBorders>
            <w:hideMark/>
          </w:tcPr>
          <w:p w14:paraId="76CE0791" w14:textId="77777777" w:rsidR="00A04808" w:rsidRDefault="00A04808">
            <w:pPr>
              <w:tabs>
                <w:tab w:val="left" w:pos="289"/>
              </w:tabs>
              <w:ind w:firstLine="5"/>
              <w:jc w:val="both"/>
              <w:rPr>
                <w:rFonts w:eastAsia="Calibri"/>
                <w:szCs w:val="24"/>
              </w:rPr>
            </w:pPr>
            <w:r>
              <w:rPr>
                <w:rFonts w:eastAsia="Calibri"/>
                <w:szCs w:val="24"/>
              </w:rPr>
              <w:lastRenderedPageBreak/>
              <w:t>3.</w:t>
            </w:r>
            <w:r>
              <w:rPr>
                <w:rFonts w:eastAsia="Calibri"/>
                <w:szCs w:val="24"/>
              </w:rPr>
              <w:tab/>
              <w:t>Tausus vandens ir jūrų išteklių naudojimas ir apsauga</w:t>
            </w:r>
          </w:p>
        </w:tc>
        <w:tc>
          <w:tcPr>
            <w:tcW w:w="4633" w:type="dxa"/>
            <w:tcBorders>
              <w:top w:val="single" w:sz="4" w:space="0" w:color="auto"/>
              <w:left w:val="single" w:sz="4" w:space="0" w:color="auto"/>
              <w:bottom w:val="single" w:sz="4" w:space="0" w:color="auto"/>
              <w:right w:val="single" w:sz="4" w:space="0" w:color="auto"/>
            </w:tcBorders>
            <w:hideMark/>
          </w:tcPr>
          <w:p w14:paraId="590534F1" w14:textId="77777777" w:rsidR="00A04808" w:rsidRDefault="00A04808">
            <w:pPr>
              <w:tabs>
                <w:tab w:val="left" w:pos="34"/>
              </w:tabs>
              <w:spacing w:line="256" w:lineRule="auto"/>
              <w:ind w:left="51"/>
              <w:jc w:val="both"/>
              <w:rPr>
                <w:rFonts w:eastAsia="Calibri"/>
                <w:b/>
                <w:szCs w:val="24"/>
              </w:rPr>
            </w:pPr>
            <w:r>
              <w:rPr>
                <w:b/>
                <w:szCs w:val="24"/>
              </w:rPr>
              <w:t>Vertinama, kad planuojama įgyvendinti reforma „Judame, neteršdami aplinkos“ neturi jokio numatomo poveikio šiam aplinkos tikslui arba numatomas jos poveikis yra nereikšmingas, t. y. nedaro tiesioginio ir pirminio netiesioginio poveikio per visą gyvavimo ciklą, todėl laikoma, kad reforma atitinka Tausaus vandens ir jūrų išteklių naudojimo ir apsaugos tikslą:</w:t>
            </w:r>
          </w:p>
          <w:p w14:paraId="37CCF7B7" w14:textId="77777777" w:rsidR="00A04808" w:rsidRDefault="00A04808">
            <w:pPr>
              <w:tabs>
                <w:tab w:val="left" w:pos="34"/>
              </w:tabs>
              <w:spacing w:line="256" w:lineRule="auto"/>
              <w:ind w:left="51"/>
              <w:jc w:val="both"/>
              <w:rPr>
                <w:szCs w:val="24"/>
              </w:rPr>
            </w:pPr>
            <w:r>
              <w:rPr>
                <w:szCs w:val="24"/>
              </w:rPr>
              <w:t xml:space="preserve">Reformos veiklos neturės jokio neigiamo tiesioginio ar netiesioginio poveikio tausaus vandens ir jūsų išteklių naudojimo ir apsaugos tikslui, nes  neplanuojama statyti jokios infrastruktūros vandens telkinių apsaugos zonose ir neplanuojama kurti būsimos </w:t>
            </w:r>
            <w:r>
              <w:rPr>
                <w:szCs w:val="24"/>
              </w:rPr>
              <w:lastRenderedPageBreak/>
              <w:t xml:space="preserve">infrastruktūros arti vandens telkinių, kas galėtų turėti neigiamą poveikį tausaus vandens ir jūrų išteklių naudojimui. </w:t>
            </w:r>
          </w:p>
          <w:p w14:paraId="4D47EC1D" w14:textId="77777777" w:rsidR="00A04808" w:rsidRDefault="00A04808">
            <w:pPr>
              <w:tabs>
                <w:tab w:val="left" w:pos="34"/>
              </w:tabs>
              <w:spacing w:line="256" w:lineRule="auto"/>
              <w:ind w:left="51" w:firstLine="62"/>
              <w:jc w:val="both"/>
              <w:rPr>
                <w:sz w:val="22"/>
                <w:szCs w:val="22"/>
              </w:rPr>
            </w:pPr>
            <w:r>
              <w:rPr>
                <w:szCs w:val="24"/>
              </w:rPr>
              <w:t xml:space="preserve">Įgyvendinant atskiras investicines priemones bus reikalaujama atlikti poveikio aplinkai vertinimą kaip yra numatyta nacionaliniuose teisės aktuose perkeliančiuose Direktyvos 2011/92/EU nuostatas. Poveikio aplinkai vertinimo metu nustatyti neatitikimai ar rizikos dėl žalos padarymo vandens ištekliams turės būti nedelsiant pašalinami.  </w:t>
            </w:r>
          </w:p>
        </w:tc>
        <w:tc>
          <w:tcPr>
            <w:tcW w:w="5331" w:type="dxa"/>
            <w:tcBorders>
              <w:top w:val="single" w:sz="4" w:space="0" w:color="auto"/>
              <w:left w:val="single" w:sz="4" w:space="0" w:color="auto"/>
              <w:bottom w:val="single" w:sz="4" w:space="0" w:color="auto"/>
              <w:right w:val="single" w:sz="4" w:space="0" w:color="auto"/>
            </w:tcBorders>
          </w:tcPr>
          <w:p w14:paraId="5B39FD0F" w14:textId="77777777" w:rsidR="00A04808" w:rsidRDefault="00A04808">
            <w:pPr>
              <w:jc w:val="both"/>
            </w:pPr>
            <w:r>
              <w:lastRenderedPageBreak/>
              <w:t>Vadovaujantis Lietuvos Respublikos planuojamos ūkinės veiklos poveikio aplinkai vertinimo įstatymu, ne vėliau kaip per 2 mėn. nuo Projekto finansavimo ir administravimo sutarties pasirašymo dienos  pareiškėjas turi būti atlikęs Poveikio aplinkai vertinimą ir turi būti pateikti atsakingos institucijos galiojantys dokumentai (jeigu taikoma) Projekto įgyvendinimo plane pateiktas pagrindimas apie statomų įrenginių vietovę, kur numatyta statyti įrenginius su nuorodomis ar vietovės žemėlapio kopijomis, įrodančiomis, kad neplanuojama statyti jokios infrastruktūros vandens telkinių apsaugos zonose arba neplanuojama kurti būsimos infrastruktūros  arti vandens telkinių, kas galėtų turėti neigiamą poveikį tausaus vandens ir jūrų išteklių naudojimui.</w:t>
            </w:r>
          </w:p>
          <w:p w14:paraId="5AAE1133" w14:textId="77777777" w:rsidR="00A04808" w:rsidRDefault="00A04808">
            <w:pPr>
              <w:jc w:val="both"/>
              <w:rPr>
                <w:rFonts w:eastAsia="Calibri"/>
                <w:bCs/>
                <w:szCs w:val="24"/>
              </w:rPr>
            </w:pPr>
          </w:p>
        </w:tc>
      </w:tr>
      <w:tr w:rsidR="00A04808" w14:paraId="7DEA5788" w14:textId="77777777">
        <w:tc>
          <w:tcPr>
            <w:tcW w:w="4885" w:type="dxa"/>
            <w:tcBorders>
              <w:top w:val="single" w:sz="4" w:space="0" w:color="auto"/>
              <w:left w:val="single" w:sz="4" w:space="0" w:color="auto"/>
              <w:bottom w:val="single" w:sz="4" w:space="0" w:color="auto"/>
              <w:right w:val="single" w:sz="4" w:space="0" w:color="auto"/>
            </w:tcBorders>
            <w:hideMark/>
          </w:tcPr>
          <w:p w14:paraId="60174B37" w14:textId="77777777" w:rsidR="00A04808" w:rsidRDefault="00A04808">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33" w:type="dxa"/>
            <w:tcBorders>
              <w:top w:val="single" w:sz="4" w:space="0" w:color="auto"/>
              <w:left w:val="single" w:sz="4" w:space="0" w:color="auto"/>
              <w:bottom w:val="single" w:sz="4" w:space="0" w:color="auto"/>
              <w:right w:val="single" w:sz="4" w:space="0" w:color="auto"/>
            </w:tcBorders>
          </w:tcPr>
          <w:p w14:paraId="78AD6F65" w14:textId="77777777" w:rsidR="00A04808" w:rsidRDefault="00A04808">
            <w:pPr>
              <w:tabs>
                <w:tab w:val="left" w:pos="1245"/>
              </w:tabs>
              <w:jc w:val="both"/>
              <w:rPr>
                <w:szCs w:val="24"/>
              </w:rPr>
            </w:pPr>
            <w:r>
              <w:rPr>
                <w:b/>
                <w:szCs w:val="24"/>
              </w:rPr>
              <w:t>Vertinama, kad planuojama įgyvendinti reforma „Judame, neteršdami aplinkos“ neturi jokio numatomo poveikio šiam aplinkos tikslui arba numatomas jos poveikis yra nereikšmingas, t. y. nedaro tiesioginio ir pirminio netiesioginio poveikio per visą gyvavimo ciklą, todėl laikoma, kad reforma atitinka žiedinės ekonomikos, įskaitant atliekų prevenciją ir perdirbimą</w:t>
            </w:r>
            <w:r w:rsidRPr="0017349A">
              <w:rPr>
                <w:b/>
                <w:bCs/>
                <w:szCs w:val="24"/>
              </w:rPr>
              <w:t>, tikslą.</w:t>
            </w:r>
            <w:r>
              <w:rPr>
                <w:szCs w:val="24"/>
              </w:rPr>
              <w:t xml:space="preserve"> </w:t>
            </w:r>
          </w:p>
          <w:p w14:paraId="30975D8B" w14:textId="77777777" w:rsidR="00A04808" w:rsidRDefault="00A04808">
            <w:pPr>
              <w:tabs>
                <w:tab w:val="left" w:pos="1245"/>
              </w:tabs>
              <w:jc w:val="both"/>
              <w:rPr>
                <w:szCs w:val="24"/>
              </w:rPr>
            </w:pPr>
          </w:p>
          <w:p w14:paraId="39EC6E0B" w14:textId="77777777" w:rsidR="00A04808" w:rsidRPr="00A9136B" w:rsidRDefault="00A04808">
            <w:pPr>
              <w:jc w:val="both"/>
            </w:pPr>
            <w:r>
              <w:t xml:space="preserve">Reformos veiklos neturės jokio neigiamo tiesioginio ar netiesioginio poveikio žiedinės ekonomikos, įskaitant atliekų prevenciją ir perdirbimą, tikslui, nes įrengiant degalų iš atsinaujinančių energijos išteklių gamybos procesams reikalingą infrastruktūrą užtikrinamas efektyvus atliekų susirinkimas, naudojamasi statybinių atliekų rūšiavimo sistemomis, bus numatyta aiški susidarančių atliekų tvarkymo ir šalinimo tvarka. Priemone įtvirtinama veikla iš esmės yra glaudžiai </w:t>
            </w:r>
            <w:r>
              <w:lastRenderedPageBreak/>
              <w:t xml:space="preserve">susijusi su žiedinės ekonomikos principų įgyvendinimu kadangi gaminant skystuosius ir dujinius biodegalus bus naudojamos tik antrinės, atliekoms ir liekanoms priskiriamos, žaliavos. Pagaminti biodegalai ir biodujos turės atitikti Direktyvoje 2018/2001 įtvirtintus biodegalų tvarumo kriterijus ir nemažiau kaip 65% sumažinti </w:t>
            </w:r>
            <w:r w:rsidRPr="00A9136B">
              <w:t>šiltnamio efektą sukeliančių dujų kiekį palyginti su naudojamu iškastiniu kuru.</w:t>
            </w:r>
          </w:p>
          <w:p w14:paraId="5F10141A" w14:textId="3190F551" w:rsidR="00B1302E" w:rsidRDefault="00B1302E" w:rsidP="00B1302E">
            <w:pPr>
              <w:jc w:val="both"/>
            </w:pPr>
            <w:r w:rsidRPr="00A9136B">
              <w:t xml:space="preserve">Įgyvendinant veiklas bus užtikrintas Direktyvos 2008/98/ES reikalavimų </w:t>
            </w:r>
            <w:r>
              <w:t>laikymasis, įpareigojant jų laikytis projektų vykdytojus.</w:t>
            </w:r>
          </w:p>
          <w:p w14:paraId="31A772F5" w14:textId="77777777" w:rsidR="00A04808" w:rsidRDefault="00A04808">
            <w:pPr>
              <w:jc w:val="both"/>
            </w:pPr>
          </w:p>
          <w:p w14:paraId="7FF1E722" w14:textId="77777777" w:rsidR="00A04808" w:rsidRDefault="00A04808">
            <w:pPr>
              <w:jc w:val="both"/>
            </w:pPr>
            <w:r>
              <w:t>Taip pat gamintojas įsipareigos per visą įrangos gyvavimo laikotarpį vykdyti visapusišką įrenginių priežiūrą, šalinti gedimus ir keisti įrenginių elementus nustatyta tvarka.</w:t>
            </w:r>
          </w:p>
          <w:p w14:paraId="7E3D0426" w14:textId="77777777" w:rsidR="00A04808" w:rsidRDefault="00A04808">
            <w:pPr>
              <w:jc w:val="both"/>
            </w:pPr>
          </w:p>
          <w:p w14:paraId="05D52F4D" w14:textId="77777777" w:rsidR="00A04808" w:rsidRDefault="00A04808">
            <w:pPr>
              <w:ind w:firstLine="62"/>
              <w:jc w:val="both"/>
            </w:pPr>
            <w:r>
              <w:t>Planuojama kurti infrastruktūra turės atitikti Statybos techninio reglamento bei kitų teisės aktų reikalavimus, bus užtikrinamas efektyvus atliekų susirinkimas, skatinamas atskirų dalių pakartotinas naudojimas bei statytojams bus numatyti reikalavimai riboti atliekų susidarymą statybos metu, taikyti naujausius metodus, pakartotinį medžiagų naudojimą ar perdirbimą, naudojantis pažangiomis statybinių atliekų rūšiavimo sistemomis. Todėl laikoma, kad veiklos atitinka žiedinės ekonomikos tikslą. Numatoma:</w:t>
            </w:r>
          </w:p>
          <w:p w14:paraId="5E845C6F" w14:textId="77777777" w:rsidR="00A04808" w:rsidRDefault="00A04808">
            <w:pPr>
              <w:jc w:val="both"/>
            </w:pPr>
            <w:r>
              <w:lastRenderedPageBreak/>
              <w:t>•</w:t>
            </w:r>
            <w:r>
              <w:tab/>
              <w:t xml:space="preserve">mažiausiai 70% (pagal svorį) nepavojingų statybvietėje susidarančių atliekų (išskyrus natūraliai atsirandančias medžiagas, nurodytas Europos sąrašo 17 05 04 kategorijoje) 2000/532 / EB) turėtų būti parengtos pakartotiniam naudojimui, perdirbimui ir kitoms medžiagų panaudojimo galimybėms, įskaitant užpildymo operacijas, naudojant atliekas kitoms medžiagoms pakeisti, laikantis atliekų hierarchijos ir ES statybos ir griovimo atliekų tvarkymo protokolo. </w:t>
            </w:r>
          </w:p>
          <w:p w14:paraId="16DB08C3" w14:textId="77777777" w:rsidR="00A04808" w:rsidRDefault="00A04808">
            <w:pPr>
              <w:tabs>
                <w:tab w:val="left" w:pos="1245"/>
              </w:tabs>
              <w:jc w:val="both"/>
            </w:pPr>
            <w:r>
              <w:t>•</w:t>
            </w:r>
            <w:r>
              <w:tab/>
              <w:t>operatoriai turėtų riboti atliekų susidarymą procesuose, susijusiuose su statyba ir griovimu, laikydamiesi ES Statybos ir griovimo atliekų tvarkymo protokolo ir atsižvelgdami į geriausius prieinamus metodus ir naudodami selektyvų griovimą, kad būtų galima pašalinti ir saugiai tvarkyti pavojingas medžiagas ir palengvinti pakartotinį perdirbimą.</w:t>
            </w:r>
          </w:p>
          <w:p w14:paraId="6BEBCCAC" w14:textId="77777777" w:rsidR="00A04808" w:rsidRDefault="00A04808">
            <w:pPr>
              <w:jc w:val="both"/>
            </w:pPr>
            <w:r>
              <w:t>•</w:t>
            </w:r>
            <w:r>
              <w:tab/>
              <w:t xml:space="preserve">naudoti ir kokybiškai perdirbti turimas statybinių ir griovimo atliekų rūšiavimo sistemas. </w:t>
            </w:r>
          </w:p>
          <w:p w14:paraId="5017C64A" w14:textId="77777777" w:rsidR="00A04808" w:rsidRDefault="00A04808">
            <w:pPr>
              <w:jc w:val="both"/>
            </w:pPr>
            <w:r>
              <w:t>•</w:t>
            </w:r>
            <w:r>
              <w:tab/>
              <w:t>pastatų projektai ir statybos metodai turės būti paremti efektyvia analize atsižvelgiant į ISO 20887, taip pat skatinti naudoti pakartotinai panaudojamas medžiagas.</w:t>
            </w:r>
          </w:p>
          <w:p w14:paraId="46AC5F03" w14:textId="14C63EAC" w:rsidR="00AD6F65" w:rsidRDefault="00AD6F65" w:rsidP="00AD6F65">
            <w:pPr>
              <w:jc w:val="both"/>
            </w:pPr>
            <w:r>
              <w:t xml:space="preserve">Įgyvendinant veiklas bus užtikrintas Direktyvos </w:t>
            </w:r>
            <w:r w:rsidRPr="00A9136B">
              <w:t xml:space="preserve">2008/98/ES </w:t>
            </w:r>
            <w:r>
              <w:t>reikalavimų laikymasis, įpareigojant jų laikytis projektų vykdytojus.</w:t>
            </w:r>
          </w:p>
          <w:p w14:paraId="2A02B480" w14:textId="1E31D3A6" w:rsidR="00A04808" w:rsidRDefault="00AD6F65">
            <w:pPr>
              <w:jc w:val="both"/>
              <w:rPr>
                <w:rFonts w:eastAsia="Calibri"/>
                <w:bCs/>
                <w:szCs w:val="24"/>
              </w:rPr>
            </w:pPr>
            <w:r>
              <w:rPr>
                <w:szCs w:val="24"/>
              </w:rPr>
              <w:lastRenderedPageBreak/>
              <w:t xml:space="preserve">Pasibaigus įrangos eksploatavimo laikui, ji bus saugiai paruošta pakartotiniam naudojimui ar perdirbimui pagal parengtą atliekų tvarkymo planą, užtikrinantis maksimalų elektros ir elektroninės įrangos perdirbimą pasibaigus jų eksploatavimo laikui, kaip tai numato Direktyva </w:t>
            </w:r>
            <w:r w:rsidRPr="00A9136B">
              <w:rPr>
                <w:szCs w:val="24"/>
              </w:rPr>
              <w:t>2012/19 / ES.</w:t>
            </w:r>
          </w:p>
        </w:tc>
        <w:tc>
          <w:tcPr>
            <w:tcW w:w="5331" w:type="dxa"/>
            <w:tcBorders>
              <w:top w:val="single" w:sz="4" w:space="0" w:color="auto"/>
              <w:left w:val="single" w:sz="4" w:space="0" w:color="auto"/>
              <w:bottom w:val="single" w:sz="4" w:space="0" w:color="auto"/>
              <w:right w:val="single" w:sz="4" w:space="0" w:color="auto"/>
            </w:tcBorders>
            <w:hideMark/>
          </w:tcPr>
          <w:p w14:paraId="44D36C30" w14:textId="4DCCB281" w:rsidR="00A04808" w:rsidRPr="001515F4" w:rsidRDefault="00963A99">
            <w:pPr>
              <w:jc w:val="both"/>
              <w:rPr>
                <w:rFonts w:eastAsia="Calibri"/>
                <w:szCs w:val="24"/>
              </w:rPr>
            </w:pPr>
            <w:r>
              <w:rPr>
                <w:rFonts w:eastAsia="Calibri"/>
                <w:szCs w:val="24"/>
              </w:rPr>
              <w:lastRenderedPageBreak/>
              <w:t xml:space="preserve">Vadovaujantis 2021 m. birželio 4 d. Komisijos deleguotojo </w:t>
            </w:r>
            <w:r w:rsidRPr="0017349A">
              <w:rPr>
                <w:rFonts w:eastAsia="Calibri"/>
                <w:szCs w:val="24"/>
              </w:rPr>
              <w:t xml:space="preserve">reglamento (ES) 2021/2139 </w:t>
            </w:r>
            <w:r>
              <w:rPr>
                <w:rFonts w:eastAsia="Calibri"/>
                <w:szCs w:val="24"/>
              </w:rPr>
              <w:t xml:space="preserve">4.13 papunkčiu </w:t>
            </w:r>
            <w:r>
              <w:rPr>
                <w:rFonts w:eastAsia="Calibri"/>
                <w:bCs/>
                <w:szCs w:val="24"/>
              </w:rPr>
              <w:t>„</w:t>
            </w:r>
            <w:r>
              <w:rPr>
                <w:szCs w:val="24"/>
              </w:rPr>
              <w:t>Naudoti transporte skirtų biodujų ir biodegalų bei skystųjų bioproduktų gamyba</w:t>
            </w:r>
            <w:r>
              <w:rPr>
                <w:rFonts w:eastAsia="Calibri"/>
                <w:bCs/>
                <w:szCs w:val="24"/>
              </w:rPr>
              <w:t xml:space="preserve">“, jo </w:t>
            </w:r>
            <w:r>
              <w:rPr>
                <w:szCs w:val="24"/>
              </w:rPr>
              <w:t>4 dalyje numatyta, kad aplinkos tikslas „Perėjimas prie žiedinės ekonomikos“ netaikomas. Pagrindimo dokumentai neteikiami.</w:t>
            </w:r>
          </w:p>
        </w:tc>
      </w:tr>
      <w:tr w:rsidR="00A04808" w14:paraId="2636EFF0" w14:textId="77777777">
        <w:tc>
          <w:tcPr>
            <w:tcW w:w="4885" w:type="dxa"/>
            <w:tcBorders>
              <w:top w:val="single" w:sz="4" w:space="0" w:color="auto"/>
              <w:left w:val="single" w:sz="4" w:space="0" w:color="auto"/>
              <w:bottom w:val="single" w:sz="4" w:space="0" w:color="auto"/>
              <w:right w:val="single" w:sz="4" w:space="0" w:color="auto"/>
            </w:tcBorders>
            <w:hideMark/>
          </w:tcPr>
          <w:p w14:paraId="222D0467" w14:textId="77777777" w:rsidR="00A04808" w:rsidRDefault="00A04808">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4633" w:type="dxa"/>
            <w:tcBorders>
              <w:top w:val="single" w:sz="4" w:space="0" w:color="auto"/>
              <w:left w:val="single" w:sz="4" w:space="0" w:color="auto"/>
              <w:bottom w:val="single" w:sz="4" w:space="0" w:color="auto"/>
              <w:right w:val="single" w:sz="4" w:space="0" w:color="auto"/>
            </w:tcBorders>
            <w:hideMark/>
          </w:tcPr>
          <w:p w14:paraId="340EB0F8" w14:textId="77777777" w:rsidR="00A04808" w:rsidRDefault="00A04808">
            <w:pPr>
              <w:tabs>
                <w:tab w:val="left" w:pos="360"/>
              </w:tabs>
              <w:jc w:val="both"/>
              <w:rPr>
                <w:rFonts w:eastAsia="Calibri"/>
                <w:b/>
                <w:bCs/>
              </w:rPr>
            </w:pPr>
            <w:r>
              <w:rPr>
                <w:b/>
                <w:bCs/>
              </w:rPr>
              <w:t>Vertinama, kad planuojama įgyvendinti reforma „Judame, neteršdami aplinkos“ neturi jokio numatomo poveikio šiam aplinkos tikslui arba numatomas jos poveikis yra nereikšmingas, t. y. nedaro tiesioginio ir pirminio netiesioginio poveikio per visą gyvavimo ciklą, todėl laikoma, kad reforma atitinka oro, vandens ar žemės taršos prevencijos ir kontrolės tikslo:</w:t>
            </w:r>
          </w:p>
          <w:p w14:paraId="32A7F3DC" w14:textId="77777777" w:rsidR="00A04808" w:rsidRDefault="00A04808">
            <w:pPr>
              <w:jc w:val="both"/>
              <w:rPr>
                <w:szCs w:val="24"/>
              </w:rPr>
            </w:pPr>
            <w:r>
              <w:rPr>
                <w:szCs w:val="24"/>
              </w:rPr>
              <w:t xml:space="preserve">Planuojama biodujų gamybos iš atliekų ir pagamintų biodujų valymo veikla turės iš dalies neigiamą tiesioginį poveikį šiam aplinkos tikslui, nes biometano dujų gamybos proceso metu galimai bus fiksuojamas nežymus metano dujų nuotėkis. Apdorojant žaliavas prieš biometano dujų gamybą metano dujų emisijos faktorius pačioje biodujų jėgainėje galėtų sudaryti apie 3,7% nuo jėgainėse pagaminamo biometano kiekio (kilogramais), todėl skaičiuojama, kad finansavimo lėšomis įrengtose biometano dujų jėgainėse metano (CH4) nuotėkis galėtų sudaryti apie 566.7 tonas per metus. Palyginimui, Lietuvoje 2018 m. dėl mėšlo ir </w:t>
            </w:r>
            <w:r>
              <w:rPr>
                <w:szCs w:val="24"/>
              </w:rPr>
              <w:lastRenderedPageBreak/>
              <w:t xml:space="preserve">atliekų tvarkymo į aplinką buvo išmesta apie 38 840 tūkst. tonų CH4. </w:t>
            </w:r>
          </w:p>
          <w:p w14:paraId="7043099F" w14:textId="77777777" w:rsidR="00A04808" w:rsidRDefault="00A04808">
            <w:pPr>
              <w:rPr>
                <w:rFonts w:eastAsia="Calibri"/>
                <w:b/>
                <w:szCs w:val="24"/>
              </w:rPr>
            </w:pPr>
            <w:r>
              <w:rPr>
                <w:szCs w:val="24"/>
              </w:rPr>
              <w:t xml:space="preserve">Atsižvelgiant į tai, kad šių gamybos įrenginių dėka yra išvengiama ženkliai reikšmingesnių metano dujų emisijų susidarančių dėl netvarkomų atliekų (mėšlo ir išmetamų komunalinių atliekų), laikytina, kad per visą technologijų eksploatacijos laikotarpį (gyvavimo ciklą) yra daromas reikšmingas teigiamas poveikis orui.  </w:t>
            </w:r>
          </w:p>
        </w:tc>
        <w:tc>
          <w:tcPr>
            <w:tcW w:w="5331" w:type="dxa"/>
            <w:tcBorders>
              <w:top w:val="single" w:sz="4" w:space="0" w:color="auto"/>
              <w:left w:val="single" w:sz="4" w:space="0" w:color="auto"/>
              <w:bottom w:val="single" w:sz="4" w:space="0" w:color="auto"/>
              <w:right w:val="single" w:sz="4" w:space="0" w:color="auto"/>
            </w:tcBorders>
          </w:tcPr>
          <w:p w14:paraId="56D51CA2" w14:textId="0F486A19" w:rsidR="00A04808" w:rsidRDefault="00A04808">
            <w:pPr>
              <w:jc w:val="both"/>
            </w:pPr>
            <w:r>
              <w:lastRenderedPageBreak/>
              <w:t xml:space="preserve">Atsižvelgiant į tai, kad </w:t>
            </w:r>
            <w:r w:rsidR="009B77D2">
              <w:t xml:space="preserve">dėl </w:t>
            </w:r>
            <w:r>
              <w:t xml:space="preserve">šių gamybos įrenginių </w:t>
            </w:r>
            <w:r w:rsidR="009B77D2">
              <w:t xml:space="preserve">naudojimo </w:t>
            </w:r>
            <w:r>
              <w:t xml:space="preserve">yra išvengiama ženkliai reikšmingesnių metano dujų emisijų susidarančių dėl netvarkomų atliekų (mėšlo ir išmetamų komunalinių atliekų), laikytina, kad per visą technologijų eksploatacijos laikotarpį (gyvavimo ciklą) yra daromas reikšmingas teigiamas poveikis oro kokybei.  </w:t>
            </w:r>
          </w:p>
          <w:p w14:paraId="48B86711" w14:textId="77777777" w:rsidR="00A04808" w:rsidRDefault="00A04808">
            <w:pPr>
              <w:jc w:val="both"/>
              <w:rPr>
                <w:bCs/>
                <w:szCs w:val="24"/>
              </w:rPr>
            </w:pPr>
            <w:r>
              <w:rPr>
                <w:bCs/>
                <w:szCs w:val="24"/>
              </w:rPr>
              <w:t>Veiklos neturės jokio neigiamo tiesioginio ar netiesioginio poveikio vandeniui ar žemei, nes įgyvendinant kiekvieną iš priemonėje numatytų projektų yra planuojamas poveikio aplinkai vertinimas, todėl bet koks projekto įgyvendinimo metu numatytas poveikis vandeniu ar žemei bus laikomas neleistinu ir turės būti eliminuotas.</w:t>
            </w:r>
          </w:p>
          <w:p w14:paraId="6556C673" w14:textId="77777777" w:rsidR="00A04808" w:rsidRDefault="00A04808">
            <w:pPr>
              <w:jc w:val="both"/>
            </w:pPr>
          </w:p>
          <w:p w14:paraId="4D080A5C" w14:textId="77777777" w:rsidR="00A04808" w:rsidRDefault="00A04808">
            <w:pPr>
              <w:jc w:val="both"/>
            </w:pPr>
            <w:r>
              <w:rPr>
                <w:szCs w:val="24"/>
              </w:rPr>
              <w:t xml:space="preserve">Kiekvienai priemonėje įgyvendinamai veiklai bus atliekamos poveikio aplinkai vertinimo procedūros (jeigu taikoma) ir bus taikomos  nustatytos neigiamo poveikio šalinimo ar kompensavimo priemonės, jei neigiamas poveikis bus nustatytas. </w:t>
            </w:r>
          </w:p>
          <w:p w14:paraId="48824A6E" w14:textId="77777777" w:rsidR="00A04808" w:rsidRDefault="00A04808">
            <w:pPr>
              <w:jc w:val="both"/>
            </w:pPr>
            <w:r>
              <w:br/>
            </w:r>
          </w:p>
          <w:p w14:paraId="496E4417" w14:textId="77777777" w:rsidR="00A04808" w:rsidRDefault="00A04808">
            <w:pPr>
              <w:jc w:val="both"/>
              <w:rPr>
                <w:rFonts w:eastAsia="Calibri"/>
              </w:rPr>
            </w:pPr>
          </w:p>
        </w:tc>
      </w:tr>
      <w:tr w:rsidR="00A04808" w14:paraId="758FA93A" w14:textId="77777777">
        <w:tc>
          <w:tcPr>
            <w:tcW w:w="4885" w:type="dxa"/>
            <w:tcBorders>
              <w:top w:val="single" w:sz="4" w:space="0" w:color="auto"/>
              <w:left w:val="single" w:sz="4" w:space="0" w:color="auto"/>
              <w:bottom w:val="single" w:sz="4" w:space="0" w:color="auto"/>
              <w:right w:val="single" w:sz="4" w:space="0" w:color="auto"/>
            </w:tcBorders>
            <w:hideMark/>
          </w:tcPr>
          <w:p w14:paraId="249F8BE7" w14:textId="77777777" w:rsidR="00A04808" w:rsidRDefault="00A04808">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33" w:type="dxa"/>
            <w:tcBorders>
              <w:top w:val="single" w:sz="4" w:space="0" w:color="auto"/>
              <w:left w:val="single" w:sz="4" w:space="0" w:color="auto"/>
              <w:bottom w:val="single" w:sz="4" w:space="0" w:color="auto"/>
              <w:right w:val="single" w:sz="4" w:space="0" w:color="auto"/>
            </w:tcBorders>
          </w:tcPr>
          <w:p w14:paraId="17C6DBDC" w14:textId="77777777" w:rsidR="00A04808" w:rsidRDefault="00A04808">
            <w:pPr>
              <w:jc w:val="both"/>
              <w:rPr>
                <w:b/>
                <w:szCs w:val="24"/>
              </w:rPr>
            </w:pPr>
            <w:r>
              <w:rPr>
                <w:b/>
                <w:szCs w:val="24"/>
              </w:rPr>
              <w:t>Vertinama, kad planuojama įgyvendinti reforma „Judame, neteršdami aplinkos“ neturi jokio numatomo poveikio šiam aplinkos tikslui arba numatomas jos poveikis yra nereikšmingas, t. y. nedaro tiesioginio ir pirminio netiesioginio poveikio per visą gyvavimo ciklą, todėl laikoma, kad reforma atitinka biologinės įvairovės ir ekosistemų apsaugos ir atkūrimo tikslą:</w:t>
            </w:r>
          </w:p>
          <w:p w14:paraId="42ED5094" w14:textId="77777777" w:rsidR="00A04808" w:rsidRDefault="00A04808">
            <w:pPr>
              <w:jc w:val="both"/>
              <w:rPr>
                <w:b/>
                <w:szCs w:val="24"/>
              </w:rPr>
            </w:pPr>
          </w:p>
          <w:p w14:paraId="25390673" w14:textId="77777777" w:rsidR="00A04808" w:rsidRDefault="00A04808">
            <w:pPr>
              <w:jc w:val="both"/>
              <w:rPr>
                <w:bCs/>
                <w:szCs w:val="24"/>
              </w:rPr>
            </w:pPr>
            <w:r>
              <w:rPr>
                <w:bCs/>
                <w:szCs w:val="24"/>
              </w:rPr>
              <w:t xml:space="preserve">Veiklos neturės jokio neigiamo tiesioginio ar netiesioginio poveikio Biologinės įvairovės ir ekosistemų apsaugos ir atkūrimo tikslui, nes įgyvendinant kiekvieną iš priemonėje numatytų projektų yra planuojamas poveikio aplinkai vertinimas, todėl bet koks projekto įgyvendinimo metu numatytas poveikis biologinei įvairovei ar ekosistemoms bus laikomas neleistinu ir turės būti eliminuotas. Šiame etape nustatyti tikslias, dar planuojamų, projektų įgyvendinimo vietas nėra galimybių. Pagal atliktą pirminį vertinimą ir pagal šiuo </w:t>
            </w:r>
            <w:r>
              <w:rPr>
                <w:bCs/>
                <w:szCs w:val="24"/>
              </w:rPr>
              <w:lastRenderedPageBreak/>
              <w:t>metu galiojančių teisės aktų reikalavimus, poveikio „Natura 2000“ teritorijoms, biologinei įvairovei ir ekosistemai nebus.</w:t>
            </w:r>
          </w:p>
          <w:p w14:paraId="17B92499" w14:textId="77777777" w:rsidR="00A04808" w:rsidRDefault="00A04808">
            <w:pPr>
              <w:jc w:val="both"/>
              <w:rPr>
                <w:bCs/>
                <w:szCs w:val="24"/>
              </w:rPr>
            </w:pPr>
          </w:p>
          <w:p w14:paraId="12F1BF76" w14:textId="77777777" w:rsidR="00495F25" w:rsidRDefault="00495F25" w:rsidP="00495F25">
            <w:pPr>
              <w:jc w:val="both"/>
              <w:rPr>
                <w:szCs w:val="24"/>
              </w:rPr>
            </w:pPr>
            <w:r>
              <w:rPr>
                <w:szCs w:val="24"/>
              </w:rPr>
              <w:t>Priemonė atitiks Direktyvose 2009/1471 ir 92/43/EEB numatytus įsipareigojimus:</w:t>
            </w:r>
          </w:p>
          <w:p w14:paraId="5F4AC0EC" w14:textId="77777777" w:rsidR="00495F25" w:rsidRDefault="00495F25" w:rsidP="00495F25">
            <w:pPr>
              <w:jc w:val="both"/>
              <w:rPr>
                <w:szCs w:val="24"/>
              </w:rPr>
            </w:pPr>
            <w:r>
              <w:rPr>
                <w:szCs w:val="24"/>
              </w:rPr>
              <w:t>Išsaugoti, palaikyti ar atkurti pakankamą buveinių įvairovę ir plotą visoms Europos Parlamento ir Tarybos 2009 m. lapkričio 30 d. direktyvos Nr. 2009/1471 “Dėl laukinių paukščių apsaugos” 1 straipsnyje nurodytoms paukščių rūšims. Vykdant šį reikalavimą, įranga nebus statoma šių paukščių buveinių saugomose teritorijose. Nebus nukrypstama nuo Direktyvos nuostatų jos 9 straipsnyje numatytais arba kokiais nors kitais pagrindais.</w:t>
            </w:r>
          </w:p>
          <w:p w14:paraId="576F49BD" w14:textId="7AD00B0D" w:rsidR="00A04808" w:rsidRDefault="00495F25">
            <w:pPr>
              <w:rPr>
                <w:rFonts w:eastAsia="Calibri"/>
                <w:b/>
                <w:bCs/>
              </w:rPr>
            </w:pPr>
            <w:r>
              <w:t xml:space="preserve">Nemontuoti įrangos ir nevykdyti statybų teritorijose, kurios pagal Tarybos 1992 m. gegužės 21 d. </w:t>
            </w:r>
            <w:r w:rsidRPr="00A9136B">
              <w:t xml:space="preserve">direktyvą Nr. 92/43/EEB </w:t>
            </w:r>
            <w:r>
              <w:rPr>
                <w:bCs/>
                <w:szCs w:val="24"/>
              </w:rPr>
              <w:t>„</w:t>
            </w:r>
            <w:r>
              <w:t>Dėl natūralių buveinių ir laukinės faunos bei floros apsaugos“ laikomos natūraliomis buveinėmis. Nei viena iš šios priemonės veiklų netrikdys į Direktyvos V priedo A dalį įrašytų gyvūnų rūšių griežtos apsaugos jų paplitimo areale sistemos, draudžiančios, šalia kitko, trikdyti gyvūnus (ypatingai jų perėjimo, jauniklių auginimo, žiemos miego ir migracijos metu), taip pat pažeisti, naikinti perėjimo ar poilsio vietas (12 str. b ir d punktai). Išimtys pagal Direktyvos 16 straipsnį nenumatomos.</w:t>
            </w:r>
          </w:p>
        </w:tc>
        <w:tc>
          <w:tcPr>
            <w:tcW w:w="5331" w:type="dxa"/>
            <w:tcBorders>
              <w:top w:val="single" w:sz="4" w:space="0" w:color="auto"/>
              <w:left w:val="single" w:sz="4" w:space="0" w:color="auto"/>
              <w:bottom w:val="single" w:sz="4" w:space="0" w:color="auto"/>
              <w:right w:val="single" w:sz="4" w:space="0" w:color="auto"/>
            </w:tcBorders>
          </w:tcPr>
          <w:p w14:paraId="636CCA13" w14:textId="77777777" w:rsidR="00A04808" w:rsidRDefault="00A04808">
            <w:pPr>
              <w:jc w:val="both"/>
            </w:pPr>
            <w:r>
              <w:lastRenderedPageBreak/>
              <w:t>Ne vėliau kaip per 2 mėn. nuo Projekto finansavimo ir administravimo sutarties pasirašymo dienos turi būti parengta informacija apie projektui taikomus aplinkosauginius reikalavimus:</w:t>
            </w:r>
          </w:p>
          <w:p w14:paraId="5F9122C0" w14:textId="77777777" w:rsidR="00A04808" w:rsidRDefault="00A04808">
            <w:pPr>
              <w:ind w:left="30" w:firstLine="425"/>
              <w:jc w:val="both"/>
              <w:rPr>
                <w:szCs w:val="24"/>
              </w:rPr>
            </w:pPr>
            <w:r>
              <w:rPr>
                <w:szCs w:val="24"/>
              </w:rPr>
              <w:t>1. Vadovaujantis Lietuvos Respublikos planuojamos ūkinės veiklos poveikio aplinkai vertinimo įstatymu, iki projekto įgyvendinimo plano pateikimo pareiškėjas turi būti atlikęs Poveikio aplinkai vertinimą ir turi būti pateikti atsakingos institucijos galiojantys dokumentai (jeigu taikoma);</w:t>
            </w:r>
          </w:p>
          <w:p w14:paraId="5DEF1683" w14:textId="77777777" w:rsidR="00A04808" w:rsidRDefault="00A04808">
            <w:pPr>
              <w:ind w:left="30" w:firstLine="425"/>
              <w:jc w:val="both"/>
              <w:rPr>
                <w:szCs w:val="24"/>
              </w:rPr>
            </w:pPr>
            <w:r>
              <w:rPr>
                <w:szCs w:val="24"/>
              </w:rPr>
              <w:t>2.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atliktas „Natura 2000“ teritorijų reikšmingumo nustatymas (jeigu taikoma).</w:t>
            </w:r>
          </w:p>
          <w:p w14:paraId="383F759C" w14:textId="77777777" w:rsidR="00A04808" w:rsidRDefault="00A04808">
            <w:pPr>
              <w:jc w:val="both"/>
              <w:rPr>
                <w:rFonts w:eastAsia="Calibri"/>
                <w:szCs w:val="24"/>
              </w:rPr>
            </w:pPr>
          </w:p>
        </w:tc>
      </w:tr>
    </w:tbl>
    <w:p w14:paraId="1BBE908F" w14:textId="77777777" w:rsidR="00A04808" w:rsidRDefault="00A04808" w:rsidP="00A04808">
      <w:pPr>
        <w:rPr>
          <w:sz w:val="18"/>
          <w:szCs w:val="18"/>
        </w:rPr>
      </w:pPr>
    </w:p>
    <w:p w14:paraId="78BC8B6C" w14:textId="77777777" w:rsidR="00A04808" w:rsidRDefault="00A04808" w:rsidP="00A04808">
      <w:pPr>
        <w:spacing w:line="276" w:lineRule="auto"/>
        <w:jc w:val="center"/>
      </w:pPr>
      <w:r>
        <w:rPr>
          <w:rFonts w:eastAsia="Calibri"/>
          <w:sz w:val="22"/>
          <w:szCs w:val="22"/>
        </w:rPr>
        <w:t>________________</w:t>
      </w:r>
    </w:p>
    <w:p w14:paraId="743DA764" w14:textId="77777777" w:rsidR="00A04808" w:rsidRDefault="00A04808" w:rsidP="00A04808">
      <w:pPr>
        <w:ind w:left="10170"/>
        <w:jc w:val="both"/>
        <w:sectPr w:rsidR="00A04808" w:rsidSect="00B344BE">
          <w:pgSz w:w="16838" w:h="11906" w:orient="landscape" w:code="9"/>
          <w:pgMar w:top="1701" w:right="1134" w:bottom="567" w:left="1134" w:header="567" w:footer="567" w:gutter="0"/>
          <w:pgNumType w:start="1"/>
          <w:cols w:space="1296"/>
          <w:titlePg/>
          <w:docGrid w:linePitch="326"/>
        </w:sectPr>
      </w:pPr>
    </w:p>
    <w:p w14:paraId="5FCF1BDC" w14:textId="77777777" w:rsidR="005C49C3" w:rsidRDefault="005C49C3" w:rsidP="005C49C3">
      <w:pPr>
        <w:spacing w:line="276" w:lineRule="auto"/>
        <w:ind w:left="9356"/>
        <w:rPr>
          <w:rFonts w:eastAsia="Calibri"/>
          <w:bCs/>
          <w:sz w:val="22"/>
          <w:szCs w:val="22"/>
        </w:rPr>
      </w:pPr>
      <w:r>
        <w:rPr>
          <w:rFonts w:eastAsia="Calibri"/>
          <w:bCs/>
          <w:sz w:val="22"/>
          <w:szCs w:val="22"/>
        </w:rPr>
        <w:lastRenderedPageBreak/>
        <w:t xml:space="preserve">2021–2030 metų plėtros programos valdytojos Lietuvos </w:t>
      </w:r>
    </w:p>
    <w:p w14:paraId="276C9F7D" w14:textId="77777777" w:rsidR="005C49C3" w:rsidRDefault="005C49C3" w:rsidP="005C49C3">
      <w:pPr>
        <w:spacing w:line="276" w:lineRule="auto"/>
        <w:ind w:left="9356"/>
        <w:rPr>
          <w:rFonts w:eastAsia="Calibri"/>
          <w:bCs/>
          <w:sz w:val="22"/>
          <w:szCs w:val="22"/>
        </w:rPr>
      </w:pPr>
      <w:r>
        <w:rPr>
          <w:rFonts w:eastAsia="Calibri"/>
          <w:bCs/>
          <w:sz w:val="22"/>
          <w:szCs w:val="22"/>
        </w:rPr>
        <w:t xml:space="preserve">Respublikos energetikos ministerijos energetikos plėtros </w:t>
      </w:r>
    </w:p>
    <w:p w14:paraId="0D2F4CB7" w14:textId="201549C3" w:rsidR="005C49C3" w:rsidRDefault="005C49C3" w:rsidP="005C49C3">
      <w:pPr>
        <w:spacing w:line="276" w:lineRule="auto"/>
        <w:ind w:left="9356"/>
        <w:rPr>
          <w:rFonts w:eastAsia="Calibri"/>
          <w:bCs/>
          <w:sz w:val="22"/>
          <w:szCs w:val="22"/>
        </w:rPr>
      </w:pPr>
      <w:r>
        <w:rPr>
          <w:rFonts w:eastAsia="Calibri"/>
          <w:bCs/>
          <w:sz w:val="22"/>
          <w:szCs w:val="22"/>
        </w:rPr>
        <w:t>programos pažangos priemonės Nr. 03-001-06-03-03 „Įgyvendinti degalų iš AEI gamybos priemones ir plėtoti jų panaudojimo infrastruktūrą transporto sektoriuje“ veiklos „</w:t>
      </w:r>
      <w:r w:rsidRPr="005C49C3">
        <w:rPr>
          <w:rFonts w:eastAsia="Calibri"/>
          <w:bCs/>
          <w:sz w:val="22"/>
          <w:szCs w:val="22"/>
        </w:rPr>
        <w:t>Biometano dujų gamybos pajėgumų didinimas</w:t>
      </w:r>
      <w:r>
        <w:rPr>
          <w:rFonts w:eastAsia="Calibri"/>
          <w:bCs/>
          <w:sz w:val="22"/>
          <w:szCs w:val="22"/>
        </w:rPr>
        <w:t>“ projektų finansavimo sąlygų aprašo</w:t>
      </w:r>
      <w:r w:rsidR="00BC5EF2">
        <w:rPr>
          <w:rFonts w:eastAsia="Calibri"/>
          <w:bCs/>
          <w:sz w:val="22"/>
          <w:szCs w:val="22"/>
        </w:rPr>
        <w:t xml:space="preserve"> Nr. 2</w:t>
      </w:r>
    </w:p>
    <w:p w14:paraId="6A9EB4D6" w14:textId="7491E9BD" w:rsidR="005C49C3" w:rsidRDefault="005C49C3" w:rsidP="005C49C3">
      <w:pPr>
        <w:spacing w:line="276" w:lineRule="auto"/>
        <w:ind w:left="9356"/>
        <w:rPr>
          <w:rFonts w:eastAsia="Calibri"/>
          <w:bCs/>
          <w:sz w:val="22"/>
          <w:szCs w:val="22"/>
        </w:rPr>
      </w:pPr>
      <w:r>
        <w:rPr>
          <w:rFonts w:eastAsia="Calibri"/>
          <w:bCs/>
          <w:sz w:val="22"/>
          <w:szCs w:val="22"/>
        </w:rPr>
        <w:t>2 priedas</w:t>
      </w:r>
    </w:p>
    <w:p w14:paraId="0A3CFA91" w14:textId="77777777" w:rsidR="00A04808" w:rsidRDefault="00A04808" w:rsidP="00A04808">
      <w:pPr>
        <w:jc w:val="center"/>
        <w:rPr>
          <w:color w:val="000000"/>
          <w:szCs w:val="24"/>
        </w:rPr>
      </w:pPr>
    </w:p>
    <w:p w14:paraId="23C28859" w14:textId="77777777" w:rsidR="00CF5948" w:rsidRDefault="00CF5948" w:rsidP="00CF5948">
      <w:pPr>
        <w:pStyle w:val="Default"/>
        <w:contextualSpacing/>
        <w:jc w:val="center"/>
        <w:rPr>
          <w:rFonts w:eastAsia="Times New Roman"/>
          <w:color w:val="000000" w:themeColor="text1"/>
          <w:lang w:val="lt-LT"/>
        </w:rPr>
      </w:pPr>
      <w:r w:rsidRPr="743F9B1D">
        <w:rPr>
          <w:rFonts w:eastAsia="Times New Roman"/>
          <w:b/>
          <w:bCs/>
          <w:caps/>
          <w:color w:val="000000" w:themeColor="text1"/>
          <w:lang w:val="lt-LT"/>
        </w:rPr>
        <w:t>PROJEKTŲ ATITIKTIES VALSTYBĖS PAGALBOS TAISYKLĖMS PATIKROS LAPAS</w:t>
      </w:r>
    </w:p>
    <w:p w14:paraId="78F57301" w14:textId="77777777" w:rsidR="00CF5948" w:rsidRDefault="00CF5948" w:rsidP="00CF5948">
      <w:pPr>
        <w:contextualSpacing/>
        <w:jc w:val="center"/>
        <w:rPr>
          <w:color w:val="000000" w:themeColor="text1"/>
          <w:sz w:val="16"/>
          <w:szCs w:val="16"/>
        </w:rPr>
      </w:pPr>
    </w:p>
    <w:tbl>
      <w:tblPr>
        <w:tblW w:w="0" w:type="auto"/>
        <w:tblLayout w:type="fixed"/>
        <w:tblLook w:val="04A0" w:firstRow="1" w:lastRow="0" w:firstColumn="1" w:lastColumn="0" w:noHBand="0" w:noVBand="1"/>
      </w:tblPr>
      <w:tblGrid>
        <w:gridCol w:w="14876"/>
      </w:tblGrid>
      <w:tr w:rsidR="00CF5948" w14:paraId="5C6859CD" w14:textId="77777777">
        <w:tc>
          <w:tcPr>
            <w:tcW w:w="148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B49E1CC" w14:textId="77777777" w:rsidR="00CF5948" w:rsidRDefault="00CF5948">
            <w:pPr>
              <w:pStyle w:val="Default"/>
              <w:contextualSpacing/>
              <w:jc w:val="both"/>
              <w:rPr>
                <w:rFonts w:eastAsia="Times New Roman"/>
                <w:color w:val="000000" w:themeColor="text1"/>
              </w:rPr>
            </w:pPr>
            <w:r w:rsidRPr="743F9B1D">
              <w:rPr>
                <w:rFonts w:eastAsia="Times New Roman"/>
                <w:b/>
                <w:bCs/>
                <w:color w:val="000000" w:themeColor="text1"/>
                <w:lang w:val="lt-LT"/>
              </w:rPr>
              <w:t>I. Priemonės teisinis pagrindas</w:t>
            </w:r>
          </w:p>
        </w:tc>
      </w:tr>
      <w:tr w:rsidR="00CF5948" w14:paraId="717DAB3F" w14:textId="77777777">
        <w:tc>
          <w:tcPr>
            <w:tcW w:w="14876" w:type="dxa"/>
            <w:tcBorders>
              <w:top w:val="single" w:sz="6" w:space="0" w:color="auto"/>
              <w:left w:val="single" w:sz="6" w:space="0" w:color="auto"/>
              <w:bottom w:val="single" w:sz="6" w:space="0" w:color="auto"/>
              <w:right w:val="single" w:sz="6" w:space="0" w:color="auto"/>
            </w:tcBorders>
          </w:tcPr>
          <w:p w14:paraId="2A49EFB5" w14:textId="77777777" w:rsidR="00CF5948" w:rsidRPr="006E2661" w:rsidRDefault="00CF5948">
            <w:pPr>
              <w:pStyle w:val="Default"/>
              <w:jc w:val="both"/>
              <w:rPr>
                <w:rFonts w:eastAsia="Times New Roman"/>
                <w:color w:val="000000" w:themeColor="text1"/>
                <w:lang w:val="lt-LT"/>
              </w:rPr>
            </w:pPr>
            <w:r w:rsidRPr="4F4BE502">
              <w:rPr>
                <w:rFonts w:eastAsia="Times New Roman"/>
                <w:color w:val="000000" w:themeColor="text1"/>
                <w:lang w:val="lt-LT"/>
              </w:rPr>
              <w:t xml:space="preserve">2014 m. birželio 17 d. Komisijos reglamentas (ES) Nr. 651/2014, kuriuo tam tikrų kategorijų pagalba skelbiama suderinama su vidaus rinka taikant Sutarties 107 ir 108 straipsnius (toliau – Reglamentas), </w:t>
            </w:r>
            <w:r w:rsidRPr="4F4BE502">
              <w:rPr>
                <w:rFonts w:eastAsia="Times New Roman"/>
                <w:b/>
                <w:bCs/>
                <w:color w:val="000000" w:themeColor="text1"/>
                <w:lang w:val="lt-LT"/>
              </w:rPr>
              <w:t>I skyrius, III skyriaus 7 skirsnio „Pagalba aplinkos apsaugai“ 41 straipsnis „</w:t>
            </w:r>
            <w:r w:rsidRPr="008C2E7E">
              <w:rPr>
                <w:rFonts w:eastAsia="Times New Roman"/>
                <w:b/>
                <w:bCs/>
                <w:color w:val="000000" w:themeColor="text1"/>
                <w:lang w:val="lt-LT"/>
              </w:rPr>
              <w:t>Investicinė pagalba energijos gamybai naudojant atsinaujinančiuosius išteklius, vandenilį iš atsinaujinančiųjų energijos išteklių ir didelio naudingumo kogeneraciją skatinti</w:t>
            </w:r>
            <w:r w:rsidRPr="4F4BE502">
              <w:rPr>
                <w:rFonts w:eastAsia="Times New Roman"/>
                <w:b/>
                <w:bCs/>
                <w:color w:val="000000" w:themeColor="text1"/>
                <w:lang w:val="lt-LT"/>
              </w:rPr>
              <w:t>“.</w:t>
            </w:r>
          </w:p>
        </w:tc>
      </w:tr>
    </w:tbl>
    <w:p w14:paraId="7D1F8E70" w14:textId="77777777" w:rsidR="00CF5948" w:rsidRDefault="00CF5948" w:rsidP="00CF5948">
      <w:pPr>
        <w:contextualSpacing/>
        <w:jc w:val="center"/>
        <w:rPr>
          <w:color w:val="000000" w:themeColor="text1"/>
          <w:szCs w:val="24"/>
        </w:rPr>
      </w:pPr>
    </w:p>
    <w:p w14:paraId="3EA856F3" w14:textId="77777777" w:rsidR="00CF5948" w:rsidRDefault="00CF5948" w:rsidP="00CF5948">
      <w:pPr>
        <w:contextualSpacing/>
        <w:jc w:val="center"/>
        <w:rPr>
          <w:color w:val="000000" w:themeColor="text1"/>
          <w:szCs w:val="24"/>
        </w:rPr>
      </w:pPr>
    </w:p>
    <w:tbl>
      <w:tblPr>
        <w:tblW w:w="0" w:type="auto"/>
        <w:tblLayout w:type="fixed"/>
        <w:tblLook w:val="04A0" w:firstRow="1" w:lastRow="0" w:firstColumn="1" w:lastColumn="0" w:noHBand="0" w:noVBand="1"/>
      </w:tblPr>
      <w:tblGrid>
        <w:gridCol w:w="4410"/>
        <w:gridCol w:w="10466"/>
      </w:tblGrid>
      <w:tr w:rsidR="00CF5948" w14:paraId="6D0C6959" w14:textId="77777777">
        <w:tc>
          <w:tcPr>
            <w:tcW w:w="14876"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B1C7048" w14:textId="77777777" w:rsidR="00CF5948" w:rsidRDefault="00CF5948">
            <w:pPr>
              <w:pStyle w:val="Default"/>
              <w:contextualSpacing/>
              <w:jc w:val="both"/>
              <w:rPr>
                <w:rFonts w:eastAsia="Times New Roman"/>
                <w:color w:val="000000" w:themeColor="text1"/>
              </w:rPr>
            </w:pPr>
            <w:r w:rsidRPr="743F9B1D">
              <w:rPr>
                <w:rFonts w:eastAsia="Times New Roman"/>
                <w:b/>
                <w:bCs/>
                <w:color w:val="000000" w:themeColor="text1"/>
                <w:lang w:val="lt-LT"/>
              </w:rPr>
              <w:t xml:space="preserve">II. Duomenys apie </w:t>
            </w:r>
            <w:r>
              <w:rPr>
                <w:rFonts w:eastAsia="Times New Roman"/>
                <w:b/>
                <w:bCs/>
                <w:color w:val="000000" w:themeColor="text1"/>
                <w:lang w:val="lt-LT"/>
              </w:rPr>
              <w:t>projekto įgyvendinimo planą</w:t>
            </w:r>
            <w:r w:rsidRPr="743F9B1D">
              <w:rPr>
                <w:rFonts w:eastAsia="Times New Roman"/>
                <w:b/>
                <w:bCs/>
                <w:color w:val="000000" w:themeColor="text1"/>
                <w:lang w:val="lt-LT"/>
              </w:rPr>
              <w:t xml:space="preserve">/projektą </w:t>
            </w:r>
          </w:p>
        </w:tc>
      </w:tr>
      <w:tr w:rsidR="00CF5948" w14:paraId="742F413D" w14:textId="77777777">
        <w:trPr>
          <w:trHeight w:val="405"/>
        </w:trPr>
        <w:tc>
          <w:tcPr>
            <w:tcW w:w="4410" w:type="dxa"/>
            <w:tcBorders>
              <w:top w:val="single" w:sz="6" w:space="0" w:color="auto"/>
              <w:left w:val="single" w:sz="6" w:space="0" w:color="auto"/>
              <w:bottom w:val="single" w:sz="6" w:space="0" w:color="auto"/>
              <w:right w:val="single" w:sz="6" w:space="0" w:color="auto"/>
            </w:tcBorders>
          </w:tcPr>
          <w:p w14:paraId="10326A74" w14:textId="77777777" w:rsidR="00CF5948" w:rsidRDefault="00CF5948">
            <w:pPr>
              <w:pStyle w:val="Default"/>
              <w:contextualSpacing/>
              <w:jc w:val="both"/>
              <w:rPr>
                <w:rFonts w:eastAsia="Times New Roman"/>
                <w:color w:val="000000" w:themeColor="text1"/>
              </w:rPr>
            </w:pPr>
            <w:r>
              <w:rPr>
                <w:rFonts w:eastAsia="Times New Roman"/>
                <w:b/>
                <w:bCs/>
                <w:color w:val="000000" w:themeColor="text1"/>
                <w:lang w:val="lt-LT"/>
              </w:rPr>
              <w:t>Projekto įgyvendinimo plano</w:t>
            </w:r>
            <w:r w:rsidRPr="743F9B1D">
              <w:rPr>
                <w:rFonts w:eastAsia="Times New Roman"/>
                <w:b/>
                <w:bCs/>
                <w:color w:val="000000" w:themeColor="text1"/>
                <w:lang w:val="lt-LT"/>
              </w:rPr>
              <w:t xml:space="preserve">/projekto numeris </w:t>
            </w:r>
          </w:p>
        </w:tc>
        <w:tc>
          <w:tcPr>
            <w:tcW w:w="10466" w:type="dxa"/>
            <w:tcBorders>
              <w:top w:val="single" w:sz="6" w:space="0" w:color="auto"/>
              <w:left w:val="single" w:sz="6" w:space="0" w:color="auto"/>
              <w:bottom w:val="single" w:sz="6" w:space="0" w:color="auto"/>
              <w:right w:val="single" w:sz="6" w:space="0" w:color="auto"/>
            </w:tcBorders>
          </w:tcPr>
          <w:p w14:paraId="792AA600" w14:textId="77777777" w:rsidR="00CF5948" w:rsidRDefault="00CF5948">
            <w:pPr>
              <w:contextualSpacing/>
              <w:jc w:val="both"/>
              <w:rPr>
                <w:color w:val="000000" w:themeColor="text1"/>
                <w:szCs w:val="24"/>
              </w:rPr>
            </w:pPr>
          </w:p>
        </w:tc>
      </w:tr>
      <w:tr w:rsidR="00CF5948" w14:paraId="170BE331" w14:textId="77777777">
        <w:tc>
          <w:tcPr>
            <w:tcW w:w="4410" w:type="dxa"/>
            <w:tcBorders>
              <w:top w:val="single" w:sz="6" w:space="0" w:color="auto"/>
              <w:left w:val="single" w:sz="6" w:space="0" w:color="auto"/>
              <w:bottom w:val="single" w:sz="6" w:space="0" w:color="auto"/>
              <w:right w:val="single" w:sz="6" w:space="0" w:color="auto"/>
            </w:tcBorders>
          </w:tcPr>
          <w:p w14:paraId="53E6A916" w14:textId="77777777" w:rsidR="00CF5948" w:rsidRDefault="00CF5948">
            <w:pPr>
              <w:pStyle w:val="Default"/>
              <w:contextualSpacing/>
              <w:rPr>
                <w:rFonts w:eastAsia="Times New Roman"/>
                <w:color w:val="000000" w:themeColor="text1"/>
              </w:rPr>
            </w:pPr>
            <w:r w:rsidRPr="743F9B1D">
              <w:rPr>
                <w:rFonts w:eastAsia="Times New Roman"/>
                <w:b/>
                <w:bCs/>
                <w:color w:val="000000" w:themeColor="text1"/>
                <w:lang w:val="lt-LT"/>
              </w:rPr>
              <w:t xml:space="preserve">Pareiškėjo/projekto vykdytojo pavadinimas </w:t>
            </w:r>
          </w:p>
        </w:tc>
        <w:tc>
          <w:tcPr>
            <w:tcW w:w="10466" w:type="dxa"/>
            <w:tcBorders>
              <w:top w:val="single" w:sz="6" w:space="0" w:color="auto"/>
              <w:left w:val="single" w:sz="6" w:space="0" w:color="auto"/>
              <w:bottom w:val="single" w:sz="6" w:space="0" w:color="auto"/>
              <w:right w:val="single" w:sz="6" w:space="0" w:color="auto"/>
            </w:tcBorders>
          </w:tcPr>
          <w:p w14:paraId="52F1886F" w14:textId="77777777" w:rsidR="00CF5948" w:rsidRDefault="00CF5948">
            <w:pPr>
              <w:contextualSpacing/>
              <w:jc w:val="both"/>
              <w:rPr>
                <w:color w:val="000000" w:themeColor="text1"/>
                <w:szCs w:val="24"/>
              </w:rPr>
            </w:pPr>
          </w:p>
        </w:tc>
      </w:tr>
      <w:tr w:rsidR="00CF5948" w14:paraId="6F676DC8" w14:textId="77777777">
        <w:tc>
          <w:tcPr>
            <w:tcW w:w="4410" w:type="dxa"/>
            <w:tcBorders>
              <w:top w:val="single" w:sz="6" w:space="0" w:color="auto"/>
              <w:left w:val="single" w:sz="6" w:space="0" w:color="auto"/>
              <w:bottom w:val="single" w:sz="6" w:space="0" w:color="auto"/>
              <w:right w:val="single" w:sz="6" w:space="0" w:color="auto"/>
            </w:tcBorders>
          </w:tcPr>
          <w:p w14:paraId="3E17929D" w14:textId="77777777" w:rsidR="00CF5948" w:rsidRDefault="00CF5948">
            <w:pPr>
              <w:pStyle w:val="Default"/>
              <w:contextualSpacing/>
              <w:jc w:val="both"/>
              <w:rPr>
                <w:rFonts w:eastAsia="Times New Roman"/>
                <w:color w:val="000000" w:themeColor="text1"/>
              </w:rPr>
            </w:pPr>
            <w:r w:rsidRPr="743F9B1D">
              <w:rPr>
                <w:rFonts w:eastAsia="Times New Roman"/>
                <w:b/>
                <w:bCs/>
                <w:color w:val="000000" w:themeColor="text1"/>
                <w:lang w:val="lt-LT"/>
              </w:rPr>
              <w:t xml:space="preserve">Projekto pavadinimas </w:t>
            </w:r>
          </w:p>
        </w:tc>
        <w:tc>
          <w:tcPr>
            <w:tcW w:w="10466" w:type="dxa"/>
            <w:tcBorders>
              <w:top w:val="single" w:sz="6" w:space="0" w:color="auto"/>
              <w:left w:val="single" w:sz="6" w:space="0" w:color="auto"/>
              <w:bottom w:val="single" w:sz="6" w:space="0" w:color="auto"/>
              <w:right w:val="single" w:sz="6" w:space="0" w:color="auto"/>
            </w:tcBorders>
          </w:tcPr>
          <w:p w14:paraId="29605346" w14:textId="77777777" w:rsidR="00CF5948" w:rsidRDefault="00CF5948">
            <w:pPr>
              <w:contextualSpacing/>
              <w:jc w:val="both"/>
              <w:rPr>
                <w:color w:val="000000" w:themeColor="text1"/>
                <w:szCs w:val="24"/>
              </w:rPr>
            </w:pPr>
          </w:p>
        </w:tc>
      </w:tr>
    </w:tbl>
    <w:p w14:paraId="6DEB8B30" w14:textId="77777777" w:rsidR="00CF5948" w:rsidRDefault="00CF5948" w:rsidP="00CF5948">
      <w:pPr>
        <w:spacing w:after="200"/>
        <w:contextualSpacing/>
        <w:rPr>
          <w:color w:val="000000" w:themeColor="text1"/>
          <w:szCs w:val="24"/>
        </w:rPr>
      </w:pPr>
    </w:p>
    <w:p w14:paraId="0047A242" w14:textId="77777777" w:rsidR="00CF5948" w:rsidRDefault="00CF5948" w:rsidP="00CF5948">
      <w:pPr>
        <w:spacing w:after="200"/>
        <w:contextualSpacing/>
        <w:rPr>
          <w:color w:val="000000" w:themeColor="text1"/>
          <w:szCs w:val="24"/>
        </w:rPr>
      </w:pPr>
    </w:p>
    <w:tbl>
      <w:tblPr>
        <w:tblW w:w="0" w:type="auto"/>
        <w:tblLayout w:type="fixed"/>
        <w:tblLook w:val="04A0" w:firstRow="1" w:lastRow="0" w:firstColumn="1" w:lastColumn="0" w:noHBand="0" w:noVBand="1"/>
      </w:tblPr>
      <w:tblGrid>
        <w:gridCol w:w="765"/>
        <w:gridCol w:w="4335"/>
        <w:gridCol w:w="3256"/>
        <w:gridCol w:w="992"/>
        <w:gridCol w:w="850"/>
        <w:gridCol w:w="3648"/>
        <w:gridCol w:w="1046"/>
      </w:tblGrid>
      <w:tr w:rsidR="00CF5948" w14:paraId="4516C681" w14:textId="77777777" w:rsidTr="00985387">
        <w:tc>
          <w:tcPr>
            <w:tcW w:w="14892" w:type="dxa"/>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7286E28" w14:textId="77777777" w:rsidR="00CF5948" w:rsidRPr="006E2661" w:rsidRDefault="00CF5948">
            <w:pPr>
              <w:pStyle w:val="Default"/>
              <w:contextualSpacing/>
              <w:jc w:val="both"/>
              <w:rPr>
                <w:rFonts w:eastAsia="Times New Roman"/>
                <w:color w:val="000000" w:themeColor="text1"/>
                <w:lang w:val="lt-LT"/>
              </w:rPr>
            </w:pPr>
            <w:r w:rsidRPr="743F9B1D">
              <w:rPr>
                <w:rFonts w:eastAsia="Times New Roman"/>
                <w:b/>
                <w:bCs/>
                <w:color w:val="000000" w:themeColor="text1"/>
                <w:lang w:val="lt-LT"/>
              </w:rPr>
              <w:t>III. Projekto patikra dėl atitikties Reglamento I skyriaus bendriesiems ir Reglamento III skyriaus 7 skirsnio „Pagalba aplinkos apsaugai“ 41 straipsnio „</w:t>
            </w:r>
            <w:r w:rsidRPr="00443245">
              <w:rPr>
                <w:rFonts w:eastAsia="Times New Roman"/>
                <w:b/>
                <w:bCs/>
                <w:color w:val="000000" w:themeColor="text1"/>
                <w:lang w:val="lt-LT"/>
              </w:rPr>
              <w:t>Investicinė pagalba energijos gamybai naudojant atsinaujinančiuosius išteklius, vandenilį iš atsinaujinančiųjų energijos išteklių ir didelio naudingumo kogeneraciją skatinti</w:t>
            </w:r>
            <w:r w:rsidRPr="743F9B1D">
              <w:rPr>
                <w:rFonts w:eastAsia="Times New Roman"/>
                <w:b/>
                <w:bCs/>
                <w:color w:val="000000" w:themeColor="text1"/>
                <w:lang w:val="lt-LT"/>
              </w:rPr>
              <w:t>“ reikalavimams</w:t>
            </w:r>
          </w:p>
        </w:tc>
      </w:tr>
      <w:tr w:rsidR="00CF5948" w14:paraId="3D48DCA0" w14:textId="77777777" w:rsidTr="00985387">
        <w:tc>
          <w:tcPr>
            <w:tcW w:w="765" w:type="dxa"/>
            <w:tcBorders>
              <w:top w:val="single" w:sz="6" w:space="0" w:color="auto"/>
              <w:left w:val="single" w:sz="6" w:space="0" w:color="auto"/>
              <w:bottom w:val="single" w:sz="6" w:space="0" w:color="auto"/>
              <w:right w:val="single" w:sz="6" w:space="0" w:color="auto"/>
            </w:tcBorders>
          </w:tcPr>
          <w:p w14:paraId="15CA2027" w14:textId="77777777" w:rsidR="00CF5948" w:rsidRDefault="00CF5948">
            <w:pPr>
              <w:pStyle w:val="Default"/>
              <w:ind w:right="-465"/>
              <w:contextualSpacing/>
              <w:rPr>
                <w:rFonts w:eastAsia="Times New Roman"/>
                <w:color w:val="000000" w:themeColor="text1"/>
              </w:rPr>
            </w:pPr>
            <w:r w:rsidRPr="743F9B1D">
              <w:rPr>
                <w:rFonts w:eastAsia="Times New Roman"/>
                <w:b/>
                <w:bCs/>
                <w:color w:val="000000" w:themeColor="text1"/>
                <w:lang w:val="lt-LT"/>
              </w:rPr>
              <w:t xml:space="preserve">Nr. </w:t>
            </w:r>
          </w:p>
        </w:tc>
        <w:tc>
          <w:tcPr>
            <w:tcW w:w="7591" w:type="dxa"/>
            <w:gridSpan w:val="2"/>
            <w:tcBorders>
              <w:top w:val="single" w:sz="6" w:space="0" w:color="auto"/>
              <w:left w:val="single" w:sz="6" w:space="0" w:color="auto"/>
              <w:bottom w:val="single" w:sz="6" w:space="0" w:color="auto"/>
              <w:right w:val="single" w:sz="6" w:space="0" w:color="auto"/>
            </w:tcBorders>
          </w:tcPr>
          <w:p w14:paraId="0640311E" w14:textId="77777777" w:rsidR="00CF5948" w:rsidRDefault="00CF5948">
            <w:pPr>
              <w:pStyle w:val="Default"/>
              <w:contextualSpacing/>
              <w:jc w:val="both"/>
              <w:rPr>
                <w:rFonts w:eastAsia="Times New Roman"/>
                <w:color w:val="000000" w:themeColor="text1"/>
              </w:rPr>
            </w:pPr>
            <w:r w:rsidRPr="743F9B1D">
              <w:rPr>
                <w:rFonts w:eastAsia="Times New Roman"/>
                <w:b/>
                <w:bCs/>
                <w:color w:val="000000" w:themeColor="text1"/>
                <w:lang w:val="lt-LT"/>
              </w:rPr>
              <w:t xml:space="preserve">Klausimai </w:t>
            </w:r>
          </w:p>
        </w:tc>
        <w:tc>
          <w:tcPr>
            <w:tcW w:w="1842" w:type="dxa"/>
            <w:gridSpan w:val="2"/>
            <w:tcBorders>
              <w:top w:val="single" w:sz="6" w:space="0" w:color="auto"/>
              <w:left w:val="single" w:sz="6" w:space="0" w:color="auto"/>
              <w:bottom w:val="single" w:sz="6" w:space="0" w:color="auto"/>
              <w:right w:val="single" w:sz="6" w:space="0" w:color="auto"/>
            </w:tcBorders>
          </w:tcPr>
          <w:p w14:paraId="67A9012C" w14:textId="77777777" w:rsidR="00CF5948" w:rsidRDefault="00CF5948">
            <w:pPr>
              <w:pStyle w:val="Default"/>
              <w:contextualSpacing/>
              <w:jc w:val="both"/>
              <w:rPr>
                <w:rFonts w:eastAsia="Times New Roman"/>
                <w:color w:val="000000" w:themeColor="text1"/>
              </w:rPr>
            </w:pPr>
            <w:r w:rsidRPr="743F9B1D">
              <w:rPr>
                <w:rFonts w:eastAsia="Times New Roman"/>
                <w:b/>
                <w:bCs/>
                <w:color w:val="000000" w:themeColor="text1"/>
                <w:lang w:val="lt-LT"/>
              </w:rPr>
              <w:t xml:space="preserve">Rezultatas </w:t>
            </w:r>
          </w:p>
        </w:tc>
        <w:tc>
          <w:tcPr>
            <w:tcW w:w="4694" w:type="dxa"/>
            <w:gridSpan w:val="2"/>
            <w:tcBorders>
              <w:top w:val="single" w:sz="6" w:space="0" w:color="auto"/>
              <w:left w:val="single" w:sz="6" w:space="0" w:color="auto"/>
              <w:bottom w:val="single" w:sz="6" w:space="0" w:color="auto"/>
              <w:right w:val="single" w:sz="6" w:space="0" w:color="auto"/>
            </w:tcBorders>
          </w:tcPr>
          <w:p w14:paraId="599ED471" w14:textId="77777777" w:rsidR="00CF5948" w:rsidRDefault="00CF5948">
            <w:pPr>
              <w:pStyle w:val="Default"/>
              <w:contextualSpacing/>
              <w:jc w:val="both"/>
              <w:rPr>
                <w:rFonts w:eastAsia="Times New Roman"/>
                <w:color w:val="000000" w:themeColor="text1"/>
              </w:rPr>
            </w:pPr>
            <w:r w:rsidRPr="743F9B1D">
              <w:rPr>
                <w:rFonts w:eastAsia="Times New Roman"/>
                <w:color w:val="000000" w:themeColor="text1"/>
                <w:lang w:val="lt-LT"/>
              </w:rPr>
              <w:t>Pastabos:</w:t>
            </w:r>
          </w:p>
        </w:tc>
      </w:tr>
      <w:tr w:rsidR="00CF5948" w14:paraId="446EBEBB" w14:textId="77777777" w:rsidTr="00985387">
        <w:tc>
          <w:tcPr>
            <w:tcW w:w="765" w:type="dxa"/>
            <w:tcBorders>
              <w:top w:val="single" w:sz="6" w:space="0" w:color="auto"/>
              <w:left w:val="single" w:sz="6" w:space="0" w:color="auto"/>
              <w:bottom w:val="single" w:sz="6" w:space="0" w:color="auto"/>
              <w:right w:val="single" w:sz="6" w:space="0" w:color="auto"/>
            </w:tcBorders>
          </w:tcPr>
          <w:p w14:paraId="2F44BD58" w14:textId="77777777" w:rsidR="00CF5948" w:rsidRDefault="00CF5948">
            <w:pPr>
              <w:pStyle w:val="Sraopastraipa"/>
              <w:numPr>
                <w:ilvl w:val="0"/>
                <w:numId w:val="1"/>
              </w:numPr>
              <w:ind w:right="-465" w:hanging="786"/>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7B209CED" w14:textId="77777777" w:rsidR="00CF5948" w:rsidRDefault="00CF5948">
            <w:pPr>
              <w:spacing w:after="200"/>
              <w:jc w:val="both"/>
              <w:rPr>
                <w:szCs w:val="24"/>
              </w:rPr>
            </w:pPr>
            <w:r w:rsidRPr="743F9B1D">
              <w:rPr>
                <w:szCs w:val="24"/>
              </w:rPr>
              <w:t>Ar pagalba nėra teikiama su eksportu susijusiai veiklai trečiosiose šalyse arba valstybėse narėse, t. y. pagalbai, tiesiogiai susijusiai su eksportuojamais kiekiais, platinimo tinklo kūrimu bei veikla arba su kitomis einamosiomis išlaidomis, susijusiomis su eksporto veikla? (Reglamento 1 straipsnio 2 dalies c punktas)</w:t>
            </w:r>
          </w:p>
        </w:tc>
        <w:tc>
          <w:tcPr>
            <w:tcW w:w="992" w:type="dxa"/>
            <w:tcBorders>
              <w:top w:val="single" w:sz="6" w:space="0" w:color="auto"/>
              <w:left w:val="single" w:sz="6" w:space="0" w:color="auto"/>
              <w:bottom w:val="single" w:sz="6" w:space="0" w:color="auto"/>
              <w:right w:val="single" w:sz="6" w:space="0" w:color="auto"/>
            </w:tcBorders>
          </w:tcPr>
          <w:p w14:paraId="2D3126A3" w14:textId="77777777" w:rsidR="00CF5948" w:rsidRDefault="00CF5948">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51A3FC7A" w14:textId="77777777" w:rsidR="00CF5948" w:rsidRDefault="00CF5948">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1B19B62E" w14:textId="77777777" w:rsidR="00CF5948" w:rsidRDefault="00CF5948">
            <w:pPr>
              <w:spacing w:after="200"/>
              <w:jc w:val="both"/>
              <w:rPr>
                <w:szCs w:val="24"/>
              </w:rPr>
            </w:pPr>
          </w:p>
        </w:tc>
      </w:tr>
      <w:tr w:rsidR="00CF5948" w14:paraId="04D7648C" w14:textId="77777777" w:rsidTr="00985387">
        <w:tc>
          <w:tcPr>
            <w:tcW w:w="765" w:type="dxa"/>
            <w:tcBorders>
              <w:top w:val="single" w:sz="6" w:space="0" w:color="auto"/>
              <w:left w:val="single" w:sz="6" w:space="0" w:color="auto"/>
              <w:bottom w:val="single" w:sz="6" w:space="0" w:color="auto"/>
              <w:right w:val="single" w:sz="6" w:space="0" w:color="auto"/>
            </w:tcBorders>
          </w:tcPr>
          <w:p w14:paraId="6797D25D" w14:textId="77777777" w:rsidR="00CF5948" w:rsidRDefault="00CF5948">
            <w:pPr>
              <w:pStyle w:val="Sraopastraipa"/>
              <w:numPr>
                <w:ilvl w:val="0"/>
                <w:numId w:val="1"/>
              </w:numPr>
              <w:ind w:right="-465" w:hanging="786"/>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466E3019" w14:textId="77777777" w:rsidR="00CF5948" w:rsidRDefault="00CF5948">
            <w:pPr>
              <w:spacing w:after="200"/>
              <w:jc w:val="both"/>
              <w:rPr>
                <w:color w:val="000000" w:themeColor="text1"/>
                <w:szCs w:val="24"/>
              </w:rPr>
            </w:pPr>
            <w:r w:rsidRPr="743F9B1D">
              <w:rPr>
                <w:color w:val="000000" w:themeColor="text1"/>
                <w:szCs w:val="24"/>
              </w:rPr>
              <w:t xml:space="preserve">Ar dėl pagalbos nėra remiamas </w:t>
            </w:r>
            <w:r w:rsidRPr="743F9B1D">
              <w:rPr>
                <w:b/>
                <w:bCs/>
                <w:color w:val="000000" w:themeColor="text1"/>
                <w:szCs w:val="24"/>
              </w:rPr>
              <w:t>vietinių prekių naudojimas</w:t>
            </w:r>
            <w:r w:rsidRPr="743F9B1D">
              <w:rPr>
                <w:color w:val="000000" w:themeColor="text1"/>
                <w:szCs w:val="24"/>
              </w:rPr>
              <w:t>, vietoj importuojamų prekių? (Reglamento 1 straipsnio 2 dalies d punktas)</w:t>
            </w:r>
          </w:p>
        </w:tc>
        <w:tc>
          <w:tcPr>
            <w:tcW w:w="992" w:type="dxa"/>
            <w:tcBorders>
              <w:top w:val="single" w:sz="6" w:space="0" w:color="auto"/>
              <w:left w:val="single" w:sz="6" w:space="0" w:color="auto"/>
              <w:bottom w:val="single" w:sz="6" w:space="0" w:color="auto"/>
              <w:right w:val="single" w:sz="6" w:space="0" w:color="auto"/>
            </w:tcBorders>
          </w:tcPr>
          <w:p w14:paraId="0C3801A8" w14:textId="77777777" w:rsidR="00CF5948" w:rsidRDefault="00CF5948">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5BA443F3" w14:textId="77777777" w:rsidR="00CF5948" w:rsidRDefault="00CF5948">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47CFAAC7" w14:textId="77777777" w:rsidR="00CF5948" w:rsidRDefault="00CF5948">
            <w:pPr>
              <w:spacing w:after="200"/>
              <w:jc w:val="both"/>
              <w:rPr>
                <w:szCs w:val="24"/>
              </w:rPr>
            </w:pPr>
          </w:p>
        </w:tc>
      </w:tr>
      <w:tr w:rsidR="00CF5948" w14:paraId="73A535BD" w14:textId="77777777" w:rsidTr="00985387">
        <w:tc>
          <w:tcPr>
            <w:tcW w:w="765" w:type="dxa"/>
            <w:tcBorders>
              <w:top w:val="single" w:sz="6" w:space="0" w:color="auto"/>
              <w:left w:val="single" w:sz="6" w:space="0" w:color="auto"/>
              <w:bottom w:val="single" w:sz="6" w:space="0" w:color="auto"/>
              <w:right w:val="single" w:sz="6" w:space="0" w:color="auto"/>
            </w:tcBorders>
          </w:tcPr>
          <w:p w14:paraId="5638F093" w14:textId="77777777" w:rsidR="00CF5948" w:rsidRDefault="00CF5948">
            <w:pPr>
              <w:pStyle w:val="Sraopastraipa"/>
              <w:numPr>
                <w:ilvl w:val="0"/>
                <w:numId w:val="1"/>
              </w:numPr>
              <w:ind w:right="-465" w:hanging="786"/>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61722D90" w14:textId="77777777" w:rsidR="00CF5948" w:rsidRDefault="00CF5948">
            <w:pPr>
              <w:spacing w:beforeAutospacing="1" w:after="200" w:afterAutospacing="1"/>
              <w:jc w:val="both"/>
              <w:rPr>
                <w:szCs w:val="24"/>
              </w:rPr>
            </w:pPr>
            <w:r w:rsidRPr="743F9B1D">
              <w:rPr>
                <w:szCs w:val="24"/>
              </w:rPr>
              <w:t>Ar pagalba nėra teikiama žuvininkystės ir akvakultūros sektoriui,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išskyrus pagalbą mokymui, pagalbą MVĮ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 (Reglamento 1 straipsnio 3 dalies a punktas)</w:t>
            </w:r>
          </w:p>
        </w:tc>
        <w:tc>
          <w:tcPr>
            <w:tcW w:w="992" w:type="dxa"/>
            <w:tcBorders>
              <w:top w:val="single" w:sz="6" w:space="0" w:color="auto"/>
              <w:left w:val="single" w:sz="6" w:space="0" w:color="auto"/>
              <w:bottom w:val="single" w:sz="6" w:space="0" w:color="auto"/>
              <w:right w:val="single" w:sz="6" w:space="0" w:color="auto"/>
            </w:tcBorders>
          </w:tcPr>
          <w:p w14:paraId="744AD84F" w14:textId="77777777" w:rsidR="00CF5948" w:rsidRDefault="00CF5948">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76593739" w14:textId="77777777" w:rsidR="00CF5948" w:rsidRDefault="00CF5948">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57A86E88" w14:textId="77777777" w:rsidR="00CF5948" w:rsidRDefault="00CF5948">
            <w:pPr>
              <w:spacing w:after="200"/>
              <w:jc w:val="both"/>
              <w:rPr>
                <w:szCs w:val="24"/>
              </w:rPr>
            </w:pPr>
          </w:p>
        </w:tc>
      </w:tr>
      <w:tr w:rsidR="00CF5948" w14:paraId="5ED49F46" w14:textId="77777777" w:rsidTr="00985387">
        <w:tc>
          <w:tcPr>
            <w:tcW w:w="765" w:type="dxa"/>
            <w:tcBorders>
              <w:top w:val="single" w:sz="6" w:space="0" w:color="auto"/>
              <w:left w:val="single" w:sz="6" w:space="0" w:color="auto"/>
              <w:bottom w:val="single" w:sz="6" w:space="0" w:color="auto"/>
              <w:right w:val="single" w:sz="6" w:space="0" w:color="auto"/>
            </w:tcBorders>
          </w:tcPr>
          <w:p w14:paraId="240B87CD" w14:textId="77777777" w:rsidR="00CF5948" w:rsidRDefault="00CF5948">
            <w:pPr>
              <w:pStyle w:val="Sraopastraipa"/>
              <w:numPr>
                <w:ilvl w:val="0"/>
                <w:numId w:val="1"/>
              </w:numPr>
              <w:ind w:right="-465" w:hanging="786"/>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69658BED" w14:textId="77777777" w:rsidR="00CF5948" w:rsidRDefault="00CF5948">
            <w:pPr>
              <w:spacing w:beforeAutospacing="1" w:after="200" w:afterAutospacing="1"/>
              <w:jc w:val="both"/>
              <w:rPr>
                <w:color w:val="000000" w:themeColor="text1"/>
                <w:szCs w:val="24"/>
              </w:rPr>
            </w:pPr>
            <w:r w:rsidRPr="743F9B1D">
              <w:rPr>
                <w:color w:val="000000" w:themeColor="text1"/>
                <w:szCs w:val="24"/>
              </w:rPr>
              <w:t xml:space="preserve">Ar pagalba nėra teikiama </w:t>
            </w:r>
            <w:r w:rsidRPr="743F9B1D">
              <w:rPr>
                <w:b/>
                <w:bCs/>
                <w:color w:val="000000" w:themeColor="text1"/>
                <w:szCs w:val="24"/>
              </w:rPr>
              <w:t>pirminės žemės ūkio pr</w:t>
            </w:r>
            <w:r w:rsidRPr="743F9B1D">
              <w:rPr>
                <w:b/>
                <w:bCs/>
                <w:szCs w:val="24"/>
              </w:rPr>
              <w:t>oduk</w:t>
            </w:r>
            <w:r w:rsidRPr="743F9B1D">
              <w:rPr>
                <w:b/>
                <w:bCs/>
                <w:color w:val="000000" w:themeColor="text1"/>
                <w:szCs w:val="24"/>
              </w:rPr>
              <w:t>tų</w:t>
            </w:r>
            <w:r w:rsidRPr="743F9B1D">
              <w:rPr>
                <w:color w:val="000000" w:themeColor="text1"/>
                <w:szCs w:val="24"/>
                <w:vertAlign w:val="superscript"/>
              </w:rPr>
              <w:t>i</w:t>
            </w:r>
            <w:r w:rsidRPr="743F9B1D">
              <w:rPr>
                <w:b/>
                <w:bCs/>
                <w:color w:val="000000" w:themeColor="text1"/>
                <w:szCs w:val="24"/>
              </w:rPr>
              <w:t xml:space="preserve"> gamybos sek</w:t>
            </w:r>
            <w:r w:rsidRPr="743F9B1D">
              <w:rPr>
                <w:b/>
                <w:bCs/>
                <w:szCs w:val="24"/>
              </w:rPr>
              <w:t>toriu</w:t>
            </w:r>
            <w:r w:rsidRPr="743F9B1D">
              <w:rPr>
                <w:b/>
                <w:bCs/>
                <w:color w:val="000000" w:themeColor="text1"/>
                <w:szCs w:val="24"/>
              </w:rPr>
              <w:t>je</w:t>
            </w:r>
            <w:r w:rsidRPr="743F9B1D">
              <w:rPr>
                <w:color w:val="000000" w:themeColor="text1"/>
                <w:szCs w:val="24"/>
                <w:vertAlign w:val="superscript"/>
              </w:rPr>
              <w:t>ii</w:t>
            </w:r>
            <w:r w:rsidRPr="743F9B1D">
              <w:rPr>
                <w:b/>
                <w:bCs/>
                <w:color w:val="000000" w:themeColor="text1"/>
                <w:szCs w:val="24"/>
              </w:rPr>
              <w:t xml:space="preserve">, </w:t>
            </w:r>
            <w:r w:rsidRPr="743F9B1D">
              <w:rPr>
                <w:szCs w:val="24"/>
              </w:rPr>
              <w:t>išskyrus regioninę investicinę pagalbą atokiausiuose regionuose,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r w:rsidRPr="743F9B1D">
              <w:rPr>
                <w:color w:val="000000" w:themeColor="text1"/>
                <w:szCs w:val="24"/>
              </w:rPr>
              <w:t>? (Reglamento 1 straipsnio 3 dalies b punktas)</w:t>
            </w:r>
          </w:p>
        </w:tc>
        <w:tc>
          <w:tcPr>
            <w:tcW w:w="992" w:type="dxa"/>
            <w:tcBorders>
              <w:top w:val="single" w:sz="6" w:space="0" w:color="auto"/>
              <w:left w:val="single" w:sz="6" w:space="0" w:color="auto"/>
              <w:bottom w:val="single" w:sz="6" w:space="0" w:color="auto"/>
              <w:right w:val="single" w:sz="6" w:space="0" w:color="auto"/>
            </w:tcBorders>
          </w:tcPr>
          <w:p w14:paraId="77B5F5BC" w14:textId="77777777" w:rsidR="00CF5948" w:rsidRDefault="00CF5948">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1AA12A0E" w14:textId="77777777" w:rsidR="00CF5948" w:rsidRDefault="00CF5948">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33D71F32" w14:textId="77777777" w:rsidR="00CF5948" w:rsidRDefault="00CF5948">
            <w:pPr>
              <w:spacing w:after="200"/>
              <w:jc w:val="both"/>
              <w:rPr>
                <w:szCs w:val="24"/>
              </w:rPr>
            </w:pPr>
          </w:p>
        </w:tc>
      </w:tr>
      <w:tr w:rsidR="00CF5948" w14:paraId="55F12E09" w14:textId="77777777" w:rsidTr="00985387">
        <w:tc>
          <w:tcPr>
            <w:tcW w:w="765" w:type="dxa"/>
            <w:tcBorders>
              <w:top w:val="single" w:sz="6" w:space="0" w:color="auto"/>
              <w:left w:val="single" w:sz="6" w:space="0" w:color="auto"/>
              <w:bottom w:val="single" w:sz="6" w:space="0" w:color="auto"/>
              <w:right w:val="single" w:sz="6" w:space="0" w:color="auto"/>
            </w:tcBorders>
          </w:tcPr>
          <w:p w14:paraId="1DEF1FAA" w14:textId="77777777" w:rsidR="00CF5948" w:rsidRDefault="00CF5948">
            <w:pPr>
              <w:pStyle w:val="Sraopastraipa"/>
              <w:numPr>
                <w:ilvl w:val="0"/>
                <w:numId w:val="1"/>
              </w:numPr>
              <w:ind w:right="-465" w:hanging="786"/>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799E916C" w14:textId="77777777" w:rsidR="00CF5948" w:rsidRDefault="00CF5948">
            <w:pPr>
              <w:spacing w:after="200"/>
              <w:jc w:val="both"/>
              <w:rPr>
                <w:szCs w:val="24"/>
              </w:rPr>
            </w:pPr>
            <w:r w:rsidRPr="743F9B1D">
              <w:rPr>
                <w:szCs w:val="24"/>
              </w:rPr>
              <w:t>Ar pagalba nėra teikiama žemės ūkio produktų perdirbimo</w:t>
            </w:r>
            <w:r w:rsidRPr="743F9B1D">
              <w:rPr>
                <w:szCs w:val="24"/>
                <w:vertAlign w:val="superscript"/>
              </w:rPr>
              <w:t>iii</w:t>
            </w:r>
            <w:r w:rsidRPr="743F9B1D">
              <w:rPr>
                <w:szCs w:val="24"/>
              </w:rPr>
              <w:t xml:space="preserve"> ir prekybos jais sektoriuje, šiais atvejais: kai pagalbos suma nustatoma pagal iš pirminės produkcijos gamintojų įsigytų arba atitinkamų įmonių rinkai pateiktų tokių produktų kainą arba kiekį; kai pagalba priklauso nuo to, ar ji bus iš dalies arba </w:t>
            </w:r>
            <w:r w:rsidRPr="743F9B1D">
              <w:rPr>
                <w:szCs w:val="24"/>
              </w:rPr>
              <w:lastRenderedPageBreak/>
              <w:t>visa perduota pirminės produkcijos gamintojams? (Reglamento 1 straipsnio 3 dalies c punktas)</w:t>
            </w:r>
          </w:p>
        </w:tc>
        <w:tc>
          <w:tcPr>
            <w:tcW w:w="992" w:type="dxa"/>
            <w:tcBorders>
              <w:top w:val="single" w:sz="6" w:space="0" w:color="auto"/>
              <w:left w:val="single" w:sz="6" w:space="0" w:color="auto"/>
              <w:bottom w:val="single" w:sz="6" w:space="0" w:color="auto"/>
              <w:right w:val="single" w:sz="6" w:space="0" w:color="auto"/>
            </w:tcBorders>
          </w:tcPr>
          <w:p w14:paraId="533DE62D" w14:textId="77777777" w:rsidR="00CF5948" w:rsidRDefault="00CF5948">
            <w:pPr>
              <w:spacing w:after="200" w:line="276" w:lineRule="auto"/>
              <w:rPr>
                <w:szCs w:val="24"/>
              </w:rPr>
            </w:pPr>
            <w:r w:rsidRPr="743F9B1D">
              <w:rPr>
                <w:szCs w:val="24"/>
              </w:rPr>
              <w:lastRenderedPageBreak/>
              <w:t>□ Taip</w:t>
            </w:r>
          </w:p>
        </w:tc>
        <w:tc>
          <w:tcPr>
            <w:tcW w:w="850" w:type="dxa"/>
            <w:tcBorders>
              <w:top w:val="single" w:sz="6" w:space="0" w:color="auto"/>
              <w:left w:val="single" w:sz="6" w:space="0" w:color="auto"/>
              <w:bottom w:val="single" w:sz="6" w:space="0" w:color="auto"/>
              <w:right w:val="single" w:sz="6" w:space="0" w:color="auto"/>
            </w:tcBorders>
          </w:tcPr>
          <w:p w14:paraId="08B435A0" w14:textId="77777777" w:rsidR="00CF5948" w:rsidRDefault="00CF5948">
            <w:pPr>
              <w:pStyle w:val="Default"/>
              <w:contextualSpacing/>
              <w:jc w:val="both"/>
              <w:rPr>
                <w:rFonts w:eastAsia="Times New Roman"/>
                <w:color w:val="000000" w:themeColor="text1"/>
              </w:rPr>
            </w:pPr>
            <w:r w:rsidRPr="743F9B1D">
              <w:rPr>
                <w:rFonts w:eastAsia="Times New Roman"/>
                <w:color w:val="000000" w:themeColor="text1"/>
                <w:lang w:val="lt-LT"/>
              </w:rPr>
              <w:t>□ Ne</w:t>
            </w:r>
          </w:p>
        </w:tc>
        <w:tc>
          <w:tcPr>
            <w:tcW w:w="4694" w:type="dxa"/>
            <w:gridSpan w:val="2"/>
            <w:tcBorders>
              <w:top w:val="single" w:sz="6" w:space="0" w:color="auto"/>
              <w:left w:val="single" w:sz="6" w:space="0" w:color="auto"/>
              <w:bottom w:val="single" w:sz="6" w:space="0" w:color="auto"/>
              <w:right w:val="single" w:sz="6" w:space="0" w:color="auto"/>
            </w:tcBorders>
          </w:tcPr>
          <w:p w14:paraId="0479F679" w14:textId="77777777" w:rsidR="00CF5948" w:rsidRDefault="00CF5948">
            <w:pPr>
              <w:spacing w:after="200"/>
              <w:jc w:val="both"/>
              <w:rPr>
                <w:szCs w:val="24"/>
              </w:rPr>
            </w:pPr>
          </w:p>
        </w:tc>
      </w:tr>
      <w:tr w:rsidR="00CF5948" w14:paraId="190032F8" w14:textId="77777777" w:rsidTr="00985387">
        <w:tc>
          <w:tcPr>
            <w:tcW w:w="765" w:type="dxa"/>
            <w:tcBorders>
              <w:top w:val="single" w:sz="6" w:space="0" w:color="auto"/>
              <w:left w:val="single" w:sz="6" w:space="0" w:color="auto"/>
              <w:bottom w:val="single" w:sz="6" w:space="0" w:color="auto"/>
              <w:right w:val="single" w:sz="6" w:space="0" w:color="auto"/>
            </w:tcBorders>
          </w:tcPr>
          <w:p w14:paraId="2080044F" w14:textId="77777777" w:rsidR="00CF5948" w:rsidRDefault="00CF5948">
            <w:pPr>
              <w:pStyle w:val="Sraopastraipa"/>
              <w:numPr>
                <w:ilvl w:val="0"/>
                <w:numId w:val="1"/>
              </w:numPr>
              <w:ind w:right="-465" w:hanging="786"/>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6A3219E5" w14:textId="77777777" w:rsidR="00CF5948" w:rsidRDefault="00CF5948">
            <w:pPr>
              <w:spacing w:beforeAutospacing="1" w:after="200" w:afterAutospacing="1"/>
              <w:jc w:val="both"/>
              <w:rPr>
                <w:szCs w:val="24"/>
              </w:rPr>
            </w:pPr>
            <w:r w:rsidRPr="743F9B1D">
              <w:rPr>
                <w:szCs w:val="24"/>
              </w:rPr>
              <w:t>Ar pagalba nėra teikiama nekonkurencingų anglių kasyklų uždarymui palengvinti, kuriai taikomas Tarybos sprendimas Nr. 2010/787/ES dėl valstybės pagalbos nekonkurencingų anglių kasyklų uždarymui palengvinti? (Reglamento 1 straipsnio 3 dalies d punktas)</w:t>
            </w:r>
          </w:p>
        </w:tc>
        <w:tc>
          <w:tcPr>
            <w:tcW w:w="992" w:type="dxa"/>
            <w:tcBorders>
              <w:top w:val="single" w:sz="6" w:space="0" w:color="auto"/>
              <w:left w:val="single" w:sz="6" w:space="0" w:color="auto"/>
              <w:bottom w:val="single" w:sz="6" w:space="0" w:color="auto"/>
              <w:right w:val="single" w:sz="6" w:space="0" w:color="auto"/>
            </w:tcBorders>
          </w:tcPr>
          <w:p w14:paraId="1F18662C" w14:textId="77777777" w:rsidR="00CF5948" w:rsidRDefault="00CF5948">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061462C1" w14:textId="77777777" w:rsidR="00CF5948" w:rsidRDefault="00CF5948">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571D4580" w14:textId="77777777" w:rsidR="00CF5948" w:rsidRDefault="00CF5948">
            <w:pPr>
              <w:spacing w:after="200"/>
              <w:jc w:val="both"/>
              <w:rPr>
                <w:szCs w:val="24"/>
              </w:rPr>
            </w:pPr>
          </w:p>
        </w:tc>
      </w:tr>
      <w:tr w:rsidR="00CF5948" w14:paraId="79E4BA7E" w14:textId="77777777" w:rsidTr="00985387">
        <w:tc>
          <w:tcPr>
            <w:tcW w:w="765" w:type="dxa"/>
            <w:tcBorders>
              <w:top w:val="single" w:sz="6" w:space="0" w:color="auto"/>
              <w:left w:val="single" w:sz="6" w:space="0" w:color="auto"/>
              <w:bottom w:val="single" w:sz="6" w:space="0" w:color="auto"/>
              <w:right w:val="single" w:sz="6" w:space="0" w:color="auto"/>
            </w:tcBorders>
          </w:tcPr>
          <w:p w14:paraId="37B0040C" w14:textId="77777777" w:rsidR="00CF5948" w:rsidRDefault="00CF5948">
            <w:pPr>
              <w:pStyle w:val="Sraopastraipa"/>
              <w:numPr>
                <w:ilvl w:val="0"/>
                <w:numId w:val="1"/>
              </w:numPr>
              <w:ind w:right="-465" w:hanging="786"/>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769823C9" w14:textId="77777777" w:rsidR="00CF5948" w:rsidRDefault="00CF5948">
            <w:pPr>
              <w:spacing w:after="200"/>
              <w:jc w:val="both"/>
              <w:rPr>
                <w:szCs w:val="24"/>
              </w:rPr>
            </w:pPr>
            <w:r w:rsidRPr="743F9B1D">
              <w:rPr>
                <w:szCs w:val="24"/>
              </w:rPr>
              <w:t>Tuo atveju jei pareiškėjas veikia ir 3, 4 ir 5 punkte nurodytuose sektoriuose ir sektoriuose, kurie įtraukti į šio Reglamento taikymo sritį, ar teikiant pagalbą bus užtikrinta tinkamomis priemonėmis, kaip antai atskiriant veiklos sritis ar išlaidas, kad nebūtų suteikta pagalba į Reglamento taikymo sritį neįtrauktuose sektoriuose? (Reglamento 1 straipsnio 3 dalies paskutinė pastraipa)</w:t>
            </w:r>
          </w:p>
        </w:tc>
        <w:tc>
          <w:tcPr>
            <w:tcW w:w="992" w:type="dxa"/>
            <w:tcBorders>
              <w:top w:val="single" w:sz="6" w:space="0" w:color="auto"/>
              <w:left w:val="single" w:sz="6" w:space="0" w:color="auto"/>
              <w:bottom w:val="single" w:sz="6" w:space="0" w:color="auto"/>
              <w:right w:val="single" w:sz="6" w:space="0" w:color="auto"/>
            </w:tcBorders>
          </w:tcPr>
          <w:p w14:paraId="45A1D7A5" w14:textId="77777777" w:rsidR="00CF5948" w:rsidRDefault="00CF5948">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6CDAB812" w14:textId="77777777" w:rsidR="00CF5948" w:rsidRDefault="00CF5948">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1DD4704B" w14:textId="77777777" w:rsidR="00CF5948" w:rsidRDefault="00CF5948">
            <w:pPr>
              <w:contextualSpacing/>
              <w:jc w:val="both"/>
              <w:rPr>
                <w:color w:val="000000" w:themeColor="text1"/>
                <w:szCs w:val="24"/>
              </w:rPr>
            </w:pPr>
          </w:p>
        </w:tc>
      </w:tr>
      <w:tr w:rsidR="00CF5948" w14:paraId="32FDEE2F" w14:textId="77777777" w:rsidTr="00985387">
        <w:tc>
          <w:tcPr>
            <w:tcW w:w="765" w:type="dxa"/>
            <w:tcBorders>
              <w:top w:val="single" w:sz="6" w:space="0" w:color="auto"/>
              <w:left w:val="single" w:sz="6" w:space="0" w:color="auto"/>
              <w:bottom w:val="single" w:sz="6" w:space="0" w:color="auto"/>
              <w:right w:val="single" w:sz="6" w:space="0" w:color="auto"/>
            </w:tcBorders>
          </w:tcPr>
          <w:p w14:paraId="56D37E64" w14:textId="77777777" w:rsidR="00CF5948" w:rsidRDefault="00CF5948">
            <w:pPr>
              <w:pStyle w:val="Sraopastraipa"/>
              <w:numPr>
                <w:ilvl w:val="0"/>
                <w:numId w:val="1"/>
              </w:numPr>
              <w:ind w:right="-465" w:hanging="786"/>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0AA49DAB" w14:textId="77777777" w:rsidR="00CF5948" w:rsidRDefault="00CF5948">
            <w:pPr>
              <w:spacing w:after="200"/>
              <w:jc w:val="both"/>
              <w:rPr>
                <w:color w:val="000000" w:themeColor="text1"/>
                <w:szCs w:val="24"/>
              </w:rPr>
            </w:pPr>
            <w:r w:rsidRPr="743F9B1D">
              <w:rPr>
                <w:color w:val="000000" w:themeColor="text1"/>
                <w:szCs w:val="24"/>
              </w:rPr>
              <w:t xml:space="preserve">Ar pagalba nėra teikiama įmonei, kuriai išduotas </w:t>
            </w:r>
            <w:r w:rsidRPr="743F9B1D">
              <w:rPr>
                <w:b/>
                <w:bCs/>
                <w:color w:val="000000" w:themeColor="text1"/>
                <w:szCs w:val="24"/>
              </w:rPr>
              <w:t>vykdomasis raštas sumoms išieškoti</w:t>
            </w:r>
            <w:r w:rsidRPr="743F9B1D">
              <w:rPr>
                <w:color w:val="000000" w:themeColor="text1"/>
                <w:szCs w:val="24"/>
              </w:rPr>
              <w:t xml:space="preserve"> pagal Komisijos sprendimą, kuriame tos pačios valstybės narės suteikta pagalba skelbiama neteisėta ir nesuderinama su vidaus rinka? (Reglamento 1 straipsnio 4 dalies a punktas)</w:t>
            </w:r>
          </w:p>
        </w:tc>
        <w:tc>
          <w:tcPr>
            <w:tcW w:w="992" w:type="dxa"/>
            <w:tcBorders>
              <w:top w:val="single" w:sz="6" w:space="0" w:color="auto"/>
              <w:left w:val="single" w:sz="6" w:space="0" w:color="auto"/>
              <w:bottom w:val="single" w:sz="6" w:space="0" w:color="auto"/>
              <w:right w:val="single" w:sz="6" w:space="0" w:color="auto"/>
            </w:tcBorders>
          </w:tcPr>
          <w:p w14:paraId="68416CB4" w14:textId="77777777" w:rsidR="00CF5948" w:rsidRDefault="00CF5948">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30F42F73" w14:textId="77777777" w:rsidR="00CF5948" w:rsidRDefault="00CF5948">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22CD247F" w14:textId="77777777" w:rsidR="00CF5948" w:rsidRDefault="00CF5948">
            <w:pPr>
              <w:contextualSpacing/>
              <w:jc w:val="both"/>
              <w:rPr>
                <w:color w:val="000000" w:themeColor="text1"/>
                <w:szCs w:val="24"/>
              </w:rPr>
            </w:pPr>
          </w:p>
        </w:tc>
      </w:tr>
      <w:tr w:rsidR="00CF5948" w14:paraId="00EF1D9A" w14:textId="77777777" w:rsidTr="00985387">
        <w:tc>
          <w:tcPr>
            <w:tcW w:w="765" w:type="dxa"/>
            <w:tcBorders>
              <w:top w:val="single" w:sz="6" w:space="0" w:color="auto"/>
              <w:left w:val="single" w:sz="6" w:space="0" w:color="auto"/>
              <w:bottom w:val="single" w:sz="6" w:space="0" w:color="auto"/>
              <w:right w:val="single" w:sz="6" w:space="0" w:color="auto"/>
            </w:tcBorders>
          </w:tcPr>
          <w:p w14:paraId="52A756F1" w14:textId="77777777" w:rsidR="00CF5948" w:rsidRDefault="00CF5948">
            <w:pPr>
              <w:pStyle w:val="Sraopastraipa"/>
              <w:numPr>
                <w:ilvl w:val="0"/>
                <w:numId w:val="1"/>
              </w:numPr>
              <w:ind w:right="-465" w:hanging="786"/>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78BF3B88" w14:textId="2D18699E" w:rsidR="00CF5948" w:rsidRDefault="00CF5948">
            <w:pPr>
              <w:spacing w:after="200"/>
              <w:jc w:val="both"/>
              <w:rPr>
                <w:color w:val="000000" w:themeColor="text1"/>
                <w:szCs w:val="24"/>
              </w:rPr>
            </w:pPr>
            <w:r w:rsidRPr="743F9B1D">
              <w:rPr>
                <w:color w:val="000000" w:themeColor="text1"/>
                <w:szCs w:val="24"/>
              </w:rPr>
              <w:t xml:space="preserve">Kokiai kategorijai priskiriamas </w:t>
            </w:r>
            <w:r w:rsidRPr="743F9B1D">
              <w:rPr>
                <w:b/>
                <w:bCs/>
                <w:color w:val="000000" w:themeColor="text1"/>
                <w:szCs w:val="24"/>
              </w:rPr>
              <w:t>pareiškėjas</w:t>
            </w:r>
            <w:r w:rsidRPr="743F9B1D">
              <w:rPr>
                <w:color w:val="000000" w:themeColor="text1"/>
                <w:szCs w:val="24"/>
              </w:rPr>
              <w:t>? (Reglamento 1 priedas)</w:t>
            </w:r>
          </w:p>
        </w:tc>
        <w:tc>
          <w:tcPr>
            <w:tcW w:w="992" w:type="dxa"/>
            <w:tcBorders>
              <w:top w:val="single" w:sz="6" w:space="0" w:color="auto"/>
              <w:left w:val="single" w:sz="6" w:space="0" w:color="auto"/>
              <w:bottom w:val="single" w:sz="6" w:space="0" w:color="auto"/>
              <w:right w:val="single" w:sz="6" w:space="0" w:color="auto"/>
            </w:tcBorders>
          </w:tcPr>
          <w:p w14:paraId="5B5BC465" w14:textId="76824A14" w:rsidR="00CF5948" w:rsidRDefault="00CF5948">
            <w:pPr>
              <w:spacing w:after="200" w:line="276" w:lineRule="auto"/>
              <w:rPr>
                <w:szCs w:val="24"/>
              </w:rPr>
            </w:pPr>
          </w:p>
        </w:tc>
        <w:tc>
          <w:tcPr>
            <w:tcW w:w="850" w:type="dxa"/>
            <w:tcBorders>
              <w:top w:val="single" w:sz="6" w:space="0" w:color="auto"/>
              <w:left w:val="single" w:sz="6" w:space="0" w:color="auto"/>
              <w:bottom w:val="single" w:sz="6" w:space="0" w:color="auto"/>
              <w:right w:val="single" w:sz="6" w:space="0" w:color="auto"/>
            </w:tcBorders>
          </w:tcPr>
          <w:p w14:paraId="6A8A376C" w14:textId="7F60DD1E" w:rsidR="00CF5948" w:rsidRDefault="00CF5948">
            <w:pPr>
              <w:pStyle w:val="Default"/>
              <w:contextualSpacing/>
              <w:jc w:val="both"/>
              <w:rPr>
                <w:rFonts w:eastAsia="Times New Roman"/>
                <w:color w:val="000000" w:themeColor="text1"/>
              </w:rPr>
            </w:pPr>
          </w:p>
        </w:tc>
        <w:tc>
          <w:tcPr>
            <w:tcW w:w="4694" w:type="dxa"/>
            <w:gridSpan w:val="2"/>
            <w:tcBorders>
              <w:top w:val="single" w:sz="6" w:space="0" w:color="auto"/>
              <w:left w:val="single" w:sz="6" w:space="0" w:color="auto"/>
              <w:bottom w:val="single" w:sz="6" w:space="0" w:color="auto"/>
              <w:right w:val="single" w:sz="6" w:space="0" w:color="auto"/>
            </w:tcBorders>
          </w:tcPr>
          <w:p w14:paraId="537D172E" w14:textId="77777777" w:rsidR="00CF5948" w:rsidRDefault="00CF5948">
            <w:pPr>
              <w:contextualSpacing/>
              <w:jc w:val="both"/>
              <w:rPr>
                <w:color w:val="000000" w:themeColor="text1"/>
                <w:szCs w:val="24"/>
              </w:rPr>
            </w:pPr>
          </w:p>
        </w:tc>
      </w:tr>
      <w:tr w:rsidR="00CF5948" w14:paraId="1FC52EC9" w14:textId="77777777" w:rsidTr="00985387">
        <w:tc>
          <w:tcPr>
            <w:tcW w:w="765" w:type="dxa"/>
            <w:tcBorders>
              <w:top w:val="single" w:sz="6" w:space="0" w:color="auto"/>
              <w:left w:val="single" w:sz="6" w:space="0" w:color="auto"/>
              <w:bottom w:val="single" w:sz="6" w:space="0" w:color="auto"/>
              <w:right w:val="single" w:sz="6" w:space="0" w:color="auto"/>
            </w:tcBorders>
          </w:tcPr>
          <w:p w14:paraId="704F40E9" w14:textId="77777777" w:rsidR="00CF5948" w:rsidRDefault="00CF5948">
            <w:pPr>
              <w:pStyle w:val="Default"/>
              <w:ind w:left="568" w:right="-465" w:hanging="404"/>
              <w:contextualSpacing/>
              <w:rPr>
                <w:rFonts w:eastAsia="Times New Roman"/>
                <w:color w:val="000000" w:themeColor="text1"/>
              </w:rPr>
            </w:pPr>
            <w:r w:rsidRPr="743F9B1D">
              <w:rPr>
                <w:rFonts w:eastAsia="Times New Roman"/>
                <w:color w:val="000000" w:themeColor="text1"/>
                <w:lang w:val="lt-LT"/>
              </w:rPr>
              <w:t>9.1.</w:t>
            </w:r>
          </w:p>
        </w:tc>
        <w:tc>
          <w:tcPr>
            <w:tcW w:w="7591" w:type="dxa"/>
            <w:gridSpan w:val="2"/>
            <w:tcBorders>
              <w:top w:val="single" w:sz="6" w:space="0" w:color="auto"/>
              <w:left w:val="single" w:sz="6" w:space="0" w:color="auto"/>
              <w:bottom w:val="single" w:sz="6" w:space="0" w:color="auto"/>
              <w:right w:val="single" w:sz="6" w:space="0" w:color="auto"/>
            </w:tcBorders>
          </w:tcPr>
          <w:p w14:paraId="2B7A0BAE" w14:textId="77777777" w:rsidR="00CF5948" w:rsidRDefault="00CF5948">
            <w:pPr>
              <w:spacing w:after="200"/>
              <w:ind w:firstLine="720"/>
              <w:jc w:val="both"/>
              <w:rPr>
                <w:color w:val="000000" w:themeColor="text1"/>
                <w:szCs w:val="24"/>
              </w:rPr>
            </w:pPr>
            <w:r w:rsidRPr="743F9B1D">
              <w:rPr>
                <w:color w:val="000000" w:themeColor="text1"/>
                <w:szCs w:val="24"/>
              </w:rPr>
              <w:t>□ Labai mažos ar mažos įmonės</w:t>
            </w:r>
          </w:p>
        </w:tc>
        <w:tc>
          <w:tcPr>
            <w:tcW w:w="992" w:type="dxa"/>
            <w:tcBorders>
              <w:top w:val="single" w:sz="6" w:space="0" w:color="auto"/>
              <w:left w:val="single" w:sz="6" w:space="0" w:color="auto"/>
              <w:bottom w:val="single" w:sz="6" w:space="0" w:color="auto"/>
              <w:right w:val="single" w:sz="6" w:space="0" w:color="auto"/>
            </w:tcBorders>
          </w:tcPr>
          <w:p w14:paraId="041ED9EC" w14:textId="77777777" w:rsidR="00CF5948" w:rsidRDefault="00CF5948">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2E9ADFB1" w14:textId="77777777" w:rsidR="00CF5948" w:rsidRDefault="00CF5948">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0684628B" w14:textId="77777777" w:rsidR="00CF5948" w:rsidRDefault="00CF5948">
            <w:pPr>
              <w:contextualSpacing/>
              <w:jc w:val="both"/>
              <w:rPr>
                <w:color w:val="000000" w:themeColor="text1"/>
                <w:szCs w:val="24"/>
              </w:rPr>
            </w:pPr>
          </w:p>
        </w:tc>
      </w:tr>
      <w:tr w:rsidR="00CF5948" w14:paraId="3AE703FA" w14:textId="77777777" w:rsidTr="00985387">
        <w:tc>
          <w:tcPr>
            <w:tcW w:w="765" w:type="dxa"/>
            <w:tcBorders>
              <w:top w:val="single" w:sz="6" w:space="0" w:color="auto"/>
              <w:left w:val="single" w:sz="6" w:space="0" w:color="auto"/>
              <w:bottom w:val="single" w:sz="6" w:space="0" w:color="auto"/>
              <w:right w:val="single" w:sz="6" w:space="0" w:color="auto"/>
            </w:tcBorders>
          </w:tcPr>
          <w:p w14:paraId="6AA0A903" w14:textId="77777777" w:rsidR="00CF5948" w:rsidRDefault="00CF5948">
            <w:pPr>
              <w:pStyle w:val="Default"/>
              <w:ind w:left="568" w:right="-465" w:hanging="404"/>
              <w:contextualSpacing/>
              <w:rPr>
                <w:rFonts w:eastAsia="Times New Roman"/>
                <w:color w:val="000000" w:themeColor="text1"/>
              </w:rPr>
            </w:pPr>
            <w:r w:rsidRPr="743F9B1D">
              <w:rPr>
                <w:rFonts w:eastAsia="Times New Roman"/>
                <w:color w:val="000000" w:themeColor="text1"/>
                <w:lang w:val="lt-LT"/>
              </w:rPr>
              <w:t>9.2.</w:t>
            </w:r>
          </w:p>
        </w:tc>
        <w:tc>
          <w:tcPr>
            <w:tcW w:w="7591" w:type="dxa"/>
            <w:gridSpan w:val="2"/>
            <w:tcBorders>
              <w:top w:val="single" w:sz="6" w:space="0" w:color="auto"/>
              <w:left w:val="single" w:sz="6" w:space="0" w:color="auto"/>
              <w:bottom w:val="single" w:sz="6" w:space="0" w:color="auto"/>
              <w:right w:val="single" w:sz="6" w:space="0" w:color="auto"/>
            </w:tcBorders>
          </w:tcPr>
          <w:p w14:paraId="3080C9AF" w14:textId="77777777" w:rsidR="00CF5948" w:rsidRDefault="00CF5948">
            <w:pPr>
              <w:spacing w:after="200"/>
              <w:ind w:firstLine="720"/>
              <w:jc w:val="both"/>
              <w:rPr>
                <w:color w:val="000000" w:themeColor="text1"/>
                <w:szCs w:val="24"/>
              </w:rPr>
            </w:pPr>
            <w:r w:rsidRPr="743F9B1D">
              <w:rPr>
                <w:color w:val="000000" w:themeColor="text1"/>
                <w:szCs w:val="24"/>
              </w:rPr>
              <w:t>□ Vidutinės įmonės</w:t>
            </w:r>
          </w:p>
        </w:tc>
        <w:tc>
          <w:tcPr>
            <w:tcW w:w="992" w:type="dxa"/>
            <w:tcBorders>
              <w:top w:val="single" w:sz="6" w:space="0" w:color="auto"/>
              <w:left w:val="single" w:sz="6" w:space="0" w:color="auto"/>
              <w:bottom w:val="single" w:sz="6" w:space="0" w:color="auto"/>
              <w:right w:val="single" w:sz="6" w:space="0" w:color="auto"/>
            </w:tcBorders>
          </w:tcPr>
          <w:p w14:paraId="57C60023" w14:textId="77777777" w:rsidR="00CF5948" w:rsidRDefault="00CF5948">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62001614" w14:textId="77777777" w:rsidR="00CF5948" w:rsidRDefault="00CF5948">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385BF587" w14:textId="77777777" w:rsidR="00CF5948" w:rsidRDefault="00CF5948">
            <w:pPr>
              <w:contextualSpacing/>
              <w:jc w:val="both"/>
              <w:rPr>
                <w:color w:val="000000" w:themeColor="text1"/>
                <w:szCs w:val="24"/>
              </w:rPr>
            </w:pPr>
          </w:p>
        </w:tc>
      </w:tr>
      <w:tr w:rsidR="00CF5948" w14:paraId="2A7CD04B" w14:textId="77777777" w:rsidTr="00985387">
        <w:tc>
          <w:tcPr>
            <w:tcW w:w="765" w:type="dxa"/>
            <w:tcBorders>
              <w:top w:val="single" w:sz="6" w:space="0" w:color="auto"/>
              <w:left w:val="single" w:sz="6" w:space="0" w:color="auto"/>
              <w:bottom w:val="single" w:sz="6" w:space="0" w:color="auto"/>
              <w:right w:val="single" w:sz="6" w:space="0" w:color="auto"/>
            </w:tcBorders>
          </w:tcPr>
          <w:p w14:paraId="4B904FAF" w14:textId="77777777" w:rsidR="00CF5948" w:rsidRDefault="00CF5948">
            <w:pPr>
              <w:pStyle w:val="Default"/>
              <w:ind w:left="568" w:right="-465" w:hanging="404"/>
              <w:contextualSpacing/>
              <w:rPr>
                <w:rFonts w:eastAsia="Times New Roman"/>
                <w:color w:val="000000" w:themeColor="text1"/>
              </w:rPr>
            </w:pPr>
            <w:r w:rsidRPr="743F9B1D">
              <w:rPr>
                <w:rFonts w:eastAsia="Times New Roman"/>
                <w:color w:val="000000" w:themeColor="text1"/>
                <w:lang w:val="lt-LT"/>
              </w:rPr>
              <w:t>9.3.</w:t>
            </w:r>
          </w:p>
        </w:tc>
        <w:tc>
          <w:tcPr>
            <w:tcW w:w="7591" w:type="dxa"/>
            <w:gridSpan w:val="2"/>
            <w:tcBorders>
              <w:top w:val="single" w:sz="6" w:space="0" w:color="auto"/>
              <w:left w:val="single" w:sz="6" w:space="0" w:color="auto"/>
              <w:bottom w:val="single" w:sz="6" w:space="0" w:color="auto"/>
              <w:right w:val="single" w:sz="6" w:space="0" w:color="auto"/>
            </w:tcBorders>
          </w:tcPr>
          <w:p w14:paraId="7A4DB973" w14:textId="77777777" w:rsidR="00CF5948" w:rsidRDefault="00CF5948">
            <w:pPr>
              <w:spacing w:after="200"/>
              <w:ind w:firstLine="720"/>
              <w:jc w:val="both"/>
              <w:rPr>
                <w:color w:val="000000" w:themeColor="text1"/>
                <w:szCs w:val="24"/>
              </w:rPr>
            </w:pPr>
            <w:r w:rsidRPr="743F9B1D">
              <w:rPr>
                <w:color w:val="000000" w:themeColor="text1"/>
                <w:szCs w:val="24"/>
              </w:rPr>
              <w:t xml:space="preserve">□ Didelės įmonės </w:t>
            </w:r>
          </w:p>
        </w:tc>
        <w:tc>
          <w:tcPr>
            <w:tcW w:w="992" w:type="dxa"/>
            <w:tcBorders>
              <w:top w:val="single" w:sz="6" w:space="0" w:color="auto"/>
              <w:left w:val="single" w:sz="6" w:space="0" w:color="auto"/>
              <w:bottom w:val="single" w:sz="6" w:space="0" w:color="auto"/>
              <w:right w:val="single" w:sz="6" w:space="0" w:color="auto"/>
            </w:tcBorders>
          </w:tcPr>
          <w:p w14:paraId="12D0588E" w14:textId="77777777" w:rsidR="00CF5948" w:rsidRDefault="00CF5948">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5DE20917" w14:textId="77777777" w:rsidR="00CF5948" w:rsidRDefault="00CF5948">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43839876" w14:textId="77777777" w:rsidR="00CF5948" w:rsidRDefault="00CF5948">
            <w:pPr>
              <w:contextualSpacing/>
              <w:jc w:val="both"/>
              <w:rPr>
                <w:color w:val="000000" w:themeColor="text1"/>
                <w:szCs w:val="24"/>
              </w:rPr>
            </w:pPr>
          </w:p>
        </w:tc>
      </w:tr>
      <w:tr w:rsidR="00985387" w14:paraId="292080F1" w14:textId="77777777" w:rsidTr="00762233">
        <w:trPr>
          <w:trHeight w:val="428"/>
        </w:trPr>
        <w:tc>
          <w:tcPr>
            <w:tcW w:w="765" w:type="dxa"/>
            <w:tcBorders>
              <w:top w:val="single" w:sz="6" w:space="0" w:color="auto"/>
              <w:left w:val="single" w:sz="6" w:space="0" w:color="auto"/>
              <w:bottom w:val="single" w:sz="6" w:space="0" w:color="auto"/>
              <w:right w:val="single" w:sz="6" w:space="0" w:color="auto"/>
            </w:tcBorders>
          </w:tcPr>
          <w:p w14:paraId="6A76D354" w14:textId="54541B20" w:rsidR="00985387" w:rsidRPr="00276440" w:rsidRDefault="00985387" w:rsidP="00276440">
            <w:pPr>
              <w:pStyle w:val="Sraopastraipa"/>
              <w:numPr>
                <w:ilvl w:val="0"/>
                <w:numId w:val="1"/>
              </w:numPr>
              <w:ind w:right="-465" w:hanging="786"/>
              <w:rPr>
                <w:rFonts w:eastAsiaTheme="minorEastAsia"/>
                <w:color w:val="000000" w:themeColor="text1"/>
                <w:sz w:val="24"/>
                <w:szCs w:val="24"/>
              </w:rPr>
            </w:pPr>
            <w:r w:rsidRPr="00276440">
              <w:rPr>
                <w:rFonts w:eastAsiaTheme="minorEastAsia"/>
                <w:color w:val="000000" w:themeColor="text1"/>
                <w:sz w:val="24"/>
                <w:szCs w:val="24"/>
              </w:rPr>
              <w:t>10.</w:t>
            </w:r>
          </w:p>
        </w:tc>
        <w:tc>
          <w:tcPr>
            <w:tcW w:w="7591" w:type="dxa"/>
            <w:gridSpan w:val="2"/>
            <w:tcBorders>
              <w:top w:val="single" w:sz="6" w:space="0" w:color="auto"/>
              <w:left w:val="single" w:sz="6" w:space="0" w:color="auto"/>
              <w:bottom w:val="single" w:sz="6" w:space="0" w:color="auto"/>
              <w:right w:val="single" w:sz="6" w:space="0" w:color="auto"/>
            </w:tcBorders>
          </w:tcPr>
          <w:p w14:paraId="6B963360" w14:textId="785AC4AF" w:rsidR="00985387" w:rsidRPr="743F9B1D" w:rsidRDefault="00985387" w:rsidP="00985387">
            <w:pPr>
              <w:spacing w:after="200"/>
              <w:rPr>
                <w:color w:val="000000" w:themeColor="text1"/>
                <w:szCs w:val="24"/>
              </w:rPr>
            </w:pPr>
            <w:r w:rsidRPr="743F9B1D">
              <w:rPr>
                <w:color w:val="000000" w:themeColor="text1"/>
                <w:szCs w:val="24"/>
              </w:rPr>
              <w:t xml:space="preserve">Kokiai kategorijai priskiriamas </w:t>
            </w:r>
            <w:r w:rsidRPr="743F9B1D">
              <w:rPr>
                <w:b/>
                <w:bCs/>
                <w:color w:val="000000" w:themeColor="text1"/>
                <w:szCs w:val="24"/>
              </w:rPr>
              <w:t>p</w:t>
            </w:r>
            <w:r>
              <w:rPr>
                <w:b/>
                <w:bCs/>
                <w:color w:val="000000" w:themeColor="text1"/>
                <w:szCs w:val="24"/>
              </w:rPr>
              <w:t>artneris</w:t>
            </w:r>
            <w:r w:rsidRPr="743F9B1D">
              <w:rPr>
                <w:color w:val="000000" w:themeColor="text1"/>
                <w:szCs w:val="24"/>
              </w:rPr>
              <w:t>? (Reglamento 1 priedas)</w:t>
            </w:r>
          </w:p>
        </w:tc>
        <w:tc>
          <w:tcPr>
            <w:tcW w:w="992" w:type="dxa"/>
            <w:tcBorders>
              <w:top w:val="single" w:sz="6" w:space="0" w:color="auto"/>
              <w:left w:val="single" w:sz="6" w:space="0" w:color="auto"/>
              <w:bottom w:val="single" w:sz="6" w:space="0" w:color="auto"/>
              <w:right w:val="single" w:sz="6" w:space="0" w:color="auto"/>
            </w:tcBorders>
          </w:tcPr>
          <w:p w14:paraId="7C3DDF5C" w14:textId="77777777" w:rsidR="00985387" w:rsidRPr="743F9B1D" w:rsidRDefault="00985387">
            <w:pPr>
              <w:spacing w:after="200" w:line="276" w:lineRule="auto"/>
              <w:rPr>
                <w:szCs w:val="24"/>
              </w:rPr>
            </w:pPr>
          </w:p>
        </w:tc>
        <w:tc>
          <w:tcPr>
            <w:tcW w:w="850" w:type="dxa"/>
            <w:tcBorders>
              <w:top w:val="single" w:sz="6" w:space="0" w:color="auto"/>
              <w:left w:val="single" w:sz="6" w:space="0" w:color="auto"/>
              <w:bottom w:val="single" w:sz="6" w:space="0" w:color="auto"/>
              <w:right w:val="single" w:sz="6" w:space="0" w:color="auto"/>
            </w:tcBorders>
          </w:tcPr>
          <w:p w14:paraId="6CAEC56E" w14:textId="77777777" w:rsidR="00985387" w:rsidRPr="743F9B1D" w:rsidRDefault="00985387">
            <w:pPr>
              <w:pStyle w:val="Default"/>
              <w:contextualSpacing/>
              <w:jc w:val="both"/>
              <w:rPr>
                <w:rFonts w:eastAsia="Times New Roman"/>
                <w:color w:val="000000" w:themeColor="text1"/>
                <w:lang w:val="lt-LT"/>
              </w:rPr>
            </w:pPr>
          </w:p>
        </w:tc>
        <w:tc>
          <w:tcPr>
            <w:tcW w:w="4694" w:type="dxa"/>
            <w:gridSpan w:val="2"/>
            <w:tcBorders>
              <w:top w:val="single" w:sz="6" w:space="0" w:color="auto"/>
              <w:left w:val="single" w:sz="6" w:space="0" w:color="auto"/>
              <w:bottom w:val="single" w:sz="6" w:space="0" w:color="auto"/>
              <w:right w:val="single" w:sz="6" w:space="0" w:color="auto"/>
            </w:tcBorders>
          </w:tcPr>
          <w:p w14:paraId="07D8F44A" w14:textId="77777777" w:rsidR="00985387" w:rsidRDefault="00985387">
            <w:pPr>
              <w:contextualSpacing/>
              <w:jc w:val="both"/>
              <w:rPr>
                <w:color w:val="000000" w:themeColor="text1"/>
                <w:szCs w:val="24"/>
              </w:rPr>
            </w:pPr>
          </w:p>
        </w:tc>
      </w:tr>
      <w:tr w:rsidR="00985387" w14:paraId="499A99AD" w14:textId="77777777" w:rsidTr="00985387">
        <w:tc>
          <w:tcPr>
            <w:tcW w:w="765" w:type="dxa"/>
            <w:tcBorders>
              <w:top w:val="single" w:sz="6" w:space="0" w:color="auto"/>
              <w:left w:val="single" w:sz="6" w:space="0" w:color="auto"/>
              <w:bottom w:val="single" w:sz="6" w:space="0" w:color="auto"/>
              <w:right w:val="single" w:sz="6" w:space="0" w:color="auto"/>
            </w:tcBorders>
          </w:tcPr>
          <w:p w14:paraId="124EB298" w14:textId="2B03E916" w:rsidR="00985387" w:rsidRPr="743F9B1D" w:rsidRDefault="00985387" w:rsidP="00985387">
            <w:pPr>
              <w:pStyle w:val="Default"/>
              <w:ind w:left="568" w:right="-465" w:hanging="404"/>
              <w:contextualSpacing/>
              <w:rPr>
                <w:rFonts w:eastAsia="Times New Roman"/>
                <w:color w:val="000000" w:themeColor="text1"/>
                <w:lang w:val="lt-LT"/>
              </w:rPr>
            </w:pPr>
            <w:r>
              <w:rPr>
                <w:rFonts w:eastAsia="Times New Roman"/>
                <w:color w:val="000000" w:themeColor="text1"/>
                <w:lang w:val="lt-LT"/>
              </w:rPr>
              <w:t>10</w:t>
            </w:r>
            <w:r w:rsidRPr="743F9B1D">
              <w:rPr>
                <w:rFonts w:eastAsia="Times New Roman"/>
                <w:color w:val="000000" w:themeColor="text1"/>
                <w:lang w:val="lt-LT"/>
              </w:rPr>
              <w:t>.1.</w:t>
            </w:r>
          </w:p>
        </w:tc>
        <w:tc>
          <w:tcPr>
            <w:tcW w:w="7591" w:type="dxa"/>
            <w:gridSpan w:val="2"/>
            <w:tcBorders>
              <w:top w:val="single" w:sz="6" w:space="0" w:color="auto"/>
              <w:left w:val="single" w:sz="6" w:space="0" w:color="auto"/>
              <w:bottom w:val="single" w:sz="6" w:space="0" w:color="auto"/>
              <w:right w:val="single" w:sz="6" w:space="0" w:color="auto"/>
            </w:tcBorders>
          </w:tcPr>
          <w:p w14:paraId="70262F68" w14:textId="3C28A1DA" w:rsidR="00985387" w:rsidRPr="743F9B1D" w:rsidRDefault="00985387" w:rsidP="00985387">
            <w:pPr>
              <w:spacing w:after="200"/>
              <w:ind w:firstLine="720"/>
              <w:jc w:val="both"/>
              <w:rPr>
                <w:color w:val="000000" w:themeColor="text1"/>
                <w:szCs w:val="24"/>
              </w:rPr>
            </w:pPr>
            <w:r w:rsidRPr="743F9B1D">
              <w:rPr>
                <w:color w:val="000000" w:themeColor="text1"/>
                <w:szCs w:val="24"/>
              </w:rPr>
              <w:t>□ Labai mažos ar mažos įmonės</w:t>
            </w:r>
          </w:p>
        </w:tc>
        <w:tc>
          <w:tcPr>
            <w:tcW w:w="992" w:type="dxa"/>
            <w:tcBorders>
              <w:top w:val="single" w:sz="6" w:space="0" w:color="auto"/>
              <w:left w:val="single" w:sz="6" w:space="0" w:color="auto"/>
              <w:bottom w:val="single" w:sz="6" w:space="0" w:color="auto"/>
              <w:right w:val="single" w:sz="6" w:space="0" w:color="auto"/>
            </w:tcBorders>
          </w:tcPr>
          <w:p w14:paraId="03F59FD9" w14:textId="7DD60135" w:rsidR="00985387" w:rsidRPr="743F9B1D"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0101ED13" w14:textId="15F9465E" w:rsidR="00985387" w:rsidRPr="743F9B1D" w:rsidRDefault="00985387" w:rsidP="00985387">
            <w:pPr>
              <w:pStyle w:val="Default"/>
              <w:contextualSpacing/>
              <w:jc w:val="both"/>
              <w:rPr>
                <w:rFonts w:eastAsia="Times New Roman"/>
                <w:color w:val="000000" w:themeColor="text1"/>
                <w:lang w:val="lt-LT"/>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41F0AFF1" w14:textId="77777777" w:rsidR="00985387" w:rsidRDefault="00985387" w:rsidP="00985387">
            <w:pPr>
              <w:contextualSpacing/>
              <w:jc w:val="both"/>
              <w:rPr>
                <w:color w:val="000000" w:themeColor="text1"/>
                <w:szCs w:val="24"/>
              </w:rPr>
            </w:pPr>
          </w:p>
        </w:tc>
      </w:tr>
      <w:tr w:rsidR="00985387" w14:paraId="63C210D7" w14:textId="77777777" w:rsidTr="00985387">
        <w:tc>
          <w:tcPr>
            <w:tcW w:w="765" w:type="dxa"/>
            <w:tcBorders>
              <w:top w:val="single" w:sz="6" w:space="0" w:color="auto"/>
              <w:left w:val="single" w:sz="6" w:space="0" w:color="auto"/>
              <w:bottom w:val="single" w:sz="6" w:space="0" w:color="auto"/>
              <w:right w:val="single" w:sz="6" w:space="0" w:color="auto"/>
            </w:tcBorders>
          </w:tcPr>
          <w:p w14:paraId="2056784B" w14:textId="260FEC20" w:rsidR="00985387" w:rsidRPr="743F9B1D" w:rsidRDefault="00985387" w:rsidP="00985387">
            <w:pPr>
              <w:pStyle w:val="Default"/>
              <w:ind w:left="568" w:right="-465" w:hanging="404"/>
              <w:contextualSpacing/>
              <w:rPr>
                <w:rFonts w:eastAsia="Times New Roman"/>
                <w:color w:val="000000" w:themeColor="text1"/>
                <w:lang w:val="lt-LT"/>
              </w:rPr>
            </w:pPr>
            <w:r>
              <w:rPr>
                <w:rFonts w:eastAsia="Times New Roman"/>
                <w:color w:val="000000" w:themeColor="text1"/>
                <w:lang w:val="lt-LT"/>
              </w:rPr>
              <w:lastRenderedPageBreak/>
              <w:t>10</w:t>
            </w:r>
            <w:r w:rsidRPr="743F9B1D">
              <w:rPr>
                <w:rFonts w:eastAsia="Times New Roman"/>
                <w:color w:val="000000" w:themeColor="text1"/>
                <w:lang w:val="lt-LT"/>
              </w:rPr>
              <w:t>.2.</w:t>
            </w:r>
          </w:p>
        </w:tc>
        <w:tc>
          <w:tcPr>
            <w:tcW w:w="7591" w:type="dxa"/>
            <w:gridSpan w:val="2"/>
            <w:tcBorders>
              <w:top w:val="single" w:sz="6" w:space="0" w:color="auto"/>
              <w:left w:val="single" w:sz="6" w:space="0" w:color="auto"/>
              <w:bottom w:val="single" w:sz="6" w:space="0" w:color="auto"/>
              <w:right w:val="single" w:sz="6" w:space="0" w:color="auto"/>
            </w:tcBorders>
          </w:tcPr>
          <w:p w14:paraId="30519F0D" w14:textId="7218BB6A" w:rsidR="00985387" w:rsidRPr="743F9B1D" w:rsidRDefault="00985387" w:rsidP="00985387">
            <w:pPr>
              <w:spacing w:after="200"/>
              <w:ind w:firstLine="720"/>
              <w:jc w:val="both"/>
              <w:rPr>
                <w:color w:val="000000" w:themeColor="text1"/>
                <w:szCs w:val="24"/>
              </w:rPr>
            </w:pPr>
            <w:r w:rsidRPr="743F9B1D">
              <w:rPr>
                <w:color w:val="000000" w:themeColor="text1"/>
                <w:szCs w:val="24"/>
              </w:rPr>
              <w:t>□ Vidutinės įmonės</w:t>
            </w:r>
          </w:p>
        </w:tc>
        <w:tc>
          <w:tcPr>
            <w:tcW w:w="992" w:type="dxa"/>
            <w:tcBorders>
              <w:top w:val="single" w:sz="6" w:space="0" w:color="auto"/>
              <w:left w:val="single" w:sz="6" w:space="0" w:color="auto"/>
              <w:bottom w:val="single" w:sz="6" w:space="0" w:color="auto"/>
              <w:right w:val="single" w:sz="6" w:space="0" w:color="auto"/>
            </w:tcBorders>
          </w:tcPr>
          <w:p w14:paraId="464F8C57" w14:textId="39DABFE1" w:rsidR="00985387" w:rsidRPr="743F9B1D"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74C7BE8B" w14:textId="17FFE3A5" w:rsidR="00985387" w:rsidRPr="743F9B1D" w:rsidRDefault="00985387" w:rsidP="00985387">
            <w:pPr>
              <w:pStyle w:val="Default"/>
              <w:contextualSpacing/>
              <w:jc w:val="both"/>
              <w:rPr>
                <w:rFonts w:eastAsia="Times New Roman"/>
                <w:color w:val="000000" w:themeColor="text1"/>
                <w:lang w:val="lt-LT"/>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2DE5CBA4" w14:textId="77777777" w:rsidR="00985387" w:rsidRDefault="00985387" w:rsidP="00985387">
            <w:pPr>
              <w:contextualSpacing/>
              <w:jc w:val="both"/>
              <w:rPr>
                <w:color w:val="000000" w:themeColor="text1"/>
                <w:szCs w:val="24"/>
              </w:rPr>
            </w:pPr>
          </w:p>
        </w:tc>
      </w:tr>
      <w:tr w:rsidR="00985387" w14:paraId="05D061A4" w14:textId="77777777" w:rsidTr="00985387">
        <w:tc>
          <w:tcPr>
            <w:tcW w:w="765" w:type="dxa"/>
            <w:tcBorders>
              <w:top w:val="single" w:sz="6" w:space="0" w:color="auto"/>
              <w:left w:val="single" w:sz="6" w:space="0" w:color="auto"/>
              <w:bottom w:val="single" w:sz="6" w:space="0" w:color="auto"/>
              <w:right w:val="single" w:sz="6" w:space="0" w:color="auto"/>
            </w:tcBorders>
          </w:tcPr>
          <w:p w14:paraId="434B240E" w14:textId="1C8D03E3" w:rsidR="00985387" w:rsidRPr="743F9B1D" w:rsidRDefault="00985387" w:rsidP="00985387">
            <w:pPr>
              <w:pStyle w:val="Default"/>
              <w:ind w:left="568" w:right="-465" w:hanging="404"/>
              <w:contextualSpacing/>
              <w:rPr>
                <w:rFonts w:eastAsia="Times New Roman"/>
                <w:color w:val="000000" w:themeColor="text1"/>
                <w:lang w:val="lt-LT"/>
              </w:rPr>
            </w:pPr>
            <w:r>
              <w:rPr>
                <w:rFonts w:eastAsia="Times New Roman"/>
                <w:color w:val="000000" w:themeColor="text1"/>
                <w:lang w:val="lt-LT"/>
              </w:rPr>
              <w:t>10</w:t>
            </w:r>
            <w:r w:rsidRPr="743F9B1D">
              <w:rPr>
                <w:rFonts w:eastAsia="Times New Roman"/>
                <w:color w:val="000000" w:themeColor="text1"/>
                <w:lang w:val="lt-LT"/>
              </w:rPr>
              <w:t>.3.</w:t>
            </w:r>
          </w:p>
        </w:tc>
        <w:tc>
          <w:tcPr>
            <w:tcW w:w="7591" w:type="dxa"/>
            <w:gridSpan w:val="2"/>
            <w:tcBorders>
              <w:top w:val="single" w:sz="6" w:space="0" w:color="auto"/>
              <w:left w:val="single" w:sz="6" w:space="0" w:color="auto"/>
              <w:bottom w:val="single" w:sz="6" w:space="0" w:color="auto"/>
              <w:right w:val="single" w:sz="6" w:space="0" w:color="auto"/>
            </w:tcBorders>
          </w:tcPr>
          <w:p w14:paraId="34B30AAC" w14:textId="299F5DCA" w:rsidR="00985387" w:rsidRPr="743F9B1D" w:rsidRDefault="00985387" w:rsidP="00985387">
            <w:pPr>
              <w:spacing w:after="200"/>
              <w:ind w:firstLine="720"/>
              <w:jc w:val="both"/>
              <w:rPr>
                <w:color w:val="000000" w:themeColor="text1"/>
                <w:szCs w:val="24"/>
              </w:rPr>
            </w:pPr>
            <w:r w:rsidRPr="743F9B1D">
              <w:rPr>
                <w:color w:val="000000" w:themeColor="text1"/>
                <w:szCs w:val="24"/>
              </w:rPr>
              <w:t xml:space="preserve">□ Didelės įmonės </w:t>
            </w:r>
          </w:p>
        </w:tc>
        <w:tc>
          <w:tcPr>
            <w:tcW w:w="992" w:type="dxa"/>
            <w:tcBorders>
              <w:top w:val="single" w:sz="6" w:space="0" w:color="auto"/>
              <w:left w:val="single" w:sz="6" w:space="0" w:color="auto"/>
              <w:bottom w:val="single" w:sz="6" w:space="0" w:color="auto"/>
              <w:right w:val="single" w:sz="6" w:space="0" w:color="auto"/>
            </w:tcBorders>
          </w:tcPr>
          <w:p w14:paraId="53AD3D4D" w14:textId="61DDD4AA" w:rsidR="00985387" w:rsidRPr="743F9B1D"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3815A47D" w14:textId="16346623" w:rsidR="00985387" w:rsidRPr="743F9B1D" w:rsidRDefault="00985387" w:rsidP="00985387">
            <w:pPr>
              <w:pStyle w:val="Default"/>
              <w:contextualSpacing/>
              <w:jc w:val="both"/>
              <w:rPr>
                <w:rFonts w:eastAsia="Times New Roman"/>
                <w:color w:val="000000" w:themeColor="text1"/>
                <w:lang w:val="lt-LT"/>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3154305E" w14:textId="77777777" w:rsidR="00985387" w:rsidRDefault="00985387" w:rsidP="00985387">
            <w:pPr>
              <w:contextualSpacing/>
              <w:jc w:val="both"/>
              <w:rPr>
                <w:color w:val="000000" w:themeColor="text1"/>
                <w:szCs w:val="24"/>
              </w:rPr>
            </w:pPr>
          </w:p>
        </w:tc>
      </w:tr>
      <w:tr w:rsidR="00985387" w14:paraId="097A0A0D" w14:textId="77777777" w:rsidTr="00985387">
        <w:tc>
          <w:tcPr>
            <w:tcW w:w="765" w:type="dxa"/>
            <w:tcBorders>
              <w:top w:val="single" w:sz="6" w:space="0" w:color="auto"/>
              <w:left w:val="single" w:sz="6" w:space="0" w:color="auto"/>
              <w:bottom w:val="single" w:sz="6" w:space="0" w:color="auto"/>
              <w:right w:val="single" w:sz="6" w:space="0" w:color="auto"/>
            </w:tcBorders>
          </w:tcPr>
          <w:p w14:paraId="114F9687" w14:textId="77777777" w:rsidR="00985387" w:rsidRDefault="00985387" w:rsidP="00821A64">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354E853F" w14:textId="77777777" w:rsidR="00985387" w:rsidRDefault="00985387" w:rsidP="00985387">
            <w:pPr>
              <w:spacing w:after="200"/>
              <w:jc w:val="both"/>
              <w:rPr>
                <w:color w:val="000000" w:themeColor="text1"/>
                <w:szCs w:val="24"/>
              </w:rPr>
            </w:pPr>
            <w:r w:rsidRPr="743F9B1D">
              <w:rPr>
                <w:color w:val="000000" w:themeColor="text1"/>
                <w:szCs w:val="24"/>
              </w:rPr>
              <w:t xml:space="preserve">Ar pagalba nėra teikiama </w:t>
            </w:r>
            <w:r w:rsidRPr="743F9B1D">
              <w:rPr>
                <w:b/>
                <w:bCs/>
                <w:color w:val="000000" w:themeColor="text1"/>
                <w:szCs w:val="24"/>
              </w:rPr>
              <w:t>sunkumų patiriančiai</w:t>
            </w:r>
            <w:r w:rsidRPr="743F9B1D">
              <w:rPr>
                <w:color w:val="000000" w:themeColor="text1"/>
                <w:szCs w:val="24"/>
              </w:rPr>
              <w:t xml:space="preserve"> įmonei?</w:t>
            </w:r>
            <w:r w:rsidRPr="743F9B1D">
              <w:rPr>
                <w:color w:val="000000" w:themeColor="text1"/>
                <w:szCs w:val="24"/>
                <w:vertAlign w:val="superscript"/>
              </w:rPr>
              <w:t>i</w:t>
            </w:r>
            <w:r w:rsidRPr="743F9B1D">
              <w:rPr>
                <w:color w:val="000000" w:themeColor="text1"/>
                <w:szCs w:val="24"/>
              </w:rPr>
              <w:t xml:space="preserve"> (Reglamento 1 straipsnio 4 dalies c punktas)</w:t>
            </w:r>
          </w:p>
        </w:tc>
        <w:tc>
          <w:tcPr>
            <w:tcW w:w="992" w:type="dxa"/>
            <w:tcBorders>
              <w:top w:val="single" w:sz="6" w:space="0" w:color="auto"/>
              <w:left w:val="single" w:sz="6" w:space="0" w:color="auto"/>
              <w:bottom w:val="single" w:sz="6" w:space="0" w:color="auto"/>
              <w:right w:val="single" w:sz="6" w:space="0" w:color="auto"/>
            </w:tcBorders>
          </w:tcPr>
          <w:p w14:paraId="205A9150" w14:textId="77777777" w:rsidR="00985387"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4D857238" w14:textId="77777777" w:rsidR="00985387" w:rsidRDefault="00985387" w:rsidP="00985387">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137BA51D" w14:textId="77777777" w:rsidR="00985387" w:rsidRDefault="00985387" w:rsidP="00985387">
            <w:pPr>
              <w:contextualSpacing/>
              <w:jc w:val="both"/>
              <w:rPr>
                <w:color w:val="000000" w:themeColor="text1"/>
                <w:szCs w:val="24"/>
              </w:rPr>
            </w:pPr>
          </w:p>
        </w:tc>
      </w:tr>
      <w:tr w:rsidR="00985387" w14:paraId="34F8C86A" w14:textId="77777777" w:rsidTr="00985387">
        <w:trPr>
          <w:trHeight w:val="1260"/>
        </w:trPr>
        <w:tc>
          <w:tcPr>
            <w:tcW w:w="765" w:type="dxa"/>
            <w:tcBorders>
              <w:top w:val="single" w:sz="6" w:space="0" w:color="auto"/>
              <w:left w:val="single" w:sz="6" w:space="0" w:color="auto"/>
              <w:bottom w:val="single" w:sz="6" w:space="0" w:color="auto"/>
              <w:right w:val="single" w:sz="6" w:space="0" w:color="auto"/>
            </w:tcBorders>
          </w:tcPr>
          <w:p w14:paraId="29E05743" w14:textId="77777777" w:rsidR="00985387" w:rsidRDefault="00985387" w:rsidP="00765D66">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1E806435" w14:textId="77777777" w:rsidR="00985387" w:rsidRDefault="00985387" w:rsidP="00985387">
            <w:pPr>
              <w:spacing w:after="200"/>
              <w:jc w:val="both"/>
              <w:rPr>
                <w:szCs w:val="24"/>
              </w:rPr>
            </w:pPr>
            <w:r w:rsidRPr="743F9B1D">
              <w:rPr>
                <w:szCs w:val="24"/>
              </w:rPr>
              <w:t>Ar pagalbos suteikimas nėra susietas su įpareigojimu pagalbos gavėjui turėti būstinę atitinkamoje valstybėje narėje arba būti iš esmės įsisteigusiu toje valstybėje narėje? (Reglamento 1 straipsnio 5 dalies a punktas)</w:t>
            </w:r>
          </w:p>
        </w:tc>
        <w:tc>
          <w:tcPr>
            <w:tcW w:w="992" w:type="dxa"/>
            <w:tcBorders>
              <w:top w:val="single" w:sz="6" w:space="0" w:color="auto"/>
              <w:left w:val="single" w:sz="6" w:space="0" w:color="auto"/>
              <w:bottom w:val="single" w:sz="6" w:space="0" w:color="auto"/>
              <w:right w:val="single" w:sz="6" w:space="0" w:color="auto"/>
            </w:tcBorders>
          </w:tcPr>
          <w:p w14:paraId="3E9107F1" w14:textId="77777777" w:rsidR="00985387"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5CEA755A" w14:textId="77777777" w:rsidR="00985387" w:rsidRDefault="00985387" w:rsidP="00985387">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29A4DE81" w14:textId="77777777" w:rsidR="00985387" w:rsidRDefault="00985387" w:rsidP="00985387">
            <w:pPr>
              <w:contextualSpacing/>
              <w:jc w:val="both"/>
              <w:rPr>
                <w:color w:val="000000" w:themeColor="text1"/>
                <w:szCs w:val="24"/>
              </w:rPr>
            </w:pPr>
          </w:p>
        </w:tc>
      </w:tr>
      <w:tr w:rsidR="00985387" w14:paraId="1D2AF47F" w14:textId="77777777" w:rsidTr="00985387">
        <w:tc>
          <w:tcPr>
            <w:tcW w:w="765" w:type="dxa"/>
            <w:tcBorders>
              <w:top w:val="single" w:sz="6" w:space="0" w:color="auto"/>
              <w:left w:val="single" w:sz="6" w:space="0" w:color="auto"/>
              <w:bottom w:val="single" w:sz="6" w:space="0" w:color="auto"/>
              <w:right w:val="single" w:sz="6" w:space="0" w:color="auto"/>
            </w:tcBorders>
          </w:tcPr>
          <w:p w14:paraId="472D6446" w14:textId="77777777" w:rsidR="00985387" w:rsidRDefault="00985387" w:rsidP="00765D66">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336C9C22" w14:textId="77777777" w:rsidR="00985387" w:rsidRDefault="00985387" w:rsidP="00985387">
            <w:pPr>
              <w:spacing w:after="200"/>
              <w:jc w:val="both"/>
              <w:rPr>
                <w:szCs w:val="24"/>
              </w:rPr>
            </w:pPr>
            <w:r w:rsidRPr="743F9B1D">
              <w:rPr>
                <w:szCs w:val="24"/>
              </w:rPr>
              <w:t>Ar pagalbos suteikimas nėra susietas su įpareigojimu pagalbos gavėjui naudoti šalyje pagamintas prekes arba teikiamas paslaugas? (Reglamento 1 straipsnio 5 dalies b punktas)</w:t>
            </w:r>
          </w:p>
        </w:tc>
        <w:tc>
          <w:tcPr>
            <w:tcW w:w="992" w:type="dxa"/>
            <w:tcBorders>
              <w:top w:val="single" w:sz="6" w:space="0" w:color="auto"/>
              <w:left w:val="single" w:sz="6" w:space="0" w:color="auto"/>
              <w:bottom w:val="single" w:sz="6" w:space="0" w:color="auto"/>
              <w:right w:val="single" w:sz="6" w:space="0" w:color="auto"/>
            </w:tcBorders>
          </w:tcPr>
          <w:p w14:paraId="68AEA1DC" w14:textId="77777777" w:rsidR="00985387"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0E846924" w14:textId="77777777" w:rsidR="00985387" w:rsidRDefault="00985387" w:rsidP="00985387">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08C232FE" w14:textId="77777777" w:rsidR="00985387" w:rsidRDefault="00985387" w:rsidP="00985387">
            <w:pPr>
              <w:contextualSpacing/>
              <w:jc w:val="both"/>
              <w:rPr>
                <w:color w:val="000000" w:themeColor="text1"/>
                <w:szCs w:val="24"/>
              </w:rPr>
            </w:pPr>
          </w:p>
        </w:tc>
      </w:tr>
      <w:tr w:rsidR="00985387" w14:paraId="303BCDE6" w14:textId="77777777" w:rsidTr="00985387">
        <w:tc>
          <w:tcPr>
            <w:tcW w:w="765" w:type="dxa"/>
            <w:tcBorders>
              <w:top w:val="single" w:sz="6" w:space="0" w:color="auto"/>
              <w:left w:val="single" w:sz="6" w:space="0" w:color="auto"/>
              <w:bottom w:val="single" w:sz="6" w:space="0" w:color="auto"/>
              <w:right w:val="single" w:sz="6" w:space="0" w:color="auto"/>
            </w:tcBorders>
          </w:tcPr>
          <w:p w14:paraId="13F264C9" w14:textId="77777777" w:rsidR="00985387" w:rsidRDefault="00985387" w:rsidP="00765D66">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551132C8" w14:textId="77777777" w:rsidR="00985387" w:rsidRDefault="00985387" w:rsidP="00985387">
            <w:pPr>
              <w:spacing w:after="200"/>
              <w:jc w:val="both"/>
              <w:rPr>
                <w:szCs w:val="24"/>
              </w:rPr>
            </w:pPr>
            <w:r w:rsidRPr="743F9B1D">
              <w:rPr>
                <w:szCs w:val="24"/>
              </w:rPr>
              <w:t>Ar pagalbos teikimas nėra susietas su ribojimu pagalbos gavėjui galimybių naudoti mokslinių tyrimų, technologinės plėtros ir inovacijų rezultatus kitose valstybėse narėse. (Reglamento 1 straipsnio 5 dalies c punktas)</w:t>
            </w:r>
          </w:p>
        </w:tc>
        <w:tc>
          <w:tcPr>
            <w:tcW w:w="992" w:type="dxa"/>
            <w:tcBorders>
              <w:top w:val="single" w:sz="6" w:space="0" w:color="auto"/>
              <w:left w:val="single" w:sz="6" w:space="0" w:color="auto"/>
              <w:bottom w:val="single" w:sz="6" w:space="0" w:color="auto"/>
              <w:right w:val="single" w:sz="6" w:space="0" w:color="auto"/>
            </w:tcBorders>
          </w:tcPr>
          <w:p w14:paraId="0FD6129A" w14:textId="77777777" w:rsidR="00985387"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22945FA9" w14:textId="77777777" w:rsidR="00985387" w:rsidRDefault="00985387" w:rsidP="00985387">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31269556" w14:textId="77777777" w:rsidR="00985387" w:rsidRDefault="00985387" w:rsidP="00985387">
            <w:pPr>
              <w:contextualSpacing/>
              <w:jc w:val="both"/>
              <w:rPr>
                <w:color w:val="000000" w:themeColor="text1"/>
                <w:szCs w:val="24"/>
              </w:rPr>
            </w:pPr>
          </w:p>
        </w:tc>
      </w:tr>
      <w:tr w:rsidR="00985387" w14:paraId="1FDF5A19" w14:textId="77777777" w:rsidTr="00985387">
        <w:tc>
          <w:tcPr>
            <w:tcW w:w="765" w:type="dxa"/>
            <w:tcBorders>
              <w:top w:val="single" w:sz="6" w:space="0" w:color="auto"/>
              <w:left w:val="single" w:sz="6" w:space="0" w:color="auto"/>
              <w:bottom w:val="single" w:sz="6" w:space="0" w:color="auto"/>
              <w:right w:val="single" w:sz="6" w:space="0" w:color="auto"/>
            </w:tcBorders>
          </w:tcPr>
          <w:p w14:paraId="0156B93D" w14:textId="77777777" w:rsidR="00985387" w:rsidRDefault="00985387" w:rsidP="00765D66">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770D13FA" w14:textId="77777777" w:rsidR="00985387" w:rsidRDefault="00985387" w:rsidP="00985387">
            <w:pPr>
              <w:spacing w:after="200"/>
              <w:jc w:val="both"/>
              <w:rPr>
                <w:color w:val="000000" w:themeColor="text1"/>
                <w:szCs w:val="24"/>
              </w:rPr>
            </w:pPr>
            <w:r w:rsidRPr="743F9B1D">
              <w:rPr>
                <w:color w:val="000000" w:themeColor="text1"/>
                <w:szCs w:val="24"/>
              </w:rPr>
              <w:t xml:space="preserve">Ar nėra viršijama investicinė pagalba aplinkos apsaugai: </w:t>
            </w:r>
            <w:r>
              <w:rPr>
                <w:color w:val="000000" w:themeColor="text1"/>
                <w:szCs w:val="24"/>
              </w:rPr>
              <w:t>30</w:t>
            </w:r>
            <w:r w:rsidRPr="743F9B1D">
              <w:rPr>
                <w:color w:val="000000" w:themeColor="text1"/>
                <w:szCs w:val="24"/>
              </w:rPr>
              <w:t> mln. eurų vienos įmonės vienam investiciniam projektui? (Reglamento 4 straipsnio 1 dalies s punktas)</w:t>
            </w:r>
          </w:p>
        </w:tc>
        <w:tc>
          <w:tcPr>
            <w:tcW w:w="992" w:type="dxa"/>
            <w:tcBorders>
              <w:top w:val="single" w:sz="6" w:space="0" w:color="auto"/>
              <w:left w:val="single" w:sz="6" w:space="0" w:color="auto"/>
              <w:bottom w:val="single" w:sz="6" w:space="0" w:color="auto"/>
              <w:right w:val="single" w:sz="6" w:space="0" w:color="auto"/>
            </w:tcBorders>
          </w:tcPr>
          <w:p w14:paraId="4BC44E37" w14:textId="77777777" w:rsidR="00985387"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44F964AE" w14:textId="77777777" w:rsidR="00985387" w:rsidRDefault="00985387" w:rsidP="00985387">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2E9832BD" w14:textId="77777777" w:rsidR="00985387" w:rsidRDefault="00985387" w:rsidP="00985387">
            <w:pPr>
              <w:contextualSpacing/>
              <w:jc w:val="both"/>
              <w:rPr>
                <w:color w:val="000000" w:themeColor="text1"/>
                <w:szCs w:val="24"/>
              </w:rPr>
            </w:pPr>
          </w:p>
        </w:tc>
      </w:tr>
      <w:tr w:rsidR="00985387" w14:paraId="434E8229" w14:textId="77777777" w:rsidTr="00985387">
        <w:tc>
          <w:tcPr>
            <w:tcW w:w="765" w:type="dxa"/>
            <w:tcBorders>
              <w:top w:val="single" w:sz="6" w:space="0" w:color="auto"/>
              <w:left w:val="single" w:sz="6" w:space="0" w:color="auto"/>
              <w:bottom w:val="single" w:sz="6" w:space="0" w:color="auto"/>
              <w:right w:val="single" w:sz="6" w:space="0" w:color="auto"/>
            </w:tcBorders>
          </w:tcPr>
          <w:p w14:paraId="569037F7" w14:textId="77777777" w:rsidR="00985387" w:rsidRDefault="00985387" w:rsidP="00765D66">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75BFD21F" w14:textId="77777777" w:rsidR="00985387" w:rsidRPr="007811A6" w:rsidRDefault="00985387" w:rsidP="00985387">
            <w:pPr>
              <w:spacing w:after="200"/>
              <w:jc w:val="both"/>
              <w:rPr>
                <w:color w:val="000000" w:themeColor="text1"/>
                <w:szCs w:val="24"/>
                <w:lang w:val="en-US"/>
              </w:rPr>
            </w:pPr>
            <w:r w:rsidRPr="743F9B1D">
              <w:rPr>
                <w:color w:val="000000" w:themeColor="text1"/>
                <w:szCs w:val="24"/>
              </w:rPr>
              <w:t xml:space="preserve">Ar nėra apeinamos pranešimo ribos, nustatytos arba nurodytos Reglamento 4 straipsnio 1 dalies s punkte, dirbtinai išskaidant pagalbos schemas ir pagalbos projektus? </w:t>
            </w:r>
            <w:r w:rsidRPr="743F9B1D">
              <w:rPr>
                <w:color w:val="000000" w:themeColor="text1"/>
                <w:szCs w:val="24"/>
                <w:lang w:val="lt"/>
              </w:rPr>
              <w:t>(Reglamento 4 straipsnio 2 dalis)</w:t>
            </w:r>
          </w:p>
        </w:tc>
        <w:tc>
          <w:tcPr>
            <w:tcW w:w="992" w:type="dxa"/>
            <w:tcBorders>
              <w:top w:val="single" w:sz="6" w:space="0" w:color="auto"/>
              <w:left w:val="single" w:sz="6" w:space="0" w:color="auto"/>
              <w:bottom w:val="single" w:sz="6" w:space="0" w:color="auto"/>
              <w:right w:val="single" w:sz="6" w:space="0" w:color="auto"/>
            </w:tcBorders>
          </w:tcPr>
          <w:p w14:paraId="5AECF5D5" w14:textId="77777777" w:rsidR="00985387"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4F9FCEE9" w14:textId="77777777" w:rsidR="00985387" w:rsidRDefault="00985387" w:rsidP="00985387">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40D19504" w14:textId="77777777" w:rsidR="00985387" w:rsidRDefault="00985387" w:rsidP="00985387">
            <w:pPr>
              <w:contextualSpacing/>
              <w:jc w:val="both"/>
              <w:rPr>
                <w:color w:val="000000" w:themeColor="text1"/>
                <w:szCs w:val="24"/>
              </w:rPr>
            </w:pPr>
          </w:p>
        </w:tc>
      </w:tr>
      <w:tr w:rsidR="00985387" w14:paraId="0C55CE32" w14:textId="77777777" w:rsidTr="00985387">
        <w:tc>
          <w:tcPr>
            <w:tcW w:w="765" w:type="dxa"/>
            <w:tcBorders>
              <w:top w:val="single" w:sz="6" w:space="0" w:color="auto"/>
              <w:left w:val="single" w:sz="6" w:space="0" w:color="auto"/>
              <w:bottom w:val="single" w:sz="6" w:space="0" w:color="auto"/>
              <w:right w:val="single" w:sz="6" w:space="0" w:color="auto"/>
            </w:tcBorders>
          </w:tcPr>
          <w:p w14:paraId="35E43237" w14:textId="77777777" w:rsidR="00985387" w:rsidRDefault="00985387" w:rsidP="00765D66">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0E674139" w14:textId="77777777" w:rsidR="00985387" w:rsidRDefault="00985387" w:rsidP="00985387">
            <w:pPr>
              <w:pStyle w:val="Default"/>
              <w:spacing w:after="200"/>
              <w:contextualSpacing/>
              <w:jc w:val="both"/>
              <w:rPr>
                <w:rFonts w:eastAsia="Times New Roman"/>
                <w:color w:val="000000" w:themeColor="text1"/>
              </w:rPr>
            </w:pPr>
            <w:r w:rsidRPr="743F9B1D">
              <w:rPr>
                <w:rFonts w:eastAsia="Times New Roman"/>
                <w:color w:val="000000" w:themeColor="text1"/>
                <w:lang w:val="lt-LT"/>
              </w:rPr>
              <w:t xml:space="preserve">Ar teikiama pagalba yra </w:t>
            </w:r>
            <w:r w:rsidRPr="743F9B1D">
              <w:rPr>
                <w:rFonts w:eastAsia="Times New Roman"/>
                <w:b/>
                <w:bCs/>
                <w:color w:val="000000" w:themeColor="text1"/>
                <w:lang w:val="lt-LT"/>
              </w:rPr>
              <w:t>skaidri,</w:t>
            </w:r>
            <w:r w:rsidRPr="743F9B1D">
              <w:rPr>
                <w:rFonts w:eastAsia="Times New Roman"/>
                <w:color w:val="000000" w:themeColor="text1"/>
                <w:lang w:val="lt-LT"/>
              </w:rPr>
              <w:t xml:space="preserve"> atitinkanti Reglamento 5 straipsnio reikalavimus?</w:t>
            </w:r>
          </w:p>
        </w:tc>
        <w:tc>
          <w:tcPr>
            <w:tcW w:w="992" w:type="dxa"/>
            <w:tcBorders>
              <w:top w:val="single" w:sz="6" w:space="0" w:color="auto"/>
              <w:left w:val="single" w:sz="6" w:space="0" w:color="auto"/>
              <w:bottom w:val="single" w:sz="6" w:space="0" w:color="auto"/>
              <w:right w:val="single" w:sz="6" w:space="0" w:color="auto"/>
            </w:tcBorders>
          </w:tcPr>
          <w:p w14:paraId="2A3DE7FF" w14:textId="77777777" w:rsidR="00985387"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23F9F5A2" w14:textId="77777777" w:rsidR="00985387" w:rsidRDefault="00985387" w:rsidP="00985387">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47511314" w14:textId="77777777" w:rsidR="00985387" w:rsidRDefault="00985387" w:rsidP="00985387">
            <w:pPr>
              <w:contextualSpacing/>
              <w:jc w:val="both"/>
              <w:rPr>
                <w:color w:val="000000" w:themeColor="text1"/>
                <w:szCs w:val="24"/>
              </w:rPr>
            </w:pPr>
          </w:p>
        </w:tc>
      </w:tr>
      <w:tr w:rsidR="00985387" w14:paraId="418CD7EC" w14:textId="77777777" w:rsidTr="00985387">
        <w:tc>
          <w:tcPr>
            <w:tcW w:w="765" w:type="dxa"/>
            <w:tcBorders>
              <w:top w:val="single" w:sz="6" w:space="0" w:color="auto"/>
              <w:left w:val="single" w:sz="6" w:space="0" w:color="auto"/>
              <w:bottom w:val="single" w:sz="6" w:space="0" w:color="auto"/>
              <w:right w:val="single" w:sz="6" w:space="0" w:color="auto"/>
            </w:tcBorders>
          </w:tcPr>
          <w:p w14:paraId="52D4052B" w14:textId="77777777" w:rsidR="00985387" w:rsidRDefault="00985387" w:rsidP="00762233">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2AD71485" w14:textId="77777777" w:rsidR="00985387" w:rsidRDefault="00985387" w:rsidP="00985387">
            <w:pPr>
              <w:pStyle w:val="Default"/>
              <w:spacing w:after="200"/>
              <w:contextualSpacing/>
              <w:jc w:val="both"/>
              <w:rPr>
                <w:rFonts w:eastAsia="Times New Roman"/>
                <w:color w:val="000000" w:themeColor="text1"/>
              </w:rPr>
            </w:pPr>
            <w:r w:rsidRPr="743F9B1D">
              <w:rPr>
                <w:rFonts w:eastAsia="Times New Roman"/>
                <w:color w:val="000000" w:themeColor="text1"/>
                <w:lang w:val="lt-LT"/>
              </w:rPr>
              <w:t xml:space="preserve">Ar yra pagrįstas pagalbos </w:t>
            </w:r>
            <w:r w:rsidRPr="743F9B1D">
              <w:rPr>
                <w:rFonts w:eastAsia="Times New Roman"/>
                <w:b/>
                <w:bCs/>
                <w:color w:val="000000" w:themeColor="text1"/>
                <w:lang w:val="lt-LT"/>
              </w:rPr>
              <w:t>skatinamasis poveikis</w:t>
            </w:r>
            <w:r w:rsidRPr="743F9B1D">
              <w:rPr>
                <w:rFonts w:eastAsia="Times New Roman"/>
                <w:color w:val="000000" w:themeColor="text1"/>
                <w:lang w:val="lt-LT"/>
              </w:rPr>
              <w:t xml:space="preserve"> atitinkantis Reglamento 6 straipsnio reikalavimus?</w:t>
            </w:r>
          </w:p>
        </w:tc>
        <w:tc>
          <w:tcPr>
            <w:tcW w:w="992" w:type="dxa"/>
            <w:tcBorders>
              <w:top w:val="single" w:sz="6" w:space="0" w:color="auto"/>
              <w:left w:val="single" w:sz="6" w:space="0" w:color="auto"/>
              <w:bottom w:val="single" w:sz="6" w:space="0" w:color="auto"/>
              <w:right w:val="single" w:sz="6" w:space="0" w:color="auto"/>
            </w:tcBorders>
          </w:tcPr>
          <w:p w14:paraId="183AFA40" w14:textId="77777777" w:rsidR="00985387"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299F2B1D" w14:textId="77777777" w:rsidR="00985387" w:rsidRDefault="00985387" w:rsidP="00985387">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5A45C469" w14:textId="77777777" w:rsidR="00985387" w:rsidRDefault="00985387" w:rsidP="00985387">
            <w:pPr>
              <w:contextualSpacing/>
              <w:jc w:val="both"/>
              <w:rPr>
                <w:color w:val="000000" w:themeColor="text1"/>
                <w:szCs w:val="24"/>
              </w:rPr>
            </w:pPr>
          </w:p>
        </w:tc>
      </w:tr>
      <w:tr w:rsidR="00985387" w14:paraId="003BF285" w14:textId="77777777" w:rsidTr="00985387">
        <w:tc>
          <w:tcPr>
            <w:tcW w:w="765" w:type="dxa"/>
            <w:tcBorders>
              <w:top w:val="single" w:sz="6" w:space="0" w:color="auto"/>
              <w:left w:val="single" w:sz="6" w:space="0" w:color="auto"/>
              <w:bottom w:val="single" w:sz="6" w:space="0" w:color="auto"/>
              <w:right w:val="single" w:sz="6" w:space="0" w:color="auto"/>
            </w:tcBorders>
          </w:tcPr>
          <w:p w14:paraId="5344422A" w14:textId="77777777" w:rsidR="00985387" w:rsidRDefault="00985387" w:rsidP="00762233">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7CAB1F65" w14:textId="77777777" w:rsidR="00985387" w:rsidRPr="743F9B1D" w:rsidRDefault="00985387" w:rsidP="00985387">
            <w:pPr>
              <w:pStyle w:val="Default"/>
              <w:spacing w:after="200"/>
              <w:contextualSpacing/>
              <w:jc w:val="both"/>
              <w:rPr>
                <w:rFonts w:eastAsia="Times New Roman"/>
                <w:color w:val="000000" w:themeColor="text1"/>
                <w:lang w:val="lt-LT"/>
              </w:rPr>
            </w:pPr>
            <w:r>
              <w:rPr>
                <w:rFonts w:eastAsia="Times New Roman"/>
                <w:color w:val="000000" w:themeColor="text1"/>
                <w:lang w:val="lt-LT"/>
              </w:rPr>
              <w:t xml:space="preserve">Ar yra laikomasi reikalavimų </w:t>
            </w:r>
            <w:r w:rsidRPr="00251F61">
              <w:rPr>
                <w:rFonts w:eastAsia="Times New Roman"/>
                <w:b/>
                <w:bCs/>
                <w:color w:val="000000" w:themeColor="text1"/>
                <w:lang w:val="lt-LT"/>
              </w:rPr>
              <w:t>pagalbos intensyvumui ir tinkamoms finansuoti išlaidoms</w:t>
            </w:r>
            <w:r>
              <w:rPr>
                <w:rFonts w:eastAsia="Times New Roman"/>
                <w:color w:val="000000" w:themeColor="text1"/>
                <w:lang w:val="lt-LT"/>
              </w:rPr>
              <w:t>, nustatytų Reglamento 7 straipsnio 1 dalyje?</w:t>
            </w:r>
          </w:p>
        </w:tc>
        <w:tc>
          <w:tcPr>
            <w:tcW w:w="992" w:type="dxa"/>
            <w:tcBorders>
              <w:top w:val="single" w:sz="6" w:space="0" w:color="auto"/>
              <w:left w:val="single" w:sz="6" w:space="0" w:color="auto"/>
              <w:bottom w:val="single" w:sz="6" w:space="0" w:color="auto"/>
              <w:right w:val="single" w:sz="6" w:space="0" w:color="auto"/>
            </w:tcBorders>
          </w:tcPr>
          <w:p w14:paraId="4BE0533C" w14:textId="77777777" w:rsidR="00985387" w:rsidRPr="743F9B1D"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77E61436" w14:textId="77777777" w:rsidR="00985387" w:rsidRPr="743F9B1D" w:rsidRDefault="00985387" w:rsidP="00985387">
            <w:pPr>
              <w:pStyle w:val="Default"/>
              <w:contextualSpacing/>
              <w:jc w:val="both"/>
              <w:rPr>
                <w:rFonts w:eastAsia="Times New Roman"/>
                <w:color w:val="000000" w:themeColor="text1"/>
                <w:lang w:val="lt-LT"/>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50A25FA4" w14:textId="77777777" w:rsidR="00985387" w:rsidRDefault="00985387" w:rsidP="00985387">
            <w:pPr>
              <w:contextualSpacing/>
              <w:jc w:val="both"/>
              <w:rPr>
                <w:color w:val="000000" w:themeColor="text1"/>
                <w:szCs w:val="24"/>
              </w:rPr>
            </w:pPr>
          </w:p>
        </w:tc>
      </w:tr>
      <w:tr w:rsidR="00985387" w14:paraId="7ADB2472" w14:textId="77777777" w:rsidTr="00985387">
        <w:tc>
          <w:tcPr>
            <w:tcW w:w="765" w:type="dxa"/>
            <w:tcBorders>
              <w:top w:val="single" w:sz="6" w:space="0" w:color="auto"/>
              <w:left w:val="single" w:sz="6" w:space="0" w:color="auto"/>
              <w:bottom w:val="single" w:sz="6" w:space="0" w:color="auto"/>
              <w:right w:val="single" w:sz="6" w:space="0" w:color="auto"/>
            </w:tcBorders>
          </w:tcPr>
          <w:p w14:paraId="16D386ED" w14:textId="77777777" w:rsidR="00985387" w:rsidRDefault="00985387" w:rsidP="00762233">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4BEBE4D3" w14:textId="77777777" w:rsidR="00985387" w:rsidRPr="743F9B1D" w:rsidRDefault="00985387" w:rsidP="00985387">
            <w:pPr>
              <w:pStyle w:val="Default"/>
              <w:spacing w:after="200"/>
              <w:contextualSpacing/>
              <w:jc w:val="both"/>
              <w:rPr>
                <w:rFonts w:eastAsia="Times New Roman"/>
                <w:color w:val="000000" w:themeColor="text1"/>
                <w:lang w:val="lt-LT"/>
              </w:rPr>
            </w:pPr>
            <w:r w:rsidRPr="004716F3">
              <w:rPr>
                <w:rFonts w:eastAsia="Times New Roman"/>
                <w:color w:val="000000" w:themeColor="text1"/>
                <w:lang w:val="lt-LT"/>
              </w:rPr>
              <w:t>Ar teikiant pagalba yra laikomasi pagalbos diskontavimo reikalavimo</w:t>
            </w:r>
            <w:r>
              <w:rPr>
                <w:rFonts w:eastAsia="Times New Roman"/>
                <w:color w:val="000000" w:themeColor="text1"/>
                <w:lang w:val="lt-LT"/>
              </w:rPr>
              <w:t xml:space="preserve">, nustatyto </w:t>
            </w:r>
            <w:r w:rsidRPr="004716F3">
              <w:rPr>
                <w:rFonts w:eastAsia="Times New Roman"/>
                <w:color w:val="000000" w:themeColor="text1"/>
                <w:lang w:val="lt-LT"/>
              </w:rPr>
              <w:t>Reglamento 7 straipsnio 3 dal</w:t>
            </w:r>
            <w:r>
              <w:rPr>
                <w:rFonts w:eastAsia="Times New Roman"/>
                <w:color w:val="000000" w:themeColor="text1"/>
                <w:lang w:val="lt-LT"/>
              </w:rPr>
              <w:t>yje?</w:t>
            </w:r>
          </w:p>
        </w:tc>
        <w:tc>
          <w:tcPr>
            <w:tcW w:w="992" w:type="dxa"/>
            <w:tcBorders>
              <w:top w:val="single" w:sz="6" w:space="0" w:color="auto"/>
              <w:left w:val="single" w:sz="6" w:space="0" w:color="auto"/>
              <w:bottom w:val="single" w:sz="6" w:space="0" w:color="auto"/>
              <w:right w:val="single" w:sz="6" w:space="0" w:color="auto"/>
            </w:tcBorders>
          </w:tcPr>
          <w:p w14:paraId="33B659BC" w14:textId="77777777" w:rsidR="00985387" w:rsidRPr="743F9B1D"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759D609A" w14:textId="77777777" w:rsidR="00985387" w:rsidRPr="743F9B1D" w:rsidRDefault="00985387" w:rsidP="00985387">
            <w:pPr>
              <w:pStyle w:val="Default"/>
              <w:contextualSpacing/>
              <w:jc w:val="both"/>
              <w:rPr>
                <w:rFonts w:eastAsia="Times New Roman"/>
                <w:color w:val="000000" w:themeColor="text1"/>
                <w:lang w:val="lt-LT"/>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318FF5F2" w14:textId="77777777" w:rsidR="00985387" w:rsidRDefault="00985387" w:rsidP="00985387">
            <w:pPr>
              <w:contextualSpacing/>
              <w:jc w:val="both"/>
              <w:rPr>
                <w:color w:val="000000" w:themeColor="text1"/>
                <w:szCs w:val="24"/>
              </w:rPr>
            </w:pPr>
          </w:p>
        </w:tc>
      </w:tr>
      <w:tr w:rsidR="00985387" w14:paraId="2F5B1E48" w14:textId="77777777" w:rsidTr="00985387">
        <w:tc>
          <w:tcPr>
            <w:tcW w:w="765" w:type="dxa"/>
            <w:tcBorders>
              <w:top w:val="single" w:sz="6" w:space="0" w:color="auto"/>
              <w:left w:val="single" w:sz="6" w:space="0" w:color="auto"/>
              <w:bottom w:val="single" w:sz="6" w:space="0" w:color="auto"/>
              <w:right w:val="single" w:sz="6" w:space="0" w:color="auto"/>
            </w:tcBorders>
          </w:tcPr>
          <w:p w14:paraId="441219F5" w14:textId="77777777" w:rsidR="00985387" w:rsidRDefault="00985387" w:rsidP="00762233">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057A9F41" w14:textId="77777777" w:rsidR="00985387" w:rsidRDefault="00985387" w:rsidP="00985387">
            <w:pPr>
              <w:pStyle w:val="Default"/>
              <w:contextualSpacing/>
              <w:jc w:val="both"/>
              <w:rPr>
                <w:rFonts w:eastAsia="Times New Roman"/>
                <w:color w:val="000000" w:themeColor="text1"/>
                <w:lang w:val="lt-LT"/>
              </w:rPr>
            </w:pPr>
            <w:r w:rsidRPr="743F9B1D">
              <w:rPr>
                <w:rFonts w:eastAsia="Times New Roman"/>
                <w:color w:val="000000" w:themeColor="text1"/>
                <w:lang w:val="lt-LT"/>
              </w:rPr>
              <w:t xml:space="preserve">Ar yra laikomasi </w:t>
            </w:r>
            <w:r w:rsidRPr="743F9B1D">
              <w:rPr>
                <w:rFonts w:eastAsia="Times New Roman"/>
                <w:b/>
                <w:bCs/>
                <w:color w:val="000000" w:themeColor="text1"/>
                <w:lang w:val="lt-LT"/>
              </w:rPr>
              <w:t>sumavimo reikalavimų</w:t>
            </w:r>
            <w:r w:rsidRPr="743F9B1D">
              <w:rPr>
                <w:rFonts w:eastAsia="Times New Roman"/>
                <w:color w:val="000000" w:themeColor="text1"/>
                <w:lang w:val="lt-LT"/>
              </w:rPr>
              <w:t xml:space="preserve"> nustatytų Reglamento 8 straipsnyje?</w:t>
            </w:r>
          </w:p>
          <w:p w14:paraId="4C3C2C85" w14:textId="77777777" w:rsidR="00985387" w:rsidRDefault="00985387" w:rsidP="00985387">
            <w:pPr>
              <w:pStyle w:val="Default"/>
              <w:contextualSpacing/>
              <w:jc w:val="both"/>
              <w:rPr>
                <w:rFonts w:eastAsia="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14:paraId="3B84D517" w14:textId="77777777" w:rsidR="00985387"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71EFA6F9" w14:textId="77777777" w:rsidR="00985387" w:rsidRDefault="00985387" w:rsidP="00985387">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11E59393" w14:textId="77777777" w:rsidR="00985387" w:rsidRDefault="00985387" w:rsidP="00985387">
            <w:pPr>
              <w:contextualSpacing/>
              <w:jc w:val="both"/>
              <w:rPr>
                <w:color w:val="000000" w:themeColor="text1"/>
                <w:szCs w:val="24"/>
              </w:rPr>
            </w:pPr>
          </w:p>
        </w:tc>
      </w:tr>
      <w:tr w:rsidR="00985387" w14:paraId="29411FF5" w14:textId="77777777" w:rsidTr="00985387">
        <w:tc>
          <w:tcPr>
            <w:tcW w:w="765" w:type="dxa"/>
            <w:tcBorders>
              <w:top w:val="single" w:sz="6" w:space="0" w:color="auto"/>
              <w:left w:val="single" w:sz="6" w:space="0" w:color="auto"/>
              <w:bottom w:val="single" w:sz="6" w:space="0" w:color="auto"/>
              <w:right w:val="single" w:sz="6" w:space="0" w:color="auto"/>
            </w:tcBorders>
          </w:tcPr>
          <w:p w14:paraId="55A58C9E" w14:textId="77777777" w:rsidR="00985387" w:rsidRDefault="00985387" w:rsidP="00762233">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4B1068C8" w14:textId="76ADE48F" w:rsidR="00985387" w:rsidRPr="743F9B1D" w:rsidRDefault="00985387" w:rsidP="00985387">
            <w:pPr>
              <w:pStyle w:val="Default"/>
              <w:contextualSpacing/>
              <w:jc w:val="both"/>
              <w:rPr>
                <w:rFonts w:eastAsia="Times New Roman"/>
                <w:color w:val="000000" w:themeColor="text1"/>
                <w:lang w:val="lt-LT"/>
              </w:rPr>
            </w:pPr>
            <w:r>
              <w:rPr>
                <w:rFonts w:eastAsia="Times New Roman"/>
                <w:color w:val="000000" w:themeColor="text1"/>
                <w:lang w:val="lt-LT"/>
              </w:rPr>
              <w:t xml:space="preserve">Ar numatomos gaminti </w:t>
            </w:r>
            <w:r w:rsidRPr="002B4D3C">
              <w:rPr>
                <w:rFonts w:eastAsia="Times New Roman"/>
                <w:color w:val="000000" w:themeColor="text1"/>
                <w:lang w:val="lt-LT"/>
              </w:rPr>
              <w:t>bio</w:t>
            </w:r>
            <w:r>
              <w:rPr>
                <w:rFonts w:eastAsia="Times New Roman"/>
                <w:color w:val="000000" w:themeColor="text1"/>
                <w:lang w:val="lt-LT"/>
              </w:rPr>
              <w:t xml:space="preserve">metano </w:t>
            </w:r>
            <w:r w:rsidRPr="002B4D3C">
              <w:rPr>
                <w:rFonts w:eastAsia="Times New Roman"/>
                <w:color w:val="000000" w:themeColor="text1"/>
                <w:lang w:val="lt-LT"/>
              </w:rPr>
              <w:t>duj</w:t>
            </w:r>
            <w:r>
              <w:rPr>
                <w:rFonts w:eastAsia="Times New Roman"/>
                <w:color w:val="000000" w:themeColor="text1"/>
                <w:lang w:val="lt-LT"/>
              </w:rPr>
              <w:t xml:space="preserve">os </w:t>
            </w:r>
            <w:r w:rsidRPr="00C23BCC">
              <w:rPr>
                <w:rFonts w:eastAsia="Times New Roman"/>
                <w:color w:val="000000" w:themeColor="text1"/>
                <w:lang w:val="lt-LT"/>
              </w:rPr>
              <w:t>ir</w:t>
            </w:r>
            <w:r>
              <w:rPr>
                <w:rFonts w:eastAsia="Times New Roman"/>
                <w:color w:val="000000" w:themeColor="text1"/>
                <w:lang w:val="lt-LT"/>
              </w:rPr>
              <w:t xml:space="preserve"> jų </w:t>
            </w:r>
            <w:r w:rsidRPr="00C23BCC">
              <w:rPr>
                <w:rFonts w:eastAsia="Times New Roman"/>
                <w:color w:val="000000" w:themeColor="text1"/>
                <w:lang w:val="lt-LT"/>
              </w:rPr>
              <w:t>kaupim</w:t>
            </w:r>
            <w:r>
              <w:rPr>
                <w:rFonts w:eastAsia="Times New Roman"/>
                <w:color w:val="000000" w:themeColor="text1"/>
                <w:lang w:val="lt-LT"/>
              </w:rPr>
              <w:t xml:space="preserve">o įrenginiai </w:t>
            </w:r>
            <w:r w:rsidRPr="00C23BCC">
              <w:rPr>
                <w:rFonts w:eastAsia="Times New Roman"/>
                <w:color w:val="000000" w:themeColor="text1"/>
                <w:lang w:val="lt-LT"/>
              </w:rPr>
              <w:t>atitinka Direktyvoje (ES) 2018/2001 ir jos įgyvendinimo ar deleguotuosiuose aktuose nustatytus tvarumo ir sumažinto išmetamųjų šiltnamio efektą sukeliančių dujų kiekio kriterijus ir yra pagamint</w:t>
            </w:r>
            <w:r>
              <w:rPr>
                <w:rFonts w:eastAsia="Times New Roman"/>
                <w:color w:val="000000" w:themeColor="text1"/>
                <w:lang w:val="lt-LT"/>
              </w:rPr>
              <w:t>os</w:t>
            </w:r>
            <w:r w:rsidRPr="00C23BCC">
              <w:rPr>
                <w:rFonts w:eastAsia="Times New Roman"/>
                <w:color w:val="000000" w:themeColor="text1"/>
                <w:lang w:val="lt-LT"/>
              </w:rPr>
              <w:t xml:space="preserve"> iš žaliavų, nurodytų tos direktyvos IX pried</w:t>
            </w:r>
            <w:r>
              <w:rPr>
                <w:rFonts w:eastAsia="Times New Roman"/>
                <w:color w:val="000000" w:themeColor="text1"/>
                <w:lang w:val="lt-LT"/>
              </w:rPr>
              <w:t>e, ir ar k</w:t>
            </w:r>
            <w:r w:rsidRPr="00C23BCC">
              <w:rPr>
                <w:rFonts w:eastAsia="Times New Roman"/>
                <w:color w:val="000000" w:themeColor="text1"/>
                <w:lang w:val="lt-LT"/>
              </w:rPr>
              <w:t>aupimo komponentas kasmet absorbuo</w:t>
            </w:r>
            <w:r>
              <w:rPr>
                <w:rFonts w:eastAsia="Times New Roman"/>
                <w:color w:val="000000" w:themeColor="text1"/>
                <w:lang w:val="lt-LT"/>
              </w:rPr>
              <w:t>s</w:t>
            </w:r>
            <w:r w:rsidRPr="00C23BCC">
              <w:rPr>
                <w:rFonts w:eastAsia="Times New Roman"/>
                <w:color w:val="000000" w:themeColor="text1"/>
                <w:lang w:val="lt-LT"/>
              </w:rPr>
              <w:t xml:space="preserve"> ne mažiau kaip 75 % degalų iš tiesiogiai prijungtų bio</w:t>
            </w:r>
            <w:r>
              <w:rPr>
                <w:rFonts w:eastAsia="Times New Roman"/>
                <w:color w:val="000000" w:themeColor="text1"/>
                <w:lang w:val="lt-LT"/>
              </w:rPr>
              <w:t xml:space="preserve">metano dujų </w:t>
            </w:r>
            <w:r w:rsidRPr="00C23BCC">
              <w:rPr>
                <w:rFonts w:eastAsia="Times New Roman"/>
                <w:color w:val="000000" w:themeColor="text1"/>
                <w:lang w:val="lt-LT"/>
              </w:rPr>
              <w:t>gamybos įrenginių</w:t>
            </w:r>
            <w:r>
              <w:rPr>
                <w:rFonts w:eastAsia="Times New Roman"/>
                <w:color w:val="000000" w:themeColor="text1"/>
                <w:lang w:val="lt-LT"/>
              </w:rPr>
              <w:t>? (Reglamento 41 straipsnio 2 dalis)</w:t>
            </w:r>
          </w:p>
        </w:tc>
        <w:tc>
          <w:tcPr>
            <w:tcW w:w="992" w:type="dxa"/>
            <w:tcBorders>
              <w:top w:val="single" w:sz="6" w:space="0" w:color="auto"/>
              <w:left w:val="single" w:sz="6" w:space="0" w:color="auto"/>
              <w:bottom w:val="single" w:sz="6" w:space="0" w:color="auto"/>
              <w:right w:val="single" w:sz="6" w:space="0" w:color="auto"/>
            </w:tcBorders>
          </w:tcPr>
          <w:p w14:paraId="4F90A343" w14:textId="77777777" w:rsidR="00985387" w:rsidRPr="743F9B1D"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7AD41CAD" w14:textId="77777777" w:rsidR="00985387" w:rsidRPr="743F9B1D" w:rsidRDefault="00985387" w:rsidP="00985387">
            <w:pPr>
              <w:pStyle w:val="Default"/>
              <w:contextualSpacing/>
              <w:jc w:val="both"/>
              <w:rPr>
                <w:rFonts w:eastAsia="Times New Roman"/>
                <w:color w:val="000000" w:themeColor="text1"/>
                <w:lang w:val="lt-LT"/>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365D02CC" w14:textId="77777777" w:rsidR="00985387" w:rsidRDefault="00985387" w:rsidP="00985387">
            <w:pPr>
              <w:contextualSpacing/>
              <w:jc w:val="both"/>
              <w:rPr>
                <w:color w:val="000000" w:themeColor="text1"/>
                <w:szCs w:val="24"/>
              </w:rPr>
            </w:pPr>
          </w:p>
        </w:tc>
      </w:tr>
      <w:tr w:rsidR="00985387" w14:paraId="06C820C6" w14:textId="77777777" w:rsidTr="00985387">
        <w:tc>
          <w:tcPr>
            <w:tcW w:w="765" w:type="dxa"/>
            <w:tcBorders>
              <w:top w:val="single" w:sz="6" w:space="0" w:color="auto"/>
              <w:left w:val="single" w:sz="6" w:space="0" w:color="auto"/>
              <w:bottom w:val="single" w:sz="6" w:space="0" w:color="auto"/>
              <w:right w:val="single" w:sz="6" w:space="0" w:color="auto"/>
            </w:tcBorders>
          </w:tcPr>
          <w:p w14:paraId="4273B74C" w14:textId="77777777" w:rsidR="00985387" w:rsidRDefault="00985387" w:rsidP="00762233">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6" w:space="0" w:color="auto"/>
              <w:right w:val="single" w:sz="6" w:space="0" w:color="auto"/>
            </w:tcBorders>
          </w:tcPr>
          <w:p w14:paraId="6C4BA869" w14:textId="77777777" w:rsidR="00985387" w:rsidRPr="743F9B1D" w:rsidRDefault="00985387" w:rsidP="00985387">
            <w:pPr>
              <w:pStyle w:val="Default"/>
              <w:contextualSpacing/>
              <w:jc w:val="both"/>
              <w:rPr>
                <w:rFonts w:eastAsia="Times New Roman"/>
                <w:color w:val="000000" w:themeColor="text1"/>
                <w:lang w:val="lt-LT"/>
              </w:rPr>
            </w:pPr>
            <w:r>
              <w:rPr>
                <w:rFonts w:eastAsia="Times New Roman"/>
                <w:color w:val="000000" w:themeColor="text1"/>
                <w:lang w:val="lt-LT"/>
              </w:rPr>
              <w:t>Ar i</w:t>
            </w:r>
            <w:r w:rsidRPr="00555EEA">
              <w:rPr>
                <w:rFonts w:eastAsia="Times New Roman"/>
                <w:color w:val="000000" w:themeColor="text1"/>
                <w:lang w:val="lt-LT"/>
              </w:rPr>
              <w:t>nvesticinė pagalba teikiama naujiems arba atnaujintiems įrenginiams</w:t>
            </w:r>
            <w:r>
              <w:rPr>
                <w:rFonts w:eastAsia="Times New Roman"/>
                <w:color w:val="000000" w:themeColor="text1"/>
                <w:lang w:val="lt-LT"/>
              </w:rPr>
              <w:t>, ar p</w:t>
            </w:r>
            <w:r w:rsidRPr="00555EEA">
              <w:rPr>
                <w:rFonts w:eastAsia="Times New Roman"/>
                <w:color w:val="000000" w:themeColor="text1"/>
                <w:lang w:val="lt-LT"/>
              </w:rPr>
              <w:t>agalbos suma nepriklauso nuo pagaminamos energijos kiekio</w:t>
            </w:r>
            <w:r>
              <w:rPr>
                <w:rFonts w:eastAsia="Times New Roman"/>
                <w:color w:val="000000" w:themeColor="text1"/>
                <w:lang w:val="lt-LT"/>
              </w:rPr>
              <w:t>? (Reglamento 41 straipsnio 5 dalis)</w:t>
            </w:r>
          </w:p>
        </w:tc>
        <w:tc>
          <w:tcPr>
            <w:tcW w:w="992" w:type="dxa"/>
            <w:tcBorders>
              <w:top w:val="single" w:sz="6" w:space="0" w:color="auto"/>
              <w:left w:val="single" w:sz="6" w:space="0" w:color="auto"/>
              <w:bottom w:val="single" w:sz="6" w:space="0" w:color="auto"/>
              <w:right w:val="single" w:sz="6" w:space="0" w:color="auto"/>
            </w:tcBorders>
          </w:tcPr>
          <w:p w14:paraId="2D88C120" w14:textId="77777777" w:rsidR="00985387" w:rsidRPr="743F9B1D"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7265C190" w14:textId="77777777" w:rsidR="00985387" w:rsidRPr="743F9B1D" w:rsidRDefault="00985387" w:rsidP="00985387">
            <w:pPr>
              <w:pStyle w:val="Default"/>
              <w:contextualSpacing/>
              <w:jc w:val="both"/>
              <w:rPr>
                <w:rFonts w:eastAsia="Times New Roman"/>
                <w:color w:val="000000" w:themeColor="text1"/>
                <w:lang w:val="lt-LT"/>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44BFA274" w14:textId="77777777" w:rsidR="00985387" w:rsidRDefault="00985387" w:rsidP="00985387">
            <w:pPr>
              <w:contextualSpacing/>
              <w:jc w:val="both"/>
              <w:rPr>
                <w:color w:val="000000" w:themeColor="text1"/>
                <w:szCs w:val="24"/>
              </w:rPr>
            </w:pPr>
          </w:p>
        </w:tc>
      </w:tr>
      <w:tr w:rsidR="00985387" w14:paraId="124C3401" w14:textId="77777777" w:rsidTr="00985387">
        <w:tc>
          <w:tcPr>
            <w:tcW w:w="765" w:type="dxa"/>
            <w:tcBorders>
              <w:top w:val="single" w:sz="6" w:space="0" w:color="auto"/>
              <w:left w:val="single" w:sz="6" w:space="0" w:color="auto"/>
              <w:bottom w:val="single" w:sz="4" w:space="0" w:color="auto"/>
              <w:right w:val="single" w:sz="6" w:space="0" w:color="auto"/>
            </w:tcBorders>
          </w:tcPr>
          <w:p w14:paraId="469DFD3C" w14:textId="77777777" w:rsidR="00985387" w:rsidRDefault="00985387" w:rsidP="00821A64">
            <w:pPr>
              <w:pStyle w:val="Sraopastraipa"/>
              <w:numPr>
                <w:ilvl w:val="0"/>
                <w:numId w:val="1"/>
              </w:numPr>
              <w:ind w:left="357" w:hanging="357"/>
              <w:rPr>
                <w:rFonts w:eastAsiaTheme="minorEastAsia"/>
                <w:color w:val="000000" w:themeColor="text1"/>
                <w:sz w:val="24"/>
                <w:szCs w:val="24"/>
              </w:rPr>
            </w:pPr>
          </w:p>
        </w:tc>
        <w:tc>
          <w:tcPr>
            <w:tcW w:w="7591" w:type="dxa"/>
            <w:gridSpan w:val="2"/>
            <w:tcBorders>
              <w:top w:val="single" w:sz="6" w:space="0" w:color="auto"/>
              <w:left w:val="single" w:sz="6" w:space="0" w:color="auto"/>
              <w:bottom w:val="single" w:sz="4" w:space="0" w:color="auto"/>
              <w:right w:val="single" w:sz="6" w:space="0" w:color="auto"/>
            </w:tcBorders>
          </w:tcPr>
          <w:p w14:paraId="3608AE34" w14:textId="77777777" w:rsidR="00985387" w:rsidRDefault="00985387" w:rsidP="00985387">
            <w:pPr>
              <w:pStyle w:val="Default"/>
              <w:contextualSpacing/>
              <w:jc w:val="both"/>
              <w:rPr>
                <w:rFonts w:eastAsia="Times New Roman"/>
                <w:color w:val="000000" w:themeColor="text1"/>
                <w:lang w:val="lt-LT"/>
              </w:rPr>
            </w:pPr>
            <w:r>
              <w:rPr>
                <w:rFonts w:eastAsia="Times New Roman"/>
                <w:color w:val="000000" w:themeColor="text1"/>
                <w:lang w:val="lt-LT"/>
              </w:rPr>
              <w:t>Ar pagalbos intensyvumas atitinka Reglamento 41 straipsnio 7 ir 8 dalyje nustatytus reikalavimus?</w:t>
            </w:r>
          </w:p>
        </w:tc>
        <w:tc>
          <w:tcPr>
            <w:tcW w:w="992" w:type="dxa"/>
            <w:tcBorders>
              <w:top w:val="single" w:sz="6" w:space="0" w:color="auto"/>
              <w:left w:val="single" w:sz="6" w:space="0" w:color="auto"/>
              <w:bottom w:val="single" w:sz="4" w:space="0" w:color="auto"/>
              <w:right w:val="single" w:sz="6" w:space="0" w:color="auto"/>
            </w:tcBorders>
          </w:tcPr>
          <w:p w14:paraId="060FDEB4" w14:textId="77777777" w:rsidR="00985387" w:rsidRPr="743F9B1D" w:rsidRDefault="00985387" w:rsidP="00985387">
            <w:pPr>
              <w:spacing w:after="200" w:line="276" w:lineRule="auto"/>
              <w:rPr>
                <w:szCs w:val="24"/>
              </w:rPr>
            </w:pPr>
            <w:r w:rsidRPr="743F9B1D">
              <w:rPr>
                <w:szCs w:val="24"/>
              </w:rPr>
              <w:t>□ Taip</w:t>
            </w:r>
          </w:p>
        </w:tc>
        <w:tc>
          <w:tcPr>
            <w:tcW w:w="850" w:type="dxa"/>
            <w:tcBorders>
              <w:top w:val="single" w:sz="6" w:space="0" w:color="auto"/>
              <w:left w:val="single" w:sz="6" w:space="0" w:color="auto"/>
              <w:bottom w:val="single" w:sz="4" w:space="0" w:color="auto"/>
              <w:right w:val="single" w:sz="6" w:space="0" w:color="auto"/>
            </w:tcBorders>
          </w:tcPr>
          <w:p w14:paraId="29DF62C1" w14:textId="77777777" w:rsidR="00985387" w:rsidRPr="743F9B1D" w:rsidRDefault="00985387" w:rsidP="00985387">
            <w:pPr>
              <w:pStyle w:val="Default"/>
              <w:contextualSpacing/>
              <w:jc w:val="both"/>
              <w:rPr>
                <w:rFonts w:eastAsia="Times New Roman"/>
                <w:color w:val="000000" w:themeColor="text1"/>
                <w:lang w:val="lt-LT"/>
              </w:rPr>
            </w:pPr>
            <w:r w:rsidRPr="743F9B1D">
              <w:rPr>
                <w:rFonts w:eastAsia="Times New Roman"/>
                <w:color w:val="000000" w:themeColor="text1"/>
                <w:lang w:val="lt-LT"/>
              </w:rPr>
              <w:t xml:space="preserve">□ Ne </w:t>
            </w:r>
          </w:p>
        </w:tc>
        <w:tc>
          <w:tcPr>
            <w:tcW w:w="4694" w:type="dxa"/>
            <w:gridSpan w:val="2"/>
            <w:tcBorders>
              <w:top w:val="single" w:sz="6" w:space="0" w:color="auto"/>
              <w:left w:val="single" w:sz="6" w:space="0" w:color="auto"/>
              <w:bottom w:val="single" w:sz="4" w:space="0" w:color="auto"/>
              <w:right w:val="single" w:sz="6" w:space="0" w:color="auto"/>
            </w:tcBorders>
          </w:tcPr>
          <w:p w14:paraId="79DC44E6" w14:textId="77777777" w:rsidR="00985387" w:rsidRDefault="00985387" w:rsidP="00985387">
            <w:pPr>
              <w:contextualSpacing/>
              <w:jc w:val="both"/>
              <w:rPr>
                <w:color w:val="000000" w:themeColor="text1"/>
                <w:szCs w:val="24"/>
              </w:rPr>
            </w:pPr>
          </w:p>
        </w:tc>
      </w:tr>
      <w:tr w:rsidR="00985387" w14:paraId="41F3820A" w14:textId="77777777" w:rsidTr="00985387">
        <w:tc>
          <w:tcPr>
            <w:tcW w:w="14892" w:type="dxa"/>
            <w:gridSpan w:val="7"/>
            <w:tcBorders>
              <w:top w:val="single" w:sz="4" w:space="0" w:color="auto"/>
              <w:bottom w:val="single" w:sz="4" w:space="0" w:color="auto"/>
            </w:tcBorders>
          </w:tcPr>
          <w:p w14:paraId="1073B500" w14:textId="77777777" w:rsidR="00985387" w:rsidRDefault="00985387" w:rsidP="00985387">
            <w:pPr>
              <w:contextualSpacing/>
              <w:jc w:val="both"/>
              <w:rPr>
                <w:color w:val="000000" w:themeColor="text1"/>
                <w:szCs w:val="24"/>
              </w:rPr>
            </w:pPr>
          </w:p>
        </w:tc>
      </w:tr>
      <w:tr w:rsidR="00985387" w14:paraId="1BC7F0E0" w14:textId="77777777" w:rsidTr="00985387">
        <w:tc>
          <w:tcPr>
            <w:tcW w:w="14892" w:type="dxa"/>
            <w:gridSpan w:val="7"/>
            <w:tcBorders>
              <w:top w:val="single" w:sz="4" w:space="0" w:color="auto"/>
              <w:left w:val="single" w:sz="6" w:space="0" w:color="auto"/>
              <w:bottom w:val="single" w:sz="6" w:space="0" w:color="auto"/>
              <w:right w:val="single" w:sz="6" w:space="0" w:color="auto"/>
            </w:tcBorders>
          </w:tcPr>
          <w:p w14:paraId="35D08696" w14:textId="77777777" w:rsidR="00985387" w:rsidRDefault="00985387" w:rsidP="00985387">
            <w:pPr>
              <w:contextualSpacing/>
              <w:jc w:val="both"/>
              <w:rPr>
                <w:color w:val="000000" w:themeColor="text1"/>
                <w:szCs w:val="24"/>
              </w:rPr>
            </w:pPr>
            <w:r>
              <w:rPr>
                <w:b/>
                <w:bCs/>
                <w:color w:val="000000"/>
                <w:szCs w:val="24"/>
              </w:rPr>
              <w:t xml:space="preserve">IV. Valstybės pagalbos atitikties vertinimas                                                                                                                                                                </w:t>
            </w:r>
          </w:p>
        </w:tc>
      </w:tr>
      <w:tr w:rsidR="00985387" w14:paraId="3CEFA47F" w14:textId="77777777" w:rsidTr="00985387">
        <w:tc>
          <w:tcPr>
            <w:tcW w:w="8356" w:type="dxa"/>
            <w:gridSpan w:val="3"/>
            <w:tcBorders>
              <w:top w:val="single" w:sz="4" w:space="0" w:color="auto"/>
              <w:left w:val="single" w:sz="6" w:space="0" w:color="auto"/>
              <w:bottom w:val="single" w:sz="6" w:space="0" w:color="auto"/>
              <w:right w:val="single" w:sz="6" w:space="0" w:color="auto"/>
            </w:tcBorders>
          </w:tcPr>
          <w:p w14:paraId="607086AF" w14:textId="77777777" w:rsidR="00985387" w:rsidRPr="003A1221" w:rsidRDefault="00985387" w:rsidP="00985387">
            <w:pPr>
              <w:pStyle w:val="Default"/>
              <w:contextualSpacing/>
              <w:jc w:val="both"/>
              <w:rPr>
                <w:rFonts w:eastAsia="Times New Roman"/>
                <w:color w:val="000000" w:themeColor="text1"/>
                <w:lang w:val="lt-LT"/>
              </w:rPr>
            </w:pPr>
            <w:r w:rsidRPr="003A1221">
              <w:rPr>
                <w:lang w:val="lt-LT"/>
              </w:rPr>
              <w:t>Ar teikiama valstybės pagalba tenkina visas Reglamente nustatytas sąlygas teikiamai pagalbai?</w:t>
            </w:r>
          </w:p>
        </w:tc>
        <w:tc>
          <w:tcPr>
            <w:tcW w:w="992" w:type="dxa"/>
            <w:tcBorders>
              <w:top w:val="single" w:sz="4" w:space="0" w:color="auto"/>
              <w:left w:val="single" w:sz="6" w:space="0" w:color="auto"/>
              <w:bottom w:val="single" w:sz="6" w:space="0" w:color="auto"/>
              <w:right w:val="single" w:sz="6" w:space="0" w:color="auto"/>
            </w:tcBorders>
          </w:tcPr>
          <w:p w14:paraId="57EBC216" w14:textId="77777777" w:rsidR="00985387" w:rsidRDefault="00985387" w:rsidP="00985387">
            <w:pPr>
              <w:spacing w:after="200" w:line="276" w:lineRule="auto"/>
              <w:rPr>
                <w:szCs w:val="24"/>
              </w:rPr>
            </w:pPr>
            <w:r w:rsidRPr="743F9B1D">
              <w:rPr>
                <w:szCs w:val="24"/>
              </w:rPr>
              <w:t>□ Taip</w:t>
            </w:r>
          </w:p>
        </w:tc>
        <w:tc>
          <w:tcPr>
            <w:tcW w:w="850" w:type="dxa"/>
            <w:tcBorders>
              <w:top w:val="single" w:sz="4" w:space="0" w:color="auto"/>
              <w:left w:val="single" w:sz="6" w:space="0" w:color="auto"/>
              <w:bottom w:val="single" w:sz="6" w:space="0" w:color="auto"/>
              <w:right w:val="single" w:sz="6" w:space="0" w:color="auto"/>
            </w:tcBorders>
          </w:tcPr>
          <w:p w14:paraId="0A81B005" w14:textId="77777777" w:rsidR="00985387" w:rsidRDefault="00985387" w:rsidP="00985387">
            <w:pPr>
              <w:pStyle w:val="Default"/>
              <w:contextualSpacing/>
              <w:jc w:val="both"/>
              <w:rPr>
                <w:rFonts w:eastAsia="Times New Roman"/>
                <w:color w:val="000000" w:themeColor="text1"/>
              </w:rPr>
            </w:pPr>
            <w:r w:rsidRPr="743F9B1D">
              <w:rPr>
                <w:rFonts w:eastAsia="Times New Roman"/>
                <w:color w:val="000000" w:themeColor="text1"/>
                <w:lang w:val="lt-LT"/>
              </w:rPr>
              <w:t xml:space="preserve">□ Ne </w:t>
            </w:r>
          </w:p>
        </w:tc>
        <w:tc>
          <w:tcPr>
            <w:tcW w:w="4694" w:type="dxa"/>
            <w:gridSpan w:val="2"/>
            <w:tcBorders>
              <w:top w:val="single" w:sz="4" w:space="0" w:color="auto"/>
              <w:left w:val="single" w:sz="6" w:space="0" w:color="auto"/>
              <w:bottom w:val="single" w:sz="6" w:space="0" w:color="auto"/>
              <w:right w:val="single" w:sz="6" w:space="0" w:color="auto"/>
            </w:tcBorders>
          </w:tcPr>
          <w:p w14:paraId="2C4A641E" w14:textId="77777777" w:rsidR="00985387" w:rsidRDefault="00985387" w:rsidP="00985387">
            <w:pPr>
              <w:contextualSpacing/>
              <w:jc w:val="both"/>
              <w:rPr>
                <w:color w:val="000000" w:themeColor="text1"/>
                <w:szCs w:val="24"/>
              </w:rPr>
            </w:pPr>
          </w:p>
        </w:tc>
      </w:tr>
      <w:tr w:rsidR="00985387" w14:paraId="75CD4D66" w14:textId="77777777" w:rsidTr="00985387">
        <w:trPr>
          <w:gridAfter w:val="1"/>
          <w:wAfter w:w="1046" w:type="dxa"/>
          <w:trHeight w:val="315"/>
        </w:trPr>
        <w:tc>
          <w:tcPr>
            <w:tcW w:w="5100" w:type="dxa"/>
            <w:gridSpan w:val="2"/>
            <w:tcBorders>
              <w:top w:val="single" w:sz="6" w:space="0" w:color="auto"/>
              <w:left w:val="nil"/>
              <w:bottom w:val="nil"/>
              <w:right w:val="nil"/>
            </w:tcBorders>
          </w:tcPr>
          <w:p w14:paraId="50866E8F" w14:textId="77777777" w:rsidR="00985387" w:rsidRDefault="00985387" w:rsidP="00985387">
            <w:pPr>
              <w:contextualSpacing/>
              <w:rPr>
                <w:color w:val="000000" w:themeColor="text1"/>
                <w:szCs w:val="24"/>
              </w:rPr>
            </w:pPr>
          </w:p>
          <w:p w14:paraId="504C364B" w14:textId="77777777" w:rsidR="00985387" w:rsidRDefault="00985387" w:rsidP="00985387">
            <w:pPr>
              <w:contextualSpacing/>
              <w:rPr>
                <w:color w:val="000000" w:themeColor="text1"/>
                <w:szCs w:val="24"/>
              </w:rPr>
            </w:pPr>
          </w:p>
          <w:p w14:paraId="16CBCCFD" w14:textId="77777777" w:rsidR="00985387" w:rsidRDefault="00985387" w:rsidP="00985387">
            <w:pPr>
              <w:contextualSpacing/>
              <w:rPr>
                <w:color w:val="000000" w:themeColor="text1"/>
                <w:szCs w:val="24"/>
              </w:rPr>
            </w:pPr>
          </w:p>
          <w:p w14:paraId="2383D569"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 xml:space="preserve">______________________________________ </w:t>
            </w:r>
          </w:p>
          <w:p w14:paraId="139EEC46"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 xml:space="preserve">(Vertintojas) </w:t>
            </w:r>
          </w:p>
        </w:tc>
        <w:tc>
          <w:tcPr>
            <w:tcW w:w="3256" w:type="dxa"/>
            <w:tcBorders>
              <w:top w:val="nil"/>
              <w:left w:val="nil"/>
              <w:bottom w:val="nil"/>
              <w:right w:val="nil"/>
            </w:tcBorders>
          </w:tcPr>
          <w:p w14:paraId="52DAE5B6" w14:textId="77777777" w:rsidR="00985387" w:rsidRDefault="00985387" w:rsidP="00985387">
            <w:pPr>
              <w:contextualSpacing/>
              <w:rPr>
                <w:color w:val="000000" w:themeColor="text1"/>
                <w:szCs w:val="24"/>
              </w:rPr>
            </w:pPr>
          </w:p>
          <w:p w14:paraId="32AB5E5F" w14:textId="77777777" w:rsidR="00985387" w:rsidRDefault="00985387" w:rsidP="00985387">
            <w:pPr>
              <w:contextualSpacing/>
              <w:rPr>
                <w:color w:val="000000" w:themeColor="text1"/>
                <w:szCs w:val="24"/>
              </w:rPr>
            </w:pPr>
          </w:p>
          <w:p w14:paraId="73502186" w14:textId="77777777" w:rsidR="00985387" w:rsidRDefault="00985387" w:rsidP="00985387">
            <w:pPr>
              <w:contextualSpacing/>
              <w:rPr>
                <w:color w:val="000000" w:themeColor="text1"/>
                <w:szCs w:val="24"/>
              </w:rPr>
            </w:pPr>
          </w:p>
          <w:p w14:paraId="642308AA"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 xml:space="preserve">____________ </w:t>
            </w:r>
          </w:p>
          <w:p w14:paraId="2F104CAF"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 xml:space="preserve">(Parašas) </w:t>
            </w:r>
          </w:p>
        </w:tc>
        <w:tc>
          <w:tcPr>
            <w:tcW w:w="5490" w:type="dxa"/>
            <w:gridSpan w:val="3"/>
            <w:tcBorders>
              <w:top w:val="nil"/>
              <w:left w:val="nil"/>
              <w:bottom w:val="nil"/>
              <w:right w:val="nil"/>
            </w:tcBorders>
          </w:tcPr>
          <w:p w14:paraId="1F5A90C5" w14:textId="77777777" w:rsidR="00985387" w:rsidRDefault="00985387" w:rsidP="00985387">
            <w:pPr>
              <w:contextualSpacing/>
              <w:rPr>
                <w:color w:val="000000" w:themeColor="text1"/>
                <w:szCs w:val="24"/>
              </w:rPr>
            </w:pPr>
          </w:p>
          <w:p w14:paraId="70709C12" w14:textId="77777777" w:rsidR="00985387" w:rsidRDefault="00985387" w:rsidP="00985387">
            <w:pPr>
              <w:contextualSpacing/>
              <w:rPr>
                <w:color w:val="000000" w:themeColor="text1"/>
                <w:szCs w:val="24"/>
              </w:rPr>
            </w:pPr>
          </w:p>
          <w:p w14:paraId="2B205BD2" w14:textId="77777777" w:rsidR="00985387" w:rsidRDefault="00985387" w:rsidP="00985387">
            <w:pPr>
              <w:contextualSpacing/>
              <w:jc w:val="both"/>
              <w:rPr>
                <w:color w:val="000000" w:themeColor="text1"/>
                <w:szCs w:val="24"/>
              </w:rPr>
            </w:pPr>
          </w:p>
          <w:p w14:paraId="136F55BE"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 xml:space="preserve">____________ </w:t>
            </w:r>
          </w:p>
          <w:p w14:paraId="31391452"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 xml:space="preserve">(Data) </w:t>
            </w:r>
          </w:p>
        </w:tc>
      </w:tr>
      <w:tr w:rsidR="00985387" w14:paraId="0A9F9B97" w14:textId="77777777" w:rsidTr="00985387">
        <w:trPr>
          <w:gridAfter w:val="1"/>
          <w:wAfter w:w="1046" w:type="dxa"/>
          <w:trHeight w:val="735"/>
        </w:trPr>
        <w:tc>
          <w:tcPr>
            <w:tcW w:w="13846" w:type="dxa"/>
            <w:gridSpan w:val="6"/>
            <w:tcBorders>
              <w:top w:val="nil"/>
              <w:left w:val="nil"/>
              <w:bottom w:val="nil"/>
              <w:right w:val="nil"/>
            </w:tcBorders>
          </w:tcPr>
          <w:p w14:paraId="601F4A6C" w14:textId="77777777" w:rsidR="00985387" w:rsidRDefault="00985387" w:rsidP="00985387">
            <w:pPr>
              <w:contextualSpacing/>
              <w:rPr>
                <w:color w:val="000000" w:themeColor="text1"/>
                <w:szCs w:val="24"/>
              </w:rPr>
            </w:pPr>
          </w:p>
          <w:p w14:paraId="2B77018E" w14:textId="77777777" w:rsidR="00985387" w:rsidRDefault="00985387" w:rsidP="00985387">
            <w:pPr>
              <w:contextualSpacing/>
              <w:rPr>
                <w:color w:val="000000" w:themeColor="text1"/>
                <w:szCs w:val="24"/>
              </w:rPr>
            </w:pPr>
          </w:p>
          <w:p w14:paraId="0F8362C8" w14:textId="77777777" w:rsidR="00985387" w:rsidRDefault="00985387" w:rsidP="00985387">
            <w:pPr>
              <w:pStyle w:val="Default"/>
              <w:contextualSpacing/>
              <w:rPr>
                <w:rFonts w:eastAsia="Times New Roman"/>
                <w:color w:val="000000" w:themeColor="text1"/>
              </w:rPr>
            </w:pPr>
            <w:r w:rsidRPr="743F9B1D">
              <w:rPr>
                <w:rFonts w:eastAsia="Times New Roman"/>
                <w:b/>
                <w:bCs/>
                <w:color w:val="000000" w:themeColor="text1"/>
                <w:lang w:val="lt-LT"/>
              </w:rPr>
              <w:lastRenderedPageBreak/>
              <w:t xml:space="preserve">Patikros peržiūra: </w:t>
            </w:r>
          </w:p>
          <w:p w14:paraId="3E713CFE" w14:textId="77777777" w:rsidR="00985387" w:rsidRDefault="00985387" w:rsidP="00985387">
            <w:pPr>
              <w:pStyle w:val="Default"/>
              <w:contextualSpacing/>
              <w:rPr>
                <w:rFonts w:eastAsia="Times New Roman"/>
                <w:color w:val="000000" w:themeColor="text1"/>
              </w:rPr>
            </w:pPr>
            <w:r w:rsidRPr="743F9B1D">
              <w:rPr>
                <w:rFonts w:eastAsia="Times New Roman"/>
                <w:color w:val="000000" w:themeColor="text1"/>
                <w:lang w:val="lt-LT"/>
              </w:rPr>
              <w:t xml:space="preserve">□ Vertintojo išvadai pritarti </w:t>
            </w:r>
          </w:p>
          <w:p w14:paraId="193DA7CE" w14:textId="77777777" w:rsidR="00985387" w:rsidRDefault="00985387" w:rsidP="00985387">
            <w:pPr>
              <w:pStyle w:val="Default"/>
              <w:contextualSpacing/>
              <w:rPr>
                <w:rFonts w:eastAsia="Times New Roman"/>
                <w:color w:val="000000" w:themeColor="text1"/>
              </w:rPr>
            </w:pPr>
            <w:r w:rsidRPr="743F9B1D">
              <w:rPr>
                <w:rFonts w:eastAsia="Times New Roman"/>
                <w:color w:val="000000" w:themeColor="text1"/>
                <w:lang w:val="lt-LT"/>
              </w:rPr>
              <w:t xml:space="preserve">□ Vertintojo išvadai nepritarti </w:t>
            </w:r>
          </w:p>
          <w:p w14:paraId="6D5B40E8"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Pastabos:_______________________________________________________________________</w:t>
            </w:r>
          </w:p>
          <w:p w14:paraId="60D5F186"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 xml:space="preserve"> </w:t>
            </w:r>
          </w:p>
        </w:tc>
      </w:tr>
      <w:tr w:rsidR="00985387" w14:paraId="7DD87567" w14:textId="77777777" w:rsidTr="00985387">
        <w:trPr>
          <w:gridAfter w:val="1"/>
          <w:wAfter w:w="1046" w:type="dxa"/>
          <w:trHeight w:val="240"/>
        </w:trPr>
        <w:tc>
          <w:tcPr>
            <w:tcW w:w="5100" w:type="dxa"/>
            <w:gridSpan w:val="2"/>
            <w:tcBorders>
              <w:top w:val="nil"/>
              <w:left w:val="nil"/>
              <w:bottom w:val="nil"/>
              <w:right w:val="nil"/>
            </w:tcBorders>
          </w:tcPr>
          <w:p w14:paraId="2820B7A3"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lastRenderedPageBreak/>
              <w:t xml:space="preserve">______________________________________ </w:t>
            </w:r>
          </w:p>
          <w:p w14:paraId="0A31C282"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 xml:space="preserve">(Vertintojo tiesioginis vadovas) </w:t>
            </w:r>
          </w:p>
        </w:tc>
        <w:tc>
          <w:tcPr>
            <w:tcW w:w="3256" w:type="dxa"/>
            <w:tcBorders>
              <w:top w:val="nil"/>
              <w:left w:val="nil"/>
              <w:bottom w:val="nil"/>
              <w:right w:val="nil"/>
            </w:tcBorders>
          </w:tcPr>
          <w:p w14:paraId="31FFA3FC"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 xml:space="preserve">____________ </w:t>
            </w:r>
          </w:p>
          <w:p w14:paraId="3742BB36"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 xml:space="preserve">(Parašas) </w:t>
            </w:r>
          </w:p>
        </w:tc>
        <w:tc>
          <w:tcPr>
            <w:tcW w:w="5490" w:type="dxa"/>
            <w:gridSpan w:val="3"/>
            <w:tcBorders>
              <w:top w:val="nil"/>
              <w:left w:val="nil"/>
              <w:bottom w:val="nil"/>
              <w:right w:val="nil"/>
            </w:tcBorders>
          </w:tcPr>
          <w:p w14:paraId="1614D718"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 xml:space="preserve">____________ </w:t>
            </w:r>
          </w:p>
          <w:p w14:paraId="388C6A58" w14:textId="77777777" w:rsidR="00985387" w:rsidRDefault="00985387" w:rsidP="00985387">
            <w:pPr>
              <w:pStyle w:val="Default"/>
              <w:contextualSpacing/>
              <w:rPr>
                <w:rFonts w:eastAsia="Times New Roman"/>
                <w:color w:val="000000" w:themeColor="text1"/>
              </w:rPr>
            </w:pPr>
            <w:r w:rsidRPr="743F9B1D">
              <w:rPr>
                <w:rFonts w:eastAsia="Times New Roman"/>
                <w:i/>
                <w:iCs/>
                <w:color w:val="000000" w:themeColor="text1"/>
                <w:lang w:val="lt-LT"/>
              </w:rPr>
              <w:t xml:space="preserve">(Data) </w:t>
            </w:r>
          </w:p>
        </w:tc>
      </w:tr>
    </w:tbl>
    <w:p w14:paraId="741CDC89" w14:textId="77777777" w:rsidR="00CF5948" w:rsidRDefault="00CF5948" w:rsidP="00CF5948">
      <w:pPr>
        <w:spacing w:after="200" w:line="276" w:lineRule="auto"/>
        <w:rPr>
          <w:color w:val="000000" w:themeColor="text1"/>
          <w:sz w:val="20"/>
        </w:rPr>
      </w:pPr>
    </w:p>
    <w:p w14:paraId="1245782C" w14:textId="77777777" w:rsidR="00CF5948" w:rsidRDefault="00CF5948" w:rsidP="00CF5948">
      <w:pPr>
        <w:spacing w:line="276" w:lineRule="auto"/>
        <w:jc w:val="center"/>
        <w:rPr>
          <w:rFonts w:eastAsia="Calibri"/>
          <w:sz w:val="22"/>
          <w:szCs w:val="22"/>
        </w:rPr>
      </w:pPr>
    </w:p>
    <w:p w14:paraId="0E1FE1F7" w14:textId="77777777" w:rsidR="00CF5948" w:rsidRDefault="00CF5948" w:rsidP="00CF5948">
      <w:pPr>
        <w:rPr>
          <w:rFonts w:eastAsia="Calibri"/>
          <w:szCs w:val="24"/>
        </w:rPr>
      </w:pPr>
    </w:p>
    <w:p w14:paraId="7A12957E" w14:textId="60B01023" w:rsidR="00AE6855" w:rsidRPr="00BC5EF2" w:rsidRDefault="00CF5948" w:rsidP="00BC5EF2">
      <w:pPr>
        <w:spacing w:line="276" w:lineRule="auto"/>
        <w:jc w:val="center"/>
        <w:rPr>
          <w:rFonts w:eastAsia="Calibri"/>
          <w:szCs w:val="24"/>
        </w:rPr>
      </w:pPr>
      <w:r>
        <w:rPr>
          <w:rFonts w:eastAsia="Calibri"/>
          <w:szCs w:val="24"/>
        </w:rPr>
        <w:t>________________</w:t>
      </w:r>
    </w:p>
    <w:sectPr w:rsidR="00AE6855" w:rsidRPr="00BC5EF2" w:rsidSect="00B344BE">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667A" w14:textId="77777777" w:rsidR="005A375F" w:rsidRDefault="005A375F">
      <w:pPr>
        <w:rPr>
          <w:sz w:val="22"/>
          <w:szCs w:val="22"/>
        </w:rPr>
      </w:pPr>
      <w:r>
        <w:rPr>
          <w:sz w:val="22"/>
          <w:szCs w:val="22"/>
        </w:rPr>
        <w:separator/>
      </w:r>
    </w:p>
  </w:endnote>
  <w:endnote w:type="continuationSeparator" w:id="0">
    <w:p w14:paraId="5FD2D553" w14:textId="77777777" w:rsidR="005A375F" w:rsidRDefault="005A375F">
      <w:pPr>
        <w:rPr>
          <w:sz w:val="22"/>
          <w:szCs w:val="22"/>
        </w:rPr>
      </w:pPr>
      <w:r>
        <w:rPr>
          <w:sz w:val="22"/>
          <w:szCs w:val="22"/>
        </w:rPr>
        <w:continuationSeparator/>
      </w:r>
    </w:p>
  </w:endnote>
  <w:endnote w:type="continuationNotice" w:id="1">
    <w:p w14:paraId="055B68EC" w14:textId="77777777" w:rsidR="005A375F" w:rsidRDefault="005A375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mis">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105B" w14:textId="77777777" w:rsidR="00A04808" w:rsidRDefault="00A04808">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2A095A50" w14:textId="77777777" w:rsidR="00A04808" w:rsidRDefault="00A04808">
    <w:pPr>
      <w:tabs>
        <w:tab w:val="center" w:pos="4153"/>
        <w:tab w:val="right" w:pos="8306"/>
      </w:tabs>
      <w:jc w:val="both"/>
    </w:pPr>
  </w:p>
  <w:p w14:paraId="43DA6E14" w14:textId="77777777" w:rsidR="00A04808" w:rsidRDefault="00A048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8063" w14:textId="77777777" w:rsidR="00A04808" w:rsidRDefault="00A04808">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3F60" w14:textId="77777777" w:rsidR="00A04808" w:rsidRDefault="00A04808">
    <w:pPr>
      <w:tabs>
        <w:tab w:val="center" w:pos="4153"/>
        <w:tab w:val="right" w:pos="8306"/>
      </w:tabs>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AE6855" w:rsidRDefault="00AE6855">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AE6855" w:rsidRDefault="00AE6855">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AE6855" w:rsidRDefault="00AE685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D24D" w14:textId="77777777" w:rsidR="005A375F" w:rsidRDefault="005A375F">
      <w:pPr>
        <w:rPr>
          <w:sz w:val="22"/>
          <w:szCs w:val="22"/>
        </w:rPr>
      </w:pPr>
      <w:r>
        <w:rPr>
          <w:sz w:val="22"/>
          <w:szCs w:val="22"/>
        </w:rPr>
        <w:separator/>
      </w:r>
    </w:p>
  </w:footnote>
  <w:footnote w:type="continuationSeparator" w:id="0">
    <w:p w14:paraId="5E19C4DA" w14:textId="77777777" w:rsidR="005A375F" w:rsidRDefault="005A375F">
      <w:pPr>
        <w:rPr>
          <w:sz w:val="22"/>
          <w:szCs w:val="22"/>
        </w:rPr>
      </w:pPr>
      <w:r>
        <w:rPr>
          <w:sz w:val="22"/>
          <w:szCs w:val="22"/>
        </w:rPr>
        <w:continuationSeparator/>
      </w:r>
    </w:p>
  </w:footnote>
  <w:footnote w:type="continuationNotice" w:id="1">
    <w:p w14:paraId="6177F21A" w14:textId="77777777" w:rsidR="005A375F" w:rsidRDefault="005A375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ECBA" w14:textId="77777777" w:rsidR="00A04808" w:rsidRDefault="00A04808">
    <w:pPr>
      <w:tabs>
        <w:tab w:val="center" w:pos="4153"/>
        <w:tab w:val="right" w:pos="8306"/>
      </w:tabs>
      <w:spacing w:after="160" w:line="259" w:lineRule="auto"/>
      <w:jc w:val="both"/>
      <w:rPr>
        <w:sz w:val="22"/>
        <w:szCs w:val="22"/>
        <w:lang w:eastAsia="lt-LT"/>
      </w:rPr>
    </w:pPr>
  </w:p>
  <w:p w14:paraId="019C7B08" w14:textId="77777777" w:rsidR="00A04808" w:rsidRDefault="00A048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070495"/>
      <w:docPartObj>
        <w:docPartGallery w:val="Page Numbers (Top of Page)"/>
        <w:docPartUnique/>
      </w:docPartObj>
    </w:sdtPr>
    <w:sdtEndPr/>
    <w:sdtContent>
      <w:p w14:paraId="1153471F" w14:textId="46EE23CE" w:rsidR="00A04808" w:rsidRDefault="00A04808">
        <w:pPr>
          <w:pStyle w:val="Antrats"/>
          <w:jc w:val="center"/>
        </w:pPr>
        <w:r w:rsidRPr="003B306C">
          <w:rPr>
            <w:rFonts w:ascii="Times New Roman" w:hAnsi="Times New Roman"/>
          </w:rPr>
          <w:fldChar w:fldCharType="begin"/>
        </w:r>
        <w:r w:rsidRPr="003B306C">
          <w:rPr>
            <w:rFonts w:ascii="Times New Roman" w:hAnsi="Times New Roman"/>
          </w:rPr>
          <w:instrText>PAGE   \* MERGEFORMAT</w:instrText>
        </w:r>
        <w:r w:rsidRPr="003B306C">
          <w:rPr>
            <w:rFonts w:ascii="Times New Roman" w:hAnsi="Times New Roman"/>
          </w:rPr>
          <w:fldChar w:fldCharType="separate"/>
        </w:r>
        <w:r w:rsidR="00437191">
          <w:rPr>
            <w:rFonts w:ascii="Times New Roman" w:hAnsi="Times New Roman"/>
            <w:noProof/>
          </w:rPr>
          <w:t>7</w:t>
        </w:r>
        <w:r w:rsidRPr="003B306C">
          <w:rPr>
            <w:rFonts w:ascii="Times New Roman" w:hAnsi="Times New Roman"/>
          </w:rPr>
          <w:fldChar w:fldCharType="end"/>
        </w:r>
      </w:p>
    </w:sdtContent>
  </w:sdt>
  <w:p w14:paraId="42DC1966" w14:textId="77777777" w:rsidR="00A04808" w:rsidRDefault="00A048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AE6855" w:rsidRDefault="00AE6855">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3ABA04B5" w:rsidR="00AE6855" w:rsidRDefault="007E00C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437191">
      <w:rPr>
        <w:noProof/>
        <w:szCs w:val="22"/>
      </w:rPr>
      <w:t>6</w:t>
    </w:r>
    <w:r>
      <w:rPr>
        <w:szCs w:val="22"/>
      </w:rPr>
      <w:fldChar w:fldCharType="end"/>
    </w:r>
  </w:p>
  <w:p w14:paraId="33BC1BE7" w14:textId="77777777" w:rsidR="00AE6855" w:rsidRDefault="00AE6855">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AE6855" w:rsidRDefault="00AE685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65726"/>
    <w:multiLevelType w:val="hybridMultilevel"/>
    <w:tmpl w:val="04322E8A"/>
    <w:lvl w:ilvl="0" w:tplc="34E0CE02">
      <w:start w:val="1"/>
      <w:numFmt w:val="decimal"/>
      <w:lvlText w:val="%1."/>
      <w:lvlJc w:val="left"/>
      <w:pPr>
        <w:ind w:left="927" w:hanging="360"/>
      </w:pPr>
      <w:rPr>
        <w:rFonts w:ascii="Times New Roman" w:hAnsi="Times New Roman" w:cs="Times New Roman" w:hint="default"/>
      </w:rPr>
    </w:lvl>
    <w:lvl w:ilvl="1" w:tplc="FFA4F97C">
      <w:start w:val="1"/>
      <w:numFmt w:val="lowerLetter"/>
      <w:lvlText w:val="%2."/>
      <w:lvlJc w:val="left"/>
      <w:pPr>
        <w:ind w:left="1440" w:hanging="360"/>
      </w:pPr>
    </w:lvl>
    <w:lvl w:ilvl="2" w:tplc="CAC20160">
      <w:start w:val="1"/>
      <w:numFmt w:val="lowerRoman"/>
      <w:lvlText w:val="%3."/>
      <w:lvlJc w:val="right"/>
      <w:pPr>
        <w:ind w:left="2160" w:hanging="180"/>
      </w:pPr>
    </w:lvl>
    <w:lvl w:ilvl="3" w:tplc="337A38EE">
      <w:start w:val="1"/>
      <w:numFmt w:val="decimal"/>
      <w:lvlText w:val="%4."/>
      <w:lvlJc w:val="left"/>
      <w:pPr>
        <w:ind w:left="2880" w:hanging="360"/>
      </w:pPr>
    </w:lvl>
    <w:lvl w:ilvl="4" w:tplc="4F1E9AE0">
      <w:start w:val="1"/>
      <w:numFmt w:val="lowerLetter"/>
      <w:lvlText w:val="%5."/>
      <w:lvlJc w:val="left"/>
      <w:pPr>
        <w:ind w:left="3600" w:hanging="360"/>
      </w:pPr>
    </w:lvl>
    <w:lvl w:ilvl="5" w:tplc="2948F6CC">
      <w:start w:val="1"/>
      <w:numFmt w:val="lowerRoman"/>
      <w:lvlText w:val="%6."/>
      <w:lvlJc w:val="right"/>
      <w:pPr>
        <w:ind w:left="4320" w:hanging="180"/>
      </w:pPr>
    </w:lvl>
    <w:lvl w:ilvl="6" w:tplc="A79818EC">
      <w:start w:val="1"/>
      <w:numFmt w:val="decimal"/>
      <w:lvlText w:val="%7."/>
      <w:lvlJc w:val="left"/>
      <w:pPr>
        <w:ind w:left="5040" w:hanging="360"/>
      </w:pPr>
    </w:lvl>
    <w:lvl w:ilvl="7" w:tplc="7B8647FE">
      <w:start w:val="1"/>
      <w:numFmt w:val="lowerLetter"/>
      <w:lvlText w:val="%8."/>
      <w:lvlJc w:val="left"/>
      <w:pPr>
        <w:ind w:left="5760" w:hanging="360"/>
      </w:pPr>
    </w:lvl>
    <w:lvl w:ilvl="8" w:tplc="718098D4">
      <w:start w:val="1"/>
      <w:numFmt w:val="lowerRoman"/>
      <w:lvlText w:val="%9."/>
      <w:lvlJc w:val="right"/>
      <w:pPr>
        <w:ind w:left="6480" w:hanging="180"/>
      </w:pPr>
    </w:lvl>
  </w:abstractNum>
  <w:abstractNum w:abstractNumId="1" w15:restartNumberingAfterBreak="0">
    <w:nsid w:val="6EE92004"/>
    <w:multiLevelType w:val="hybridMultilevel"/>
    <w:tmpl w:val="6C766BDC"/>
    <w:lvl w:ilvl="0" w:tplc="FFFFFFFF">
      <w:start w:val="1"/>
      <w:numFmt w:val="decimal"/>
      <w:lvlText w:val="%1."/>
      <w:lvlJc w:val="left"/>
      <w:pPr>
        <w:ind w:left="927"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07068125">
    <w:abstractNumId w:val="0"/>
  </w:num>
  <w:num w:numId="2" w16cid:durableId="674765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D20"/>
    <w:rsid w:val="00001DA5"/>
    <w:rsid w:val="00003D85"/>
    <w:rsid w:val="00005D92"/>
    <w:rsid w:val="0000714B"/>
    <w:rsid w:val="00007961"/>
    <w:rsid w:val="00012179"/>
    <w:rsid w:val="00015444"/>
    <w:rsid w:val="000232CC"/>
    <w:rsid w:val="0003396B"/>
    <w:rsid w:val="00033E00"/>
    <w:rsid w:val="000432FE"/>
    <w:rsid w:val="00045B57"/>
    <w:rsid w:val="00050430"/>
    <w:rsid w:val="00052731"/>
    <w:rsid w:val="000529D5"/>
    <w:rsid w:val="00052E88"/>
    <w:rsid w:val="00054D3C"/>
    <w:rsid w:val="000615BC"/>
    <w:rsid w:val="000616F5"/>
    <w:rsid w:val="00062974"/>
    <w:rsid w:val="00070FE4"/>
    <w:rsid w:val="00071081"/>
    <w:rsid w:val="00071DB1"/>
    <w:rsid w:val="00080ED1"/>
    <w:rsid w:val="0008563D"/>
    <w:rsid w:val="00095D55"/>
    <w:rsid w:val="00095DAB"/>
    <w:rsid w:val="000A2570"/>
    <w:rsid w:val="000A4560"/>
    <w:rsid w:val="000A7A0D"/>
    <w:rsid w:val="000B0DF5"/>
    <w:rsid w:val="000B7283"/>
    <w:rsid w:val="000C4EA3"/>
    <w:rsid w:val="000C67A0"/>
    <w:rsid w:val="000D13EB"/>
    <w:rsid w:val="000D17F5"/>
    <w:rsid w:val="000E2FC2"/>
    <w:rsid w:val="000E57BD"/>
    <w:rsid w:val="000F23AB"/>
    <w:rsid w:val="00106E7B"/>
    <w:rsid w:val="0010706B"/>
    <w:rsid w:val="00107313"/>
    <w:rsid w:val="001101AB"/>
    <w:rsid w:val="00121E09"/>
    <w:rsid w:val="0012244C"/>
    <w:rsid w:val="00125DB7"/>
    <w:rsid w:val="00132728"/>
    <w:rsid w:val="00134CB2"/>
    <w:rsid w:val="00134E12"/>
    <w:rsid w:val="00142015"/>
    <w:rsid w:val="001442C1"/>
    <w:rsid w:val="001460C8"/>
    <w:rsid w:val="001515F4"/>
    <w:rsid w:val="001525CD"/>
    <w:rsid w:val="00153125"/>
    <w:rsid w:val="0015568C"/>
    <w:rsid w:val="00163C40"/>
    <w:rsid w:val="001710CB"/>
    <w:rsid w:val="00173468"/>
    <w:rsid w:val="0017349A"/>
    <w:rsid w:val="00181A47"/>
    <w:rsid w:val="00183A6E"/>
    <w:rsid w:val="00185FC2"/>
    <w:rsid w:val="00190109"/>
    <w:rsid w:val="001926B4"/>
    <w:rsid w:val="0019477A"/>
    <w:rsid w:val="0019692D"/>
    <w:rsid w:val="001A0920"/>
    <w:rsid w:val="001A0AE9"/>
    <w:rsid w:val="001A109A"/>
    <w:rsid w:val="001A378A"/>
    <w:rsid w:val="001A7C20"/>
    <w:rsid w:val="001B0840"/>
    <w:rsid w:val="001B1469"/>
    <w:rsid w:val="001B286A"/>
    <w:rsid w:val="001B3359"/>
    <w:rsid w:val="001C0209"/>
    <w:rsid w:val="001C07AB"/>
    <w:rsid w:val="001C1BCB"/>
    <w:rsid w:val="001C364E"/>
    <w:rsid w:val="001C38E8"/>
    <w:rsid w:val="001C6DB2"/>
    <w:rsid w:val="001C7157"/>
    <w:rsid w:val="001D3D23"/>
    <w:rsid w:val="001D63B6"/>
    <w:rsid w:val="001F07A2"/>
    <w:rsid w:val="001F57E8"/>
    <w:rsid w:val="00211821"/>
    <w:rsid w:val="00211A8D"/>
    <w:rsid w:val="00212989"/>
    <w:rsid w:val="002209DD"/>
    <w:rsid w:val="00222606"/>
    <w:rsid w:val="00222EC6"/>
    <w:rsid w:val="00231536"/>
    <w:rsid w:val="002323A8"/>
    <w:rsid w:val="0024144F"/>
    <w:rsid w:val="002426FD"/>
    <w:rsid w:val="002513E8"/>
    <w:rsid w:val="002579EC"/>
    <w:rsid w:val="002635FB"/>
    <w:rsid w:val="00272D5B"/>
    <w:rsid w:val="002747ED"/>
    <w:rsid w:val="00276440"/>
    <w:rsid w:val="002923F7"/>
    <w:rsid w:val="00293E3B"/>
    <w:rsid w:val="00294AFD"/>
    <w:rsid w:val="002A15D4"/>
    <w:rsid w:val="002A3155"/>
    <w:rsid w:val="002A47D0"/>
    <w:rsid w:val="002A5DDF"/>
    <w:rsid w:val="002B1EBD"/>
    <w:rsid w:val="002B2337"/>
    <w:rsid w:val="002B34DF"/>
    <w:rsid w:val="002B4D3C"/>
    <w:rsid w:val="002D19A0"/>
    <w:rsid w:val="002D308E"/>
    <w:rsid w:val="002D377C"/>
    <w:rsid w:val="002D3B86"/>
    <w:rsid w:val="002D73D1"/>
    <w:rsid w:val="002D7A58"/>
    <w:rsid w:val="002E49A4"/>
    <w:rsid w:val="002F17C3"/>
    <w:rsid w:val="002F2208"/>
    <w:rsid w:val="002F2571"/>
    <w:rsid w:val="002F463F"/>
    <w:rsid w:val="00302034"/>
    <w:rsid w:val="00313DFC"/>
    <w:rsid w:val="00314738"/>
    <w:rsid w:val="003165AC"/>
    <w:rsid w:val="00324DCB"/>
    <w:rsid w:val="00336DA8"/>
    <w:rsid w:val="00341B54"/>
    <w:rsid w:val="00344027"/>
    <w:rsid w:val="003455EE"/>
    <w:rsid w:val="00350101"/>
    <w:rsid w:val="00350607"/>
    <w:rsid w:val="00354F1F"/>
    <w:rsid w:val="00357C86"/>
    <w:rsid w:val="003605C7"/>
    <w:rsid w:val="00373D4B"/>
    <w:rsid w:val="00373F59"/>
    <w:rsid w:val="0037464D"/>
    <w:rsid w:val="00374F33"/>
    <w:rsid w:val="00380123"/>
    <w:rsid w:val="00381CD3"/>
    <w:rsid w:val="00383F58"/>
    <w:rsid w:val="003867C9"/>
    <w:rsid w:val="00393B3F"/>
    <w:rsid w:val="00396FB3"/>
    <w:rsid w:val="003A2EBD"/>
    <w:rsid w:val="003A2EE5"/>
    <w:rsid w:val="003B114E"/>
    <w:rsid w:val="003B306C"/>
    <w:rsid w:val="003B3286"/>
    <w:rsid w:val="003B4489"/>
    <w:rsid w:val="003B47D7"/>
    <w:rsid w:val="003C6DE0"/>
    <w:rsid w:val="003D015E"/>
    <w:rsid w:val="003D1EAA"/>
    <w:rsid w:val="003D2D14"/>
    <w:rsid w:val="003D667A"/>
    <w:rsid w:val="003D6A8A"/>
    <w:rsid w:val="003E4FC2"/>
    <w:rsid w:val="003F64FC"/>
    <w:rsid w:val="003F734E"/>
    <w:rsid w:val="004000BB"/>
    <w:rsid w:val="00405D6E"/>
    <w:rsid w:val="004166C8"/>
    <w:rsid w:val="004177D9"/>
    <w:rsid w:val="00421E5C"/>
    <w:rsid w:val="00431685"/>
    <w:rsid w:val="00435C36"/>
    <w:rsid w:val="00437191"/>
    <w:rsid w:val="00437DFF"/>
    <w:rsid w:val="00440E70"/>
    <w:rsid w:val="00441B88"/>
    <w:rsid w:val="004420B7"/>
    <w:rsid w:val="00442488"/>
    <w:rsid w:val="00442CB6"/>
    <w:rsid w:val="00445034"/>
    <w:rsid w:val="004453B0"/>
    <w:rsid w:val="00446D0C"/>
    <w:rsid w:val="0044780A"/>
    <w:rsid w:val="0045111F"/>
    <w:rsid w:val="00452C86"/>
    <w:rsid w:val="00455B8A"/>
    <w:rsid w:val="00455C67"/>
    <w:rsid w:val="00462500"/>
    <w:rsid w:val="00471F9C"/>
    <w:rsid w:val="0047534C"/>
    <w:rsid w:val="0048080C"/>
    <w:rsid w:val="00495F25"/>
    <w:rsid w:val="0049696D"/>
    <w:rsid w:val="004A5E75"/>
    <w:rsid w:val="004B126C"/>
    <w:rsid w:val="004B6E5B"/>
    <w:rsid w:val="004C2726"/>
    <w:rsid w:val="004C5033"/>
    <w:rsid w:val="004D4F0C"/>
    <w:rsid w:val="004D5362"/>
    <w:rsid w:val="004D79B8"/>
    <w:rsid w:val="004E628B"/>
    <w:rsid w:val="004F0605"/>
    <w:rsid w:val="004F11A0"/>
    <w:rsid w:val="004F580D"/>
    <w:rsid w:val="004F5C3C"/>
    <w:rsid w:val="00500858"/>
    <w:rsid w:val="00505F2F"/>
    <w:rsid w:val="00506127"/>
    <w:rsid w:val="00511F36"/>
    <w:rsid w:val="005179CA"/>
    <w:rsid w:val="0052008A"/>
    <w:rsid w:val="00520468"/>
    <w:rsid w:val="00526DDF"/>
    <w:rsid w:val="005321BC"/>
    <w:rsid w:val="0053563A"/>
    <w:rsid w:val="0053755C"/>
    <w:rsid w:val="0054472A"/>
    <w:rsid w:val="00551844"/>
    <w:rsid w:val="00552575"/>
    <w:rsid w:val="00565A0E"/>
    <w:rsid w:val="00566B44"/>
    <w:rsid w:val="005758C5"/>
    <w:rsid w:val="005835C4"/>
    <w:rsid w:val="00583ABC"/>
    <w:rsid w:val="005852C3"/>
    <w:rsid w:val="0059071C"/>
    <w:rsid w:val="005914D3"/>
    <w:rsid w:val="00593A53"/>
    <w:rsid w:val="00595D94"/>
    <w:rsid w:val="00595F77"/>
    <w:rsid w:val="00597BE4"/>
    <w:rsid w:val="005A375F"/>
    <w:rsid w:val="005A6C13"/>
    <w:rsid w:val="005B04AD"/>
    <w:rsid w:val="005B3E86"/>
    <w:rsid w:val="005B4C5B"/>
    <w:rsid w:val="005C0911"/>
    <w:rsid w:val="005C49C3"/>
    <w:rsid w:val="005D56BA"/>
    <w:rsid w:val="005E08B3"/>
    <w:rsid w:val="005E4DBC"/>
    <w:rsid w:val="005E6CFC"/>
    <w:rsid w:val="005F284B"/>
    <w:rsid w:val="005F482D"/>
    <w:rsid w:val="00604113"/>
    <w:rsid w:val="0060413E"/>
    <w:rsid w:val="006156E9"/>
    <w:rsid w:val="00617DD7"/>
    <w:rsid w:val="00620BE4"/>
    <w:rsid w:val="0062196F"/>
    <w:rsid w:val="006220B4"/>
    <w:rsid w:val="00626362"/>
    <w:rsid w:val="006364A4"/>
    <w:rsid w:val="00643114"/>
    <w:rsid w:val="0064431E"/>
    <w:rsid w:val="00645114"/>
    <w:rsid w:val="0065280A"/>
    <w:rsid w:val="006529F8"/>
    <w:rsid w:val="00652B7E"/>
    <w:rsid w:val="00660010"/>
    <w:rsid w:val="00673168"/>
    <w:rsid w:val="006828F0"/>
    <w:rsid w:val="00690DC3"/>
    <w:rsid w:val="006924AE"/>
    <w:rsid w:val="00696DF5"/>
    <w:rsid w:val="006974B5"/>
    <w:rsid w:val="006A0EC5"/>
    <w:rsid w:val="006A18E8"/>
    <w:rsid w:val="006A6CD3"/>
    <w:rsid w:val="006B2482"/>
    <w:rsid w:val="006B29B5"/>
    <w:rsid w:val="006B3133"/>
    <w:rsid w:val="006B702E"/>
    <w:rsid w:val="006B7355"/>
    <w:rsid w:val="006C123E"/>
    <w:rsid w:val="006C306F"/>
    <w:rsid w:val="006C4E24"/>
    <w:rsid w:val="006C54D3"/>
    <w:rsid w:val="006C6650"/>
    <w:rsid w:val="006D4D12"/>
    <w:rsid w:val="006D5443"/>
    <w:rsid w:val="006D6D2A"/>
    <w:rsid w:val="006E3F03"/>
    <w:rsid w:val="006F306C"/>
    <w:rsid w:val="006F3FD3"/>
    <w:rsid w:val="006F6A34"/>
    <w:rsid w:val="007108AD"/>
    <w:rsid w:val="007147FA"/>
    <w:rsid w:val="00717FF1"/>
    <w:rsid w:val="00720BCA"/>
    <w:rsid w:val="00730222"/>
    <w:rsid w:val="00744A3F"/>
    <w:rsid w:val="00744DB3"/>
    <w:rsid w:val="007502AF"/>
    <w:rsid w:val="007556FA"/>
    <w:rsid w:val="00757081"/>
    <w:rsid w:val="00762233"/>
    <w:rsid w:val="00763D61"/>
    <w:rsid w:val="00765451"/>
    <w:rsid w:val="00765BE9"/>
    <w:rsid w:val="00765D66"/>
    <w:rsid w:val="00767057"/>
    <w:rsid w:val="0077106E"/>
    <w:rsid w:val="0077401C"/>
    <w:rsid w:val="00777883"/>
    <w:rsid w:val="0078068F"/>
    <w:rsid w:val="0078325C"/>
    <w:rsid w:val="007836F6"/>
    <w:rsid w:val="00786512"/>
    <w:rsid w:val="00786E76"/>
    <w:rsid w:val="007944F9"/>
    <w:rsid w:val="007A1F02"/>
    <w:rsid w:val="007A2E6F"/>
    <w:rsid w:val="007A46DF"/>
    <w:rsid w:val="007B2860"/>
    <w:rsid w:val="007B3B16"/>
    <w:rsid w:val="007B7DAF"/>
    <w:rsid w:val="007C791E"/>
    <w:rsid w:val="007D1038"/>
    <w:rsid w:val="007D1541"/>
    <w:rsid w:val="007D4CD5"/>
    <w:rsid w:val="007D5FA9"/>
    <w:rsid w:val="007D7B5D"/>
    <w:rsid w:val="007E00CB"/>
    <w:rsid w:val="007E4152"/>
    <w:rsid w:val="007E4534"/>
    <w:rsid w:val="007F1538"/>
    <w:rsid w:val="007F2AC0"/>
    <w:rsid w:val="007F6A9C"/>
    <w:rsid w:val="008018E0"/>
    <w:rsid w:val="00801EAB"/>
    <w:rsid w:val="008038F4"/>
    <w:rsid w:val="0080395E"/>
    <w:rsid w:val="00807593"/>
    <w:rsid w:val="00807749"/>
    <w:rsid w:val="00813B01"/>
    <w:rsid w:val="00821345"/>
    <w:rsid w:val="00821A64"/>
    <w:rsid w:val="00824EC3"/>
    <w:rsid w:val="00825D95"/>
    <w:rsid w:val="008409FB"/>
    <w:rsid w:val="00844191"/>
    <w:rsid w:val="00846DE2"/>
    <w:rsid w:val="00873AD8"/>
    <w:rsid w:val="0087780A"/>
    <w:rsid w:val="00877A29"/>
    <w:rsid w:val="00886D09"/>
    <w:rsid w:val="00890DF1"/>
    <w:rsid w:val="00892DB0"/>
    <w:rsid w:val="008A0608"/>
    <w:rsid w:val="008A0AD5"/>
    <w:rsid w:val="008A4012"/>
    <w:rsid w:val="008A4B45"/>
    <w:rsid w:val="008A5681"/>
    <w:rsid w:val="008A722C"/>
    <w:rsid w:val="008B0819"/>
    <w:rsid w:val="008B2AC4"/>
    <w:rsid w:val="008C3736"/>
    <w:rsid w:val="008C4E1B"/>
    <w:rsid w:val="008C6126"/>
    <w:rsid w:val="008C6940"/>
    <w:rsid w:val="008C6CEC"/>
    <w:rsid w:val="008C7913"/>
    <w:rsid w:val="008D2CBE"/>
    <w:rsid w:val="008D3E2B"/>
    <w:rsid w:val="008D5B20"/>
    <w:rsid w:val="008D7DF8"/>
    <w:rsid w:val="008F15CD"/>
    <w:rsid w:val="008F1669"/>
    <w:rsid w:val="008F395C"/>
    <w:rsid w:val="008F5AEA"/>
    <w:rsid w:val="008F6CE6"/>
    <w:rsid w:val="00903022"/>
    <w:rsid w:val="00905A0B"/>
    <w:rsid w:val="009118D5"/>
    <w:rsid w:val="00913ECC"/>
    <w:rsid w:val="009224FB"/>
    <w:rsid w:val="00932C13"/>
    <w:rsid w:val="00933DA8"/>
    <w:rsid w:val="0093626C"/>
    <w:rsid w:val="00936480"/>
    <w:rsid w:val="009369CE"/>
    <w:rsid w:val="009377F4"/>
    <w:rsid w:val="0094132B"/>
    <w:rsid w:val="0094273B"/>
    <w:rsid w:val="0095114C"/>
    <w:rsid w:val="00953C47"/>
    <w:rsid w:val="00961DE9"/>
    <w:rsid w:val="009634FF"/>
    <w:rsid w:val="00963A99"/>
    <w:rsid w:val="009713C9"/>
    <w:rsid w:val="0097281E"/>
    <w:rsid w:val="0098406C"/>
    <w:rsid w:val="00984B24"/>
    <w:rsid w:val="00984B6A"/>
    <w:rsid w:val="00985387"/>
    <w:rsid w:val="009903EC"/>
    <w:rsid w:val="00992230"/>
    <w:rsid w:val="00996E0D"/>
    <w:rsid w:val="0099746D"/>
    <w:rsid w:val="009A1FD5"/>
    <w:rsid w:val="009A2858"/>
    <w:rsid w:val="009A6774"/>
    <w:rsid w:val="009A7BC8"/>
    <w:rsid w:val="009B349E"/>
    <w:rsid w:val="009B73AE"/>
    <w:rsid w:val="009B77D2"/>
    <w:rsid w:val="009C5098"/>
    <w:rsid w:val="009D1BB5"/>
    <w:rsid w:val="009D5C03"/>
    <w:rsid w:val="009D7AFE"/>
    <w:rsid w:val="009E75A5"/>
    <w:rsid w:val="009F460A"/>
    <w:rsid w:val="009F5D70"/>
    <w:rsid w:val="00A04808"/>
    <w:rsid w:val="00A04C42"/>
    <w:rsid w:val="00A06517"/>
    <w:rsid w:val="00A11EC9"/>
    <w:rsid w:val="00A13C0D"/>
    <w:rsid w:val="00A13D5F"/>
    <w:rsid w:val="00A14CD2"/>
    <w:rsid w:val="00A17D54"/>
    <w:rsid w:val="00A208BC"/>
    <w:rsid w:val="00A31202"/>
    <w:rsid w:val="00A361B0"/>
    <w:rsid w:val="00A40DE5"/>
    <w:rsid w:val="00A529F3"/>
    <w:rsid w:val="00A53FDA"/>
    <w:rsid w:val="00A651F5"/>
    <w:rsid w:val="00A65E37"/>
    <w:rsid w:val="00A71BEF"/>
    <w:rsid w:val="00A74261"/>
    <w:rsid w:val="00A77021"/>
    <w:rsid w:val="00A8071C"/>
    <w:rsid w:val="00A81CEA"/>
    <w:rsid w:val="00A83054"/>
    <w:rsid w:val="00A90ED2"/>
    <w:rsid w:val="00A9136B"/>
    <w:rsid w:val="00A9142E"/>
    <w:rsid w:val="00A95FB1"/>
    <w:rsid w:val="00AA3222"/>
    <w:rsid w:val="00AB0ACF"/>
    <w:rsid w:val="00AB16DA"/>
    <w:rsid w:val="00AB7580"/>
    <w:rsid w:val="00AB7BEE"/>
    <w:rsid w:val="00AC0349"/>
    <w:rsid w:val="00AC1AD5"/>
    <w:rsid w:val="00AC41DD"/>
    <w:rsid w:val="00AD1955"/>
    <w:rsid w:val="00AD3158"/>
    <w:rsid w:val="00AD6F65"/>
    <w:rsid w:val="00AE0CA8"/>
    <w:rsid w:val="00AE137B"/>
    <w:rsid w:val="00AE195D"/>
    <w:rsid w:val="00AE1F8E"/>
    <w:rsid w:val="00AE4CC3"/>
    <w:rsid w:val="00AE6855"/>
    <w:rsid w:val="00AF7E98"/>
    <w:rsid w:val="00B029D8"/>
    <w:rsid w:val="00B045BE"/>
    <w:rsid w:val="00B07314"/>
    <w:rsid w:val="00B102B8"/>
    <w:rsid w:val="00B1302E"/>
    <w:rsid w:val="00B14804"/>
    <w:rsid w:val="00B216FF"/>
    <w:rsid w:val="00B25211"/>
    <w:rsid w:val="00B25EA8"/>
    <w:rsid w:val="00B27865"/>
    <w:rsid w:val="00B31B3C"/>
    <w:rsid w:val="00B322FE"/>
    <w:rsid w:val="00B344BE"/>
    <w:rsid w:val="00B44146"/>
    <w:rsid w:val="00B44E0F"/>
    <w:rsid w:val="00B47A77"/>
    <w:rsid w:val="00B47A82"/>
    <w:rsid w:val="00B50D46"/>
    <w:rsid w:val="00B53A1B"/>
    <w:rsid w:val="00B56A63"/>
    <w:rsid w:val="00B60B38"/>
    <w:rsid w:val="00B632FB"/>
    <w:rsid w:val="00B66A8A"/>
    <w:rsid w:val="00B704BC"/>
    <w:rsid w:val="00B752DA"/>
    <w:rsid w:val="00B77C43"/>
    <w:rsid w:val="00B80CA7"/>
    <w:rsid w:val="00B865EA"/>
    <w:rsid w:val="00B87274"/>
    <w:rsid w:val="00B9350D"/>
    <w:rsid w:val="00BA12BA"/>
    <w:rsid w:val="00BA49BC"/>
    <w:rsid w:val="00BA649D"/>
    <w:rsid w:val="00BA68BE"/>
    <w:rsid w:val="00BB005D"/>
    <w:rsid w:val="00BB1700"/>
    <w:rsid w:val="00BB6DF3"/>
    <w:rsid w:val="00BC0B5C"/>
    <w:rsid w:val="00BC5EF2"/>
    <w:rsid w:val="00BC6193"/>
    <w:rsid w:val="00BC7D2D"/>
    <w:rsid w:val="00BD06FC"/>
    <w:rsid w:val="00BD0D40"/>
    <w:rsid w:val="00BD640E"/>
    <w:rsid w:val="00BE3C22"/>
    <w:rsid w:val="00BE4810"/>
    <w:rsid w:val="00BF1552"/>
    <w:rsid w:val="00BF44BC"/>
    <w:rsid w:val="00BF6BBB"/>
    <w:rsid w:val="00BF7A20"/>
    <w:rsid w:val="00C00A38"/>
    <w:rsid w:val="00C016B1"/>
    <w:rsid w:val="00C03D15"/>
    <w:rsid w:val="00C05A20"/>
    <w:rsid w:val="00C06680"/>
    <w:rsid w:val="00C07426"/>
    <w:rsid w:val="00C15CBA"/>
    <w:rsid w:val="00C1663E"/>
    <w:rsid w:val="00C17BCF"/>
    <w:rsid w:val="00C20741"/>
    <w:rsid w:val="00C21889"/>
    <w:rsid w:val="00C232EA"/>
    <w:rsid w:val="00C26ECA"/>
    <w:rsid w:val="00C3128E"/>
    <w:rsid w:val="00C3355B"/>
    <w:rsid w:val="00C33A15"/>
    <w:rsid w:val="00C37A36"/>
    <w:rsid w:val="00C42CA0"/>
    <w:rsid w:val="00C471C8"/>
    <w:rsid w:val="00C563D9"/>
    <w:rsid w:val="00C63425"/>
    <w:rsid w:val="00C74D70"/>
    <w:rsid w:val="00C763E3"/>
    <w:rsid w:val="00C842A1"/>
    <w:rsid w:val="00C92E08"/>
    <w:rsid w:val="00C93EF6"/>
    <w:rsid w:val="00C95D7C"/>
    <w:rsid w:val="00C96B8A"/>
    <w:rsid w:val="00CA6ED3"/>
    <w:rsid w:val="00CB09F3"/>
    <w:rsid w:val="00CB4848"/>
    <w:rsid w:val="00CB5F2F"/>
    <w:rsid w:val="00CB731A"/>
    <w:rsid w:val="00CB754D"/>
    <w:rsid w:val="00CC1CEC"/>
    <w:rsid w:val="00CC53F0"/>
    <w:rsid w:val="00CC5B42"/>
    <w:rsid w:val="00CC5C8A"/>
    <w:rsid w:val="00CC6A87"/>
    <w:rsid w:val="00CD37D9"/>
    <w:rsid w:val="00CD41E9"/>
    <w:rsid w:val="00CD66AE"/>
    <w:rsid w:val="00CE0FC8"/>
    <w:rsid w:val="00CE1287"/>
    <w:rsid w:val="00CE2AB1"/>
    <w:rsid w:val="00CF56FC"/>
    <w:rsid w:val="00CF5948"/>
    <w:rsid w:val="00CF5DDC"/>
    <w:rsid w:val="00D05E09"/>
    <w:rsid w:val="00D07F33"/>
    <w:rsid w:val="00D17B98"/>
    <w:rsid w:val="00D2485C"/>
    <w:rsid w:val="00D336F5"/>
    <w:rsid w:val="00D40BA7"/>
    <w:rsid w:val="00D41E9E"/>
    <w:rsid w:val="00D44361"/>
    <w:rsid w:val="00D44ABA"/>
    <w:rsid w:val="00D4519B"/>
    <w:rsid w:val="00D45D19"/>
    <w:rsid w:val="00D539A9"/>
    <w:rsid w:val="00D54C9C"/>
    <w:rsid w:val="00D553DC"/>
    <w:rsid w:val="00D5649D"/>
    <w:rsid w:val="00D56FC6"/>
    <w:rsid w:val="00D60C70"/>
    <w:rsid w:val="00D61E50"/>
    <w:rsid w:val="00D63E08"/>
    <w:rsid w:val="00D63F65"/>
    <w:rsid w:val="00D70F82"/>
    <w:rsid w:val="00D847F1"/>
    <w:rsid w:val="00D91F63"/>
    <w:rsid w:val="00D92983"/>
    <w:rsid w:val="00D944AE"/>
    <w:rsid w:val="00D94713"/>
    <w:rsid w:val="00DA2530"/>
    <w:rsid w:val="00DA4ED5"/>
    <w:rsid w:val="00DB5F97"/>
    <w:rsid w:val="00DB69AA"/>
    <w:rsid w:val="00DC1657"/>
    <w:rsid w:val="00DC1B9E"/>
    <w:rsid w:val="00DD6E2D"/>
    <w:rsid w:val="00DE51D4"/>
    <w:rsid w:val="00DE5D7C"/>
    <w:rsid w:val="00DF1AB2"/>
    <w:rsid w:val="00DF1AF7"/>
    <w:rsid w:val="00DF2A41"/>
    <w:rsid w:val="00E05105"/>
    <w:rsid w:val="00E111B2"/>
    <w:rsid w:val="00E15FCE"/>
    <w:rsid w:val="00E230C3"/>
    <w:rsid w:val="00E258A7"/>
    <w:rsid w:val="00E34258"/>
    <w:rsid w:val="00E3548F"/>
    <w:rsid w:val="00E358D4"/>
    <w:rsid w:val="00E35F2C"/>
    <w:rsid w:val="00E479B1"/>
    <w:rsid w:val="00E53530"/>
    <w:rsid w:val="00E569C9"/>
    <w:rsid w:val="00E62201"/>
    <w:rsid w:val="00E66238"/>
    <w:rsid w:val="00E66A16"/>
    <w:rsid w:val="00E734AC"/>
    <w:rsid w:val="00E80D7A"/>
    <w:rsid w:val="00E976D0"/>
    <w:rsid w:val="00EA1E34"/>
    <w:rsid w:val="00EA5124"/>
    <w:rsid w:val="00EB5139"/>
    <w:rsid w:val="00EC18D5"/>
    <w:rsid w:val="00EC3886"/>
    <w:rsid w:val="00EC608A"/>
    <w:rsid w:val="00ED07D4"/>
    <w:rsid w:val="00ED60D9"/>
    <w:rsid w:val="00ED7174"/>
    <w:rsid w:val="00EE4BE7"/>
    <w:rsid w:val="00EF31F1"/>
    <w:rsid w:val="00EF5DAD"/>
    <w:rsid w:val="00EF6ADE"/>
    <w:rsid w:val="00F041F8"/>
    <w:rsid w:val="00F069E1"/>
    <w:rsid w:val="00F12F6A"/>
    <w:rsid w:val="00F17EFB"/>
    <w:rsid w:val="00F201BD"/>
    <w:rsid w:val="00F26A38"/>
    <w:rsid w:val="00F33ABC"/>
    <w:rsid w:val="00F44AA9"/>
    <w:rsid w:val="00F506E1"/>
    <w:rsid w:val="00F56AA2"/>
    <w:rsid w:val="00F57E40"/>
    <w:rsid w:val="00F66D04"/>
    <w:rsid w:val="00F84B0C"/>
    <w:rsid w:val="00F85144"/>
    <w:rsid w:val="00F865A2"/>
    <w:rsid w:val="00F86A42"/>
    <w:rsid w:val="00F930D3"/>
    <w:rsid w:val="00F94E91"/>
    <w:rsid w:val="00F96AEF"/>
    <w:rsid w:val="00FA0A23"/>
    <w:rsid w:val="00FA3F06"/>
    <w:rsid w:val="00FB49C1"/>
    <w:rsid w:val="00FB5BA7"/>
    <w:rsid w:val="00FC3900"/>
    <w:rsid w:val="00FC63AD"/>
    <w:rsid w:val="00FD2FFA"/>
    <w:rsid w:val="00FE0FCD"/>
    <w:rsid w:val="00FE31F8"/>
    <w:rsid w:val="00FE67C9"/>
    <w:rsid w:val="00FE7AC9"/>
    <w:rsid w:val="00FF3848"/>
    <w:rsid w:val="00FF5B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DBA4A"/>
  <w15:docId w15:val="{21CF3298-2AE4-4248-B5B3-786C5F39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CC5C8A"/>
    <w:rPr>
      <w:sz w:val="16"/>
      <w:szCs w:val="16"/>
    </w:rPr>
  </w:style>
  <w:style w:type="paragraph" w:styleId="Komentarotekstas">
    <w:name w:val="annotation text"/>
    <w:basedOn w:val="prastasis"/>
    <w:link w:val="KomentarotekstasDiagrama"/>
    <w:unhideWhenUsed/>
    <w:rsid w:val="00CC5C8A"/>
    <w:rPr>
      <w:sz w:val="20"/>
    </w:rPr>
  </w:style>
  <w:style w:type="character" w:customStyle="1" w:styleId="KomentarotekstasDiagrama">
    <w:name w:val="Komentaro tekstas Diagrama"/>
    <w:basedOn w:val="Numatytasispastraiposriftas"/>
    <w:link w:val="Komentarotekstas"/>
    <w:rsid w:val="00CC5C8A"/>
    <w:rPr>
      <w:sz w:val="20"/>
    </w:rPr>
  </w:style>
  <w:style w:type="paragraph" w:styleId="Komentarotema">
    <w:name w:val="annotation subject"/>
    <w:basedOn w:val="Komentarotekstas"/>
    <w:next w:val="Komentarotekstas"/>
    <w:link w:val="KomentarotemaDiagrama"/>
    <w:semiHidden/>
    <w:unhideWhenUsed/>
    <w:rsid w:val="00CC5C8A"/>
    <w:rPr>
      <w:b/>
      <w:bCs/>
    </w:rPr>
  </w:style>
  <w:style w:type="character" w:customStyle="1" w:styleId="KomentarotemaDiagrama">
    <w:name w:val="Komentaro tema Diagrama"/>
    <w:basedOn w:val="KomentarotekstasDiagrama"/>
    <w:link w:val="Komentarotema"/>
    <w:semiHidden/>
    <w:rsid w:val="00CC5C8A"/>
    <w:rPr>
      <w:b/>
      <w:bCs/>
      <w:sz w:val="20"/>
    </w:rPr>
  </w:style>
  <w:style w:type="character" w:styleId="Hipersaitas">
    <w:name w:val="Hyperlink"/>
    <w:basedOn w:val="Numatytasispastraiposriftas"/>
    <w:unhideWhenUsed/>
    <w:rsid w:val="00CC5C8A"/>
    <w:rPr>
      <w:color w:val="0563C1" w:themeColor="hyperlink"/>
      <w:u w:val="single"/>
    </w:rPr>
  </w:style>
  <w:style w:type="character" w:customStyle="1" w:styleId="Neapdorotaspaminjimas1">
    <w:name w:val="Neapdorotas paminėjimas1"/>
    <w:basedOn w:val="Numatytasispastraiposriftas"/>
    <w:uiPriority w:val="99"/>
    <w:semiHidden/>
    <w:unhideWhenUsed/>
    <w:rsid w:val="00CC5C8A"/>
    <w:rPr>
      <w:color w:val="605E5C"/>
      <w:shd w:val="clear" w:color="auto" w:fill="E1DFDD"/>
    </w:rPr>
  </w:style>
  <w:style w:type="character" w:customStyle="1" w:styleId="normaltextrun">
    <w:name w:val="normaltextrun"/>
    <w:basedOn w:val="Numatytasispastraiposriftas"/>
    <w:rsid w:val="003F64FC"/>
  </w:style>
  <w:style w:type="paragraph" w:styleId="Antrats">
    <w:name w:val="header"/>
    <w:basedOn w:val="prastasis"/>
    <w:link w:val="AntratsDiagrama"/>
    <w:uiPriority w:val="99"/>
    <w:unhideWhenUsed/>
    <w:rsid w:val="00A0480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04808"/>
    <w:rPr>
      <w:rFonts w:asciiTheme="minorHAnsi" w:eastAsiaTheme="minorEastAsia" w:hAnsiTheme="minorHAnsi"/>
      <w:sz w:val="22"/>
      <w:szCs w:val="22"/>
      <w:lang w:eastAsia="lt-LT"/>
    </w:rPr>
  </w:style>
  <w:style w:type="character" w:styleId="Perirtashipersaitas">
    <w:name w:val="FollowedHyperlink"/>
    <w:basedOn w:val="Numatytasispastraiposriftas"/>
    <w:semiHidden/>
    <w:unhideWhenUsed/>
    <w:rsid w:val="00CA6ED3"/>
    <w:rPr>
      <w:color w:val="954F72" w:themeColor="followedHyperlink"/>
      <w:u w:val="single"/>
    </w:rPr>
  </w:style>
  <w:style w:type="paragraph" w:styleId="Pataisymai">
    <w:name w:val="Revision"/>
    <w:hidden/>
    <w:semiHidden/>
    <w:rsid w:val="00583ABC"/>
  </w:style>
  <w:style w:type="paragraph" w:styleId="Porat">
    <w:name w:val="footer"/>
    <w:basedOn w:val="prastasis"/>
    <w:link w:val="PoratDiagrama"/>
    <w:semiHidden/>
    <w:unhideWhenUsed/>
    <w:rsid w:val="00181A47"/>
    <w:pPr>
      <w:tabs>
        <w:tab w:val="center" w:pos="4986"/>
        <w:tab w:val="right" w:pos="9972"/>
      </w:tabs>
    </w:pPr>
  </w:style>
  <w:style w:type="character" w:customStyle="1" w:styleId="PoratDiagrama">
    <w:name w:val="Poraštė Diagrama"/>
    <w:basedOn w:val="Numatytasispastraiposriftas"/>
    <w:link w:val="Porat"/>
    <w:semiHidden/>
    <w:rsid w:val="00181A47"/>
  </w:style>
  <w:style w:type="character" w:customStyle="1" w:styleId="Paminjimas1">
    <w:name w:val="Paminėjimas1"/>
    <w:basedOn w:val="Numatytasispastraiposriftas"/>
    <w:uiPriority w:val="99"/>
    <w:unhideWhenUsed/>
    <w:rsid w:val="00EA5124"/>
    <w:rPr>
      <w:color w:val="2B579A"/>
      <w:shd w:val="clear" w:color="auto" w:fill="E1DFDD"/>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CF5948"/>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CF5948"/>
    <w:rPr>
      <w:rFonts w:asciiTheme="minorHAnsi" w:eastAsiaTheme="minorHAnsi" w:hAnsiTheme="minorHAnsi" w:cstheme="minorBidi"/>
      <w:sz w:val="22"/>
      <w:szCs w:val="22"/>
    </w:rPr>
  </w:style>
  <w:style w:type="paragraph" w:customStyle="1" w:styleId="Default">
    <w:name w:val="Default"/>
    <w:rsid w:val="00CF5948"/>
    <w:pPr>
      <w:autoSpaceDE w:val="0"/>
      <w:autoSpaceDN w:val="0"/>
      <w:adjustRightInd w:val="0"/>
    </w:pPr>
    <w:rPr>
      <w:rFonts w:eastAsiaTheme="minorHAnsi"/>
      <w:color w:val="000000"/>
      <w:szCs w:val="24"/>
      <w:lang w:val="en-US"/>
    </w:rPr>
  </w:style>
  <w:style w:type="character" w:customStyle="1" w:styleId="ui-provider">
    <w:name w:val="ui-provider"/>
    <w:basedOn w:val="Numatytasispastraiposriftas"/>
    <w:rsid w:val="00C26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migracija.lt"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24832854-C130-40F2-B8D3-96704FBB49FA}">
  <ds:schemaRefs>
    <ds:schemaRef ds:uri="http://schemas.openxmlformats.org/officeDocument/2006/bibliography"/>
  </ds:schemaRefs>
</ds:datastoreItem>
</file>

<file path=customXml/itemProps5.xml><?xml version="1.0" encoding="utf-8"?>
<ds:datastoreItem xmlns:ds="http://schemas.openxmlformats.org/officeDocument/2006/customXml" ds:itemID="{EE924602-EB04-4674-B286-9439DE3B0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9740</Words>
  <Characters>55523</Characters>
  <Application>Microsoft Office Word</Application>
  <DocSecurity>0</DocSecurity>
  <Lines>462</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65133</CharactersWithSpaces>
  <SharedDoc>false</SharedDoc>
  <HyperlinkBase/>
  <HLinks>
    <vt:vector size="96" baseType="variant">
      <vt:variant>
        <vt:i4>720920</vt:i4>
      </vt:variant>
      <vt:variant>
        <vt:i4>30</vt:i4>
      </vt:variant>
      <vt:variant>
        <vt:i4>0</vt:i4>
      </vt:variant>
      <vt:variant>
        <vt:i4>5</vt:i4>
      </vt:variant>
      <vt:variant>
        <vt:lpwstr>http://www.migracija.lt/</vt:lpwstr>
      </vt:variant>
      <vt:variant>
        <vt:lpwstr/>
      </vt:variant>
      <vt:variant>
        <vt:i4>6357041</vt:i4>
      </vt:variant>
      <vt:variant>
        <vt:i4>27</vt:i4>
      </vt:variant>
      <vt:variant>
        <vt:i4>0</vt:i4>
      </vt:variant>
      <vt:variant>
        <vt:i4>5</vt:i4>
      </vt:variant>
      <vt:variant>
        <vt:lpwstr>http://eur-lex.europa.eu/legal-content/LIT/TXT/?uri=CELEX:32014R0651&amp;locale=lt</vt:lpwstr>
      </vt:variant>
      <vt:variant>
        <vt:lpwstr/>
      </vt:variant>
      <vt:variant>
        <vt:i4>8257595</vt:i4>
      </vt:variant>
      <vt:variant>
        <vt:i4>24</vt:i4>
      </vt:variant>
      <vt:variant>
        <vt:i4>0</vt:i4>
      </vt:variant>
      <vt:variant>
        <vt:i4>5</vt:i4>
      </vt:variant>
      <vt:variant>
        <vt:lpwstr>http://eur-lex.europa.eu/legal-content/LIT/TXT/?uri=CELEX:32003L0087&amp;locale=lt</vt:lpwstr>
      </vt:variant>
      <vt:variant>
        <vt:lpwstr/>
      </vt:variant>
      <vt:variant>
        <vt:i4>6291506</vt:i4>
      </vt:variant>
      <vt:variant>
        <vt:i4>21</vt:i4>
      </vt:variant>
      <vt:variant>
        <vt:i4>0</vt:i4>
      </vt:variant>
      <vt:variant>
        <vt:i4>5</vt:i4>
      </vt:variant>
      <vt:variant>
        <vt:lpwstr>http://eur-lex.europa.eu/legal-content/LIT/TXT/?uri=CELEX:31755R2021&amp;locale=lt</vt:lpwstr>
      </vt:variant>
      <vt:variant>
        <vt:lpwstr/>
      </vt:variant>
      <vt:variant>
        <vt:i4>6488112</vt:i4>
      </vt:variant>
      <vt:variant>
        <vt:i4>18</vt:i4>
      </vt:variant>
      <vt:variant>
        <vt:i4>0</vt:i4>
      </vt:variant>
      <vt:variant>
        <vt:i4>5</vt:i4>
      </vt:variant>
      <vt:variant>
        <vt:lpwstr>http://eur-lex.europa.eu/legal-content/LIT/TXT/?uri=CELEX:31060R2021&amp;locale=lt</vt:lpwstr>
      </vt:variant>
      <vt:variant>
        <vt:lpwstr/>
      </vt:variant>
      <vt:variant>
        <vt:i4>6684722</vt:i4>
      </vt:variant>
      <vt:variant>
        <vt:i4>15</vt:i4>
      </vt:variant>
      <vt:variant>
        <vt:i4>0</vt:i4>
      </vt:variant>
      <vt:variant>
        <vt:i4>5</vt:i4>
      </vt:variant>
      <vt:variant>
        <vt:lpwstr>http://eur-lex.europa.eu/legal-content/LIT/TXT/?uri=CELEX:32013R1303&amp;locale=lt</vt:lpwstr>
      </vt:variant>
      <vt:variant>
        <vt:lpwstr/>
      </vt:variant>
      <vt:variant>
        <vt:i4>2031624</vt:i4>
      </vt:variant>
      <vt:variant>
        <vt:i4>12</vt:i4>
      </vt:variant>
      <vt:variant>
        <vt:i4>0</vt:i4>
      </vt:variant>
      <vt:variant>
        <vt:i4>5</vt:i4>
      </vt:variant>
      <vt:variant>
        <vt:lpwstr>http://eur-lex.europa.eu/legal-content/LIT/TXT/?uri=CELEX:3241R2021&amp;locale=lt</vt:lpwstr>
      </vt:variant>
      <vt:variant>
        <vt:lpwstr/>
      </vt:variant>
      <vt:variant>
        <vt:i4>1900557</vt:i4>
      </vt:variant>
      <vt:variant>
        <vt:i4>9</vt:i4>
      </vt:variant>
      <vt:variant>
        <vt:i4>0</vt:i4>
      </vt:variant>
      <vt:variant>
        <vt:i4>5</vt:i4>
      </vt:variant>
      <vt:variant>
        <vt:lpwstr>http://eur-lex.europa.eu/legal-content/LIT/TXT/?uri=CELEX:3435R2023&amp;locale=lt</vt:lpwstr>
      </vt:variant>
      <vt:variant>
        <vt:lpwstr/>
      </vt:variant>
      <vt:variant>
        <vt:i4>2031624</vt:i4>
      </vt:variant>
      <vt:variant>
        <vt:i4>6</vt:i4>
      </vt:variant>
      <vt:variant>
        <vt:i4>0</vt:i4>
      </vt:variant>
      <vt:variant>
        <vt:i4>5</vt:i4>
      </vt:variant>
      <vt:variant>
        <vt:lpwstr>http://eur-lex.europa.eu/legal-content/LIT/TXT/?uri=CELEX:3241R2021&amp;locale=lt</vt:lpwstr>
      </vt:variant>
      <vt:variant>
        <vt:lpwstr/>
      </vt:variant>
      <vt:variant>
        <vt:i4>4390994</vt:i4>
      </vt:variant>
      <vt:variant>
        <vt:i4>3</vt:i4>
      </vt:variant>
      <vt:variant>
        <vt:i4>0</vt:i4>
      </vt:variant>
      <vt:variant>
        <vt:i4>5</vt:i4>
      </vt:variant>
      <vt:variant>
        <vt:lpwstr>https://enmin.lrv.lt/lt/administracine-informacija/planavimo-dokumentai-1/pletros-programu-pazangos-priemones</vt:lpwstr>
      </vt:variant>
      <vt:variant>
        <vt:lpwstr/>
      </vt:variant>
      <vt:variant>
        <vt:i4>4390994</vt:i4>
      </vt:variant>
      <vt:variant>
        <vt:i4>0</vt:i4>
      </vt:variant>
      <vt:variant>
        <vt:i4>0</vt:i4>
      </vt:variant>
      <vt:variant>
        <vt:i4>5</vt:i4>
      </vt:variant>
      <vt:variant>
        <vt:lpwstr>https://enmin.lrv.lt/lt/administracine-informacija/planavimo-dokumentai-1/pletros-programu-pazangos-priemones</vt:lpwstr>
      </vt:variant>
      <vt:variant>
        <vt:lpwstr/>
      </vt:variant>
      <vt:variant>
        <vt:i4>7864446</vt:i4>
      </vt:variant>
      <vt:variant>
        <vt:i4>12</vt:i4>
      </vt:variant>
      <vt:variant>
        <vt:i4>0</vt:i4>
      </vt:variant>
      <vt:variant>
        <vt:i4>5</vt:i4>
      </vt:variant>
      <vt:variant>
        <vt:lpwstr>https://eur-lex.europa.eu/legal-content/LT/TXT/?uri=CELEX%3A32020R0852</vt:lpwstr>
      </vt:variant>
      <vt:variant>
        <vt:lpwstr/>
      </vt:variant>
      <vt:variant>
        <vt:i4>5111881</vt:i4>
      </vt:variant>
      <vt:variant>
        <vt:i4>9</vt:i4>
      </vt:variant>
      <vt:variant>
        <vt:i4>0</vt:i4>
      </vt:variant>
      <vt:variant>
        <vt:i4>5</vt:i4>
      </vt:variant>
      <vt:variant>
        <vt:lpwstr>https://eur-lex.europa.eu/legal-content/EN/TXT/PDF/?uri=CELEX:52021XC0218(01)&amp;from=EN</vt:lpwstr>
      </vt:variant>
      <vt:variant>
        <vt:lpwstr/>
      </vt:variant>
      <vt:variant>
        <vt:i4>6357020</vt:i4>
      </vt:variant>
      <vt:variant>
        <vt:i4>6</vt:i4>
      </vt:variant>
      <vt:variant>
        <vt:i4>0</vt:i4>
      </vt:variant>
      <vt:variant>
        <vt:i4>5</vt:i4>
      </vt:variant>
      <vt:variant>
        <vt:lpwstr>mailto:v.kovaliova@enmin.lt</vt:lpwstr>
      </vt:variant>
      <vt:variant>
        <vt:lpwstr/>
      </vt:variant>
      <vt:variant>
        <vt:i4>7864446</vt:i4>
      </vt:variant>
      <vt:variant>
        <vt:i4>3</vt:i4>
      </vt:variant>
      <vt:variant>
        <vt:i4>0</vt:i4>
      </vt:variant>
      <vt:variant>
        <vt:i4>5</vt:i4>
      </vt:variant>
      <vt:variant>
        <vt:lpwstr>https://eur-lex.europa.eu/legal-content/LT/TXT/?uri=CELEX%3A32020R0852</vt:lpwstr>
      </vt:variant>
      <vt:variant>
        <vt:lpwstr/>
      </vt:variant>
      <vt:variant>
        <vt:i4>5111881</vt:i4>
      </vt:variant>
      <vt:variant>
        <vt:i4>0</vt:i4>
      </vt:variant>
      <vt:variant>
        <vt:i4>0</vt:i4>
      </vt:variant>
      <vt:variant>
        <vt:i4>5</vt:i4>
      </vt:variant>
      <vt:variant>
        <vt:lpwstr>https://eur-lex.europa.eu/legal-content/EN/TXT/PDF/?uri=CELEX:52021XC0218(01)&amp;from=EN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Kovaliova</dc:creator>
  <cp:lastModifiedBy>Inga Jakavonienė</cp:lastModifiedBy>
  <cp:revision>2</cp:revision>
  <dcterms:created xsi:type="dcterms:W3CDTF">2024-02-08T13:08:00Z</dcterms:created>
  <dcterms:modified xsi:type="dcterms:W3CDTF">2024-02-08T13:08:00Z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