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6F4CD655" w:rsidR="0036662A" w:rsidRPr="00017566" w:rsidRDefault="0036662A" w:rsidP="00DD3616">
      <w:pPr>
        <w:jc w:val="center"/>
        <w:rPr>
          <w:b/>
          <w:bCs/>
        </w:rPr>
      </w:pPr>
      <w:r w:rsidRPr="00017566">
        <w:rPr>
          <w:b/>
          <w:bCs/>
        </w:rPr>
        <w:t xml:space="preserve">SOCIALINIŲ IR EKONOMINIŲ PARTNERIŲ PATEIKTŲ PASTABŲ IR PASIŪLYMŲ DĖL </w:t>
      </w:r>
      <w:r w:rsidR="00A323E0" w:rsidRPr="00A323E0">
        <w:rPr>
          <w:b/>
          <w:bCs/>
        </w:rPr>
        <w:t xml:space="preserve">2022–2030 METŲ PLĖTROS PROGRAMOS VALDYTOJOS LIETUVOS RESPUBLIKOS </w:t>
      </w:r>
      <w:r w:rsidR="00A323E0" w:rsidRPr="00DD3616">
        <w:rPr>
          <w:b/>
          <w:bCs/>
          <w:caps/>
        </w:rPr>
        <w:t xml:space="preserve">EKONOMIKOS IR INOVACIJŲ MINISTERIJOS EKONOMIKOS TRANSFORMACIJOS IR KONKURENCINGUMO PLĖTROS PROGRAMOS PAŽANGOS PRIEMONĖS </w:t>
      </w:r>
      <w:r w:rsidR="00DD3616" w:rsidRPr="00DD3616">
        <w:rPr>
          <w:b/>
          <w:bCs/>
          <w:caps/>
        </w:rPr>
        <w:t>Nr. 05-001-01-08-09 „Skatinti verslumą ir kurti paskatas įmonių augimui“</w:t>
      </w:r>
      <w:r w:rsidR="00A323E0" w:rsidRPr="00DD3616">
        <w:rPr>
          <w:b/>
          <w:bCs/>
          <w:caps/>
        </w:rPr>
        <w:t xml:space="preserve"> INVESTICINĖS VEIKLOS „</w:t>
      </w:r>
      <w:r w:rsidR="00DD3616" w:rsidRPr="00DD3616">
        <w:rPr>
          <w:b/>
          <w:bCs/>
          <w:caps/>
        </w:rPr>
        <w:t>Skatinti greitesnį MVĮ atsigavimą po ekonominio nuosmukio</w:t>
      </w:r>
      <w:r w:rsidR="00A323E0" w:rsidRPr="00DD3616">
        <w:rPr>
          <w:b/>
          <w:bCs/>
          <w:caps/>
        </w:rPr>
        <w:t>“ PROJEKTŲ ATRANKOS KRITERIJŲ DERINIMAS</w:t>
      </w:r>
    </w:p>
    <w:p w14:paraId="74CF9614" w14:textId="77777777" w:rsidR="0036662A" w:rsidRPr="00017566"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531186F2" w:rsidR="0036662A" w:rsidRPr="00017566" w:rsidRDefault="00F65129" w:rsidP="00335D39">
            <w:pPr>
              <w:rPr>
                <w:szCs w:val="24"/>
              </w:rPr>
            </w:pPr>
            <w:r w:rsidRPr="00017566">
              <w:rPr>
                <w:szCs w:val="24"/>
              </w:rPr>
              <w:t>202</w:t>
            </w:r>
            <w:r w:rsidR="005B09A6">
              <w:rPr>
                <w:szCs w:val="24"/>
              </w:rPr>
              <w:t>2</w:t>
            </w:r>
            <w:r w:rsidRPr="00017566">
              <w:rPr>
                <w:szCs w:val="24"/>
              </w:rPr>
              <w:t>-0</w:t>
            </w:r>
            <w:r w:rsidR="00787C89">
              <w:rPr>
                <w:szCs w:val="24"/>
              </w:rPr>
              <w:t>8</w:t>
            </w:r>
            <w:r w:rsidRPr="00017566">
              <w:rPr>
                <w:szCs w:val="24"/>
              </w:rPr>
              <w:t>-</w:t>
            </w:r>
            <w:r w:rsidR="00DD3616">
              <w:rPr>
                <w:szCs w:val="24"/>
              </w:rPr>
              <w:t>10</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rsidR="003940F3">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3940F3">
                  <w:rPr>
                    <w:b/>
                    <w:szCs w:val="24"/>
                  </w:rPr>
                </w:r>
                <w:r w:rsidR="003940F3">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696B4345" w:rsidR="0036662A" w:rsidRPr="00017566" w:rsidRDefault="00015942" w:rsidP="0070221E">
            <w:pPr>
              <w:rPr>
                <w:szCs w:val="24"/>
              </w:rPr>
            </w:pPr>
            <w:sdt>
              <w:sdtPr>
                <w:id w:val="-338542889"/>
              </w:sdtPr>
              <w:sdtContent>
                <w:r>
                  <w:fldChar w:fldCharType="begin">
                    <w:ffData>
                      <w:name w:val=""/>
                      <w:enabled/>
                      <w:calcOnExit w:val="0"/>
                      <w:checkBox>
                        <w:sizeAuto/>
                        <w:default w:val="1"/>
                      </w:checkBox>
                    </w:ffData>
                  </w:fldChar>
                </w:r>
                <w:r>
                  <w:instrText xml:space="preserve"> FORMCHECKBOX </w:instrText>
                </w:r>
                <w:r>
                  <w:fldChar w:fldCharType="separate"/>
                </w:r>
                <w:r>
                  <w:fldChar w:fldCharType="end"/>
                </w:r>
              </w:sdtContent>
            </w:sdt>
            <w:r w:rsidRPr="00017566">
              <w:rPr>
                <w:szCs w:val="24"/>
              </w:rPr>
              <w:t xml:space="preserve"> </w:t>
            </w:r>
            <w:r w:rsidR="0036662A" w:rsidRPr="00017566">
              <w:rPr>
                <w:szCs w:val="24"/>
              </w:rPr>
              <w:t xml:space="preserve">Taip </w:t>
            </w:r>
            <w:sdt>
              <w:sdtPr>
                <w:id w:val="-1548671976"/>
              </w:sdtPr>
              <w:sdtContent>
                <w:r w:rsidRPr="00017566">
                  <w:fldChar w:fldCharType="begin">
                    <w:ffData>
                      <w:name w:val="Check1"/>
                      <w:enabled/>
                      <w:calcOnExit w:val="0"/>
                      <w:checkBox>
                        <w:sizeAuto/>
                        <w:default w:val="0"/>
                      </w:checkBox>
                    </w:ffData>
                  </w:fldChar>
                </w:r>
                <w:r w:rsidRPr="00017566">
                  <w:instrText xml:space="preserve"> FORMCHECKBOX </w:instrText>
                </w:r>
                <w:r>
                  <w:fldChar w:fldCharType="separate"/>
                </w:r>
                <w:r w:rsidRPr="00017566">
                  <w:fldChar w:fldCharType="end"/>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Lentelstinklelis"/>
        <w:tblW w:w="14771" w:type="dxa"/>
        <w:tblInd w:w="108" w:type="dxa"/>
        <w:tblLayout w:type="fixed"/>
        <w:tblLook w:val="04A0" w:firstRow="1" w:lastRow="0" w:firstColumn="1" w:lastColumn="0" w:noHBand="0" w:noVBand="1"/>
      </w:tblPr>
      <w:tblGrid>
        <w:gridCol w:w="567"/>
        <w:gridCol w:w="1560"/>
        <w:gridCol w:w="7541"/>
        <w:gridCol w:w="5103"/>
      </w:tblGrid>
      <w:tr w:rsidR="0036662A" w:rsidRPr="00C85D29" w14:paraId="6A4E2F17" w14:textId="77777777" w:rsidTr="005B7C13">
        <w:tc>
          <w:tcPr>
            <w:tcW w:w="567" w:type="dxa"/>
          </w:tcPr>
          <w:p w14:paraId="025A5EA9" w14:textId="77777777" w:rsidR="0036662A" w:rsidRPr="00C85D29" w:rsidRDefault="0036662A" w:rsidP="00335D39">
            <w:pPr>
              <w:jc w:val="center"/>
              <w:rPr>
                <w:b/>
                <w:szCs w:val="24"/>
              </w:rPr>
            </w:pPr>
            <w:r w:rsidRPr="00C85D29">
              <w:rPr>
                <w:b/>
                <w:szCs w:val="24"/>
              </w:rPr>
              <w:t>Nr.</w:t>
            </w:r>
          </w:p>
        </w:tc>
        <w:tc>
          <w:tcPr>
            <w:tcW w:w="1560" w:type="dxa"/>
          </w:tcPr>
          <w:p w14:paraId="5FEE2DEB" w14:textId="77777777" w:rsidR="0036662A" w:rsidRPr="00C85D29" w:rsidRDefault="0036662A" w:rsidP="00335D39">
            <w:pPr>
              <w:jc w:val="center"/>
              <w:rPr>
                <w:b/>
                <w:szCs w:val="24"/>
              </w:rPr>
            </w:pPr>
            <w:r w:rsidRPr="00C85D29">
              <w:rPr>
                <w:b/>
                <w:szCs w:val="24"/>
              </w:rPr>
              <w:t>Institucija</w:t>
            </w:r>
          </w:p>
        </w:tc>
        <w:tc>
          <w:tcPr>
            <w:tcW w:w="7541" w:type="dxa"/>
          </w:tcPr>
          <w:p w14:paraId="4F6476E0" w14:textId="77777777" w:rsidR="0036662A" w:rsidRPr="00C85D29" w:rsidRDefault="0036662A" w:rsidP="00335D39">
            <w:pPr>
              <w:jc w:val="center"/>
              <w:rPr>
                <w:b/>
                <w:szCs w:val="24"/>
              </w:rPr>
            </w:pPr>
            <w:r w:rsidRPr="00C85D29">
              <w:rPr>
                <w:b/>
                <w:bCs/>
              </w:rPr>
              <w:t>Pastabos ir pasiūlymai</w:t>
            </w:r>
          </w:p>
        </w:tc>
        <w:tc>
          <w:tcPr>
            <w:tcW w:w="5103"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D36D9D" w:rsidRPr="00C85D29" w14:paraId="281D077B" w14:textId="77777777" w:rsidTr="005B7C13">
        <w:tc>
          <w:tcPr>
            <w:tcW w:w="567" w:type="dxa"/>
          </w:tcPr>
          <w:p w14:paraId="66C96C52" w14:textId="5A535EDC" w:rsidR="00D36D9D" w:rsidRPr="00C85D29" w:rsidRDefault="00D36D9D" w:rsidP="00335D39">
            <w:pPr>
              <w:jc w:val="center"/>
              <w:rPr>
                <w:bCs/>
                <w:szCs w:val="24"/>
              </w:rPr>
            </w:pPr>
            <w:r w:rsidRPr="00C85D29">
              <w:rPr>
                <w:bCs/>
                <w:szCs w:val="24"/>
              </w:rPr>
              <w:t>1.</w:t>
            </w:r>
          </w:p>
        </w:tc>
        <w:tc>
          <w:tcPr>
            <w:tcW w:w="1560" w:type="dxa"/>
          </w:tcPr>
          <w:p w14:paraId="584D81CC" w14:textId="4D8364B0" w:rsidR="00D36D9D" w:rsidRPr="00C85D29" w:rsidRDefault="007410B0" w:rsidP="00CA3ADD">
            <w:pPr>
              <w:rPr>
                <w:b/>
                <w:szCs w:val="24"/>
              </w:rPr>
            </w:pPr>
            <w:r>
              <w:rPr>
                <w:b/>
                <w:szCs w:val="24"/>
              </w:rPr>
              <w:t>VšĮ Inovacijų agentūra</w:t>
            </w:r>
          </w:p>
        </w:tc>
        <w:tc>
          <w:tcPr>
            <w:tcW w:w="7541" w:type="dxa"/>
          </w:tcPr>
          <w:p w14:paraId="6FD29376" w14:textId="27AC499D" w:rsidR="00D36D9D" w:rsidRPr="004F7609" w:rsidRDefault="00D36D9D" w:rsidP="004F7609">
            <w:pPr>
              <w:jc w:val="both"/>
              <w:rPr>
                <w:szCs w:val="24"/>
                <w:u w:val="single"/>
              </w:rPr>
            </w:pPr>
            <w:r w:rsidRPr="004F7609">
              <w:rPr>
                <w:szCs w:val="24"/>
                <w:u w:val="single"/>
              </w:rPr>
              <w:t>Specialusis projektų atrankos kriterijus</w:t>
            </w:r>
          </w:p>
          <w:p w14:paraId="3E5B3F55" w14:textId="392D767C" w:rsidR="00D36D9D" w:rsidRPr="004F7609" w:rsidRDefault="007410B0" w:rsidP="004F7609">
            <w:pPr>
              <w:jc w:val="both"/>
              <w:rPr>
                <w:b/>
                <w:bCs/>
                <w:i/>
                <w:iCs/>
                <w:szCs w:val="24"/>
              </w:rPr>
            </w:pPr>
            <w:r w:rsidRPr="004F7609">
              <w:rPr>
                <w:b/>
                <w:bCs/>
                <w:i/>
                <w:iCs/>
                <w:szCs w:val="24"/>
              </w:rPr>
              <w:t xml:space="preserve">Pareiškėjo  metinės pajamos iš savo pagamintos produkcijos, kurios sudarė ne mažiau kaip 51 proc. bendrojo pardavimo struktūroje, </w:t>
            </w:r>
            <w:r w:rsidRPr="004F7609">
              <w:rPr>
                <w:b/>
                <w:bCs/>
                <w:i/>
                <w:iCs/>
                <w:szCs w:val="24"/>
                <w:lang w:val="en-US"/>
              </w:rPr>
              <w:t xml:space="preserve"> 2019 m. </w:t>
            </w:r>
            <w:proofErr w:type="spellStart"/>
            <w:r w:rsidRPr="004F7609">
              <w:rPr>
                <w:b/>
                <w:bCs/>
                <w:i/>
                <w:iCs/>
                <w:szCs w:val="24"/>
                <w:lang w:val="en-US"/>
              </w:rPr>
              <w:t>yra</w:t>
            </w:r>
            <w:proofErr w:type="spellEnd"/>
            <w:r w:rsidRPr="004F7609">
              <w:rPr>
                <w:b/>
                <w:bCs/>
                <w:i/>
                <w:iCs/>
                <w:szCs w:val="24"/>
              </w:rPr>
              <w:t xml:space="preserve"> ne mažesnės negu 100 000 Eur ir jos sumažėjo </w:t>
            </w:r>
            <w:r w:rsidRPr="004F7609">
              <w:rPr>
                <w:b/>
                <w:bCs/>
                <w:i/>
                <w:iCs/>
                <w:szCs w:val="24"/>
                <w:lang w:val="en-US"/>
              </w:rPr>
              <w:t>2</w:t>
            </w:r>
            <w:r w:rsidRPr="004F7609">
              <w:rPr>
                <w:b/>
                <w:bCs/>
                <w:i/>
                <w:iCs/>
                <w:szCs w:val="24"/>
              </w:rPr>
              <w:t xml:space="preserve">0 proc. </w:t>
            </w:r>
            <w:r w:rsidRPr="004F7609">
              <w:rPr>
                <w:b/>
                <w:bCs/>
                <w:i/>
                <w:iCs/>
                <w:szCs w:val="24"/>
                <w:lang w:val="en-US"/>
              </w:rPr>
              <w:t xml:space="preserve">2020 m. </w:t>
            </w:r>
            <w:proofErr w:type="spellStart"/>
            <w:r w:rsidRPr="004F7609">
              <w:rPr>
                <w:b/>
                <w:bCs/>
                <w:i/>
                <w:iCs/>
                <w:szCs w:val="24"/>
                <w:lang w:val="en-US"/>
              </w:rPr>
              <w:t>ir</w:t>
            </w:r>
            <w:proofErr w:type="spellEnd"/>
            <w:r w:rsidRPr="004F7609">
              <w:rPr>
                <w:b/>
                <w:bCs/>
                <w:i/>
                <w:iCs/>
                <w:szCs w:val="24"/>
                <w:lang w:val="en-US"/>
              </w:rPr>
              <w:t xml:space="preserve"> </w:t>
            </w:r>
            <w:r w:rsidRPr="004F7609">
              <w:rPr>
                <w:b/>
                <w:bCs/>
                <w:i/>
                <w:iCs/>
                <w:szCs w:val="24"/>
              </w:rPr>
              <w:t>15 proc.</w:t>
            </w:r>
            <w:r w:rsidRPr="004F7609">
              <w:rPr>
                <w:b/>
                <w:bCs/>
                <w:i/>
                <w:iCs/>
                <w:szCs w:val="24"/>
                <w:lang w:val="en-US"/>
              </w:rPr>
              <w:t>2021 m.</w:t>
            </w:r>
          </w:p>
          <w:p w14:paraId="458F0C15" w14:textId="77777777" w:rsidR="004F7609" w:rsidRPr="004F7609" w:rsidRDefault="004F7609" w:rsidP="004F7609">
            <w:pPr>
              <w:jc w:val="both"/>
              <w:rPr>
                <w:szCs w:val="24"/>
              </w:rPr>
            </w:pPr>
            <w:r w:rsidRPr="004F7609">
              <w:rPr>
                <w:szCs w:val="24"/>
              </w:rPr>
              <w:t xml:space="preserve">Atlikus sektorinę analizę matome, kad didžiąja dalimi šį kriterijų tenkins praktiškai visos paslaugas teikiančios įmonės, nes panaikinus karantiną jos techniškai negalėjo atsigriebti už prarastą laikotarpį. Tokiu atveju pareiškėjais taptų turizmo agentūros, grožio salonai, kirpyklos, odontologijos klinikos, servisai, reklamos kompanijos ir kitos įmonės, veikiančios paslaugų sektoriuje. Pandemijos metu didžioji dalis gamybinių įmonių veikė, tačiau mažesniu pajėgumu nei įprasta, todėl nebuvo tokio ženklaus pajamų kritimo, kokį patyrė paslaugų sektorius. Taip pat  gamybinių įmonių pajamų kritimą amortizavo spartus kainų augimas pasibaigus karantinui ir pačių įmonių </w:t>
            </w:r>
            <w:r w:rsidRPr="004F7609">
              <w:rPr>
                <w:szCs w:val="24"/>
              </w:rPr>
              <w:lastRenderedPageBreak/>
              <w:t>siekis atstatyti prarastas pajamas. Dabartinės energijos kainos matyt turės didesnę žalą pramonės įmonėms.</w:t>
            </w:r>
          </w:p>
          <w:p w14:paraId="1BCF643D" w14:textId="77777777" w:rsidR="004F7609" w:rsidRPr="004F7609" w:rsidRDefault="004F7609" w:rsidP="004F7609">
            <w:pPr>
              <w:jc w:val="both"/>
              <w:rPr>
                <w:szCs w:val="24"/>
              </w:rPr>
            </w:pPr>
            <w:r w:rsidRPr="004F7609">
              <w:rPr>
                <w:szCs w:val="24"/>
              </w:rPr>
              <w:t>Paprastai paslaugas teikiančių įmonių 80 proc. sąnaudas sudaro darbo užmokesčio ir patalpų nuomos ar nusidėvėjimo sąnaudos, vadinasi, kaštų optimizavimo joms yra neaktualus ir pagrindinė rizikos valdymo priemonė – marketingas bei e-komercijos modelių diegimas. Tuo tarpu priemonė būtų labiau naudinga gamybą vykdančioms įmonėms. Atsižvelgiant į tai, siūlome koreguoti šį atrankos kriterijų:</w:t>
            </w:r>
          </w:p>
          <w:p w14:paraId="7E452D22" w14:textId="77777777" w:rsidR="004F7609" w:rsidRPr="004F7609" w:rsidRDefault="004F7609" w:rsidP="004F7609">
            <w:pPr>
              <w:jc w:val="both"/>
              <w:rPr>
                <w:szCs w:val="24"/>
              </w:rPr>
            </w:pPr>
          </w:p>
          <w:p w14:paraId="3EE15B4D" w14:textId="77777777" w:rsidR="004F7609" w:rsidRPr="004F7609" w:rsidRDefault="004F7609" w:rsidP="004F7609">
            <w:pPr>
              <w:pStyle w:val="Sraopastraipa"/>
              <w:numPr>
                <w:ilvl w:val="0"/>
                <w:numId w:val="12"/>
              </w:numPr>
              <w:contextualSpacing w:val="0"/>
              <w:jc w:val="both"/>
              <w:rPr>
                <w:szCs w:val="24"/>
              </w:rPr>
            </w:pPr>
            <w:r w:rsidRPr="004F7609">
              <w:rPr>
                <w:szCs w:val="24"/>
              </w:rPr>
              <w:t>Rekomenduojame padidinti minimalų pajamų kriterijų iki 200 000 Eur (</w:t>
            </w:r>
            <w:proofErr w:type="spellStart"/>
            <w:r w:rsidRPr="004F7609">
              <w:rPr>
                <w:szCs w:val="24"/>
              </w:rPr>
              <w:t>vid</w:t>
            </w:r>
            <w:proofErr w:type="spellEnd"/>
            <w:r w:rsidRPr="004F7609">
              <w:rPr>
                <w:szCs w:val="24"/>
              </w:rPr>
              <w:t xml:space="preserve">. mėnesinės pajamos 17 000 Eur). Atsižvelgiant į tai, kad pareiškėjai įgyvendins numatytas priemonės veiklas įgydami antikrizinės veiklos valdymo ar MVĮ veiklos ir kaštų optimizavimo paslaugas manome, kad mažesnes pajamas generuojančios  įmonės veikia minimaliomis sąnaudomis ir techniškai turi labai mažas galimybes dar labiau jas susimažinti. Priemonė būtų naudingesnė ir priemonės tikslai pasiekti, jei  antikrizinės veiklos valdymo ar veiklos ir kaštų optimizavimo paslaugas įsigytų didesnes pajamas generuojančios įmonės. </w:t>
            </w:r>
          </w:p>
          <w:p w14:paraId="66786CD1" w14:textId="77777777" w:rsidR="004F7609" w:rsidRPr="004F7609" w:rsidRDefault="004F7609" w:rsidP="004F7609">
            <w:pPr>
              <w:jc w:val="both"/>
              <w:rPr>
                <w:rFonts w:eastAsiaTheme="minorHAnsi"/>
                <w:szCs w:val="24"/>
              </w:rPr>
            </w:pPr>
          </w:p>
          <w:p w14:paraId="307945A7" w14:textId="6157C74D" w:rsidR="00D36D9D" w:rsidRPr="004F7609" w:rsidRDefault="004F7609" w:rsidP="004F7609">
            <w:pPr>
              <w:pStyle w:val="Sraopastraipa"/>
              <w:numPr>
                <w:ilvl w:val="0"/>
                <w:numId w:val="12"/>
              </w:numPr>
              <w:contextualSpacing w:val="0"/>
              <w:jc w:val="both"/>
              <w:rPr>
                <w:szCs w:val="24"/>
              </w:rPr>
            </w:pPr>
            <w:r w:rsidRPr="004F7609">
              <w:rPr>
                <w:szCs w:val="24"/>
              </w:rPr>
              <w:t>Atsižvelgiant į tai, kad gamybinės įmonės per 2020 m. patyrė mažesnį pajamų kritimą, siūlome tinkamu pareiškėju laikyti įmones, kurių pajamos per 2020 m. sumažėjo 5-10 proc. Tuo atveju, jeigu pajamos sumažėjo daugiau kaip 5-10 proc. suteikti papildomus balus. Taip pat siūlome apsvarstyti galimybę į specialųjį projektų atrankos kriterijų neįtraukti 2021 m. pajamų kritimo, o suteikti papildomus balus.</w:t>
            </w:r>
          </w:p>
        </w:tc>
        <w:tc>
          <w:tcPr>
            <w:tcW w:w="5103" w:type="dxa"/>
          </w:tcPr>
          <w:p w14:paraId="13C988AB" w14:textId="022AE2A9" w:rsidR="002C57F4" w:rsidRDefault="004F7609" w:rsidP="004B5C52">
            <w:pPr>
              <w:rPr>
                <w:b/>
                <w:szCs w:val="24"/>
                <w:lang w:eastAsia="en-US"/>
              </w:rPr>
            </w:pPr>
            <w:r>
              <w:rPr>
                <w:b/>
                <w:szCs w:val="24"/>
                <w:lang w:eastAsia="en-US"/>
              </w:rPr>
              <w:lastRenderedPageBreak/>
              <w:t>Atsižvelgta.</w:t>
            </w:r>
          </w:p>
          <w:p w14:paraId="42462BBC" w14:textId="33D8777C" w:rsidR="004F7609" w:rsidRDefault="004F7609" w:rsidP="000844E7">
            <w:pPr>
              <w:jc w:val="both"/>
              <w:rPr>
                <w:b/>
                <w:bCs/>
                <w:i/>
                <w:iCs/>
                <w:szCs w:val="24"/>
                <w:lang w:val="en-US"/>
              </w:rPr>
            </w:pPr>
            <w:r>
              <w:rPr>
                <w:bCs/>
                <w:szCs w:val="24"/>
                <w:lang w:eastAsia="en-US"/>
              </w:rPr>
              <w:t>Patikslinta</w:t>
            </w:r>
            <w:r w:rsidR="000844E7">
              <w:rPr>
                <w:bCs/>
                <w:szCs w:val="24"/>
                <w:lang w:eastAsia="en-US"/>
              </w:rPr>
              <w:t>s</w:t>
            </w:r>
            <w:r>
              <w:rPr>
                <w:bCs/>
                <w:szCs w:val="24"/>
                <w:lang w:eastAsia="en-US"/>
              </w:rPr>
              <w:t xml:space="preserve"> </w:t>
            </w:r>
            <w:r>
              <w:rPr>
                <w:bCs/>
                <w:szCs w:val="24"/>
                <w:lang w:val="en-US" w:eastAsia="en-US"/>
              </w:rPr>
              <w:t xml:space="preserve">2-ojo </w:t>
            </w:r>
            <w:r>
              <w:rPr>
                <w:bCs/>
                <w:szCs w:val="24"/>
                <w:lang w:eastAsia="en-US"/>
              </w:rPr>
              <w:t xml:space="preserve">specialiojo kriterijaus </w:t>
            </w:r>
            <w:r w:rsidR="000844E7">
              <w:rPr>
                <w:bCs/>
                <w:szCs w:val="24"/>
                <w:lang w:eastAsia="en-US"/>
              </w:rPr>
              <w:t>formuluotė į „</w:t>
            </w:r>
            <w:r w:rsidR="000844E7" w:rsidRPr="00474261">
              <w:rPr>
                <w:b/>
                <w:bCs/>
                <w:i/>
                <w:iCs/>
                <w:szCs w:val="24"/>
              </w:rPr>
              <w:t xml:space="preserve">Pareiškėjo metinės pajamos iš savo pagamintos produkcijos, kurios sudarė ne mažiau kaip 51 proc. bendrojo pardavimo struktūroje, </w:t>
            </w:r>
            <w:r w:rsidR="000844E7" w:rsidRPr="00474261">
              <w:rPr>
                <w:b/>
                <w:bCs/>
                <w:i/>
                <w:iCs/>
                <w:szCs w:val="24"/>
                <w:lang w:val="en-US"/>
              </w:rPr>
              <w:t xml:space="preserve">2019 m. </w:t>
            </w:r>
            <w:proofErr w:type="spellStart"/>
            <w:r w:rsidR="000844E7" w:rsidRPr="00474261">
              <w:rPr>
                <w:b/>
                <w:bCs/>
                <w:i/>
                <w:iCs/>
                <w:szCs w:val="24"/>
                <w:lang w:val="en-US"/>
              </w:rPr>
              <w:t>yra</w:t>
            </w:r>
            <w:proofErr w:type="spellEnd"/>
            <w:r w:rsidR="000844E7" w:rsidRPr="00474261">
              <w:rPr>
                <w:b/>
                <w:bCs/>
                <w:i/>
                <w:iCs/>
                <w:szCs w:val="24"/>
              </w:rPr>
              <w:t xml:space="preserve"> ne mažesnės negu </w:t>
            </w:r>
            <w:r w:rsidR="000844E7" w:rsidRPr="00C1798F">
              <w:rPr>
                <w:b/>
                <w:bCs/>
                <w:i/>
                <w:iCs/>
                <w:color w:val="FF0000"/>
                <w:szCs w:val="24"/>
              </w:rPr>
              <w:t xml:space="preserve">200 000 </w:t>
            </w:r>
            <w:r w:rsidR="000844E7" w:rsidRPr="00474261">
              <w:rPr>
                <w:b/>
                <w:bCs/>
                <w:i/>
                <w:iCs/>
                <w:szCs w:val="24"/>
              </w:rPr>
              <w:t xml:space="preserve">Eur ir jos sumažėjo </w:t>
            </w:r>
            <w:r w:rsidR="000844E7">
              <w:rPr>
                <w:b/>
                <w:bCs/>
                <w:i/>
                <w:iCs/>
                <w:szCs w:val="24"/>
              </w:rPr>
              <w:t xml:space="preserve">ne mažiau kaip </w:t>
            </w:r>
            <w:r w:rsidR="000844E7" w:rsidRPr="00C1798F">
              <w:rPr>
                <w:b/>
                <w:bCs/>
                <w:i/>
                <w:iCs/>
                <w:color w:val="FF0000"/>
                <w:szCs w:val="24"/>
                <w:lang w:val="en-US"/>
              </w:rPr>
              <w:t>1</w:t>
            </w:r>
            <w:r w:rsidR="000844E7" w:rsidRPr="00C1798F">
              <w:rPr>
                <w:b/>
                <w:bCs/>
                <w:i/>
                <w:iCs/>
                <w:color w:val="FF0000"/>
                <w:szCs w:val="24"/>
              </w:rPr>
              <w:t xml:space="preserve">0 </w:t>
            </w:r>
            <w:r w:rsidR="000844E7" w:rsidRPr="00474261">
              <w:rPr>
                <w:b/>
                <w:bCs/>
                <w:i/>
                <w:iCs/>
                <w:szCs w:val="24"/>
              </w:rPr>
              <w:t xml:space="preserve">proc. </w:t>
            </w:r>
            <w:r w:rsidR="000844E7" w:rsidRPr="00474261">
              <w:rPr>
                <w:b/>
                <w:bCs/>
                <w:i/>
                <w:iCs/>
                <w:szCs w:val="24"/>
                <w:lang w:val="en-US"/>
              </w:rPr>
              <w:t>2020 m.</w:t>
            </w:r>
            <w:r w:rsidR="000844E7">
              <w:rPr>
                <w:b/>
                <w:bCs/>
                <w:i/>
                <w:iCs/>
                <w:szCs w:val="24"/>
                <w:lang w:val="en-US"/>
              </w:rPr>
              <w:t>”.</w:t>
            </w:r>
          </w:p>
          <w:p w14:paraId="3A085250" w14:textId="7279F48F" w:rsidR="00C1798F" w:rsidRDefault="000844E7" w:rsidP="00C1798F">
            <w:pPr>
              <w:tabs>
                <w:tab w:val="left" w:pos="486"/>
              </w:tabs>
              <w:jc w:val="both"/>
              <w:rPr>
                <w:i/>
                <w:iCs/>
              </w:rPr>
            </w:pPr>
            <w:proofErr w:type="spellStart"/>
            <w:r w:rsidRPr="00C1798F">
              <w:rPr>
                <w:szCs w:val="24"/>
                <w:lang w:val="en-US"/>
              </w:rPr>
              <w:t>Taip</w:t>
            </w:r>
            <w:proofErr w:type="spellEnd"/>
            <w:r w:rsidRPr="00C1798F">
              <w:rPr>
                <w:szCs w:val="24"/>
                <w:lang w:val="en-US"/>
              </w:rPr>
              <w:t xml:space="preserve"> pat </w:t>
            </w:r>
            <w:proofErr w:type="spellStart"/>
            <w:r w:rsidRPr="00C1798F">
              <w:rPr>
                <w:szCs w:val="24"/>
                <w:lang w:val="en-US"/>
              </w:rPr>
              <w:t>patikslintas</w:t>
            </w:r>
            <w:proofErr w:type="spellEnd"/>
            <w:r w:rsidRPr="00C1798F">
              <w:rPr>
                <w:szCs w:val="24"/>
                <w:lang w:val="en-US"/>
              </w:rPr>
              <w:t xml:space="preserve"> 3-iojo </w:t>
            </w:r>
            <w:proofErr w:type="spellStart"/>
            <w:r w:rsidRPr="00C1798F">
              <w:rPr>
                <w:szCs w:val="24"/>
                <w:lang w:val="en-US"/>
              </w:rPr>
              <w:t>prioritetinio</w:t>
            </w:r>
            <w:proofErr w:type="spellEnd"/>
            <w:r w:rsidRPr="00C1798F">
              <w:rPr>
                <w:szCs w:val="24"/>
                <w:lang w:val="en-US"/>
              </w:rPr>
              <w:t xml:space="preserve"> </w:t>
            </w:r>
            <w:proofErr w:type="spellStart"/>
            <w:r w:rsidRPr="00C1798F">
              <w:rPr>
                <w:szCs w:val="24"/>
                <w:lang w:val="en-US"/>
              </w:rPr>
              <w:t>kriterijaus</w:t>
            </w:r>
            <w:proofErr w:type="spellEnd"/>
            <w:r w:rsidRPr="00C1798F">
              <w:rPr>
                <w:szCs w:val="24"/>
                <w:lang w:val="en-US"/>
              </w:rPr>
              <w:t xml:space="preserve"> </w:t>
            </w:r>
            <w:r w:rsidR="00C1798F">
              <w:rPr>
                <w:szCs w:val="24"/>
                <w:lang w:val="en-US"/>
              </w:rPr>
              <w:t>“</w:t>
            </w:r>
            <w:r w:rsidR="00C1798F" w:rsidRPr="00C1798F">
              <w:rPr>
                <w:b/>
                <w:bCs/>
                <w:i/>
                <w:iCs/>
                <w:szCs w:val="24"/>
              </w:rPr>
              <w:t xml:space="preserve">Pareiškėjo pajamų </w:t>
            </w:r>
            <w:proofErr w:type="gramStart"/>
            <w:r w:rsidR="00C1798F" w:rsidRPr="00C1798F">
              <w:rPr>
                <w:b/>
                <w:bCs/>
                <w:i/>
                <w:iCs/>
                <w:szCs w:val="24"/>
              </w:rPr>
              <w:t>kritimas</w:t>
            </w:r>
            <w:r w:rsidR="00C1798F">
              <w:rPr>
                <w:b/>
                <w:bCs/>
                <w:i/>
                <w:iCs/>
                <w:szCs w:val="24"/>
              </w:rPr>
              <w:t xml:space="preserve">“ </w:t>
            </w:r>
            <w:r w:rsidR="00C1798F" w:rsidRPr="00C1798F">
              <w:rPr>
                <w:szCs w:val="24"/>
              </w:rPr>
              <w:t>vertinimo</w:t>
            </w:r>
            <w:proofErr w:type="gramEnd"/>
            <w:r w:rsidR="00C1798F" w:rsidRPr="00C1798F">
              <w:rPr>
                <w:szCs w:val="24"/>
              </w:rPr>
              <w:t xml:space="preserve"> aspektas į </w:t>
            </w:r>
            <w:r w:rsidR="00C1798F">
              <w:rPr>
                <w:szCs w:val="24"/>
              </w:rPr>
              <w:t>„</w:t>
            </w:r>
            <w:r w:rsidR="00C1798F">
              <w:rPr>
                <w:i/>
                <w:iCs/>
              </w:rPr>
              <w:t>Prioritetas suteikiamas paraiškėjamas, kurių</w:t>
            </w:r>
            <w:r w:rsidR="00C1798F" w:rsidRPr="231257FB">
              <w:rPr>
                <w:i/>
                <w:iCs/>
              </w:rPr>
              <w:t xml:space="preserve"> </w:t>
            </w:r>
            <w:r w:rsidR="00C1798F" w:rsidRPr="231257FB">
              <w:rPr>
                <w:i/>
                <w:iCs/>
                <w:lang w:val="en-US"/>
              </w:rPr>
              <w:t xml:space="preserve">2019 m. </w:t>
            </w:r>
            <w:r w:rsidR="00C1798F" w:rsidRPr="231257FB">
              <w:rPr>
                <w:i/>
                <w:iCs/>
              </w:rPr>
              <w:t>metinės pajamos</w:t>
            </w:r>
            <w:r w:rsidR="00C1798F" w:rsidRPr="231257FB">
              <w:rPr>
                <w:b/>
                <w:bCs/>
                <w:i/>
                <w:iCs/>
              </w:rPr>
              <w:t xml:space="preserve"> </w:t>
            </w:r>
            <w:r w:rsidR="00C1798F" w:rsidRPr="231257FB">
              <w:rPr>
                <w:i/>
                <w:iCs/>
              </w:rPr>
              <w:t>iš savo pagamintos produkcijo</w:t>
            </w:r>
            <w:r w:rsidR="00C1798F" w:rsidRPr="00BF1BC3">
              <w:rPr>
                <w:i/>
                <w:iCs/>
              </w:rPr>
              <w:t>s</w:t>
            </w:r>
            <w:r w:rsidR="00C1798F" w:rsidRPr="00BF1BC3">
              <w:rPr>
                <w:i/>
                <w:iCs/>
                <w:szCs w:val="24"/>
              </w:rPr>
              <w:t>,</w:t>
            </w:r>
            <w:r w:rsidR="00C1798F">
              <w:rPr>
                <w:b/>
                <w:bCs/>
                <w:i/>
                <w:iCs/>
                <w:szCs w:val="24"/>
              </w:rPr>
              <w:t xml:space="preserve"> </w:t>
            </w:r>
            <w:r w:rsidR="00C1798F" w:rsidRPr="003243C4">
              <w:rPr>
                <w:i/>
                <w:iCs/>
                <w:szCs w:val="24"/>
              </w:rPr>
              <w:t>kurios sudarė ne mažiau kaip 51 proc. bendrojo pardavimo struktūroje</w:t>
            </w:r>
            <w:r w:rsidR="00C1798F" w:rsidRPr="00C1798F">
              <w:rPr>
                <w:i/>
                <w:iCs/>
                <w:szCs w:val="24"/>
              </w:rPr>
              <w:t>,</w:t>
            </w:r>
            <w:r w:rsidR="00C1798F">
              <w:rPr>
                <w:b/>
                <w:bCs/>
                <w:i/>
                <w:iCs/>
                <w:szCs w:val="24"/>
              </w:rPr>
              <w:t xml:space="preserve"> </w:t>
            </w:r>
            <w:r w:rsidR="00C1798F" w:rsidRPr="231257FB">
              <w:rPr>
                <w:i/>
                <w:iCs/>
              </w:rPr>
              <w:t>sumažėjo ne</w:t>
            </w:r>
            <w:r w:rsidR="00C1798F">
              <w:rPr>
                <w:i/>
                <w:iCs/>
              </w:rPr>
              <w:t xml:space="preserve"> </w:t>
            </w:r>
            <w:r w:rsidR="00C1798F" w:rsidRPr="231257FB">
              <w:rPr>
                <w:i/>
                <w:iCs/>
              </w:rPr>
              <w:t xml:space="preserve">mažiau kaip </w:t>
            </w:r>
            <w:r w:rsidR="00C1798F" w:rsidRPr="003940F3">
              <w:rPr>
                <w:i/>
                <w:iCs/>
                <w:color w:val="FF0000"/>
                <w:lang w:val="en-US"/>
              </w:rPr>
              <w:t>10</w:t>
            </w:r>
            <w:r w:rsidR="00C1798F" w:rsidRPr="231257FB">
              <w:rPr>
                <w:i/>
                <w:iCs/>
              </w:rPr>
              <w:t xml:space="preserve"> proc. </w:t>
            </w:r>
            <w:r w:rsidR="00C1798F" w:rsidRPr="231257FB">
              <w:rPr>
                <w:i/>
                <w:iCs/>
                <w:lang w:val="en-US"/>
              </w:rPr>
              <w:t xml:space="preserve">2020 m. </w:t>
            </w:r>
            <w:proofErr w:type="spellStart"/>
            <w:r w:rsidR="00C1798F" w:rsidRPr="231257FB">
              <w:rPr>
                <w:i/>
                <w:iCs/>
                <w:lang w:val="en-US"/>
              </w:rPr>
              <w:t>palyginus</w:t>
            </w:r>
            <w:proofErr w:type="spellEnd"/>
            <w:r w:rsidR="00C1798F" w:rsidRPr="231257FB">
              <w:rPr>
                <w:i/>
                <w:iCs/>
                <w:lang w:val="en-US"/>
              </w:rPr>
              <w:t xml:space="preserve"> </w:t>
            </w:r>
            <w:proofErr w:type="spellStart"/>
            <w:r w:rsidR="00C1798F" w:rsidRPr="231257FB">
              <w:rPr>
                <w:i/>
                <w:iCs/>
                <w:lang w:val="en-US"/>
              </w:rPr>
              <w:t>su</w:t>
            </w:r>
            <w:proofErr w:type="spellEnd"/>
            <w:r w:rsidR="00C1798F" w:rsidRPr="231257FB">
              <w:rPr>
                <w:i/>
                <w:iCs/>
                <w:lang w:val="en-US"/>
              </w:rPr>
              <w:t xml:space="preserve"> 2019 m. </w:t>
            </w:r>
            <w:proofErr w:type="spellStart"/>
            <w:r w:rsidR="00C1798F" w:rsidRPr="231257FB">
              <w:rPr>
                <w:i/>
                <w:iCs/>
                <w:lang w:val="en-US"/>
              </w:rPr>
              <w:lastRenderedPageBreak/>
              <w:t>ir</w:t>
            </w:r>
            <w:proofErr w:type="spellEnd"/>
            <w:r w:rsidR="00C1798F" w:rsidRPr="231257FB">
              <w:rPr>
                <w:i/>
                <w:iCs/>
                <w:lang w:val="en-US"/>
              </w:rPr>
              <w:t xml:space="preserve"> </w:t>
            </w:r>
            <w:r w:rsidR="00C1798F" w:rsidRPr="231257FB">
              <w:rPr>
                <w:i/>
                <w:iCs/>
              </w:rPr>
              <w:t>ne</w:t>
            </w:r>
            <w:r w:rsidR="00C1798F">
              <w:rPr>
                <w:i/>
                <w:iCs/>
              </w:rPr>
              <w:t xml:space="preserve"> </w:t>
            </w:r>
            <w:r w:rsidR="00C1798F" w:rsidRPr="231257FB">
              <w:rPr>
                <w:i/>
                <w:iCs/>
              </w:rPr>
              <w:t xml:space="preserve">mažiau kaip </w:t>
            </w:r>
            <w:r w:rsidR="00C1798F" w:rsidRPr="003940F3">
              <w:rPr>
                <w:i/>
                <w:iCs/>
                <w:color w:val="FF0000"/>
              </w:rPr>
              <w:t>5</w:t>
            </w:r>
            <w:r w:rsidR="00C1798F" w:rsidRPr="231257FB">
              <w:rPr>
                <w:i/>
                <w:iCs/>
                <w:lang w:val="en-US"/>
              </w:rPr>
              <w:t xml:space="preserve"> proc. 2021 m.</w:t>
            </w:r>
            <w:r w:rsidR="00C1798F" w:rsidRPr="231257FB">
              <w:rPr>
                <w:i/>
                <w:iCs/>
              </w:rPr>
              <w:t xml:space="preserve"> </w:t>
            </w:r>
            <w:proofErr w:type="spellStart"/>
            <w:r w:rsidR="00C1798F" w:rsidRPr="231257FB">
              <w:rPr>
                <w:i/>
                <w:iCs/>
                <w:lang w:val="en-US"/>
              </w:rPr>
              <w:t>palyginus</w:t>
            </w:r>
            <w:proofErr w:type="spellEnd"/>
            <w:r w:rsidR="00C1798F" w:rsidRPr="231257FB">
              <w:rPr>
                <w:i/>
                <w:iCs/>
                <w:lang w:val="en-US"/>
              </w:rPr>
              <w:t xml:space="preserve"> </w:t>
            </w:r>
            <w:proofErr w:type="spellStart"/>
            <w:r w:rsidR="00C1798F" w:rsidRPr="231257FB">
              <w:rPr>
                <w:i/>
                <w:iCs/>
                <w:lang w:val="en-US"/>
              </w:rPr>
              <w:t>su</w:t>
            </w:r>
            <w:proofErr w:type="spellEnd"/>
            <w:r w:rsidR="00C1798F" w:rsidRPr="231257FB">
              <w:rPr>
                <w:i/>
                <w:iCs/>
                <w:lang w:val="en-US"/>
              </w:rPr>
              <w:t xml:space="preserve"> 2019 m</w:t>
            </w:r>
            <w:r w:rsidR="00C1798F" w:rsidRPr="231257FB">
              <w:rPr>
                <w:i/>
                <w:iCs/>
              </w:rPr>
              <w:t>.</w:t>
            </w:r>
          </w:p>
          <w:p w14:paraId="6C4A87F3" w14:textId="77777777" w:rsidR="00C1798F" w:rsidRDefault="00C1798F" w:rsidP="00C1798F">
            <w:pPr>
              <w:tabs>
                <w:tab w:val="left" w:pos="486"/>
              </w:tabs>
              <w:jc w:val="both"/>
              <w:rPr>
                <w:i/>
                <w:iCs/>
              </w:rPr>
            </w:pPr>
            <w:r>
              <w:rPr>
                <w:i/>
                <w:iCs/>
              </w:rPr>
              <w:t>Skaičiuojama  pagal formulę:</w:t>
            </w:r>
          </w:p>
          <w:p w14:paraId="024E5AA9" w14:textId="77777777" w:rsidR="00C1798F" w:rsidRPr="003C7578" w:rsidRDefault="00C1798F" w:rsidP="00C1798F">
            <w:pPr>
              <w:jc w:val="both"/>
              <w:rPr>
                <w:i/>
                <w:iCs/>
                <w:szCs w:val="24"/>
              </w:rPr>
            </w:pPr>
            <w:r w:rsidRPr="003C7578">
              <w:rPr>
                <w:i/>
                <w:iCs/>
                <w:szCs w:val="24"/>
              </w:rPr>
              <w:t>Formulė: Y = X</w:t>
            </w:r>
            <w:r w:rsidRPr="003C7578">
              <w:rPr>
                <w:i/>
                <w:iCs/>
                <w:szCs w:val="24"/>
                <w:vertAlign w:val="subscript"/>
              </w:rPr>
              <w:t>1</w:t>
            </w:r>
            <w:r>
              <w:rPr>
                <w:i/>
                <w:iCs/>
                <w:szCs w:val="24"/>
                <w:vertAlign w:val="subscript"/>
              </w:rPr>
              <w:t>+</w:t>
            </w:r>
            <w:r w:rsidRPr="003C7578">
              <w:rPr>
                <w:i/>
                <w:iCs/>
                <w:szCs w:val="24"/>
              </w:rPr>
              <w:t xml:space="preserve"> X</w:t>
            </w:r>
            <w:r w:rsidRPr="003C7578">
              <w:rPr>
                <w:i/>
                <w:iCs/>
                <w:szCs w:val="24"/>
                <w:vertAlign w:val="subscript"/>
              </w:rPr>
              <w:t>2</w:t>
            </w:r>
            <w:r>
              <w:rPr>
                <w:i/>
                <w:iCs/>
                <w:szCs w:val="24"/>
                <w:vertAlign w:val="subscript"/>
              </w:rPr>
              <w:t xml:space="preserve"> </w:t>
            </w:r>
            <w:r>
              <w:rPr>
                <w:i/>
                <w:iCs/>
                <w:szCs w:val="24"/>
              </w:rPr>
              <w:t>/2</w:t>
            </w:r>
            <w:r w:rsidRPr="003C7578">
              <w:rPr>
                <w:i/>
                <w:iCs/>
                <w:szCs w:val="24"/>
              </w:rPr>
              <w:t>, kur</w:t>
            </w:r>
          </w:p>
          <w:p w14:paraId="12F8AFBB" w14:textId="77777777" w:rsidR="00C1798F" w:rsidRPr="003C7578" w:rsidRDefault="00C1798F" w:rsidP="00C1798F">
            <w:pPr>
              <w:jc w:val="both"/>
              <w:rPr>
                <w:i/>
                <w:iCs/>
              </w:rPr>
            </w:pPr>
            <w:r w:rsidRPr="6D0BB88F">
              <w:rPr>
                <w:i/>
                <w:iCs/>
              </w:rPr>
              <w:t>X</w:t>
            </w:r>
            <w:r w:rsidRPr="6D0BB88F">
              <w:rPr>
                <w:i/>
                <w:iCs/>
                <w:vertAlign w:val="subscript"/>
              </w:rPr>
              <w:t>1</w:t>
            </w:r>
            <w:r w:rsidRPr="6D0BB88F">
              <w:rPr>
                <w:i/>
                <w:iCs/>
              </w:rPr>
              <w:t xml:space="preserve"> – </w:t>
            </w:r>
            <w:r w:rsidRPr="231257FB">
              <w:rPr>
                <w:i/>
                <w:iCs/>
                <w:lang w:val="en-US"/>
              </w:rPr>
              <w:t>20</w:t>
            </w:r>
            <w:r>
              <w:rPr>
                <w:i/>
                <w:iCs/>
                <w:lang w:val="en-US"/>
              </w:rPr>
              <w:t xml:space="preserve">20 m. </w:t>
            </w:r>
            <w:r w:rsidRPr="231257FB">
              <w:rPr>
                <w:i/>
                <w:iCs/>
                <w:lang w:val="en-US"/>
              </w:rPr>
              <w:t xml:space="preserve"> </w:t>
            </w:r>
            <w:r w:rsidRPr="231257FB">
              <w:rPr>
                <w:i/>
                <w:iCs/>
              </w:rPr>
              <w:t>metinės pajamos</w:t>
            </w:r>
            <w:r w:rsidRPr="231257FB">
              <w:rPr>
                <w:b/>
                <w:bCs/>
                <w:i/>
                <w:iCs/>
              </w:rPr>
              <w:t xml:space="preserve"> </w:t>
            </w:r>
            <w:r w:rsidRPr="231257FB">
              <w:rPr>
                <w:i/>
                <w:iCs/>
              </w:rPr>
              <w:t>iš savo pagamintos produkcijos</w:t>
            </w:r>
            <w:r>
              <w:rPr>
                <w:i/>
                <w:iCs/>
              </w:rPr>
              <w:t xml:space="preserve"> </w:t>
            </w:r>
            <w:proofErr w:type="spellStart"/>
            <w:r w:rsidRPr="231257FB">
              <w:rPr>
                <w:i/>
                <w:iCs/>
                <w:lang w:val="en-US"/>
              </w:rPr>
              <w:t>palyginus</w:t>
            </w:r>
            <w:proofErr w:type="spellEnd"/>
            <w:r w:rsidRPr="231257FB">
              <w:rPr>
                <w:i/>
                <w:iCs/>
                <w:lang w:val="en-US"/>
              </w:rPr>
              <w:t xml:space="preserve"> </w:t>
            </w:r>
            <w:proofErr w:type="spellStart"/>
            <w:r w:rsidRPr="231257FB">
              <w:rPr>
                <w:i/>
                <w:iCs/>
                <w:lang w:val="en-US"/>
              </w:rPr>
              <w:t>su</w:t>
            </w:r>
            <w:proofErr w:type="spellEnd"/>
            <w:r w:rsidRPr="231257FB">
              <w:rPr>
                <w:i/>
                <w:iCs/>
                <w:lang w:val="en-US"/>
              </w:rPr>
              <w:t xml:space="preserve"> 2019 m</w:t>
            </w:r>
            <w:r>
              <w:rPr>
                <w:i/>
                <w:iCs/>
                <w:lang w:val="en-US"/>
              </w:rPr>
              <w:t xml:space="preserve">., </w:t>
            </w:r>
            <w:proofErr w:type="gramStart"/>
            <w:r>
              <w:rPr>
                <w:i/>
                <w:iCs/>
                <w:lang w:val="en-US"/>
              </w:rPr>
              <w:t>proc.</w:t>
            </w:r>
            <w:r w:rsidRPr="6D0BB88F">
              <w:rPr>
                <w:i/>
                <w:iCs/>
              </w:rPr>
              <w:t>;</w:t>
            </w:r>
            <w:proofErr w:type="gramEnd"/>
          </w:p>
          <w:p w14:paraId="697A6476" w14:textId="77777777" w:rsidR="00C1798F" w:rsidRPr="003C7578" w:rsidRDefault="00C1798F" w:rsidP="00C1798F">
            <w:pPr>
              <w:jc w:val="both"/>
              <w:rPr>
                <w:i/>
                <w:iCs/>
                <w:szCs w:val="24"/>
              </w:rPr>
            </w:pPr>
            <w:r w:rsidRPr="003C7578">
              <w:rPr>
                <w:i/>
                <w:iCs/>
                <w:szCs w:val="24"/>
              </w:rPr>
              <w:t>X</w:t>
            </w:r>
            <w:r w:rsidRPr="003C7578">
              <w:rPr>
                <w:i/>
                <w:iCs/>
                <w:szCs w:val="24"/>
                <w:vertAlign w:val="subscript"/>
              </w:rPr>
              <w:t>2</w:t>
            </w:r>
            <w:r w:rsidRPr="003C7578">
              <w:rPr>
                <w:i/>
                <w:iCs/>
                <w:szCs w:val="24"/>
              </w:rPr>
              <w:t xml:space="preserve"> – </w:t>
            </w:r>
            <w:r w:rsidRPr="231257FB">
              <w:rPr>
                <w:i/>
                <w:iCs/>
                <w:lang w:val="en-US"/>
              </w:rPr>
              <w:t>20</w:t>
            </w:r>
            <w:r>
              <w:rPr>
                <w:i/>
                <w:iCs/>
                <w:lang w:val="en-US"/>
              </w:rPr>
              <w:t xml:space="preserve">21 m. </w:t>
            </w:r>
            <w:r w:rsidRPr="231257FB">
              <w:rPr>
                <w:i/>
                <w:iCs/>
                <w:lang w:val="en-US"/>
              </w:rPr>
              <w:t xml:space="preserve"> </w:t>
            </w:r>
            <w:r w:rsidRPr="231257FB">
              <w:rPr>
                <w:i/>
                <w:iCs/>
              </w:rPr>
              <w:t>metinės pajamos</w:t>
            </w:r>
            <w:r w:rsidRPr="231257FB">
              <w:rPr>
                <w:b/>
                <w:bCs/>
                <w:i/>
                <w:iCs/>
              </w:rPr>
              <w:t xml:space="preserve"> </w:t>
            </w:r>
            <w:r w:rsidRPr="231257FB">
              <w:rPr>
                <w:i/>
                <w:iCs/>
              </w:rPr>
              <w:t>iš savo pagamintos produkcijos</w:t>
            </w:r>
            <w:r>
              <w:rPr>
                <w:i/>
                <w:iCs/>
              </w:rPr>
              <w:t xml:space="preserve"> </w:t>
            </w:r>
            <w:proofErr w:type="spellStart"/>
            <w:r w:rsidRPr="231257FB">
              <w:rPr>
                <w:i/>
                <w:iCs/>
                <w:lang w:val="en-US"/>
              </w:rPr>
              <w:t>palyginus</w:t>
            </w:r>
            <w:proofErr w:type="spellEnd"/>
            <w:r w:rsidRPr="231257FB">
              <w:rPr>
                <w:i/>
                <w:iCs/>
                <w:lang w:val="en-US"/>
              </w:rPr>
              <w:t xml:space="preserve"> </w:t>
            </w:r>
            <w:proofErr w:type="spellStart"/>
            <w:r w:rsidRPr="231257FB">
              <w:rPr>
                <w:i/>
                <w:iCs/>
                <w:lang w:val="en-US"/>
              </w:rPr>
              <w:t>su</w:t>
            </w:r>
            <w:proofErr w:type="spellEnd"/>
            <w:r w:rsidRPr="231257FB">
              <w:rPr>
                <w:i/>
                <w:iCs/>
                <w:lang w:val="en-US"/>
              </w:rPr>
              <w:t xml:space="preserve"> 2019 m</w:t>
            </w:r>
            <w:r>
              <w:rPr>
                <w:i/>
                <w:iCs/>
                <w:lang w:val="en-US"/>
              </w:rPr>
              <w:t xml:space="preserve">., </w:t>
            </w:r>
            <w:proofErr w:type="gramStart"/>
            <w:r>
              <w:rPr>
                <w:i/>
                <w:iCs/>
                <w:lang w:val="en-US"/>
              </w:rPr>
              <w:t>proc.</w:t>
            </w:r>
            <w:r w:rsidRPr="003C7578">
              <w:rPr>
                <w:bCs/>
                <w:i/>
                <w:iCs/>
                <w:szCs w:val="24"/>
              </w:rPr>
              <w:t>;</w:t>
            </w:r>
            <w:proofErr w:type="gramEnd"/>
          </w:p>
          <w:p w14:paraId="176CF74F" w14:textId="77777777" w:rsidR="00C1798F" w:rsidRPr="003C7578" w:rsidRDefault="00C1798F" w:rsidP="00C1798F">
            <w:pPr>
              <w:jc w:val="both"/>
              <w:rPr>
                <w:bCs/>
                <w:i/>
                <w:iCs/>
                <w:szCs w:val="24"/>
              </w:rPr>
            </w:pPr>
            <w:r w:rsidRPr="003C7578">
              <w:rPr>
                <w:i/>
                <w:iCs/>
                <w:szCs w:val="24"/>
              </w:rPr>
              <w:t>Y –</w:t>
            </w:r>
            <w:r>
              <w:rPr>
                <w:i/>
                <w:iCs/>
                <w:szCs w:val="24"/>
              </w:rPr>
              <w:t xml:space="preserve"> X1 ir X2 vidurkis (proc.)</w:t>
            </w:r>
            <w:r w:rsidRPr="003C7578">
              <w:rPr>
                <w:bCs/>
                <w:i/>
                <w:iCs/>
                <w:szCs w:val="24"/>
              </w:rPr>
              <w:t xml:space="preserve">, </w:t>
            </w:r>
          </w:p>
          <w:p w14:paraId="3771E9A4" w14:textId="680F6C0C" w:rsidR="002C57F4" w:rsidRPr="002C57F4" w:rsidRDefault="002C57F4" w:rsidP="004B5C52">
            <w:pPr>
              <w:rPr>
                <w:b/>
              </w:rPr>
            </w:pPr>
          </w:p>
        </w:tc>
      </w:tr>
    </w:tbl>
    <w:p w14:paraId="00AABEA2" w14:textId="77777777" w:rsidR="005C5ECB" w:rsidRPr="00017566" w:rsidRDefault="005C5ECB">
      <w:pPr>
        <w:rPr>
          <w:b/>
          <w:bCs/>
          <w:caps/>
          <w:szCs w:val="24"/>
        </w:rPr>
      </w:pPr>
    </w:p>
    <w:sectPr w:rsidR="005C5ECB" w:rsidRPr="00017566" w:rsidSect="003940F3">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368B6" w14:textId="77777777" w:rsidR="003940F3" w:rsidRDefault="003940F3" w:rsidP="003940F3">
      <w:r>
        <w:separator/>
      </w:r>
    </w:p>
  </w:endnote>
  <w:endnote w:type="continuationSeparator" w:id="0">
    <w:p w14:paraId="5FDD29A6" w14:textId="77777777" w:rsidR="003940F3" w:rsidRDefault="003940F3" w:rsidP="0039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1228" w14:textId="77777777" w:rsidR="003940F3" w:rsidRDefault="003940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9DD6" w14:textId="77777777" w:rsidR="003940F3" w:rsidRDefault="003940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B377" w14:textId="77777777" w:rsidR="003940F3" w:rsidRDefault="003940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C7DE" w14:textId="77777777" w:rsidR="003940F3" w:rsidRDefault="003940F3" w:rsidP="003940F3">
      <w:r>
        <w:separator/>
      </w:r>
    </w:p>
  </w:footnote>
  <w:footnote w:type="continuationSeparator" w:id="0">
    <w:p w14:paraId="47C180FA" w14:textId="77777777" w:rsidR="003940F3" w:rsidRDefault="003940F3" w:rsidP="0039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A5EB" w14:textId="77777777" w:rsidR="003940F3" w:rsidRDefault="003940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048512"/>
      <w:docPartObj>
        <w:docPartGallery w:val="Page Numbers (Top of Page)"/>
        <w:docPartUnique/>
      </w:docPartObj>
    </w:sdtPr>
    <w:sdtContent>
      <w:p w14:paraId="79AEDFE0" w14:textId="6B5879F1" w:rsidR="003940F3" w:rsidRDefault="003940F3">
        <w:pPr>
          <w:pStyle w:val="Antrats"/>
          <w:jc w:val="center"/>
        </w:pPr>
        <w:r>
          <w:fldChar w:fldCharType="begin"/>
        </w:r>
        <w:r>
          <w:instrText>PAGE   \* MERGEFORMAT</w:instrText>
        </w:r>
        <w:r>
          <w:fldChar w:fldCharType="separate"/>
        </w:r>
        <w:r>
          <w:t>2</w:t>
        </w:r>
        <w:r>
          <w:fldChar w:fldCharType="end"/>
        </w:r>
      </w:p>
    </w:sdtContent>
  </w:sdt>
  <w:p w14:paraId="2B083A92" w14:textId="77777777" w:rsidR="003940F3" w:rsidRDefault="003940F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6FAD" w14:textId="77777777" w:rsidR="003940F3" w:rsidRDefault="003940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abstractNumId w:val="9"/>
  </w:num>
  <w:num w:numId="2">
    <w:abstractNumId w:val="8"/>
  </w:num>
  <w:num w:numId="3">
    <w:abstractNumId w:val="10"/>
  </w:num>
  <w:num w:numId="4">
    <w:abstractNumId w:val="1"/>
  </w:num>
  <w:num w:numId="5">
    <w:abstractNumId w:val="2"/>
  </w:num>
  <w:num w:numId="6">
    <w:abstractNumId w:val="0"/>
  </w:num>
  <w:num w:numId="7">
    <w:abstractNumId w:val="3"/>
  </w:num>
  <w:num w:numId="8">
    <w:abstractNumId w:val="5"/>
  </w:num>
  <w:num w:numId="9">
    <w:abstractNumId w:val="11"/>
  </w:num>
  <w:num w:numId="10">
    <w:abstractNumId w:val="4"/>
  </w:num>
  <w:num w:numId="11">
    <w:abstractNumId w:val="12"/>
  </w:num>
  <w:num w:numId="12">
    <w:abstractNumId w:val="7"/>
    <w:lvlOverride w:ilvl="0"/>
    <w:lvlOverride w:ilvl="1"/>
    <w:lvlOverride w:ilvl="2"/>
    <w:lvlOverride w:ilvl="3"/>
    <w:lvlOverride w:ilvl="4"/>
    <w:lvlOverride w:ilvl="5"/>
    <w:lvlOverride w:ilvl="6"/>
    <w:lvlOverride w:ilvl="7"/>
    <w:lvlOverride w:ilv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5FAA"/>
    <w:rsid w:val="00007463"/>
    <w:rsid w:val="0001428A"/>
    <w:rsid w:val="00015942"/>
    <w:rsid w:val="00016435"/>
    <w:rsid w:val="00017566"/>
    <w:rsid w:val="000202E8"/>
    <w:rsid w:val="00023010"/>
    <w:rsid w:val="000240C4"/>
    <w:rsid w:val="00030D25"/>
    <w:rsid w:val="00030DBB"/>
    <w:rsid w:val="0003188A"/>
    <w:rsid w:val="00032985"/>
    <w:rsid w:val="00033CEB"/>
    <w:rsid w:val="00044CAB"/>
    <w:rsid w:val="00046DFE"/>
    <w:rsid w:val="00050427"/>
    <w:rsid w:val="00053D41"/>
    <w:rsid w:val="00055508"/>
    <w:rsid w:val="00060B0B"/>
    <w:rsid w:val="00062518"/>
    <w:rsid w:val="00063152"/>
    <w:rsid w:val="000640C7"/>
    <w:rsid w:val="00066215"/>
    <w:rsid w:val="000671F1"/>
    <w:rsid w:val="00070B21"/>
    <w:rsid w:val="00070ED6"/>
    <w:rsid w:val="00070EF3"/>
    <w:rsid w:val="00077247"/>
    <w:rsid w:val="00081BC9"/>
    <w:rsid w:val="000844E7"/>
    <w:rsid w:val="000909EB"/>
    <w:rsid w:val="00095A64"/>
    <w:rsid w:val="00095B14"/>
    <w:rsid w:val="00096A65"/>
    <w:rsid w:val="000A0E20"/>
    <w:rsid w:val="000A3FD2"/>
    <w:rsid w:val="000B19E9"/>
    <w:rsid w:val="000B1AF5"/>
    <w:rsid w:val="000B2D7C"/>
    <w:rsid w:val="000B7125"/>
    <w:rsid w:val="000C6DCD"/>
    <w:rsid w:val="000D22BB"/>
    <w:rsid w:val="000D2E71"/>
    <w:rsid w:val="000D3EFE"/>
    <w:rsid w:val="000D748B"/>
    <w:rsid w:val="000E057B"/>
    <w:rsid w:val="000E128C"/>
    <w:rsid w:val="000E1F0C"/>
    <w:rsid w:val="000E275C"/>
    <w:rsid w:val="000E5A48"/>
    <w:rsid w:val="000E7A99"/>
    <w:rsid w:val="000F1049"/>
    <w:rsid w:val="000F5CE6"/>
    <w:rsid w:val="00105F91"/>
    <w:rsid w:val="001132AD"/>
    <w:rsid w:val="00115372"/>
    <w:rsid w:val="00124A1B"/>
    <w:rsid w:val="00143277"/>
    <w:rsid w:val="001445E4"/>
    <w:rsid w:val="00150B26"/>
    <w:rsid w:val="00156FCF"/>
    <w:rsid w:val="00157004"/>
    <w:rsid w:val="001577E4"/>
    <w:rsid w:val="00162289"/>
    <w:rsid w:val="001661A8"/>
    <w:rsid w:val="001705CF"/>
    <w:rsid w:val="00175B04"/>
    <w:rsid w:val="0018373E"/>
    <w:rsid w:val="0018469B"/>
    <w:rsid w:val="00184FC3"/>
    <w:rsid w:val="00186511"/>
    <w:rsid w:val="0019085C"/>
    <w:rsid w:val="00191782"/>
    <w:rsid w:val="001923DD"/>
    <w:rsid w:val="00194702"/>
    <w:rsid w:val="001A0E47"/>
    <w:rsid w:val="001A5935"/>
    <w:rsid w:val="001C2F60"/>
    <w:rsid w:val="001C65B5"/>
    <w:rsid w:val="001D0FA0"/>
    <w:rsid w:val="001D3C04"/>
    <w:rsid w:val="001D6507"/>
    <w:rsid w:val="001D6F4A"/>
    <w:rsid w:val="001E4CE7"/>
    <w:rsid w:val="001E6748"/>
    <w:rsid w:val="001E67A5"/>
    <w:rsid w:val="001E754D"/>
    <w:rsid w:val="0020434A"/>
    <w:rsid w:val="00207E63"/>
    <w:rsid w:val="00211B2A"/>
    <w:rsid w:val="00212ADD"/>
    <w:rsid w:val="00224286"/>
    <w:rsid w:val="0022435B"/>
    <w:rsid w:val="0023024D"/>
    <w:rsid w:val="00233335"/>
    <w:rsid w:val="00234AE2"/>
    <w:rsid w:val="00241069"/>
    <w:rsid w:val="00241C69"/>
    <w:rsid w:val="0024541C"/>
    <w:rsid w:val="00247BB5"/>
    <w:rsid w:val="00256BE3"/>
    <w:rsid w:val="00266F48"/>
    <w:rsid w:val="00270AE5"/>
    <w:rsid w:val="00271242"/>
    <w:rsid w:val="0027186C"/>
    <w:rsid w:val="002730D8"/>
    <w:rsid w:val="00280FCB"/>
    <w:rsid w:val="00281473"/>
    <w:rsid w:val="00282D46"/>
    <w:rsid w:val="002923A6"/>
    <w:rsid w:val="002929F7"/>
    <w:rsid w:val="00294FB1"/>
    <w:rsid w:val="00297D19"/>
    <w:rsid w:val="002A27A2"/>
    <w:rsid w:val="002A2BDD"/>
    <w:rsid w:val="002B1648"/>
    <w:rsid w:val="002B31F3"/>
    <w:rsid w:val="002C57F4"/>
    <w:rsid w:val="002C7407"/>
    <w:rsid w:val="002C79BA"/>
    <w:rsid w:val="002D0B08"/>
    <w:rsid w:val="002D1CED"/>
    <w:rsid w:val="002D4D56"/>
    <w:rsid w:val="002D6D79"/>
    <w:rsid w:val="002E1B28"/>
    <w:rsid w:val="002F3746"/>
    <w:rsid w:val="00316D2C"/>
    <w:rsid w:val="003214A4"/>
    <w:rsid w:val="00330974"/>
    <w:rsid w:val="00330EC9"/>
    <w:rsid w:val="00333A39"/>
    <w:rsid w:val="00344A49"/>
    <w:rsid w:val="0034540C"/>
    <w:rsid w:val="00347C65"/>
    <w:rsid w:val="003529B3"/>
    <w:rsid w:val="003652F0"/>
    <w:rsid w:val="00366151"/>
    <w:rsid w:val="0036662A"/>
    <w:rsid w:val="003865B8"/>
    <w:rsid w:val="00391584"/>
    <w:rsid w:val="0039259D"/>
    <w:rsid w:val="003940F3"/>
    <w:rsid w:val="00397AD7"/>
    <w:rsid w:val="003A1AD9"/>
    <w:rsid w:val="003A332E"/>
    <w:rsid w:val="003B2FAE"/>
    <w:rsid w:val="003B6643"/>
    <w:rsid w:val="003B726A"/>
    <w:rsid w:val="003C6054"/>
    <w:rsid w:val="003D4EB4"/>
    <w:rsid w:val="003E09D5"/>
    <w:rsid w:val="003E77A4"/>
    <w:rsid w:val="003F5676"/>
    <w:rsid w:val="003F7DF8"/>
    <w:rsid w:val="0040628C"/>
    <w:rsid w:val="004136A8"/>
    <w:rsid w:val="00414392"/>
    <w:rsid w:val="00417DC7"/>
    <w:rsid w:val="00421AD5"/>
    <w:rsid w:val="004322A4"/>
    <w:rsid w:val="004378EE"/>
    <w:rsid w:val="00447D74"/>
    <w:rsid w:val="00452AAF"/>
    <w:rsid w:val="00452FA3"/>
    <w:rsid w:val="00455305"/>
    <w:rsid w:val="004631DA"/>
    <w:rsid w:val="004639C4"/>
    <w:rsid w:val="00475D1E"/>
    <w:rsid w:val="00475E13"/>
    <w:rsid w:val="00482B56"/>
    <w:rsid w:val="004853EA"/>
    <w:rsid w:val="00485F22"/>
    <w:rsid w:val="00487204"/>
    <w:rsid w:val="004876E5"/>
    <w:rsid w:val="004923DB"/>
    <w:rsid w:val="004A0897"/>
    <w:rsid w:val="004A42BF"/>
    <w:rsid w:val="004A5F41"/>
    <w:rsid w:val="004A6A07"/>
    <w:rsid w:val="004A704E"/>
    <w:rsid w:val="004B2CD5"/>
    <w:rsid w:val="004B5C52"/>
    <w:rsid w:val="004C1CE4"/>
    <w:rsid w:val="004C44BD"/>
    <w:rsid w:val="004C58E9"/>
    <w:rsid w:val="004D11D5"/>
    <w:rsid w:val="004D1FB6"/>
    <w:rsid w:val="004D5FC3"/>
    <w:rsid w:val="004D66FF"/>
    <w:rsid w:val="004E0590"/>
    <w:rsid w:val="004E358F"/>
    <w:rsid w:val="004E6B69"/>
    <w:rsid w:val="004F7609"/>
    <w:rsid w:val="005004F3"/>
    <w:rsid w:val="005054C5"/>
    <w:rsid w:val="00510A85"/>
    <w:rsid w:val="005206B0"/>
    <w:rsid w:val="00520904"/>
    <w:rsid w:val="00527115"/>
    <w:rsid w:val="0053023F"/>
    <w:rsid w:val="005303DC"/>
    <w:rsid w:val="00530480"/>
    <w:rsid w:val="0053182B"/>
    <w:rsid w:val="005376D6"/>
    <w:rsid w:val="0054453C"/>
    <w:rsid w:val="00547C74"/>
    <w:rsid w:val="005516A5"/>
    <w:rsid w:val="005533C2"/>
    <w:rsid w:val="00563838"/>
    <w:rsid w:val="00563B3D"/>
    <w:rsid w:val="005671CE"/>
    <w:rsid w:val="00571253"/>
    <w:rsid w:val="0057371A"/>
    <w:rsid w:val="00581B51"/>
    <w:rsid w:val="005903F9"/>
    <w:rsid w:val="00593EE0"/>
    <w:rsid w:val="005953D7"/>
    <w:rsid w:val="00597AFF"/>
    <w:rsid w:val="005A0AC7"/>
    <w:rsid w:val="005A3FE6"/>
    <w:rsid w:val="005A4A5F"/>
    <w:rsid w:val="005A771F"/>
    <w:rsid w:val="005B09A6"/>
    <w:rsid w:val="005B1293"/>
    <w:rsid w:val="005B79FB"/>
    <w:rsid w:val="005B7C13"/>
    <w:rsid w:val="005C11A9"/>
    <w:rsid w:val="005C492A"/>
    <w:rsid w:val="005C5B4A"/>
    <w:rsid w:val="005C5ECB"/>
    <w:rsid w:val="005D1053"/>
    <w:rsid w:val="005E0604"/>
    <w:rsid w:val="005E1221"/>
    <w:rsid w:val="005E5744"/>
    <w:rsid w:val="005F038F"/>
    <w:rsid w:val="005F0F88"/>
    <w:rsid w:val="006078D1"/>
    <w:rsid w:val="00607C88"/>
    <w:rsid w:val="006106A7"/>
    <w:rsid w:val="00611C52"/>
    <w:rsid w:val="00613BBB"/>
    <w:rsid w:val="00615ACB"/>
    <w:rsid w:val="006179ED"/>
    <w:rsid w:val="006259D7"/>
    <w:rsid w:val="00626D21"/>
    <w:rsid w:val="006301B9"/>
    <w:rsid w:val="00631726"/>
    <w:rsid w:val="00633EC5"/>
    <w:rsid w:val="006351B9"/>
    <w:rsid w:val="00635B87"/>
    <w:rsid w:val="006507EE"/>
    <w:rsid w:val="00661D02"/>
    <w:rsid w:val="00665BE2"/>
    <w:rsid w:val="0067708D"/>
    <w:rsid w:val="0067787C"/>
    <w:rsid w:val="00677B1E"/>
    <w:rsid w:val="00677C93"/>
    <w:rsid w:val="006824CC"/>
    <w:rsid w:val="006836FA"/>
    <w:rsid w:val="00686E67"/>
    <w:rsid w:val="00690AB6"/>
    <w:rsid w:val="00690B46"/>
    <w:rsid w:val="00696DBF"/>
    <w:rsid w:val="00696E7D"/>
    <w:rsid w:val="006A1E78"/>
    <w:rsid w:val="006A22E2"/>
    <w:rsid w:val="006B0D85"/>
    <w:rsid w:val="006B526A"/>
    <w:rsid w:val="006B75D2"/>
    <w:rsid w:val="006C0163"/>
    <w:rsid w:val="006D1718"/>
    <w:rsid w:val="006E05A9"/>
    <w:rsid w:val="006E0B8B"/>
    <w:rsid w:val="006E16C9"/>
    <w:rsid w:val="006E67AE"/>
    <w:rsid w:val="006E798D"/>
    <w:rsid w:val="006E7C89"/>
    <w:rsid w:val="006F23CE"/>
    <w:rsid w:val="0070221E"/>
    <w:rsid w:val="007070F4"/>
    <w:rsid w:val="00707C95"/>
    <w:rsid w:val="00710DD2"/>
    <w:rsid w:val="0072623F"/>
    <w:rsid w:val="007263AF"/>
    <w:rsid w:val="00727011"/>
    <w:rsid w:val="007350FF"/>
    <w:rsid w:val="007410B0"/>
    <w:rsid w:val="00741C32"/>
    <w:rsid w:val="00742585"/>
    <w:rsid w:val="00747BC9"/>
    <w:rsid w:val="00751DDD"/>
    <w:rsid w:val="007537EC"/>
    <w:rsid w:val="00760318"/>
    <w:rsid w:val="00761496"/>
    <w:rsid w:val="00761F33"/>
    <w:rsid w:val="007769FC"/>
    <w:rsid w:val="0078534B"/>
    <w:rsid w:val="00787C89"/>
    <w:rsid w:val="00791279"/>
    <w:rsid w:val="007972A2"/>
    <w:rsid w:val="007B3E81"/>
    <w:rsid w:val="007C1CA1"/>
    <w:rsid w:val="007D3038"/>
    <w:rsid w:val="007D42C6"/>
    <w:rsid w:val="007E1501"/>
    <w:rsid w:val="007E33DA"/>
    <w:rsid w:val="007E69B5"/>
    <w:rsid w:val="007F5F38"/>
    <w:rsid w:val="0080172F"/>
    <w:rsid w:val="00811BF1"/>
    <w:rsid w:val="008127AF"/>
    <w:rsid w:val="00814122"/>
    <w:rsid w:val="00817EF3"/>
    <w:rsid w:val="0082428A"/>
    <w:rsid w:val="008359DC"/>
    <w:rsid w:val="0085384B"/>
    <w:rsid w:val="0085430B"/>
    <w:rsid w:val="00856EDA"/>
    <w:rsid w:val="008576A6"/>
    <w:rsid w:val="00865C80"/>
    <w:rsid w:val="008663E3"/>
    <w:rsid w:val="00880909"/>
    <w:rsid w:val="008820BA"/>
    <w:rsid w:val="00885C3D"/>
    <w:rsid w:val="00890A7C"/>
    <w:rsid w:val="008923B9"/>
    <w:rsid w:val="00894683"/>
    <w:rsid w:val="008A3E24"/>
    <w:rsid w:val="008A53CB"/>
    <w:rsid w:val="008A5A0D"/>
    <w:rsid w:val="008B3037"/>
    <w:rsid w:val="008C3DAE"/>
    <w:rsid w:val="008C4CE9"/>
    <w:rsid w:val="008D4415"/>
    <w:rsid w:val="008D444C"/>
    <w:rsid w:val="008D55D4"/>
    <w:rsid w:val="008D5F38"/>
    <w:rsid w:val="008D7278"/>
    <w:rsid w:val="008E2069"/>
    <w:rsid w:val="008E3A92"/>
    <w:rsid w:val="008E3C68"/>
    <w:rsid w:val="008F38C3"/>
    <w:rsid w:val="009220EC"/>
    <w:rsid w:val="00926630"/>
    <w:rsid w:val="00933886"/>
    <w:rsid w:val="00934F45"/>
    <w:rsid w:val="009422B0"/>
    <w:rsid w:val="00947C9D"/>
    <w:rsid w:val="00954EEB"/>
    <w:rsid w:val="00956C1E"/>
    <w:rsid w:val="0097341D"/>
    <w:rsid w:val="009913E3"/>
    <w:rsid w:val="009924A0"/>
    <w:rsid w:val="0099342A"/>
    <w:rsid w:val="009961A8"/>
    <w:rsid w:val="009A1219"/>
    <w:rsid w:val="009A3E23"/>
    <w:rsid w:val="009A662F"/>
    <w:rsid w:val="009B2BC0"/>
    <w:rsid w:val="009B3957"/>
    <w:rsid w:val="009B4714"/>
    <w:rsid w:val="009B7A40"/>
    <w:rsid w:val="009C1904"/>
    <w:rsid w:val="009C687C"/>
    <w:rsid w:val="009D3B8E"/>
    <w:rsid w:val="009D3BAD"/>
    <w:rsid w:val="009E1857"/>
    <w:rsid w:val="009E69E2"/>
    <w:rsid w:val="009E7F18"/>
    <w:rsid w:val="009F0535"/>
    <w:rsid w:val="00A00DB1"/>
    <w:rsid w:val="00A05F9C"/>
    <w:rsid w:val="00A076DC"/>
    <w:rsid w:val="00A127C6"/>
    <w:rsid w:val="00A24DB0"/>
    <w:rsid w:val="00A26CB7"/>
    <w:rsid w:val="00A2721F"/>
    <w:rsid w:val="00A31C11"/>
    <w:rsid w:val="00A323E0"/>
    <w:rsid w:val="00A34915"/>
    <w:rsid w:val="00A3535C"/>
    <w:rsid w:val="00A35603"/>
    <w:rsid w:val="00A37D8F"/>
    <w:rsid w:val="00A4128B"/>
    <w:rsid w:val="00A442E9"/>
    <w:rsid w:val="00A47552"/>
    <w:rsid w:val="00A47E71"/>
    <w:rsid w:val="00A51B2D"/>
    <w:rsid w:val="00A52C00"/>
    <w:rsid w:val="00A533D4"/>
    <w:rsid w:val="00A54BBD"/>
    <w:rsid w:val="00A65189"/>
    <w:rsid w:val="00A6632E"/>
    <w:rsid w:val="00A7066D"/>
    <w:rsid w:val="00A709C3"/>
    <w:rsid w:val="00A725A8"/>
    <w:rsid w:val="00A73B39"/>
    <w:rsid w:val="00A80ADA"/>
    <w:rsid w:val="00A845D7"/>
    <w:rsid w:val="00A91F0C"/>
    <w:rsid w:val="00A937EF"/>
    <w:rsid w:val="00A9443D"/>
    <w:rsid w:val="00AA30C9"/>
    <w:rsid w:val="00AA3EF8"/>
    <w:rsid w:val="00AB4283"/>
    <w:rsid w:val="00AC4B6C"/>
    <w:rsid w:val="00AC6352"/>
    <w:rsid w:val="00AC644B"/>
    <w:rsid w:val="00AC73C3"/>
    <w:rsid w:val="00AD5789"/>
    <w:rsid w:val="00AE3CE8"/>
    <w:rsid w:val="00AE4ABF"/>
    <w:rsid w:val="00AE6787"/>
    <w:rsid w:val="00AF029B"/>
    <w:rsid w:val="00AF0898"/>
    <w:rsid w:val="00AF0A0D"/>
    <w:rsid w:val="00AF1F99"/>
    <w:rsid w:val="00AF25D0"/>
    <w:rsid w:val="00AF2A89"/>
    <w:rsid w:val="00B00E19"/>
    <w:rsid w:val="00B058B6"/>
    <w:rsid w:val="00B0591B"/>
    <w:rsid w:val="00B06DF8"/>
    <w:rsid w:val="00B14AA0"/>
    <w:rsid w:val="00B259E5"/>
    <w:rsid w:val="00B26628"/>
    <w:rsid w:val="00B3130A"/>
    <w:rsid w:val="00B33BD8"/>
    <w:rsid w:val="00B42F3A"/>
    <w:rsid w:val="00B4351C"/>
    <w:rsid w:val="00B46548"/>
    <w:rsid w:val="00B47BB9"/>
    <w:rsid w:val="00B51113"/>
    <w:rsid w:val="00B66D73"/>
    <w:rsid w:val="00B67720"/>
    <w:rsid w:val="00B70A77"/>
    <w:rsid w:val="00B7378D"/>
    <w:rsid w:val="00B748DF"/>
    <w:rsid w:val="00B75709"/>
    <w:rsid w:val="00B87121"/>
    <w:rsid w:val="00B905D0"/>
    <w:rsid w:val="00B92508"/>
    <w:rsid w:val="00B92EC5"/>
    <w:rsid w:val="00B9676C"/>
    <w:rsid w:val="00BA3F54"/>
    <w:rsid w:val="00BA57E5"/>
    <w:rsid w:val="00BA694E"/>
    <w:rsid w:val="00BB138B"/>
    <w:rsid w:val="00BC5BDA"/>
    <w:rsid w:val="00BD0780"/>
    <w:rsid w:val="00BD17AE"/>
    <w:rsid w:val="00BE1E8F"/>
    <w:rsid w:val="00BE6468"/>
    <w:rsid w:val="00BE6CC1"/>
    <w:rsid w:val="00BF587A"/>
    <w:rsid w:val="00BF7592"/>
    <w:rsid w:val="00C02E76"/>
    <w:rsid w:val="00C13806"/>
    <w:rsid w:val="00C1798F"/>
    <w:rsid w:val="00C2262B"/>
    <w:rsid w:val="00C23560"/>
    <w:rsid w:val="00C25577"/>
    <w:rsid w:val="00C25B44"/>
    <w:rsid w:val="00C3317D"/>
    <w:rsid w:val="00C33E49"/>
    <w:rsid w:val="00C35591"/>
    <w:rsid w:val="00C35A56"/>
    <w:rsid w:val="00C40546"/>
    <w:rsid w:val="00C41BD5"/>
    <w:rsid w:val="00C41EDB"/>
    <w:rsid w:val="00C42FA7"/>
    <w:rsid w:val="00C469DB"/>
    <w:rsid w:val="00C52B5C"/>
    <w:rsid w:val="00C535B1"/>
    <w:rsid w:val="00C5774B"/>
    <w:rsid w:val="00C6260A"/>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6AE7"/>
    <w:rsid w:val="00CB2043"/>
    <w:rsid w:val="00CB2790"/>
    <w:rsid w:val="00CB505F"/>
    <w:rsid w:val="00CB7939"/>
    <w:rsid w:val="00CC5451"/>
    <w:rsid w:val="00CE3166"/>
    <w:rsid w:val="00CE3F94"/>
    <w:rsid w:val="00CE53AB"/>
    <w:rsid w:val="00CF169A"/>
    <w:rsid w:val="00CF1DFC"/>
    <w:rsid w:val="00CF2C5D"/>
    <w:rsid w:val="00CF78C6"/>
    <w:rsid w:val="00CF7C87"/>
    <w:rsid w:val="00D0429B"/>
    <w:rsid w:val="00D16B4A"/>
    <w:rsid w:val="00D16C72"/>
    <w:rsid w:val="00D245EA"/>
    <w:rsid w:val="00D24AF2"/>
    <w:rsid w:val="00D36D9D"/>
    <w:rsid w:val="00D3775B"/>
    <w:rsid w:val="00D4190F"/>
    <w:rsid w:val="00D44882"/>
    <w:rsid w:val="00D548C8"/>
    <w:rsid w:val="00D54ED4"/>
    <w:rsid w:val="00D554B6"/>
    <w:rsid w:val="00D6001B"/>
    <w:rsid w:val="00D633A3"/>
    <w:rsid w:val="00D64E07"/>
    <w:rsid w:val="00D66763"/>
    <w:rsid w:val="00D7108A"/>
    <w:rsid w:val="00D73ECD"/>
    <w:rsid w:val="00D74707"/>
    <w:rsid w:val="00D75FA7"/>
    <w:rsid w:val="00D85ACE"/>
    <w:rsid w:val="00DB3586"/>
    <w:rsid w:val="00DB5C6B"/>
    <w:rsid w:val="00DC11E3"/>
    <w:rsid w:val="00DC5385"/>
    <w:rsid w:val="00DC769B"/>
    <w:rsid w:val="00DC7728"/>
    <w:rsid w:val="00DC7AB7"/>
    <w:rsid w:val="00DD3616"/>
    <w:rsid w:val="00DD622B"/>
    <w:rsid w:val="00DD6CB9"/>
    <w:rsid w:val="00DE1BD0"/>
    <w:rsid w:val="00DE27F8"/>
    <w:rsid w:val="00DE55A6"/>
    <w:rsid w:val="00DE693B"/>
    <w:rsid w:val="00E010D9"/>
    <w:rsid w:val="00E14905"/>
    <w:rsid w:val="00E17087"/>
    <w:rsid w:val="00E307F8"/>
    <w:rsid w:val="00E30E83"/>
    <w:rsid w:val="00E314FC"/>
    <w:rsid w:val="00E409B4"/>
    <w:rsid w:val="00E42B0B"/>
    <w:rsid w:val="00E47083"/>
    <w:rsid w:val="00E47926"/>
    <w:rsid w:val="00E52C47"/>
    <w:rsid w:val="00E53DCA"/>
    <w:rsid w:val="00E6399A"/>
    <w:rsid w:val="00E72F4B"/>
    <w:rsid w:val="00E8785C"/>
    <w:rsid w:val="00E87AF4"/>
    <w:rsid w:val="00E95B1A"/>
    <w:rsid w:val="00EA47FF"/>
    <w:rsid w:val="00EB6DB9"/>
    <w:rsid w:val="00EB7F68"/>
    <w:rsid w:val="00EC036E"/>
    <w:rsid w:val="00EC0828"/>
    <w:rsid w:val="00EC38AE"/>
    <w:rsid w:val="00EC641A"/>
    <w:rsid w:val="00EC6B07"/>
    <w:rsid w:val="00ED0AC3"/>
    <w:rsid w:val="00ED76BF"/>
    <w:rsid w:val="00EE0D2D"/>
    <w:rsid w:val="00EE5396"/>
    <w:rsid w:val="00EE6176"/>
    <w:rsid w:val="00EF0A83"/>
    <w:rsid w:val="00EF5D3D"/>
    <w:rsid w:val="00EF6363"/>
    <w:rsid w:val="00F047A9"/>
    <w:rsid w:val="00F063F4"/>
    <w:rsid w:val="00F07C3A"/>
    <w:rsid w:val="00F15BB7"/>
    <w:rsid w:val="00F15C25"/>
    <w:rsid w:val="00F16636"/>
    <w:rsid w:val="00F17A0F"/>
    <w:rsid w:val="00F201A8"/>
    <w:rsid w:val="00F30E99"/>
    <w:rsid w:val="00F34B89"/>
    <w:rsid w:val="00F36127"/>
    <w:rsid w:val="00F37C02"/>
    <w:rsid w:val="00F43952"/>
    <w:rsid w:val="00F449CA"/>
    <w:rsid w:val="00F45551"/>
    <w:rsid w:val="00F45F44"/>
    <w:rsid w:val="00F46B15"/>
    <w:rsid w:val="00F46DCE"/>
    <w:rsid w:val="00F50C1A"/>
    <w:rsid w:val="00F51170"/>
    <w:rsid w:val="00F56078"/>
    <w:rsid w:val="00F636CC"/>
    <w:rsid w:val="00F65129"/>
    <w:rsid w:val="00F66624"/>
    <w:rsid w:val="00F66BB6"/>
    <w:rsid w:val="00F66C18"/>
    <w:rsid w:val="00F7164D"/>
    <w:rsid w:val="00F74AD4"/>
    <w:rsid w:val="00F760E7"/>
    <w:rsid w:val="00F7759E"/>
    <w:rsid w:val="00F822A7"/>
    <w:rsid w:val="00F8394C"/>
    <w:rsid w:val="00F83B83"/>
    <w:rsid w:val="00F860AD"/>
    <w:rsid w:val="00F90E2E"/>
    <w:rsid w:val="00FA05C8"/>
    <w:rsid w:val="00FA1112"/>
    <w:rsid w:val="00FA1C73"/>
    <w:rsid w:val="00FA2FE9"/>
    <w:rsid w:val="00FB2A58"/>
    <w:rsid w:val="00FB32DA"/>
    <w:rsid w:val="00FC1DE0"/>
    <w:rsid w:val="00FC48EB"/>
    <w:rsid w:val="00FD0EAB"/>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 Red,Bullet EY,lp1,Bullet 1,Use Case List Paragraph,Numbering,ERP-List Paragraph,List Paragraph11"/>
    <w:basedOn w:val="prastasis"/>
    <w:link w:val="SraopastraipaDiagrama"/>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styleId="Neapdorotaspaminjimas">
    <w:name w:val="Unresolved Mention"/>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uiPriority w:val="99"/>
    <w:semiHidden/>
    <w:unhideWhenUsed/>
    <w:rsid w:val="00C02E76"/>
    <w:rPr>
      <w:sz w:val="16"/>
      <w:szCs w:val="16"/>
    </w:rPr>
  </w:style>
  <w:style w:type="paragraph" w:styleId="Komentarotekstas">
    <w:name w:val="annotation text"/>
    <w:basedOn w:val="prastasis"/>
    <w:link w:val="KomentarotekstasDiagrama"/>
    <w:uiPriority w:val="99"/>
    <w:unhideWhenUsed/>
    <w:rsid w:val="00C02E76"/>
    <w:rPr>
      <w:sz w:val="20"/>
    </w:rPr>
  </w:style>
  <w:style w:type="character" w:customStyle="1" w:styleId="KomentarotekstasDiagrama">
    <w:name w:val="Komentaro tekstas Diagrama"/>
    <w:basedOn w:val="Numatytasispastraiposriftas"/>
    <w:link w:val="Komentarotekstas"/>
    <w:uiPriority w:val="99"/>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locked/>
    <w:rsid w:val="00C1798F"/>
    <w:rPr>
      <w:rFonts w:eastAsia="Times New Roman"/>
      <w:szCs w:val="20"/>
      <w:lang w:eastAsia="lt-LT"/>
    </w:rPr>
  </w:style>
  <w:style w:type="paragraph" w:styleId="Antrats">
    <w:name w:val="header"/>
    <w:basedOn w:val="prastasis"/>
    <w:link w:val="AntratsDiagrama"/>
    <w:uiPriority w:val="99"/>
    <w:unhideWhenUsed/>
    <w:rsid w:val="003940F3"/>
    <w:pPr>
      <w:tabs>
        <w:tab w:val="center" w:pos="4819"/>
        <w:tab w:val="right" w:pos="9638"/>
      </w:tabs>
    </w:pPr>
  </w:style>
  <w:style w:type="character" w:customStyle="1" w:styleId="AntratsDiagrama">
    <w:name w:val="Antraštės Diagrama"/>
    <w:basedOn w:val="Numatytasispastraiposriftas"/>
    <w:link w:val="Antrats"/>
    <w:uiPriority w:val="99"/>
    <w:rsid w:val="003940F3"/>
    <w:rPr>
      <w:rFonts w:eastAsia="Times New Roman"/>
      <w:szCs w:val="20"/>
      <w:lang w:eastAsia="lt-LT"/>
    </w:rPr>
  </w:style>
  <w:style w:type="paragraph" w:styleId="Porat">
    <w:name w:val="footer"/>
    <w:basedOn w:val="prastasis"/>
    <w:link w:val="PoratDiagrama"/>
    <w:uiPriority w:val="99"/>
    <w:unhideWhenUsed/>
    <w:rsid w:val="003940F3"/>
    <w:pPr>
      <w:tabs>
        <w:tab w:val="center" w:pos="4819"/>
        <w:tab w:val="right" w:pos="9638"/>
      </w:tabs>
    </w:pPr>
  </w:style>
  <w:style w:type="character" w:customStyle="1" w:styleId="PoratDiagrama">
    <w:name w:val="Poraštė Diagrama"/>
    <w:basedOn w:val="Numatytasispastraiposriftas"/>
    <w:link w:val="Porat"/>
    <w:uiPriority w:val="99"/>
    <w:rsid w:val="003940F3"/>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73797601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customXml/itemProps3.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4.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2885</Words>
  <Characters>1646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Živilė Bilotienė</cp:lastModifiedBy>
  <cp:revision>7</cp:revision>
  <dcterms:created xsi:type="dcterms:W3CDTF">2022-08-25T12:07:00Z</dcterms:created>
  <dcterms:modified xsi:type="dcterms:W3CDTF">2022-08-25T12:22:00Z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