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01CB2" w14:textId="77777777" w:rsidR="0036662A" w:rsidRPr="00017566" w:rsidRDefault="0036662A" w:rsidP="0036662A">
      <w:pPr>
        <w:jc w:val="center"/>
        <w:rPr>
          <w:b/>
          <w:bCs/>
        </w:rPr>
      </w:pPr>
      <w:r w:rsidRPr="00017566">
        <w:rPr>
          <w:b/>
          <w:bCs/>
        </w:rPr>
        <w:t xml:space="preserve">LIETUVOS RESPUBLIKOS </w:t>
      </w:r>
      <w:r w:rsidR="00AA30C9" w:rsidRPr="00017566">
        <w:rPr>
          <w:b/>
          <w:bCs/>
        </w:rPr>
        <w:t>EKONOMIKOS IR INOVACIJŲ</w:t>
      </w:r>
      <w:r w:rsidRPr="00017566">
        <w:rPr>
          <w:b/>
          <w:bCs/>
        </w:rPr>
        <w:t xml:space="preserve"> MINISTERIJA</w:t>
      </w:r>
    </w:p>
    <w:p w14:paraId="4BE9C383" w14:textId="77777777" w:rsidR="0036662A" w:rsidRPr="00017566" w:rsidRDefault="0036662A" w:rsidP="0036662A">
      <w:pPr>
        <w:jc w:val="center"/>
        <w:rPr>
          <w:b/>
          <w:bCs/>
        </w:rPr>
      </w:pPr>
    </w:p>
    <w:p w14:paraId="61FE5354" w14:textId="4C0AE4AE" w:rsidR="0036662A" w:rsidRPr="00017566" w:rsidRDefault="0036662A" w:rsidP="0036662A">
      <w:pPr>
        <w:jc w:val="center"/>
        <w:rPr>
          <w:b/>
          <w:bCs/>
        </w:rPr>
      </w:pPr>
      <w:r w:rsidRPr="00017566">
        <w:rPr>
          <w:b/>
          <w:bCs/>
        </w:rPr>
        <w:t xml:space="preserve">SOCIALINIŲ IR EKONOMINIŲ PARTNERIŲ PATEIKTŲ PASTABŲ IR PASIŪLYMŲ DĖL </w:t>
      </w:r>
      <w:r w:rsidR="000033A2" w:rsidRPr="000033A2">
        <w:rPr>
          <w:b/>
          <w:bCs/>
        </w:rPr>
        <w:t>2022–2030 METŲ PLĖTROS PROGRAMOS VALDYTOJOS LIETUVOS RESPUBLIKOS EKONOMIKOS IR INOVACIJŲ MINISTERIJOS EKONOMIKOS TRANSFORMACIJOS IR KONKURENCINGUMO PLĖTROS PROGRAMOS PAŽANGOS PRIEMONĖS NR. 05-001-01-05-07 „SUKURTI NUOSEKLIĄ INOVACINĖS VEIKLOS SKATINIMO  SISTEMĄ</w:t>
      </w:r>
      <w:r w:rsidR="000033A2">
        <w:rPr>
          <w:b/>
          <w:bCs/>
        </w:rPr>
        <w:t xml:space="preserve"> </w:t>
      </w:r>
      <w:r w:rsidR="00A323E0" w:rsidRPr="00A323E0">
        <w:rPr>
          <w:b/>
          <w:bCs/>
        </w:rPr>
        <w:t xml:space="preserve">(VIDURIO IR VAKARŲ LIETUVOS REGIONAS)“ </w:t>
      </w:r>
      <w:r w:rsidR="00A323E0" w:rsidRPr="00017566">
        <w:rPr>
          <w:b/>
          <w:bCs/>
        </w:rPr>
        <w:t>PROJEKTŲ ATRANKOS KRITERIJŲ DERINIMAS</w:t>
      </w:r>
    </w:p>
    <w:p w14:paraId="74CF9614" w14:textId="77777777" w:rsidR="0036662A" w:rsidRPr="00017566" w:rsidRDefault="0036662A" w:rsidP="0036662A">
      <w:pPr>
        <w:rPr>
          <w:b/>
          <w:bCs/>
        </w:rPr>
      </w:pPr>
    </w:p>
    <w:tbl>
      <w:tblPr>
        <w:tblStyle w:val="Lentelstinklelis"/>
        <w:tblW w:w="14742" w:type="dxa"/>
        <w:tblInd w:w="108" w:type="dxa"/>
        <w:tblLook w:val="04A0" w:firstRow="1" w:lastRow="0" w:firstColumn="1" w:lastColumn="0" w:noHBand="0" w:noVBand="1"/>
      </w:tblPr>
      <w:tblGrid>
        <w:gridCol w:w="6804"/>
        <w:gridCol w:w="7938"/>
      </w:tblGrid>
      <w:tr w:rsidR="0036662A" w:rsidRPr="00017566" w14:paraId="186CD4CE" w14:textId="77777777" w:rsidTr="00335D39">
        <w:tc>
          <w:tcPr>
            <w:tcW w:w="6804" w:type="dxa"/>
          </w:tcPr>
          <w:p w14:paraId="5ABD71ED" w14:textId="53972006" w:rsidR="0036662A" w:rsidRPr="00017566" w:rsidRDefault="0036662A" w:rsidP="00335D39">
            <w:pPr>
              <w:rPr>
                <w:b/>
                <w:szCs w:val="24"/>
              </w:rPr>
            </w:pPr>
            <w:r w:rsidRPr="00017566">
              <w:rPr>
                <w:b/>
                <w:szCs w:val="24"/>
              </w:rPr>
              <w:t xml:space="preserve">Paskelbimo </w:t>
            </w:r>
            <w:r w:rsidRPr="00017566">
              <w:t>www.</w:t>
            </w:r>
            <w:r w:rsidR="005B09A6">
              <w:t xml:space="preserve"> </w:t>
            </w:r>
            <w:r w:rsidR="005B09A6" w:rsidRPr="005B09A6">
              <w:t>2021.esinvesticijos.lt</w:t>
            </w:r>
            <w:r w:rsidR="005B09A6">
              <w:t xml:space="preserve"> </w:t>
            </w:r>
            <w:r w:rsidRPr="00017566">
              <w:rPr>
                <w:b/>
                <w:szCs w:val="24"/>
              </w:rPr>
              <w:t>data</w:t>
            </w:r>
          </w:p>
        </w:tc>
        <w:tc>
          <w:tcPr>
            <w:tcW w:w="7938" w:type="dxa"/>
          </w:tcPr>
          <w:p w14:paraId="30C88A42" w14:textId="1CDC6730" w:rsidR="0036662A" w:rsidRPr="00241ACE" w:rsidRDefault="00F65129" w:rsidP="00335D39">
            <w:pPr>
              <w:rPr>
                <w:szCs w:val="24"/>
              </w:rPr>
            </w:pPr>
            <w:r w:rsidRPr="00017566">
              <w:rPr>
                <w:szCs w:val="24"/>
              </w:rPr>
              <w:t>202</w:t>
            </w:r>
            <w:r w:rsidR="005B09A6">
              <w:rPr>
                <w:szCs w:val="24"/>
              </w:rPr>
              <w:t>2</w:t>
            </w:r>
            <w:r w:rsidRPr="00017566">
              <w:rPr>
                <w:szCs w:val="24"/>
              </w:rPr>
              <w:t>-0</w:t>
            </w:r>
            <w:r w:rsidR="00787C89">
              <w:rPr>
                <w:szCs w:val="24"/>
              </w:rPr>
              <w:t>8</w:t>
            </w:r>
            <w:r w:rsidRPr="00017566">
              <w:rPr>
                <w:szCs w:val="24"/>
              </w:rPr>
              <w:t>-</w:t>
            </w:r>
            <w:r w:rsidR="00241ACE">
              <w:rPr>
                <w:szCs w:val="24"/>
                <w:lang w:val="en-US"/>
              </w:rPr>
              <w:t>11</w:t>
            </w:r>
          </w:p>
        </w:tc>
      </w:tr>
      <w:tr w:rsidR="0036662A" w:rsidRPr="00017566" w14:paraId="0B887416" w14:textId="77777777" w:rsidTr="00335D39">
        <w:tc>
          <w:tcPr>
            <w:tcW w:w="6804" w:type="dxa"/>
          </w:tcPr>
          <w:p w14:paraId="222C999C" w14:textId="77777777" w:rsidR="0036662A" w:rsidRPr="00017566" w:rsidRDefault="0036662A" w:rsidP="00335D39">
            <w:pPr>
              <w:rPr>
                <w:b/>
                <w:szCs w:val="24"/>
              </w:rPr>
            </w:pPr>
            <w:r w:rsidRPr="00017566">
              <w:rPr>
                <w:b/>
                <w:szCs w:val="24"/>
              </w:rPr>
              <w:t>Ar gauta pastabų ir (ar) pasiūlymų?</w:t>
            </w:r>
          </w:p>
          <w:p w14:paraId="240DC70C" w14:textId="77777777" w:rsidR="0036662A" w:rsidRPr="00017566" w:rsidRDefault="0036662A" w:rsidP="0036662A">
            <w:pPr>
              <w:rPr>
                <w:i/>
                <w:sz w:val="20"/>
              </w:rPr>
            </w:pPr>
            <w:r w:rsidRPr="00017566">
              <w:rPr>
                <w:i/>
                <w:sz w:val="20"/>
              </w:rPr>
              <w:t>Jei pastabų ir pasiūlymų nebuvo gauta, į kitą klausimą neatsakoma ir žemiau esanti lentelė nepildoma</w:t>
            </w:r>
          </w:p>
        </w:tc>
        <w:tc>
          <w:tcPr>
            <w:tcW w:w="7938" w:type="dxa"/>
          </w:tcPr>
          <w:p w14:paraId="3F99D4E0" w14:textId="289C4488" w:rsidR="0036662A" w:rsidRPr="00017566" w:rsidRDefault="005B09A6" w:rsidP="0070221E">
            <w:r>
              <w:fldChar w:fldCharType="begin">
                <w:ffData>
                  <w:name w:val="Check1"/>
                  <w:enabled/>
                  <w:calcOnExit w:val="0"/>
                  <w:checkBox>
                    <w:sizeAuto/>
                    <w:default w:val="1"/>
                  </w:checkBox>
                </w:ffData>
              </w:fldChar>
            </w:r>
            <w:bookmarkStart w:id="0" w:name="Check1"/>
            <w:r>
              <w:instrText xml:space="preserve"> FORMCHECKBOX </w:instrText>
            </w:r>
            <w:r w:rsidR="00377848">
              <w:fldChar w:fldCharType="separate"/>
            </w:r>
            <w:r>
              <w:fldChar w:fldCharType="end"/>
            </w:r>
            <w:bookmarkEnd w:id="0"/>
            <w:r w:rsidR="0036662A" w:rsidRPr="00017566">
              <w:t xml:space="preserve"> </w:t>
            </w:r>
            <w:r w:rsidR="0036662A" w:rsidRPr="00017566">
              <w:rPr>
                <w:szCs w:val="24"/>
              </w:rPr>
              <w:t xml:space="preserve">Taip </w:t>
            </w:r>
            <w:sdt>
              <w:sdtPr>
                <w:rPr>
                  <w:szCs w:val="24"/>
                </w:rPr>
                <w:id w:val="164368749"/>
              </w:sdtPr>
              <w:sdtEndPr/>
              <w:sdtContent>
                <w:r>
                  <w:rPr>
                    <w:b/>
                    <w:szCs w:val="24"/>
                  </w:rPr>
                  <w:fldChar w:fldCharType="begin">
                    <w:ffData>
                      <w:name w:val=""/>
                      <w:enabled/>
                      <w:calcOnExit w:val="0"/>
                      <w:checkBox>
                        <w:sizeAuto/>
                        <w:default w:val="0"/>
                      </w:checkBox>
                    </w:ffData>
                  </w:fldChar>
                </w:r>
                <w:r>
                  <w:rPr>
                    <w:b/>
                    <w:szCs w:val="24"/>
                  </w:rPr>
                  <w:instrText xml:space="preserve"> FORMCHECKBOX </w:instrText>
                </w:r>
                <w:r w:rsidR="00377848">
                  <w:rPr>
                    <w:b/>
                    <w:szCs w:val="24"/>
                  </w:rPr>
                </w:r>
                <w:r w:rsidR="00377848">
                  <w:rPr>
                    <w:b/>
                    <w:szCs w:val="24"/>
                  </w:rPr>
                  <w:fldChar w:fldCharType="separate"/>
                </w:r>
                <w:r>
                  <w:rPr>
                    <w:b/>
                    <w:szCs w:val="24"/>
                  </w:rPr>
                  <w:fldChar w:fldCharType="end"/>
                </w:r>
                <w:r w:rsidR="0036662A" w:rsidRPr="00017566">
                  <w:rPr>
                    <w:szCs w:val="24"/>
                  </w:rPr>
                  <w:t xml:space="preserve"> </w:t>
                </w:r>
              </w:sdtContent>
            </w:sdt>
            <w:r w:rsidR="0036662A" w:rsidRPr="00017566">
              <w:rPr>
                <w:szCs w:val="24"/>
              </w:rPr>
              <w:t xml:space="preserve"> Ne</w:t>
            </w:r>
            <w:r w:rsidR="0036662A" w:rsidRPr="00017566">
              <w:rPr>
                <w:szCs w:val="24"/>
              </w:rPr>
              <w:fldChar w:fldCharType="begin"/>
            </w:r>
            <w:r w:rsidR="0036662A" w:rsidRPr="00017566">
              <w:rPr>
                <w:szCs w:val="24"/>
              </w:rPr>
              <w:instrText xml:space="preserve"> FILLIN   \* MERGEFORMAT </w:instrText>
            </w:r>
            <w:r w:rsidR="0036662A" w:rsidRPr="00017566">
              <w:rPr>
                <w:szCs w:val="24"/>
              </w:rPr>
              <w:fldChar w:fldCharType="end"/>
            </w:r>
          </w:p>
        </w:tc>
      </w:tr>
      <w:tr w:rsidR="0036662A" w:rsidRPr="00017566" w14:paraId="48ACEA96" w14:textId="77777777" w:rsidTr="00335D39">
        <w:tc>
          <w:tcPr>
            <w:tcW w:w="6804" w:type="dxa"/>
          </w:tcPr>
          <w:p w14:paraId="0CDA3A40" w14:textId="77777777" w:rsidR="0036662A" w:rsidRPr="00017566" w:rsidRDefault="0036662A" w:rsidP="00335D39">
            <w:pPr>
              <w:rPr>
                <w:b/>
                <w:szCs w:val="24"/>
              </w:rPr>
            </w:pPr>
            <w:r w:rsidRPr="00017566">
              <w:rPr>
                <w:b/>
                <w:szCs w:val="24"/>
              </w:rPr>
              <w:t>Ar į visas pastabas ir (ar) pasiūlymus atsižvelgta?</w:t>
            </w:r>
          </w:p>
          <w:p w14:paraId="2AF95CF4" w14:textId="77777777" w:rsidR="0036662A" w:rsidRPr="00017566" w:rsidRDefault="0036662A" w:rsidP="00335D39">
            <w:pPr>
              <w:rPr>
                <w:i/>
                <w:sz w:val="20"/>
              </w:rPr>
            </w:pPr>
            <w:r w:rsidRPr="00017566">
              <w:rPr>
                <w:i/>
                <w:sz w:val="20"/>
              </w:rPr>
              <w:t>Jei atsižvelgta į visas pastabas ir (ar) pasiūlymus, žemiau esanti lentelė nepildoma</w:t>
            </w:r>
          </w:p>
        </w:tc>
        <w:tc>
          <w:tcPr>
            <w:tcW w:w="7938" w:type="dxa"/>
          </w:tcPr>
          <w:p w14:paraId="3B6FBCDB" w14:textId="401EE63E" w:rsidR="0036662A" w:rsidRPr="00017566" w:rsidRDefault="00377848" w:rsidP="0070221E">
            <w:pPr>
              <w:rPr>
                <w:szCs w:val="24"/>
              </w:rPr>
            </w:pPr>
            <w:sdt>
              <w:sdtPr>
                <w:id w:val="-1548671976"/>
              </w:sdtPr>
              <w:sdtEndPr/>
              <w:sdtContent>
                <w:r w:rsidR="0036662A" w:rsidRPr="00017566">
                  <w:fldChar w:fldCharType="begin">
                    <w:ffData>
                      <w:name w:val="Check1"/>
                      <w:enabled/>
                      <w:calcOnExit w:val="0"/>
                      <w:checkBox>
                        <w:sizeAuto/>
                        <w:default w:val="0"/>
                      </w:checkBox>
                    </w:ffData>
                  </w:fldChar>
                </w:r>
                <w:r w:rsidR="0036662A" w:rsidRPr="00017566">
                  <w:instrText xml:space="preserve"> FORMCHECKBOX </w:instrText>
                </w:r>
                <w:r>
                  <w:fldChar w:fldCharType="separate"/>
                </w:r>
                <w:r w:rsidR="0036662A" w:rsidRPr="00017566">
                  <w:fldChar w:fldCharType="end"/>
                </w:r>
              </w:sdtContent>
            </w:sdt>
            <w:r w:rsidR="0036662A" w:rsidRPr="00017566">
              <w:rPr>
                <w:szCs w:val="24"/>
              </w:rPr>
              <w:t xml:space="preserve"> Taip </w:t>
            </w:r>
            <w:sdt>
              <w:sdtPr>
                <w:id w:val="-338542889"/>
              </w:sdtPr>
              <w:sdtEndPr/>
              <w:sdtContent>
                <w:r w:rsidR="005B09A6">
                  <w:fldChar w:fldCharType="begin">
                    <w:ffData>
                      <w:name w:val=""/>
                      <w:enabled/>
                      <w:calcOnExit w:val="0"/>
                      <w:checkBox>
                        <w:sizeAuto/>
                        <w:default w:val="1"/>
                      </w:checkBox>
                    </w:ffData>
                  </w:fldChar>
                </w:r>
                <w:r w:rsidR="005B09A6">
                  <w:instrText xml:space="preserve"> FORMCHECKBOX </w:instrText>
                </w:r>
                <w:r>
                  <w:fldChar w:fldCharType="separate"/>
                </w:r>
                <w:r w:rsidR="005B09A6">
                  <w:fldChar w:fldCharType="end"/>
                </w:r>
              </w:sdtContent>
            </w:sdt>
            <w:r w:rsidR="0036662A" w:rsidRPr="00017566">
              <w:rPr>
                <w:szCs w:val="24"/>
              </w:rPr>
              <w:t xml:space="preserve"> Ne </w:t>
            </w:r>
          </w:p>
        </w:tc>
      </w:tr>
    </w:tbl>
    <w:p w14:paraId="2CB04BD8" w14:textId="77777777" w:rsidR="0036662A" w:rsidRPr="00017566" w:rsidRDefault="0036662A" w:rsidP="0036662A">
      <w:pPr>
        <w:rPr>
          <w:szCs w:val="24"/>
        </w:rPr>
      </w:pPr>
    </w:p>
    <w:tbl>
      <w:tblPr>
        <w:tblStyle w:val="Lentelstinklelis"/>
        <w:tblW w:w="14771" w:type="dxa"/>
        <w:tblInd w:w="108" w:type="dxa"/>
        <w:tblLayout w:type="fixed"/>
        <w:tblLook w:val="04A0" w:firstRow="1" w:lastRow="0" w:firstColumn="1" w:lastColumn="0" w:noHBand="0" w:noVBand="1"/>
      </w:tblPr>
      <w:tblGrid>
        <w:gridCol w:w="567"/>
        <w:gridCol w:w="1872"/>
        <w:gridCol w:w="7229"/>
        <w:gridCol w:w="5103"/>
      </w:tblGrid>
      <w:tr w:rsidR="0036662A" w:rsidRPr="00C85D29" w14:paraId="6A4E2F17" w14:textId="77777777" w:rsidTr="00A15E82">
        <w:tc>
          <w:tcPr>
            <w:tcW w:w="567" w:type="dxa"/>
          </w:tcPr>
          <w:p w14:paraId="025A5EA9" w14:textId="77777777" w:rsidR="0036662A" w:rsidRPr="00C85D29" w:rsidRDefault="0036662A" w:rsidP="00335D39">
            <w:pPr>
              <w:jc w:val="center"/>
              <w:rPr>
                <w:b/>
                <w:szCs w:val="24"/>
              </w:rPr>
            </w:pPr>
            <w:r w:rsidRPr="00C85D29">
              <w:rPr>
                <w:b/>
                <w:szCs w:val="24"/>
              </w:rPr>
              <w:t>Nr.</w:t>
            </w:r>
          </w:p>
        </w:tc>
        <w:tc>
          <w:tcPr>
            <w:tcW w:w="1872" w:type="dxa"/>
          </w:tcPr>
          <w:p w14:paraId="5FEE2DEB" w14:textId="77777777" w:rsidR="0036662A" w:rsidRPr="00C85D29" w:rsidRDefault="0036662A" w:rsidP="00335D39">
            <w:pPr>
              <w:jc w:val="center"/>
              <w:rPr>
                <w:b/>
                <w:szCs w:val="24"/>
              </w:rPr>
            </w:pPr>
            <w:r w:rsidRPr="00C85D29">
              <w:rPr>
                <w:b/>
                <w:szCs w:val="24"/>
              </w:rPr>
              <w:t>Institucija</w:t>
            </w:r>
          </w:p>
        </w:tc>
        <w:tc>
          <w:tcPr>
            <w:tcW w:w="7229" w:type="dxa"/>
          </w:tcPr>
          <w:p w14:paraId="4F6476E0" w14:textId="77777777" w:rsidR="0036662A" w:rsidRPr="00C85D29" w:rsidRDefault="0036662A" w:rsidP="00335D39">
            <w:pPr>
              <w:jc w:val="center"/>
              <w:rPr>
                <w:b/>
                <w:szCs w:val="24"/>
              </w:rPr>
            </w:pPr>
            <w:r w:rsidRPr="00C85D29">
              <w:rPr>
                <w:b/>
                <w:bCs/>
              </w:rPr>
              <w:t>Pastabos ir pasiūlymai</w:t>
            </w:r>
          </w:p>
        </w:tc>
        <w:tc>
          <w:tcPr>
            <w:tcW w:w="5103" w:type="dxa"/>
          </w:tcPr>
          <w:p w14:paraId="5C314C6F" w14:textId="77777777" w:rsidR="0036662A" w:rsidRPr="00C85D29" w:rsidRDefault="0036662A" w:rsidP="00335D39">
            <w:pPr>
              <w:jc w:val="center"/>
              <w:rPr>
                <w:b/>
                <w:szCs w:val="24"/>
              </w:rPr>
            </w:pPr>
            <w:r w:rsidRPr="00C85D29">
              <w:rPr>
                <w:b/>
                <w:bCs/>
              </w:rPr>
              <w:t>Pastabų ir pasiūlymų vertinimas ir (jei taikoma) argumentai, kodėl neatsižvelgta į pastabas ar pasiūlymus</w:t>
            </w:r>
          </w:p>
        </w:tc>
      </w:tr>
      <w:tr w:rsidR="00D36D9D" w:rsidRPr="00C85D29" w14:paraId="281D077B" w14:textId="77777777" w:rsidTr="00A15E82">
        <w:tc>
          <w:tcPr>
            <w:tcW w:w="567" w:type="dxa"/>
          </w:tcPr>
          <w:p w14:paraId="66C96C52" w14:textId="5A535EDC" w:rsidR="00D36D9D" w:rsidRPr="00C85D29" w:rsidRDefault="00D36D9D" w:rsidP="00335D39">
            <w:pPr>
              <w:jc w:val="center"/>
              <w:rPr>
                <w:bCs/>
                <w:szCs w:val="24"/>
              </w:rPr>
            </w:pPr>
            <w:r w:rsidRPr="00C85D29">
              <w:rPr>
                <w:bCs/>
                <w:szCs w:val="24"/>
              </w:rPr>
              <w:t>1.</w:t>
            </w:r>
          </w:p>
        </w:tc>
        <w:tc>
          <w:tcPr>
            <w:tcW w:w="1872" w:type="dxa"/>
            <w:vMerge w:val="restart"/>
          </w:tcPr>
          <w:p w14:paraId="584D81CC" w14:textId="0A9898A0" w:rsidR="00D36D9D" w:rsidRPr="00C85D29" w:rsidRDefault="00D50CF7" w:rsidP="00CA3ADD">
            <w:pPr>
              <w:rPr>
                <w:b/>
                <w:szCs w:val="24"/>
              </w:rPr>
            </w:pPr>
            <w:r w:rsidRPr="00D50CF7">
              <w:t>L</w:t>
            </w:r>
            <w:r w:rsidR="00A15E82">
              <w:t>ietuvos pramonininkų konfederacija</w:t>
            </w:r>
            <w:r w:rsidRPr="00D50CF7">
              <w:t xml:space="preserve"> kartu su L</w:t>
            </w:r>
            <w:r w:rsidR="00A15E82">
              <w:t>ietuvos inovacijų centru</w:t>
            </w:r>
          </w:p>
        </w:tc>
        <w:tc>
          <w:tcPr>
            <w:tcW w:w="7229" w:type="dxa"/>
          </w:tcPr>
          <w:p w14:paraId="638777CA" w14:textId="77777777" w:rsidR="00D50CF7" w:rsidRDefault="00D50CF7" w:rsidP="00D50CF7">
            <w:pPr>
              <w:jc w:val="both"/>
            </w:pPr>
            <w:r>
              <w:t xml:space="preserve">SPECIALUSIS PROJEKTŲ ATRANKOS KRITERIJUS </w:t>
            </w:r>
          </w:p>
          <w:p w14:paraId="5698D471" w14:textId="2FB1BFB3" w:rsidR="00D50CF7" w:rsidRDefault="00D50CF7" w:rsidP="00D50CF7">
            <w:pPr>
              <w:jc w:val="both"/>
            </w:pPr>
            <w:r>
              <w:t xml:space="preserve">2. Pareiškėjas atitinka pradedančiojo </w:t>
            </w:r>
            <w:proofErr w:type="spellStart"/>
            <w:r>
              <w:t>inovatoriaus</w:t>
            </w:r>
            <w:proofErr w:type="spellEnd"/>
            <w:r>
              <w:t xml:space="preserve"> apibrėžimą. </w:t>
            </w:r>
          </w:p>
          <w:p w14:paraId="401AC7A5" w14:textId="77777777" w:rsidR="00D50CF7" w:rsidRDefault="00D50CF7" w:rsidP="00D50CF7">
            <w:pPr>
              <w:jc w:val="both"/>
            </w:pPr>
            <w:r>
              <w:t xml:space="preserve">Pradedantysis </w:t>
            </w:r>
            <w:proofErr w:type="spellStart"/>
            <w:r>
              <w:t>inovatorius</w:t>
            </w:r>
            <w:proofErr w:type="spellEnd"/>
            <w:r>
              <w:t xml:space="preserve"> – pareiškėjas projekto įgyvendinimo plano (toliau – PĮP) pateikimo dieną vykdantis veiklą ne ilgiau kaip 1 metus, kurio veiklos pajamos nuo veiklos registravimo dienos iki PĮP pateikimo yra ne mažesnės kaip 3000 Eur (trys tūkstančiai eurų) arba vykdantis veiklą ilgiau kaip 1 metus, bet neturintis patirties MTEP srityje (t. y. neįgyvendino MTEP projektų ir (ar) nevykdė MTEP veiklų) ir jo metinės veiklos pajamos per paskutinius finansinius metus iki PĮP pateikimo yra ne mažesnės kaip 3000 Eur (trys tūkstančiai eurų). </w:t>
            </w:r>
          </w:p>
          <w:p w14:paraId="5E69E18D" w14:textId="77777777" w:rsidR="00D50CF7" w:rsidRDefault="00D50CF7" w:rsidP="00D50CF7">
            <w:pPr>
              <w:jc w:val="both"/>
            </w:pPr>
            <w:r>
              <w:t xml:space="preserve">Vertinami pareiškėjo pateikti dokumentai, parodantys jo pajamas nuo veiklos registravimo dienos iki PĮP pateikimo dienos, jeigu pareiškėjas veikia trumpiau kaip metus, arba vertinami paskutinių metų iki PĮP pateikimo finansinės atskaitomybės dokumentai, jeigu pareiškėjas veikia ilgiau kaip metus, bet neturi MTEP patirties. </w:t>
            </w:r>
          </w:p>
          <w:p w14:paraId="1EFECB8C" w14:textId="77777777" w:rsidR="00D50CF7" w:rsidRDefault="00D50CF7" w:rsidP="00D50CF7">
            <w:pPr>
              <w:jc w:val="both"/>
            </w:pPr>
            <w:r>
              <w:lastRenderedPageBreak/>
              <w:t xml:space="preserve">Pareiškėjas yra veikianti įmonė, t. y. Juridinių asmenų registre įregistruota įmonė, turinti pajamų ir darbuotojų ir teisės aktų nustatyta tvarka teikianti ataskaitas Valstybinei mokesčių inspekcijai, Valstybinio socialinio draudimo fondo valdybos skyriams ir metinių finansinių ataskaitų rinkinius Juridinių asmenų registrui. </w:t>
            </w:r>
          </w:p>
          <w:p w14:paraId="2FD36DDC" w14:textId="77777777" w:rsidR="00D50CF7" w:rsidRDefault="00D50CF7" w:rsidP="00D50CF7">
            <w:pPr>
              <w:jc w:val="both"/>
            </w:pPr>
            <w:r>
              <w:t xml:space="preserve">Šis projektų atrankos kriterijus taikomas tik projekto vertinimo metu. </w:t>
            </w:r>
          </w:p>
          <w:p w14:paraId="71D5EC5F" w14:textId="77777777" w:rsidR="00D36D9D" w:rsidRDefault="00D50CF7" w:rsidP="00D50CF7">
            <w:pPr>
              <w:jc w:val="both"/>
            </w:pPr>
            <w:r>
              <w:t>Kriterijus pasirinktas remiantis 2014–2020 metų Europos Sąjungos fondų investicijų veiksmų programos laikotarpio patirtimi, įgyvendinant projektus pagal Lietuvos Respublikos ekonomikos ir inovacijų ministerijos 1 prioriteto „Mokslinių tyrimų, eksperimentinės plėtros ir inovacijų skatinimas“ 1.2.1 uždavinio „Padidinti mokslinių tyrimų, eksperimentinės plėtros ir inovacijų veiklų aktyvumą privačiame sektoriuje“ priemonę Nr. 01.2.1-MITA-T-851 „</w:t>
            </w:r>
            <w:proofErr w:type="spellStart"/>
            <w:r>
              <w:t>Inočekiai</w:t>
            </w:r>
            <w:proofErr w:type="spellEnd"/>
            <w:r>
              <w:t>“.</w:t>
            </w:r>
          </w:p>
          <w:p w14:paraId="64244AD8" w14:textId="77777777" w:rsidR="006E5A2E" w:rsidRDefault="006E5A2E" w:rsidP="00D50CF7">
            <w:pPr>
              <w:jc w:val="both"/>
            </w:pPr>
          </w:p>
          <w:p w14:paraId="7368BBD5" w14:textId="70E9C783" w:rsidR="006E5A2E" w:rsidRPr="006E5A2E" w:rsidRDefault="006E5A2E" w:rsidP="006E5A2E">
            <w:pPr>
              <w:jc w:val="both"/>
              <w:rPr>
                <w:i/>
                <w:iCs/>
              </w:rPr>
            </w:pPr>
            <w:r w:rsidRPr="006E5A2E">
              <w:rPr>
                <w:i/>
                <w:iCs/>
              </w:rPr>
              <w:t xml:space="preserve">Ekonomikos transformacijos ir konkurencingumo plėtros programos pažangos priemonės Nr. 05-001-01-05-07 „Sukurti nuoseklią inovacinės veiklos skatinimo sistemą“ investicinės veiklos „Skatinti inovacijų pasiūlą“ </w:t>
            </w:r>
            <w:proofErr w:type="spellStart"/>
            <w:r w:rsidRPr="006E5A2E">
              <w:rPr>
                <w:i/>
                <w:iCs/>
              </w:rPr>
              <w:t>poveiklės</w:t>
            </w:r>
            <w:proofErr w:type="spellEnd"/>
            <w:r w:rsidRPr="006E5A2E">
              <w:rPr>
                <w:i/>
                <w:iCs/>
              </w:rPr>
              <w:t>: „Sudarytos sąlygos tyrėjams dalyvauti įmonių MTEP veiklose juos įdarbinant, skatinamas IN kūrimas, apsauga ir licencijavimas, ankstyvoji sukurtų naujų produktų bandomoji gamyba, parengimas rinkai” aprašymas yra toks:</w:t>
            </w:r>
          </w:p>
          <w:p w14:paraId="13FAC860" w14:textId="77777777" w:rsidR="006E5A2E" w:rsidRPr="006E5A2E" w:rsidRDefault="006E5A2E" w:rsidP="006E5A2E">
            <w:pPr>
              <w:jc w:val="both"/>
              <w:rPr>
                <w:i/>
                <w:iCs/>
              </w:rPr>
            </w:pPr>
            <w:r w:rsidRPr="006E5A2E">
              <w:rPr>
                <w:i/>
                <w:iCs/>
              </w:rPr>
              <w:t>11.2. Sudarytos sąlygos tyrėjams dalyvauti įmonių MTEP veiklose juos įdarbinant, skatinamas IN kūrimas, apsauga ir licencijavimas, ankstyvoji sukurtų naujų produktų bandomoji gamyba, parengimas rinkai (VVL):</w:t>
            </w:r>
          </w:p>
          <w:p w14:paraId="16E5D73B" w14:textId="77777777" w:rsidR="006E5A2E" w:rsidRPr="006E5A2E" w:rsidRDefault="006E5A2E" w:rsidP="006E5A2E">
            <w:pPr>
              <w:jc w:val="both"/>
              <w:rPr>
                <w:i/>
                <w:iCs/>
              </w:rPr>
            </w:pPr>
            <w:r w:rsidRPr="006E5A2E">
              <w:rPr>
                <w:i/>
                <w:iCs/>
              </w:rPr>
              <w:t>•</w:t>
            </w:r>
            <w:r w:rsidRPr="006E5A2E">
              <w:rPr>
                <w:i/>
                <w:iCs/>
              </w:rPr>
              <w:tab/>
              <w:t>tikslinės grupės (į ką nukreiptos priemonės veiklos): MVĮ; didelės įmonės, kai bendradarbiauja su MVĮ;</w:t>
            </w:r>
          </w:p>
          <w:p w14:paraId="0A7EA96F" w14:textId="77777777" w:rsidR="006E5A2E" w:rsidRPr="006E5A2E" w:rsidRDefault="006E5A2E" w:rsidP="006E5A2E">
            <w:pPr>
              <w:jc w:val="both"/>
              <w:rPr>
                <w:i/>
                <w:iCs/>
              </w:rPr>
            </w:pPr>
            <w:r w:rsidRPr="006E5A2E">
              <w:rPr>
                <w:i/>
                <w:iCs/>
              </w:rPr>
              <w:t>•</w:t>
            </w:r>
            <w:r w:rsidRPr="006E5A2E">
              <w:rPr>
                <w:i/>
                <w:iCs/>
              </w:rPr>
              <w:tab/>
              <w:t>projektų vykdytojai: MVĮ; didelės įmonės, kai bendradarbiauja su MVĮ;</w:t>
            </w:r>
          </w:p>
          <w:p w14:paraId="3836C73D" w14:textId="77777777" w:rsidR="006E5A2E" w:rsidRPr="006E5A2E" w:rsidRDefault="006E5A2E" w:rsidP="006E5A2E">
            <w:pPr>
              <w:jc w:val="both"/>
              <w:rPr>
                <w:i/>
                <w:iCs/>
              </w:rPr>
            </w:pPr>
            <w:r w:rsidRPr="006E5A2E">
              <w:rPr>
                <w:i/>
                <w:iCs/>
              </w:rPr>
              <w:t>•</w:t>
            </w:r>
            <w:r w:rsidRPr="006E5A2E">
              <w:rPr>
                <w:i/>
                <w:iCs/>
              </w:rPr>
              <w:tab/>
              <w:t xml:space="preserve">siekiami rezultatai: paramą gavusios įmonės (iš kurių: labai mažos, mažosios, vidutinės ir didelės), RCO01 (2024 m. – 65; 2029 m. – 641); paramą dotacijomis gavusios įmonės, RCO02 (2024 m. – 65; 2029 m. – 641); privačiosios investicijos, papildančios viešąją paramą (iš kurių: dotacijos, finansinės priemonės), RCR02 (2029 m. – 117 103 871 </w:t>
            </w:r>
            <w:r w:rsidRPr="006E5A2E">
              <w:rPr>
                <w:i/>
                <w:iCs/>
              </w:rPr>
              <w:lastRenderedPageBreak/>
              <w:t>Eur); paramą gavusiuose subjektuose sukurtos mokslo tiriamojo darbo vietos, RCR102 (2029 m. – 145);</w:t>
            </w:r>
          </w:p>
          <w:p w14:paraId="288646AE" w14:textId="77777777" w:rsidR="006E5A2E" w:rsidRPr="006E5A2E" w:rsidRDefault="006E5A2E" w:rsidP="006E5A2E">
            <w:pPr>
              <w:jc w:val="both"/>
              <w:rPr>
                <w:i/>
                <w:iCs/>
              </w:rPr>
            </w:pPr>
            <w:r w:rsidRPr="006E5A2E">
              <w:rPr>
                <w:i/>
                <w:iCs/>
              </w:rPr>
              <w:t>•</w:t>
            </w:r>
            <w:r w:rsidRPr="006E5A2E">
              <w:rPr>
                <w:i/>
                <w:iCs/>
              </w:rPr>
              <w:tab/>
              <w:t xml:space="preserve">finansavimo apimtis: 134 753 200 Eur; </w:t>
            </w:r>
          </w:p>
          <w:p w14:paraId="67A20B43" w14:textId="0E0269C2" w:rsidR="006E5A2E" w:rsidRPr="006E5A2E" w:rsidRDefault="006E5A2E" w:rsidP="006E5A2E">
            <w:pPr>
              <w:jc w:val="both"/>
              <w:rPr>
                <w:i/>
                <w:iCs/>
              </w:rPr>
            </w:pPr>
            <w:r w:rsidRPr="006E5A2E">
              <w:rPr>
                <w:i/>
                <w:iCs/>
              </w:rPr>
              <w:t>•</w:t>
            </w:r>
            <w:r w:rsidRPr="006E5A2E">
              <w:rPr>
                <w:i/>
                <w:iCs/>
              </w:rPr>
              <w:tab/>
              <w:t>finansavimo forma: dotacija.</w:t>
            </w:r>
          </w:p>
          <w:p w14:paraId="0FDAD343" w14:textId="6ADFECDA" w:rsidR="006E5A2E" w:rsidRPr="006E5A2E" w:rsidRDefault="006E5A2E" w:rsidP="006E5A2E">
            <w:pPr>
              <w:jc w:val="both"/>
              <w:rPr>
                <w:i/>
                <w:iCs/>
              </w:rPr>
            </w:pPr>
            <w:r w:rsidRPr="006E5A2E">
              <w:rPr>
                <w:i/>
                <w:iCs/>
              </w:rPr>
              <w:t xml:space="preserve">Atkreipiame dėmesį, kad projektų vykdytojai, kaip tikslinė grupė, yra MVĮ; didelės įmonės, kai bendradarbiauja su MVĮ, bet ne tik  „Pradedantieji </w:t>
            </w:r>
            <w:proofErr w:type="spellStart"/>
            <w:r w:rsidRPr="006E5A2E">
              <w:rPr>
                <w:i/>
                <w:iCs/>
              </w:rPr>
              <w:t>inovatoriai</w:t>
            </w:r>
            <w:proofErr w:type="spellEnd"/>
            <w:r w:rsidRPr="006E5A2E">
              <w:rPr>
                <w:i/>
                <w:iCs/>
              </w:rPr>
              <w:t>”.</w:t>
            </w:r>
          </w:p>
          <w:p w14:paraId="58E76FE7" w14:textId="77777777" w:rsidR="006E5A2E" w:rsidRPr="006E5A2E" w:rsidRDefault="006E5A2E" w:rsidP="006E5A2E">
            <w:pPr>
              <w:jc w:val="both"/>
              <w:rPr>
                <w:i/>
                <w:iCs/>
              </w:rPr>
            </w:pPr>
            <w:r w:rsidRPr="006E5A2E">
              <w:rPr>
                <w:i/>
                <w:iCs/>
              </w:rPr>
              <w:t>Visiškai nepagrįstu laikome sprendimą:</w:t>
            </w:r>
          </w:p>
          <w:p w14:paraId="41BCE475" w14:textId="77777777" w:rsidR="006E5A2E" w:rsidRPr="006E5A2E" w:rsidRDefault="006E5A2E" w:rsidP="006E5A2E">
            <w:pPr>
              <w:jc w:val="both"/>
              <w:rPr>
                <w:i/>
                <w:iCs/>
              </w:rPr>
            </w:pPr>
            <w:r w:rsidRPr="006E5A2E">
              <w:rPr>
                <w:i/>
                <w:iCs/>
              </w:rPr>
              <w:t>-</w:t>
            </w:r>
            <w:r w:rsidRPr="006E5A2E">
              <w:rPr>
                <w:i/>
                <w:iCs/>
              </w:rPr>
              <w:tab/>
              <w:t xml:space="preserve">134,75 mln. Eur skirti tik „pradedantiesiems </w:t>
            </w:r>
            <w:proofErr w:type="spellStart"/>
            <w:r w:rsidRPr="006E5A2E">
              <w:rPr>
                <w:i/>
                <w:iCs/>
              </w:rPr>
              <w:t>inovatoriams</w:t>
            </w:r>
            <w:proofErr w:type="spellEnd"/>
            <w:r w:rsidRPr="006E5A2E">
              <w:rPr>
                <w:i/>
                <w:iCs/>
              </w:rPr>
              <w:t>“ siekiant padidinti Lietuvos ūkio konkurencingumą MTEPI veiklų plėtojimo dėka;</w:t>
            </w:r>
          </w:p>
          <w:p w14:paraId="25D6D9B2" w14:textId="2B8E5292" w:rsidR="006E5A2E" w:rsidRPr="006E5A2E" w:rsidRDefault="006E5A2E" w:rsidP="006E5A2E">
            <w:pPr>
              <w:jc w:val="both"/>
              <w:rPr>
                <w:i/>
                <w:iCs/>
              </w:rPr>
            </w:pPr>
            <w:r w:rsidRPr="006E5A2E">
              <w:rPr>
                <w:i/>
                <w:iCs/>
              </w:rPr>
              <w:t>-</w:t>
            </w:r>
            <w:r w:rsidRPr="006E5A2E">
              <w:rPr>
                <w:i/>
                <w:iCs/>
              </w:rPr>
              <w:tab/>
              <w:t>134,75 mln. lėšas investuoti pagal remiantis ankstesnės priemonės Nr. 01.2.1-MITA-T-851 „</w:t>
            </w:r>
            <w:proofErr w:type="spellStart"/>
            <w:r w:rsidRPr="006E5A2E">
              <w:rPr>
                <w:i/>
                <w:iCs/>
              </w:rPr>
              <w:t>Inočekiai</w:t>
            </w:r>
            <w:proofErr w:type="spellEnd"/>
            <w:r w:rsidRPr="006E5A2E">
              <w:rPr>
                <w:i/>
                <w:iCs/>
              </w:rPr>
              <w:t>“ analogu.</w:t>
            </w:r>
          </w:p>
          <w:p w14:paraId="3E6A36F0" w14:textId="77777777" w:rsidR="006E5A2E" w:rsidRPr="006E5A2E" w:rsidRDefault="006E5A2E" w:rsidP="006E5A2E">
            <w:pPr>
              <w:jc w:val="both"/>
              <w:rPr>
                <w:i/>
                <w:iCs/>
              </w:rPr>
            </w:pPr>
            <w:r w:rsidRPr="006E5A2E">
              <w:rPr>
                <w:i/>
                <w:iCs/>
              </w:rPr>
              <w:t>SIŪLOME</w:t>
            </w:r>
          </w:p>
          <w:p w14:paraId="307945A7" w14:textId="1B75E4C5" w:rsidR="006E5A2E" w:rsidRPr="00C85D29" w:rsidRDefault="006E5A2E" w:rsidP="006E5A2E">
            <w:pPr>
              <w:jc w:val="both"/>
            </w:pPr>
            <w:r w:rsidRPr="006E5A2E">
              <w:rPr>
                <w:i/>
                <w:iCs/>
              </w:rPr>
              <w:t xml:space="preserve">Atsisakyti kriterijaus “Pareiškėjas atitinka pradedančiojo </w:t>
            </w:r>
            <w:proofErr w:type="spellStart"/>
            <w:r w:rsidRPr="006E5A2E">
              <w:rPr>
                <w:i/>
                <w:iCs/>
              </w:rPr>
              <w:t>inovatoriaus</w:t>
            </w:r>
            <w:proofErr w:type="spellEnd"/>
            <w:r w:rsidRPr="006E5A2E">
              <w:rPr>
                <w:i/>
                <w:iCs/>
              </w:rPr>
              <w:t xml:space="preserve"> apibrėžimą“, o vietoj jo taikyti kriterijų, kad pareiškėjais</w:t>
            </w:r>
            <w:r>
              <w:t xml:space="preserve"> gali būti “MVĮ ir  dideles įmones, kai bendradarbiauja su MVĮ</w:t>
            </w:r>
            <w:r w:rsidR="007838B6">
              <w:t>.</w:t>
            </w:r>
          </w:p>
        </w:tc>
        <w:tc>
          <w:tcPr>
            <w:tcW w:w="5103" w:type="dxa"/>
          </w:tcPr>
          <w:p w14:paraId="13C988AB" w14:textId="113873B8" w:rsidR="002C57F4" w:rsidRDefault="00D50CF7" w:rsidP="004B5C52">
            <w:pPr>
              <w:rPr>
                <w:b/>
                <w:szCs w:val="24"/>
                <w:lang w:eastAsia="en-US"/>
              </w:rPr>
            </w:pPr>
            <w:r w:rsidRPr="00D50CF7">
              <w:rPr>
                <w:b/>
                <w:szCs w:val="24"/>
                <w:lang w:eastAsia="en-US"/>
              </w:rPr>
              <w:lastRenderedPageBreak/>
              <w:t>Neatsižvelgta.</w:t>
            </w:r>
          </w:p>
          <w:p w14:paraId="3DBC1C28" w14:textId="172C4ACE" w:rsidR="002144BC" w:rsidRPr="00377F96" w:rsidRDefault="00403391" w:rsidP="00DA4D1B">
            <w:pPr>
              <w:jc w:val="both"/>
              <w:rPr>
                <w:bCs/>
                <w:szCs w:val="24"/>
                <w:lang w:eastAsia="en-US"/>
              </w:rPr>
            </w:pPr>
            <w:r w:rsidRPr="00DA4D1B">
              <w:rPr>
                <w:bCs/>
                <w:szCs w:val="24"/>
                <w:lang w:eastAsia="en-US"/>
              </w:rPr>
              <w:t xml:space="preserve">Pažymėtina, jog </w:t>
            </w:r>
            <w:r w:rsidR="002144BC" w:rsidRPr="00DA4D1B">
              <w:rPr>
                <w:bCs/>
                <w:szCs w:val="24"/>
                <w:lang w:eastAsia="en-US"/>
              </w:rPr>
              <w:t>2022–2030 metų plėtros programos valdytojos Lietuvos Respublikos ekonomikos ir inovacijų ministerijos ekonomikos transformacijos ir konkurencingumo plėtros programos pažangos priemonės Nr. 05-001-01-05-07 „Sukurti nuoseklią inovacinės veiklos skatinimo sistemą“ 6 veikl</w:t>
            </w:r>
            <w:r w:rsidR="004E5745">
              <w:rPr>
                <w:bCs/>
                <w:szCs w:val="24"/>
                <w:lang w:eastAsia="en-US"/>
              </w:rPr>
              <w:t>os</w:t>
            </w:r>
            <w:r w:rsidR="002144BC" w:rsidRPr="00DA4D1B">
              <w:rPr>
                <w:bCs/>
                <w:szCs w:val="24"/>
                <w:lang w:eastAsia="en-US"/>
              </w:rPr>
              <w:t xml:space="preserve"> „Skatinti inovacijų pasiūlą“</w:t>
            </w:r>
            <w:r w:rsidR="00377F96">
              <w:rPr>
                <w:bCs/>
                <w:szCs w:val="24"/>
                <w:lang w:eastAsia="en-US"/>
              </w:rPr>
              <w:t xml:space="preserve"> </w:t>
            </w:r>
            <w:r w:rsidR="002144BC" w:rsidRPr="00DA4D1B">
              <w:rPr>
                <w:bCs/>
                <w:szCs w:val="24"/>
                <w:lang w:eastAsia="en-US"/>
              </w:rPr>
              <w:t xml:space="preserve">6.2 </w:t>
            </w:r>
            <w:proofErr w:type="spellStart"/>
            <w:r w:rsidR="002144BC" w:rsidRPr="00DA4D1B">
              <w:rPr>
                <w:bCs/>
                <w:szCs w:val="24"/>
                <w:lang w:eastAsia="en-US"/>
              </w:rPr>
              <w:t>poveikl</w:t>
            </w:r>
            <w:r w:rsidR="00534DC8" w:rsidRPr="00DA4D1B">
              <w:rPr>
                <w:bCs/>
                <w:szCs w:val="24"/>
                <w:lang w:eastAsia="en-US"/>
              </w:rPr>
              <w:t>ei</w:t>
            </w:r>
            <w:proofErr w:type="spellEnd"/>
            <w:r w:rsidR="002144BC" w:rsidRPr="00DA4D1B">
              <w:rPr>
                <w:bCs/>
                <w:szCs w:val="24"/>
                <w:lang w:eastAsia="en-US"/>
              </w:rPr>
              <w:t>: „Sudarytos sąlygos tyrėjams dalyvauti įmonių MTEP veiklose juos įdarbinant, skatinamas IN kūrimas, apsauga ir licencijavimas, ankstyvoji sukurtų naujų produktų bandomoji gamyba, parengimas rinkai, Vidurio ir vakarų Lietuvos regionas“</w:t>
            </w:r>
            <w:r w:rsidR="00534DC8" w:rsidRPr="00DA4D1B">
              <w:rPr>
                <w:bCs/>
                <w:szCs w:val="24"/>
                <w:lang w:eastAsia="en-US"/>
              </w:rPr>
              <w:t xml:space="preserve"> skiriam</w:t>
            </w:r>
            <w:r w:rsidR="00663433">
              <w:rPr>
                <w:bCs/>
                <w:szCs w:val="24"/>
                <w:lang w:eastAsia="en-US"/>
              </w:rPr>
              <w:t>a</w:t>
            </w:r>
            <w:r w:rsidR="00534DC8" w:rsidRPr="00DA4D1B">
              <w:rPr>
                <w:bCs/>
                <w:szCs w:val="24"/>
                <w:lang w:eastAsia="en-US"/>
              </w:rPr>
              <w:t xml:space="preserve">s finansavimas trijų tipų </w:t>
            </w:r>
            <w:proofErr w:type="spellStart"/>
            <w:r w:rsidR="00534DC8" w:rsidRPr="00DA4D1B">
              <w:rPr>
                <w:bCs/>
                <w:szCs w:val="24"/>
                <w:lang w:eastAsia="en-US"/>
              </w:rPr>
              <w:t>inovatoriams</w:t>
            </w:r>
            <w:proofErr w:type="spellEnd"/>
            <w:r w:rsidR="00534DC8" w:rsidRPr="00DA4D1B">
              <w:rPr>
                <w:bCs/>
                <w:szCs w:val="24"/>
                <w:lang w:eastAsia="en-US"/>
              </w:rPr>
              <w:t>: pradedantiesiems, pažengusiems ir brandiems. Nurodyt</w:t>
            </w:r>
            <w:r w:rsidR="00B50B10" w:rsidRPr="00DA4D1B">
              <w:rPr>
                <w:bCs/>
                <w:szCs w:val="24"/>
                <w:lang w:eastAsia="en-US"/>
              </w:rPr>
              <w:t>a suma skirta būtent vis</w:t>
            </w:r>
            <w:r w:rsidR="004110E0">
              <w:rPr>
                <w:bCs/>
                <w:szCs w:val="24"/>
                <w:lang w:eastAsia="en-US"/>
              </w:rPr>
              <w:t>oms</w:t>
            </w:r>
            <w:r w:rsidR="00B50B10" w:rsidRPr="00DA4D1B">
              <w:rPr>
                <w:bCs/>
                <w:szCs w:val="24"/>
                <w:lang w:eastAsia="en-US"/>
              </w:rPr>
              <w:t xml:space="preserve"> </w:t>
            </w:r>
            <w:r w:rsidR="00B50B10" w:rsidRPr="00DA4D1B">
              <w:rPr>
                <w:bCs/>
                <w:szCs w:val="24"/>
                <w:lang w:eastAsia="en-US"/>
              </w:rPr>
              <w:lastRenderedPageBreak/>
              <w:t xml:space="preserve">trims </w:t>
            </w:r>
            <w:proofErr w:type="spellStart"/>
            <w:r w:rsidR="00B50B10" w:rsidRPr="00DA4D1B">
              <w:rPr>
                <w:bCs/>
                <w:szCs w:val="24"/>
                <w:lang w:eastAsia="en-US"/>
              </w:rPr>
              <w:t>inovatori</w:t>
            </w:r>
            <w:r w:rsidR="00377F96">
              <w:rPr>
                <w:bCs/>
                <w:szCs w:val="24"/>
                <w:lang w:eastAsia="en-US"/>
              </w:rPr>
              <w:t>ų</w:t>
            </w:r>
            <w:proofErr w:type="spellEnd"/>
            <w:r w:rsidR="00377F96">
              <w:rPr>
                <w:bCs/>
                <w:szCs w:val="24"/>
                <w:lang w:eastAsia="en-US"/>
              </w:rPr>
              <w:t xml:space="preserve"> grupėms</w:t>
            </w:r>
            <w:r w:rsidR="00B50B10" w:rsidRPr="00DA4D1B">
              <w:rPr>
                <w:bCs/>
                <w:szCs w:val="24"/>
                <w:lang w:eastAsia="en-US"/>
              </w:rPr>
              <w:t xml:space="preserve"> </w:t>
            </w:r>
            <w:r w:rsidR="00677A52" w:rsidRPr="00DA4D1B">
              <w:rPr>
                <w:bCs/>
                <w:szCs w:val="24"/>
                <w:lang w:eastAsia="en-US"/>
              </w:rPr>
              <w:t>–</w:t>
            </w:r>
            <w:r w:rsidR="00B50B10" w:rsidRPr="00DA4D1B">
              <w:rPr>
                <w:bCs/>
                <w:szCs w:val="24"/>
                <w:lang w:eastAsia="en-US"/>
              </w:rPr>
              <w:t xml:space="preserve"> </w:t>
            </w:r>
            <w:r w:rsidR="00534DC8" w:rsidRPr="00DA4D1B">
              <w:rPr>
                <w:bCs/>
                <w:szCs w:val="24"/>
                <w:lang w:eastAsia="en-US"/>
              </w:rPr>
              <w:t xml:space="preserve">134,75 mln. Eur. </w:t>
            </w:r>
            <w:r w:rsidR="002D7F32">
              <w:rPr>
                <w:bCs/>
                <w:szCs w:val="24"/>
                <w:lang w:eastAsia="en-US"/>
              </w:rPr>
              <w:t>Tuo tarpu p</w:t>
            </w:r>
            <w:r w:rsidR="00B50B10" w:rsidRPr="00DA4D1B">
              <w:rPr>
                <w:bCs/>
                <w:szCs w:val="24"/>
                <w:lang w:eastAsia="en-US"/>
              </w:rPr>
              <w:t xml:space="preserve">radedantiesiems </w:t>
            </w:r>
            <w:proofErr w:type="spellStart"/>
            <w:r w:rsidR="00DA4D1B" w:rsidRPr="00DA4D1B">
              <w:rPr>
                <w:bCs/>
                <w:szCs w:val="24"/>
                <w:lang w:eastAsia="en-US"/>
              </w:rPr>
              <w:t>inovatoriams</w:t>
            </w:r>
            <w:proofErr w:type="spellEnd"/>
            <w:r w:rsidR="00DA4D1B" w:rsidRPr="00DA4D1B">
              <w:rPr>
                <w:bCs/>
                <w:szCs w:val="24"/>
                <w:lang w:eastAsia="en-US"/>
              </w:rPr>
              <w:t xml:space="preserve"> </w:t>
            </w:r>
            <w:r w:rsidR="00382206">
              <w:rPr>
                <w:bCs/>
                <w:szCs w:val="24"/>
                <w:lang w:eastAsia="en-US"/>
              </w:rPr>
              <w:t>pirmuoju</w:t>
            </w:r>
            <w:r w:rsidR="00B7781D">
              <w:rPr>
                <w:bCs/>
                <w:szCs w:val="24"/>
                <w:lang w:eastAsia="en-US"/>
              </w:rPr>
              <w:t xml:space="preserve"> kvietimui, kurį planuojame paskelbti š. m. lapkričio mėn., </w:t>
            </w:r>
            <w:r w:rsidR="00DA4D1B" w:rsidRPr="00DA4D1B">
              <w:rPr>
                <w:bCs/>
                <w:szCs w:val="24"/>
                <w:lang w:eastAsia="en-US"/>
              </w:rPr>
              <w:t xml:space="preserve">numatyta skirti </w:t>
            </w:r>
            <w:r w:rsidR="00B7781D">
              <w:rPr>
                <w:bCs/>
                <w:szCs w:val="24"/>
                <w:lang w:eastAsia="en-US"/>
              </w:rPr>
              <w:t xml:space="preserve">iki </w:t>
            </w:r>
            <w:r w:rsidR="00DA4D1B" w:rsidRPr="00DA4D1B">
              <w:rPr>
                <w:bCs/>
                <w:szCs w:val="24"/>
                <w:lang w:val="en-US" w:eastAsia="en-US"/>
              </w:rPr>
              <w:t xml:space="preserve">6,8 </w:t>
            </w:r>
            <w:proofErr w:type="spellStart"/>
            <w:r w:rsidR="00DA4D1B" w:rsidRPr="00DA4D1B">
              <w:rPr>
                <w:bCs/>
                <w:szCs w:val="24"/>
                <w:lang w:val="en-US" w:eastAsia="en-US"/>
              </w:rPr>
              <w:t>mln</w:t>
            </w:r>
            <w:proofErr w:type="spellEnd"/>
            <w:r w:rsidR="00DA4D1B" w:rsidRPr="00DA4D1B">
              <w:rPr>
                <w:bCs/>
                <w:szCs w:val="24"/>
                <w:lang w:val="en-US" w:eastAsia="en-US"/>
              </w:rPr>
              <w:t>. Eur.</w:t>
            </w:r>
          </w:p>
          <w:p w14:paraId="3771E9A4" w14:textId="193E71B1" w:rsidR="002C57F4" w:rsidRPr="00AB0973" w:rsidRDefault="00316CF5" w:rsidP="00571760">
            <w:pPr>
              <w:jc w:val="both"/>
              <w:rPr>
                <w:bCs/>
                <w:szCs w:val="24"/>
                <w:lang w:val="en-US" w:eastAsia="en-US"/>
              </w:rPr>
            </w:pPr>
            <w:proofErr w:type="spellStart"/>
            <w:r>
              <w:rPr>
                <w:bCs/>
                <w:szCs w:val="24"/>
                <w:lang w:val="en-US" w:eastAsia="en-US"/>
              </w:rPr>
              <w:t>Atsižvelgiant</w:t>
            </w:r>
            <w:proofErr w:type="spellEnd"/>
            <w:r>
              <w:rPr>
                <w:bCs/>
                <w:szCs w:val="24"/>
                <w:lang w:val="en-US" w:eastAsia="en-US"/>
              </w:rPr>
              <w:t xml:space="preserve"> į </w:t>
            </w:r>
            <w:r w:rsidRPr="00316CF5">
              <w:rPr>
                <w:bCs/>
                <w:szCs w:val="24"/>
                <w:lang w:val="en-US" w:eastAsia="en-US"/>
              </w:rPr>
              <w:t xml:space="preserve">2021–2027 </w:t>
            </w:r>
            <w:proofErr w:type="spellStart"/>
            <w:r w:rsidRPr="00316CF5">
              <w:rPr>
                <w:bCs/>
                <w:szCs w:val="24"/>
                <w:lang w:val="en-US" w:eastAsia="en-US"/>
              </w:rPr>
              <w:t>metų</w:t>
            </w:r>
            <w:proofErr w:type="spellEnd"/>
            <w:r w:rsidRPr="00316CF5">
              <w:rPr>
                <w:bCs/>
                <w:szCs w:val="24"/>
                <w:lang w:val="en-US" w:eastAsia="en-US"/>
              </w:rPr>
              <w:t xml:space="preserve"> Europos </w:t>
            </w:r>
            <w:proofErr w:type="spellStart"/>
            <w:r w:rsidRPr="00316CF5">
              <w:rPr>
                <w:bCs/>
                <w:szCs w:val="24"/>
                <w:lang w:val="en-US" w:eastAsia="en-US"/>
              </w:rPr>
              <w:t>Sąjungos</w:t>
            </w:r>
            <w:proofErr w:type="spellEnd"/>
            <w:r w:rsidRPr="00316CF5">
              <w:rPr>
                <w:bCs/>
                <w:szCs w:val="24"/>
                <w:lang w:val="en-US" w:eastAsia="en-US"/>
              </w:rPr>
              <w:t xml:space="preserve"> </w:t>
            </w:r>
            <w:proofErr w:type="spellStart"/>
            <w:r w:rsidRPr="00316CF5">
              <w:rPr>
                <w:bCs/>
                <w:szCs w:val="24"/>
                <w:lang w:val="en-US" w:eastAsia="en-US"/>
              </w:rPr>
              <w:t>fondų</w:t>
            </w:r>
            <w:proofErr w:type="spellEnd"/>
            <w:r w:rsidRPr="00316CF5">
              <w:rPr>
                <w:bCs/>
                <w:szCs w:val="24"/>
                <w:lang w:val="en-US" w:eastAsia="en-US"/>
              </w:rPr>
              <w:t xml:space="preserve"> </w:t>
            </w:r>
            <w:proofErr w:type="spellStart"/>
            <w:r w:rsidRPr="00316CF5">
              <w:rPr>
                <w:bCs/>
                <w:szCs w:val="24"/>
                <w:lang w:val="en-US" w:eastAsia="en-US"/>
              </w:rPr>
              <w:t>investicijų</w:t>
            </w:r>
            <w:proofErr w:type="spellEnd"/>
            <w:r w:rsidRPr="00316CF5">
              <w:rPr>
                <w:bCs/>
                <w:szCs w:val="24"/>
                <w:lang w:val="en-US" w:eastAsia="en-US"/>
              </w:rPr>
              <w:t xml:space="preserve"> </w:t>
            </w:r>
            <w:proofErr w:type="spellStart"/>
            <w:r w:rsidRPr="00316CF5">
              <w:rPr>
                <w:bCs/>
                <w:szCs w:val="24"/>
                <w:lang w:val="en-US" w:eastAsia="en-US"/>
              </w:rPr>
              <w:t>programos</w:t>
            </w:r>
            <w:proofErr w:type="spellEnd"/>
            <w:r w:rsidRPr="00316CF5">
              <w:rPr>
                <w:bCs/>
                <w:szCs w:val="24"/>
                <w:lang w:val="en-US" w:eastAsia="en-US"/>
              </w:rPr>
              <w:t xml:space="preserve"> </w:t>
            </w:r>
            <w:proofErr w:type="spellStart"/>
            <w:r w:rsidRPr="00316CF5">
              <w:rPr>
                <w:bCs/>
                <w:szCs w:val="24"/>
                <w:lang w:val="en-US" w:eastAsia="en-US"/>
              </w:rPr>
              <w:t>ir</w:t>
            </w:r>
            <w:proofErr w:type="spellEnd"/>
            <w:r w:rsidRPr="00316CF5">
              <w:rPr>
                <w:bCs/>
                <w:szCs w:val="24"/>
                <w:lang w:val="en-US" w:eastAsia="en-US"/>
              </w:rPr>
              <w:t xml:space="preserve"> </w:t>
            </w:r>
            <w:proofErr w:type="spellStart"/>
            <w:r w:rsidRPr="00316CF5">
              <w:rPr>
                <w:bCs/>
                <w:szCs w:val="24"/>
                <w:lang w:val="en-US" w:eastAsia="en-US"/>
              </w:rPr>
              <w:t>Ekonomikos</w:t>
            </w:r>
            <w:proofErr w:type="spellEnd"/>
            <w:r w:rsidRPr="00316CF5">
              <w:rPr>
                <w:bCs/>
                <w:szCs w:val="24"/>
                <w:lang w:val="en-US" w:eastAsia="en-US"/>
              </w:rPr>
              <w:t xml:space="preserve"> </w:t>
            </w:r>
            <w:proofErr w:type="spellStart"/>
            <w:r w:rsidRPr="00316CF5">
              <w:rPr>
                <w:bCs/>
                <w:szCs w:val="24"/>
                <w:lang w:val="en-US" w:eastAsia="en-US"/>
              </w:rPr>
              <w:t>gaivinimo</w:t>
            </w:r>
            <w:proofErr w:type="spellEnd"/>
            <w:r w:rsidRPr="00316CF5">
              <w:rPr>
                <w:bCs/>
                <w:szCs w:val="24"/>
                <w:lang w:val="en-US" w:eastAsia="en-US"/>
              </w:rPr>
              <w:t xml:space="preserve"> </w:t>
            </w:r>
            <w:proofErr w:type="spellStart"/>
            <w:r w:rsidRPr="00316CF5">
              <w:rPr>
                <w:bCs/>
                <w:szCs w:val="24"/>
                <w:lang w:val="en-US" w:eastAsia="en-US"/>
              </w:rPr>
              <w:t>ir</w:t>
            </w:r>
            <w:proofErr w:type="spellEnd"/>
            <w:r w:rsidRPr="00316CF5">
              <w:rPr>
                <w:bCs/>
                <w:szCs w:val="24"/>
                <w:lang w:val="en-US" w:eastAsia="en-US"/>
              </w:rPr>
              <w:t xml:space="preserve"> </w:t>
            </w:r>
            <w:proofErr w:type="spellStart"/>
            <w:r w:rsidRPr="00316CF5">
              <w:rPr>
                <w:bCs/>
                <w:szCs w:val="24"/>
                <w:lang w:val="en-US" w:eastAsia="en-US"/>
              </w:rPr>
              <w:t>atsparumo</w:t>
            </w:r>
            <w:proofErr w:type="spellEnd"/>
            <w:r w:rsidRPr="00316CF5">
              <w:rPr>
                <w:bCs/>
                <w:szCs w:val="24"/>
                <w:lang w:val="en-US" w:eastAsia="en-US"/>
              </w:rPr>
              <w:t xml:space="preserve"> </w:t>
            </w:r>
            <w:proofErr w:type="spellStart"/>
            <w:r w:rsidRPr="00316CF5">
              <w:rPr>
                <w:bCs/>
                <w:szCs w:val="24"/>
                <w:lang w:val="en-US" w:eastAsia="en-US"/>
              </w:rPr>
              <w:t>didinimo</w:t>
            </w:r>
            <w:proofErr w:type="spellEnd"/>
            <w:r w:rsidRPr="00316CF5">
              <w:rPr>
                <w:bCs/>
                <w:szCs w:val="24"/>
                <w:lang w:val="en-US" w:eastAsia="en-US"/>
              </w:rPr>
              <w:t xml:space="preserve"> </w:t>
            </w:r>
            <w:proofErr w:type="spellStart"/>
            <w:r w:rsidRPr="00316CF5">
              <w:rPr>
                <w:bCs/>
                <w:szCs w:val="24"/>
                <w:lang w:val="en-US" w:eastAsia="en-US"/>
              </w:rPr>
              <w:t>plano</w:t>
            </w:r>
            <w:proofErr w:type="spellEnd"/>
            <w:r w:rsidRPr="00316CF5">
              <w:rPr>
                <w:bCs/>
                <w:szCs w:val="24"/>
                <w:lang w:val="en-US" w:eastAsia="en-US"/>
              </w:rPr>
              <w:t xml:space="preserve"> „</w:t>
            </w:r>
            <w:proofErr w:type="spellStart"/>
            <w:r w:rsidRPr="00316CF5">
              <w:rPr>
                <w:bCs/>
                <w:szCs w:val="24"/>
                <w:lang w:val="en-US" w:eastAsia="en-US"/>
              </w:rPr>
              <w:t>Naujos</w:t>
            </w:r>
            <w:proofErr w:type="spellEnd"/>
            <w:r w:rsidRPr="00316CF5">
              <w:rPr>
                <w:bCs/>
                <w:szCs w:val="24"/>
                <w:lang w:val="en-US" w:eastAsia="en-US"/>
              </w:rPr>
              <w:t xml:space="preserve"> </w:t>
            </w:r>
            <w:proofErr w:type="spellStart"/>
            <w:r w:rsidRPr="00316CF5">
              <w:rPr>
                <w:bCs/>
                <w:szCs w:val="24"/>
                <w:lang w:val="en-US" w:eastAsia="en-US"/>
              </w:rPr>
              <w:t>kartos</w:t>
            </w:r>
            <w:proofErr w:type="spellEnd"/>
            <w:r w:rsidRPr="00316CF5">
              <w:rPr>
                <w:bCs/>
                <w:szCs w:val="24"/>
                <w:lang w:val="en-US" w:eastAsia="en-US"/>
              </w:rPr>
              <w:t xml:space="preserve"> </w:t>
            </w:r>
            <w:proofErr w:type="spellStart"/>
            <w:r w:rsidRPr="00316CF5">
              <w:rPr>
                <w:bCs/>
                <w:szCs w:val="24"/>
                <w:lang w:val="en-US" w:eastAsia="en-US"/>
              </w:rPr>
              <w:t>Lietuva</w:t>
            </w:r>
            <w:proofErr w:type="spellEnd"/>
            <w:r w:rsidR="00571760">
              <w:rPr>
                <w:bCs/>
                <w:szCs w:val="24"/>
                <w:lang w:val="en-US" w:eastAsia="en-US"/>
              </w:rPr>
              <w:t xml:space="preserve">” </w:t>
            </w:r>
            <w:proofErr w:type="spellStart"/>
            <w:r w:rsidRPr="00316CF5">
              <w:rPr>
                <w:bCs/>
                <w:szCs w:val="24"/>
                <w:lang w:val="en-US" w:eastAsia="en-US"/>
              </w:rPr>
              <w:t>administravimo</w:t>
            </w:r>
            <w:proofErr w:type="spellEnd"/>
            <w:r w:rsidRPr="00316CF5">
              <w:rPr>
                <w:bCs/>
                <w:szCs w:val="24"/>
                <w:lang w:val="en-US" w:eastAsia="en-US"/>
              </w:rPr>
              <w:t xml:space="preserve"> </w:t>
            </w:r>
            <w:proofErr w:type="spellStart"/>
            <w:r w:rsidRPr="00316CF5">
              <w:rPr>
                <w:bCs/>
                <w:szCs w:val="24"/>
                <w:lang w:val="en-US" w:eastAsia="en-US"/>
              </w:rPr>
              <w:t>taisyklių</w:t>
            </w:r>
            <w:proofErr w:type="spellEnd"/>
            <w:r w:rsidR="006F3359">
              <w:rPr>
                <w:bCs/>
                <w:szCs w:val="24"/>
                <w:lang w:val="en-US" w:eastAsia="en-US"/>
              </w:rPr>
              <w:t xml:space="preserve"> </w:t>
            </w:r>
            <w:proofErr w:type="spellStart"/>
            <w:r w:rsidR="006F3359">
              <w:rPr>
                <w:bCs/>
                <w:szCs w:val="24"/>
                <w:lang w:val="en-US" w:eastAsia="en-US"/>
              </w:rPr>
              <w:t>nuostatas</w:t>
            </w:r>
            <w:proofErr w:type="spellEnd"/>
            <w:r w:rsidR="00AB0973">
              <w:rPr>
                <w:bCs/>
                <w:szCs w:val="24"/>
                <w:lang w:val="en-US" w:eastAsia="en-US"/>
              </w:rPr>
              <w:t>,</w:t>
            </w:r>
            <w:r w:rsidR="006F3359">
              <w:rPr>
                <w:bCs/>
                <w:szCs w:val="24"/>
                <w:lang w:val="en-US" w:eastAsia="en-US"/>
              </w:rPr>
              <w:t xml:space="preserve"> </w:t>
            </w:r>
            <w:r w:rsidR="00571760" w:rsidRPr="00571760">
              <w:rPr>
                <w:bCs/>
              </w:rPr>
              <w:t xml:space="preserve">pasiūlymų dėl projektų specialiųjų ir prioritetinių atrankos kriterijų nustatymo ir (arba) keitimo bei vertinimo metodikoje prašoma nurodyti </w:t>
            </w:r>
            <w:r w:rsidR="00571760" w:rsidRPr="00571760">
              <w:rPr>
                <w:bCs/>
                <w:szCs w:val="24"/>
              </w:rPr>
              <w:t>pažangos priemonės veiklai (</w:t>
            </w:r>
            <w:proofErr w:type="spellStart"/>
            <w:r w:rsidR="00571760" w:rsidRPr="00571760">
              <w:rPr>
                <w:bCs/>
                <w:szCs w:val="24"/>
              </w:rPr>
              <w:t>poveiklei</w:t>
            </w:r>
            <w:proofErr w:type="spellEnd"/>
            <w:r w:rsidR="00571760" w:rsidRPr="00571760">
              <w:rPr>
                <w:bCs/>
                <w:szCs w:val="24"/>
              </w:rPr>
              <w:t>) skirtą bendrą finansavimo sumą</w:t>
            </w:r>
            <w:r w:rsidR="002D7F32">
              <w:rPr>
                <w:bCs/>
                <w:szCs w:val="24"/>
              </w:rPr>
              <w:t xml:space="preserve">, todėl nurodoma visai </w:t>
            </w:r>
            <w:proofErr w:type="spellStart"/>
            <w:r w:rsidR="002D7F32">
              <w:rPr>
                <w:bCs/>
                <w:szCs w:val="24"/>
              </w:rPr>
              <w:t>poveiklei</w:t>
            </w:r>
            <w:proofErr w:type="spellEnd"/>
            <w:r w:rsidR="002D7F32">
              <w:rPr>
                <w:bCs/>
                <w:szCs w:val="24"/>
              </w:rPr>
              <w:t xml:space="preserve"> numatytų skirti finansavimo lėšų suma.</w:t>
            </w:r>
            <w:r w:rsidR="00B7781D">
              <w:rPr>
                <w:bCs/>
                <w:szCs w:val="24"/>
              </w:rPr>
              <w:t xml:space="preserve"> Pažymime, kad</w:t>
            </w:r>
            <w:r w:rsidR="00AB0973">
              <w:rPr>
                <w:bCs/>
                <w:szCs w:val="24"/>
              </w:rPr>
              <w:t xml:space="preserve"> </w:t>
            </w:r>
            <w:r w:rsidR="00B7781D">
              <w:rPr>
                <w:bCs/>
                <w:szCs w:val="24"/>
              </w:rPr>
              <w:t xml:space="preserve">specialiuosius projektų atrankos kriterijus numatoma </w:t>
            </w:r>
            <w:r w:rsidR="00440147">
              <w:rPr>
                <w:bCs/>
                <w:szCs w:val="24"/>
              </w:rPr>
              <w:t xml:space="preserve">tvirtinti pagal kiekvieną pareiškėjų grupę atskirai, atsižvelgiant į joms suplanuotas kvietimų datas. </w:t>
            </w:r>
          </w:p>
        </w:tc>
      </w:tr>
      <w:tr w:rsidR="00D36D9D" w:rsidRPr="00C85D29" w14:paraId="10734312" w14:textId="77777777" w:rsidTr="00A15E82">
        <w:trPr>
          <w:trHeight w:val="983"/>
        </w:trPr>
        <w:tc>
          <w:tcPr>
            <w:tcW w:w="567" w:type="dxa"/>
          </w:tcPr>
          <w:p w14:paraId="006192D6" w14:textId="6A836B8C" w:rsidR="00D36D9D" w:rsidRPr="00C85D29" w:rsidRDefault="00D36D9D" w:rsidP="0070221E">
            <w:pPr>
              <w:jc w:val="both"/>
            </w:pPr>
            <w:r w:rsidRPr="00C85D29">
              <w:lastRenderedPageBreak/>
              <w:t xml:space="preserve">2. </w:t>
            </w:r>
          </w:p>
        </w:tc>
        <w:tc>
          <w:tcPr>
            <w:tcW w:w="1872" w:type="dxa"/>
            <w:vMerge/>
          </w:tcPr>
          <w:p w14:paraId="3A4ABF09" w14:textId="354EA33D" w:rsidR="00D36D9D" w:rsidRPr="00C85D29" w:rsidRDefault="00D36D9D" w:rsidP="00335D39"/>
        </w:tc>
        <w:tc>
          <w:tcPr>
            <w:tcW w:w="7229" w:type="dxa"/>
          </w:tcPr>
          <w:p w14:paraId="3614FBC2" w14:textId="77777777" w:rsidR="00D50CF7" w:rsidRDefault="00D50CF7" w:rsidP="00D50CF7">
            <w:pPr>
              <w:jc w:val="both"/>
              <w:textAlignment w:val="baseline"/>
            </w:pPr>
            <w:r>
              <w:t>PRIORITETINIS PROJEKTŲ ATRANKOS KRITERIJUS</w:t>
            </w:r>
          </w:p>
          <w:p w14:paraId="5E0B16F8" w14:textId="77777777" w:rsidR="00D50CF7" w:rsidRDefault="00D50CF7" w:rsidP="00D50CF7">
            <w:pPr>
              <w:jc w:val="both"/>
              <w:textAlignment w:val="baseline"/>
            </w:pPr>
            <w:r>
              <w:t xml:space="preserve">3. Projekto įgyvendinimo metu sukurtų produktų </w:t>
            </w:r>
            <w:proofErr w:type="spellStart"/>
            <w:r>
              <w:t>komercinimo</w:t>
            </w:r>
            <w:proofErr w:type="spellEnd"/>
            <w:r>
              <w:t xml:space="preserve"> potencialas. </w:t>
            </w:r>
          </w:p>
          <w:p w14:paraId="6A7D0B99" w14:textId="77777777" w:rsidR="00D50CF7" w:rsidRDefault="00D50CF7" w:rsidP="00D50CF7">
            <w:pPr>
              <w:jc w:val="both"/>
              <w:textAlignment w:val="baseline"/>
            </w:pPr>
            <w:r>
              <w:t xml:space="preserve">4. Projekto įgyvendinimo metu ir 3 metus po projekto veiklų įgyvendinimo pabaigos įmonės pajamų, gautų iš tiesiogiai projekto įgyvendinimo metu sukurtų ir rinkai pateiktų produktų, santykis su tinkamomis finansuoti projekto išlaidomis. </w:t>
            </w:r>
          </w:p>
          <w:p w14:paraId="5A32CED0" w14:textId="77777777" w:rsidR="00D50CF7" w:rsidRDefault="00D50CF7" w:rsidP="00D50CF7">
            <w:pPr>
              <w:jc w:val="both"/>
              <w:textAlignment w:val="baseline"/>
            </w:pPr>
            <w:r>
              <w:t xml:space="preserve">5. Projekto įgyvendinimo metu sukurto (s) produkto (inovacijos) reikšmingumo lygis </w:t>
            </w:r>
          </w:p>
          <w:p w14:paraId="65057C77" w14:textId="14D61117" w:rsidR="006E5A2E" w:rsidRDefault="00D50CF7" w:rsidP="00D50CF7">
            <w:pPr>
              <w:jc w:val="both"/>
              <w:textAlignment w:val="baseline"/>
            </w:pPr>
            <w:r>
              <w:t>6. Įmonėje sukurtų pilnų etatų, skirtų tyrėjams dalyvauti įmonių MTEP veiklose, skaičius projekto įgyvendinimo metu ir per 3 metus po projekto įgyvendinimo.</w:t>
            </w:r>
          </w:p>
          <w:p w14:paraId="5634C651" w14:textId="7A972574" w:rsidR="006E5A2E" w:rsidRPr="006E5A2E" w:rsidRDefault="006E5A2E" w:rsidP="006E5A2E">
            <w:pPr>
              <w:jc w:val="both"/>
              <w:textAlignment w:val="baseline"/>
              <w:rPr>
                <w:i/>
                <w:iCs/>
              </w:rPr>
            </w:pPr>
            <w:r w:rsidRPr="006E5A2E">
              <w:rPr>
                <w:i/>
                <w:iCs/>
              </w:rPr>
              <w:t xml:space="preserve">Pritariame šiems kriterijams ir jų aprašymams, bet jie turi būti taikomas tik ne tik pradedantiesiems </w:t>
            </w:r>
            <w:proofErr w:type="spellStart"/>
            <w:r w:rsidRPr="006E5A2E">
              <w:rPr>
                <w:i/>
                <w:iCs/>
              </w:rPr>
              <w:t>inovatoriams</w:t>
            </w:r>
            <w:proofErr w:type="spellEnd"/>
            <w:r w:rsidRPr="006E5A2E">
              <w:rPr>
                <w:i/>
                <w:iCs/>
              </w:rPr>
              <w:t xml:space="preserve">, bet visiems pareiškėjams. </w:t>
            </w:r>
          </w:p>
          <w:p w14:paraId="41A8F35B" w14:textId="77777777" w:rsidR="006E5A2E" w:rsidRPr="006E5A2E" w:rsidRDefault="006E5A2E" w:rsidP="006E5A2E">
            <w:pPr>
              <w:jc w:val="both"/>
              <w:textAlignment w:val="baseline"/>
              <w:rPr>
                <w:i/>
                <w:iCs/>
              </w:rPr>
            </w:pPr>
            <w:r w:rsidRPr="006E5A2E">
              <w:rPr>
                <w:i/>
                <w:iCs/>
              </w:rPr>
              <w:t>SIŪLOME</w:t>
            </w:r>
          </w:p>
          <w:p w14:paraId="608F84F3" w14:textId="0D9FEC3B" w:rsidR="006E5A2E" w:rsidRPr="00C85D29" w:rsidRDefault="006E5A2E" w:rsidP="006E5A2E">
            <w:pPr>
              <w:jc w:val="both"/>
              <w:textAlignment w:val="baseline"/>
            </w:pPr>
            <w:r w:rsidRPr="006E5A2E">
              <w:rPr>
                <w:i/>
                <w:iCs/>
              </w:rPr>
              <w:t xml:space="preserve">Iš šių kriterijų aprašymo eliminuoti nuostatą, kad “Kriterijus taikomas tik pradedantiesiems </w:t>
            </w:r>
            <w:proofErr w:type="spellStart"/>
            <w:r w:rsidRPr="006E5A2E">
              <w:rPr>
                <w:i/>
                <w:iCs/>
              </w:rPr>
              <w:t>inovatoriams</w:t>
            </w:r>
            <w:proofErr w:type="spellEnd"/>
            <w:r w:rsidRPr="006E5A2E">
              <w:rPr>
                <w:i/>
                <w:iCs/>
              </w:rPr>
              <w:t>”</w:t>
            </w:r>
            <w:r>
              <w:rPr>
                <w:i/>
                <w:iCs/>
              </w:rPr>
              <w:t>.</w:t>
            </w:r>
          </w:p>
        </w:tc>
        <w:tc>
          <w:tcPr>
            <w:tcW w:w="5103" w:type="dxa"/>
          </w:tcPr>
          <w:p w14:paraId="0218CAB4" w14:textId="77777777" w:rsidR="00D36D9D" w:rsidRDefault="00EB6DB9" w:rsidP="000D2E71">
            <w:pPr>
              <w:tabs>
                <w:tab w:val="left" w:pos="607"/>
              </w:tabs>
              <w:jc w:val="both"/>
              <w:rPr>
                <w:b/>
                <w:szCs w:val="24"/>
                <w:lang w:eastAsia="en-US"/>
              </w:rPr>
            </w:pPr>
            <w:r w:rsidRPr="00EB6DB9">
              <w:rPr>
                <w:b/>
                <w:szCs w:val="24"/>
                <w:lang w:eastAsia="en-US"/>
              </w:rPr>
              <w:t>Neatsižvelgta.</w:t>
            </w:r>
          </w:p>
          <w:p w14:paraId="7CEC4DD8" w14:textId="0B9C5744" w:rsidR="002D0B08" w:rsidRPr="00AF0898" w:rsidRDefault="006D2DFE" w:rsidP="00887E8E">
            <w:pPr>
              <w:tabs>
                <w:tab w:val="left" w:pos="607"/>
              </w:tabs>
              <w:jc w:val="both"/>
              <w:rPr>
                <w:bCs/>
                <w:szCs w:val="24"/>
                <w:lang w:eastAsia="en-US"/>
              </w:rPr>
            </w:pPr>
            <w:r w:rsidRPr="006D2DFE">
              <w:rPr>
                <w:bCs/>
                <w:szCs w:val="24"/>
                <w:lang w:eastAsia="en-US"/>
              </w:rPr>
              <w:t>2022–2030 metų plėtros programos valdytojos Lietuvos Respublikos ekonomikos ir inovacijų ministerijos ekonomikos transformacijos ir konkurencingumo plėtros programos pažangos priemonės Nr. 05-001-01-05-07 „Sukurti nuoseklią inovacinės veiklos skatinimo sistemą“ 6 veikl</w:t>
            </w:r>
            <w:r w:rsidR="00EA49CE">
              <w:rPr>
                <w:bCs/>
                <w:szCs w:val="24"/>
                <w:lang w:eastAsia="en-US"/>
              </w:rPr>
              <w:t>os</w:t>
            </w:r>
            <w:r w:rsidRPr="006D2DFE">
              <w:rPr>
                <w:bCs/>
                <w:szCs w:val="24"/>
                <w:lang w:eastAsia="en-US"/>
              </w:rPr>
              <w:t xml:space="preserve"> „Skatinti inovacijų pasiūlą“ 6.2 </w:t>
            </w:r>
            <w:proofErr w:type="spellStart"/>
            <w:r w:rsidRPr="006D2DFE">
              <w:rPr>
                <w:bCs/>
                <w:szCs w:val="24"/>
                <w:lang w:eastAsia="en-US"/>
              </w:rPr>
              <w:t>poveikl</w:t>
            </w:r>
            <w:r w:rsidR="00EA49CE">
              <w:rPr>
                <w:bCs/>
                <w:szCs w:val="24"/>
                <w:lang w:eastAsia="en-US"/>
              </w:rPr>
              <w:t>ė</w:t>
            </w:r>
            <w:proofErr w:type="spellEnd"/>
            <w:r w:rsidRPr="006D2DFE">
              <w:rPr>
                <w:bCs/>
                <w:szCs w:val="24"/>
                <w:lang w:eastAsia="en-US"/>
              </w:rPr>
              <w:t>: „Sudarytos sąlygos tyrėjams dalyvauti įmonių MTEP veiklose juos įdarbinant, skatinamas IN kūrimas, apsauga ir licencijavimas, ankstyvoji sukurtų naujų produktų bandomoji gamyba, parengimas rinkai, Vidurio ir vakarų Lietuvos regionas“</w:t>
            </w:r>
            <w:r w:rsidR="00EA49CE">
              <w:rPr>
                <w:bCs/>
                <w:szCs w:val="24"/>
                <w:lang w:eastAsia="en-US"/>
              </w:rPr>
              <w:t xml:space="preserve"> skirta moksliniams tyrimams ir eksperimentinei plėtrai</w:t>
            </w:r>
            <w:r w:rsidR="006605F0">
              <w:rPr>
                <w:bCs/>
                <w:szCs w:val="24"/>
                <w:lang w:eastAsia="en-US"/>
              </w:rPr>
              <w:t xml:space="preserve"> (toliau – MTEP)</w:t>
            </w:r>
            <w:r w:rsidR="00EA49CE" w:rsidRPr="00EA49CE">
              <w:rPr>
                <w:bCs/>
                <w:szCs w:val="24"/>
                <w:lang w:eastAsia="en-US"/>
              </w:rPr>
              <w:t xml:space="preserve"> ir patentavimo vykdym</w:t>
            </w:r>
            <w:r w:rsidR="00EA49CE">
              <w:rPr>
                <w:bCs/>
                <w:szCs w:val="24"/>
                <w:lang w:eastAsia="en-US"/>
              </w:rPr>
              <w:t>ui</w:t>
            </w:r>
            <w:r w:rsidR="00EA49CE" w:rsidRPr="00EA49CE">
              <w:rPr>
                <w:bCs/>
                <w:szCs w:val="24"/>
                <w:lang w:eastAsia="en-US"/>
              </w:rPr>
              <w:t xml:space="preserve"> pradedantiems</w:t>
            </w:r>
            <w:r w:rsidR="00EA49CE">
              <w:rPr>
                <w:bCs/>
                <w:szCs w:val="24"/>
                <w:lang w:eastAsia="en-US"/>
              </w:rPr>
              <w:t>, pažengusiems ir brandiems</w:t>
            </w:r>
            <w:r w:rsidR="00EA49CE" w:rsidRPr="00EA49CE">
              <w:rPr>
                <w:bCs/>
                <w:szCs w:val="24"/>
                <w:lang w:eastAsia="en-US"/>
              </w:rPr>
              <w:t xml:space="preserve"> </w:t>
            </w:r>
            <w:proofErr w:type="spellStart"/>
            <w:r w:rsidR="00EA49CE" w:rsidRPr="00EA49CE">
              <w:rPr>
                <w:bCs/>
                <w:szCs w:val="24"/>
                <w:lang w:eastAsia="en-US"/>
              </w:rPr>
              <w:t>inovatoriams</w:t>
            </w:r>
            <w:proofErr w:type="spellEnd"/>
            <w:r w:rsidR="006605F0">
              <w:rPr>
                <w:bCs/>
                <w:szCs w:val="24"/>
                <w:lang w:eastAsia="en-US"/>
              </w:rPr>
              <w:t xml:space="preserve">. Pirmuoju </w:t>
            </w:r>
            <w:r w:rsidR="006605F0">
              <w:rPr>
                <w:bCs/>
                <w:szCs w:val="24"/>
                <w:lang w:eastAsia="en-US"/>
              </w:rPr>
              <w:lastRenderedPageBreak/>
              <w:t xml:space="preserve">kvietimu numatyta finansuoti MTEP </w:t>
            </w:r>
            <w:r w:rsidR="006605F0" w:rsidRPr="006605F0">
              <w:rPr>
                <w:bCs/>
                <w:szCs w:val="24"/>
                <w:lang w:eastAsia="en-US"/>
              </w:rPr>
              <w:t>ir patentavimo vykdym</w:t>
            </w:r>
            <w:r w:rsidR="006605F0">
              <w:rPr>
                <w:bCs/>
                <w:szCs w:val="24"/>
                <w:lang w:eastAsia="en-US"/>
              </w:rPr>
              <w:t>ą</w:t>
            </w:r>
            <w:r w:rsidR="006605F0" w:rsidRPr="006605F0">
              <w:rPr>
                <w:bCs/>
                <w:szCs w:val="24"/>
                <w:lang w:eastAsia="en-US"/>
              </w:rPr>
              <w:t xml:space="preserve"> pradedantiems</w:t>
            </w:r>
            <w:r w:rsidR="006605F0">
              <w:rPr>
                <w:bCs/>
                <w:szCs w:val="24"/>
                <w:lang w:eastAsia="en-US"/>
              </w:rPr>
              <w:t xml:space="preserve"> </w:t>
            </w:r>
            <w:proofErr w:type="spellStart"/>
            <w:r w:rsidR="006605F0">
              <w:rPr>
                <w:bCs/>
                <w:szCs w:val="24"/>
                <w:lang w:eastAsia="en-US"/>
              </w:rPr>
              <w:t>inovatoriams</w:t>
            </w:r>
            <w:proofErr w:type="spellEnd"/>
            <w:r w:rsidR="006605F0">
              <w:rPr>
                <w:bCs/>
                <w:szCs w:val="24"/>
                <w:lang w:eastAsia="en-US"/>
              </w:rPr>
              <w:t>, todėl</w:t>
            </w:r>
            <w:r w:rsidR="004E5745">
              <w:rPr>
                <w:bCs/>
                <w:szCs w:val="24"/>
                <w:lang w:eastAsia="en-US"/>
              </w:rPr>
              <w:t xml:space="preserve"> šiame etape </w:t>
            </w:r>
            <w:r w:rsidR="00735E61">
              <w:rPr>
                <w:bCs/>
                <w:szCs w:val="24"/>
                <w:lang w:eastAsia="en-US"/>
              </w:rPr>
              <w:t xml:space="preserve">visi kriterijai turi būti taikomi tik </w:t>
            </w:r>
            <w:r w:rsidR="007838B6">
              <w:rPr>
                <w:bCs/>
                <w:szCs w:val="24"/>
                <w:lang w:eastAsia="en-US"/>
              </w:rPr>
              <w:t>šios grupės</w:t>
            </w:r>
            <w:r w:rsidR="00735E61">
              <w:rPr>
                <w:bCs/>
                <w:szCs w:val="24"/>
                <w:lang w:eastAsia="en-US"/>
              </w:rPr>
              <w:t xml:space="preserve"> </w:t>
            </w:r>
            <w:proofErr w:type="spellStart"/>
            <w:r w:rsidR="00735E61">
              <w:rPr>
                <w:bCs/>
                <w:szCs w:val="24"/>
                <w:lang w:eastAsia="en-US"/>
              </w:rPr>
              <w:t>in</w:t>
            </w:r>
            <w:r w:rsidR="007838B6">
              <w:rPr>
                <w:bCs/>
                <w:szCs w:val="24"/>
                <w:lang w:eastAsia="en-US"/>
              </w:rPr>
              <w:t>o</w:t>
            </w:r>
            <w:r w:rsidR="00735E61">
              <w:rPr>
                <w:bCs/>
                <w:szCs w:val="24"/>
                <w:lang w:eastAsia="en-US"/>
              </w:rPr>
              <w:t>vatoriams</w:t>
            </w:r>
            <w:proofErr w:type="spellEnd"/>
            <w:r w:rsidR="00735E61">
              <w:rPr>
                <w:bCs/>
                <w:szCs w:val="24"/>
                <w:lang w:eastAsia="en-US"/>
              </w:rPr>
              <w:t>.</w:t>
            </w:r>
          </w:p>
        </w:tc>
      </w:tr>
    </w:tbl>
    <w:p w14:paraId="00AABEA2" w14:textId="04950C44" w:rsidR="005C5ECB" w:rsidRDefault="005C5ECB">
      <w:pPr>
        <w:rPr>
          <w:b/>
          <w:bCs/>
          <w:caps/>
          <w:szCs w:val="24"/>
        </w:rPr>
      </w:pPr>
    </w:p>
    <w:p w14:paraId="65044EB7" w14:textId="714C9D4A" w:rsidR="00887E8E" w:rsidRDefault="00887E8E">
      <w:pPr>
        <w:rPr>
          <w:b/>
          <w:bCs/>
          <w:caps/>
          <w:szCs w:val="24"/>
        </w:rPr>
      </w:pPr>
    </w:p>
    <w:p w14:paraId="233B25C8" w14:textId="2F2533E9" w:rsidR="00887E8E" w:rsidRDefault="00887E8E">
      <w:pPr>
        <w:rPr>
          <w:b/>
          <w:bCs/>
          <w:caps/>
          <w:szCs w:val="24"/>
        </w:rPr>
      </w:pPr>
    </w:p>
    <w:p w14:paraId="41454BB5" w14:textId="14789F06" w:rsidR="00887E8E" w:rsidRPr="00887E8E" w:rsidRDefault="00887E8E" w:rsidP="00887E8E">
      <w:pPr>
        <w:jc w:val="center"/>
        <w:rPr>
          <w:caps/>
          <w:szCs w:val="24"/>
          <w:u w:val="single"/>
        </w:rPr>
      </w:pPr>
      <w:r w:rsidRPr="00887E8E">
        <w:rPr>
          <w:caps/>
          <w:szCs w:val="24"/>
          <w:u w:val="single"/>
        </w:rPr>
        <w:t>___________________________________</w:t>
      </w:r>
    </w:p>
    <w:sectPr w:rsidR="00887E8E" w:rsidRPr="00887E8E" w:rsidSect="00DC61DE">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54BA"/>
    <w:multiLevelType w:val="hybridMultilevel"/>
    <w:tmpl w:val="79B0B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E1839"/>
    <w:multiLevelType w:val="hybridMultilevel"/>
    <w:tmpl w:val="4E9A00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054AB0"/>
    <w:multiLevelType w:val="hybridMultilevel"/>
    <w:tmpl w:val="9752D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37A0720"/>
    <w:multiLevelType w:val="hybridMultilevel"/>
    <w:tmpl w:val="3B12ACF2"/>
    <w:lvl w:ilvl="0" w:tplc="F904D03C">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4" w15:restartNumberingAfterBreak="0">
    <w:nsid w:val="34F72D24"/>
    <w:multiLevelType w:val="hybridMultilevel"/>
    <w:tmpl w:val="C762A306"/>
    <w:lvl w:ilvl="0" w:tplc="04090011">
      <w:start w:val="1"/>
      <w:numFmt w:val="decimal"/>
      <w:lvlText w:val="%1)"/>
      <w:lvlJc w:val="left"/>
      <w:pPr>
        <w:ind w:left="13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3B6E62"/>
    <w:multiLevelType w:val="hybridMultilevel"/>
    <w:tmpl w:val="73645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232BFF"/>
    <w:multiLevelType w:val="hybridMultilevel"/>
    <w:tmpl w:val="A10CB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75A803EB"/>
    <w:multiLevelType w:val="hybridMultilevel"/>
    <w:tmpl w:val="E43A0C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CF213EC"/>
    <w:multiLevelType w:val="hybridMultilevel"/>
    <w:tmpl w:val="B5B67670"/>
    <w:lvl w:ilvl="0" w:tplc="1998478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0" w15:restartNumberingAfterBreak="0">
    <w:nsid w:val="7F1F2A98"/>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num w:numId="1" w16cid:durableId="387610207">
    <w:abstractNumId w:val="7"/>
  </w:num>
  <w:num w:numId="2" w16cid:durableId="965311760">
    <w:abstractNumId w:val="6"/>
  </w:num>
  <w:num w:numId="3" w16cid:durableId="1530945241">
    <w:abstractNumId w:val="8"/>
  </w:num>
  <w:num w:numId="4" w16cid:durableId="1619675043">
    <w:abstractNumId w:val="1"/>
  </w:num>
  <w:num w:numId="5" w16cid:durableId="1361930317">
    <w:abstractNumId w:val="2"/>
  </w:num>
  <w:num w:numId="6" w16cid:durableId="222757995">
    <w:abstractNumId w:val="0"/>
  </w:num>
  <w:num w:numId="7" w16cid:durableId="2083680277">
    <w:abstractNumId w:val="3"/>
  </w:num>
  <w:num w:numId="8" w16cid:durableId="1934900410">
    <w:abstractNumId w:val="5"/>
  </w:num>
  <w:num w:numId="9" w16cid:durableId="1521504333">
    <w:abstractNumId w:val="9"/>
  </w:num>
  <w:num w:numId="10" w16cid:durableId="88812632">
    <w:abstractNumId w:val="4"/>
  </w:num>
  <w:num w:numId="11" w16cid:durableId="6213503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62A"/>
    <w:rsid w:val="000033A2"/>
    <w:rsid w:val="00005FAA"/>
    <w:rsid w:val="00007463"/>
    <w:rsid w:val="0001428A"/>
    <w:rsid w:val="00016435"/>
    <w:rsid w:val="00017566"/>
    <w:rsid w:val="000202E8"/>
    <w:rsid w:val="00023010"/>
    <w:rsid w:val="000240C4"/>
    <w:rsid w:val="00030D25"/>
    <w:rsid w:val="00030DBB"/>
    <w:rsid w:val="0003188A"/>
    <w:rsid w:val="00032985"/>
    <w:rsid w:val="00033CEB"/>
    <w:rsid w:val="00044CAB"/>
    <w:rsid w:val="00046DFE"/>
    <w:rsid w:val="00050427"/>
    <w:rsid w:val="00053D41"/>
    <w:rsid w:val="00055508"/>
    <w:rsid w:val="00060B0B"/>
    <w:rsid w:val="00062518"/>
    <w:rsid w:val="00063152"/>
    <w:rsid w:val="000640C7"/>
    <w:rsid w:val="00066215"/>
    <w:rsid w:val="000671F1"/>
    <w:rsid w:val="00070B21"/>
    <w:rsid w:val="00070ED6"/>
    <w:rsid w:val="00070EF3"/>
    <w:rsid w:val="00077247"/>
    <w:rsid w:val="00081BC9"/>
    <w:rsid w:val="000909EB"/>
    <w:rsid w:val="00095A64"/>
    <w:rsid w:val="00095B14"/>
    <w:rsid w:val="00096A65"/>
    <w:rsid w:val="000A0E20"/>
    <w:rsid w:val="000A3FD2"/>
    <w:rsid w:val="000B19E9"/>
    <w:rsid w:val="000B1AF5"/>
    <w:rsid w:val="000B2D7C"/>
    <w:rsid w:val="000B7125"/>
    <w:rsid w:val="000C6DCD"/>
    <w:rsid w:val="000D22BB"/>
    <w:rsid w:val="000D2E71"/>
    <w:rsid w:val="000D3EFE"/>
    <w:rsid w:val="000D748B"/>
    <w:rsid w:val="000E057B"/>
    <w:rsid w:val="000E128C"/>
    <w:rsid w:val="000E1F0C"/>
    <w:rsid w:val="000E275C"/>
    <w:rsid w:val="000E5A48"/>
    <w:rsid w:val="000E7A99"/>
    <w:rsid w:val="000F1049"/>
    <w:rsid w:val="000F5CE6"/>
    <w:rsid w:val="00105F91"/>
    <w:rsid w:val="001132AD"/>
    <w:rsid w:val="00115372"/>
    <w:rsid w:val="00124A1B"/>
    <w:rsid w:val="00143277"/>
    <w:rsid w:val="001445E4"/>
    <w:rsid w:val="00150B26"/>
    <w:rsid w:val="00156FCF"/>
    <w:rsid w:val="00157004"/>
    <w:rsid w:val="001577E4"/>
    <w:rsid w:val="00162289"/>
    <w:rsid w:val="001661A8"/>
    <w:rsid w:val="001705CF"/>
    <w:rsid w:val="00175B04"/>
    <w:rsid w:val="0018373E"/>
    <w:rsid w:val="0018469B"/>
    <w:rsid w:val="00184FC3"/>
    <w:rsid w:val="00186511"/>
    <w:rsid w:val="0019085C"/>
    <w:rsid w:val="00191782"/>
    <w:rsid w:val="001923DD"/>
    <w:rsid w:val="00194702"/>
    <w:rsid w:val="001A0E47"/>
    <w:rsid w:val="001A5935"/>
    <w:rsid w:val="001C2F60"/>
    <w:rsid w:val="001C65B5"/>
    <w:rsid w:val="001D0FA0"/>
    <w:rsid w:val="001D3C04"/>
    <w:rsid w:val="001D6507"/>
    <w:rsid w:val="001D6F4A"/>
    <w:rsid w:val="001E4CE7"/>
    <w:rsid w:val="001E6748"/>
    <w:rsid w:val="001E67A5"/>
    <w:rsid w:val="001E754D"/>
    <w:rsid w:val="0020434A"/>
    <w:rsid w:val="00207E63"/>
    <w:rsid w:val="00211B2A"/>
    <w:rsid w:val="00212ADD"/>
    <w:rsid w:val="002144BC"/>
    <w:rsid w:val="00224286"/>
    <w:rsid w:val="0022435B"/>
    <w:rsid w:val="0023024D"/>
    <w:rsid w:val="00233335"/>
    <w:rsid w:val="00234AE2"/>
    <w:rsid w:val="00241069"/>
    <w:rsid w:val="00241ACE"/>
    <w:rsid w:val="00241C69"/>
    <w:rsid w:val="0024541C"/>
    <w:rsid w:val="00247BB5"/>
    <w:rsid w:val="00256BE3"/>
    <w:rsid w:val="00266F48"/>
    <w:rsid w:val="00270AE5"/>
    <w:rsid w:val="00271242"/>
    <w:rsid w:val="0027186C"/>
    <w:rsid w:val="002730D8"/>
    <w:rsid w:val="00280FCB"/>
    <w:rsid w:val="00281473"/>
    <w:rsid w:val="00282D46"/>
    <w:rsid w:val="002923A6"/>
    <w:rsid w:val="002929F7"/>
    <w:rsid w:val="00294FB1"/>
    <w:rsid w:val="00297D19"/>
    <w:rsid w:val="002A27A2"/>
    <w:rsid w:val="002A2BDD"/>
    <w:rsid w:val="002B1648"/>
    <w:rsid w:val="002B31F3"/>
    <w:rsid w:val="002C57F4"/>
    <w:rsid w:val="002C7407"/>
    <w:rsid w:val="002C79BA"/>
    <w:rsid w:val="002D0B08"/>
    <w:rsid w:val="002D1CED"/>
    <w:rsid w:val="002D4D56"/>
    <w:rsid w:val="002D6D79"/>
    <w:rsid w:val="002D7F32"/>
    <w:rsid w:val="002E1B28"/>
    <w:rsid w:val="002F3746"/>
    <w:rsid w:val="00316CF5"/>
    <w:rsid w:val="00316D2C"/>
    <w:rsid w:val="003214A4"/>
    <w:rsid w:val="00330974"/>
    <w:rsid w:val="00330EC9"/>
    <w:rsid w:val="00333A39"/>
    <w:rsid w:val="00344A49"/>
    <w:rsid w:val="0034540C"/>
    <w:rsid w:val="00347C65"/>
    <w:rsid w:val="003529B3"/>
    <w:rsid w:val="003652F0"/>
    <w:rsid w:val="00366151"/>
    <w:rsid w:val="0036662A"/>
    <w:rsid w:val="00377848"/>
    <w:rsid w:val="00377F96"/>
    <w:rsid w:val="00382206"/>
    <w:rsid w:val="003865B8"/>
    <w:rsid w:val="00391584"/>
    <w:rsid w:val="0039259D"/>
    <w:rsid w:val="00397AD7"/>
    <w:rsid w:val="003A1AD9"/>
    <w:rsid w:val="003A332E"/>
    <w:rsid w:val="003B2FAE"/>
    <w:rsid w:val="003B6643"/>
    <w:rsid w:val="003B726A"/>
    <w:rsid w:val="003C6054"/>
    <w:rsid w:val="003D4EB4"/>
    <w:rsid w:val="003E09D5"/>
    <w:rsid w:val="003E77A4"/>
    <w:rsid w:val="003F5676"/>
    <w:rsid w:val="003F7DF8"/>
    <w:rsid w:val="00403391"/>
    <w:rsid w:val="0040628C"/>
    <w:rsid w:val="004110E0"/>
    <w:rsid w:val="004136A8"/>
    <w:rsid w:val="00414392"/>
    <w:rsid w:val="00417DC7"/>
    <w:rsid w:val="00421AD5"/>
    <w:rsid w:val="004322A4"/>
    <w:rsid w:val="004378EE"/>
    <w:rsid w:val="00440147"/>
    <w:rsid w:val="00447D74"/>
    <w:rsid w:val="00452AAF"/>
    <w:rsid w:val="00452FA3"/>
    <w:rsid w:val="00455305"/>
    <w:rsid w:val="004631DA"/>
    <w:rsid w:val="004639C4"/>
    <w:rsid w:val="00475D1E"/>
    <w:rsid w:val="00475E13"/>
    <w:rsid w:val="00482B56"/>
    <w:rsid w:val="004853EA"/>
    <w:rsid w:val="00485F22"/>
    <w:rsid w:val="00487204"/>
    <w:rsid w:val="004876E5"/>
    <w:rsid w:val="004923DB"/>
    <w:rsid w:val="004A0897"/>
    <w:rsid w:val="004A42BF"/>
    <w:rsid w:val="004A5F41"/>
    <w:rsid w:val="004A6A07"/>
    <w:rsid w:val="004A704E"/>
    <w:rsid w:val="004B2CD5"/>
    <w:rsid w:val="004B5C52"/>
    <w:rsid w:val="004C1CE4"/>
    <w:rsid w:val="004C44BD"/>
    <w:rsid w:val="004C58E9"/>
    <w:rsid w:val="004D11D5"/>
    <w:rsid w:val="004D1FB6"/>
    <w:rsid w:val="004D5FC3"/>
    <w:rsid w:val="004D66FF"/>
    <w:rsid w:val="004E0590"/>
    <w:rsid w:val="004E358F"/>
    <w:rsid w:val="004E5745"/>
    <w:rsid w:val="004E6B69"/>
    <w:rsid w:val="005004F3"/>
    <w:rsid w:val="005054C5"/>
    <w:rsid w:val="00510A85"/>
    <w:rsid w:val="005206B0"/>
    <w:rsid w:val="00520904"/>
    <w:rsid w:val="00527115"/>
    <w:rsid w:val="0053023F"/>
    <w:rsid w:val="005303DC"/>
    <w:rsid w:val="00530480"/>
    <w:rsid w:val="0053065D"/>
    <w:rsid w:val="0053182B"/>
    <w:rsid w:val="00534DC8"/>
    <w:rsid w:val="0054453C"/>
    <w:rsid w:val="00547C74"/>
    <w:rsid w:val="005516A5"/>
    <w:rsid w:val="005533C2"/>
    <w:rsid w:val="00563838"/>
    <w:rsid w:val="00563B3D"/>
    <w:rsid w:val="005671CE"/>
    <w:rsid w:val="00571253"/>
    <w:rsid w:val="00571760"/>
    <w:rsid w:val="0057371A"/>
    <w:rsid w:val="00581B51"/>
    <w:rsid w:val="005903F9"/>
    <w:rsid w:val="00593EE0"/>
    <w:rsid w:val="005953D7"/>
    <w:rsid w:val="00597AFF"/>
    <w:rsid w:val="005A0AC7"/>
    <w:rsid w:val="005A3FE6"/>
    <w:rsid w:val="005A4A5F"/>
    <w:rsid w:val="005A771F"/>
    <w:rsid w:val="005B09A6"/>
    <w:rsid w:val="005B1293"/>
    <w:rsid w:val="005B79FB"/>
    <w:rsid w:val="005B7C13"/>
    <w:rsid w:val="005C11A9"/>
    <w:rsid w:val="005C492A"/>
    <w:rsid w:val="005C5B4A"/>
    <w:rsid w:val="005C5ECB"/>
    <w:rsid w:val="005D1053"/>
    <w:rsid w:val="005E0604"/>
    <w:rsid w:val="005E1221"/>
    <w:rsid w:val="005E5744"/>
    <w:rsid w:val="005F038F"/>
    <w:rsid w:val="005F0F88"/>
    <w:rsid w:val="006078D1"/>
    <w:rsid w:val="00607C88"/>
    <w:rsid w:val="006106A7"/>
    <w:rsid w:val="0061080B"/>
    <w:rsid w:val="00611C52"/>
    <w:rsid w:val="00613BBB"/>
    <w:rsid w:val="00615ACB"/>
    <w:rsid w:val="006179ED"/>
    <w:rsid w:val="006259D7"/>
    <w:rsid w:val="00626D21"/>
    <w:rsid w:val="006301B9"/>
    <w:rsid w:val="00631726"/>
    <w:rsid w:val="00633EC5"/>
    <w:rsid w:val="006351B9"/>
    <w:rsid w:val="00635B87"/>
    <w:rsid w:val="006507EE"/>
    <w:rsid w:val="006605F0"/>
    <w:rsid w:val="00661D02"/>
    <w:rsid w:val="00663433"/>
    <w:rsid w:val="00665BE2"/>
    <w:rsid w:val="0067708D"/>
    <w:rsid w:val="0067787C"/>
    <w:rsid w:val="00677A52"/>
    <w:rsid w:val="00677B1E"/>
    <w:rsid w:val="00677C93"/>
    <w:rsid w:val="006824CC"/>
    <w:rsid w:val="006836FA"/>
    <w:rsid w:val="00686E67"/>
    <w:rsid w:val="00690AB6"/>
    <w:rsid w:val="00690B46"/>
    <w:rsid w:val="00696DBF"/>
    <w:rsid w:val="00696E7D"/>
    <w:rsid w:val="006A1E78"/>
    <w:rsid w:val="006A22E2"/>
    <w:rsid w:val="006B0D85"/>
    <w:rsid w:val="006B526A"/>
    <w:rsid w:val="006B75D2"/>
    <w:rsid w:val="006C0163"/>
    <w:rsid w:val="006D1718"/>
    <w:rsid w:val="006D2DFE"/>
    <w:rsid w:val="006E05A9"/>
    <w:rsid w:val="006E0B8B"/>
    <w:rsid w:val="006E16C9"/>
    <w:rsid w:val="006E5A2E"/>
    <w:rsid w:val="006E67AE"/>
    <w:rsid w:val="006E798D"/>
    <w:rsid w:val="006E7C89"/>
    <w:rsid w:val="006F23CE"/>
    <w:rsid w:val="006F3359"/>
    <w:rsid w:val="0070221E"/>
    <w:rsid w:val="007070F4"/>
    <w:rsid w:val="00707C95"/>
    <w:rsid w:val="00710DD2"/>
    <w:rsid w:val="0072623F"/>
    <w:rsid w:val="007263AF"/>
    <w:rsid w:val="00727011"/>
    <w:rsid w:val="007350FF"/>
    <w:rsid w:val="00735E61"/>
    <w:rsid w:val="00741C32"/>
    <w:rsid w:val="00742585"/>
    <w:rsid w:val="00747BC9"/>
    <w:rsid w:val="00751DDD"/>
    <w:rsid w:val="007537EC"/>
    <w:rsid w:val="00760318"/>
    <w:rsid w:val="00761496"/>
    <w:rsid w:val="00761F33"/>
    <w:rsid w:val="007769FC"/>
    <w:rsid w:val="007838B6"/>
    <w:rsid w:val="0078534B"/>
    <w:rsid w:val="00787C89"/>
    <w:rsid w:val="00791279"/>
    <w:rsid w:val="007972A2"/>
    <w:rsid w:val="007B3E81"/>
    <w:rsid w:val="007C1CA1"/>
    <w:rsid w:val="007D3038"/>
    <w:rsid w:val="007D42C6"/>
    <w:rsid w:val="007E1501"/>
    <w:rsid w:val="007E33DA"/>
    <w:rsid w:val="007E69B5"/>
    <w:rsid w:val="007F5F38"/>
    <w:rsid w:val="0080172F"/>
    <w:rsid w:val="00811BF1"/>
    <w:rsid w:val="008127AF"/>
    <w:rsid w:val="00814122"/>
    <w:rsid w:val="00817EF3"/>
    <w:rsid w:val="0082428A"/>
    <w:rsid w:val="008359DC"/>
    <w:rsid w:val="0085384B"/>
    <w:rsid w:val="0085430B"/>
    <w:rsid w:val="00856EDA"/>
    <w:rsid w:val="008576A6"/>
    <w:rsid w:val="00865C80"/>
    <w:rsid w:val="008663E3"/>
    <w:rsid w:val="00880909"/>
    <w:rsid w:val="008820BA"/>
    <w:rsid w:val="00885C3D"/>
    <w:rsid w:val="00887E8E"/>
    <w:rsid w:val="00890A7C"/>
    <w:rsid w:val="008923B9"/>
    <w:rsid w:val="00894683"/>
    <w:rsid w:val="008A3E24"/>
    <w:rsid w:val="008A53CB"/>
    <w:rsid w:val="008A5A0D"/>
    <w:rsid w:val="008B3037"/>
    <w:rsid w:val="008C3DAE"/>
    <w:rsid w:val="008C4CE9"/>
    <w:rsid w:val="008D4415"/>
    <w:rsid w:val="008D444C"/>
    <w:rsid w:val="008D55D4"/>
    <w:rsid w:val="008D5F38"/>
    <w:rsid w:val="008D7278"/>
    <w:rsid w:val="008E2069"/>
    <w:rsid w:val="008E3A92"/>
    <w:rsid w:val="008E3C68"/>
    <w:rsid w:val="008F38C3"/>
    <w:rsid w:val="009220EC"/>
    <w:rsid w:val="00926630"/>
    <w:rsid w:val="00933886"/>
    <w:rsid w:val="00934F45"/>
    <w:rsid w:val="009422B0"/>
    <w:rsid w:val="00947C9D"/>
    <w:rsid w:val="00954EEB"/>
    <w:rsid w:val="00956C1E"/>
    <w:rsid w:val="0097341D"/>
    <w:rsid w:val="009913E3"/>
    <w:rsid w:val="009924A0"/>
    <w:rsid w:val="0099342A"/>
    <w:rsid w:val="009961A8"/>
    <w:rsid w:val="009A1219"/>
    <w:rsid w:val="009A3E23"/>
    <w:rsid w:val="009A662F"/>
    <w:rsid w:val="009B2BC0"/>
    <w:rsid w:val="009B3957"/>
    <w:rsid w:val="009B4714"/>
    <w:rsid w:val="009B7A40"/>
    <w:rsid w:val="009C1904"/>
    <w:rsid w:val="009C687C"/>
    <w:rsid w:val="009D3B8E"/>
    <w:rsid w:val="009D3BAD"/>
    <w:rsid w:val="009E1857"/>
    <w:rsid w:val="009E69E2"/>
    <w:rsid w:val="009E7F18"/>
    <w:rsid w:val="009F0535"/>
    <w:rsid w:val="00A00DB1"/>
    <w:rsid w:val="00A05F9C"/>
    <w:rsid w:val="00A076DC"/>
    <w:rsid w:val="00A127C6"/>
    <w:rsid w:val="00A15E82"/>
    <w:rsid w:val="00A24DB0"/>
    <w:rsid w:val="00A26CB7"/>
    <w:rsid w:val="00A2721F"/>
    <w:rsid w:val="00A31C11"/>
    <w:rsid w:val="00A323E0"/>
    <w:rsid w:val="00A34915"/>
    <w:rsid w:val="00A3535C"/>
    <w:rsid w:val="00A35603"/>
    <w:rsid w:val="00A37D8F"/>
    <w:rsid w:val="00A4128B"/>
    <w:rsid w:val="00A442E9"/>
    <w:rsid w:val="00A47552"/>
    <w:rsid w:val="00A47E71"/>
    <w:rsid w:val="00A51B2D"/>
    <w:rsid w:val="00A52C00"/>
    <w:rsid w:val="00A533D4"/>
    <w:rsid w:val="00A54BBD"/>
    <w:rsid w:val="00A65189"/>
    <w:rsid w:val="00A6632E"/>
    <w:rsid w:val="00A7066D"/>
    <w:rsid w:val="00A709C3"/>
    <w:rsid w:val="00A725A8"/>
    <w:rsid w:val="00A73B39"/>
    <w:rsid w:val="00A80ADA"/>
    <w:rsid w:val="00A845D7"/>
    <w:rsid w:val="00A91F0C"/>
    <w:rsid w:val="00A937EF"/>
    <w:rsid w:val="00A9443D"/>
    <w:rsid w:val="00AA30C9"/>
    <w:rsid w:val="00AA3EF8"/>
    <w:rsid w:val="00AB0973"/>
    <w:rsid w:val="00AB4283"/>
    <w:rsid w:val="00AC4B6C"/>
    <w:rsid w:val="00AC6352"/>
    <w:rsid w:val="00AC644B"/>
    <w:rsid w:val="00AC73C3"/>
    <w:rsid w:val="00AD5789"/>
    <w:rsid w:val="00AE3CE8"/>
    <w:rsid w:val="00AE4ABF"/>
    <w:rsid w:val="00AE6787"/>
    <w:rsid w:val="00AF029B"/>
    <w:rsid w:val="00AF0898"/>
    <w:rsid w:val="00AF0A0D"/>
    <w:rsid w:val="00AF1F99"/>
    <w:rsid w:val="00AF25D0"/>
    <w:rsid w:val="00AF2A89"/>
    <w:rsid w:val="00B00E19"/>
    <w:rsid w:val="00B058B6"/>
    <w:rsid w:val="00B0591B"/>
    <w:rsid w:val="00B06DF8"/>
    <w:rsid w:val="00B14AA0"/>
    <w:rsid w:val="00B259E5"/>
    <w:rsid w:val="00B26628"/>
    <w:rsid w:val="00B3130A"/>
    <w:rsid w:val="00B33BD8"/>
    <w:rsid w:val="00B42F3A"/>
    <w:rsid w:val="00B4351C"/>
    <w:rsid w:val="00B46548"/>
    <w:rsid w:val="00B47BB9"/>
    <w:rsid w:val="00B50B10"/>
    <w:rsid w:val="00B51113"/>
    <w:rsid w:val="00B66D73"/>
    <w:rsid w:val="00B67720"/>
    <w:rsid w:val="00B70A77"/>
    <w:rsid w:val="00B7378D"/>
    <w:rsid w:val="00B748DF"/>
    <w:rsid w:val="00B75709"/>
    <w:rsid w:val="00B7781D"/>
    <w:rsid w:val="00B87121"/>
    <w:rsid w:val="00B905D0"/>
    <w:rsid w:val="00B92508"/>
    <w:rsid w:val="00B92EC5"/>
    <w:rsid w:val="00B9676C"/>
    <w:rsid w:val="00BA3F54"/>
    <w:rsid w:val="00BA57E5"/>
    <w:rsid w:val="00BA694E"/>
    <w:rsid w:val="00BB138B"/>
    <w:rsid w:val="00BC5BDA"/>
    <w:rsid w:val="00BD0780"/>
    <w:rsid w:val="00BD17AE"/>
    <w:rsid w:val="00BE1E8F"/>
    <w:rsid w:val="00BE6468"/>
    <w:rsid w:val="00BE6CC1"/>
    <w:rsid w:val="00BF587A"/>
    <w:rsid w:val="00BF7592"/>
    <w:rsid w:val="00C02E76"/>
    <w:rsid w:val="00C13806"/>
    <w:rsid w:val="00C2262B"/>
    <w:rsid w:val="00C23560"/>
    <w:rsid w:val="00C25577"/>
    <w:rsid w:val="00C25B44"/>
    <w:rsid w:val="00C3317D"/>
    <w:rsid w:val="00C33E49"/>
    <w:rsid w:val="00C35591"/>
    <w:rsid w:val="00C35A56"/>
    <w:rsid w:val="00C40546"/>
    <w:rsid w:val="00C41BD5"/>
    <w:rsid w:val="00C41EDB"/>
    <w:rsid w:val="00C42FA7"/>
    <w:rsid w:val="00C469DB"/>
    <w:rsid w:val="00C52B5C"/>
    <w:rsid w:val="00C535B1"/>
    <w:rsid w:val="00C5774B"/>
    <w:rsid w:val="00C6260A"/>
    <w:rsid w:val="00C728D0"/>
    <w:rsid w:val="00C72AC6"/>
    <w:rsid w:val="00C730D6"/>
    <w:rsid w:val="00C7415C"/>
    <w:rsid w:val="00C81DDD"/>
    <w:rsid w:val="00C85D29"/>
    <w:rsid w:val="00C916C8"/>
    <w:rsid w:val="00C94B40"/>
    <w:rsid w:val="00C96B29"/>
    <w:rsid w:val="00C97E60"/>
    <w:rsid w:val="00CA08AD"/>
    <w:rsid w:val="00CA2E85"/>
    <w:rsid w:val="00CA3ADD"/>
    <w:rsid w:val="00CA4007"/>
    <w:rsid w:val="00CA6AE7"/>
    <w:rsid w:val="00CB2043"/>
    <w:rsid w:val="00CB2790"/>
    <w:rsid w:val="00CB505F"/>
    <w:rsid w:val="00CB7939"/>
    <w:rsid w:val="00CC5451"/>
    <w:rsid w:val="00CE3166"/>
    <w:rsid w:val="00CE3F94"/>
    <w:rsid w:val="00CE53AB"/>
    <w:rsid w:val="00CF169A"/>
    <w:rsid w:val="00CF1DFC"/>
    <w:rsid w:val="00CF2C5D"/>
    <w:rsid w:val="00CF78C6"/>
    <w:rsid w:val="00CF7C87"/>
    <w:rsid w:val="00D0429B"/>
    <w:rsid w:val="00D16B4A"/>
    <w:rsid w:val="00D16C72"/>
    <w:rsid w:val="00D245EA"/>
    <w:rsid w:val="00D24AF2"/>
    <w:rsid w:val="00D36D9D"/>
    <w:rsid w:val="00D3775B"/>
    <w:rsid w:val="00D4190F"/>
    <w:rsid w:val="00D44882"/>
    <w:rsid w:val="00D50CF7"/>
    <w:rsid w:val="00D548C8"/>
    <w:rsid w:val="00D54ED4"/>
    <w:rsid w:val="00D554B6"/>
    <w:rsid w:val="00D6001B"/>
    <w:rsid w:val="00D64E07"/>
    <w:rsid w:val="00D66763"/>
    <w:rsid w:val="00D7108A"/>
    <w:rsid w:val="00D73ECD"/>
    <w:rsid w:val="00D74707"/>
    <w:rsid w:val="00D75FA7"/>
    <w:rsid w:val="00D85ACE"/>
    <w:rsid w:val="00DA4D1B"/>
    <w:rsid w:val="00DB3586"/>
    <w:rsid w:val="00DB5C6B"/>
    <w:rsid w:val="00DC11E3"/>
    <w:rsid w:val="00DC5385"/>
    <w:rsid w:val="00DC61DE"/>
    <w:rsid w:val="00DC769B"/>
    <w:rsid w:val="00DC7728"/>
    <w:rsid w:val="00DC7AB7"/>
    <w:rsid w:val="00DD622B"/>
    <w:rsid w:val="00DD6CB9"/>
    <w:rsid w:val="00DE1BD0"/>
    <w:rsid w:val="00DE27F8"/>
    <w:rsid w:val="00DE55A6"/>
    <w:rsid w:val="00DE693B"/>
    <w:rsid w:val="00E010D9"/>
    <w:rsid w:val="00E14905"/>
    <w:rsid w:val="00E17087"/>
    <w:rsid w:val="00E307F8"/>
    <w:rsid w:val="00E30E83"/>
    <w:rsid w:val="00E314FC"/>
    <w:rsid w:val="00E409B4"/>
    <w:rsid w:val="00E42B0B"/>
    <w:rsid w:val="00E47083"/>
    <w:rsid w:val="00E47926"/>
    <w:rsid w:val="00E52C47"/>
    <w:rsid w:val="00E53DCA"/>
    <w:rsid w:val="00E6399A"/>
    <w:rsid w:val="00E72F4B"/>
    <w:rsid w:val="00E8785C"/>
    <w:rsid w:val="00E87AF4"/>
    <w:rsid w:val="00E95B1A"/>
    <w:rsid w:val="00EA47FF"/>
    <w:rsid w:val="00EA49CE"/>
    <w:rsid w:val="00EB6DB9"/>
    <w:rsid w:val="00EB7F68"/>
    <w:rsid w:val="00EC036E"/>
    <w:rsid w:val="00EC0828"/>
    <w:rsid w:val="00EC38AE"/>
    <w:rsid w:val="00EC641A"/>
    <w:rsid w:val="00EC6B07"/>
    <w:rsid w:val="00ED0AC3"/>
    <w:rsid w:val="00ED76BF"/>
    <w:rsid w:val="00EE0D2D"/>
    <w:rsid w:val="00EE5396"/>
    <w:rsid w:val="00EE6176"/>
    <w:rsid w:val="00EF0A83"/>
    <w:rsid w:val="00EF5D3D"/>
    <w:rsid w:val="00EF6363"/>
    <w:rsid w:val="00F047A9"/>
    <w:rsid w:val="00F063F4"/>
    <w:rsid w:val="00F07C3A"/>
    <w:rsid w:val="00F15BB7"/>
    <w:rsid w:val="00F15C25"/>
    <w:rsid w:val="00F16636"/>
    <w:rsid w:val="00F17A0F"/>
    <w:rsid w:val="00F201A8"/>
    <w:rsid w:val="00F30E99"/>
    <w:rsid w:val="00F34B89"/>
    <w:rsid w:val="00F36127"/>
    <w:rsid w:val="00F37C02"/>
    <w:rsid w:val="00F43952"/>
    <w:rsid w:val="00F449CA"/>
    <w:rsid w:val="00F45551"/>
    <w:rsid w:val="00F45F44"/>
    <w:rsid w:val="00F46B15"/>
    <w:rsid w:val="00F46DCE"/>
    <w:rsid w:val="00F50C1A"/>
    <w:rsid w:val="00F51170"/>
    <w:rsid w:val="00F56078"/>
    <w:rsid w:val="00F636CC"/>
    <w:rsid w:val="00F65129"/>
    <w:rsid w:val="00F66624"/>
    <w:rsid w:val="00F66BB6"/>
    <w:rsid w:val="00F66C18"/>
    <w:rsid w:val="00F7164D"/>
    <w:rsid w:val="00F74AD4"/>
    <w:rsid w:val="00F760E7"/>
    <w:rsid w:val="00F7759E"/>
    <w:rsid w:val="00F822A7"/>
    <w:rsid w:val="00F8394C"/>
    <w:rsid w:val="00F83B83"/>
    <w:rsid w:val="00F860AD"/>
    <w:rsid w:val="00F90E2E"/>
    <w:rsid w:val="00FA05C8"/>
    <w:rsid w:val="00FA1112"/>
    <w:rsid w:val="00FA1C73"/>
    <w:rsid w:val="00FA2FE9"/>
    <w:rsid w:val="00FB2A58"/>
    <w:rsid w:val="00FB32DA"/>
    <w:rsid w:val="00FC1DE0"/>
    <w:rsid w:val="00FC48EB"/>
    <w:rsid w:val="00FD0EAB"/>
    <w:rsid w:val="00FE2A36"/>
    <w:rsid w:val="00FE47BC"/>
    <w:rsid w:val="00FF329F"/>
    <w:rsid w:val="00FF5A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6727"/>
  <w15:docId w15:val="{A873F7E0-89E4-4626-BDB9-F1F5FAE3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662A"/>
    <w:pPr>
      <w:spacing w:after="0"/>
      <w:jc w:val="left"/>
    </w:pPr>
    <w:rPr>
      <w:rFonts w:eastAsia="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6662A"/>
    <w:pPr>
      <w:ind w:left="720"/>
      <w:contextualSpacing/>
    </w:pPr>
  </w:style>
  <w:style w:type="table" w:styleId="Lentelstinklelis">
    <w:name w:val="Table Grid"/>
    <w:basedOn w:val="prastojilente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6662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662A"/>
    <w:rPr>
      <w:rFonts w:ascii="Tahoma" w:eastAsia="Times New Roman" w:hAnsi="Tahoma" w:cs="Tahoma"/>
      <w:sz w:val="16"/>
      <w:szCs w:val="16"/>
      <w:lang w:eastAsia="lt-LT"/>
    </w:rPr>
  </w:style>
  <w:style w:type="character" w:styleId="Hipersaitas">
    <w:name w:val="Hyperlink"/>
    <w:basedOn w:val="Numatytasispastraiposriftas"/>
    <w:uiPriority w:val="99"/>
    <w:unhideWhenUsed/>
    <w:rsid w:val="00E010D9"/>
    <w:rPr>
      <w:color w:val="0000FF" w:themeColor="hyperlink"/>
      <w:u w:val="single"/>
    </w:rPr>
  </w:style>
  <w:style w:type="character" w:styleId="Neapdorotaspaminjimas">
    <w:name w:val="Unresolved Mention"/>
    <w:basedOn w:val="Numatytasispastraiposriftas"/>
    <w:uiPriority w:val="99"/>
    <w:semiHidden/>
    <w:unhideWhenUsed/>
    <w:rsid w:val="00E010D9"/>
    <w:rPr>
      <w:color w:val="605E5C"/>
      <w:shd w:val="clear" w:color="auto" w:fill="E1DFDD"/>
    </w:rPr>
  </w:style>
  <w:style w:type="character" w:styleId="Komentaronuoroda">
    <w:name w:val="annotation reference"/>
    <w:basedOn w:val="Numatytasispastraiposriftas"/>
    <w:uiPriority w:val="99"/>
    <w:semiHidden/>
    <w:unhideWhenUsed/>
    <w:rsid w:val="00C02E76"/>
    <w:rPr>
      <w:sz w:val="16"/>
      <w:szCs w:val="16"/>
    </w:rPr>
  </w:style>
  <w:style w:type="paragraph" w:styleId="Komentarotekstas">
    <w:name w:val="annotation text"/>
    <w:basedOn w:val="prastasis"/>
    <w:link w:val="KomentarotekstasDiagrama"/>
    <w:uiPriority w:val="99"/>
    <w:unhideWhenUsed/>
    <w:rsid w:val="00C02E76"/>
    <w:rPr>
      <w:sz w:val="20"/>
    </w:rPr>
  </w:style>
  <w:style w:type="character" w:customStyle="1" w:styleId="KomentarotekstasDiagrama">
    <w:name w:val="Komentaro tekstas Diagrama"/>
    <w:basedOn w:val="Numatytasispastraiposriftas"/>
    <w:link w:val="Komentarotekstas"/>
    <w:uiPriority w:val="99"/>
    <w:rsid w:val="00C02E76"/>
    <w:rPr>
      <w:rFonts w:eastAsia="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C02E76"/>
    <w:rPr>
      <w:b/>
      <w:bCs/>
    </w:rPr>
  </w:style>
  <w:style w:type="character" w:customStyle="1" w:styleId="KomentarotemaDiagrama">
    <w:name w:val="Komentaro tema Diagrama"/>
    <w:basedOn w:val="KomentarotekstasDiagrama"/>
    <w:link w:val="Komentarotema"/>
    <w:uiPriority w:val="99"/>
    <w:semiHidden/>
    <w:rsid w:val="00C02E76"/>
    <w:rPr>
      <w:rFonts w:eastAsia="Times New Roman"/>
      <w:b/>
      <w:bCs/>
      <w:sz w:val="20"/>
      <w:szCs w:val="20"/>
      <w:lang w:eastAsia="lt-LT"/>
    </w:rPr>
  </w:style>
  <w:style w:type="paragraph" w:styleId="Pataisymai">
    <w:name w:val="Revision"/>
    <w:hidden/>
    <w:uiPriority w:val="99"/>
    <w:semiHidden/>
    <w:rsid w:val="00DC11E3"/>
    <w:pPr>
      <w:spacing w:after="0"/>
      <w:jc w:val="left"/>
    </w:pPr>
    <w:rPr>
      <w:rFonts w:eastAsia="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82875">
      <w:bodyDiv w:val="1"/>
      <w:marLeft w:val="0"/>
      <w:marRight w:val="0"/>
      <w:marTop w:val="0"/>
      <w:marBottom w:val="0"/>
      <w:divBdr>
        <w:top w:val="none" w:sz="0" w:space="0" w:color="auto"/>
        <w:left w:val="none" w:sz="0" w:space="0" w:color="auto"/>
        <w:bottom w:val="none" w:sz="0" w:space="0" w:color="auto"/>
        <w:right w:val="none" w:sz="0" w:space="0" w:color="auto"/>
      </w:divBdr>
    </w:div>
    <w:div w:id="172843787">
      <w:bodyDiv w:val="1"/>
      <w:marLeft w:val="0"/>
      <w:marRight w:val="0"/>
      <w:marTop w:val="0"/>
      <w:marBottom w:val="0"/>
      <w:divBdr>
        <w:top w:val="none" w:sz="0" w:space="0" w:color="auto"/>
        <w:left w:val="none" w:sz="0" w:space="0" w:color="auto"/>
        <w:bottom w:val="none" w:sz="0" w:space="0" w:color="auto"/>
        <w:right w:val="none" w:sz="0" w:space="0" w:color="auto"/>
      </w:divBdr>
    </w:div>
    <w:div w:id="220945418">
      <w:bodyDiv w:val="1"/>
      <w:marLeft w:val="0"/>
      <w:marRight w:val="0"/>
      <w:marTop w:val="0"/>
      <w:marBottom w:val="0"/>
      <w:divBdr>
        <w:top w:val="none" w:sz="0" w:space="0" w:color="auto"/>
        <w:left w:val="none" w:sz="0" w:space="0" w:color="auto"/>
        <w:bottom w:val="none" w:sz="0" w:space="0" w:color="auto"/>
        <w:right w:val="none" w:sz="0" w:space="0" w:color="auto"/>
      </w:divBdr>
    </w:div>
    <w:div w:id="303892564">
      <w:bodyDiv w:val="1"/>
      <w:marLeft w:val="0"/>
      <w:marRight w:val="0"/>
      <w:marTop w:val="0"/>
      <w:marBottom w:val="0"/>
      <w:divBdr>
        <w:top w:val="none" w:sz="0" w:space="0" w:color="auto"/>
        <w:left w:val="none" w:sz="0" w:space="0" w:color="auto"/>
        <w:bottom w:val="none" w:sz="0" w:space="0" w:color="auto"/>
        <w:right w:val="none" w:sz="0" w:space="0" w:color="auto"/>
      </w:divBdr>
    </w:div>
    <w:div w:id="408961857">
      <w:bodyDiv w:val="1"/>
      <w:marLeft w:val="0"/>
      <w:marRight w:val="0"/>
      <w:marTop w:val="0"/>
      <w:marBottom w:val="0"/>
      <w:divBdr>
        <w:top w:val="none" w:sz="0" w:space="0" w:color="auto"/>
        <w:left w:val="none" w:sz="0" w:space="0" w:color="auto"/>
        <w:bottom w:val="none" w:sz="0" w:space="0" w:color="auto"/>
        <w:right w:val="none" w:sz="0" w:space="0" w:color="auto"/>
      </w:divBdr>
    </w:div>
    <w:div w:id="857279575">
      <w:bodyDiv w:val="1"/>
      <w:marLeft w:val="0"/>
      <w:marRight w:val="0"/>
      <w:marTop w:val="0"/>
      <w:marBottom w:val="0"/>
      <w:divBdr>
        <w:top w:val="none" w:sz="0" w:space="0" w:color="auto"/>
        <w:left w:val="none" w:sz="0" w:space="0" w:color="auto"/>
        <w:bottom w:val="none" w:sz="0" w:space="0" w:color="auto"/>
        <w:right w:val="none" w:sz="0" w:space="0" w:color="auto"/>
      </w:divBdr>
    </w:div>
    <w:div w:id="1113400567">
      <w:bodyDiv w:val="1"/>
      <w:marLeft w:val="0"/>
      <w:marRight w:val="0"/>
      <w:marTop w:val="0"/>
      <w:marBottom w:val="0"/>
      <w:divBdr>
        <w:top w:val="none" w:sz="0" w:space="0" w:color="auto"/>
        <w:left w:val="none" w:sz="0" w:space="0" w:color="auto"/>
        <w:bottom w:val="none" w:sz="0" w:space="0" w:color="auto"/>
        <w:right w:val="none" w:sz="0" w:space="0" w:color="auto"/>
      </w:divBdr>
    </w:div>
    <w:div w:id="1161431738">
      <w:bodyDiv w:val="1"/>
      <w:marLeft w:val="0"/>
      <w:marRight w:val="0"/>
      <w:marTop w:val="0"/>
      <w:marBottom w:val="0"/>
      <w:divBdr>
        <w:top w:val="none" w:sz="0" w:space="0" w:color="auto"/>
        <w:left w:val="none" w:sz="0" w:space="0" w:color="auto"/>
        <w:bottom w:val="none" w:sz="0" w:space="0" w:color="auto"/>
        <w:right w:val="none" w:sz="0" w:space="0" w:color="auto"/>
      </w:divBdr>
    </w:div>
    <w:div w:id="1369380209">
      <w:bodyDiv w:val="1"/>
      <w:marLeft w:val="0"/>
      <w:marRight w:val="0"/>
      <w:marTop w:val="0"/>
      <w:marBottom w:val="0"/>
      <w:divBdr>
        <w:top w:val="none" w:sz="0" w:space="0" w:color="auto"/>
        <w:left w:val="none" w:sz="0" w:space="0" w:color="auto"/>
        <w:bottom w:val="none" w:sz="0" w:space="0" w:color="auto"/>
        <w:right w:val="none" w:sz="0" w:space="0" w:color="auto"/>
      </w:divBdr>
    </w:div>
    <w:div w:id="1449858653">
      <w:bodyDiv w:val="1"/>
      <w:marLeft w:val="0"/>
      <w:marRight w:val="0"/>
      <w:marTop w:val="0"/>
      <w:marBottom w:val="0"/>
      <w:divBdr>
        <w:top w:val="none" w:sz="0" w:space="0" w:color="auto"/>
        <w:left w:val="none" w:sz="0" w:space="0" w:color="auto"/>
        <w:bottom w:val="none" w:sz="0" w:space="0" w:color="auto"/>
        <w:right w:val="none" w:sz="0" w:space="0" w:color="auto"/>
      </w:divBdr>
    </w:div>
    <w:div w:id="212156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8DCF50402120B43BAD8BD2E4A2F3BC1" ma:contentTypeVersion="13" ma:contentTypeDescription="Kurkite naują dokumentą." ma:contentTypeScope="" ma:versionID="0db0d795c4cfc52862e4519dfaa73a63">
  <xsd:schema xmlns:xsd="http://www.w3.org/2001/XMLSchema" xmlns:xs="http://www.w3.org/2001/XMLSchema" xmlns:p="http://schemas.microsoft.com/office/2006/metadata/properties" xmlns:ns3="719f2f48-e82b-4af2-ba57-9e7ba8cce623" xmlns:ns4="d2811805-4cad-4ed1-a948-ebb0acb1a4f4" targetNamespace="http://schemas.microsoft.com/office/2006/metadata/properties" ma:root="true" ma:fieldsID="64f837fe9355e325d0dc97417df69f4f" ns3:_="" ns4:_="">
    <xsd:import namespace="719f2f48-e82b-4af2-ba57-9e7ba8cce623"/>
    <xsd:import namespace="d2811805-4cad-4ed1-a948-ebb0acb1a4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f2f48-e82b-4af2-ba57-9e7ba8cc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811805-4cad-4ed1-a948-ebb0acb1a4f4"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ADC7B2-3BA9-4B3E-820A-2B2972A87872}">
  <ds:schemaRefs>
    <ds:schemaRef ds:uri="http://schemas.microsoft.com/sharepoint/v3/contenttype/forms"/>
  </ds:schemaRefs>
</ds:datastoreItem>
</file>

<file path=customXml/itemProps2.xml><?xml version="1.0" encoding="utf-8"?>
<ds:datastoreItem xmlns:ds="http://schemas.openxmlformats.org/officeDocument/2006/customXml" ds:itemID="{6692929F-4D35-46B6-9635-23F2EC6A20F6}">
  <ds:schemaRefs>
    <ds:schemaRef ds:uri="http://schemas.openxmlformats.org/officeDocument/2006/bibliography"/>
  </ds:schemaRefs>
</ds:datastoreItem>
</file>

<file path=customXml/itemProps3.xml><?xml version="1.0" encoding="utf-8"?>
<ds:datastoreItem xmlns:ds="http://schemas.openxmlformats.org/officeDocument/2006/customXml" ds:itemID="{3215E84C-FA8D-4B1E-A0B9-2231384853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61B861-47F9-4FC5-AE48-6576CA297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f2f48-e82b-4af2-ba57-9e7ba8cce623"/>
    <ds:schemaRef ds:uri="d2811805-4cad-4ed1-a948-ebb0acb1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1238</Words>
  <Characters>7061</Characters>
  <Application>Microsoft Office Word</Application>
  <DocSecurity>4</DocSecurity>
  <Lines>58</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Božena Zaikovska-Tomkevičienė</dc:creator>
  <cp:lastModifiedBy>Vilija Riškienė</cp:lastModifiedBy>
  <cp:revision>2</cp:revision>
  <dcterms:created xsi:type="dcterms:W3CDTF">2022-08-29T13:35:00Z</dcterms:created>
  <dcterms:modified xsi:type="dcterms:W3CDTF">2022-08-29T13:35:00Z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0x010100F8DCF50402120B43BAD8BD2E4A2F3BC1</vt:lpwstr>
  </property>
</Properties>
</file>