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77777777" w:rsidR="00D24245" w:rsidRPr="00624ECB" w:rsidRDefault="00D24245" w:rsidP="00CB662D">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(-ių)</w:t>
            </w:r>
            <w:r w:rsidRPr="00590917">
              <w:rPr>
                <w:rFonts w:ascii="Times New Roman" w:hAnsi="Times New Roman" w:cs="Times New Roman"/>
                <w:bCs/>
                <w:sz w:val="20"/>
                <w:szCs w:val="20"/>
              </w:rPr>
              <w:t>, o kai įgyvendinami RPPl projekt</w:t>
            </w:r>
            <w:r>
              <w:rPr>
                <w:rFonts w:ascii="Times New Roman" w:hAnsi="Times New Roman" w:cs="Times New Roman"/>
                <w:bCs/>
                <w:sz w:val="20"/>
                <w:szCs w:val="20"/>
              </w:rPr>
              <w:t>ai, – prie RPPl uždavinio (-ių)</w:t>
            </w:r>
            <w:r w:rsidRPr="00624ECB">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w:t>
            </w:r>
            <w:r>
              <w:rPr>
                <w:rFonts w:ascii="Times New Roman" w:hAnsi="Times New Roman" w:cs="Times New Roman"/>
                <w:sz w:val="20"/>
                <w:szCs w:val="20"/>
              </w:rPr>
              <w:t>,</w:t>
            </w:r>
            <w:r>
              <w:t xml:space="preserve"> </w:t>
            </w:r>
            <w:r w:rsidRPr="00590917">
              <w:rPr>
                <w:rFonts w:ascii="Times New Roman" w:hAnsi="Times New Roman" w:cs="Times New Roman"/>
                <w:sz w:val="20"/>
                <w:szCs w:val="20"/>
              </w:rPr>
              <w:t>o kai įgyvendinami</w:t>
            </w:r>
            <w:r>
              <w:rPr>
                <w:rFonts w:ascii="Times New Roman" w:hAnsi="Times New Roman" w:cs="Times New Roman"/>
                <w:sz w:val="20"/>
                <w:szCs w:val="20"/>
              </w:rPr>
              <w:t xml:space="preserve"> RPPL projektai, –</w:t>
            </w:r>
            <w:r w:rsidRPr="00624ECB">
              <w:rPr>
                <w:rFonts w:ascii="Times New Roman" w:hAnsi="Times New Roman" w:cs="Times New Roman"/>
                <w:sz w:val="20"/>
                <w:szCs w:val="20"/>
              </w:rPr>
              <w:t xml:space="preserve"> </w:t>
            </w:r>
            <w:r w:rsidRPr="00590917">
              <w:rPr>
                <w:rFonts w:ascii="Times New Roman" w:hAnsi="Times New Roman" w:cs="Times New Roman"/>
                <w:sz w:val="20"/>
                <w:szCs w:val="20"/>
              </w:rPr>
              <w:t>RPPl</w:t>
            </w:r>
            <w:r>
              <w:rPr>
                <w:rFonts w:ascii="Times New Roman" w:hAnsi="Times New Roman" w:cs="Times New Roman"/>
                <w:sz w:val="20"/>
                <w:szCs w:val="20"/>
              </w:rPr>
              <w:t>,</w:t>
            </w:r>
            <w:r w:rsidRPr="00590917">
              <w:rPr>
                <w:rFonts w:ascii="Times New Roman" w:hAnsi="Times New Roman" w:cs="Times New Roman"/>
                <w:sz w:val="20"/>
                <w:szCs w:val="20"/>
              </w:rPr>
              <w:t xml:space="preserve"> </w:t>
            </w:r>
            <w:r w:rsidRPr="00624ECB">
              <w:rPr>
                <w:rFonts w:ascii="Times New Roman" w:hAnsi="Times New Roman" w:cs="Times New Roman"/>
                <w:sz w:val="20"/>
                <w:szCs w:val="20"/>
              </w:rPr>
              <w:t xml:space="preserve">nurodytą (-as) veiklą (-as) (poveiklę (-es) ir projektu prisidedama prie priemonės rodiklio (-ių) </w:t>
            </w:r>
            <w:r w:rsidRPr="00AA7138">
              <w:rPr>
                <w:rFonts w:ascii="Times New Roman" w:hAnsi="Times New Roman" w:cs="Times New Roman"/>
                <w:sz w:val="20"/>
                <w:szCs w:val="20"/>
              </w:rPr>
              <w:t xml:space="preserve">reikšmės (-ių) </w:t>
            </w:r>
            <w:r w:rsidRPr="00624ECB">
              <w:rPr>
                <w:rFonts w:ascii="Times New Roman" w:hAnsi="Times New Roman" w:cs="Times New Roman"/>
                <w:sz w:val="20"/>
                <w:szCs w:val="20"/>
              </w:rPr>
              <w:t>pasiekimo?</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Projektu prisidedama prie bent vieno 2021–2027 metų Europos Sąjungos fondų investicijų programos (toliau – ESF investicijų programa) projekto prioriteto konkretaus uždavinio įgyvendinimo, rezultato pasiekimo ir įgyvendinama bent viena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Gairės</w:t>
            </w:r>
            <w:r>
              <w:rPr>
                <w:rFonts w:ascii="Times New Roman" w:hAnsi="Times New Roman" w:cs="Times New Roman"/>
                <w:b/>
                <w:bCs/>
                <w:sz w:val="20"/>
                <w:szCs w:val="20"/>
              </w:rPr>
              <w:t>e,</w:t>
            </w:r>
            <w:r w:rsidRPr="00590917">
              <w:rPr>
                <w:rFonts w:ascii="Times New Roman" w:hAnsi="Times New Roman" w:cs="Times New Roman"/>
                <w:b/>
                <w:bCs/>
                <w:sz w:val="20"/>
                <w:szCs w:val="20"/>
              </w:rPr>
              <w:t xml:space="preserve"> </w:t>
            </w:r>
            <w:r w:rsidRPr="00624ECB">
              <w:rPr>
                <w:rFonts w:ascii="Times New Roman" w:hAnsi="Times New Roman" w:cs="Times New Roman"/>
                <w:b/>
                <w:bCs/>
                <w:sz w:val="20"/>
                <w:szCs w:val="20"/>
              </w:rPr>
              <w:t xml:space="preserve"> 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w:t>
            </w:r>
            <w:r>
              <w:rPr>
                <w:rFonts w:ascii="Times New Roman" w:eastAsia="Times New Roman" w:hAnsi="Times New Roman" w:cs="Times New Roman"/>
                <w:sz w:val="20"/>
                <w:szCs w:val="20"/>
                <w:lang w:eastAsia="lt-LT"/>
              </w:rPr>
              <w:t xml:space="preserve">, </w:t>
            </w:r>
            <w:r w:rsidRPr="003F2286">
              <w:rPr>
                <w:rFonts w:ascii="Times New Roman" w:eastAsia="Times New Roman" w:hAnsi="Times New Roman" w:cs="Times New Roman"/>
                <w:sz w:val="20"/>
                <w:szCs w:val="20"/>
                <w:lang w:eastAsia="lt-LT"/>
              </w:rPr>
              <w:t>o kai įgyvendinami RPPl projektai, – RPPl</w:t>
            </w:r>
            <w:r>
              <w:rPr>
                <w:rFonts w:ascii="Times New Roman" w:eastAsia="Times New Roman" w:hAnsi="Times New Roman" w:cs="Times New Roman"/>
                <w:sz w:val="20"/>
                <w:szCs w:val="20"/>
                <w:lang w:eastAsia="lt-LT"/>
              </w:rPr>
              <w:t>,</w:t>
            </w:r>
            <w:r w:rsidRPr="00624ECB">
              <w:rPr>
                <w:rFonts w:ascii="Times New Roman" w:eastAsia="Times New Roman" w:hAnsi="Times New Roman" w:cs="Times New Roman"/>
                <w:sz w:val="20"/>
                <w:szCs w:val="20"/>
                <w:lang w:eastAsia="lt-LT"/>
              </w:rPr>
              <w:t xml:space="preserve">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F61847A"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w:t>
            </w:r>
            <w:r w:rsidRPr="00624ECB">
              <w:rPr>
                <w:rFonts w:ascii="Times New Roman" w:hAnsi="Times New Roman" w:cs="Times New Roman"/>
                <w:sz w:val="20"/>
                <w:szCs w:val="20"/>
                <w:lang w:eastAsia="lt-LT"/>
              </w:rPr>
              <w:lastRenderedPageBreak/>
              <w:t xml:space="preserve">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D24245" w:rsidRPr="00624ECB" w14:paraId="20F877FF" w14:textId="77777777" w:rsidTr="00CB662D">
        <w:tc>
          <w:tcPr>
            <w:tcW w:w="704" w:type="dxa"/>
          </w:tcPr>
          <w:p w14:paraId="42C54E00"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D24245" w:rsidRPr="00624ECB" w14:paraId="145B2928" w14:textId="77777777" w:rsidTr="00CB662D">
        <w:tc>
          <w:tcPr>
            <w:tcW w:w="704" w:type="dxa"/>
          </w:tcPr>
          <w:p w14:paraId="772025A2"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(-iai) organizaciniu ir finansiniu požiūriu yra pajėgūs tinkamai ir laiku įgyvendinti projektą bei užtikrinti projekto rezultatų tęstinumą.</w:t>
            </w:r>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(-iai)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(-iams) nėra apribojimų gauti finansavimą</w:t>
            </w:r>
            <w:r w:rsidR="00AA7138">
              <w:rPr>
                <w:rFonts w:ascii="Times New Roman" w:eastAsia="Calibri" w:hAnsi="Times New Roman" w:cs="Times New Roman"/>
                <w:sz w:val="20"/>
                <w:szCs w:val="20"/>
              </w:rPr>
              <w:t xml:space="preserve"> </w:t>
            </w:r>
            <w:r w:rsidR="00AA7138"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eastAsia="Calibri" w:hAnsi="Times New Roman" w:cs="Times New Roman"/>
                <w:i/>
                <w:sz w:val="20"/>
                <w:szCs w:val="20"/>
              </w:rPr>
              <w:t>:</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5C857B23" w:rsidR="00E93301" w:rsidRPr="00624ECB" w:rsidRDefault="00E93301" w:rsidP="00590917">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 xml:space="preserve">Ar pareiškėjui ir partneriui (-iams), kurie yra juridiniai asmenys, nėra iškelta byla dėl bankroto arba jis (jie) nėra likviduojamas (-i), nėra priimtas kreditorių susirinkimo nutarimas bankroto procedūras vykdyti ne teismo tvarka </w:t>
            </w:r>
            <w:r w:rsidRPr="00624ECB">
              <w:rPr>
                <w:rFonts w:ascii="Times New Roman" w:hAnsi="Times New Roman" w:cs="Times New Roman"/>
                <w:i/>
                <w:sz w:val="20"/>
                <w:szCs w:val="20"/>
              </w:rPr>
              <w:t>(ši nuostata netaikoma biudžetinėms įstaigoms)</w:t>
            </w:r>
            <w:r w:rsidR="00524BAD">
              <w:rPr>
                <w:rFonts w:ascii="Times New Roman" w:hAnsi="Times New Roman" w:cs="Times New Roman"/>
                <w:i/>
                <w:sz w:val="20"/>
                <w:szCs w:val="20"/>
              </w:rPr>
              <w:t xml:space="preserve">. </w:t>
            </w:r>
            <w:r w:rsidR="00524BAD" w:rsidRPr="00524BAD">
              <w:rPr>
                <w:rFonts w:ascii="Times New Roman" w:hAnsi="Times New Roman" w:cs="Times New Roman"/>
                <w:sz w:val="20"/>
                <w:szCs w:val="20"/>
              </w:rPr>
              <w:t xml:space="preserve">Pareiškėjui ir partneriui (-iams), kurie yra juridiniai asmenys, t. y. vadovui, pagrindiniam akcininkui (turinčiam daugiau nei 50 procentų akcijų) ar savininkui, ūkinės bendrijos tikrajam nariui (-iams) ar mažosios bendrijos atstovui (-ams), turinčiam (-iems) teisę juridinio asmens vardu sudaryti sandorį, ar apskaitą tvarkančiam asmeniui (asmenims), ar kitam (kitiems) asmeniui (asmenims), turinčiam (-tiems) teisę surašyti ir pasirašyti pareiškėjo apskaitos dokumentus, </w:t>
            </w:r>
            <w:r w:rsidRPr="00524BAD">
              <w:rPr>
                <w:rFonts w:ascii="Times New Roman" w:hAnsi="Times New Roman" w:cs="Times New Roman"/>
                <w:sz w:val="20"/>
                <w:szCs w:val="20"/>
              </w:rPr>
              <w:t xml:space="preserve"> arba </w:t>
            </w:r>
            <w:r w:rsidR="00AA7138" w:rsidRPr="00524BAD">
              <w:rPr>
                <w:rFonts w:ascii="Times New Roman" w:hAnsi="Times New Roman" w:cs="Times New Roman"/>
                <w:sz w:val="20"/>
                <w:szCs w:val="20"/>
              </w:rPr>
              <w:t xml:space="preserve">jungtinio projekto projekto </w:t>
            </w:r>
            <w:r w:rsidRPr="00524BAD">
              <w:rPr>
                <w:rFonts w:ascii="Times New Roman" w:hAnsi="Times New Roman" w:cs="Times New Roman"/>
                <w:sz w:val="20"/>
                <w:szCs w:val="20"/>
              </w:rPr>
              <w:t>pareiškėjui, kuri</w:t>
            </w:r>
            <w:r w:rsidR="00AA7138" w:rsidRPr="00524BAD">
              <w:rPr>
                <w:rFonts w:ascii="Times New Roman" w:hAnsi="Times New Roman" w:cs="Times New Roman"/>
                <w:sz w:val="20"/>
                <w:szCs w:val="20"/>
              </w:rPr>
              <w:t>s</w:t>
            </w:r>
            <w:r w:rsidR="00AA7138">
              <w:rPr>
                <w:rFonts w:ascii="Times New Roman" w:hAnsi="Times New Roman" w:cs="Times New Roman"/>
                <w:sz w:val="20"/>
                <w:szCs w:val="20"/>
              </w:rPr>
              <w:t xml:space="preserve">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r w:rsidR="00524BAD">
              <w:t xml:space="preserve"> </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1B722645" w:rsidR="00E93301" w:rsidRPr="00624ECB" w:rsidRDefault="00E93301" w:rsidP="00A60CFF">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w:t>
            </w:r>
            <w:r w:rsidR="00A6297D">
              <w:rPr>
                <w:rFonts w:ascii="Times New Roman" w:eastAsia="Times New Roman" w:hAnsi="Times New Roman" w:cs="Times New Roman"/>
                <w:bCs/>
                <w:i/>
                <w:iCs/>
                <w:color w:val="000000"/>
                <w:sz w:val="20"/>
                <w:szCs w:val="20"/>
                <w:lang w:eastAsia="lt-LT"/>
              </w:rPr>
              <w:t>,</w:t>
            </w:r>
            <w:r w:rsidR="00A60CFF">
              <w:rPr>
                <w:rFonts w:ascii="Times New Roman" w:eastAsia="Times New Roman" w:hAnsi="Times New Roman" w:cs="Times New Roman"/>
                <w:bCs/>
                <w:i/>
                <w:iCs/>
                <w:color w:val="000000"/>
                <w:sz w:val="20"/>
                <w:szCs w:val="20"/>
                <w:lang w:eastAsia="lt-LT"/>
              </w:rPr>
              <w:t xml:space="preserve"> Valstybinės mokesčių inspekcijos,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w:t>
            </w:r>
            <w:r w:rsidR="00A60CFF">
              <w:rPr>
                <w:rFonts w:ascii="Times New Roman" w:eastAsia="Times New Roman" w:hAnsi="Times New Roman" w:cs="Times New Roman"/>
                <w:bCs/>
                <w:i/>
                <w:iCs/>
                <w:color w:val="000000"/>
                <w:sz w:val="20"/>
                <w:szCs w:val="20"/>
                <w:lang w:eastAsia="lt-LT"/>
              </w:rPr>
              <w:t xml:space="preserve">ir kitų registrų </w:t>
            </w:r>
            <w:r w:rsidR="00A6297D">
              <w:rPr>
                <w:rFonts w:ascii="Times New Roman" w:eastAsia="Times New Roman" w:hAnsi="Times New Roman" w:cs="Times New Roman"/>
                <w:bCs/>
                <w:i/>
                <w:iCs/>
                <w:color w:val="000000"/>
                <w:sz w:val="20"/>
                <w:szCs w:val="20"/>
                <w:lang w:eastAsia="lt-LT"/>
              </w:rPr>
              <w:t>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0ED7CA07"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w:t>
            </w:r>
            <w:r w:rsidR="00AA7138" w:rsidRPr="00AA7138">
              <w:rPr>
                <w:rFonts w:ascii="Times New Roman" w:hAnsi="Times New Roman" w:cs="Times New Roman"/>
                <w:sz w:val="20"/>
                <w:szCs w:val="20"/>
              </w:rPr>
              <w:t xml:space="preserve">, jei pareiškėjas ir </w:t>
            </w:r>
            <w:r w:rsidR="00AA7138" w:rsidRPr="00AA7138">
              <w:rPr>
                <w:rFonts w:ascii="Times New Roman" w:hAnsi="Times New Roman" w:cs="Times New Roman"/>
                <w:sz w:val="20"/>
                <w:szCs w:val="20"/>
              </w:rPr>
              <w:lastRenderedPageBreak/>
              <w:t>partneris (-iai) yra užsienyje registruoti juridiniai asmenys arba jungtinio projekto projektų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3E5A43D3" w:rsidR="00E93301" w:rsidRPr="00624ECB" w:rsidRDefault="00AA7138" w:rsidP="00E93301">
            <w:pPr>
              <w:spacing w:after="120"/>
              <w:rPr>
                <w:rFonts w:ascii="Times New Roman" w:eastAsia="Times New Roman" w:hAnsi="Times New Roman" w:cs="Times New Roman"/>
                <w:bCs/>
                <w:i/>
                <w:iCs/>
                <w:color w:val="000000"/>
                <w:sz w:val="20"/>
                <w:szCs w:val="20"/>
                <w:lang w:eastAsia="lt-LT"/>
              </w:rPr>
            </w:pPr>
            <w:r w:rsidRPr="00AA7138">
              <w:rPr>
                <w:rFonts w:ascii="Times New Roman" w:hAnsi="Times New Roman" w:cs="Times New Roman"/>
                <w:i/>
                <w:sz w:val="20"/>
                <w:szCs w:val="20"/>
              </w:rPr>
              <w:t xml:space="preserve">Netaikoma įstaigoms, kurių veikla finansuojama iš Lietuvos Respublikos valstybės ir (arba) savivaldybių biudžetų ir (arba) valstybės pinigų fondų lėšų, ir pareiškėjams, kuriems Lietuvos Respublikos teisės aktų nustatyta tvarka </w:t>
            </w:r>
            <w:r w:rsidRPr="00AA7138">
              <w:rPr>
                <w:rFonts w:ascii="Times New Roman" w:hAnsi="Times New Roman" w:cs="Times New Roman"/>
                <w:i/>
                <w:sz w:val="20"/>
                <w:szCs w:val="20"/>
              </w:rPr>
              <w:lastRenderedPageBreak/>
              <w:t>yra atidėti mokesčių arba socialinio draudimo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2D55F7B" w:rsidR="00E93301" w:rsidRPr="00624ECB" w:rsidRDefault="00E93301" w:rsidP="00524BAD">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 xml:space="preserve">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xml:space="preserve">,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w:t>
            </w:r>
            <w:r w:rsidRPr="00624ECB">
              <w:rPr>
                <w:rFonts w:ascii="Times New Roman" w:hAnsi="Times New Roman" w:cs="Times New Roman"/>
                <w:sz w:val="20"/>
                <w:szCs w:val="20"/>
              </w:rPr>
              <w:lastRenderedPageBreak/>
              <w:t xml:space="preserve">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w:t>
            </w:r>
            <w:r w:rsidRPr="00624ECB">
              <w:rPr>
                <w:rFonts w:ascii="Times New Roman" w:hAnsi="Times New Roman" w:cs="Times New Roman"/>
                <w:sz w:val="20"/>
                <w:szCs w:val="20"/>
              </w:rPr>
              <w:lastRenderedPageBreak/>
              <w:t>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00524BAD" w:rsidRPr="00524BAD">
              <w:rPr>
                <w:rFonts w:ascii="Times New Roman" w:hAnsi="Times New Roman" w:cs="Times New Roman"/>
                <w:sz w:val="20"/>
                <w:szCs w:val="20"/>
              </w:rPr>
              <w:t>, arba apie juos nėra pateiktų duomenų Finansinių nusikaltimų tyrimo tarnybos prie Lietuvos Respublikos vidaus reikalų ministerijos interneto svetainėje fntt.lt skelbiamoje informacijoje apie fizinių ir (ar) juridinių asmenų sąsajas su subjektais, kuriems taikomos tarptautinės sankcijos;</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vertinimo metu pareiškėjui ir partneriui (-iams) nėra taikomas apribojimas (iki 5 metų) neskirti Europos Sąjungos </w:t>
            </w:r>
            <w:r w:rsidRPr="00624ECB">
              <w:rPr>
                <w:rFonts w:ascii="Times New Roman" w:hAnsi="Times New Roman" w:cs="Times New Roman"/>
                <w:sz w:val="20"/>
                <w:szCs w:val="20"/>
              </w:rPr>
              <w:lastRenderedPageBreak/>
              <w:t>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2C0B43A0" w:rsidR="00E93301" w:rsidRPr="00624ECB" w:rsidRDefault="00A60CFF" w:rsidP="00A60CFF">
            <w:pPr>
              <w:spacing w:after="120"/>
              <w:rPr>
                <w:rFonts w:ascii="Times New Roman" w:eastAsia="Times New Roman" w:hAnsi="Times New Roman" w:cs="Times New Roman"/>
                <w:bCs/>
                <w:i/>
                <w:iCs/>
                <w:sz w:val="20"/>
                <w:szCs w:val="20"/>
                <w:lang w:eastAsia="lt-LT"/>
              </w:rPr>
            </w:pPr>
            <w:r>
              <w:rPr>
                <w:rFonts w:ascii="Times New Roman" w:hAnsi="Times New Roman" w:cs="Times New Roman"/>
                <w:i/>
                <w:sz w:val="20"/>
                <w:szCs w:val="20"/>
              </w:rPr>
              <w:t xml:space="preserve">Šis vertinimo aspektas </w:t>
            </w:r>
            <w:r w:rsidR="00E93301" w:rsidRPr="00624ECB">
              <w:rPr>
                <w:rFonts w:ascii="Times New Roman" w:hAnsi="Times New Roman" w:cs="Times New Roman"/>
                <w:i/>
                <w:sz w:val="20"/>
                <w:szCs w:val="20"/>
              </w:rPr>
              <w:t>taikoma</w:t>
            </w:r>
            <w:r>
              <w:rPr>
                <w:rFonts w:ascii="Times New Roman" w:hAnsi="Times New Roman" w:cs="Times New Roman"/>
                <w:i/>
                <w:sz w:val="20"/>
                <w:szCs w:val="20"/>
              </w:rPr>
              <w:t>s</w:t>
            </w:r>
            <w:r w:rsidR="00E93301"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E93301">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r w:rsidR="00524BAD">
              <w:rPr>
                <w:rFonts w:ascii="Times New Roman" w:hAnsi="Times New Roman" w:cs="Times New Roman"/>
                <w:i/>
                <w:sz w:val="20"/>
                <w:szCs w:val="20"/>
              </w:rPr>
              <w:t xml:space="preserve">. </w:t>
            </w:r>
          </w:p>
        </w:tc>
      </w:tr>
      <w:tr w:rsidR="00E93301" w:rsidRPr="00624ECB" w14:paraId="652133A0" w14:textId="3AEB289F" w:rsidTr="00524BAD">
        <w:trPr>
          <w:trHeight w:val="504"/>
        </w:trPr>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747E4050" w:rsidR="00E93301" w:rsidRPr="00624ECB" w:rsidRDefault="00E93301" w:rsidP="00524BAD">
            <w:pPr>
              <w:autoSpaceDE w:val="0"/>
              <w:autoSpaceDN w:val="0"/>
              <w:adjustRightInd w:val="0"/>
              <w:jc w:val="both"/>
              <w:rPr>
                <w:rFonts w:ascii="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E93301" w:rsidRPr="00624ECB" w:rsidRDefault="00E93301" w:rsidP="00524BAD">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(-iais</w:t>
            </w:r>
            <w:r>
              <w:rPr>
                <w:rFonts w:ascii="Times New Roman" w:eastAsia="Times New Roman" w:hAnsi="Times New Roman" w:cs="Times New Roman"/>
                <w:i/>
                <w:sz w:val="20"/>
                <w:szCs w:val="20"/>
              </w:rPr>
              <w:t>)</w:t>
            </w:r>
            <w:r w:rsidR="00524BAD">
              <w:rPr>
                <w:rFonts w:ascii="Times New Roman" w:eastAsia="Times New Roman" w:hAnsi="Times New Roman" w:cs="Times New Roman"/>
                <w:i/>
                <w:sz w:val="20"/>
                <w:szCs w:val="20"/>
              </w:rPr>
              <w:t xml:space="preserve">. </w:t>
            </w:r>
          </w:p>
        </w:tc>
      </w:tr>
      <w:tr w:rsidR="00E93301" w:rsidRPr="00624ECB" w14:paraId="2B66F678" w14:textId="42F5696F" w:rsidTr="00524BAD">
        <w:trPr>
          <w:trHeight w:val="980"/>
        </w:trPr>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E93301" w:rsidRPr="00624ECB" w:rsidRDefault="00E93301" w:rsidP="00524BAD">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00524BAD" w:rsidRPr="00524BAD">
              <w:rPr>
                <w:rFonts w:ascii="Times New Roman" w:hAnsi="Times New Roman" w:cs="Times New Roman"/>
                <w:i/>
                <w:sz w:val="20"/>
                <w:szCs w:val="20"/>
              </w:rPr>
              <w:t>, o kai įgyvendinami RPPl projektai, – Gaires</w:t>
            </w:r>
            <w:r w:rsidR="00524BAD">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sidR="00524BAD">
              <w:rPr>
                <w:rFonts w:ascii="Times New Roman" w:hAnsi="Times New Roman" w:cs="Times New Roman"/>
                <w:i/>
                <w:sz w:val="20"/>
                <w:szCs w:val="20"/>
              </w:rPr>
              <w:t xml:space="preserve">. </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4AB0026"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w:t>
            </w:r>
            <w:r w:rsidR="00A60CFF">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sidR="00524BAD">
              <w:rPr>
                <w:rFonts w:ascii="Times New Roman" w:eastAsia="Times New Roman" w:hAnsi="Times New Roman" w:cs="Times New Roman"/>
                <w:sz w:val="20"/>
                <w:szCs w:val="20"/>
                <w:lang w:eastAsia="lt-LT"/>
              </w:rPr>
              <w:t>,</w:t>
            </w:r>
            <w:r w:rsidR="00524BAD">
              <w:t xml:space="preserve"> </w:t>
            </w:r>
            <w:r w:rsidR="00524BAD" w:rsidRPr="00524BAD">
              <w:rPr>
                <w:rFonts w:ascii="Times New Roman" w:eastAsia="Times New Roman" w:hAnsi="Times New Roman" w:cs="Times New Roman"/>
                <w:sz w:val="20"/>
                <w:szCs w:val="20"/>
                <w:lang w:eastAsia="lt-LT"/>
              </w:rPr>
              <w:t xml:space="preserve">o kai įgyvendinami </w:t>
            </w:r>
            <w:r w:rsidR="00590917" w:rsidRPr="00590917">
              <w:rPr>
                <w:rFonts w:ascii="Times New Roman" w:eastAsia="Times New Roman" w:hAnsi="Times New Roman" w:cs="Times New Roman"/>
                <w:sz w:val="20"/>
                <w:szCs w:val="20"/>
                <w:lang w:eastAsia="lt-LT"/>
              </w:rPr>
              <w:t xml:space="preserve">regionų plėtros planų (toliau – RPPl) </w:t>
            </w:r>
            <w:r w:rsidR="00524BAD" w:rsidRPr="00524BAD">
              <w:rPr>
                <w:rFonts w:ascii="Times New Roman" w:eastAsia="Times New Roman" w:hAnsi="Times New Roman" w:cs="Times New Roman"/>
                <w:sz w:val="20"/>
                <w:szCs w:val="20"/>
                <w:lang w:eastAsia="lt-LT"/>
              </w:rPr>
              <w:t>projektai</w:t>
            </w:r>
            <w:r w:rsidR="00590917">
              <w:rPr>
                <w:rFonts w:ascii="Times New Roman" w:eastAsia="Times New Roman" w:hAnsi="Times New Roman" w:cs="Times New Roman"/>
                <w:sz w:val="20"/>
                <w:szCs w:val="20"/>
                <w:lang w:eastAsia="lt-LT"/>
              </w:rPr>
              <w:t>,</w:t>
            </w:r>
            <w:r w:rsidR="00524BAD">
              <w:rPr>
                <w:rFonts w:ascii="Times New Roman" w:eastAsia="Times New Roman" w:hAnsi="Times New Roman" w:cs="Times New Roman"/>
                <w:sz w:val="20"/>
                <w:szCs w:val="20"/>
                <w:lang w:eastAsia="lt-LT"/>
              </w:rPr>
              <w:t xml:space="preserve"> – </w:t>
            </w:r>
            <w:r w:rsidR="00590917" w:rsidRPr="00590917">
              <w:rPr>
                <w:rFonts w:ascii="Times New Roman" w:eastAsia="Times New Roman" w:hAnsi="Times New Roman" w:cs="Times New Roman"/>
                <w:sz w:val="20"/>
                <w:szCs w:val="20"/>
                <w:lang w:eastAsia="lt-LT"/>
              </w:rPr>
              <w:t>Regioninės pažangos priemonės finansavimo gairėse (toliau – Gairės)</w:t>
            </w:r>
            <w:r w:rsidR="00524BAD">
              <w:rPr>
                <w:rFonts w:ascii="Times New Roman" w:eastAsia="Times New Roman" w:hAnsi="Times New Roman" w:cs="Times New Roman"/>
                <w:sz w:val="20"/>
                <w:szCs w:val="20"/>
                <w:lang w:eastAsia="lt-LT"/>
              </w:rPr>
              <w:t>,</w:t>
            </w:r>
            <w:r w:rsidR="00524BAD"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13B9911A"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sidR="00524BAD">
              <w:rPr>
                <w:rFonts w:ascii="Times New Roman" w:eastAsia="Times New Roman" w:hAnsi="Times New Roman" w:cs="Times New Roman"/>
                <w:i/>
                <w:sz w:val="20"/>
                <w:szCs w:val="20"/>
                <w:lang w:eastAsia="lt-LT"/>
              </w:rPr>
              <w:t xml:space="preserve">arba Gairių </w:t>
            </w:r>
            <w:r>
              <w:rPr>
                <w:rFonts w:ascii="Times New Roman" w:eastAsia="Times New Roman" w:hAnsi="Times New Roman" w:cs="Times New Roman"/>
                <w:i/>
                <w:sz w:val="20"/>
                <w:szCs w:val="20"/>
                <w:lang w:eastAsia="lt-LT"/>
              </w:rPr>
              <w:t>reikalavimus</w:t>
            </w:r>
            <w:r w:rsidR="00524BAD">
              <w:rPr>
                <w:rFonts w:ascii="Times New Roman" w:eastAsia="Times New Roman" w:hAnsi="Times New Roman" w:cs="Times New Roman"/>
                <w:i/>
                <w:sz w:val="20"/>
                <w:szCs w:val="20"/>
                <w:lang w:eastAsia="lt-LT"/>
              </w:rPr>
              <w:t>.</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r w:rsidR="00524BAD">
              <w:rPr>
                <w:rFonts w:ascii="Times New Roman" w:hAnsi="Times New Roman" w:cs="Times New Roman"/>
                <w:i/>
                <w:sz w:val="20"/>
                <w:szCs w:val="20"/>
              </w:rPr>
              <w:t xml:space="preserve">. </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0ACE8DF9"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Ar projekto parengtumas atitinka PFSA</w:t>
            </w:r>
            <w:r w:rsidR="003F2286">
              <w:rPr>
                <w:rFonts w:ascii="Times New Roman" w:eastAsia="Times New Roman" w:hAnsi="Times New Roman" w:cs="Times New Roman"/>
                <w:spacing w:val="-4"/>
                <w:sz w:val="20"/>
                <w:szCs w:val="20"/>
                <w:lang w:eastAsia="lt-LT"/>
              </w:rPr>
              <w:t xml:space="preserve">, </w:t>
            </w:r>
            <w:r w:rsidR="003F2286" w:rsidRPr="003F2286">
              <w:rPr>
                <w:rFonts w:ascii="Times New Roman" w:eastAsia="Times New Roman" w:hAnsi="Times New Roman" w:cs="Times New Roman"/>
                <w:spacing w:val="-4"/>
                <w:sz w:val="20"/>
                <w:szCs w:val="20"/>
                <w:lang w:eastAsia="lt-LT"/>
              </w:rPr>
              <w:t>o kai įgyvendinami RPPl projektai, – RPPl</w:t>
            </w:r>
            <w:r w:rsidR="003F2286">
              <w:rPr>
                <w:rFonts w:ascii="Times New Roman" w:eastAsia="Times New Roman" w:hAnsi="Times New Roman" w:cs="Times New Roman"/>
                <w:spacing w:val="-4"/>
                <w:sz w:val="20"/>
                <w:szCs w:val="20"/>
                <w:lang w:eastAsia="lt-LT"/>
              </w:rPr>
              <w:t>,</w:t>
            </w:r>
            <w:r w:rsidRPr="00624ECB">
              <w:rPr>
                <w:rFonts w:ascii="Times New Roman" w:eastAsia="Times New Roman" w:hAnsi="Times New Roman" w:cs="Times New Roman"/>
                <w:spacing w:val="-4"/>
                <w:sz w:val="20"/>
                <w:szCs w:val="20"/>
                <w:lang w:eastAsia="lt-LT"/>
              </w:rPr>
              <w:t xml:space="preserve">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5677C398" w:rsidR="00E93301" w:rsidRPr="00A60CFF" w:rsidRDefault="00A60CFF" w:rsidP="00E93301">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sidR="003F2286">
              <w:rPr>
                <w:rFonts w:ascii="Times New Roman" w:eastAsia="Times New Roman" w:hAnsi="Times New Roman" w:cs="Times New Roman"/>
                <w:bCs/>
                <w:i/>
                <w:color w:val="000000"/>
                <w:sz w:val="20"/>
                <w:szCs w:val="20"/>
                <w:lang w:eastAsia="lt-LT"/>
              </w:rPr>
              <w:t xml:space="preserve">, </w:t>
            </w:r>
            <w:r w:rsidR="003F2286" w:rsidRPr="003F2286">
              <w:rPr>
                <w:rFonts w:ascii="Times New Roman" w:eastAsia="Times New Roman" w:hAnsi="Times New Roman" w:cs="Times New Roman"/>
                <w:bCs/>
                <w:i/>
                <w:color w:val="000000"/>
                <w:sz w:val="20"/>
                <w:szCs w:val="20"/>
                <w:lang w:eastAsia="lt-LT"/>
              </w:rPr>
              <w:t>o kai įgyvendinami RPPl projektai, – RPPl</w:t>
            </w:r>
            <w:r w:rsidR="003F2286">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4C025327" w:rsidR="00E93301" w:rsidRPr="00A60CFF" w:rsidRDefault="00E93301" w:rsidP="00A60CFF">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A60CFF" w:rsidRDefault="00E93301" w:rsidP="00E93301">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(-ių)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E93301" w:rsidRPr="00624ECB" w:rsidRDefault="00E93301" w:rsidP="003F2286">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rsidR="003F2286">
              <w:t xml:space="preserve"> </w:t>
            </w:r>
            <w:r w:rsidR="003F2286"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xml:space="preserve">. Pirkimų vertinimas </w:t>
            </w:r>
            <w:r w:rsidR="003F2286">
              <w:rPr>
                <w:rFonts w:ascii="Times New Roman" w:hAnsi="Times New Roman" w:cs="Times New Roman"/>
                <w:i/>
                <w:sz w:val="20"/>
                <w:szCs w:val="20"/>
              </w:rPr>
              <w:t>PĮP vertinimo metu ne</w:t>
            </w:r>
            <w:r>
              <w:rPr>
                <w:rFonts w:ascii="Times New Roman" w:hAnsi="Times New Roman" w:cs="Times New Roman"/>
                <w:i/>
                <w:sz w:val="20"/>
                <w:szCs w:val="20"/>
              </w:rPr>
              <w:t>atliekamas</w:t>
            </w:r>
            <w:r w:rsidR="003F2286">
              <w:rPr>
                <w:rFonts w:ascii="Times New Roman" w:hAnsi="Times New Roman" w:cs="Times New Roman"/>
                <w:i/>
                <w:sz w:val="20"/>
                <w:szCs w:val="20"/>
              </w:rPr>
              <w:t>.</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4F94BB6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projektas finansuojamas pagal suderintas valstybės pagalbos taisykles ar Europos Komisijos </w:t>
            </w:r>
            <w:r w:rsidRPr="00624ECB">
              <w:rPr>
                <w:rFonts w:ascii="Times New Roman" w:hAnsi="Times New Roman" w:cs="Times New Roman"/>
                <w:sz w:val="20"/>
                <w:szCs w:val="20"/>
              </w:rPr>
              <w:lastRenderedPageBreak/>
              <w:t xml:space="preserve">sprendimą dėl projekto suderinamumo su vidaus rinka arba pagal 2014 m. birželio 17 d. Komisijos reglamentą (ES) Nr. 651/2014, kuriuo tam tikrų kategorijų pagalba skelbiama suderinama su vidaus rinka taikant Sutarties 107 ir 108 straipsnius, </w:t>
            </w:r>
            <w:r w:rsidR="003F2286" w:rsidRPr="003F2286">
              <w:rPr>
                <w:rFonts w:ascii="Times New Roman" w:hAnsi="Times New Roman" w:cs="Times New Roman"/>
                <w:sz w:val="20"/>
                <w:szCs w:val="20"/>
              </w:rPr>
              <w:t>su visais pakeitimais</w:t>
            </w:r>
            <w:r w:rsidR="003F2286">
              <w:rPr>
                <w:rFonts w:ascii="Times New Roman" w:hAnsi="Times New Roman" w:cs="Times New Roman"/>
                <w:sz w:val="20"/>
                <w:szCs w:val="20"/>
              </w:rPr>
              <w:t>,</w:t>
            </w:r>
            <w:r w:rsidR="003F2286" w:rsidRPr="003F2286">
              <w:rPr>
                <w:rFonts w:ascii="Times New Roman" w:hAnsi="Times New Roman" w:cs="Times New Roman"/>
                <w:sz w:val="20"/>
                <w:szCs w:val="20"/>
              </w:rPr>
              <w:t xml:space="preserve"> </w:t>
            </w:r>
            <w:r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 xml:space="preserve">jei projektas finansuojamas pagal suderintą valstybės pagalbos </w:t>
            </w:r>
            <w:r w:rsidRPr="00E93301">
              <w:rPr>
                <w:rFonts w:ascii="Times New Roman" w:hAnsi="Times New Roman" w:cs="Times New Roman"/>
                <w:i/>
                <w:iCs/>
                <w:sz w:val="20"/>
                <w:szCs w:val="20"/>
              </w:rPr>
              <w:lastRenderedPageBreak/>
              <w:t>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E93301" w:rsidRPr="00E93301" w:rsidRDefault="00E93301" w:rsidP="003F2286">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sidR="003F2286">
              <w:rPr>
                <w:rFonts w:ascii="Times New Roman" w:hAnsi="Times New Roman" w:cs="Times New Roman"/>
                <w:i/>
                <w:iCs/>
                <w:sz w:val="20"/>
                <w:szCs w:val="20"/>
              </w:rPr>
              <w:t xml:space="preserve">, </w:t>
            </w:r>
            <w:r w:rsidR="003F2286" w:rsidRPr="003F2286">
              <w:rPr>
                <w:rFonts w:ascii="Times New Roman" w:hAnsi="Times New Roman" w:cs="Times New Roman"/>
                <w:i/>
                <w:iCs/>
                <w:sz w:val="20"/>
                <w:szCs w:val="20"/>
              </w:rPr>
              <w:t>o kai įgyvendinami RPPl projektai, –Gairėse</w:t>
            </w:r>
            <w:r w:rsidR="003F2286">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E93301" w:rsidRPr="00624ECB" w:rsidRDefault="00E93301" w:rsidP="00FC20DE">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sidR="00A60CFF">
              <w:rPr>
                <w:rFonts w:ascii="Times New Roman" w:eastAsia="Times New Roman" w:hAnsi="Times New Roman" w:cs="Times New Roman"/>
                <w:b/>
                <w:bCs/>
                <w:color w:val="000000"/>
                <w:sz w:val="20"/>
                <w:szCs w:val="20"/>
                <w:lang w:eastAsia="lt-LT"/>
              </w:rPr>
              <w:t xml:space="preserve">iuosius principus (toliau – HP) </w:t>
            </w:r>
            <w:r w:rsidR="00A60CFF" w:rsidRPr="00A60CFF">
              <w:rPr>
                <w:rFonts w:ascii="Times New Roman" w:eastAsia="Times New Roman" w:hAnsi="Times New Roman" w:cs="Times New Roman"/>
                <w:b/>
                <w:bCs/>
                <w:color w:val="000000"/>
                <w:sz w:val="20"/>
                <w:szCs w:val="20"/>
                <w:lang w:eastAsia="lt-LT"/>
              </w:rPr>
              <w:t xml:space="preserve">ir </w:t>
            </w:r>
            <w:r w:rsidR="00FC20DE">
              <w:rPr>
                <w:rFonts w:ascii="Times New Roman" w:eastAsia="Times New Roman" w:hAnsi="Times New Roman" w:cs="Times New Roman"/>
                <w:b/>
                <w:bCs/>
                <w:color w:val="000000"/>
                <w:sz w:val="20"/>
                <w:szCs w:val="20"/>
                <w:lang w:eastAsia="lt-LT"/>
              </w:rPr>
              <w:t>atitinkamas</w:t>
            </w:r>
            <w:r w:rsidR="00A60CFF"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E93301" w:rsidRPr="00624ECB" w:rsidRDefault="00A60CFF" w:rsidP="00FC20DE">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sidR="00FC20DE">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 xml:space="preserve">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w:t>
            </w:r>
            <w:r w:rsidRPr="00624ECB">
              <w:rPr>
                <w:rFonts w:ascii="Times New Roman" w:hAnsi="Times New Roman" w:cs="Times New Roman"/>
                <w:bCs/>
                <w:sz w:val="20"/>
                <w:szCs w:val="20"/>
                <w:lang w:eastAsia="lt-LT"/>
              </w:rPr>
              <w:lastRenderedPageBreak/>
              <w:t>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E93301" w:rsidRPr="00624ECB" w:rsidRDefault="00E93301"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FC20DE">
              <w:rPr>
                <w:rFonts w:ascii="Times New Roman" w:eastAsia="Calibri" w:hAnsi="Times New Roman" w:cs="Times New Roman"/>
                <w:i/>
                <w:sz w:val="20"/>
                <w:szCs w:val="20"/>
              </w:rPr>
              <w:t xml:space="preserve">, </w:t>
            </w:r>
            <w:r w:rsidR="00FC20DE" w:rsidRPr="00FC20DE">
              <w:rPr>
                <w:rFonts w:ascii="Times New Roman" w:eastAsia="Calibri" w:hAnsi="Times New Roman" w:cs="Times New Roman"/>
                <w:i/>
                <w:sz w:val="20"/>
                <w:szCs w:val="20"/>
              </w:rPr>
              <w:t>, o kai įgyvendinami RPPl projektai, – Gairėse ir RPPl</w:t>
            </w:r>
            <w:r w:rsidR="00FC20D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E93301" w:rsidRPr="00624ECB" w:rsidRDefault="00FC20DE"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FC20DE" w:rsidRPr="00624ECB" w14:paraId="7A29B201" w14:textId="77777777" w:rsidTr="008711CE">
        <w:tc>
          <w:tcPr>
            <w:tcW w:w="704" w:type="dxa"/>
          </w:tcPr>
          <w:p w14:paraId="31405470" w14:textId="26D9D750"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3DAB2FE" w:rsidR="00FC20DE" w:rsidRPr="00624ECB" w:rsidRDefault="00FC20DE" w:rsidP="00FC20DE">
            <w:pPr>
              <w:spacing w:after="120"/>
              <w:jc w:val="both"/>
              <w:rPr>
                <w:rFonts w:ascii="Times New Roman" w:hAnsi="Times New Roman" w:cs="Times New Roman"/>
                <w:sz w:val="20"/>
                <w:szCs w:val="20"/>
              </w:rPr>
            </w:pPr>
            <w:r>
              <w:rPr>
                <w:rFonts w:ascii="Times New Roman" w:hAnsi="Times New Roman" w:cs="Times New Roman"/>
                <w:sz w:val="20"/>
                <w:szCs w:val="20"/>
              </w:rPr>
              <w:t>Ar į</w:t>
            </w:r>
            <w:r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Pr>
                <w:rFonts w:ascii="Times New Roman" w:hAnsi="Times New Roman" w:cs="Times New Roman"/>
                <w:sz w:val="20"/>
                <w:szCs w:val="20"/>
              </w:rPr>
              <w:t>Pl projektai, – Gairėse ir RPPl?</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FC20DE" w:rsidRDefault="00FC20DE" w:rsidP="00FC20DE">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FC20DE" w:rsidRPr="00E93301" w:rsidRDefault="00FC20DE" w:rsidP="00FC20DE">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FC20DE" w:rsidRPr="00624ECB" w14:paraId="68660022" w14:textId="77777777" w:rsidTr="00161FFE">
        <w:tc>
          <w:tcPr>
            <w:tcW w:w="704" w:type="dxa"/>
          </w:tcPr>
          <w:p w14:paraId="538680AF" w14:textId="4BD2F959" w:rsidR="00FC20DE" w:rsidRPr="00E93301" w:rsidRDefault="00FC20DE" w:rsidP="00FC20DE">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7B2E12E"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 o kai įgyvendinami R</w:t>
            </w:r>
            <w:r>
              <w:rPr>
                <w:rFonts w:ascii="Times New Roman" w:eastAsia="Calibri" w:hAnsi="Times New Roman" w:cs="Times New Roman"/>
                <w:i/>
                <w:sz w:val="20"/>
                <w:szCs w:val="20"/>
              </w:rPr>
              <w:t>PPl projektai, – 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FC20DE" w:rsidRPr="00624ECB" w14:paraId="575C16AE" w14:textId="77777777" w:rsidTr="008711CE">
        <w:tc>
          <w:tcPr>
            <w:tcW w:w="704" w:type="dxa"/>
          </w:tcPr>
          <w:p w14:paraId="2C2011A9" w14:textId="3CC52629"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CDA6003" w14:textId="77777777" w:rsidTr="008711CE">
        <w:tc>
          <w:tcPr>
            <w:tcW w:w="704" w:type="dxa"/>
          </w:tcPr>
          <w:p w14:paraId="04DA4E19" w14:textId="3CF2EBB6" w:rsidR="00FC20DE" w:rsidRPr="00E93301" w:rsidRDefault="00FC20DE" w:rsidP="00FC20DE">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FC20DE" w:rsidRPr="002F4D33" w:rsidRDefault="00FC20DE" w:rsidP="00FC20DE">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w:t>
            </w:r>
            <w:r w:rsidRPr="002F4D33">
              <w:rPr>
                <w:rFonts w:ascii="Times New Roman" w:hAnsi="Times New Roman" w:cs="Times New Roman"/>
                <w:sz w:val="20"/>
                <w:szCs w:val="20"/>
              </w:rPr>
              <w:lastRenderedPageBreak/>
              <w:t>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5DE0CF2" w14:textId="77777777" w:rsidTr="008711CE">
        <w:tc>
          <w:tcPr>
            <w:tcW w:w="704" w:type="dxa"/>
          </w:tcPr>
          <w:p w14:paraId="60A24F65" w14:textId="66C80F14"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51785DAB" w14:textId="77777777" w:rsidTr="008711CE">
        <w:tc>
          <w:tcPr>
            <w:tcW w:w="704" w:type="dxa"/>
          </w:tcPr>
          <w:p w14:paraId="02A365AD" w14:textId="1BEB17E5"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D0EBFED" w14:textId="77777777" w:rsidTr="008711CE">
        <w:tc>
          <w:tcPr>
            <w:tcW w:w="704" w:type="dxa"/>
          </w:tcPr>
          <w:p w14:paraId="11AE5A31" w14:textId="4C9473E6"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6F20BF11" w14:textId="77777777" w:rsidTr="008711CE">
        <w:tc>
          <w:tcPr>
            <w:tcW w:w="704" w:type="dxa"/>
          </w:tcPr>
          <w:p w14:paraId="564A08E4" w14:textId="4BBDAEF4"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14682232"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16F0F283" w14:textId="77777777" w:rsidTr="008711CE">
        <w:tc>
          <w:tcPr>
            <w:tcW w:w="704" w:type="dxa"/>
          </w:tcPr>
          <w:p w14:paraId="5BE3FCF3" w14:textId="0C803E1B"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2398E169"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inovatyvūs viešieji pirkimai, taikomos naujos technologijos, kuriami ar diegiami inovatyvūs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4255089" w14:textId="77777777" w:rsidTr="00E93301">
        <w:tc>
          <w:tcPr>
            <w:tcW w:w="704" w:type="dxa"/>
          </w:tcPr>
          <w:p w14:paraId="3CEECF32" w14:textId="614EF5BC"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FC20DE" w:rsidRPr="00624ECB" w14:paraId="5A6784BA" w14:textId="77777777" w:rsidTr="008711CE">
        <w:tc>
          <w:tcPr>
            <w:tcW w:w="704" w:type="dxa"/>
          </w:tcPr>
          <w:p w14:paraId="568F8384" w14:textId="0087C135"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5EB3AEF0"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FC20DE" w:rsidRPr="00624ECB" w14:paraId="6A46397D" w14:textId="77777777" w:rsidTr="008711CE">
        <w:tc>
          <w:tcPr>
            <w:tcW w:w="704" w:type="dxa"/>
          </w:tcPr>
          <w:p w14:paraId="505BB7C0" w14:textId="0A91E0FB"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3A875E8D"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FC20DE" w:rsidRPr="00624ECB" w14:paraId="28B2EEC3" w14:textId="77777777" w:rsidTr="008711CE">
        <w:tc>
          <w:tcPr>
            <w:tcW w:w="704" w:type="dxa"/>
          </w:tcPr>
          <w:p w14:paraId="1604F217" w14:textId="3C282DCA"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FC20DE" w:rsidRPr="00624ECB" w:rsidRDefault="00FC20DE" w:rsidP="00FC20DE">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009B7414" w:rsidRPr="009B7414" w14:paraId="6F50D557" w14:textId="77777777" w:rsidTr="008864ED">
        <w:trPr>
          <w:trHeight w:val="348"/>
        </w:trPr>
        <w:tc>
          <w:tcPr>
            <w:tcW w:w="108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Bendra projekto vertė, Eur</w:t>
            </w:r>
          </w:p>
          <w:p w14:paraId="223C3A5D" w14:textId="77777777"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p>
        </w:tc>
        <w:tc>
          <w:tcPr>
            <w:tcW w:w="5104"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FC20DE" w:rsidRDefault="009B7414"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135"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p>
          <w:p w14:paraId="7D4EBA9D" w14:textId="50C1DE93"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Netin-kamų dekla-ruoti EK išlaidų suma, Eur</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p>
          <w:p w14:paraId="2884AD91" w14:textId="38849DA5"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Projekto netin-kamų finan-suoti išlaidų suma, Eur</w:t>
            </w:r>
          </w:p>
        </w:tc>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B7414" w:rsidRPr="009B7414" w14:paraId="456F9EBD" w14:textId="77777777" w:rsidTr="00FC20DE">
        <w:trPr>
          <w:cantSplit/>
          <w:trHeight w:val="1074"/>
        </w:trPr>
        <w:tc>
          <w:tcPr>
            <w:tcW w:w="108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Iš viso, </w:t>
            </w:r>
          </w:p>
          <w:p w14:paraId="607F28B6"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Eur</w:t>
            </w:r>
          </w:p>
        </w:tc>
        <w:tc>
          <w:tcPr>
            <w:tcW w:w="1134"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Prašoma skirti </w:t>
            </w:r>
            <w:r w:rsidR="002F4D33" w:rsidRPr="00FC20DE">
              <w:rPr>
                <w:rFonts w:ascii="Times New Roman" w:eastAsia="Times New Roman" w:hAnsi="Times New Roman" w:cs="Times New Roman"/>
                <w:b/>
                <w:sz w:val="18"/>
                <w:szCs w:val="20"/>
              </w:rPr>
              <w:t xml:space="preserve">finansavimo </w:t>
            </w:r>
            <w:r w:rsidRPr="00FC20DE">
              <w:rPr>
                <w:rFonts w:ascii="Times New Roman" w:eastAsia="Times New Roman" w:hAnsi="Times New Roman" w:cs="Times New Roman"/>
                <w:b/>
                <w:sz w:val="18"/>
                <w:szCs w:val="20"/>
              </w:rPr>
              <w:t>lėšų</w:t>
            </w:r>
          </w:p>
          <w:p w14:paraId="0949CB2D" w14:textId="760D1B90" w:rsidR="009B7414" w:rsidRPr="00FC20DE" w:rsidRDefault="002F4D3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w:t>
            </w:r>
            <w:r w:rsidR="009B7414" w:rsidRPr="00FC20DE">
              <w:rPr>
                <w:rFonts w:ascii="Times New Roman" w:eastAsia="Times New Roman" w:hAnsi="Times New Roman" w:cs="Times New Roman"/>
                <w:b/>
                <w:sz w:val="18"/>
                <w:szCs w:val="20"/>
              </w:rPr>
              <w:t>uma, Eur</w:t>
            </w:r>
          </w:p>
        </w:tc>
        <w:tc>
          <w:tcPr>
            <w:tcW w:w="991"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suma, Eur</w:t>
            </w:r>
          </w:p>
        </w:tc>
        <w:tc>
          <w:tcPr>
            <w:tcW w:w="1135"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FC20DE" w:rsidRDefault="009B7414"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sumos dalis, proc.</w:t>
            </w:r>
          </w:p>
        </w:tc>
        <w:tc>
          <w:tcPr>
            <w:tcW w:w="1135"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7"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008864ED">
        <w:trPr>
          <w:cantSplit/>
          <w:trHeight w:val="23"/>
        </w:trPr>
        <w:tc>
          <w:tcPr>
            <w:tcW w:w="108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63C64A5E"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9</w:t>
            </w:r>
          </w:p>
        </w:tc>
        <w:tc>
          <w:tcPr>
            <w:tcW w:w="8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2D7B8DC1"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3+5</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ED8C53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p>
        </w:tc>
        <w:tc>
          <w:tcPr>
            <w:tcW w:w="9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261AA69A"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3/2</w:t>
            </w:r>
            <w:r w:rsidR="009B7414" w:rsidRPr="009B7414">
              <w:rPr>
                <w:rFonts w:ascii="Times New Roman" w:eastAsia="Times New Roman" w:hAnsi="Times New Roman" w:cs="Times New Roman"/>
                <w:i/>
                <w:sz w:val="16"/>
                <w:szCs w:val="20"/>
              </w:rPr>
              <w:t>) × 100</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4DB2AE6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05683E8"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6</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5</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 100</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5B592943" w:rsidR="009B7414" w:rsidRPr="009B7414" w:rsidRDefault="008864ED"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7</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58BAFCDB"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08326F8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9</w:t>
            </w:r>
            <w:r w:rsidR="009B7414" w:rsidRPr="009B7414">
              <w:rPr>
                <w:rFonts w:ascii="Times New Roman" w:eastAsia="Times New Roman" w:hAnsi="Times New Roman" w:cs="Times New Roman"/>
                <w:i/>
                <w:sz w:val="16"/>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61D1EA6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10</w:t>
            </w:r>
          </w:p>
        </w:tc>
      </w:tr>
      <w:tr w:rsidR="008864ED" w:rsidRPr="009B7414" w14:paraId="40FC4D62"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tcPr>
          <w:p w14:paraId="613C0BA4" w14:textId="50011855"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lastRenderedPageBreak/>
              <w:t>Nurodomos PĮP vertinimo metu nustatytos projekto tinkamos finansuoti ir netinkamos finansuoti, bet būtinos projekto rezultatams pasiekti išlaidos.</w:t>
            </w:r>
          </w:p>
        </w:tc>
        <w:tc>
          <w:tcPr>
            <w:tcW w:w="851" w:type="dxa"/>
            <w:tcBorders>
              <w:top w:val="single" w:sz="4" w:space="0" w:color="auto"/>
              <w:left w:val="single" w:sz="4" w:space="0" w:color="auto"/>
              <w:bottom w:val="single" w:sz="4" w:space="0" w:color="auto"/>
              <w:right w:val="single" w:sz="4" w:space="0" w:color="auto"/>
            </w:tcBorders>
          </w:tcPr>
          <w:p w14:paraId="57976E4A" w14:textId="483A4FC8"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sz="4" w:space="0" w:color="auto"/>
              <w:left w:val="single" w:sz="4" w:space="0" w:color="auto"/>
              <w:bottom w:val="single" w:sz="4" w:space="0" w:color="auto"/>
              <w:right w:val="single" w:sz="4" w:space="0" w:color="auto"/>
            </w:tcBorders>
          </w:tcPr>
          <w:p w14:paraId="085F8607"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14:paraId="676EF34F" w14:textId="53A56E8B"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sz="4" w:space="0" w:color="auto"/>
              <w:left w:val="single" w:sz="4" w:space="0" w:color="auto"/>
              <w:bottom w:val="single" w:sz="4" w:space="0" w:color="auto"/>
              <w:right w:val="single" w:sz="4" w:space="0" w:color="auto"/>
            </w:tcBorders>
          </w:tcPr>
          <w:p w14:paraId="59A56572"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sz="4" w:space="0" w:color="auto"/>
              <w:left w:val="single" w:sz="4" w:space="0" w:color="auto"/>
              <w:bottom w:val="single" w:sz="4" w:space="0" w:color="auto"/>
              <w:right w:val="single" w:sz="4" w:space="0" w:color="auto"/>
            </w:tcBorders>
          </w:tcPr>
          <w:p w14:paraId="0B7AC6C3" w14:textId="28AE8EEE"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sz="4" w:space="0" w:color="auto"/>
              <w:left w:val="single" w:sz="4" w:space="0" w:color="auto"/>
              <w:bottom w:val="single" w:sz="4" w:space="0" w:color="auto"/>
              <w:right w:val="single" w:sz="4" w:space="0" w:color="auto"/>
            </w:tcBorders>
          </w:tcPr>
          <w:p w14:paraId="0027E748" w14:textId="6DCFB4B3"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sz="4" w:space="0" w:color="auto"/>
              <w:left w:val="single" w:sz="4" w:space="0" w:color="auto"/>
              <w:bottom w:val="single" w:sz="4" w:space="0" w:color="auto"/>
              <w:right w:val="single" w:sz="4" w:space="0" w:color="auto"/>
            </w:tcBorders>
          </w:tcPr>
          <w:p w14:paraId="15E070BA" w14:textId="7C8F5A1F" w:rsidR="008864ED" w:rsidRPr="008864ED" w:rsidRDefault="008864ED" w:rsidP="008864ED">
            <w:pPr>
              <w:jc w:val="center"/>
              <w:rPr>
                <w:rFonts w:ascii="Times New Roman" w:eastAsia="Times New Roman" w:hAnsi="Times New Roman" w:cs="Times New Roman"/>
                <w:i/>
                <w:sz w:val="20"/>
                <w:szCs w:val="20"/>
              </w:rPr>
            </w:pPr>
            <w:r w:rsidRPr="008864ED">
              <w:rPr>
                <w:rFonts w:ascii="Times New Roman" w:hAnsi="Times New Roman" w:cs="Times New Roman"/>
                <w:i/>
                <w:sz w:val="18"/>
              </w:rPr>
              <w:t>Nurodoma projektams, finansuo-jamiems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didžiausia deklaruo-tiniems EK rodikliams pasiekti reikalinga išlaidų suma.</w:t>
            </w:r>
          </w:p>
        </w:tc>
        <w:tc>
          <w:tcPr>
            <w:tcW w:w="851" w:type="dxa"/>
            <w:tcBorders>
              <w:top w:val="single" w:sz="4" w:space="0" w:color="auto"/>
              <w:left w:val="single" w:sz="4" w:space="0" w:color="auto"/>
              <w:bottom w:val="single" w:sz="4" w:space="0" w:color="auto"/>
              <w:right w:val="single" w:sz="4" w:space="0" w:color="auto"/>
            </w:tcBorders>
          </w:tcPr>
          <w:p w14:paraId="3BD45670"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projektų, finansuo-jamų EGADP lėšomis, netinkama deklaruo-tiniems EK rodikliams pasiekti reikalinga išlaidų suma.</w:t>
            </w:r>
          </w:p>
          <w:p w14:paraId="5E51528E" w14:textId="77777777" w:rsidR="008864ED" w:rsidRPr="008864ED" w:rsidRDefault="008864ED" w:rsidP="008864ED">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3EF8F150" w:rsidR="008864ED" w:rsidRPr="008864ED" w:rsidRDefault="008864ED" w:rsidP="008864ED">
            <w:pPr>
              <w:spacing w:after="0" w:line="204" w:lineRule="auto"/>
              <w:rPr>
                <w:rFonts w:ascii="Times New Roman" w:eastAsia="Times New Roman" w:hAnsi="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sz="4" w:space="0" w:color="auto"/>
              <w:left w:val="single" w:sz="4" w:space="0" w:color="auto"/>
              <w:bottom w:val="single" w:sz="4" w:space="0" w:color="auto"/>
              <w:right w:val="single" w:sz="6" w:space="0" w:color="auto"/>
            </w:tcBorders>
          </w:tcPr>
          <w:p w14:paraId="512CDBE2" w14:textId="2F976CDB" w:rsidR="008864ED" w:rsidRPr="008864ED" w:rsidRDefault="008864ED"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8864ED" w:rsidRPr="009B7414" w14:paraId="15B5BEFD" w14:textId="77777777" w:rsidTr="008864ED">
        <w:trPr>
          <w:cantSplit/>
          <w:trHeight w:val="23"/>
        </w:trPr>
        <w:tc>
          <w:tcPr>
            <w:tcW w:w="10306" w:type="dxa"/>
            <w:gridSpan w:val="10"/>
            <w:tcBorders>
              <w:top w:val="single" w:sz="4" w:space="0" w:color="auto"/>
              <w:left w:val="single" w:sz="4" w:space="0" w:color="auto"/>
              <w:bottom w:val="single" w:sz="4" w:space="0" w:color="auto"/>
              <w:right w:val="single" w:sz="6" w:space="0" w:color="auto"/>
            </w:tcBorders>
            <w:vAlign w:val="center"/>
          </w:tcPr>
          <w:p w14:paraId="7CE0235D" w14:textId="3DB9A44A" w:rsidR="008864ED" w:rsidRPr="00FC20DE" w:rsidRDefault="008864ED" w:rsidP="008864ED">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8AED1DB" w14:textId="714B9D58" w:rsidR="008864ED" w:rsidRPr="009B7414" w:rsidRDefault="008864ED"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(pildoma, kai PĮP teikiami pagal jungtinį kvietimą teikti PĮP)</w:t>
            </w:r>
          </w:p>
        </w:tc>
      </w:tr>
      <w:tr w:rsidR="008864ED" w:rsidRPr="009B7414" w14:paraId="64C6B877"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(poveiklę) Nr. ...</w:t>
            </w:r>
          </w:p>
        </w:tc>
        <w:tc>
          <w:tcPr>
            <w:tcW w:w="851" w:type="dxa"/>
            <w:tcBorders>
              <w:top w:val="single" w:sz="4" w:space="0" w:color="auto"/>
              <w:left w:val="single" w:sz="4" w:space="0" w:color="auto"/>
              <w:bottom w:val="single" w:sz="4" w:space="0" w:color="auto"/>
              <w:right w:val="single" w:sz="4" w:space="0" w:color="auto"/>
            </w:tcBorders>
            <w:vAlign w:val="center"/>
          </w:tcPr>
          <w:p w14:paraId="4ABEBFB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CCD7C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577D8A2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2B1813"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47531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4A759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6" w:space="0" w:color="auto"/>
            </w:tcBorders>
            <w:vAlign w:val="center"/>
          </w:tcPr>
          <w:p w14:paraId="0CCB0D37" w14:textId="77777777" w:rsidR="008864ED" w:rsidRPr="009B7414" w:rsidRDefault="008864ED" w:rsidP="008864ED">
            <w:pPr>
              <w:spacing w:after="0" w:line="240" w:lineRule="auto"/>
              <w:rPr>
                <w:rFonts w:ascii="Times New Roman" w:eastAsia="Times New Roman" w:hAnsi="Times New Roman" w:cs="Times New Roman"/>
                <w:sz w:val="20"/>
                <w:szCs w:val="20"/>
              </w:rPr>
            </w:pPr>
          </w:p>
        </w:tc>
      </w:tr>
      <w:tr w:rsidR="008864ED" w:rsidRPr="009B7414" w14:paraId="51E829D7" w14:textId="77777777" w:rsidTr="008864ED">
        <w:trPr>
          <w:cantSplit/>
          <w:trHeight w:val="23"/>
        </w:trPr>
        <w:tc>
          <w:tcPr>
            <w:tcW w:w="108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(poveiklę) Nr. ...</w:t>
            </w:r>
          </w:p>
        </w:tc>
        <w:tc>
          <w:tcPr>
            <w:tcW w:w="851" w:type="dxa"/>
            <w:tcBorders>
              <w:top w:val="single" w:sz="4" w:space="0" w:color="auto"/>
              <w:left w:val="single" w:sz="6" w:space="0" w:color="auto"/>
              <w:bottom w:val="single" w:sz="12" w:space="0" w:color="auto"/>
              <w:right w:val="single" w:sz="6" w:space="0" w:color="auto"/>
            </w:tcBorders>
            <w:vAlign w:val="center"/>
          </w:tcPr>
          <w:p w14:paraId="25631D4B"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66678DCD"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6" w:space="0" w:color="auto"/>
              <w:bottom w:val="single" w:sz="12" w:space="0" w:color="auto"/>
              <w:right w:val="single" w:sz="6" w:space="0" w:color="auto"/>
            </w:tcBorders>
            <w:vAlign w:val="center"/>
          </w:tcPr>
          <w:p w14:paraId="2DB7DD39"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01AE8ED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20AA1A8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38C994A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12" w:space="0" w:color="auto"/>
              <w:right w:val="single" w:sz="4" w:space="0" w:color="auto"/>
            </w:tcBorders>
            <w:vAlign w:val="center"/>
          </w:tcPr>
          <w:p w14:paraId="7F574467"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lastRenderedPageBreak/>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Pro-rata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pgSz w:w="11906" w:h="16838"/>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297C" w14:textId="77777777" w:rsidR="0000139B" w:rsidRDefault="0000139B" w:rsidP="00B351D0">
      <w:pPr>
        <w:spacing w:after="0" w:line="240" w:lineRule="auto"/>
      </w:pPr>
      <w:r>
        <w:separator/>
      </w:r>
    </w:p>
  </w:endnote>
  <w:endnote w:type="continuationSeparator" w:id="0">
    <w:p w14:paraId="6212B39F" w14:textId="77777777" w:rsidR="0000139B" w:rsidRDefault="0000139B" w:rsidP="00B351D0">
      <w:pPr>
        <w:spacing w:after="0" w:line="240" w:lineRule="auto"/>
      </w:pPr>
      <w:r>
        <w:continuationSeparator/>
      </w:r>
    </w:p>
  </w:endnote>
  <w:endnote w:type="continuationNotice" w:id="1">
    <w:p w14:paraId="47E2C81F" w14:textId="77777777" w:rsidR="0000139B" w:rsidRDefault="0000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80B" w14:textId="77777777" w:rsidR="0000139B" w:rsidRDefault="0000139B" w:rsidP="00B351D0">
      <w:pPr>
        <w:spacing w:after="0" w:line="240" w:lineRule="auto"/>
      </w:pPr>
      <w:r>
        <w:separator/>
      </w:r>
    </w:p>
  </w:footnote>
  <w:footnote w:type="continuationSeparator" w:id="0">
    <w:p w14:paraId="34789FD4" w14:textId="77777777" w:rsidR="0000139B" w:rsidRDefault="0000139B" w:rsidP="00B351D0">
      <w:pPr>
        <w:spacing w:after="0" w:line="240" w:lineRule="auto"/>
      </w:pPr>
      <w:r>
        <w:continuationSeparator/>
      </w:r>
    </w:p>
  </w:footnote>
  <w:footnote w:type="continuationNotice" w:id="1">
    <w:p w14:paraId="79DAECA4" w14:textId="77777777" w:rsidR="0000139B" w:rsidRDefault="00001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8404396">
    <w:abstractNumId w:val="0"/>
  </w:num>
  <w:num w:numId="2" w16cid:durableId="275479337">
    <w:abstractNumId w:val="7"/>
  </w:num>
  <w:num w:numId="3" w16cid:durableId="283460181">
    <w:abstractNumId w:val="6"/>
  </w:num>
  <w:num w:numId="4" w16cid:durableId="763458739">
    <w:abstractNumId w:val="10"/>
  </w:num>
  <w:num w:numId="5" w16cid:durableId="638267517">
    <w:abstractNumId w:val="1"/>
  </w:num>
  <w:num w:numId="6" w16cid:durableId="52706362">
    <w:abstractNumId w:val="2"/>
  </w:num>
  <w:num w:numId="7" w16cid:durableId="1089694807">
    <w:abstractNumId w:val="4"/>
  </w:num>
  <w:num w:numId="8" w16cid:durableId="1963488561">
    <w:abstractNumId w:val="8"/>
  </w:num>
  <w:num w:numId="9" w16cid:durableId="1573154415">
    <w:abstractNumId w:val="7"/>
  </w:num>
  <w:num w:numId="10" w16cid:durableId="1882091989">
    <w:abstractNumId w:val="7"/>
  </w:num>
  <w:num w:numId="11" w16cid:durableId="214196632">
    <w:abstractNumId w:val="7"/>
  </w:num>
  <w:num w:numId="12" w16cid:durableId="348218226">
    <w:abstractNumId w:val="7"/>
  </w:num>
  <w:num w:numId="13" w16cid:durableId="35202472">
    <w:abstractNumId w:val="5"/>
  </w:num>
  <w:num w:numId="14" w16cid:durableId="2134205202">
    <w:abstractNumId w:val="3"/>
  </w:num>
  <w:num w:numId="15" w16cid:durableId="2111318559">
    <w:abstractNumId w:val="9"/>
  </w:num>
  <w:num w:numId="16" w16cid:durableId="2015842632">
    <w:abstractNumId w:val="7"/>
  </w:num>
  <w:num w:numId="17" w16cid:durableId="1871644201">
    <w:abstractNumId w:val="7"/>
  </w:num>
  <w:num w:numId="18" w16cid:durableId="542794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150A"/>
    <w:rsid w:val="00A6297D"/>
    <w:rsid w:val="00A81016"/>
    <w:rsid w:val="00AA698F"/>
    <w:rsid w:val="00AA7138"/>
    <w:rsid w:val="00AB1327"/>
    <w:rsid w:val="00AE1D79"/>
    <w:rsid w:val="00B11FD5"/>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D7E0-AB29-4E61-89E6-6AB9EC890772}"/>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D66B08E6-4F96-4FF1-9FFD-EA9E150A8226}">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15562</Words>
  <Characters>8871</Characters>
  <Application>Microsoft Office Word</Application>
  <DocSecurity>4</DocSecurity>
  <Lines>73</Lines>
  <Paragraphs>48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1_Tinkamumo finansuoti PL</vt:lpstr>
      <vt:lpstr>BENDRA INFORMACIJA</vt:lpstr>
      <vt:lpstr>PATIKROS KLAUSIMAI</vt:lpstr>
      <vt:lpstr>    </vt:lpstr>
      <vt:lpstr>    </vt:lpstr>
      <vt:lpstr>SPRENDIMAS</vt:lpstr>
      <vt:lpstr>PASTABOS PAREIŠKĖJUI</vt:lpstr>
      <vt:lpstr>PASTABOS (nesiunčiamos Pareiškėjui/Projekto vykdytojui)</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Sonata Matakaitė-Čečotė</cp:lastModifiedBy>
  <cp:revision>2</cp:revision>
  <dcterms:created xsi:type="dcterms:W3CDTF">2022-09-20T10:56:00Z</dcterms:created>
  <dcterms:modified xsi:type="dcterms:W3CDTF">2022-09-20T10:56:00Z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93;#Viktor Jurkianec;#90;#Laura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