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303" w:rsidRPr="006A2CC0" w:rsidRDefault="00F36303" w:rsidP="6CE1E7ED">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KVIETIMAS TEIKTI PROJEKT</w:t>
      </w:r>
      <w:r w:rsidR="00726572" w:rsidRPr="006A2CC0">
        <w:rPr>
          <w:rFonts w:ascii="Times New Roman" w:eastAsia="Times New Roman" w:hAnsi="Times New Roman" w:cs="Times New Roman"/>
          <w:b/>
          <w:bCs/>
          <w:sz w:val="24"/>
          <w:szCs w:val="24"/>
        </w:rPr>
        <w:t>Ų</w:t>
      </w:r>
      <w:r w:rsidRPr="006A2CC0">
        <w:rPr>
          <w:rFonts w:ascii="Times New Roman" w:eastAsia="Times New Roman" w:hAnsi="Times New Roman" w:cs="Times New Roman"/>
          <w:b/>
          <w:bCs/>
          <w:sz w:val="24"/>
          <w:szCs w:val="24"/>
        </w:rPr>
        <w:t xml:space="preserve"> ĮGYVENDINIMO PLAN</w:t>
      </w:r>
      <w:r w:rsidR="00726572" w:rsidRPr="006A2CC0">
        <w:rPr>
          <w:rFonts w:ascii="Times New Roman" w:eastAsia="Times New Roman" w:hAnsi="Times New Roman" w:cs="Times New Roman"/>
          <w:b/>
          <w:bCs/>
          <w:sz w:val="24"/>
          <w:szCs w:val="24"/>
        </w:rPr>
        <w:t>US</w:t>
      </w:r>
    </w:p>
    <w:p w:rsidR="007A39F1" w:rsidRPr="006A2CC0" w:rsidRDefault="006A2CC0" w:rsidP="6CE1E7ED">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w:t>
      </w:r>
      <w:r w:rsidR="008B4181">
        <w:rPr>
          <w:rFonts w:ascii="Times New Roman" w:eastAsia="Times New Roman" w:hAnsi="Times New Roman" w:cs="Times New Roman"/>
          <w:b/>
          <w:bCs/>
          <w:sz w:val="24"/>
          <w:szCs w:val="24"/>
        </w:rPr>
        <w:t>TARIFINIO REGULIAVIMO SRITIES SISTEMŲ GRUPĖS (TARES) TOBULINIMAS</w:t>
      </w:r>
      <w:r w:rsidR="00716B49">
        <w:rPr>
          <w:rFonts w:ascii="Times New Roman" w:eastAsia="Times New Roman" w:hAnsi="Times New Roman" w:cs="Times New Roman"/>
          <w:b/>
          <w:bCs/>
          <w:sz w:val="24"/>
          <w:szCs w:val="24"/>
        </w:rPr>
        <w:t>“</w:t>
      </w:r>
    </w:p>
    <w:p w:rsidR="00F32C69" w:rsidRPr="006A2CC0" w:rsidRDefault="00F32C69" w:rsidP="00244F72">
      <w:pPr>
        <w:spacing w:after="0" w:line="240" w:lineRule="auto"/>
        <w:jc w:val="center"/>
        <w:rPr>
          <w:rFonts w:ascii="Times New Roman" w:hAnsi="Times New Roman" w:cs="Times New Roman"/>
          <w:b/>
          <w:sz w:val="24"/>
          <w:szCs w:val="24"/>
        </w:rPr>
      </w:pPr>
    </w:p>
    <w:p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6A2CC0">
        <w:rPr>
          <w:rFonts w:ascii="Times New Roman" w:hAnsi="Times New Roman" w:cs="Times New Roman"/>
          <w:bCs/>
          <w:sz w:val="24"/>
          <w:szCs w:val="24"/>
        </w:rPr>
        <w:t>Nr.</w:t>
      </w:r>
      <w:r w:rsidR="006A2CC0" w:rsidRPr="006A2CC0">
        <w:rPr>
          <w:rFonts w:ascii="Times New Roman" w:hAnsi="Times New Roman" w:cs="Times New Roman"/>
          <w:sz w:val="24"/>
          <w:szCs w:val="24"/>
        </w:rPr>
        <w:t xml:space="preserve"> 0</w:t>
      </w:r>
      <w:r w:rsidR="008B4181">
        <w:rPr>
          <w:rFonts w:ascii="Times New Roman" w:hAnsi="Times New Roman" w:cs="Times New Roman"/>
          <w:sz w:val="24"/>
          <w:szCs w:val="24"/>
          <w:lang w:val="en-US"/>
        </w:rPr>
        <w:t>4-017</w:t>
      </w:r>
      <w:r w:rsidR="00D025DA">
        <w:rPr>
          <w:rFonts w:ascii="Times New Roman" w:hAnsi="Times New Roman" w:cs="Times New Roman"/>
          <w:sz w:val="24"/>
          <w:szCs w:val="24"/>
          <w:lang w:val="en-US"/>
        </w:rPr>
        <w:t>-P</w:t>
      </w:r>
      <w:r w:rsidR="006E33E6" w:rsidRPr="00514106">
        <w:rPr>
          <w:rFonts w:ascii="Times New Roman" w:hAnsi="Times New Roman" w:cs="Times New Roman"/>
          <w:i/>
          <w:iCs/>
          <w:color w:val="808080" w:themeColor="background1" w:themeShade="80"/>
          <w:sz w:val="24"/>
          <w:szCs w:val="24"/>
        </w:rPr>
        <w:t xml:space="preserve"> </w:t>
      </w:r>
    </w:p>
    <w:p w:rsidR="00244F72" w:rsidRPr="00A464F2" w:rsidRDefault="00244F72" w:rsidP="00AE07EC">
      <w:pPr>
        <w:spacing w:after="0" w:line="240" w:lineRule="auto"/>
        <w:jc w:val="center"/>
        <w:rPr>
          <w:rFonts w:ascii="Times New Roman" w:hAnsi="Times New Roman" w:cs="Times New Roman"/>
          <w:sz w:val="24"/>
          <w:szCs w:val="24"/>
        </w:rPr>
      </w:pPr>
    </w:p>
    <w:p w:rsidR="001F7CFE" w:rsidRDefault="006E33E6" w:rsidP="00DB65D8">
      <w:pPr>
        <w:spacing w:after="0" w:line="240" w:lineRule="auto"/>
        <w:ind w:firstLine="567"/>
        <w:jc w:val="both"/>
        <w:rPr>
          <w:rFonts w:ascii="Times New Roman" w:hAnsi="Times New Roman" w:cs="Times New Roman"/>
          <w:sz w:val="24"/>
          <w:szCs w:val="24"/>
          <w:highlight w:val="yellow"/>
        </w:rPr>
      </w:pPr>
      <w:r w:rsidRPr="005149D4">
        <w:rPr>
          <w:rFonts w:ascii="Times New Roman" w:hAnsi="Times New Roman" w:cs="Times New Roman"/>
          <w:sz w:val="24"/>
          <w:szCs w:val="24"/>
        </w:rPr>
        <w:t>Kvietimas parengtas</w:t>
      </w:r>
      <w:r w:rsidR="00AB4391">
        <w:rPr>
          <w:rFonts w:ascii="Times New Roman" w:hAnsi="Times New Roman" w:cs="Times New Roman"/>
          <w:sz w:val="24"/>
          <w:szCs w:val="24"/>
        </w:rPr>
        <w:t xml:space="preserve"> vadovaujantis</w:t>
      </w:r>
      <w:r w:rsidRPr="005149D4">
        <w:rPr>
          <w:rFonts w:ascii="Times New Roman" w:hAnsi="Times New Roman" w:cs="Times New Roman"/>
          <w:sz w:val="24"/>
          <w:szCs w:val="24"/>
        </w:rPr>
        <w:t xml:space="preserve"> </w:t>
      </w:r>
      <w:r w:rsidR="005149D4" w:rsidRPr="005149D4">
        <w:rPr>
          <w:rFonts w:ascii="Times New Roman" w:hAnsi="Times New Roman" w:cs="Times New Roman"/>
          <w:sz w:val="24"/>
          <w:szCs w:val="24"/>
        </w:rPr>
        <w:t xml:space="preserve">Tvarių viešųjų finansų plėtros programos pažangos priemonės </w:t>
      </w:r>
      <w:r w:rsidR="00672084" w:rsidRPr="005149D4">
        <w:rPr>
          <w:rFonts w:ascii="Times New Roman" w:hAnsi="Times New Roman" w:cs="Times New Roman"/>
          <w:sz w:val="24"/>
          <w:szCs w:val="24"/>
        </w:rPr>
        <w:t xml:space="preserve">Nr. </w:t>
      </w:r>
      <w:r w:rsidR="005149D4" w:rsidRPr="005149D4">
        <w:rPr>
          <w:rFonts w:ascii="Times New Roman" w:hAnsi="Times New Roman" w:cs="Times New Roman"/>
          <w:sz w:val="24"/>
          <w:szCs w:val="24"/>
        </w:rPr>
        <w:t xml:space="preserve">04-001-08-05-02 </w:t>
      </w:r>
      <w:r w:rsidR="001D373D" w:rsidRPr="00A464F2">
        <w:rPr>
          <w:rFonts w:ascii="Times New Roman" w:hAnsi="Times New Roman" w:cs="Times New Roman"/>
          <w:sz w:val="24"/>
          <w:szCs w:val="24"/>
        </w:rPr>
        <w:t>„</w:t>
      </w:r>
      <w:r w:rsidR="005149D4" w:rsidRPr="005149D4">
        <w:rPr>
          <w:rFonts w:ascii="Times New Roman" w:hAnsi="Times New Roman" w:cs="Times New Roman"/>
          <w:sz w:val="24"/>
          <w:szCs w:val="24"/>
        </w:rPr>
        <w:t>Didinti (gerinti) mokestinių prievolių vykdymą</w:t>
      </w:r>
      <w:r w:rsidR="001D373D" w:rsidRPr="00A464F2">
        <w:rPr>
          <w:rFonts w:ascii="Times New Roman" w:hAnsi="Times New Roman" w:cs="Times New Roman"/>
          <w:sz w:val="24"/>
          <w:szCs w:val="24"/>
        </w:rPr>
        <w:t xml:space="preserve">“ </w:t>
      </w:r>
      <w:r w:rsidR="001D373D" w:rsidRPr="001F7CFE">
        <w:rPr>
          <w:rFonts w:ascii="Times New Roman" w:hAnsi="Times New Roman" w:cs="Times New Roman"/>
          <w:sz w:val="24"/>
          <w:szCs w:val="24"/>
        </w:rPr>
        <w:t>projektų finansavim</w:t>
      </w:r>
      <w:r w:rsidR="001D243E" w:rsidRPr="001F7CFE">
        <w:rPr>
          <w:rFonts w:ascii="Times New Roman" w:hAnsi="Times New Roman" w:cs="Times New Roman"/>
          <w:sz w:val="24"/>
          <w:szCs w:val="24"/>
        </w:rPr>
        <w:t>o sąlygų aprašu</w:t>
      </w:r>
      <w:r w:rsidR="005149D4">
        <w:rPr>
          <w:rFonts w:ascii="Times New Roman" w:hAnsi="Times New Roman" w:cs="Times New Roman"/>
          <w:sz w:val="24"/>
          <w:szCs w:val="24"/>
        </w:rPr>
        <w:t xml:space="preserve"> Nr. </w:t>
      </w:r>
      <w:r w:rsidR="00716B49">
        <w:rPr>
          <w:rFonts w:ascii="Times New Roman" w:hAnsi="Times New Roman" w:cs="Times New Roman"/>
          <w:sz w:val="24"/>
          <w:szCs w:val="24"/>
        </w:rPr>
        <w:t xml:space="preserve">6 </w:t>
      </w:r>
      <w:r w:rsidR="001D243E" w:rsidRPr="001F7CFE">
        <w:rPr>
          <w:rFonts w:ascii="Times New Roman" w:hAnsi="Times New Roman" w:cs="Times New Roman"/>
          <w:sz w:val="24"/>
          <w:szCs w:val="24"/>
        </w:rPr>
        <w:t xml:space="preserve">(toliau – PFSA), </w:t>
      </w:r>
      <w:r w:rsidR="001D373D" w:rsidRPr="001F7CFE">
        <w:rPr>
          <w:rFonts w:ascii="Times New Roman" w:hAnsi="Times New Roman" w:cs="Times New Roman"/>
          <w:sz w:val="24"/>
          <w:szCs w:val="24"/>
        </w:rPr>
        <w:t xml:space="preserve">patvirtintu Lietuvos Respublikos </w:t>
      </w:r>
      <w:r w:rsidR="005149D4">
        <w:rPr>
          <w:rFonts w:ascii="Times New Roman" w:hAnsi="Times New Roman" w:cs="Times New Roman"/>
          <w:sz w:val="24"/>
          <w:szCs w:val="24"/>
        </w:rPr>
        <w:t>finansų ministro</w:t>
      </w:r>
      <w:r w:rsidR="001D373D" w:rsidRPr="001F7CFE">
        <w:rPr>
          <w:rFonts w:ascii="Times New Roman" w:hAnsi="Times New Roman" w:cs="Times New Roman"/>
          <w:sz w:val="24"/>
          <w:szCs w:val="24"/>
        </w:rPr>
        <w:t xml:space="preserve"> 2022 m. </w:t>
      </w:r>
      <w:r w:rsidR="001F7CFE">
        <w:rPr>
          <w:rFonts w:ascii="Times New Roman" w:hAnsi="Times New Roman" w:cs="Times New Roman"/>
          <w:sz w:val="24"/>
          <w:szCs w:val="24"/>
        </w:rPr>
        <w:t xml:space="preserve">gruodžio </w:t>
      </w:r>
      <w:r w:rsidR="005149D4">
        <w:rPr>
          <w:rFonts w:ascii="Times New Roman" w:hAnsi="Times New Roman" w:cs="Times New Roman"/>
          <w:sz w:val="24"/>
          <w:szCs w:val="24"/>
          <w:lang w:val="en-US"/>
        </w:rPr>
        <w:t>1</w:t>
      </w:r>
      <w:r w:rsidR="001F7CFE">
        <w:rPr>
          <w:rFonts w:ascii="Times New Roman" w:hAnsi="Times New Roman" w:cs="Times New Roman"/>
          <w:sz w:val="24"/>
          <w:szCs w:val="24"/>
          <w:lang w:val="en-US"/>
        </w:rPr>
        <w:t>9</w:t>
      </w:r>
      <w:r w:rsidR="001D373D" w:rsidRPr="001F7CFE">
        <w:rPr>
          <w:rFonts w:ascii="Times New Roman" w:hAnsi="Times New Roman" w:cs="Times New Roman"/>
          <w:sz w:val="24"/>
          <w:szCs w:val="24"/>
        </w:rPr>
        <w:t xml:space="preserve"> d. įsakymu Nr. </w:t>
      </w:r>
      <w:r w:rsidR="005149D4">
        <w:rPr>
          <w:rFonts w:ascii="Times New Roman" w:hAnsi="Times New Roman" w:cs="Times New Roman"/>
          <w:sz w:val="24"/>
          <w:szCs w:val="24"/>
        </w:rPr>
        <w:t>1K-417</w:t>
      </w:r>
      <w:r w:rsidR="001F7CFE">
        <w:rPr>
          <w:rFonts w:ascii="Times New Roman" w:hAnsi="Times New Roman" w:cs="Times New Roman"/>
          <w:sz w:val="24"/>
          <w:szCs w:val="24"/>
        </w:rPr>
        <w:t xml:space="preserve"> „Dėl </w:t>
      </w:r>
      <w:r w:rsidR="005149D4">
        <w:rPr>
          <w:rFonts w:ascii="Times New Roman" w:hAnsi="Times New Roman" w:cs="Times New Roman"/>
          <w:sz w:val="24"/>
          <w:szCs w:val="24"/>
        </w:rPr>
        <w:t xml:space="preserve">finansų ministro </w:t>
      </w:r>
      <w:r w:rsidR="005149D4">
        <w:rPr>
          <w:rFonts w:ascii="Times New Roman" w:hAnsi="Times New Roman" w:cs="Times New Roman"/>
          <w:sz w:val="24"/>
          <w:szCs w:val="24"/>
          <w:lang w:val="en-US"/>
        </w:rPr>
        <w:t xml:space="preserve">2022 m. liepos 25 d. </w:t>
      </w:r>
      <w:r w:rsidR="005149D4">
        <w:rPr>
          <w:rFonts w:ascii="Times New Roman" w:hAnsi="Times New Roman" w:cs="Times New Roman"/>
          <w:sz w:val="24"/>
          <w:szCs w:val="24"/>
        </w:rPr>
        <w:t xml:space="preserve">įsakymo Nr. 1K-268 „Dėl tvarių viešųjų finansų plėtros programos pažangos priemonės „Didinti (gerinti) mokestinių prievolių vykdymą“ </w:t>
      </w:r>
      <w:r w:rsidR="001F7CFE">
        <w:rPr>
          <w:rFonts w:ascii="Times New Roman" w:hAnsi="Times New Roman" w:cs="Times New Roman"/>
          <w:sz w:val="24"/>
          <w:szCs w:val="24"/>
        </w:rPr>
        <w:t>pakeitimo“.</w:t>
      </w:r>
    </w:p>
    <w:p w:rsidR="005149D4" w:rsidRDefault="005149D4" w:rsidP="00DB65D8">
      <w:pPr>
        <w:spacing w:after="0" w:line="240" w:lineRule="auto"/>
        <w:ind w:firstLine="567"/>
        <w:jc w:val="both"/>
        <w:rPr>
          <w:rFonts w:ascii="Times New Roman" w:hAnsi="Times New Roman" w:cs="Times New Roman"/>
          <w:sz w:val="24"/>
          <w:szCs w:val="24"/>
          <w:highlight w:val="yellow"/>
        </w:rPr>
      </w:pPr>
    </w:p>
    <w:p w:rsidR="00A60B9A" w:rsidRPr="002E1FBF" w:rsidRDefault="00A60B9A" w:rsidP="3A2C37A1">
      <w:pPr>
        <w:spacing w:after="0" w:line="240" w:lineRule="auto"/>
        <w:ind w:firstLine="567"/>
        <w:jc w:val="both"/>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rsidTr="002E1FBF">
        <w:trPr>
          <w:trHeight w:val="415"/>
        </w:trPr>
        <w:tc>
          <w:tcPr>
            <w:tcW w:w="766" w:type="dxa"/>
          </w:tcPr>
          <w:p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rsidR="00962A9D" w:rsidRPr="00907AEC" w:rsidRDefault="00AB4391" w:rsidP="009E74D0">
            <w:pPr>
              <w:rPr>
                <w:rFonts w:ascii="Times New Roman" w:hAnsi="Times New Roman" w:cs="Times New Roman"/>
              </w:rPr>
            </w:pPr>
            <w:r w:rsidRPr="00AB4391">
              <w:rPr>
                <w:rFonts w:ascii="Times New Roman" w:hAnsi="Times New Roman" w:cs="Times New Roman"/>
              </w:rPr>
              <w:t>04-001-08-05-02</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rsidR="00962A9D" w:rsidRPr="00907AEC" w:rsidRDefault="00AB4391" w:rsidP="009E74D0">
            <w:pPr>
              <w:rPr>
                <w:rFonts w:ascii="Times New Roman" w:hAnsi="Times New Roman" w:cs="Times New Roman"/>
              </w:rPr>
            </w:pPr>
            <w:r w:rsidRPr="00AB4391">
              <w:rPr>
                <w:rFonts w:ascii="Times New Roman" w:hAnsi="Times New Roman" w:cs="Times New Roman"/>
              </w:rPr>
              <w:t>Didinti (gerinti) mokestinių prievolių vykdymą</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rsidR="00DB65D8" w:rsidRPr="00907AEC" w:rsidRDefault="001F7CFE" w:rsidP="001F7CFE">
            <w:pPr>
              <w:rPr>
                <w:rFonts w:ascii="Times New Roman" w:hAnsi="Times New Roman" w:cs="Times New Roman"/>
              </w:rPr>
            </w:pPr>
            <w:r>
              <w:rPr>
                <w:rFonts w:ascii="Times New Roman" w:hAnsi="Times New Roman" w:cs="Times New Roman"/>
              </w:rPr>
              <w:t>9</w:t>
            </w:r>
            <w:r w:rsidR="00AB4391">
              <w:rPr>
                <w:rFonts w:ascii="Times New Roman" w:hAnsi="Times New Roman" w:cs="Times New Roman"/>
                <w:lang w:val="en-US"/>
              </w:rPr>
              <w:t>8</w:t>
            </w:r>
            <w:r w:rsidR="00AB4391">
              <w:rPr>
                <w:rFonts w:ascii="Times New Roman" w:hAnsi="Times New Roman" w:cs="Times New Roman"/>
              </w:rPr>
              <w:t>.470.000</w:t>
            </w:r>
            <w:r w:rsidR="00296857">
              <w:rPr>
                <w:rFonts w:ascii="Times New Roman" w:hAnsi="Times New Roman" w:cs="Times New Roman"/>
                <w:lang w:val="en-US"/>
              </w:rPr>
              <w:t>,00</w:t>
            </w:r>
            <w:r w:rsidR="00DB65D8" w:rsidRPr="00525212">
              <w:rPr>
                <w:rFonts w:ascii="Times New Roman" w:hAnsi="Times New Roman" w:cs="Times New Roman"/>
              </w:rPr>
              <w:t xml:space="preserve"> Eur</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316854" w:rsidRPr="00EA4E5E">
              <w:rPr>
                <w:rFonts w:ascii="Times New Roman" w:hAnsi="Times New Roman" w:cs="Times New Roman"/>
              </w:rPr>
              <w:t> aplinka, miškai ir klimato kaita;</w:t>
            </w:r>
          </w:p>
          <w:p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1"/>
                  <w14:checkedState w14:val="2612" w14:font="MS Gothic"/>
                  <w14:uncheckedState w14:val="2610" w14:font="MS Gothic"/>
                </w14:checkbox>
              </w:sdtPr>
              <w:sdtContent>
                <w:r w:rsidR="00244670">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25241A">
                  <w:rPr>
                    <w:rFonts w:ascii="MS Gothic" w:eastAsia="MS Gothic" w:hAnsi="MS Gothic" w:cs="Times New Roman" w:hint="eastAsia"/>
                  </w:rPr>
                  <w:t>☐</w:t>
                </w:r>
              </w:sdtContent>
            </w:sdt>
            <w:r w:rsidR="00316854" w:rsidRPr="00EA4E5E">
              <w:rPr>
                <w:rFonts w:ascii="Times New Roman" w:hAnsi="Times New Roman" w:cs="Times New Roman"/>
              </w:rPr>
              <w:t> </w:t>
            </w:r>
            <w:r w:rsidR="00316854" w:rsidRPr="005947AA">
              <w:rPr>
                <w:rFonts w:ascii="Times New Roman" w:hAnsi="Times New Roman" w:cs="Times New Roman"/>
              </w:rPr>
              <w:t>ekonomikos konkurencingumas ir valstybės informaciniai ištekliai;</w:t>
            </w:r>
          </w:p>
          <w:p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rsidR="00962A9D"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rsidR="002E1FBF" w:rsidRPr="00DC7931" w:rsidRDefault="002E1FBF" w:rsidP="009E74D0">
            <w:pPr>
              <w:rPr>
                <w:rFonts w:ascii="Times New Roman" w:hAnsi="Times New Roman" w:cs="Times New Roman"/>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rsidR="00962A9D" w:rsidRDefault="00000000" w:rsidP="009E74D0">
            <w:pPr>
              <w:rPr>
                <w:rFonts w:ascii="Times New Roman" w:eastAsia="Times New Roman" w:hAnsi="Times New Roman" w:cs="Times New Roman"/>
                <w:iCs/>
              </w:rPr>
            </w:pPr>
            <w:sdt>
              <w:sdtPr>
                <w:rPr>
                  <w:rFonts w:ascii="Times New Roman" w:hAnsi="Times New Roman" w:cs="Times New Roman"/>
                </w:rPr>
                <w:id w:val="-35585169"/>
                <w14:checkbox>
                  <w14:checked w14:val="1"/>
                  <w14:checkedState w14:val="2612" w14:font="MS Gothic"/>
                  <w14:uncheckedState w14:val="2610" w14:font="MS Gothic"/>
                </w14:checkbox>
              </w:sdtPr>
              <w:sdtContent>
                <w:r w:rsidR="00C07E53">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rsidR="00404403" w:rsidRPr="00DC7931" w:rsidRDefault="00000000" w:rsidP="00404403">
            <w:pPr>
              <w:rPr>
                <w:rFonts w:ascii="Times New Roman" w:eastAsia="Times New Roman" w:hAnsi="Times New Roman" w:cs="Times New Roman"/>
                <w:iCs/>
              </w:rPr>
            </w:pPr>
            <w:sdt>
              <w:sdtPr>
                <w:rPr>
                  <w:rFonts w:ascii="Times New Roman" w:hAnsi="Times New Roman" w:cs="Times New Roman"/>
                </w:rPr>
                <w:id w:val="1423142914"/>
                <w14:checkbox>
                  <w14:checked w14:val="0"/>
                  <w14:checkedState w14:val="2612" w14:font="MS Gothic"/>
                  <w14:uncheckedState w14:val="2610" w14:font="MS Gothic"/>
                </w14:checkbox>
              </w:sdtPr>
              <w:sdtContent>
                <w:r w:rsidR="00AB4391">
                  <w:rPr>
                    <w:rFonts w:ascii="MS Gothic" w:eastAsia="MS Gothic" w:hAnsi="MS Gothic" w:cs="Times New Roman" w:hint="eastAsia"/>
                  </w:rPr>
                  <w:t>☐</w:t>
                </w:r>
              </w:sdtContent>
            </w:sdt>
            <w:r w:rsidR="00404403" w:rsidRPr="00DC7931">
              <w:rPr>
                <w:rFonts w:ascii="Times New Roman" w:eastAsia="Times New Roman" w:hAnsi="Times New Roman" w:cs="Times New Roman"/>
                <w:iCs/>
              </w:rPr>
              <w:t xml:space="preserve"> </w:t>
            </w:r>
            <w:r w:rsidR="00404403">
              <w:rPr>
                <w:rFonts w:ascii="Times New Roman" w:eastAsia="Times New Roman" w:hAnsi="Times New Roman" w:cs="Times New Roman"/>
                <w:iCs/>
              </w:rPr>
              <w:t>Konkursas</w:t>
            </w:r>
          </w:p>
          <w:p w:rsidR="00271B16" w:rsidRPr="00DC7931" w:rsidRDefault="00000000" w:rsidP="00271B16">
            <w:pPr>
              <w:rPr>
                <w:rFonts w:ascii="Times New Roman" w:eastAsia="Times New Roman" w:hAnsi="Times New Roman" w:cs="Times New Roman"/>
                <w:iCs/>
              </w:rPr>
            </w:pPr>
            <w:sdt>
              <w:sdtPr>
                <w:rPr>
                  <w:rFonts w:ascii="Times New Roman" w:hAnsi="Times New Roman" w:cs="Times New Roman"/>
                </w:rPr>
                <w:id w:val="925074291"/>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271B16" w:rsidRPr="00DC7931">
              <w:rPr>
                <w:rFonts w:ascii="Times New Roman" w:eastAsia="Times New Roman" w:hAnsi="Times New Roman" w:cs="Times New Roman"/>
                <w:iCs/>
              </w:rPr>
              <w:t xml:space="preserve"> Tęstinė atranka</w:t>
            </w:r>
          </w:p>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883789960"/>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525212" w:rsidRPr="00316854">
              <w:rPr>
                <w:rFonts w:ascii="Times New Roman" w:eastAsia="Times New Roman" w:hAnsi="Times New Roman" w:cs="Times New Roman"/>
                <w:iCs/>
              </w:rPr>
              <w:t xml:space="preserve"> </w:t>
            </w:r>
            <w:r w:rsidR="00962A9D" w:rsidRPr="00316854">
              <w:rPr>
                <w:rFonts w:ascii="Times New Roman" w:eastAsia="Times New Roman" w:hAnsi="Times New Roman" w:cs="Times New Roman"/>
                <w:iCs/>
              </w:rPr>
              <w:t>Jungtinis projektas</w:t>
            </w:r>
          </w:p>
          <w:p w:rsidR="00962A9D" w:rsidRPr="00DC7931" w:rsidRDefault="00962A9D" w:rsidP="009E74D0">
            <w:pPr>
              <w:rPr>
                <w:rFonts w:ascii="Times New Roman" w:eastAsia="Times New Roman" w:hAnsi="Times New Roman" w:cs="Times New Roman"/>
                <w:iCs/>
              </w:rPr>
            </w:pPr>
          </w:p>
        </w:tc>
      </w:tr>
    </w:tbl>
    <w:p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1238632942"/>
                <w14:checkbox>
                  <w14:checked w14:val="1"/>
                  <w14:checkedState w14:val="2612" w14:font="MS Gothic"/>
                  <w14:uncheckedState w14:val="2610" w14:font="MS Gothic"/>
                </w14:checkbox>
              </w:sdtPr>
              <w:sdtContent>
                <w:r w:rsidR="00296857">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Netaikoma</w:t>
            </w:r>
          </w:p>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1984416925"/>
                <w14:checkbox>
                  <w14:checked w14:val="0"/>
                  <w14:checkedState w14:val="2612" w14:font="MS Gothic"/>
                  <w14:uncheckedState w14:val="2610" w14:font="MS Gothic"/>
                </w14:checkbox>
              </w:sdtPr>
              <w:sdtContent>
                <w:r w:rsidR="00AB4391">
                  <w:rPr>
                    <w:rFonts w:ascii="MS Gothic" w:eastAsia="MS Gothic" w:hAnsi="MS Gothic" w:cs="Times New Roman" w:hint="eastAsia"/>
                  </w:rPr>
                  <w:t>☐</w:t>
                </w:r>
              </w:sdtContent>
            </w:sdt>
            <w:r w:rsidR="00296857"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Vidurio ir vakarų Lietuvos regionas</w:t>
            </w:r>
          </w:p>
          <w:p w:rsidR="00962A9D" w:rsidRPr="00296857" w:rsidRDefault="00962A9D" w:rsidP="6EFCB72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86892085"/>
                <w14:checkbox>
                  <w14:checked w14:val="1"/>
                  <w14:checkedState w14:val="2612" w14:font="MS Gothic"/>
                  <w14:uncheckedState w14:val="2610" w14:font="MS Gothic"/>
                </w14:checkbox>
              </w:sdtPr>
              <w:sdtContent>
                <w:r w:rsidR="005947AA">
                  <w:rPr>
                    <w:rFonts w:ascii="MS Gothic" w:eastAsia="MS Gothic" w:hAnsi="MS Gothic" w:cs="Times New Roman" w:hint="eastAsia"/>
                  </w:rPr>
                  <w:t>☒</w:t>
                </w:r>
              </w:sdtContent>
            </w:sdt>
            <w:r w:rsidR="00C07E53"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ES fondų investicijų programa</w:t>
            </w:r>
          </w:p>
          <w:p w:rsidR="00962A9D" w:rsidRPr="00296857" w:rsidRDefault="00000000" w:rsidP="009E74D0">
            <w:pPr>
              <w:rPr>
                <w:rFonts w:ascii="Times New Roman" w:eastAsia="Times New Roman" w:hAnsi="Times New Roman" w:cs="Times New Roman"/>
                <w:iCs/>
              </w:rPr>
            </w:pPr>
            <w:sdt>
              <w:sdtPr>
                <w:rPr>
                  <w:rFonts w:ascii="Times New Roman" w:hAnsi="Times New Roman" w:cs="Times New Roman"/>
                </w:rPr>
                <w:id w:val="620120459"/>
                <w14:checkbox>
                  <w14:checked w14:val="1"/>
                  <w14:checkedState w14:val="2612" w14:font="MS Gothic"/>
                  <w14:uncheckedState w14:val="2610" w14:font="MS Gothic"/>
                </w14:checkbox>
              </w:sdtPr>
              <w:sdtContent>
                <w:r w:rsidR="008F45C6">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rsidR="00962A9D" w:rsidRPr="00421A95" w:rsidRDefault="008F45C6" w:rsidP="00AB4391">
            <w:pPr>
              <w:rPr>
                <w:rFonts w:ascii="Times New Roman" w:eastAsia="Times New Roman" w:hAnsi="Times New Roman" w:cs="Times New Roman"/>
                <w:b/>
                <w:i/>
                <w:iCs/>
              </w:rPr>
            </w:pPr>
            <w:r w:rsidRPr="008F45C6">
              <w:rPr>
                <w:rFonts w:ascii="Times New Roman" w:hAnsi="Times New Roman" w:cs="Times New Roman"/>
              </w:rPr>
              <w:t xml:space="preserve">Lietuvos Respublikos </w:t>
            </w:r>
            <w:r w:rsidR="00AB4391">
              <w:rPr>
                <w:rFonts w:ascii="Times New Roman" w:hAnsi="Times New Roman" w:cs="Times New Roman"/>
              </w:rPr>
              <w:t>finansų ministerija</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rsidR="00C108F8" w:rsidRDefault="00C108F8" w:rsidP="00C108F8">
            <w:pPr>
              <w:jc w:val="both"/>
              <w:rPr>
                <w:rFonts w:ascii="Times New Roman" w:hAnsi="Times New Roman" w:cs="Times New Roman"/>
              </w:rPr>
            </w:pPr>
            <w:r>
              <w:rPr>
                <w:rFonts w:ascii="Times New Roman" w:hAnsi="Times New Roman" w:cs="Times New Roman"/>
              </w:rPr>
              <w:t xml:space="preserve">Pažangos priemonė skirta įgyvendinti </w:t>
            </w:r>
            <w:r>
              <w:rPr>
                <w:rFonts w:ascii="Times New Roman" w:hAnsi="Times New Roman" w:cs="Times New Roman"/>
                <w:color w:val="000000"/>
              </w:rPr>
              <w:t xml:space="preserve">2021–2030 metų nacionalinio pažangos plano aštuntojo strateginio tikslo „Didinti teisinės sistemos ir viešojo valdymo veiksmingumą“ 8.5 uždavinį „Didinti viešųjų finansų ir valstybės turto valdymo ir panaudojimo efektyvumą“ ir </w:t>
            </w:r>
            <w:r>
              <w:rPr>
                <w:rFonts w:ascii="Times New Roman" w:hAnsi="Times New Roman" w:cs="Times New Roman"/>
              </w:rPr>
              <w:t>EGADP plano „Naujos kartos Lietuva“ 6 komponentą „Veiksmingas viešasis sektorius ir prielaidos atsitiesti po pandemijos“.</w:t>
            </w:r>
          </w:p>
          <w:p w:rsidR="00A10319" w:rsidRDefault="00A10319" w:rsidP="00296857">
            <w:pPr>
              <w:jc w:val="both"/>
              <w:rPr>
                <w:rFonts w:ascii="Times New Roman" w:hAnsi="Times New Roman" w:cs="Times New Roman"/>
              </w:rPr>
            </w:pPr>
          </w:p>
          <w:p w:rsidR="00085A23" w:rsidRPr="009D702E" w:rsidRDefault="00A10319" w:rsidP="009D702E">
            <w:pPr>
              <w:ind w:left="-57" w:right="-57"/>
              <w:jc w:val="both"/>
              <w:rPr>
                <w:rFonts w:ascii="Times New Roman" w:hAnsi="Times New Roman" w:cs="Times New Roman"/>
              </w:rPr>
            </w:pPr>
            <w:r>
              <w:rPr>
                <w:rFonts w:ascii="Times New Roman" w:hAnsi="Times New Roman" w:cs="Times New Roman"/>
              </w:rPr>
              <w:t xml:space="preserve">Pažangos priemonės įgyvendinimas finansuojamas: </w:t>
            </w:r>
            <w:r w:rsidR="009D702E">
              <w:rPr>
                <w:rFonts w:ascii="Times New Roman" w:hAnsi="Times New Roman" w:cs="Times New Roman"/>
              </w:rPr>
              <w:t xml:space="preserve">EGADP lėšomis, </w:t>
            </w:r>
            <w:r w:rsidR="009D702E" w:rsidRPr="009D702E">
              <w:rPr>
                <w:rFonts w:ascii="Times New Roman" w:hAnsi="Times New Roman" w:cs="Times New Roman"/>
              </w:rPr>
              <w:t xml:space="preserve">kitų bendrai finansuojamų projektų bendrojo finansavimo lėšos (2021–2027 metų ISVF muitinio tikrinimo įrangos finansinės paramos priemonės bendrojo finansavimo lėšomis, kitų bendrai finansuojamų projektų Europos Sąjungos ar kitos tarptautinės finansinės paramos lėšomis (lėšos, skirtos avansui suteikti Muitinės departamento prie Lietuvos Respublikos finansų ministerijos (toliau – MD) projektams, finansuojamiems </w:t>
            </w:r>
            <w:r w:rsidR="00274CF8" w:rsidRPr="00274CF8">
              <w:rPr>
                <w:rFonts w:ascii="Times New Roman" w:hAnsi="Times New Roman" w:cs="Times New Roman"/>
              </w:rPr>
              <w:t>Integruotų sienų valdymo fondo</w:t>
            </w:r>
            <w:r w:rsidR="009D702E" w:rsidRPr="009D702E">
              <w:rPr>
                <w:rFonts w:ascii="Times New Roman" w:hAnsi="Times New Roman" w:cs="Times New Roman"/>
              </w:rPr>
              <w:t xml:space="preserve"> muitinio tikrinimo įrangos finansinės paramos priemonės lėšomis), tiesiogiai MD gaunamos ISVF muitinio tikrinimo įrangos finansinės paramos priemonės lėšomis</w:t>
            </w:r>
            <w:r w:rsidR="004B0F01">
              <w:rPr>
                <w:rFonts w:ascii="Times New Roman" w:hAnsi="Times New Roman" w:cs="Times New Roman"/>
              </w:rPr>
              <w:t>, valstybės biudžeto lėšomis</w:t>
            </w:r>
            <w:r w:rsidR="009D702E" w:rsidRPr="009D702E">
              <w:rPr>
                <w:rFonts w:ascii="Times New Roman" w:hAnsi="Times New Roman" w:cs="Times New Roman"/>
              </w:rPr>
              <w:t>.</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rsidR="005D35CD" w:rsidRDefault="005D35CD" w:rsidP="005D35CD">
            <w:pPr>
              <w:rPr>
                <w:rFonts w:ascii="Times New Roman" w:hAnsi="Times New Roman" w:cs="Times New Roman"/>
                <w:bCs/>
                <w:i/>
                <w:iCs/>
              </w:rPr>
            </w:pPr>
          </w:p>
          <w:tbl>
            <w:tblPr>
              <w:tblStyle w:val="TableGrid"/>
              <w:tblW w:w="6840" w:type="dxa"/>
              <w:tblLayout w:type="fixed"/>
              <w:tblLook w:val="04A0" w:firstRow="1" w:lastRow="0" w:firstColumn="1" w:lastColumn="0" w:noHBand="0" w:noVBand="1"/>
            </w:tblPr>
            <w:tblGrid>
              <w:gridCol w:w="2280"/>
              <w:gridCol w:w="2280"/>
              <w:gridCol w:w="2280"/>
            </w:tblGrid>
            <w:tr w:rsidR="005D35CD" w:rsidTr="005D35CD">
              <w:tc>
                <w:tcPr>
                  <w:tcW w:w="2280" w:type="dxa"/>
                </w:tcPr>
                <w:p w:rsidR="005D35CD" w:rsidRPr="00FF332F" w:rsidRDefault="005D35CD" w:rsidP="005D35CD">
                  <w:pPr>
                    <w:rPr>
                      <w:rFonts w:ascii="Times New Roman" w:hAnsi="Times New Roman" w:cs="Times New Roman"/>
                      <w:bCs/>
                      <w:i/>
                      <w:iCs/>
                    </w:rPr>
                  </w:pPr>
                  <w:r w:rsidRPr="00FF332F">
                    <w:rPr>
                      <w:rFonts w:ascii="Times New Roman" w:hAnsi="Times New Roman" w:cs="Times New Roman"/>
                      <w:b/>
                    </w:rPr>
                    <w:t xml:space="preserve">Rodiklio pavadinimas </w:t>
                  </w:r>
                </w:p>
              </w:tc>
              <w:tc>
                <w:tcPr>
                  <w:tcW w:w="2280" w:type="dxa"/>
                </w:tcPr>
                <w:p w:rsidR="005D35CD" w:rsidRPr="00FF332F" w:rsidRDefault="00332AEB" w:rsidP="005D35CD">
                  <w:pPr>
                    <w:jc w:val="center"/>
                    <w:rPr>
                      <w:rFonts w:ascii="Times New Roman" w:hAnsi="Times New Roman" w:cs="Times New Roman"/>
                      <w:bCs/>
                      <w:i/>
                      <w:iCs/>
                    </w:rPr>
                  </w:pPr>
                  <w:r>
                    <w:rPr>
                      <w:rFonts w:ascii="Times New Roman" w:hAnsi="Times New Roman" w:cs="Times New Roman"/>
                      <w:b/>
                    </w:rPr>
                    <w:t>Matavimo vienetai</w:t>
                  </w:r>
                </w:p>
              </w:tc>
              <w:tc>
                <w:tcPr>
                  <w:tcW w:w="2280" w:type="dxa"/>
                </w:tcPr>
                <w:p w:rsidR="005D35CD" w:rsidRPr="00FF332F" w:rsidRDefault="00332AEB" w:rsidP="005D35CD">
                  <w:pPr>
                    <w:jc w:val="center"/>
                    <w:rPr>
                      <w:rFonts w:ascii="Times New Roman" w:hAnsi="Times New Roman" w:cs="Times New Roman"/>
                      <w:bCs/>
                      <w:i/>
                      <w:iCs/>
                    </w:rPr>
                  </w:pPr>
                  <w:r>
                    <w:rPr>
                      <w:rFonts w:ascii="Times New Roman" w:hAnsi="Times New Roman" w:cs="Times New Roman"/>
                      <w:b/>
                    </w:rPr>
                    <w:t>Siektina reikšmė</w:t>
                  </w:r>
                </w:p>
              </w:tc>
            </w:tr>
            <w:tr w:rsidR="00D32E27" w:rsidTr="008B395C">
              <w:tc>
                <w:tcPr>
                  <w:tcW w:w="2280" w:type="dxa"/>
                  <w:vAlign w:val="center"/>
                </w:tcPr>
                <w:p w:rsidR="00D32E27" w:rsidRPr="005D35CD" w:rsidRDefault="00D32E27" w:rsidP="00D32E27">
                  <w:pPr>
                    <w:rPr>
                      <w:rFonts w:ascii="Times New Roman" w:hAnsi="Times New Roman" w:cs="Times New Roman"/>
                    </w:rPr>
                  </w:pPr>
                  <w:r w:rsidRPr="00761D7A">
                    <w:rPr>
                      <w:rFonts w:ascii="Times New Roman" w:hAnsi="Times New Roman" w:cs="Times New Roman"/>
                    </w:rPr>
                    <w:t xml:space="preserve">Jaunimo, teigiamai vertinančio mokesčių vengimą, dalis </w:t>
                  </w:r>
                </w:p>
              </w:tc>
              <w:tc>
                <w:tcPr>
                  <w:tcW w:w="2280" w:type="dxa"/>
                  <w:vAlign w:val="center"/>
                </w:tcPr>
                <w:p w:rsidR="00D32E27" w:rsidRPr="005D35CD"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16</w:t>
                  </w:r>
                </w:p>
                <w:p w:rsidR="00D32E27" w:rsidRPr="005D35CD" w:rsidRDefault="00D32E27" w:rsidP="00D32E27">
                  <w:pPr>
                    <w:jc w:val="center"/>
                    <w:rPr>
                      <w:rFonts w:ascii="Times New Roman" w:hAnsi="Times New Roman" w:cs="Times New Roman"/>
                    </w:rPr>
                  </w:pPr>
                  <w:r w:rsidRPr="00761D7A">
                    <w:rPr>
                      <w:rFonts w:ascii="Times New Roman" w:hAnsi="Times New Roman" w:cs="Times New Roman"/>
                    </w:rPr>
                    <w:t>(2026 m.)</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Mokinių, kurie bent kartą per savaitę mokyklose atsiskaito negrynaisiais pinigais, dalis</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40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Neišnaudoto pridėtinės vertės mokesčio potencialo įvertis</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10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Nelegali tabako gaminių rinkos dalis</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Pasitikėjimo Valstybine mokesčių inspekcija prie Lietuvos Respublikos finansų ministerijos įvertis </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80</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Pasitikėjimo Lietuvos Respublikos muitine įvertis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80</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procedūros, skirtos informacinei kampanijai rengti, užbaigimas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rsidTr="008B395C">
              <w:tc>
                <w:tcPr>
                  <w:tcW w:w="2280" w:type="dxa"/>
                  <w:vAlign w:val="center"/>
                </w:tcPr>
                <w:p w:rsidR="00D32E27" w:rsidRPr="00FE6146" w:rsidRDefault="00D32E27" w:rsidP="00D32E27">
                  <w:pPr>
                    <w:rPr>
                      <w:rFonts w:ascii="Times New Roman" w:hAnsi="Times New Roman" w:cs="Times New Roman"/>
                    </w:rPr>
                  </w:pPr>
                  <w:r w:rsidRPr="00761D7A">
                    <w:rPr>
                      <w:rFonts w:ascii="Times New Roman" w:hAnsi="Times New Roman" w:cs="Times New Roman"/>
                    </w:rPr>
                    <w:t xml:space="preserve">Metodinės medžiagos parengimo viešųjų pirkimų procedūros užbaigimas </w:t>
                  </w:r>
                </w:p>
              </w:tc>
              <w:tc>
                <w:tcPr>
                  <w:tcW w:w="2280" w:type="dxa"/>
                  <w:vAlign w:val="center"/>
                </w:tcPr>
                <w:p w:rsidR="00D32E27" w:rsidRPr="00FE6146"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rsidR="00D32E27" w:rsidRPr="00FE6146" w:rsidRDefault="00D32E27" w:rsidP="00D32E27">
                  <w:pPr>
                    <w:jc w:val="center"/>
                    <w:rPr>
                      <w:rFonts w:ascii="Times New Roman" w:hAnsi="Times New Roman" w:cs="Times New Roman"/>
                    </w:rPr>
                  </w:pPr>
                  <w:r w:rsidRPr="00761D7A">
                    <w:rPr>
                      <w:rFonts w:ascii="Times New Roman" w:hAnsi="Times New Roman" w:cs="Times New Roman"/>
                    </w:rPr>
                    <w:t>(2024 m. III ketv.)</w:t>
                  </w:r>
                </w:p>
              </w:tc>
            </w:tr>
            <w:tr w:rsidR="00D32E27" w:rsidTr="008B395C">
              <w:tc>
                <w:tcPr>
                  <w:tcW w:w="2280" w:type="dxa"/>
                  <w:vAlign w:val="center"/>
                </w:tcPr>
                <w:p w:rsidR="00D32E27" w:rsidRPr="00FE6146" w:rsidRDefault="00D32E27" w:rsidP="00D32E27">
                  <w:pPr>
                    <w:rPr>
                      <w:rFonts w:ascii="Times New Roman" w:hAnsi="Times New Roman" w:cs="Times New Roman"/>
                    </w:rPr>
                  </w:pPr>
                  <w:r w:rsidRPr="00761D7A">
                    <w:rPr>
                      <w:rFonts w:ascii="Times New Roman" w:hAnsi="Times New Roman" w:cs="Times New Roman"/>
                    </w:rPr>
                    <w:t>Lietuvos Respublikos švietimo, mokslo ir sporto ministerijai pateiktos švietimo priemonės ir metodinė medžiaga formaliajam ir (arba) neformaliajam švietimui, siekiant ugdyti vaikų ir  jaunimo mokesčių raštingumą, ir pristatyta informavimo kampanija, skirta informuoti apie mokesčių sistemą ir paslaugas, teikiamas Valstybinės mokesčių inspekcijos</w:t>
                  </w:r>
                </w:p>
              </w:tc>
              <w:tc>
                <w:tcPr>
                  <w:tcW w:w="2280" w:type="dxa"/>
                  <w:vAlign w:val="center"/>
                </w:tcPr>
                <w:p w:rsidR="00D32E27" w:rsidRPr="00FE6146"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rsidR="00D32E27" w:rsidRPr="00FE6146"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Užbaigta projekto dalyvių atranka, siekiant sukurti arba atnaujinti mokėjimo negrynaisiais pinigais infrastruktūrą mokyklose</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Užbaigta projekto dalyvių atranka, siekiant suteikti mokiniams elektronines mokinio korteles su integruota mokėjimo funkcija</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Bendrojo ugdymo įstaigų (pradinių, pagrindinių, progimnazijų, gimnazijų), kuriose įdiegta arba atnaujinta mokėjimo negrynaisiais pinigais infrastruktūra, skaičius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670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1–12 klasių mokinių, kuriems išduoti elektroniniai mokinio pažymėjimai su veikiančia mokėjimo funkcija, skaičius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215 000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Duomenų valdymo finansinėms institucijoms strategijos projekto parengimas </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Mokesčių mokėtojų rizikos profilyje įdiegti rizikos vertinimo kriterijai </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25</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Mokesčių administratoriaus veikloje pradėti taikyti analitinių uždavinių sprendiniai, siekiant sumažinti pridėtinės vertės mokesčio atotrūkį naudojant pažangios analitikos metodus ir didinant mokesčių mokėtojų sąmoningumą</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procedūros, skirtos analitiniams sprendimams mokesčių mokėtojų rizikai nustatyti sukurti, užbaigimas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Sukurtos programinės įrangos priemonės viešai prieinamai informacijai struktūrizuoti</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Pradėjusi veikti Valstybinės mokesčių inspekcijos integruota metaduomenų bazė ir pateikta metodika ir (arba) rekomendacijos kitoms valstybės finansų institucijoms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 xml:space="preserve">Vnt. </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Kitoms valstybės institucijoms parengta metodika ar rekomendacijos, kaip sukurti metaduomenų bazę (bendra įmonės struktūra, programų portfelio valdymas, strategijos skaitmeninė transformacija, įmonių duomenų kokybės kontrolės procedūros)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Valstybinės mokesčių inspekcijos metaduomenų bazės kūrimo viešųjų pirkimų procedūros užbaigimas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mokesčių administravimo įstatymo pakeitimų, susijusių su mokesčių mokėtojų pareiga mokesčių administratoriui teikti skaitmeninius duomenis iš mokėjimo priemonių (kasos operacijų žurnalai), įsigaliojimas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Įsigaliojęs elektroninių atsiskaitymo dokumentų ir jų fiskalinių duomenų (kasos žurnalų, e. kvitų, tarptautinių elektroninių važtaraščių) tvarkymo teisės aktų rinkinys </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3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Pradėti taikyti technologiniai sprendimai, leidžiantys praktiškai naudoti e. kvitus verslo procesuose</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Pradėti taikyti technologiniai sprendimai, leidžiantys praktiškai naudoti tarptautinius e. važtaraščius verslo procesuose</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III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Viešųjų pirkimų konkurso dėl technologinių sprendimų, leidžiančių verslo procesuose praktiškai panaudoti e. kvitus, pabaiga </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konkurso dėl technologinių sprendimų, leidžiančių verslo procesuose praktiškai panaudoti tarptautinius e. važtaraščius, pabaiga</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III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Užbaigtas 2 Valstybinės mokesčių inspekcijos atliekamų veiklos procesų automatizavimas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Užbaigtas banderolių alkoholiniams gėrimams pakeitimo skaitmeniniais sprendimais bandomasis projektas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Bandomojo projekto rengėjo viešųjų pirkimų procedūros užbaigimas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Pradėtos naudoti priemonės, kurių paskirtis – efektyviai valdyti Valstybinės mokesčių inspekcijos, muitinės darbuotojų ir  muitinės klientų kompetencijas, reikalingas efektyviam mokesčių ir muitų administravimui</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Apmokyta asmenų Lietuvos muitinėje ir Valstybinėje mokesčių inspekcijoje</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1050</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Apmokyta asmenų Valstybinėje mokesčių inspekcijoje</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800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Apmokyta asmenų Lietuvos muitinėje </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250</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Valstybinės mokesčių inspekcijos darbuotojų mokymo viešųjų pirkimų procedūros užbaigimas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Priimti teisės aktų pakeitimai, leidžiantys Valstybinei mokesčių inspekcijai administruoti daugumą baudų ir ekonominių sankcijų</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Komplektas</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37 šalies institucijų paskiriamas baudas ir ekonomines sankcijas administruoja vienas mokesčių administratorius – Valstybinė mokesčių inspekcija</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37</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konkurso dėl funkcijų, leidžiančių Valstybinei mokesčių inspekcijai administruoti baudas, kūrimo pabaiga</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Taikomi 5 nauji duomenų analizės metodai, skirti duomenims iš esamų ir 5 naujų duomenų šaltinių tvarkyti</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5</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procedūrų, skirtų duomenų analizės metodams kurti ir įgyvendinti, užbaigimas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Įdiegti duomenų analizės metodai</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Sukurtos sąsajos su duomenis valdančių išorinių institucijų informacinėmis sistemomis, transporto priemonių ir prekių bei eismo valdymo sistemomis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6</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Projekto įgyvendinimo paslaugų viešųjų pirkimų procedūrų užbaigimas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Pasirengimas prisijungti projekto išoriniams vartotojams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Skaitmeninių muitinės mokymo priemonių kūrimo viešųjų pirkimų procedūrų užbaigimas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Įsigytos naujos didelės galios rentgeno kontrolės sistemos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5</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Įsigyti nauji laboratoriniai įrenginiai</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15</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Įsigyta nauja Lietuvos Respublikos integruoto tarifo (LITAR) internetinė versija (LITAR-web)</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Įrengta eismo kontrolės sistema muitinės postuose</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3</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Įsigyta mobilioji rentgeno kontrolės sistema</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II ketv.)</w:t>
                  </w:r>
                </w:p>
              </w:tc>
            </w:tr>
            <w:tr w:rsidR="00D32E27" w:rsidTr="008B395C">
              <w:tc>
                <w:tcPr>
                  <w:tcW w:w="2280" w:type="dxa"/>
                  <w:vAlign w:val="center"/>
                </w:tcPr>
                <w:p w:rsidR="00D32E27" w:rsidRPr="00761D7A" w:rsidRDefault="00D32E27" w:rsidP="00D32E27">
                  <w:pPr>
                    <w:rPr>
                      <w:rFonts w:ascii="Times New Roman" w:hAnsi="Times New Roman" w:cs="Times New Roman"/>
                    </w:rPr>
                  </w:pPr>
                  <w:r w:rsidRPr="00761D7A">
                    <w:rPr>
                      <w:rFonts w:ascii="Times New Roman" w:hAnsi="Times New Roman" w:cs="Times New Roman"/>
                    </w:rPr>
                    <w:t>Vienos skaitmeninės priemonės (nemokumo portalo), sukurtos įmonių nemokumo rizikai valdyti ir prisidedančios prie valdymo, įdiegimas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turto ir verslo vertinimo pagrindų įstatymo pakeitimų, leidžiančių kurti įmonių nemokumo rizikai valdyti skirtas ir prie valdymo prisidedančias skaitmenines priemones, priėmimas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Pradėtos taikyti 4 skaitmeninės priemonės, sukurtos įmonių nemokumo rizikai valdyti ir prie to prisidedančios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4</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Valstybinė mokesčių inspekcija ir muitinė iš transporto priemonių savininkų apskaitos sistemos gauna duomenis apie transporto priemonių savininkus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(2021 m. II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Įsigaliojęs teisinis reikalavimas interneto platformų operatoriams rinkti ir teikti mokesčių administratoriui duomenis apie interneto platformose įvykusius sandorius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mokesčių administravimo įstatymo pakeitimų, reglamentuojačių interneto platformų operatorių pareigą rinkti ir mokesčių administratoriui teikti duomenis apie sandorius, atliktus interneto platformose, projektas pateiktas Seimui</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III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Valstybinė mokesčių inspekcija gauna išsamius duomenis apie interneto platformose įvykdytus sandorius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rsidTr="008B395C">
              <w:tc>
                <w:tcPr>
                  <w:tcW w:w="2280" w:type="dxa"/>
                </w:tcPr>
                <w:p w:rsidR="00D32E27" w:rsidRPr="00761D7A" w:rsidRDefault="00D32E27" w:rsidP="00D32E27">
                  <w:pPr>
                    <w:rPr>
                      <w:rFonts w:ascii="Times New Roman" w:hAnsi="Times New Roman" w:cs="Times New Roman"/>
                    </w:rPr>
                  </w:pPr>
                  <w:r w:rsidRPr="00761D7A">
                    <w:rPr>
                      <w:rFonts w:ascii="Times New Roman" w:hAnsi="Times New Roman" w:cs="Times New Roman"/>
                    </w:rPr>
                    <w:t>Įsigalioję teisės aktai dėl grynųjų pinigų ribojimo rizikinguose ekonomikos sektoriuose ir (arba) atskiroms sandorio rūšims</w:t>
                  </w:r>
                </w:p>
              </w:tc>
              <w:tc>
                <w:tcPr>
                  <w:tcW w:w="2280" w:type="dxa"/>
                  <w:vAlign w:val="center"/>
                </w:tcPr>
                <w:p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bl>
          <w:p w:rsidR="0087646E" w:rsidRPr="00421A95" w:rsidRDefault="0087646E" w:rsidP="009E74D0">
            <w:pPr>
              <w:rPr>
                <w:rFonts w:ascii="Times New Roman" w:eastAsia="Times New Roman" w:hAnsi="Times New Roman" w:cs="Times New Roman"/>
                <w:bCs/>
                <w:i/>
                <w:iCs/>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rsidR="00F163CA" w:rsidRPr="00761D7A" w:rsidRDefault="000C342C" w:rsidP="00F163CA">
            <w:pPr>
              <w:rPr>
                <w:rFonts w:ascii="Times New Roman" w:hAnsi="Times New Roman" w:cs="Times New Roman"/>
              </w:rPr>
            </w:pPr>
            <w:r w:rsidRPr="00761D7A">
              <w:rPr>
                <w:rFonts w:ascii="Times New Roman" w:hAnsi="Times New Roman" w:cs="Times New Roman"/>
              </w:rPr>
              <w:t>1. Didinti būsimų mokesčių mokėtojų finansinį raštingumą</w:t>
            </w:r>
          </w:p>
          <w:p w:rsidR="000C342C" w:rsidRPr="00761D7A" w:rsidRDefault="000C342C" w:rsidP="00F163CA">
            <w:pPr>
              <w:rPr>
                <w:rFonts w:ascii="Times New Roman" w:hAnsi="Times New Roman" w:cs="Times New Roman"/>
              </w:rPr>
            </w:pPr>
            <w:r w:rsidRPr="00761D7A">
              <w:rPr>
                <w:rFonts w:ascii="Times New Roman" w:hAnsi="Times New Roman" w:cs="Times New Roman"/>
              </w:rPr>
              <w:t>1.1. Metodinės medžiagos ir edukacinių priemonių rengimas</w:t>
            </w:r>
          </w:p>
          <w:p w:rsidR="000C342C" w:rsidRPr="00761D7A" w:rsidRDefault="000C342C" w:rsidP="00F163CA">
            <w:pPr>
              <w:rPr>
                <w:rFonts w:ascii="Times New Roman" w:hAnsi="Times New Roman" w:cs="Times New Roman"/>
              </w:rPr>
            </w:pPr>
            <w:r w:rsidRPr="00761D7A">
              <w:rPr>
                <w:rFonts w:ascii="Times New Roman" w:hAnsi="Times New Roman" w:cs="Times New Roman"/>
              </w:rPr>
              <w:t>1.2. Informavimo kampanijos įvykdymas</w:t>
            </w:r>
          </w:p>
          <w:p w:rsidR="000C342C" w:rsidRPr="00761D7A" w:rsidRDefault="000C342C" w:rsidP="00F163CA">
            <w:pPr>
              <w:rPr>
                <w:rFonts w:ascii="Times New Roman" w:hAnsi="Times New Roman" w:cs="Times New Roman"/>
              </w:rPr>
            </w:pPr>
            <w:r w:rsidRPr="00761D7A">
              <w:rPr>
                <w:rFonts w:ascii="Times New Roman" w:hAnsi="Times New Roman" w:cs="Times New Roman"/>
              </w:rPr>
              <w:t>1.3. Atsiskaitymo negrynaisiais pinigais infrastruktūros diegimas ir (arba) atnaujinimas bendrojo ugdymo įstaigose</w:t>
            </w:r>
          </w:p>
          <w:p w:rsidR="000C342C" w:rsidRPr="00761D7A" w:rsidRDefault="000C342C" w:rsidP="00F163CA">
            <w:pPr>
              <w:rPr>
                <w:rFonts w:ascii="Times New Roman" w:hAnsi="Times New Roman" w:cs="Times New Roman"/>
              </w:rPr>
            </w:pPr>
            <w:r w:rsidRPr="00761D7A">
              <w:rPr>
                <w:rFonts w:ascii="Times New Roman" w:hAnsi="Times New Roman" w:cs="Times New Roman"/>
              </w:rPr>
              <w:t>1.4. Mokinių aprūpinimas elektroniniais mokinio pažymėjimais su veikiančia mokėjimo funkcija</w:t>
            </w:r>
          </w:p>
          <w:p w:rsidR="000C342C" w:rsidRPr="00761D7A" w:rsidRDefault="000C342C" w:rsidP="00F163CA">
            <w:pPr>
              <w:rPr>
                <w:rFonts w:ascii="Times New Roman" w:hAnsi="Times New Roman" w:cs="Times New Roman"/>
              </w:rPr>
            </w:pPr>
          </w:p>
          <w:p w:rsidR="000C342C" w:rsidRPr="00761D7A" w:rsidRDefault="000C342C" w:rsidP="00F163CA">
            <w:pPr>
              <w:rPr>
                <w:rFonts w:ascii="Times New Roman" w:hAnsi="Times New Roman" w:cs="Times New Roman"/>
              </w:rPr>
            </w:pPr>
            <w:r w:rsidRPr="00761D7A">
              <w:rPr>
                <w:rFonts w:ascii="Times New Roman" w:hAnsi="Times New Roman" w:cs="Times New Roman"/>
              </w:rPr>
              <w:t>2. Gerinti Valstybinės mokesčių inspekcijos duomenų analitiką</w:t>
            </w:r>
          </w:p>
          <w:p w:rsidR="000C342C" w:rsidRPr="00761D7A" w:rsidRDefault="000C342C" w:rsidP="00F163CA">
            <w:pPr>
              <w:rPr>
                <w:rFonts w:ascii="Times New Roman" w:hAnsi="Times New Roman" w:cs="Times New Roman"/>
              </w:rPr>
            </w:pPr>
          </w:p>
          <w:p w:rsidR="000C342C" w:rsidRPr="00761D7A" w:rsidRDefault="000C342C" w:rsidP="00F163CA">
            <w:pPr>
              <w:rPr>
                <w:rFonts w:ascii="Times New Roman" w:hAnsi="Times New Roman" w:cs="Times New Roman"/>
              </w:rPr>
            </w:pPr>
            <w:r w:rsidRPr="00761D7A">
              <w:rPr>
                <w:rFonts w:ascii="Times New Roman" w:hAnsi="Times New Roman" w:cs="Times New Roman"/>
              </w:rPr>
              <w:t>3. Gerinti Valstybinės mokesčių inspekcijos ir kitų finansinių institucijų duomenų kokybę</w:t>
            </w:r>
          </w:p>
          <w:p w:rsidR="000C342C" w:rsidRPr="00761D7A" w:rsidRDefault="000C342C" w:rsidP="00F163CA">
            <w:pPr>
              <w:rPr>
                <w:rFonts w:ascii="Times New Roman" w:hAnsi="Times New Roman" w:cs="Times New Roman"/>
              </w:rPr>
            </w:pPr>
            <w:r w:rsidRPr="00761D7A">
              <w:rPr>
                <w:rFonts w:ascii="Times New Roman" w:hAnsi="Times New Roman" w:cs="Times New Roman"/>
              </w:rPr>
              <w:t>3.1. Duomenų valdymo strategijos finansinėms institucijoms parengimas</w:t>
            </w:r>
          </w:p>
          <w:p w:rsidR="000C342C" w:rsidRPr="00761D7A" w:rsidRDefault="000C342C" w:rsidP="00F163CA">
            <w:pPr>
              <w:rPr>
                <w:rFonts w:ascii="Times New Roman" w:hAnsi="Times New Roman" w:cs="Times New Roman"/>
              </w:rPr>
            </w:pPr>
            <w:r w:rsidRPr="00761D7A">
              <w:rPr>
                <w:rFonts w:ascii="Times New Roman" w:hAnsi="Times New Roman" w:cs="Times New Roman"/>
              </w:rPr>
              <w:t>3.2. Valstybinės mokesčių inspekcijos (ir kitų finansinių institucijų) metaduomenų bazės plėtra</w:t>
            </w:r>
          </w:p>
          <w:p w:rsidR="000C342C" w:rsidRPr="00761D7A" w:rsidRDefault="000C342C" w:rsidP="00F163CA">
            <w:pPr>
              <w:rPr>
                <w:rFonts w:ascii="Times New Roman" w:hAnsi="Times New Roman" w:cs="Times New Roman"/>
              </w:rPr>
            </w:pPr>
            <w:r w:rsidRPr="00761D7A">
              <w:rPr>
                <w:rFonts w:ascii="Times New Roman" w:hAnsi="Times New Roman" w:cs="Times New Roman"/>
              </w:rPr>
              <w:t>3.3. Finansinių institucijų metaduomenų sujungimas analitikos tikslu</w:t>
            </w:r>
          </w:p>
          <w:p w:rsidR="000C342C" w:rsidRDefault="000C342C" w:rsidP="00F163CA">
            <w:pPr>
              <w:rPr>
                <w:rFonts w:ascii="Times New Roman" w:hAnsi="Times New Roman" w:cs="Times New Roman"/>
              </w:rPr>
            </w:pPr>
          </w:p>
          <w:p w:rsidR="000C342C" w:rsidRPr="00761D7A" w:rsidRDefault="000C342C" w:rsidP="00F163CA">
            <w:pPr>
              <w:rPr>
                <w:rFonts w:ascii="Times New Roman" w:hAnsi="Times New Roman" w:cs="Times New Roman"/>
              </w:rPr>
            </w:pPr>
            <w:r w:rsidRPr="00761D7A">
              <w:rPr>
                <w:rFonts w:ascii="Times New Roman" w:hAnsi="Times New Roman" w:cs="Times New Roman"/>
              </w:rPr>
              <w:t>4. Plėtoti elektroninių dokumentų ekosistemą</w:t>
            </w:r>
          </w:p>
          <w:p w:rsidR="000C342C" w:rsidRPr="00761D7A" w:rsidRDefault="000C342C" w:rsidP="00F163CA">
            <w:pPr>
              <w:rPr>
                <w:rFonts w:ascii="Times New Roman" w:hAnsi="Times New Roman" w:cs="Times New Roman"/>
              </w:rPr>
            </w:pPr>
            <w:r w:rsidRPr="00761D7A">
              <w:rPr>
                <w:rFonts w:ascii="Times New Roman" w:hAnsi="Times New Roman" w:cs="Times New Roman"/>
              </w:rPr>
              <w:t>4.1. Sprendimo, leidžiančio praktiškai naudoti e. kvitus, sukūrimas</w:t>
            </w:r>
          </w:p>
          <w:p w:rsidR="000C342C" w:rsidRPr="00761D7A" w:rsidRDefault="000C342C" w:rsidP="00F163CA">
            <w:pPr>
              <w:rPr>
                <w:rFonts w:ascii="Times New Roman" w:hAnsi="Times New Roman" w:cs="Times New Roman"/>
              </w:rPr>
            </w:pPr>
            <w:r w:rsidRPr="00761D7A">
              <w:rPr>
                <w:rFonts w:ascii="Times New Roman" w:hAnsi="Times New Roman" w:cs="Times New Roman"/>
              </w:rPr>
              <w:t>4.2. Sprendimo, leidžiančio praktiškai naudoti tarptautinius e. važtaraščius, sukūrimas</w:t>
            </w:r>
          </w:p>
          <w:p w:rsidR="000C342C" w:rsidRPr="00761D7A" w:rsidRDefault="000C342C" w:rsidP="00F163CA">
            <w:pPr>
              <w:rPr>
                <w:rFonts w:ascii="Times New Roman" w:hAnsi="Times New Roman" w:cs="Times New Roman"/>
              </w:rPr>
            </w:pPr>
          </w:p>
          <w:p w:rsidR="000C342C" w:rsidRPr="00761D7A" w:rsidRDefault="000C342C" w:rsidP="00F163CA">
            <w:pPr>
              <w:rPr>
                <w:rFonts w:ascii="Times New Roman" w:hAnsi="Times New Roman" w:cs="Times New Roman"/>
              </w:rPr>
            </w:pPr>
            <w:r w:rsidRPr="00761D7A">
              <w:rPr>
                <w:rFonts w:ascii="Times New Roman" w:hAnsi="Times New Roman" w:cs="Times New Roman"/>
              </w:rPr>
              <w:t>5. Robotizuoti Valstybinės mokesčių inspekcijos procesus ir ištirti banderolių skaitmenizavimo galimybes</w:t>
            </w:r>
          </w:p>
          <w:p w:rsidR="000C342C" w:rsidRPr="00761D7A" w:rsidRDefault="000C342C" w:rsidP="00F163CA">
            <w:pPr>
              <w:rPr>
                <w:rFonts w:ascii="Times New Roman" w:hAnsi="Times New Roman" w:cs="Times New Roman"/>
              </w:rPr>
            </w:pPr>
            <w:r w:rsidRPr="00761D7A">
              <w:rPr>
                <w:rFonts w:ascii="Times New Roman" w:hAnsi="Times New Roman" w:cs="Times New Roman"/>
              </w:rPr>
              <w:t>5.1. Valstybinės mokesčių inspekcijos procesų robotizavimas</w:t>
            </w:r>
          </w:p>
          <w:p w:rsidR="000C342C" w:rsidRPr="00761D7A" w:rsidRDefault="000C342C" w:rsidP="00F163CA">
            <w:pPr>
              <w:rPr>
                <w:rFonts w:ascii="Times New Roman" w:hAnsi="Times New Roman" w:cs="Times New Roman"/>
              </w:rPr>
            </w:pPr>
            <w:r w:rsidRPr="00761D7A">
              <w:rPr>
                <w:rFonts w:ascii="Times New Roman" w:hAnsi="Times New Roman" w:cs="Times New Roman"/>
              </w:rPr>
              <w:t>5.2. Banderolių alkoholiniams gėrimams pakeitimo skaitmeniniais sprendimais bandomasis projektas</w:t>
            </w:r>
          </w:p>
          <w:p w:rsidR="000C342C" w:rsidRPr="00761D7A" w:rsidRDefault="000C342C" w:rsidP="00F163CA">
            <w:pPr>
              <w:rPr>
                <w:rFonts w:ascii="Times New Roman" w:hAnsi="Times New Roman" w:cs="Times New Roman"/>
              </w:rPr>
            </w:pPr>
          </w:p>
          <w:p w:rsidR="000C342C" w:rsidRPr="00761D7A" w:rsidRDefault="000C342C" w:rsidP="00F163CA">
            <w:pPr>
              <w:rPr>
                <w:rFonts w:ascii="Times New Roman" w:hAnsi="Times New Roman" w:cs="Times New Roman"/>
              </w:rPr>
            </w:pPr>
            <w:r w:rsidRPr="00761D7A">
              <w:rPr>
                <w:rFonts w:ascii="Times New Roman" w:hAnsi="Times New Roman" w:cs="Times New Roman"/>
              </w:rPr>
              <w:t>6. Efektyvinti prievolių valstybei administravimą</w:t>
            </w:r>
          </w:p>
          <w:p w:rsidR="000C342C" w:rsidRPr="00761D7A" w:rsidRDefault="000C342C" w:rsidP="00F163CA">
            <w:pPr>
              <w:rPr>
                <w:rFonts w:ascii="Times New Roman" w:hAnsi="Times New Roman" w:cs="Times New Roman"/>
              </w:rPr>
            </w:pPr>
          </w:p>
          <w:p w:rsidR="000C342C" w:rsidRPr="00761D7A" w:rsidRDefault="000C342C" w:rsidP="00F163CA">
            <w:pPr>
              <w:rPr>
                <w:rFonts w:ascii="Times New Roman" w:hAnsi="Times New Roman" w:cs="Times New Roman"/>
              </w:rPr>
            </w:pPr>
            <w:r w:rsidRPr="00761D7A">
              <w:rPr>
                <w:rFonts w:ascii="Times New Roman" w:hAnsi="Times New Roman" w:cs="Times New Roman"/>
              </w:rPr>
              <w:t>7. Ugdyti Valstybinės mokesčių inspekcijos ir Lietuvos muitinės darbuotojų įgūdžius</w:t>
            </w:r>
          </w:p>
          <w:p w:rsidR="000C342C" w:rsidRPr="00761D7A" w:rsidRDefault="000C342C" w:rsidP="00F163CA">
            <w:pPr>
              <w:rPr>
                <w:rFonts w:ascii="Times New Roman" w:hAnsi="Times New Roman" w:cs="Times New Roman"/>
              </w:rPr>
            </w:pPr>
            <w:r w:rsidRPr="00761D7A">
              <w:rPr>
                <w:rFonts w:ascii="Times New Roman" w:hAnsi="Times New Roman" w:cs="Times New Roman"/>
              </w:rPr>
              <w:t>7.1. Valstybinės mokesčių inspekcijos darbuotojų kompetencijų ugdymas</w:t>
            </w:r>
          </w:p>
          <w:p w:rsidR="000C342C" w:rsidRPr="00761D7A" w:rsidRDefault="000C342C" w:rsidP="00F163CA">
            <w:pPr>
              <w:rPr>
                <w:rFonts w:ascii="Times New Roman" w:hAnsi="Times New Roman" w:cs="Times New Roman"/>
              </w:rPr>
            </w:pPr>
            <w:r w:rsidRPr="00761D7A">
              <w:rPr>
                <w:rFonts w:ascii="Times New Roman" w:hAnsi="Times New Roman" w:cs="Times New Roman"/>
              </w:rPr>
              <w:t>7.2. Naujų muitinės kontrolės ir klientų aptarnavimo įgūdžių formavimas</w:t>
            </w:r>
          </w:p>
          <w:p w:rsidR="002A1E08" w:rsidRPr="00761D7A" w:rsidRDefault="002A1E08" w:rsidP="00F163CA">
            <w:pPr>
              <w:rPr>
                <w:rFonts w:ascii="Times New Roman" w:hAnsi="Times New Roman" w:cs="Times New Roman"/>
              </w:rPr>
            </w:pPr>
          </w:p>
          <w:p w:rsidR="000C342C" w:rsidRPr="00761D7A" w:rsidRDefault="000C342C" w:rsidP="00F163CA">
            <w:pPr>
              <w:rPr>
                <w:rFonts w:ascii="Times New Roman" w:hAnsi="Times New Roman" w:cs="Times New Roman"/>
              </w:rPr>
            </w:pPr>
            <w:r w:rsidRPr="00761D7A">
              <w:rPr>
                <w:rFonts w:ascii="Times New Roman" w:hAnsi="Times New Roman" w:cs="Times New Roman"/>
              </w:rPr>
              <w:t>8. Sudaryti prielaidas laiku nustatyti ir užkardyti sąmoningą mokesčių vengimą muitinės veiklos srityje</w:t>
            </w:r>
          </w:p>
          <w:p w:rsidR="000C342C" w:rsidRPr="00761D7A" w:rsidRDefault="000C342C" w:rsidP="00F163CA">
            <w:pPr>
              <w:rPr>
                <w:rFonts w:ascii="Times New Roman" w:hAnsi="Times New Roman" w:cs="Times New Roman"/>
              </w:rPr>
            </w:pPr>
            <w:r w:rsidRPr="00761D7A">
              <w:rPr>
                <w:rFonts w:ascii="Times New Roman" w:hAnsi="Times New Roman" w:cs="Times New Roman"/>
              </w:rPr>
              <w:t>8.1. Taikyti naujus duomenų analizės metodus  ir atnaujinti muitinės informacines sistemas</w:t>
            </w:r>
          </w:p>
          <w:p w:rsidR="000C342C" w:rsidRPr="00761D7A" w:rsidRDefault="002A1E08" w:rsidP="000C342C">
            <w:pPr>
              <w:ind w:left="-57" w:right="-57"/>
              <w:rPr>
                <w:rFonts w:ascii="Times New Roman" w:hAnsi="Times New Roman" w:cs="Times New Roman"/>
              </w:rPr>
            </w:pPr>
            <w:r w:rsidRPr="00761D7A">
              <w:rPr>
                <w:rFonts w:ascii="Times New Roman" w:hAnsi="Times New Roman" w:cs="Times New Roman"/>
              </w:rPr>
              <w:t xml:space="preserve"> </w:t>
            </w:r>
            <w:r w:rsidR="000C342C" w:rsidRPr="00761D7A">
              <w:rPr>
                <w:rFonts w:ascii="Times New Roman" w:hAnsi="Times New Roman" w:cs="Times New Roman"/>
              </w:rPr>
              <w:t>8.1.1. Muitinės rizikos valdymo modernizavimas</w:t>
            </w:r>
          </w:p>
          <w:p w:rsidR="000C342C" w:rsidRPr="00761D7A" w:rsidRDefault="000C342C" w:rsidP="00F163CA">
            <w:pPr>
              <w:rPr>
                <w:rFonts w:ascii="Times New Roman" w:hAnsi="Times New Roman" w:cs="Times New Roman"/>
              </w:rPr>
            </w:pPr>
            <w:r w:rsidRPr="00761D7A">
              <w:rPr>
                <w:rFonts w:ascii="Times New Roman" w:hAnsi="Times New Roman" w:cs="Times New Roman"/>
              </w:rPr>
              <w:t>8.1.2. Muitinės garantijų valdymo sistemos vystymas, II etapas</w:t>
            </w:r>
          </w:p>
          <w:p w:rsidR="002A1E08" w:rsidRPr="00761D7A" w:rsidRDefault="002A1E08" w:rsidP="00F163CA">
            <w:pPr>
              <w:rPr>
                <w:rFonts w:ascii="Times New Roman" w:hAnsi="Times New Roman" w:cs="Times New Roman"/>
              </w:rPr>
            </w:pPr>
            <w:r w:rsidRPr="00761D7A">
              <w:rPr>
                <w:rFonts w:ascii="Times New Roman" w:hAnsi="Times New Roman" w:cs="Times New Roman"/>
              </w:rPr>
              <w:t>8.1.3. Tarifinio reguliavimo srities sistemų grupės (TARES) tobulinimas</w:t>
            </w:r>
          </w:p>
          <w:p w:rsidR="002A1E08" w:rsidRPr="00761D7A" w:rsidRDefault="002A1E08" w:rsidP="00F163CA">
            <w:pPr>
              <w:rPr>
                <w:rFonts w:ascii="Times New Roman" w:hAnsi="Times New Roman" w:cs="Times New Roman"/>
              </w:rPr>
            </w:pPr>
            <w:r w:rsidRPr="00761D7A">
              <w:rPr>
                <w:rFonts w:ascii="Times New Roman" w:hAnsi="Times New Roman" w:cs="Times New Roman"/>
              </w:rPr>
              <w:t>8.1.4. Muitinio įvertinimo srities skaitmenizavimas</w:t>
            </w:r>
          </w:p>
          <w:p w:rsidR="002A1E08" w:rsidRPr="00761D7A" w:rsidRDefault="002A1E08" w:rsidP="00F163CA">
            <w:pPr>
              <w:rPr>
                <w:rFonts w:ascii="Times New Roman" w:hAnsi="Times New Roman" w:cs="Times New Roman"/>
              </w:rPr>
            </w:pPr>
            <w:r w:rsidRPr="00761D7A">
              <w:rPr>
                <w:rFonts w:ascii="Times New Roman" w:hAnsi="Times New Roman" w:cs="Times New Roman"/>
              </w:rPr>
              <w:t>8.2. Integruotos transporto priemonių ir prekių kontrolės sistemos (TRAKIS) sukūrimas</w:t>
            </w:r>
          </w:p>
          <w:p w:rsidR="002A1E08" w:rsidRPr="00761D7A" w:rsidRDefault="002A1E08" w:rsidP="00F163CA">
            <w:pPr>
              <w:rPr>
                <w:rFonts w:ascii="Times New Roman" w:hAnsi="Times New Roman" w:cs="Times New Roman"/>
              </w:rPr>
            </w:pPr>
            <w:r w:rsidRPr="00761D7A">
              <w:rPr>
                <w:rFonts w:ascii="Times New Roman" w:hAnsi="Times New Roman" w:cs="Times New Roman"/>
              </w:rPr>
              <w:t>8.3. Aprūpinti Lietuvos muitinę modernia muitinio tikrinimo įranga</w:t>
            </w:r>
          </w:p>
          <w:p w:rsidR="002A1E08" w:rsidRPr="00761D7A" w:rsidRDefault="002A1E08" w:rsidP="00F163CA">
            <w:pPr>
              <w:rPr>
                <w:rFonts w:ascii="Times New Roman" w:hAnsi="Times New Roman" w:cs="Times New Roman"/>
              </w:rPr>
            </w:pPr>
            <w:r w:rsidRPr="00761D7A">
              <w:rPr>
                <w:rFonts w:ascii="Times New Roman" w:hAnsi="Times New Roman" w:cs="Times New Roman"/>
              </w:rPr>
              <w:t>8.3.1. Muitinio tikrinimo įrangos įsigijimas muitinės postams aprūpinti</w:t>
            </w:r>
          </w:p>
          <w:p w:rsidR="002A1E08" w:rsidRPr="00761D7A" w:rsidRDefault="002A1E08" w:rsidP="00F163CA">
            <w:pPr>
              <w:rPr>
                <w:rFonts w:ascii="Times New Roman" w:hAnsi="Times New Roman" w:cs="Times New Roman"/>
              </w:rPr>
            </w:pPr>
            <w:r w:rsidRPr="00761D7A">
              <w:rPr>
                <w:rFonts w:ascii="Times New Roman" w:hAnsi="Times New Roman" w:cs="Times New Roman"/>
              </w:rPr>
              <w:t>8.3.2. Muitinės laboratorijos gebėjimų stiprinimas ir techninės bazės atnaujinimas veiklos tęstinumui užtikrinti</w:t>
            </w:r>
          </w:p>
          <w:p w:rsidR="002A1E08" w:rsidRPr="00761D7A" w:rsidRDefault="002A1E08" w:rsidP="00F163CA">
            <w:pPr>
              <w:rPr>
                <w:rFonts w:ascii="Times New Roman" w:hAnsi="Times New Roman" w:cs="Times New Roman"/>
              </w:rPr>
            </w:pPr>
            <w:r w:rsidRPr="00761D7A">
              <w:rPr>
                <w:rFonts w:ascii="Times New Roman" w:hAnsi="Times New Roman" w:cs="Times New Roman"/>
              </w:rPr>
              <w:t>8.3.3. Mobiliosios rentgeno kontrolės sistemos įsigijimas Vilniaus teritorinėje muitinėje</w:t>
            </w:r>
          </w:p>
          <w:p w:rsidR="002A1E08" w:rsidRPr="00761D7A" w:rsidRDefault="002A1E08" w:rsidP="00F163CA">
            <w:pPr>
              <w:rPr>
                <w:rFonts w:ascii="Times New Roman" w:hAnsi="Times New Roman" w:cs="Times New Roman"/>
              </w:rPr>
            </w:pPr>
            <w:r w:rsidRPr="00761D7A">
              <w:rPr>
                <w:rFonts w:ascii="Times New Roman" w:hAnsi="Times New Roman" w:cs="Times New Roman"/>
              </w:rPr>
              <w:t>8.4. Sukurti patogią skaitmenizuotą muitinės formalumų tvarkymo aplinką</w:t>
            </w:r>
          </w:p>
          <w:p w:rsidR="002A1E08" w:rsidRPr="00761D7A" w:rsidRDefault="002A1E08" w:rsidP="00F163CA">
            <w:pPr>
              <w:rPr>
                <w:rFonts w:ascii="Times New Roman" w:hAnsi="Times New Roman" w:cs="Times New Roman"/>
              </w:rPr>
            </w:pPr>
            <w:r w:rsidRPr="00761D7A">
              <w:rPr>
                <w:rFonts w:ascii="Times New Roman" w:hAnsi="Times New Roman" w:cs="Times New Roman"/>
              </w:rPr>
              <w:t>8.4.1. Lietuvos Respublikos integruoto tarifo (LITAR) internetinės versijos tobulinimas</w:t>
            </w:r>
          </w:p>
          <w:p w:rsidR="002A1E08" w:rsidRPr="00761D7A" w:rsidRDefault="002A1E08" w:rsidP="00F163CA">
            <w:pPr>
              <w:rPr>
                <w:rFonts w:ascii="Times New Roman" w:hAnsi="Times New Roman" w:cs="Times New Roman"/>
              </w:rPr>
            </w:pPr>
            <w:r w:rsidRPr="00761D7A">
              <w:rPr>
                <w:rFonts w:ascii="Times New Roman" w:hAnsi="Times New Roman" w:cs="Times New Roman"/>
              </w:rPr>
              <w:t>8.4.2. Eismo kontrolės sistemos įrengimas</w:t>
            </w:r>
          </w:p>
          <w:p w:rsidR="002A1E08" w:rsidRPr="00761D7A" w:rsidRDefault="002A1E08" w:rsidP="00F163CA">
            <w:pPr>
              <w:rPr>
                <w:rFonts w:ascii="Times New Roman" w:hAnsi="Times New Roman" w:cs="Times New Roman"/>
              </w:rPr>
            </w:pPr>
          </w:p>
          <w:p w:rsidR="002A1E08" w:rsidRPr="00761D7A" w:rsidRDefault="002A1E08" w:rsidP="00F163CA">
            <w:pPr>
              <w:rPr>
                <w:rFonts w:ascii="Times New Roman" w:hAnsi="Times New Roman" w:cs="Times New Roman"/>
              </w:rPr>
            </w:pPr>
            <w:r w:rsidRPr="00761D7A">
              <w:rPr>
                <w:rFonts w:ascii="Times New Roman" w:hAnsi="Times New Roman" w:cs="Times New Roman"/>
              </w:rPr>
              <w:t>9. Taikyti skaitmenines priemones, sukurtas įmonių nemokumo rizikai valdyti (ir prie to prisidedančias)</w:t>
            </w:r>
          </w:p>
          <w:p w:rsidR="002A1E08" w:rsidRPr="00F163CA" w:rsidRDefault="002A1E08" w:rsidP="00F163CA">
            <w:pPr>
              <w:rPr>
                <w:rFonts w:ascii="Times New Roman" w:hAnsi="Times New Roman" w:cs="Times New Roman"/>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rsidR="00962A9D" w:rsidRPr="00421A95" w:rsidRDefault="00B929DD"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rsidR="00761D7A" w:rsidRPr="00761D7A" w:rsidRDefault="00761D7A" w:rsidP="00761D7A">
            <w:pPr>
              <w:jc w:val="both"/>
              <w:rPr>
                <w:rFonts w:ascii="Times New Roman" w:hAnsi="Times New Roman" w:cs="Times New Roman"/>
              </w:rPr>
            </w:pPr>
            <w:r w:rsidRPr="00761D7A">
              <w:rPr>
                <w:rFonts w:ascii="Times New Roman" w:hAnsi="Times New Roman" w:cs="Times New Roman"/>
              </w:rPr>
              <w:t>Tvarių viešųjų finansų plėtros programos pažangos priemonės Nr. 04-001-08-05-02 „Didinti (gerinti) mokestinių prievolių vykdymą“ aprašas</w:t>
            </w:r>
          </w:p>
          <w:p w:rsidR="00761D7A" w:rsidRDefault="00000000" w:rsidP="00761D7A">
            <w:pPr>
              <w:jc w:val="both"/>
              <w:rPr>
                <w:rFonts w:ascii="Times New Roman" w:hAnsi="Times New Roman" w:cs="Times New Roman"/>
                <w:sz w:val="24"/>
                <w:szCs w:val="24"/>
              </w:rPr>
            </w:pPr>
            <w:hyperlink r:id="rId11" w:history="1">
              <w:r w:rsidR="00761D7A" w:rsidRPr="00D73979">
                <w:rPr>
                  <w:rStyle w:val="Hyperlink"/>
                  <w:rFonts w:ascii="Times New Roman" w:hAnsi="Times New Roman" w:cs="Times New Roman"/>
                  <w:sz w:val="24"/>
                  <w:szCs w:val="24"/>
                </w:rPr>
                <w:t>https://www.e-tar.lt/portal/lt/legalAct/301e8c507f6b11eda677cf80355a76db</w:t>
              </w:r>
            </w:hyperlink>
          </w:p>
          <w:p w:rsidR="00B929DD" w:rsidRPr="00761D7A" w:rsidRDefault="00761D7A" w:rsidP="00B929DD">
            <w:pPr>
              <w:jc w:val="both"/>
              <w:rPr>
                <w:rFonts w:ascii="Times New Roman" w:hAnsi="Times New Roman" w:cs="Times New Roman"/>
              </w:rPr>
            </w:pPr>
            <w:r>
              <w:rPr>
                <w:rFonts w:ascii="Times New Roman" w:hAnsi="Times New Roman" w:cs="Times New Roman"/>
                <w:sz w:val="24"/>
                <w:szCs w:val="24"/>
              </w:rPr>
              <w:t xml:space="preserve">  </w:t>
            </w:r>
          </w:p>
        </w:tc>
      </w:tr>
    </w:tbl>
    <w:p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2699"/>
        <w:gridCol w:w="1810"/>
        <w:gridCol w:w="509"/>
        <w:gridCol w:w="2048"/>
      </w:tblGrid>
      <w:tr w:rsidR="00DC7931" w:rsidRPr="00DC7931" w:rsidTr="002E1FBF">
        <w:tc>
          <w:tcPr>
            <w:tcW w:w="766" w:type="dxa"/>
          </w:tcPr>
          <w:p w:rsidR="00DC7931" w:rsidRPr="00DC7931" w:rsidRDefault="00DC7931" w:rsidP="00DC7931">
            <w:pPr>
              <w:pStyle w:val="Heading1"/>
              <w:spacing w:before="0"/>
              <w:ind w:left="0" w:firstLine="0"/>
              <w:outlineLvl w:val="0"/>
            </w:pPr>
          </w:p>
        </w:tc>
        <w:tc>
          <w:tcPr>
            <w:tcW w:w="9271" w:type="dxa"/>
            <w:gridSpan w:val="5"/>
          </w:tcPr>
          <w:p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7066" w:type="dxa"/>
            <w:gridSpan w:val="4"/>
          </w:tcPr>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332AEB">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1"/>
                  <w14:checkedState w14:val="2612" w14:font="MS Gothic"/>
                  <w14:uncheckedState w14:val="2610" w14:font="MS Gothic"/>
                </w14:checkbox>
              </w:sdtPr>
              <w:sdtContent>
                <w:r w:rsidR="00332AEB">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rsidR="001A1453" w:rsidRPr="00B735DF" w:rsidRDefault="001A1453" w:rsidP="00C87419">
            <w:pPr>
              <w:jc w:val="both"/>
              <w:rPr>
                <w:rFonts w:ascii="Times New Roman" w:eastAsia="Times New Roman" w:hAnsi="Times New Roman" w:cs="Times New Roman"/>
                <w:i/>
                <w:iCs/>
              </w:rPr>
            </w:pP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Administruojančioji institucija</w:t>
            </w:r>
          </w:p>
        </w:tc>
        <w:tc>
          <w:tcPr>
            <w:tcW w:w="7066" w:type="dxa"/>
            <w:gridSpan w:val="4"/>
          </w:tcPr>
          <w:p w:rsidR="00E20AFE" w:rsidRPr="002C5BE3" w:rsidRDefault="009276D1" w:rsidP="009E74D0">
            <w:pPr>
              <w:jc w:val="both"/>
              <w:rPr>
                <w:rFonts w:ascii="Times New Roman" w:hAnsi="Times New Roman" w:cs="Times New Roman"/>
              </w:rPr>
            </w:pPr>
            <w:r w:rsidRPr="002C5BE3">
              <w:rPr>
                <w:rFonts w:ascii="Times New Roman" w:hAnsi="Times New Roman" w:cs="Times New Roman"/>
              </w:rPr>
              <w:t>Viešoji įstaiga Centrinė pr</w:t>
            </w:r>
            <w:r w:rsidR="00FE7834" w:rsidRPr="002C5BE3">
              <w:rPr>
                <w:rFonts w:ascii="Times New Roman" w:hAnsi="Times New Roman" w:cs="Times New Roman"/>
              </w:rPr>
              <w:t xml:space="preserve">ojektų valdymo agentūra (toliau – </w:t>
            </w:r>
            <w:r w:rsidRPr="002C5BE3">
              <w:rPr>
                <w:rFonts w:ascii="Times New Roman" w:hAnsi="Times New Roman" w:cs="Times New Roman"/>
              </w:rPr>
              <w:t>CPVA)</w:t>
            </w:r>
          </w:p>
        </w:tc>
      </w:tr>
      <w:tr w:rsidR="00DC7931" w:rsidRPr="00DC7931" w:rsidTr="002E1FBF">
        <w:tc>
          <w:tcPr>
            <w:tcW w:w="766" w:type="dxa"/>
          </w:tcPr>
          <w:p w:rsidR="00E20AFE" w:rsidRPr="002C5BE3"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Projektų įgyvendinimo planų pateikimo terminas</w:t>
            </w:r>
          </w:p>
        </w:tc>
        <w:tc>
          <w:tcPr>
            <w:tcW w:w="4509" w:type="dxa"/>
            <w:gridSpan w:val="2"/>
          </w:tcPr>
          <w:p w:rsidR="00E20AFE" w:rsidRPr="002C5BE3" w:rsidRDefault="00870EFD" w:rsidP="002C5BE3">
            <w:pPr>
              <w:jc w:val="both"/>
              <w:rPr>
                <w:rFonts w:ascii="Times New Roman" w:hAnsi="Times New Roman" w:cs="Times New Roman"/>
              </w:rPr>
            </w:pPr>
            <w:r w:rsidRPr="002C5BE3">
              <w:rPr>
                <w:rFonts w:ascii="Times New Roman" w:hAnsi="Times New Roman" w:cs="Times New Roman"/>
              </w:rPr>
              <w:t xml:space="preserve">Nuo </w:t>
            </w:r>
            <w:r w:rsidR="008B4181">
              <w:rPr>
                <w:rFonts w:ascii="Times New Roman" w:hAnsi="Times New Roman" w:cs="Times New Roman"/>
              </w:rPr>
              <w:t>2023</w:t>
            </w:r>
            <w:r w:rsidRPr="00B6208E">
              <w:rPr>
                <w:rFonts w:ascii="Times New Roman" w:hAnsi="Times New Roman" w:cs="Times New Roman"/>
              </w:rPr>
              <w:t xml:space="preserve"> m. </w:t>
            </w:r>
            <w:r w:rsidR="008B4181">
              <w:rPr>
                <w:rFonts w:ascii="Times New Roman" w:hAnsi="Times New Roman" w:cs="Times New Roman"/>
              </w:rPr>
              <w:t>vasario</w:t>
            </w:r>
            <w:r>
              <w:rPr>
                <w:rFonts w:ascii="Times New Roman" w:hAnsi="Times New Roman" w:cs="Times New Roman"/>
              </w:rPr>
              <w:t xml:space="preserve"> </w:t>
            </w:r>
            <w:r w:rsidR="008B4181">
              <w:rPr>
                <w:rFonts w:ascii="Times New Roman" w:hAnsi="Times New Roman" w:cs="Times New Roman"/>
                <w:lang w:val="en-US"/>
              </w:rPr>
              <w:t>1</w:t>
            </w:r>
            <w:r w:rsidRPr="00C07F4A">
              <w:rPr>
                <w:rFonts w:ascii="Times New Roman" w:hAnsi="Times New Roman" w:cs="Times New Roman"/>
              </w:rPr>
              <w:t xml:space="preserve"> d.</w:t>
            </w:r>
            <w:r w:rsidRPr="002378BA">
              <w:rPr>
                <w:rFonts w:ascii="Times New Roman" w:hAnsi="Times New Roman" w:cs="Times New Roman"/>
              </w:rPr>
              <w:t xml:space="preserve"> </w:t>
            </w:r>
            <w:r w:rsidRPr="000D79AF">
              <w:rPr>
                <w:rFonts w:ascii="Times New Roman" w:hAnsi="Times New Roman" w:cs="Times New Roman"/>
              </w:rPr>
              <w:t>8:00 val</w:t>
            </w:r>
            <w:r>
              <w:rPr>
                <w:rFonts w:ascii="Times New Roman" w:hAnsi="Times New Roman" w:cs="Times New Roman"/>
              </w:rPr>
              <w:t>.</w:t>
            </w:r>
          </w:p>
        </w:tc>
        <w:tc>
          <w:tcPr>
            <w:tcW w:w="2557" w:type="dxa"/>
            <w:gridSpan w:val="2"/>
          </w:tcPr>
          <w:p w:rsidR="00E20AFE" w:rsidRPr="009276D1" w:rsidRDefault="00870EFD" w:rsidP="008B4181">
            <w:pPr>
              <w:jc w:val="both"/>
              <w:rPr>
                <w:rFonts w:ascii="Times New Roman" w:hAnsi="Times New Roman" w:cs="Times New Roman"/>
                <w:i/>
                <w:highlight w:val="yellow"/>
              </w:rPr>
            </w:pPr>
            <w:r w:rsidRPr="00DC7931">
              <w:rPr>
                <w:rFonts w:ascii="Times New Roman" w:hAnsi="Times New Roman" w:cs="Times New Roman"/>
              </w:rPr>
              <w:t>Iki</w:t>
            </w:r>
            <w:r>
              <w:rPr>
                <w:rFonts w:ascii="Times New Roman" w:hAnsi="Times New Roman" w:cs="Times New Roman"/>
              </w:rPr>
              <w:t xml:space="preserve"> 2023</w:t>
            </w:r>
            <w:r w:rsidRPr="00B6208E">
              <w:rPr>
                <w:rFonts w:ascii="Times New Roman" w:hAnsi="Times New Roman" w:cs="Times New Roman"/>
              </w:rPr>
              <w:t xml:space="preserve"> m.</w:t>
            </w:r>
            <w:r w:rsidR="008B4181">
              <w:rPr>
                <w:rFonts w:ascii="Times New Roman" w:hAnsi="Times New Roman" w:cs="Times New Roman"/>
              </w:rPr>
              <w:t xml:space="preserve"> kovo</w:t>
            </w:r>
            <w:r w:rsidRPr="00B6208E">
              <w:rPr>
                <w:rFonts w:ascii="Times New Roman" w:hAnsi="Times New Roman" w:cs="Times New Roman"/>
              </w:rPr>
              <w:t xml:space="preserve"> 3</w:t>
            </w:r>
            <w:r w:rsidR="008B4181">
              <w:rPr>
                <w:rFonts w:ascii="Times New Roman" w:hAnsi="Times New Roman" w:cs="Times New Roman"/>
                <w:lang w:val="en-US"/>
              </w:rPr>
              <w:t>0</w:t>
            </w:r>
            <w:r w:rsidRPr="00B6208E">
              <w:rPr>
                <w:rFonts w:ascii="Times New Roman" w:hAnsi="Times New Roman" w:cs="Times New Roman"/>
              </w:rPr>
              <w:t xml:space="preserve"> d. 1</w:t>
            </w:r>
            <w:r>
              <w:rPr>
                <w:rFonts w:ascii="Times New Roman" w:hAnsi="Times New Roman" w:cs="Times New Roman"/>
              </w:rPr>
              <w:t>7</w:t>
            </w:r>
            <w:r w:rsidRPr="00B6208E">
              <w:rPr>
                <w:rFonts w:ascii="Times New Roman" w:hAnsi="Times New Roman" w:cs="Times New Roman"/>
              </w:rPr>
              <w:t xml:space="preserve"> val.</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7066" w:type="dxa"/>
            <w:gridSpan w:val="4"/>
          </w:tcPr>
          <w:p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rsidR="00E20AFE" w:rsidRPr="00DC7931" w:rsidRDefault="00000000" w:rsidP="02663474">
            <w:pPr>
              <w:rPr>
                <w:rFonts w:ascii="Times New Roman" w:eastAsia="Times New Roman" w:hAnsi="Times New Roman" w:cs="Times New Roman"/>
              </w:rPr>
            </w:pPr>
            <w:sdt>
              <w:sdtPr>
                <w:rPr>
                  <w:rFonts w:ascii="Times New Roman" w:eastAsia="Times New Roman" w:hAnsi="Times New Roman" w:cs="Times New Roman"/>
                </w:rPr>
                <w:id w:val="1387371163"/>
                <w14:checkbox>
                  <w14:checked w14:val="1"/>
                  <w14:checkedState w14:val="2612" w14:font="MS Gothic"/>
                  <w14:uncheckedState w14:val="2610" w14:font="MS Gothic"/>
                </w14:checkbox>
              </w:sdt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7066" w:type="dxa"/>
            <w:gridSpan w:val="4"/>
          </w:tcPr>
          <w:p w:rsidR="00E20AFE" w:rsidRPr="00DC7931"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446116254"/>
                <w14:checkbox>
                  <w14:checked w14:val="1"/>
                  <w14:checkedState w14:val="2612" w14:font="MS Gothic"/>
                  <w14:uncheckedState w14:val="2610" w14:font="MS Gothic"/>
                </w14:checkbox>
              </w:sdt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E20AFE" w:rsidRPr="00DC7931">
              <w:rPr>
                <w:rFonts w:ascii="Times New Roman" w:eastAsia="Times New Roman" w:hAnsi="Times New Roman" w:cs="Times New Roman"/>
                <w:iCs/>
              </w:rPr>
              <w:t>Netaikoma</w:t>
            </w:r>
          </w:p>
          <w:p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7066" w:type="dxa"/>
            <w:gridSpan w:val="4"/>
          </w:tcPr>
          <w:p w:rsidR="00B042B8" w:rsidRPr="002E1FBF"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rsidR="00B042B8" w:rsidRPr="002E1FBF"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B042B8" w:rsidRPr="002E1FBF">
              <w:rPr>
                <w:rFonts w:ascii="Times New Roman" w:hAnsi="Times New Roman" w:cs="Times New Roman"/>
              </w:rPr>
              <w:t> aplinka, miškai ir klimato kaita;</w:t>
            </w:r>
          </w:p>
          <w:p w:rsidR="00B042B8" w:rsidRPr="002E1FBF"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rsidR="00B042B8" w:rsidRPr="002E1FBF" w:rsidRDefault="00000000" w:rsidP="00B042B8">
            <w:pPr>
              <w:rPr>
                <w:rFonts w:ascii="Times New Roman" w:hAnsi="Times New Roman" w:cs="Times New Roman"/>
              </w:rPr>
            </w:pPr>
            <w:sdt>
              <w:sdtPr>
                <w:rPr>
                  <w:rFonts w:ascii="Times New Roman" w:hAnsi="Times New Roman" w:cs="Times New Roman"/>
                </w:rPr>
                <w:id w:val="570171533"/>
                <w14:checkbox>
                  <w14:checked w14:val="1"/>
                  <w14:checkedState w14:val="2612" w14:font="MS Gothic"/>
                  <w14:uncheckedState w14:val="2610" w14:font="MS Gothic"/>
                </w14:checkbox>
              </w:sdtPr>
              <w:sdtContent>
                <w:r w:rsidR="00244670">
                  <w:rPr>
                    <w:rFonts w:ascii="MS Gothic" w:eastAsia="MS Gothic" w:hAnsi="MS Gothic" w:cs="Times New Roman" w:hint="eastAsia"/>
                  </w:rPr>
                  <w:t>☒</w:t>
                </w:r>
              </w:sdtContent>
            </w:sdt>
            <w:r w:rsidR="00B042B8" w:rsidRPr="002E1FBF">
              <w:rPr>
                <w:rFonts w:ascii="Times New Roman" w:hAnsi="Times New Roman" w:cs="Times New Roman"/>
              </w:rPr>
              <w:t xml:space="preserve"> viešieji finansai ir oficialioji statistika;</w:t>
            </w:r>
          </w:p>
          <w:p w:rsidR="00B042B8" w:rsidRPr="002E1FBF"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8D4840">
                  <w:rPr>
                    <w:rFonts w:ascii="MS Gothic" w:eastAsia="MS Gothic" w:hAnsi="MS Gothic" w:cs="Times New Roman" w:hint="eastAsia"/>
                  </w:rPr>
                  <w:t>☐</w:t>
                </w:r>
              </w:sdtContent>
            </w:sdt>
            <w:r w:rsidR="00B042B8" w:rsidRPr="002E1FBF">
              <w:rPr>
                <w:rFonts w:ascii="Times New Roman" w:hAnsi="Times New Roman" w:cs="Times New Roman"/>
              </w:rPr>
              <w:t> ekonomikos konkurencingumas ir valstybės informaciniai ištekliai;</w:t>
            </w:r>
          </w:p>
          <w:p w:rsidR="00B042B8" w:rsidRPr="002E1FBF"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rsidR="00B042B8" w:rsidRPr="002E1FBF"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rsidR="00B042B8" w:rsidRPr="002E1FBF"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rsidR="00B042B8" w:rsidRPr="002E1FBF"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rsidR="00B042B8" w:rsidRPr="002E1FBF"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rsidR="00B042B8" w:rsidRPr="002E1FBF"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rsidR="00B042B8" w:rsidRPr="002E1FBF" w:rsidRDefault="0000000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švietimas, mokslas ir sportas;</w:t>
            </w:r>
          </w:p>
          <w:p w:rsidR="00B042B8" w:rsidRPr="002E1FBF"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rsidR="00B042B8" w:rsidRPr="002E1FBF"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rsidR="00A132BF" w:rsidRPr="002E1FBF"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7066" w:type="dxa"/>
            <w:gridSpan w:val="4"/>
          </w:tcPr>
          <w:p w:rsidR="00E20AFE" w:rsidRPr="002E1FBF"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2039648581"/>
                <w14:checkbox>
                  <w14:checked w14:val="1"/>
                  <w14:checkedState w14:val="2612" w14:font="MS Gothic"/>
                  <w14:uncheckedState w14:val="2610" w14:font="MS Gothic"/>
                </w14:checkbox>
              </w:sdt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rsidR="00E20AFE" w:rsidRPr="002E1FBF" w:rsidRDefault="00E20AFE" w:rsidP="00856311">
            <w:pPr>
              <w:rPr>
                <w:rFonts w:ascii="Times New Roman" w:eastAsia="Times New Roman" w:hAnsi="Times New Roman" w:cs="Times New Roman"/>
                <w:i/>
                <w:iCs/>
              </w:rPr>
            </w:pPr>
          </w:p>
        </w:tc>
      </w:tr>
      <w:tr w:rsidR="000B3230" w:rsidRPr="00DC7931" w:rsidTr="002E1FBF">
        <w:tc>
          <w:tcPr>
            <w:tcW w:w="766" w:type="dxa"/>
          </w:tcPr>
          <w:p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7066" w:type="dxa"/>
            <w:gridSpan w:val="4"/>
          </w:tcPr>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9276D1">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rsidR="00AF57CF" w:rsidRPr="009276D1"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C7931" w:rsidRPr="00DC7931" w:rsidTr="002E1FBF">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rsidR="00124C82" w:rsidRPr="00421A95" w:rsidRDefault="00000000" w:rsidP="002C5BE3">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116207052"/>
                <w14:checkbox>
                  <w14:checked w14:val="0"/>
                  <w14:checkedState w14:val="2612" w14:font="MS Gothic"/>
                  <w14:uncheckedState w14:val="2610" w14:font="MS Gothic"/>
                </w14:checkbox>
              </w:sdtPr>
              <w:sdtContent>
                <w:r w:rsidR="00D74361">
                  <w:rPr>
                    <w:rFonts w:ascii="MS Gothic" w:eastAsia="MS Gothic" w:hAnsi="MS Gothic" w:cs="Times New Roman" w:hint="eastAsia"/>
                  </w:rPr>
                  <w:t>☐</w:t>
                </w:r>
              </w:sdtContent>
            </w:sdt>
            <w:r w:rsidR="002C5BE3" w:rsidRPr="00421A95">
              <w:rPr>
                <w:rFonts w:ascii="Times New Roman" w:hAnsi="Times New Roman" w:cs="Times New Roman"/>
              </w:rPr>
              <w:t xml:space="preserve"> </w:t>
            </w:r>
            <w:r w:rsidR="00124C82" w:rsidRPr="00421A95">
              <w:rPr>
                <w:rFonts w:ascii="Times New Roman" w:hAnsi="Times New Roman" w:cs="Times New Roman"/>
              </w:rPr>
              <w:t xml:space="preserve">Spartesnė pastatų renovacija ir tvari urbanistinė aplinka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rsidR="00124C82" w:rsidRPr="00421A95" w:rsidRDefault="00000000" w:rsidP="00067C7B">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48463661"/>
                <w14:checkbox>
                  <w14:checked w14:val="0"/>
                  <w14:checkedState w14:val="2612" w14:font="MS Gothic"/>
                  <w14:uncheckedState w14:val="2610" w14:font="MS Gothic"/>
                </w14:checkbox>
              </w:sdtPr>
              <w:sdtContent>
                <w:r w:rsidR="008D4840">
                  <w:rPr>
                    <w:rFonts w:ascii="MS Gothic" w:eastAsia="MS Gothic" w:hAnsi="MS Gothic" w:cs="Times New Roman" w:hint="eastAsia"/>
                  </w:rPr>
                  <w:t>☐</w:t>
                </w:r>
              </w:sdtContent>
            </w:sdt>
            <w:r w:rsidR="00067C7B" w:rsidRPr="00421A95">
              <w:rPr>
                <w:rFonts w:ascii="Times New Roman" w:hAnsi="Times New Roman" w:cs="Times New Roman"/>
              </w:rPr>
              <w:t xml:space="preserve"> </w:t>
            </w:r>
            <w:r w:rsidR="00124C82" w:rsidRPr="00421A95">
              <w:rPr>
                <w:rFonts w:ascii="Times New Roman" w:hAnsi="Times New Roman" w:cs="Times New Roman"/>
              </w:rPr>
              <w:t xml:space="preserve">Duomenų valdymo efektyvumo užtikrinimas ir atviri duomenys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rsidR="00124C82" w:rsidRPr="00421A95" w:rsidRDefault="00000000" w:rsidP="00D74361">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933329765"/>
                <w14:checkbox>
                  <w14:checked w14:val="1"/>
                  <w14:checkedState w14:val="2612" w14:font="MS Gothic"/>
                  <w14:uncheckedState w14:val="2610" w14:font="MS Gothic"/>
                </w14:checkbox>
              </w:sdtPr>
              <w:sdtContent>
                <w:r w:rsidR="00D74361">
                  <w:rPr>
                    <w:rFonts w:ascii="MS Gothic" w:eastAsia="MS Gothic" w:hAnsi="MS Gothic" w:cs="Times New Roman" w:hint="eastAsia"/>
                  </w:rPr>
                  <w:t>☒</w:t>
                </w:r>
              </w:sdtContent>
            </w:sdt>
            <w:r w:rsidR="00D74361" w:rsidRPr="00421A95">
              <w:rPr>
                <w:rFonts w:ascii="Times New Roman" w:hAnsi="Times New Roman" w:cs="Times New Roman"/>
              </w:rPr>
              <w:t xml:space="preserve"> </w:t>
            </w:r>
            <w:r w:rsidR="00124C82" w:rsidRPr="00421A95">
              <w:rPr>
                <w:rFonts w:ascii="Times New Roman" w:hAnsi="Times New Roman" w:cs="Times New Roman"/>
              </w:rPr>
              <w:t xml:space="preserve">Išmanus mokesčių administravimas sparčiau mažinti PVM atotrūkį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rsidTr="002E1FBF">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066" w:type="dxa"/>
            <w:gridSpan w:val="4"/>
          </w:tcPr>
          <w:p w:rsidR="00AA7E5C" w:rsidRPr="006F0B78" w:rsidRDefault="00477200" w:rsidP="009E74D0">
            <w:pPr>
              <w:rPr>
                <w:rFonts w:ascii="Times New Roman" w:hAnsi="Times New Roman" w:cs="Times New Roman"/>
                <w:i/>
                <w:iCs/>
              </w:rPr>
            </w:pPr>
            <w:r>
              <w:rPr>
                <w:rFonts w:ascii="Times New Roman" w:hAnsi="Times New Roman" w:cs="Times New Roman"/>
                <w:bCs/>
                <w:lang w:val="en-US"/>
              </w:rPr>
              <w:t>640</w:t>
            </w:r>
            <w:r w:rsidR="00D74361" w:rsidRPr="00D74361">
              <w:rPr>
                <w:rFonts w:ascii="Times New Roman" w:hAnsi="Times New Roman" w:cs="Times New Roman"/>
                <w:bCs/>
              </w:rPr>
              <w:t>.000,000</w:t>
            </w:r>
          </w:p>
        </w:tc>
      </w:tr>
      <w:tr w:rsidR="00DC7931" w:rsidRPr="00DC7931" w:rsidTr="002E1FBF">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066" w:type="dxa"/>
            <w:gridSpan w:val="4"/>
          </w:tcPr>
          <w:p w:rsidR="00056965" w:rsidRPr="00056965" w:rsidRDefault="00477200" w:rsidP="00AA7E5C">
            <w:pPr>
              <w:rPr>
                <w:rFonts w:ascii="Times New Roman" w:eastAsia="Times New Roman" w:hAnsi="Times New Roman" w:cs="Times New Roman"/>
                <w:i/>
                <w:iCs/>
                <w:color w:val="FF0000"/>
              </w:rPr>
            </w:pPr>
            <w:r>
              <w:rPr>
                <w:rFonts w:ascii="Times New Roman" w:hAnsi="Times New Roman" w:cs="Times New Roman"/>
                <w:bCs/>
                <w:lang w:val="en-US"/>
              </w:rPr>
              <w:t>640</w:t>
            </w:r>
            <w:r w:rsidRPr="00D74361">
              <w:rPr>
                <w:rFonts w:ascii="Times New Roman" w:hAnsi="Times New Roman" w:cs="Times New Roman"/>
                <w:bCs/>
              </w:rPr>
              <w:t>.000,000</w:t>
            </w:r>
          </w:p>
        </w:tc>
      </w:tr>
      <w:tr w:rsidR="009E74D0" w:rsidRPr="00DC7931" w:rsidTr="002E1FBF">
        <w:tc>
          <w:tcPr>
            <w:tcW w:w="766" w:type="dxa"/>
          </w:tcPr>
          <w:p w:rsidR="009E74D0" w:rsidRPr="003864AE"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9E74D0" w:rsidRPr="003864AE" w:rsidRDefault="009E74D0" w:rsidP="009E74D0">
            <w:pPr>
              <w:jc w:val="both"/>
              <w:rPr>
                <w:rFonts w:ascii="Times New Roman" w:hAnsi="Times New Roman" w:cs="Times New Roman"/>
                <w:b/>
                <w:bCs/>
              </w:rPr>
            </w:pPr>
            <w:r w:rsidRPr="003864AE">
              <w:rPr>
                <w:rFonts w:ascii="Times New Roman" w:hAnsi="Times New Roman" w:cs="Times New Roman"/>
                <w:b/>
                <w:bCs/>
              </w:rPr>
              <w:t>Finansuojamos veiklos ir joms keliami reikalavimai</w:t>
            </w:r>
          </w:p>
        </w:tc>
      </w:tr>
      <w:tr w:rsidR="00DC7931" w:rsidRPr="00DC7931" w:rsidTr="002E1FBF">
        <w:tc>
          <w:tcPr>
            <w:tcW w:w="766" w:type="dxa"/>
          </w:tcPr>
          <w:p w:rsidR="009E74D0" w:rsidRPr="003864AE" w:rsidRDefault="00DC7931" w:rsidP="00DC7931">
            <w:pPr>
              <w:pStyle w:val="Heading3"/>
              <w:numPr>
                <w:ilvl w:val="0"/>
                <w:numId w:val="0"/>
              </w:numPr>
              <w:spacing w:before="0"/>
              <w:outlineLvl w:val="2"/>
              <w:rPr>
                <w:rFonts w:ascii="Times New Roman" w:hAnsi="Times New Roman" w:cs="Times New Roman"/>
                <w:color w:val="auto"/>
                <w:sz w:val="22"/>
              </w:rPr>
            </w:pPr>
            <w:r w:rsidRPr="003864AE">
              <w:rPr>
                <w:rFonts w:ascii="Times New Roman" w:hAnsi="Times New Roman" w:cs="Times New Roman"/>
                <w:color w:val="auto"/>
                <w:sz w:val="22"/>
              </w:rPr>
              <w:t>2.12.1</w:t>
            </w:r>
          </w:p>
        </w:tc>
        <w:tc>
          <w:tcPr>
            <w:tcW w:w="9271" w:type="dxa"/>
            <w:gridSpan w:val="5"/>
          </w:tcPr>
          <w:p w:rsidR="009E74D0" w:rsidRPr="003864AE" w:rsidRDefault="009E74D0" w:rsidP="009E74D0">
            <w:pPr>
              <w:jc w:val="both"/>
              <w:rPr>
                <w:rFonts w:ascii="Times New Roman" w:hAnsi="Times New Roman" w:cs="Times New Roman"/>
                <w:b/>
              </w:rPr>
            </w:pPr>
            <w:r w:rsidRPr="003864AE">
              <w:rPr>
                <w:rFonts w:ascii="Times New Roman" w:hAnsi="Times New Roman" w:cs="Times New Roman"/>
                <w:b/>
              </w:rPr>
              <w:t>Finansuojamos projektų veiklos</w:t>
            </w:r>
          </w:p>
        </w:tc>
      </w:tr>
      <w:tr w:rsidR="00DC7931" w:rsidRPr="00DC7931" w:rsidTr="002E1FBF">
        <w:tc>
          <w:tcPr>
            <w:tcW w:w="766" w:type="dxa"/>
          </w:tcPr>
          <w:p w:rsidR="009E74D0" w:rsidRPr="000E71B7" w:rsidRDefault="009E74D0" w:rsidP="00DC7931">
            <w:pPr>
              <w:pStyle w:val="Heading1"/>
              <w:numPr>
                <w:ilvl w:val="0"/>
                <w:numId w:val="0"/>
              </w:numPr>
              <w:spacing w:before="0"/>
              <w:outlineLvl w:val="0"/>
              <w:rPr>
                <w:rFonts w:ascii="Times New Roman" w:hAnsi="Times New Roman" w:cs="Times New Roman"/>
                <w:color w:val="auto"/>
                <w:sz w:val="22"/>
                <w:highlight w:val="yellow"/>
              </w:rPr>
            </w:pPr>
          </w:p>
        </w:tc>
        <w:tc>
          <w:tcPr>
            <w:tcW w:w="2205" w:type="dxa"/>
          </w:tcPr>
          <w:p w:rsidR="009276D1" w:rsidRPr="00922E06" w:rsidRDefault="00716B49" w:rsidP="009E74D0">
            <w:pPr>
              <w:jc w:val="both"/>
              <w:rPr>
                <w:rFonts w:ascii="Times New Roman" w:hAnsi="Times New Roman" w:cs="Times New Roman"/>
                <w:lang w:val="en-US"/>
              </w:rPr>
            </w:pPr>
            <w:r w:rsidRPr="00922E06">
              <w:rPr>
                <w:rFonts w:ascii="Times New Roman" w:hAnsi="Times New Roman" w:cs="Times New Roman"/>
                <w:lang w:val="en-US"/>
              </w:rPr>
              <w:t>04-001-08-05-02-08-01</w:t>
            </w:r>
          </w:p>
        </w:tc>
        <w:tc>
          <w:tcPr>
            <w:tcW w:w="7066" w:type="dxa"/>
            <w:gridSpan w:val="4"/>
          </w:tcPr>
          <w:p w:rsidR="009E74D0" w:rsidRPr="00922E06" w:rsidRDefault="00922E06" w:rsidP="000E71B7">
            <w:pPr>
              <w:jc w:val="both"/>
              <w:rPr>
                <w:rFonts w:ascii="Times New Roman" w:hAnsi="Times New Roman" w:cs="Times New Roman"/>
              </w:rPr>
            </w:pPr>
            <w:r w:rsidRPr="00922E06">
              <w:rPr>
                <w:rFonts w:ascii="Times New Roman" w:hAnsi="Times New Roman" w:cs="Times New Roman"/>
              </w:rPr>
              <w:t>Taikyti naujus duomenų analizės metodus  ir atnaujinti muitinės informacines sistemas</w:t>
            </w:r>
          </w:p>
        </w:tc>
      </w:tr>
      <w:tr w:rsidR="009276D1" w:rsidRPr="00DC7931" w:rsidTr="002E1FBF">
        <w:tc>
          <w:tcPr>
            <w:tcW w:w="766" w:type="dxa"/>
          </w:tcPr>
          <w:p w:rsidR="009276D1" w:rsidRPr="003864AE" w:rsidRDefault="009276D1" w:rsidP="00DC7931">
            <w:pPr>
              <w:pStyle w:val="Heading1"/>
              <w:numPr>
                <w:ilvl w:val="0"/>
                <w:numId w:val="0"/>
              </w:numPr>
              <w:spacing w:before="0"/>
              <w:outlineLvl w:val="0"/>
              <w:rPr>
                <w:rFonts w:ascii="Times New Roman" w:hAnsi="Times New Roman" w:cs="Times New Roman"/>
                <w:color w:val="auto"/>
                <w:sz w:val="22"/>
              </w:rPr>
            </w:pPr>
          </w:p>
        </w:tc>
        <w:tc>
          <w:tcPr>
            <w:tcW w:w="2205" w:type="dxa"/>
          </w:tcPr>
          <w:p w:rsidR="009276D1" w:rsidRPr="00922E06" w:rsidRDefault="009276D1" w:rsidP="009E74D0">
            <w:pPr>
              <w:jc w:val="both"/>
              <w:rPr>
                <w:rFonts w:ascii="Times New Roman" w:hAnsi="Times New Roman" w:cs="Times New Roman"/>
                <w:i/>
              </w:rPr>
            </w:pPr>
          </w:p>
        </w:tc>
        <w:tc>
          <w:tcPr>
            <w:tcW w:w="7066" w:type="dxa"/>
            <w:gridSpan w:val="4"/>
          </w:tcPr>
          <w:p w:rsidR="009276D1" w:rsidRPr="00922E06" w:rsidRDefault="009276D1" w:rsidP="009E74D0">
            <w:pPr>
              <w:jc w:val="both"/>
              <w:rPr>
                <w:rFonts w:ascii="Times New Roman" w:hAnsi="Times New Roman" w:cs="Times New Roman"/>
                <w:i/>
              </w:rPr>
            </w:pPr>
          </w:p>
        </w:tc>
      </w:tr>
      <w:tr w:rsidR="0094685E"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205" w:type="dxa"/>
          </w:tcPr>
          <w:p w:rsidR="009E74D0" w:rsidRPr="00922E06" w:rsidRDefault="009E74D0" w:rsidP="009E74D0">
            <w:pPr>
              <w:jc w:val="both"/>
              <w:rPr>
                <w:rFonts w:ascii="Times New Roman" w:hAnsi="Times New Roman" w:cs="Times New Roman"/>
                <w:bCs/>
              </w:rPr>
            </w:pPr>
            <w:r w:rsidRPr="00922E06">
              <w:rPr>
                <w:rFonts w:ascii="Times New Roman" w:hAnsi="Times New Roman" w:cs="Times New Roman"/>
                <w:bCs/>
              </w:rPr>
              <w:t>Tikslinės grupės</w:t>
            </w:r>
          </w:p>
        </w:tc>
        <w:tc>
          <w:tcPr>
            <w:tcW w:w="7066" w:type="dxa"/>
            <w:gridSpan w:val="4"/>
          </w:tcPr>
          <w:p w:rsidR="009E74D0" w:rsidRPr="00922E06" w:rsidRDefault="000E71B7" w:rsidP="00FE7834">
            <w:pPr>
              <w:tabs>
                <w:tab w:val="left" w:pos="598"/>
              </w:tabs>
              <w:jc w:val="both"/>
              <w:rPr>
                <w:rFonts w:ascii="Times New Roman" w:hAnsi="Times New Roman" w:cs="Times New Roman"/>
              </w:rPr>
            </w:pPr>
            <w:r w:rsidRPr="00922E06">
              <w:rPr>
                <w:rFonts w:ascii="Times New Roman" w:hAnsi="Times New Roman" w:cs="Times New Roman"/>
              </w:rPr>
              <w:t>Muitinės pareigūnai, valstybės tarnautojai ir darbuotojai, dirbantys pagal darbo sutartis, muitinės informacinių sistemų valdytojai ir tvarkytojai, muitinės klientai.</w:t>
            </w:r>
          </w:p>
        </w:tc>
      </w:tr>
      <w:tr w:rsidR="0094685E"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205"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7066" w:type="dxa"/>
            <w:gridSpan w:val="4"/>
          </w:tcPr>
          <w:p w:rsidR="009E74D0" w:rsidRPr="00716B49" w:rsidRDefault="000E71B7" w:rsidP="009E74D0">
            <w:pPr>
              <w:jc w:val="both"/>
              <w:rPr>
                <w:rFonts w:ascii="Times New Roman" w:hAnsi="Times New Roman" w:cs="Times New Roman"/>
              </w:rPr>
            </w:pPr>
            <w:r w:rsidRPr="00716B49">
              <w:rPr>
                <w:rFonts w:ascii="Times New Roman" w:hAnsi="Times New Roman" w:cs="Times New Roman"/>
              </w:rPr>
              <w:t>Muitinės departamentas prie Lietuvos Respublikos finansų ministerijos</w:t>
            </w:r>
          </w:p>
        </w:tc>
      </w:tr>
      <w:tr w:rsidR="006F0B78"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205" w:type="dxa"/>
          </w:tcPr>
          <w:p w:rsidR="009E74D0" w:rsidRPr="00D5051A" w:rsidRDefault="009E74D0" w:rsidP="009E74D0">
            <w:pPr>
              <w:jc w:val="both"/>
              <w:rPr>
                <w:rFonts w:ascii="Times New Roman" w:hAnsi="Times New Roman" w:cs="Times New Roman"/>
              </w:rPr>
            </w:pPr>
            <w:r w:rsidRPr="00D5051A">
              <w:rPr>
                <w:rFonts w:ascii="Times New Roman" w:hAnsi="Times New Roman" w:cs="Times New Roman"/>
              </w:rPr>
              <w:t>Galimi partneriai</w:t>
            </w:r>
          </w:p>
        </w:tc>
        <w:tc>
          <w:tcPr>
            <w:tcW w:w="7066" w:type="dxa"/>
            <w:gridSpan w:val="4"/>
          </w:tcPr>
          <w:p w:rsidR="009E74D0" w:rsidRPr="00716B49" w:rsidRDefault="000E71B7" w:rsidP="009E74D0">
            <w:pPr>
              <w:jc w:val="both"/>
              <w:rPr>
                <w:rFonts w:ascii="Times New Roman" w:hAnsi="Times New Roman" w:cs="Times New Roman"/>
              </w:rPr>
            </w:pPr>
            <w:r w:rsidRPr="00716B49">
              <w:rPr>
                <w:rFonts w:ascii="Times New Roman" w:hAnsi="Times New Roman" w:cs="Times New Roman"/>
              </w:rPr>
              <w:t>Pagal projektų finansavimo sąlygų aprašą</w:t>
            </w:r>
            <w:r w:rsidR="009F001F" w:rsidRPr="00716B49">
              <w:rPr>
                <w:rFonts w:ascii="Times New Roman" w:hAnsi="Times New Roman" w:cs="Times New Roman"/>
              </w:rPr>
              <w:t xml:space="preserve"> (Aprašas)</w:t>
            </w:r>
            <w:r w:rsidRPr="00716B49">
              <w:rPr>
                <w:rFonts w:ascii="Times New Roman" w:hAnsi="Times New Roman" w:cs="Times New Roman"/>
              </w:rPr>
              <w:t xml:space="preserve"> partneriai negalimi.</w:t>
            </w:r>
          </w:p>
        </w:tc>
      </w:tr>
      <w:tr w:rsidR="006F0B78"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205" w:type="dxa"/>
          </w:tcPr>
          <w:p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066" w:type="dxa"/>
            <w:gridSpan w:val="4"/>
          </w:tcPr>
          <w:p w:rsidR="009E74D0" w:rsidRPr="00716B49" w:rsidRDefault="000E71B7" w:rsidP="25BA9B4C">
            <w:pPr>
              <w:jc w:val="both"/>
              <w:rPr>
                <w:rFonts w:ascii="Times New Roman" w:hAnsi="Times New Roman" w:cs="Times New Roman"/>
                <w:i/>
                <w:iCs/>
              </w:rPr>
            </w:pPr>
            <w:r w:rsidRPr="00716B49">
              <w:rPr>
                <w:rFonts w:ascii="Times New Roman" w:hAnsi="Times New Roman" w:cs="Times New Roman"/>
                <w:i/>
                <w:iCs/>
              </w:rPr>
              <w:t>-</w:t>
            </w:r>
          </w:p>
          <w:p w:rsidR="009E74D0" w:rsidRPr="00716B49" w:rsidRDefault="009E74D0" w:rsidP="009E74D0">
            <w:pPr>
              <w:jc w:val="both"/>
              <w:rPr>
                <w:rFonts w:ascii="Times New Roman" w:hAnsi="Times New Roman" w:cs="Times New Roman"/>
                <w:i/>
              </w:rPr>
            </w:pPr>
          </w:p>
        </w:tc>
      </w:tr>
      <w:tr w:rsidR="006D6EFF" w:rsidRPr="00DC7931" w:rsidTr="002E1FBF">
        <w:tc>
          <w:tcPr>
            <w:tcW w:w="766" w:type="dxa"/>
          </w:tcPr>
          <w:p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rsidR="006D6EFF" w:rsidRPr="00716B49" w:rsidRDefault="006D6EFF" w:rsidP="009E74D0">
            <w:pPr>
              <w:jc w:val="both"/>
              <w:rPr>
                <w:rFonts w:ascii="Times New Roman" w:hAnsi="Times New Roman" w:cs="Times New Roman"/>
                <w:b/>
                <w:i/>
              </w:rPr>
            </w:pPr>
            <w:r w:rsidRPr="00716B49">
              <w:rPr>
                <w:rFonts w:ascii="Times New Roman" w:hAnsi="Times New Roman" w:cs="Times New Roman"/>
                <w:b/>
              </w:rPr>
              <w:t>Išlaidų tinkamumo reikalavimai</w:t>
            </w:r>
          </w:p>
        </w:tc>
      </w:tr>
      <w:tr w:rsidR="00851675" w:rsidRPr="00DC7931" w:rsidTr="002E1FBF">
        <w:tc>
          <w:tcPr>
            <w:tcW w:w="766" w:type="dxa"/>
          </w:tcPr>
          <w:p w:rsidR="00851675" w:rsidRDefault="00851675" w:rsidP="0074741F">
            <w:pPr>
              <w:pStyle w:val="Heading3"/>
              <w:ind w:left="0" w:firstLine="0"/>
              <w:outlineLvl w:val="2"/>
            </w:pPr>
          </w:p>
        </w:tc>
        <w:tc>
          <w:tcPr>
            <w:tcW w:w="9271" w:type="dxa"/>
            <w:gridSpan w:val="5"/>
          </w:tcPr>
          <w:p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1. Projektų išlaidos turi atitikti Projektų administravimo ir finansavimo taisyklių VII skyriuje išdėstytus projekto išlaidoms taikomus reikalavimus.</w:t>
            </w:r>
          </w:p>
          <w:p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2. Pridėtinės vertės mokestis (toliau – PVM) nėra tinkamas finansuoti EGADP lėšomis. PVM gali būti finansuojamas valstybės biudžeto lėšomis vadovaujantis Projektų administravimo ir finansavimo taisyklių VII skyriaus ketvirtajame skirsnyje nustatyta tvarka.</w:t>
            </w:r>
          </w:p>
          <w:p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3. Projekto išlaidos gali būti patirtos iki pasirašant projekto sutartį, neprieštaraujant Projektų administravimo ir finansavimo taisyklių 294.2.2 papunkčio nuostatoms.</w:t>
            </w:r>
          </w:p>
          <w:p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4. Projektams įgyvendinti gali būti mokamas avansas, vadovaujantis Projektų administravimo ir finansavimo taisyklių 153 punktu.</w:t>
            </w:r>
          </w:p>
          <w:p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5. Didžiausia galima projekto finansuojamoji dalis sudaro 100 proc. visų tinkamų finansuoti projekto išlaidų. Netinkamos finansuoti išlaidos ir projekto tinkamų finansuoti išlaidų dalis, kurių nepadengia projektui skiriamos finansavimo lėšos, turi būti finansuojamos iš projekto vykdytojo lėšų.</w:t>
            </w:r>
          </w:p>
          <w:p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6. Kryžminis finansavimas netaikomas.</w:t>
            </w:r>
          </w:p>
          <w:p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7. Pareiškėjas savo iniciatyva bei savo ir (arba) kitų šaltinių lėšomis gali prisidėti prie projekto įgyvendinimo.</w:t>
            </w:r>
          </w:p>
          <w:p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8. Netinkamos finansuoti projekto išlaidos:</w:t>
            </w:r>
          </w:p>
          <w:p w:rsidR="000E71B7" w:rsidRPr="00716B49" w:rsidRDefault="000E71B7" w:rsidP="000E71B7">
            <w:pPr>
              <w:tabs>
                <w:tab w:val="left" w:pos="0"/>
                <w:tab w:val="left" w:pos="709"/>
              </w:tabs>
              <w:jc w:val="both"/>
              <w:rPr>
                <w:rFonts w:ascii="Times New Roman" w:hAnsi="Times New Roman" w:cs="Times New Roman"/>
              </w:rPr>
            </w:pPr>
            <w:r w:rsidRPr="00716B49">
              <w:rPr>
                <w:rFonts w:ascii="Times New Roman" w:hAnsi="Times New Roman" w:cs="Times New Roman"/>
              </w:rPr>
              <w:t>8.1. transporto priemonių pirkimo, finansinės nuomos (lizingo), eksploatavimo ir susijusios išlaidos;</w:t>
            </w:r>
          </w:p>
          <w:p w:rsidR="000E71B7" w:rsidRPr="00716B49" w:rsidRDefault="000E71B7" w:rsidP="000E71B7">
            <w:pPr>
              <w:tabs>
                <w:tab w:val="left" w:pos="0"/>
                <w:tab w:val="left" w:pos="709"/>
              </w:tabs>
              <w:jc w:val="both"/>
              <w:rPr>
                <w:rFonts w:ascii="Times New Roman" w:hAnsi="Times New Roman" w:cs="Times New Roman"/>
              </w:rPr>
            </w:pPr>
            <w:r w:rsidRPr="00716B49">
              <w:rPr>
                <w:rFonts w:ascii="Times New Roman" w:hAnsi="Times New Roman" w:cs="Times New Roman"/>
              </w:rPr>
              <w:t>8.2. žemės pirkimo išlaidos;</w:t>
            </w:r>
          </w:p>
          <w:p w:rsidR="000E71B7" w:rsidRPr="00716B49" w:rsidRDefault="000E71B7" w:rsidP="000E71B7">
            <w:pPr>
              <w:tabs>
                <w:tab w:val="left" w:pos="0"/>
                <w:tab w:val="left" w:pos="709"/>
              </w:tabs>
              <w:jc w:val="both"/>
              <w:rPr>
                <w:rFonts w:ascii="Times New Roman" w:hAnsi="Times New Roman" w:cs="Times New Roman"/>
              </w:rPr>
            </w:pPr>
            <w:r w:rsidRPr="00716B49">
              <w:rPr>
                <w:rFonts w:ascii="Times New Roman" w:hAnsi="Times New Roman" w:cs="Times New Roman"/>
              </w:rPr>
              <w:t>8.3. įgyvendinant projektą naudojamo ilgalaikio turto nusidėvėjimo (amortizacijos) sąnaudos;</w:t>
            </w:r>
          </w:p>
          <w:p w:rsidR="000E71B7" w:rsidRPr="00716B49" w:rsidRDefault="000E71B7" w:rsidP="000E71B7">
            <w:pPr>
              <w:tabs>
                <w:tab w:val="left" w:pos="0"/>
                <w:tab w:val="left" w:pos="709"/>
              </w:tabs>
              <w:jc w:val="both"/>
              <w:rPr>
                <w:rFonts w:ascii="Times New Roman" w:hAnsi="Times New Roman" w:cs="Times New Roman"/>
              </w:rPr>
            </w:pPr>
            <w:r w:rsidRPr="00716B49">
              <w:rPr>
                <w:rFonts w:ascii="Times New Roman" w:hAnsi="Times New Roman" w:cs="Times New Roman"/>
              </w:rPr>
              <w:t>8.4. nepiniginis projekto vykdytojo ar projekto partnerio įnašas;</w:t>
            </w:r>
          </w:p>
          <w:p w:rsidR="000E71B7" w:rsidRPr="00716B49" w:rsidRDefault="000E71B7" w:rsidP="000E71B7">
            <w:pPr>
              <w:tabs>
                <w:tab w:val="left" w:pos="0"/>
                <w:tab w:val="left" w:pos="709"/>
              </w:tabs>
              <w:jc w:val="both"/>
              <w:rPr>
                <w:rFonts w:ascii="Times New Roman" w:hAnsi="Times New Roman" w:cs="Times New Roman"/>
              </w:rPr>
            </w:pPr>
            <w:r w:rsidRPr="00716B49">
              <w:rPr>
                <w:rFonts w:ascii="Times New Roman" w:hAnsi="Times New Roman" w:cs="Times New Roman"/>
              </w:rPr>
              <w:t>8.5. infrastruktūros ir programinės ar kitokios įrangos kuri yra arba bus teikiama Valstybės debesijos paslaugų teikimo infrastruktūroje, įsigijimo šios infrastruktūros konsolidavimo ir optimizavimo procese dalyvaujančioms institucijoms išlaidos (Nutarimas Nr. 498);</w:t>
            </w:r>
          </w:p>
          <w:p w:rsidR="00851675" w:rsidRPr="00716B49" w:rsidRDefault="000E71B7" w:rsidP="000E71B7">
            <w:pPr>
              <w:tabs>
                <w:tab w:val="left" w:pos="850"/>
              </w:tabs>
              <w:jc w:val="both"/>
              <w:rPr>
                <w:rFonts w:ascii="Times New Roman" w:hAnsi="Times New Roman" w:cs="Times New Roman"/>
              </w:rPr>
            </w:pPr>
            <w:r w:rsidRPr="00716B49">
              <w:rPr>
                <w:rFonts w:ascii="Times New Roman" w:hAnsi="Times New Roman" w:cs="Times New Roman"/>
              </w:rPr>
              <w:t>8.6. informacinių technologijų paslaugų teikėjo centralizuotai teikiamų informacinių technologijų paslaugų, nurodytų Nutarime Nr. 498, apmokėjimo išlaidos.</w:t>
            </w:r>
          </w:p>
        </w:tc>
      </w:tr>
      <w:tr w:rsidR="00851675" w:rsidRPr="00DC7931" w:rsidTr="002E1FBF">
        <w:tc>
          <w:tcPr>
            <w:tcW w:w="766" w:type="dxa"/>
          </w:tcPr>
          <w:p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rsidTr="002E1FBF">
        <w:trPr>
          <w:trHeight w:val="1284"/>
        </w:trPr>
        <w:tc>
          <w:tcPr>
            <w:tcW w:w="766" w:type="dxa"/>
          </w:tcPr>
          <w:p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F0057E" w:rsidTr="000C4AA8">
              <w:trPr>
                <w:trHeight w:val="893"/>
              </w:trPr>
              <w:tc>
                <w:tcPr>
                  <w:tcW w:w="9092" w:type="dxa"/>
                  <w:gridSpan w:val="4"/>
                </w:tcPr>
                <w:p w:rsidR="00646E33" w:rsidRPr="009B61B0" w:rsidRDefault="000E71B7" w:rsidP="00646E33">
                  <w:pPr>
                    <w:rPr>
                      <w:rFonts w:ascii="Times New Roman" w:hAnsi="Times New Roman" w:cs="Times New Roman"/>
                      <w:b/>
                    </w:rPr>
                  </w:pPr>
                  <w:r w:rsidRPr="00D95D55">
                    <w:rPr>
                      <w:rFonts w:ascii="Segoe UI Symbol" w:hAnsi="Segoe UI Symbol" w:cs="Segoe UI Symbol"/>
                      <w:b/>
                      <w:bCs/>
                      <w:szCs w:val="24"/>
                    </w:rPr>
                    <w:t>X</w:t>
                  </w:r>
                  <w:r w:rsidRPr="009B61B0">
                    <w:rPr>
                      <w:rFonts w:ascii="Times New Roman" w:hAnsi="Times New Roman" w:cs="Times New Roman"/>
                      <w:b/>
                    </w:rPr>
                    <w:t xml:space="preserve"> </w:t>
                  </w:r>
                  <w:r w:rsidR="00646E33" w:rsidRPr="009B61B0">
                    <w:rPr>
                      <w:rFonts w:ascii="Times New Roman" w:hAnsi="Times New Roman" w:cs="Times New Roman"/>
                      <w:b/>
                    </w:rPr>
                    <w:t>Indeksuojama</w:t>
                  </w:r>
                </w:p>
                <w:p w:rsidR="00646E33" w:rsidRPr="009B61B0" w:rsidRDefault="009B61B0" w:rsidP="00863E83">
                  <w:pPr>
                    <w:rPr>
                      <w:rFonts w:ascii="Times New Roman" w:hAnsi="Times New Roman" w:cs="Times New Roman"/>
                      <w:b/>
                      <w:bCs/>
                      <w:sz w:val="20"/>
                      <w:szCs w:val="20"/>
                    </w:rPr>
                  </w:pPr>
                  <w:r w:rsidRPr="00650248">
                    <w:rPr>
                      <w:rFonts w:ascii="Times New Roman" w:hAnsi="Times New Roman" w:cs="Times New Roman"/>
                      <w:b/>
                    </w:rPr>
                    <w:t>Neindeksuojama</w:t>
                  </w:r>
                </w:p>
              </w:tc>
            </w:tr>
            <w:tr w:rsidR="00F0057E" w:rsidRPr="00F0057E" w:rsidTr="00B735DF">
              <w:trPr>
                <w:trHeight w:val="795"/>
              </w:trPr>
              <w:tc>
                <w:tcPr>
                  <w:tcW w:w="2272" w:type="dxa"/>
                </w:tcPr>
                <w:p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2273" w:type="dxa"/>
                </w:tcPr>
                <w:p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093" w:type="dxa"/>
                </w:tcPr>
                <w:p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454" w:type="dxa"/>
                </w:tcPr>
                <w:p w:rsidR="00646E33" w:rsidRPr="00421A95" w:rsidRDefault="42799B58" w:rsidP="00646E33">
                  <w:pPr>
                    <w:rPr>
                      <w:rFonts w:ascii="Times New Roman" w:hAnsi="Times New Roman" w:cs="Times New Roman"/>
                      <w:b/>
                      <w:sz w:val="20"/>
                      <w:szCs w:val="20"/>
                    </w:rPr>
                  </w:pPr>
                  <w:r w:rsidRPr="00F0057E">
                    <w:rPr>
                      <w:rFonts w:ascii="Times New Roman" w:hAnsi="Times New Roman" w:cs="Times New Roman"/>
                      <w:b/>
                      <w:bCs/>
                      <w:sz w:val="20"/>
                      <w:szCs w:val="20"/>
                    </w:rPr>
                    <w:t>Papildoma informacija</w:t>
                  </w:r>
                </w:p>
              </w:tc>
            </w:tr>
            <w:tr w:rsidR="008E3C58" w:rsidRPr="00F0057E" w:rsidTr="00B735DF">
              <w:trPr>
                <w:trHeight w:val="433"/>
              </w:trPr>
              <w:tc>
                <w:tcPr>
                  <w:tcW w:w="2272" w:type="dxa"/>
                </w:tcPr>
                <w:p w:rsidR="008E3C58" w:rsidRPr="009B61B0" w:rsidRDefault="000E71B7" w:rsidP="000E71B7">
                  <w:pPr>
                    <w:tabs>
                      <w:tab w:val="left" w:pos="426"/>
                      <w:tab w:val="left" w:pos="709"/>
                    </w:tabs>
                    <w:spacing w:after="0" w:line="240" w:lineRule="auto"/>
                    <w:jc w:val="center"/>
                    <w:rPr>
                      <w:rFonts w:ascii="Times New Roman" w:hAnsi="Times New Roman" w:cs="Times New Roman"/>
                    </w:rPr>
                  </w:pPr>
                  <w:r w:rsidRPr="000E71B7">
                    <w:rPr>
                      <w:rFonts w:ascii="Times New Roman" w:hAnsi="Times New Roman" w:cs="Times New Roman"/>
                    </w:rPr>
                    <w:t>FN-01</w:t>
                  </w:r>
                </w:p>
              </w:tc>
              <w:tc>
                <w:tcPr>
                  <w:tcW w:w="2273" w:type="dxa"/>
                </w:tcPr>
                <w:p w:rsidR="008E3C58" w:rsidRPr="009B61B0" w:rsidRDefault="000E71B7" w:rsidP="000E71B7">
                  <w:pPr>
                    <w:tabs>
                      <w:tab w:val="left" w:pos="426"/>
                      <w:tab w:val="left" w:pos="709"/>
                    </w:tabs>
                    <w:spacing w:after="0" w:line="240" w:lineRule="auto"/>
                    <w:jc w:val="center"/>
                    <w:rPr>
                      <w:rFonts w:ascii="Times New Roman" w:hAnsi="Times New Roman" w:cs="Times New Roman"/>
                    </w:rPr>
                  </w:pPr>
                  <w:r>
                    <w:rPr>
                      <w:rFonts w:ascii="Times New Roman" w:hAnsi="Times New Roman" w:cs="Times New Roman"/>
                    </w:rPr>
                    <w:t>01</w:t>
                  </w:r>
                </w:p>
              </w:tc>
              <w:tc>
                <w:tcPr>
                  <w:tcW w:w="2093" w:type="dxa"/>
                </w:tcPr>
                <w:p w:rsidR="008E3C58" w:rsidRPr="009B61B0" w:rsidRDefault="000E71B7" w:rsidP="000E71B7">
                  <w:pPr>
                    <w:tabs>
                      <w:tab w:val="left" w:pos="426"/>
                      <w:tab w:val="left" w:pos="709"/>
                    </w:tabs>
                    <w:spacing w:after="0" w:line="240" w:lineRule="auto"/>
                    <w:jc w:val="both"/>
                    <w:rPr>
                      <w:rFonts w:ascii="Times New Roman" w:hAnsi="Times New Roman" w:cs="Times New Roman"/>
                    </w:rPr>
                  </w:pPr>
                  <w:r w:rsidRPr="000E71B7">
                    <w:rPr>
                      <w:rFonts w:ascii="Times New Roman" w:hAnsi="Times New Roman" w:cs="Times New Roman"/>
                    </w:rPr>
                    <w:t>7 proc. netiesioginių išlaidų fiksuotoji norma</w:t>
                  </w:r>
                </w:p>
              </w:tc>
              <w:tc>
                <w:tcPr>
                  <w:tcW w:w="2454" w:type="dxa"/>
                  <w:vMerge w:val="restart"/>
                </w:tcPr>
                <w:p w:rsidR="008E3C58" w:rsidRPr="00421A95" w:rsidRDefault="000E71B7" w:rsidP="00646E33">
                  <w:pPr>
                    <w:rPr>
                      <w:rFonts w:ascii="Times New Roman" w:hAnsi="Times New Roman" w:cs="Times New Roman"/>
                      <w:i/>
                      <w:sz w:val="20"/>
                      <w:szCs w:val="20"/>
                    </w:rPr>
                  </w:pPr>
                  <w:r w:rsidRPr="00650248">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650248">
                      <w:rPr>
                        <w:rStyle w:val="Hyperlink"/>
                        <w:rFonts w:ascii="Times New Roman" w:hAnsi="Times New Roman" w:cs="Times New Roman"/>
                      </w:rPr>
                      <w:t>https://www.esf.lt/lt/dokumentai-ir-leidiniai/metodines-pagalbos-centras/803</w:t>
                    </w:r>
                  </w:hyperlink>
                  <w:r w:rsidRPr="00650248">
                    <w:rPr>
                      <w:rFonts w:ascii="Times New Roman" w:hAnsi="Times New Roman" w:cs="Times New Roman"/>
                      <w:i/>
                    </w:rPr>
                    <w:t>.</w:t>
                  </w:r>
                </w:p>
              </w:tc>
            </w:tr>
            <w:tr w:rsidR="008E3C58" w:rsidRPr="00F0057E" w:rsidTr="00B735DF">
              <w:trPr>
                <w:trHeight w:val="433"/>
              </w:trPr>
              <w:tc>
                <w:tcPr>
                  <w:tcW w:w="2272" w:type="dxa"/>
                </w:tcPr>
                <w:p w:rsidR="008E3C58" w:rsidRPr="00650248" w:rsidRDefault="000E71B7" w:rsidP="000E71B7">
                  <w:pPr>
                    <w:tabs>
                      <w:tab w:val="left" w:pos="426"/>
                      <w:tab w:val="left" w:pos="709"/>
                    </w:tabs>
                    <w:spacing w:after="0" w:line="240" w:lineRule="auto"/>
                    <w:jc w:val="center"/>
                    <w:rPr>
                      <w:rFonts w:ascii="Times New Roman" w:hAnsi="Times New Roman" w:cs="Times New Roman"/>
                    </w:rPr>
                  </w:pPr>
                  <w:r w:rsidRPr="000E71B7">
                    <w:rPr>
                      <w:rFonts w:ascii="Times New Roman" w:hAnsi="Times New Roman" w:cs="Times New Roman"/>
                    </w:rPr>
                    <w:t>FS-01-01</w:t>
                  </w:r>
                </w:p>
              </w:tc>
              <w:tc>
                <w:tcPr>
                  <w:tcW w:w="2273" w:type="dxa"/>
                </w:tcPr>
                <w:p w:rsidR="008E3C58" w:rsidRPr="009B61B0" w:rsidRDefault="000E71B7" w:rsidP="000E71B7">
                  <w:pPr>
                    <w:tabs>
                      <w:tab w:val="left" w:pos="426"/>
                      <w:tab w:val="left" w:pos="709"/>
                    </w:tabs>
                    <w:spacing w:after="0" w:line="240" w:lineRule="auto"/>
                    <w:jc w:val="center"/>
                    <w:rPr>
                      <w:rFonts w:ascii="Times New Roman" w:hAnsi="Times New Roman" w:cs="Times New Roman"/>
                    </w:rPr>
                  </w:pPr>
                  <w:r>
                    <w:rPr>
                      <w:rFonts w:ascii="Times New Roman" w:hAnsi="Times New Roman" w:cs="Times New Roman"/>
                    </w:rPr>
                    <w:t>-</w:t>
                  </w:r>
                </w:p>
              </w:tc>
              <w:tc>
                <w:tcPr>
                  <w:tcW w:w="2093" w:type="dxa"/>
                </w:tcPr>
                <w:p w:rsidR="008E3C58" w:rsidRPr="00650248" w:rsidRDefault="000E71B7" w:rsidP="000E71B7">
                  <w:pPr>
                    <w:tabs>
                      <w:tab w:val="left" w:pos="426"/>
                      <w:tab w:val="left" w:pos="709"/>
                    </w:tabs>
                    <w:spacing w:after="0" w:line="240" w:lineRule="auto"/>
                    <w:jc w:val="both"/>
                    <w:rPr>
                      <w:rFonts w:ascii="Times New Roman" w:hAnsi="Times New Roman" w:cs="Times New Roman"/>
                    </w:rPr>
                  </w:pPr>
                  <w:r w:rsidRPr="000E71B7">
                    <w:rPr>
                      <w:rFonts w:ascii="Times New Roman" w:hAnsi="Times New Roman" w:cs="Times New Roman"/>
                    </w:rPr>
                    <w:t>Įgyvendintų privalomų matomumo ir informavimo apie Europos Sąjungos fondų investicijų veiklas priemonių fiksuotoji suma, pirmojo rinkinio fiksuotoji suma be PVM</w:t>
                  </w:r>
                </w:p>
              </w:tc>
              <w:tc>
                <w:tcPr>
                  <w:tcW w:w="2454" w:type="dxa"/>
                  <w:vMerge/>
                </w:tcPr>
                <w:p w:rsidR="008E3C58" w:rsidRPr="00421A95" w:rsidRDefault="008E3C58" w:rsidP="00646E33">
                  <w:pPr>
                    <w:rPr>
                      <w:rFonts w:ascii="Times New Roman" w:hAnsi="Times New Roman" w:cs="Times New Roman"/>
                      <w:i/>
                      <w:sz w:val="20"/>
                      <w:szCs w:val="20"/>
                    </w:rPr>
                  </w:pPr>
                </w:p>
              </w:tc>
            </w:tr>
            <w:tr w:rsidR="008E3C58" w:rsidRPr="00F0057E" w:rsidTr="00B735DF">
              <w:trPr>
                <w:trHeight w:val="433"/>
              </w:trPr>
              <w:tc>
                <w:tcPr>
                  <w:tcW w:w="2272" w:type="dxa"/>
                </w:tcPr>
                <w:p w:rsidR="008E3C58" w:rsidRPr="00650248" w:rsidRDefault="000E71B7" w:rsidP="000E71B7">
                  <w:pPr>
                    <w:jc w:val="center"/>
                    <w:rPr>
                      <w:rFonts w:ascii="Times New Roman" w:hAnsi="Times New Roman" w:cs="Times New Roman"/>
                    </w:rPr>
                  </w:pPr>
                  <w:r w:rsidRPr="000E71B7">
                    <w:rPr>
                      <w:rFonts w:ascii="Times New Roman" w:hAnsi="Times New Roman" w:cs="Times New Roman"/>
                    </w:rPr>
                    <w:t>FS-01-02</w:t>
                  </w:r>
                </w:p>
              </w:tc>
              <w:tc>
                <w:tcPr>
                  <w:tcW w:w="2273" w:type="dxa"/>
                </w:tcPr>
                <w:p w:rsidR="008E3C58" w:rsidRPr="009B61B0" w:rsidRDefault="000E71B7" w:rsidP="000E71B7">
                  <w:pPr>
                    <w:jc w:val="center"/>
                    <w:rPr>
                      <w:rFonts w:ascii="Times New Roman" w:hAnsi="Times New Roman" w:cs="Times New Roman"/>
                    </w:rPr>
                  </w:pPr>
                  <w:r>
                    <w:rPr>
                      <w:rFonts w:ascii="Times New Roman" w:hAnsi="Times New Roman" w:cs="Times New Roman"/>
                    </w:rPr>
                    <w:t>-</w:t>
                  </w:r>
                </w:p>
              </w:tc>
              <w:tc>
                <w:tcPr>
                  <w:tcW w:w="2093" w:type="dxa"/>
                </w:tcPr>
                <w:p w:rsidR="008E3C58" w:rsidRPr="00650248" w:rsidRDefault="000E71B7" w:rsidP="000E71B7">
                  <w:pPr>
                    <w:jc w:val="both"/>
                    <w:rPr>
                      <w:rFonts w:ascii="Times New Roman" w:hAnsi="Times New Roman" w:cs="Times New Roman"/>
                    </w:rPr>
                  </w:pPr>
                  <w:r w:rsidRPr="000E71B7">
                    <w:rPr>
                      <w:rFonts w:ascii="Times New Roman" w:hAnsi="Times New Roman" w:cs="Times New Roman"/>
                    </w:rPr>
                    <w:t>Įgyvendintų privalomų matomumo ir informavimo apie Europos Sąjungos fondų investicijų veiklas priemonių fiksuotoji suma, pirmojo rinkinio fiksuotoji suma su PVM</w:t>
                  </w:r>
                </w:p>
              </w:tc>
              <w:tc>
                <w:tcPr>
                  <w:tcW w:w="2454" w:type="dxa"/>
                  <w:vMerge/>
                </w:tcPr>
                <w:p w:rsidR="008E3C58" w:rsidRPr="00421A95" w:rsidRDefault="008E3C58" w:rsidP="00646E33">
                  <w:pPr>
                    <w:rPr>
                      <w:rFonts w:ascii="Times New Roman" w:hAnsi="Times New Roman" w:cs="Times New Roman"/>
                      <w:i/>
                      <w:sz w:val="20"/>
                      <w:szCs w:val="20"/>
                    </w:rPr>
                  </w:pPr>
                </w:p>
              </w:tc>
            </w:tr>
          </w:tbl>
          <w:p w:rsidR="00851675" w:rsidRPr="00F0057E" w:rsidRDefault="00851675" w:rsidP="009E74D0">
            <w:pPr>
              <w:jc w:val="both"/>
              <w:rPr>
                <w:rFonts w:ascii="Times New Roman" w:hAnsi="Times New Roman" w:cs="Times New Roman"/>
                <w:i/>
              </w:rPr>
            </w:pPr>
          </w:p>
        </w:tc>
      </w:tr>
      <w:tr w:rsidR="009E74D0" w:rsidRPr="00DC7931" w:rsidTr="002E1FBF">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rsidTr="002E1FBF">
        <w:tc>
          <w:tcPr>
            <w:tcW w:w="2971" w:type="dxa"/>
            <w:gridSpan w:val="2"/>
          </w:tcPr>
          <w:p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rsidTr="002E1FBF">
        <w:tc>
          <w:tcPr>
            <w:tcW w:w="2971" w:type="dxa"/>
            <w:gridSpan w:val="2"/>
          </w:tcPr>
          <w:p w:rsidR="009E74D0" w:rsidRPr="004E33A9" w:rsidRDefault="00716B49" w:rsidP="00DC7931">
            <w:pPr>
              <w:rPr>
                <w:rFonts w:ascii="Times New Roman" w:hAnsi="Times New Roman" w:cs="Times New Roman"/>
              </w:rPr>
            </w:pPr>
            <w:r w:rsidRPr="00716B49">
              <w:rPr>
                <w:rFonts w:ascii="Times New Roman" w:hAnsi="Times New Roman" w:cs="Times New Roman"/>
              </w:rPr>
              <w:t>Viešųjų pirkimų procedūrų, skirtų duomenų analizės metodams kurti ir įgyvendinti, užbaigimas</w:t>
            </w:r>
          </w:p>
        </w:tc>
        <w:tc>
          <w:tcPr>
            <w:tcW w:w="2699" w:type="dxa"/>
          </w:tcPr>
          <w:p w:rsidR="00716B49" w:rsidRPr="00716B49" w:rsidRDefault="00716B49" w:rsidP="00716B49">
            <w:pPr>
              <w:spacing w:line="256" w:lineRule="auto"/>
              <w:ind w:firstLine="142"/>
              <w:jc w:val="center"/>
              <w:rPr>
                <w:rFonts w:ascii="Times New Roman" w:hAnsi="Times New Roman" w:cs="Times New Roman"/>
              </w:rPr>
            </w:pPr>
            <w:r w:rsidRPr="00716B49">
              <w:rPr>
                <w:rFonts w:ascii="Times New Roman" w:hAnsi="Times New Roman" w:cs="Times New Roman"/>
              </w:rPr>
              <w:t>P-04-001-08-05-02-34</w:t>
            </w:r>
          </w:p>
          <w:p w:rsidR="00AA7E5C" w:rsidRPr="004E33A9" w:rsidRDefault="00716B49" w:rsidP="00716B49">
            <w:pPr>
              <w:jc w:val="center"/>
              <w:rPr>
                <w:rFonts w:ascii="Times New Roman" w:hAnsi="Times New Roman" w:cs="Times New Roman"/>
              </w:rPr>
            </w:pPr>
            <w:r w:rsidRPr="00716B49">
              <w:rPr>
                <w:rFonts w:ascii="Times New Roman" w:hAnsi="Times New Roman" w:cs="Times New Roman"/>
              </w:rPr>
              <w:t>P.S.1.1170.1</w:t>
            </w:r>
          </w:p>
        </w:tc>
        <w:tc>
          <w:tcPr>
            <w:tcW w:w="2319" w:type="dxa"/>
            <w:gridSpan w:val="2"/>
          </w:tcPr>
          <w:p w:rsidR="009E74D0" w:rsidRPr="004E33A9" w:rsidRDefault="00716B49">
            <w:pPr>
              <w:jc w:val="center"/>
              <w:rPr>
                <w:rFonts w:ascii="Times New Roman" w:hAnsi="Times New Roman" w:cs="Times New Roman"/>
              </w:rPr>
            </w:pPr>
            <w:r>
              <w:rPr>
                <w:rFonts w:ascii="Times New Roman" w:hAnsi="Times New Roman" w:cs="Times New Roman"/>
              </w:rPr>
              <w:t>Vnt.</w:t>
            </w:r>
          </w:p>
        </w:tc>
        <w:tc>
          <w:tcPr>
            <w:tcW w:w="2048" w:type="dxa"/>
          </w:tcPr>
          <w:p w:rsidR="002F6B9D" w:rsidRPr="00DA1400" w:rsidRDefault="00716B49" w:rsidP="002F6B9D">
            <w:pPr>
              <w:jc w:val="center"/>
              <w:rPr>
                <w:rFonts w:ascii="Times New Roman" w:hAnsi="Times New Roman" w:cs="Times New Roman"/>
              </w:rPr>
            </w:pPr>
            <w:r w:rsidRPr="00716B49">
              <w:rPr>
                <w:rFonts w:ascii="Times New Roman" w:hAnsi="Times New Roman" w:cs="Times New Roman"/>
              </w:rPr>
              <w:t>1 (2023 m. II ketv.)</w:t>
            </w:r>
          </w:p>
        </w:tc>
      </w:tr>
      <w:tr w:rsidR="000E71B7" w:rsidRPr="00DC7931" w:rsidTr="002E1FBF">
        <w:tc>
          <w:tcPr>
            <w:tcW w:w="2971" w:type="dxa"/>
            <w:gridSpan w:val="2"/>
          </w:tcPr>
          <w:p w:rsidR="000E71B7" w:rsidRPr="004E33A9" w:rsidRDefault="00716B49" w:rsidP="00DC7931">
            <w:pPr>
              <w:rPr>
                <w:rFonts w:ascii="Times New Roman" w:hAnsi="Times New Roman" w:cs="Times New Roman"/>
              </w:rPr>
            </w:pPr>
            <w:r w:rsidRPr="00716B49">
              <w:rPr>
                <w:rFonts w:ascii="Times New Roman" w:hAnsi="Times New Roman" w:cs="Times New Roman"/>
              </w:rPr>
              <w:t>Įdiegti duomenų analizės metodai</w:t>
            </w:r>
          </w:p>
        </w:tc>
        <w:tc>
          <w:tcPr>
            <w:tcW w:w="2699" w:type="dxa"/>
          </w:tcPr>
          <w:p w:rsidR="00716B49" w:rsidRPr="00716B49" w:rsidRDefault="00716B49" w:rsidP="00716B49">
            <w:pPr>
              <w:spacing w:line="256" w:lineRule="auto"/>
              <w:ind w:firstLine="142"/>
              <w:jc w:val="center"/>
              <w:rPr>
                <w:rFonts w:ascii="Times New Roman" w:hAnsi="Times New Roman" w:cs="Times New Roman"/>
              </w:rPr>
            </w:pPr>
            <w:r w:rsidRPr="00716B49">
              <w:rPr>
                <w:rFonts w:ascii="Times New Roman" w:hAnsi="Times New Roman" w:cs="Times New Roman"/>
              </w:rPr>
              <w:t>P-04-001-08-05-02-35</w:t>
            </w:r>
          </w:p>
          <w:p w:rsidR="000E71B7" w:rsidRPr="004E33A9" w:rsidRDefault="00716B49" w:rsidP="00716B49">
            <w:pPr>
              <w:jc w:val="center"/>
              <w:rPr>
                <w:rFonts w:ascii="Times New Roman" w:hAnsi="Times New Roman" w:cs="Times New Roman"/>
              </w:rPr>
            </w:pPr>
            <w:r w:rsidRPr="00716B49">
              <w:rPr>
                <w:rFonts w:ascii="Times New Roman" w:hAnsi="Times New Roman" w:cs="Times New Roman"/>
              </w:rPr>
              <w:t>P.S.1.1170.2</w:t>
            </w:r>
          </w:p>
        </w:tc>
        <w:tc>
          <w:tcPr>
            <w:tcW w:w="2319" w:type="dxa"/>
            <w:gridSpan w:val="2"/>
          </w:tcPr>
          <w:p w:rsidR="000E71B7" w:rsidRPr="004E33A9" w:rsidRDefault="00DA1400">
            <w:pPr>
              <w:jc w:val="center"/>
              <w:rPr>
                <w:rFonts w:ascii="Times New Roman" w:hAnsi="Times New Roman" w:cs="Times New Roman"/>
              </w:rPr>
            </w:pPr>
            <w:r w:rsidRPr="00DA1400">
              <w:rPr>
                <w:rFonts w:ascii="Times New Roman" w:hAnsi="Times New Roman" w:cs="Times New Roman"/>
              </w:rPr>
              <w:t>Vnt.</w:t>
            </w:r>
          </w:p>
        </w:tc>
        <w:tc>
          <w:tcPr>
            <w:tcW w:w="2048" w:type="dxa"/>
          </w:tcPr>
          <w:p w:rsidR="000E71B7" w:rsidRPr="00DA1400" w:rsidRDefault="00716B49" w:rsidP="002F6B9D">
            <w:pPr>
              <w:jc w:val="center"/>
              <w:rPr>
                <w:rFonts w:ascii="Times New Roman" w:hAnsi="Times New Roman" w:cs="Times New Roman"/>
              </w:rPr>
            </w:pPr>
            <w:r w:rsidRPr="00716B49">
              <w:rPr>
                <w:rFonts w:ascii="Times New Roman" w:hAnsi="Times New Roman" w:cs="Times New Roman"/>
              </w:rPr>
              <w:t>1 (2024 m. IV ketv.)</w:t>
            </w:r>
          </w:p>
        </w:tc>
      </w:tr>
      <w:tr w:rsidR="00DA1400" w:rsidRPr="00DC7931" w:rsidTr="002E1FBF">
        <w:tc>
          <w:tcPr>
            <w:tcW w:w="2971" w:type="dxa"/>
            <w:gridSpan w:val="2"/>
          </w:tcPr>
          <w:p w:rsidR="00DA1400" w:rsidRPr="00DA1400" w:rsidRDefault="00716B49" w:rsidP="00DC7931">
            <w:pPr>
              <w:rPr>
                <w:rFonts w:ascii="Times New Roman" w:hAnsi="Times New Roman" w:cs="Times New Roman"/>
              </w:rPr>
            </w:pPr>
            <w:r w:rsidRPr="00716B49">
              <w:rPr>
                <w:rFonts w:ascii="Times New Roman" w:hAnsi="Times New Roman" w:cs="Times New Roman"/>
              </w:rPr>
              <w:t>Taikomi 5 nauji duomenų analizės metodai, skirti duomenims iš esamų ir 5 naujų duomenų šaltinių tvarkyti</w:t>
            </w:r>
          </w:p>
        </w:tc>
        <w:tc>
          <w:tcPr>
            <w:tcW w:w="2699" w:type="dxa"/>
          </w:tcPr>
          <w:p w:rsidR="00716B49" w:rsidRPr="00716B49" w:rsidRDefault="00716B49" w:rsidP="00716B49">
            <w:pPr>
              <w:spacing w:line="256" w:lineRule="auto"/>
              <w:ind w:firstLine="142"/>
              <w:jc w:val="center"/>
              <w:rPr>
                <w:rFonts w:ascii="Times New Roman" w:hAnsi="Times New Roman" w:cs="Times New Roman"/>
              </w:rPr>
            </w:pPr>
            <w:r w:rsidRPr="00716B49">
              <w:rPr>
                <w:rFonts w:ascii="Times New Roman" w:hAnsi="Times New Roman" w:cs="Times New Roman"/>
              </w:rPr>
              <w:t>P-04-001-08-05-02-33</w:t>
            </w:r>
          </w:p>
          <w:p w:rsidR="00DA1400" w:rsidRPr="00DA1400" w:rsidRDefault="00716B49" w:rsidP="00716B49">
            <w:pPr>
              <w:jc w:val="center"/>
              <w:rPr>
                <w:rFonts w:ascii="Times New Roman" w:hAnsi="Times New Roman" w:cs="Times New Roman"/>
              </w:rPr>
            </w:pPr>
            <w:r w:rsidRPr="00716B49">
              <w:rPr>
                <w:rFonts w:ascii="Times New Roman" w:hAnsi="Times New Roman" w:cs="Times New Roman"/>
              </w:rPr>
              <w:t>P.S.1.1170</w:t>
            </w:r>
          </w:p>
        </w:tc>
        <w:tc>
          <w:tcPr>
            <w:tcW w:w="2319" w:type="dxa"/>
            <w:gridSpan w:val="2"/>
          </w:tcPr>
          <w:p w:rsidR="00DA1400" w:rsidRPr="00DA1400" w:rsidRDefault="00DA1400">
            <w:pPr>
              <w:jc w:val="center"/>
              <w:rPr>
                <w:rFonts w:ascii="Times New Roman" w:hAnsi="Times New Roman" w:cs="Times New Roman"/>
              </w:rPr>
            </w:pPr>
            <w:r w:rsidRPr="00DA1400">
              <w:rPr>
                <w:rFonts w:ascii="Times New Roman" w:hAnsi="Times New Roman" w:cs="Times New Roman"/>
              </w:rPr>
              <w:t>Vnt.</w:t>
            </w:r>
          </w:p>
        </w:tc>
        <w:tc>
          <w:tcPr>
            <w:tcW w:w="2048" w:type="dxa"/>
          </w:tcPr>
          <w:p w:rsidR="00DA1400" w:rsidRPr="00DA1400" w:rsidRDefault="00477200" w:rsidP="002F6B9D">
            <w:pPr>
              <w:jc w:val="center"/>
              <w:rPr>
                <w:rFonts w:ascii="Times New Roman" w:hAnsi="Times New Roman" w:cs="Times New Roman"/>
              </w:rPr>
            </w:pPr>
            <w:r>
              <w:rPr>
                <w:rFonts w:ascii="Times New Roman" w:hAnsi="Times New Roman" w:cs="Times New Roman"/>
              </w:rPr>
              <w:t>1</w:t>
            </w:r>
            <w:r w:rsidR="00716B49" w:rsidRPr="00716B49">
              <w:rPr>
                <w:rFonts w:ascii="Times New Roman" w:hAnsi="Times New Roman" w:cs="Times New Roman"/>
              </w:rPr>
              <w:t xml:space="preserve"> (2025 m. IV ketv.)</w:t>
            </w:r>
          </w:p>
        </w:tc>
      </w:tr>
      <w:tr w:rsidR="00DA1400" w:rsidRPr="00DC7931" w:rsidTr="002E1FBF">
        <w:tc>
          <w:tcPr>
            <w:tcW w:w="2971" w:type="dxa"/>
            <w:gridSpan w:val="2"/>
          </w:tcPr>
          <w:p w:rsidR="00DA1400" w:rsidRPr="00DA1400" w:rsidRDefault="00DA1400" w:rsidP="00DC7931">
            <w:pPr>
              <w:rPr>
                <w:rFonts w:ascii="Times New Roman" w:hAnsi="Times New Roman" w:cs="Times New Roman"/>
              </w:rPr>
            </w:pPr>
            <w:r w:rsidRPr="00DA1400">
              <w:rPr>
                <w:rFonts w:ascii="Times New Roman" w:hAnsi="Times New Roman" w:cs="Times New Roman"/>
              </w:rPr>
              <w:t>Naujų ir patobulintų viešųjų skaitmeninių paslaugų, produktų ir procesų naudotojai</w:t>
            </w:r>
          </w:p>
        </w:tc>
        <w:tc>
          <w:tcPr>
            <w:tcW w:w="2699" w:type="dxa"/>
          </w:tcPr>
          <w:p w:rsidR="00DA1400" w:rsidRPr="00DA1400" w:rsidRDefault="00DA1400" w:rsidP="00DA1400">
            <w:pPr>
              <w:jc w:val="center"/>
              <w:rPr>
                <w:rFonts w:ascii="Times New Roman" w:hAnsi="Times New Roman" w:cs="Times New Roman"/>
              </w:rPr>
            </w:pPr>
            <w:r w:rsidRPr="00DA1400">
              <w:rPr>
                <w:rFonts w:ascii="Times New Roman" w:hAnsi="Times New Roman" w:cs="Times New Roman"/>
              </w:rPr>
              <w:t>R.B.1.2007</w:t>
            </w:r>
          </w:p>
        </w:tc>
        <w:tc>
          <w:tcPr>
            <w:tcW w:w="2319" w:type="dxa"/>
            <w:gridSpan w:val="2"/>
          </w:tcPr>
          <w:p w:rsidR="00DA1400" w:rsidRPr="00DA1400" w:rsidRDefault="00DA1400">
            <w:pPr>
              <w:jc w:val="center"/>
              <w:rPr>
                <w:rFonts w:ascii="Times New Roman" w:hAnsi="Times New Roman" w:cs="Times New Roman"/>
              </w:rPr>
            </w:pPr>
            <w:r w:rsidRPr="00DA1400">
              <w:rPr>
                <w:rFonts w:ascii="Times New Roman" w:hAnsi="Times New Roman" w:cs="Times New Roman"/>
              </w:rPr>
              <w:t>Naudotojų skaičius per metus</w:t>
            </w:r>
          </w:p>
        </w:tc>
        <w:tc>
          <w:tcPr>
            <w:tcW w:w="2048" w:type="dxa"/>
          </w:tcPr>
          <w:p w:rsidR="00DA1400" w:rsidRPr="00DA1400" w:rsidRDefault="00DA1400" w:rsidP="002F6B9D">
            <w:pPr>
              <w:jc w:val="center"/>
              <w:rPr>
                <w:rFonts w:ascii="Times New Roman" w:hAnsi="Times New Roman" w:cs="Times New Roman"/>
              </w:rPr>
            </w:pPr>
            <w:r w:rsidRPr="00DA1400">
              <w:rPr>
                <w:rFonts w:ascii="Times New Roman" w:hAnsi="Times New Roman" w:cs="Times New Roman"/>
              </w:rPr>
              <w:t>-</w:t>
            </w:r>
          </w:p>
        </w:tc>
      </w:tr>
      <w:tr w:rsidR="009E74D0" w:rsidRPr="00DC7931" w:rsidTr="002E1FBF">
        <w:tc>
          <w:tcPr>
            <w:tcW w:w="766" w:type="dxa"/>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rsidTr="002E1FBF">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rsidTr="002E1FBF">
        <w:tc>
          <w:tcPr>
            <w:tcW w:w="766" w:type="dxa"/>
            <w:vMerge/>
          </w:tcPr>
          <w:p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rsidR="00DA1400" w:rsidRPr="00DA1400" w:rsidRDefault="00DA1400" w:rsidP="00DA1400">
            <w:pPr>
              <w:tabs>
                <w:tab w:val="left" w:pos="426"/>
              </w:tabs>
              <w:jc w:val="both"/>
              <w:rPr>
                <w:rFonts w:ascii="Times New Roman" w:hAnsi="Times New Roman" w:cs="Times New Roman"/>
              </w:rPr>
            </w:pPr>
            <w:r w:rsidRPr="00DA1400">
              <w:rPr>
                <w:rFonts w:ascii="Times New Roman" w:hAnsi="Times New Roman" w:cs="Times New Roman"/>
              </w:rPr>
              <w:t>Taikomi reikalavimai projekto įgyvendinimo metu:</w:t>
            </w:r>
          </w:p>
          <w:p w:rsidR="00DA1400" w:rsidRPr="008B395C" w:rsidRDefault="00DA1400" w:rsidP="008B395C">
            <w:pPr>
              <w:pStyle w:val="ListParagraph"/>
              <w:numPr>
                <w:ilvl w:val="0"/>
                <w:numId w:val="34"/>
              </w:numPr>
              <w:tabs>
                <w:tab w:val="left" w:pos="426"/>
              </w:tabs>
              <w:jc w:val="both"/>
              <w:rPr>
                <w:rFonts w:ascii="Times New Roman" w:hAnsi="Times New Roman" w:cs="Times New Roman"/>
              </w:rPr>
            </w:pPr>
            <w:r w:rsidRPr="008B395C">
              <w:rPr>
                <w:rFonts w:ascii="Times New Roman" w:hAnsi="Times New Roman" w:cs="Times New Roman"/>
              </w:rPr>
              <w:t>Pagal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 dienos.</w:t>
            </w:r>
          </w:p>
          <w:p w:rsidR="00DA1400" w:rsidRDefault="00DA1400" w:rsidP="00DA1400">
            <w:pPr>
              <w:pStyle w:val="ListParagraph"/>
              <w:numPr>
                <w:ilvl w:val="0"/>
                <w:numId w:val="34"/>
              </w:numPr>
              <w:tabs>
                <w:tab w:val="left" w:pos="426"/>
              </w:tabs>
              <w:jc w:val="both"/>
              <w:rPr>
                <w:rFonts w:ascii="Times New Roman" w:hAnsi="Times New Roman" w:cs="Times New Roman"/>
              </w:rPr>
            </w:pPr>
            <w:r w:rsidRPr="00DA1400">
              <w:rPr>
                <w:rFonts w:ascii="Times New Roman" w:hAnsi="Times New Roman" w:cs="Times New Roman"/>
              </w:rPr>
              <w:t>Sukūrus ar modernizavus elektronines paslaugas, turi būti atliktas atsparumo įsilaužimui testas, kaip nurodyta Elektroninių paslaugų kūrimo metodikoje; jei nustatoma kritinių klaidų, būtina jas ištaisyti iki projekto veiklų pabaigos.</w:t>
            </w:r>
          </w:p>
          <w:p w:rsidR="00DA1400" w:rsidRDefault="00DA1400" w:rsidP="00DA1400">
            <w:pPr>
              <w:pStyle w:val="ListParagraph"/>
              <w:numPr>
                <w:ilvl w:val="0"/>
                <w:numId w:val="34"/>
              </w:numPr>
              <w:tabs>
                <w:tab w:val="left" w:pos="426"/>
              </w:tabs>
              <w:jc w:val="both"/>
              <w:rPr>
                <w:rFonts w:ascii="Times New Roman" w:hAnsi="Times New Roman" w:cs="Times New Roman"/>
              </w:rPr>
            </w:pPr>
            <w:r w:rsidRPr="00DA1400">
              <w:rPr>
                <w:rFonts w:ascii="Times New Roman" w:hAnsi="Times New Roman" w:cs="Times New Roman"/>
              </w:rPr>
              <w:t>Sukūrus ar modernizavus elektronines paslaugas, turi būti patvirtintas kuriamos arba modernizuojamos informacinės sistemos priėmimo ir tinkamumo eksploatuoti aktas, kaip nustatyta Valstybės informacinių sistemų gyvavimo ciklo valdymo metodikoje.</w:t>
            </w:r>
          </w:p>
          <w:p w:rsidR="009E74D0" w:rsidRPr="00DA1400" w:rsidRDefault="00DA1400" w:rsidP="00DA1400">
            <w:pPr>
              <w:pStyle w:val="ListParagraph"/>
              <w:numPr>
                <w:ilvl w:val="0"/>
                <w:numId w:val="34"/>
              </w:numPr>
              <w:tabs>
                <w:tab w:val="left" w:pos="426"/>
              </w:tabs>
              <w:jc w:val="both"/>
              <w:rPr>
                <w:rFonts w:ascii="Times New Roman" w:hAnsi="Times New Roman" w:cs="Times New Roman"/>
              </w:rPr>
            </w:pPr>
            <w:r w:rsidRPr="00DA1400">
              <w:rPr>
                <w:rFonts w:ascii="Times New Roman" w:hAnsi="Times New Roman" w:cs="Times New Roman"/>
              </w:rPr>
              <w:t>Įgyvendinant projektą, elektroninės paslaugos turi būti kuriamos ar modernizuojamos taip, kad veiktų informacinių technologijų paslaugų teikėjo infrastruktūroje (vadovaujantis Nutarimu Nr. 498).</w:t>
            </w:r>
          </w:p>
        </w:tc>
      </w:tr>
      <w:tr w:rsidR="0094685E" w:rsidRPr="00DC7931" w:rsidTr="002E1FBF">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rsidTr="002E1FBF">
        <w:trPr>
          <w:trHeight w:val="464"/>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712F42" w:rsidRPr="00712F42" w:rsidRDefault="00567650" w:rsidP="00DA1400">
            <w:pPr>
              <w:jc w:val="both"/>
              <w:rPr>
                <w:szCs w:val="24"/>
              </w:rPr>
            </w:pPr>
            <w:r w:rsidRPr="00567650">
              <w:rPr>
                <w:rFonts w:ascii="Times New Roman" w:hAnsi="Times New Roman" w:cs="Times New Roman"/>
              </w:rPr>
              <w:t>Projekto įgyvendinimo metu nepažeidžiami horizontalieji principai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Neturi būti numatyta tokių projekto veiksmų, kurie turėtų neigiamą poveikį įgyvendinant HP. Projekto atitikties reikšmingos žalos nedarymo horizontaliajam principui vertinimo reikalavimų aprašas pateikiamas Aprašo priede.</w:t>
            </w:r>
          </w:p>
        </w:tc>
      </w:tr>
      <w:tr w:rsidR="0094685E" w:rsidRPr="00DC7931" w:rsidTr="002E1FBF">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rsidTr="002E1FBF">
        <w:trPr>
          <w:trHeight w:val="431"/>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AF3306" w:rsidRDefault="006F3E4D" w:rsidP="00EA048F">
            <w:pPr>
              <w:jc w:val="both"/>
              <w:rPr>
                <w:i/>
                <w:szCs w:val="24"/>
              </w:rPr>
            </w:pPr>
            <w:r w:rsidRPr="006F3E4D">
              <w:rPr>
                <w:rFonts w:ascii="Times New Roman" w:hAnsi="Times New Roman" w:cs="Times New Roman"/>
              </w:rPr>
              <w:t>Papildomi reikalavimai įgyvendinus projekto veiklas, kurie nenustatyti Projektų administravimo ir finansavimo taisyklėse, netaikomi.</w:t>
            </w:r>
          </w:p>
        </w:tc>
      </w:tr>
      <w:tr w:rsidR="00DC7931" w:rsidRPr="00DC7931" w:rsidTr="002E1FBF">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rsidTr="002E1FBF">
        <w:trPr>
          <w:trHeight w:val="725"/>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EA048F" w:rsidRPr="006F3E4D" w:rsidRDefault="006F3E4D" w:rsidP="006F3E4D">
            <w:pPr>
              <w:tabs>
                <w:tab w:val="left" w:pos="426"/>
              </w:tabs>
              <w:jc w:val="both"/>
              <w:rPr>
                <w:bCs/>
                <w:iCs/>
                <w:szCs w:val="24"/>
              </w:rPr>
            </w:pPr>
            <w:r w:rsidRPr="006F3E4D">
              <w:rPr>
                <w:rFonts w:ascii="Times New Roman" w:hAnsi="Times New Roman" w:cs="Times New Roman"/>
              </w:rPr>
              <w:t>Projekto veiklos turi būti įgyvendintos iki 2025 m. gruodžio 31 d., tarpiniai stebėsenos rodikliai turi būti pasiekti prie finansuojamos veiklos nurodytais terminais.</w:t>
            </w:r>
          </w:p>
        </w:tc>
      </w:tr>
      <w:tr w:rsidR="00DC7931" w:rsidRPr="00DC7931" w:rsidTr="002E1FBF">
        <w:trPr>
          <w:trHeight w:val="281"/>
        </w:trPr>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rsidTr="002E1FBF">
        <w:trPr>
          <w:trHeight w:val="529"/>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6F3E4D" w:rsidP="009E74D0">
            <w:pPr>
              <w:jc w:val="both"/>
              <w:rPr>
                <w:rFonts w:ascii="Times New Roman" w:hAnsi="Times New Roman" w:cs="Times New Roman"/>
                <w:i/>
                <w:iCs/>
              </w:rPr>
            </w:pPr>
            <w:r w:rsidRPr="006F3E4D">
              <w:rPr>
                <w:rFonts w:ascii="Times New Roman" w:hAnsi="Times New Roman" w:cs="Times New Roman"/>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6E0B11" w:rsidRPr="00DC7931" w:rsidTr="002E1FBF">
        <w:trPr>
          <w:trHeight w:val="423"/>
        </w:trPr>
        <w:tc>
          <w:tcPr>
            <w:tcW w:w="766" w:type="dxa"/>
            <w:vMerge w:val="restart"/>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230E26" w:rsidRPr="00DC7931" w:rsidTr="002E1FBF">
        <w:trPr>
          <w:trHeight w:val="423"/>
        </w:trPr>
        <w:tc>
          <w:tcPr>
            <w:tcW w:w="766" w:type="dxa"/>
            <w:vMerge/>
          </w:tcPr>
          <w:p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230E26" w:rsidRPr="00230E26" w:rsidRDefault="006F3E4D" w:rsidP="00C57F47">
            <w:pPr>
              <w:jc w:val="both"/>
              <w:rPr>
                <w:rFonts w:eastAsia="Calibri"/>
                <w:szCs w:val="24"/>
              </w:rPr>
            </w:pPr>
            <w:r w:rsidRPr="006F3E4D">
              <w:rPr>
                <w:rFonts w:ascii="Times New Roman" w:hAnsi="Times New Roman" w:cs="Times New Roman"/>
              </w:rPr>
              <w:t>Specialieji ir prioritetiniai projektų atrankos kriterijai nenustatomi.</w:t>
            </w:r>
          </w:p>
        </w:tc>
      </w:tr>
      <w:tr w:rsidR="00230E26" w:rsidRPr="00DC7931" w:rsidTr="002E1FBF">
        <w:trPr>
          <w:trHeight w:val="423"/>
        </w:trPr>
        <w:tc>
          <w:tcPr>
            <w:tcW w:w="766" w:type="dxa"/>
          </w:tcPr>
          <w:p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230E26" w:rsidRPr="00421A95" w:rsidRDefault="00230E26" w:rsidP="00230E26">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230E26" w:rsidRPr="00DC7931" w:rsidTr="002E1FBF">
        <w:tc>
          <w:tcPr>
            <w:tcW w:w="766" w:type="dxa"/>
          </w:tcPr>
          <w:p w:rsidR="00230E26" w:rsidRPr="00421A95" w:rsidRDefault="00230E26" w:rsidP="00230E26">
            <w:pPr>
              <w:pStyle w:val="Heading3"/>
              <w:spacing w:before="0"/>
              <w:ind w:left="0" w:firstLine="0"/>
              <w:outlineLvl w:val="2"/>
              <w:rPr>
                <w:rFonts w:ascii="Times New Roman" w:hAnsi="Times New Roman" w:cs="Times New Roman"/>
                <w:color w:val="auto"/>
                <w:sz w:val="22"/>
                <w:szCs w:val="22"/>
              </w:rPr>
            </w:pPr>
          </w:p>
        </w:tc>
        <w:tc>
          <w:tcPr>
            <w:tcW w:w="2205" w:type="dxa"/>
          </w:tcPr>
          <w:p w:rsidR="00230E26" w:rsidRPr="00F0057E" w:rsidRDefault="00230E26" w:rsidP="00230E26">
            <w:pPr>
              <w:spacing w:after="120"/>
              <w:jc w:val="both"/>
              <w:rPr>
                <w:rFonts w:ascii="Times New Roman" w:hAnsi="Times New Roman" w:cs="Times New Roman"/>
                <w:b/>
              </w:rPr>
            </w:pPr>
            <w:r w:rsidRPr="00F0057E">
              <w:rPr>
                <w:rFonts w:ascii="Times New Roman" w:hAnsi="Times New Roman" w:cs="Times New Roman"/>
                <w:b/>
              </w:rPr>
              <w:t>Teikimo tvarka:</w:t>
            </w:r>
          </w:p>
        </w:tc>
        <w:tc>
          <w:tcPr>
            <w:tcW w:w="7066" w:type="dxa"/>
            <w:gridSpan w:val="4"/>
          </w:tcPr>
          <w:p w:rsidR="00230E26" w:rsidRPr="006F0B78" w:rsidRDefault="006F3E4D" w:rsidP="00230E26">
            <w:pPr>
              <w:jc w:val="both"/>
              <w:rPr>
                <w:rFonts w:ascii="Times New Roman" w:hAnsi="Times New Roman" w:cs="Times New Roman"/>
                <w:i/>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0" w:name="_Hlk97040275"/>
            <w:bookmarkStart w:id="1"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0"/>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1"/>
          </w:p>
        </w:tc>
      </w:tr>
      <w:tr w:rsidR="00230E26" w:rsidRPr="00DC7931" w:rsidTr="002E1FBF">
        <w:tc>
          <w:tcPr>
            <w:tcW w:w="766" w:type="dxa"/>
          </w:tcPr>
          <w:p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205" w:type="dxa"/>
          </w:tcPr>
          <w:p w:rsidR="00230E26" w:rsidRPr="00DC7931" w:rsidRDefault="00230E26" w:rsidP="00230E26">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rsidR="006F3E4D" w:rsidRDefault="006F3E4D" w:rsidP="006F3E4D">
            <w:pPr>
              <w:tabs>
                <w:tab w:val="left" w:pos="426"/>
                <w:tab w:val="left" w:pos="709"/>
              </w:tabs>
              <w:jc w:val="both"/>
              <w:rPr>
                <w:rFonts w:ascii="Times New Roman" w:eastAsia="Calibri" w:hAnsi="Times New Roman" w:cs="Times New Roman"/>
                <w:szCs w:val="24"/>
              </w:rPr>
            </w:pPr>
            <w:r w:rsidRPr="00462327">
              <w:rPr>
                <w:rFonts w:ascii="Times New Roman" w:eastAsia="Calibri" w:hAnsi="Times New Roman" w:cs="Times New Roman"/>
                <w:szCs w:val="24"/>
              </w:rPr>
              <w:t>Kartu su projekto įgyvendinimo planu administruojančiajai institucijai turi būti pateikta:</w:t>
            </w:r>
          </w:p>
          <w:p w:rsidR="00567650" w:rsidRPr="00567650" w:rsidRDefault="003E4A5C" w:rsidP="00567650">
            <w:pPr>
              <w:tabs>
                <w:tab w:val="left" w:pos="426"/>
              </w:tabs>
              <w:jc w:val="both"/>
              <w:rPr>
                <w:rFonts w:ascii="Times New Roman" w:eastAsia="Calibri" w:hAnsi="Times New Roman" w:cs="Times New Roman"/>
                <w:szCs w:val="24"/>
              </w:rPr>
            </w:pPr>
            <w:r>
              <w:rPr>
                <w:rFonts w:ascii="Times New Roman" w:eastAsia="Calibri" w:hAnsi="Times New Roman" w:cs="Times New Roman"/>
                <w:szCs w:val="24"/>
              </w:rPr>
              <w:t>1</w:t>
            </w:r>
            <w:r w:rsidR="00567650" w:rsidRPr="00567650">
              <w:rPr>
                <w:rFonts w:ascii="Times New Roman" w:eastAsia="Calibri" w:hAnsi="Times New Roman" w:cs="Times New Roman"/>
                <w:szCs w:val="24"/>
              </w:rPr>
              <w:t>. projekto išlaidų pagrindimo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nurodyta kaina, kūrimo laikas, būtini specialistai, jų įkainiai, išorinių sąsajų skaičius, įvertintos numatomos naudoti programinės įrangos licencijos, jų kaina ir pan.).</w:t>
            </w:r>
          </w:p>
          <w:p w:rsidR="00230E26" w:rsidRPr="008B468F" w:rsidRDefault="00230E26" w:rsidP="006F3E4D">
            <w:pPr>
              <w:tabs>
                <w:tab w:val="left" w:pos="426"/>
                <w:tab w:val="left" w:pos="709"/>
                <w:tab w:val="left" w:pos="910"/>
                <w:tab w:val="left" w:pos="1090"/>
              </w:tabs>
              <w:jc w:val="both"/>
              <w:rPr>
                <w:rFonts w:ascii="Times New Roman" w:eastAsia="Calibri" w:hAnsi="Times New Roman" w:cs="Times New Roman"/>
                <w:szCs w:val="24"/>
              </w:rPr>
            </w:pPr>
          </w:p>
        </w:tc>
      </w:tr>
      <w:tr w:rsidR="00230E26" w:rsidRPr="00DC7931" w:rsidTr="002E1FBF">
        <w:tc>
          <w:tcPr>
            <w:tcW w:w="766" w:type="dxa"/>
          </w:tcPr>
          <w:p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205" w:type="dxa"/>
          </w:tcPr>
          <w:p w:rsidR="00230E26" w:rsidRPr="009F55E9" w:rsidRDefault="00230E26" w:rsidP="00230E26">
            <w:pPr>
              <w:spacing w:after="120"/>
              <w:jc w:val="both"/>
              <w:rPr>
                <w:rFonts w:ascii="Times New Roman" w:eastAsia="Calibri" w:hAnsi="Times New Roman" w:cs="Times New Roman"/>
                <w:szCs w:val="24"/>
              </w:rPr>
            </w:pPr>
            <w:r w:rsidRPr="009F55E9">
              <w:rPr>
                <w:rFonts w:ascii="Times New Roman" w:eastAsia="Calibri" w:hAnsi="Times New Roman" w:cs="Times New Roman"/>
                <w:szCs w:val="24"/>
              </w:rPr>
              <w:t>Projektų įgyvendinimo planų suderinimas su atsakinga institucija</w:t>
            </w:r>
          </w:p>
        </w:tc>
        <w:tc>
          <w:tcPr>
            <w:tcW w:w="7066" w:type="dxa"/>
            <w:gridSpan w:val="4"/>
          </w:tcPr>
          <w:p w:rsidR="00230E26" w:rsidRPr="009F55E9" w:rsidRDefault="009F55E9" w:rsidP="00230E26">
            <w:pPr>
              <w:jc w:val="both"/>
              <w:rPr>
                <w:rFonts w:ascii="Times New Roman" w:eastAsia="Calibri" w:hAnsi="Times New Roman" w:cs="Times New Roman"/>
                <w:szCs w:val="24"/>
              </w:rPr>
            </w:pPr>
            <w:r w:rsidRPr="009F55E9">
              <w:rPr>
                <w:rFonts w:ascii="Times New Roman" w:eastAsia="Calibri" w:hAnsi="Times New Roman" w:cs="Times New Roman"/>
                <w:szCs w:val="24"/>
              </w:rPr>
              <w:t>-</w:t>
            </w:r>
          </w:p>
        </w:tc>
      </w:tr>
      <w:tr w:rsidR="00AD1C8B" w:rsidRPr="00DC7931" w:rsidTr="002E1FBF">
        <w:tc>
          <w:tcPr>
            <w:tcW w:w="766" w:type="dxa"/>
          </w:tcPr>
          <w:p w:rsidR="00AD1C8B" w:rsidRPr="00DC7931" w:rsidRDefault="00AD1C8B" w:rsidP="00AD1C8B">
            <w:pPr>
              <w:pStyle w:val="Heading3"/>
              <w:spacing w:before="0"/>
              <w:ind w:left="0" w:firstLine="0"/>
              <w:outlineLvl w:val="2"/>
              <w:rPr>
                <w:rFonts w:ascii="Times New Roman" w:hAnsi="Times New Roman" w:cs="Times New Roman"/>
                <w:sz w:val="22"/>
                <w:szCs w:val="22"/>
              </w:rPr>
            </w:pPr>
          </w:p>
        </w:tc>
        <w:tc>
          <w:tcPr>
            <w:tcW w:w="2205" w:type="dxa"/>
          </w:tcPr>
          <w:p w:rsidR="00AD1C8B" w:rsidRPr="00DC7931" w:rsidRDefault="00AD1C8B" w:rsidP="00AD1C8B">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rsidR="00AD1C8B" w:rsidRPr="00AD1C8B" w:rsidRDefault="006C5904" w:rsidP="00AD1C8B">
            <w:pPr>
              <w:jc w:val="both"/>
              <w:rPr>
                <w:rFonts w:ascii="Times New Roman" w:hAnsi="Times New Roman" w:cs="Times New Roman"/>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Jurgita Musteikienė</w:t>
            </w:r>
            <w:r w:rsidRPr="002A3C0E">
              <w:rPr>
                <w:rFonts w:ascii="Times New Roman" w:hAnsi="Times New Roman" w:cs="Times New Roman"/>
              </w:rPr>
              <w:t xml:space="preserve">, tel. </w:t>
            </w:r>
            <w:r w:rsidRPr="00AD1C8B">
              <w:rPr>
                <w:rFonts w:ascii="Times New Roman" w:hAnsi="Times New Roman" w:cs="Times New Roman"/>
              </w:rPr>
              <w:t>8 630 52889</w:t>
            </w:r>
            <w:r w:rsidRPr="002A3C0E">
              <w:rPr>
                <w:rFonts w:ascii="Times New Roman" w:hAnsi="Times New Roman" w:cs="Times New Roman"/>
              </w:rPr>
              <w:t xml:space="preserve">, el. p. </w:t>
            </w:r>
            <w:hyperlink r:id="rId14" w:history="1">
              <w:r w:rsidRPr="00131599">
                <w:rPr>
                  <w:rStyle w:val="Hyperlink"/>
                  <w:rFonts w:ascii="Times New Roman" w:hAnsi="Times New Roman" w:cs="Times New Roman"/>
                </w:rPr>
                <w:t>j.musteikiene@cpva.lt</w:t>
              </w:r>
            </w:hyperlink>
          </w:p>
        </w:tc>
      </w:tr>
      <w:tr w:rsidR="00AD1C8B" w:rsidRPr="00DC7931" w:rsidTr="002E1FBF">
        <w:tc>
          <w:tcPr>
            <w:tcW w:w="766" w:type="dxa"/>
          </w:tcPr>
          <w:p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205" w:type="dxa"/>
          </w:tcPr>
          <w:p w:rsidR="00AD1C8B" w:rsidRPr="00DC7931" w:rsidRDefault="00AD1C8B" w:rsidP="00AD1C8B">
            <w:pPr>
              <w:spacing w:after="120"/>
              <w:rPr>
                <w:rFonts w:ascii="Times New Roman" w:hAnsi="Times New Roman" w:cs="Times New Roman"/>
                <w:b/>
              </w:rPr>
            </w:pPr>
            <w:r w:rsidRPr="00DC7931">
              <w:rPr>
                <w:rFonts w:ascii="Times New Roman" w:hAnsi="Times New Roman" w:cs="Times New Roman"/>
                <w:b/>
              </w:rPr>
              <w:t>Kita informacija</w:t>
            </w:r>
          </w:p>
          <w:p w:rsidR="00AD1C8B" w:rsidRPr="00DC7931" w:rsidRDefault="00AD1C8B" w:rsidP="00AD1C8B">
            <w:pPr>
              <w:spacing w:after="120"/>
              <w:jc w:val="both"/>
              <w:rPr>
                <w:rFonts w:ascii="Times New Roman" w:hAnsi="Times New Roman" w:cs="Times New Roman"/>
                <w:b/>
              </w:rPr>
            </w:pPr>
          </w:p>
        </w:tc>
        <w:tc>
          <w:tcPr>
            <w:tcW w:w="7066" w:type="dxa"/>
            <w:gridSpan w:val="4"/>
          </w:tcPr>
          <w:p w:rsidR="00AD1C8B" w:rsidRPr="006F0B78" w:rsidRDefault="00AD1C8B" w:rsidP="00AD1C8B">
            <w:pPr>
              <w:jc w:val="both"/>
              <w:rPr>
                <w:rFonts w:ascii="Times New Roman" w:hAnsi="Times New Roman" w:cs="Times New Roman"/>
                <w:i/>
              </w:rPr>
            </w:pPr>
            <w:r w:rsidRPr="002A3C0E">
              <w:rPr>
                <w:rFonts w:ascii="Times New Roman" w:hAnsi="Times New Roman" w:cs="Times New Roman"/>
              </w:rPr>
              <w:t xml:space="preserve">Daugiau informacijos apie aktualius dokumentus pateikiama </w:t>
            </w:r>
            <w:hyperlink r:id="rId15" w:history="1">
              <w:r w:rsidRPr="00131599">
                <w:rPr>
                  <w:rStyle w:val="Hyperlink"/>
                  <w:rFonts w:ascii="Times New Roman" w:hAnsi="Times New Roman" w:cs="Times New Roman"/>
                </w:rPr>
                <w:t>www.cpva.lt</w:t>
              </w:r>
            </w:hyperlink>
            <w:r w:rsidRPr="002A3C0E">
              <w:rPr>
                <w:rFonts w:ascii="Times New Roman" w:hAnsi="Times New Roman" w:cs="Times New Roman"/>
              </w:rPr>
              <w:t xml:space="preserve"> kvietimų skiltyje.</w:t>
            </w:r>
          </w:p>
        </w:tc>
      </w:tr>
      <w:tr w:rsidR="00AD1C8B" w:rsidRPr="00DC7931" w:rsidTr="002E1FBF">
        <w:tc>
          <w:tcPr>
            <w:tcW w:w="766" w:type="dxa"/>
          </w:tcPr>
          <w:p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205" w:type="dxa"/>
          </w:tcPr>
          <w:p w:rsidR="00AD1C8B" w:rsidRPr="00DC7931" w:rsidRDefault="00AD1C8B" w:rsidP="00AD1C8B">
            <w:pPr>
              <w:spacing w:after="120"/>
              <w:rPr>
                <w:rFonts w:ascii="Times New Roman" w:hAnsi="Times New Roman" w:cs="Times New Roman"/>
                <w:b/>
              </w:rPr>
            </w:pPr>
            <w:r>
              <w:rPr>
                <w:rFonts w:ascii="Times New Roman" w:hAnsi="Times New Roman" w:cs="Times New Roman"/>
                <w:b/>
              </w:rPr>
              <w:t>Priedai</w:t>
            </w:r>
          </w:p>
        </w:tc>
        <w:tc>
          <w:tcPr>
            <w:tcW w:w="7066" w:type="dxa"/>
            <w:gridSpan w:val="4"/>
          </w:tcPr>
          <w:p w:rsidR="006C5904" w:rsidRDefault="006C5904" w:rsidP="006C5904">
            <w:pPr>
              <w:jc w:val="both"/>
              <w:rPr>
                <w:rFonts w:ascii="Times New Roman" w:hAnsi="Times New Roman" w:cs="Times New Roman"/>
              </w:rPr>
            </w:pPr>
            <w:r w:rsidRPr="006C5904">
              <w:rPr>
                <w:rFonts w:ascii="Times New Roman" w:hAnsi="Times New Roman" w:cs="Times New Roman"/>
              </w:rPr>
              <w:t>Tvarių viešųjų finansų plėtros programos pažangos priemonės Nr. 04-001-08-05-02 „Didinti (gerinti) mokestinių prievolių vykdymą“ projektų</w:t>
            </w:r>
            <w:r w:rsidR="00567650">
              <w:rPr>
                <w:rFonts w:ascii="Times New Roman" w:hAnsi="Times New Roman" w:cs="Times New Roman"/>
              </w:rPr>
              <w:t xml:space="preserve"> finansavimo sąlygų aprašu Nr. 6</w:t>
            </w:r>
          </w:p>
          <w:p w:rsidR="006C5904" w:rsidRDefault="00000000" w:rsidP="006C5904">
            <w:pPr>
              <w:jc w:val="both"/>
              <w:rPr>
                <w:rFonts w:ascii="Times New Roman" w:hAnsi="Times New Roman" w:cs="Times New Roman"/>
              </w:rPr>
            </w:pPr>
            <w:hyperlink r:id="rId16" w:history="1">
              <w:r w:rsidR="006C5904" w:rsidRPr="00D73979">
                <w:rPr>
                  <w:rStyle w:val="Hyperlink"/>
                  <w:rFonts w:ascii="Times New Roman" w:hAnsi="Times New Roman" w:cs="Times New Roman"/>
                </w:rPr>
                <w:t>https://www.e-tar.lt/portal/lt/legalAct/301e8c507f6b11eda677cf80355a76db</w:t>
              </w:r>
            </w:hyperlink>
          </w:p>
          <w:p w:rsidR="006C5904" w:rsidRDefault="006C5904" w:rsidP="006C5904">
            <w:pPr>
              <w:jc w:val="both"/>
              <w:rPr>
                <w:rFonts w:ascii="Times New Roman" w:hAnsi="Times New Roman" w:cs="Times New Roman"/>
                <w:iCs/>
              </w:rPr>
            </w:pPr>
          </w:p>
          <w:p w:rsidR="006C5904" w:rsidRPr="0088124B" w:rsidRDefault="006C5904" w:rsidP="006C5904">
            <w:pPr>
              <w:jc w:val="both"/>
              <w:rPr>
                <w:rFonts w:ascii="Times New Roman" w:hAnsi="Times New Roman" w:cs="Times New Roman"/>
                <w:i/>
              </w:rPr>
            </w:pPr>
            <w:r w:rsidRPr="0088124B">
              <w:rPr>
                <w:rFonts w:ascii="Times New Roman" w:hAnsi="Times New Roman" w:cs="Times New Roman"/>
                <w:iCs/>
              </w:rPr>
              <w:t>Kiti priedai:</w:t>
            </w:r>
          </w:p>
          <w:p w:rsidR="006C5904" w:rsidRPr="0088124B" w:rsidRDefault="006C5904" w:rsidP="006C5904">
            <w:pPr>
              <w:rPr>
                <w:rFonts w:ascii="Times New Roman" w:hAnsi="Times New Roman" w:cs="Times New Roman"/>
              </w:rPr>
            </w:pPr>
            <w:r w:rsidRPr="0088124B">
              <w:rPr>
                <w:rFonts w:ascii="Times New Roman" w:hAnsi="Times New Roman" w:cs="Times New Roman"/>
              </w:rPr>
              <w:t>Projekto įgyvendinimo plano forma, 3</w:t>
            </w:r>
            <w:r w:rsidRPr="0088124B">
              <w:rPr>
                <w:rFonts w:ascii="Times New Roman" w:hAnsi="Times New Roman" w:cs="Times New Roman"/>
                <w:lang w:val="en-US"/>
              </w:rPr>
              <w:t>2</w:t>
            </w:r>
            <w:r w:rsidRPr="0088124B">
              <w:rPr>
                <w:rFonts w:ascii="Times New Roman" w:hAnsi="Times New Roman" w:cs="Times New Roman"/>
              </w:rPr>
              <w:t xml:space="preserve"> lapai. </w:t>
            </w:r>
          </w:p>
          <w:p w:rsidR="006C5904" w:rsidRPr="0088124B" w:rsidRDefault="006C5904" w:rsidP="006C5904">
            <w:pPr>
              <w:rPr>
                <w:rFonts w:ascii="Times New Roman" w:hAnsi="Times New Roman" w:cs="Times New Roman"/>
              </w:rPr>
            </w:pPr>
            <w:r w:rsidRPr="0088124B">
              <w:rPr>
                <w:rFonts w:ascii="Times New Roman" w:hAnsi="Times New Roman" w:cs="Times New Roman"/>
              </w:rPr>
              <w:t>Projekto tinkamumo finans</w:t>
            </w:r>
            <w:r>
              <w:rPr>
                <w:rFonts w:ascii="Times New Roman" w:hAnsi="Times New Roman" w:cs="Times New Roman"/>
              </w:rPr>
              <w:t xml:space="preserve">uoti vertinimo patikros lapas, </w:t>
            </w:r>
            <w:r>
              <w:rPr>
                <w:rFonts w:ascii="Times New Roman" w:hAnsi="Times New Roman" w:cs="Times New Roman"/>
                <w:lang w:val="en-US"/>
              </w:rPr>
              <w:t>10</w:t>
            </w:r>
            <w:r>
              <w:rPr>
                <w:rFonts w:ascii="Times New Roman" w:hAnsi="Times New Roman" w:cs="Times New Roman"/>
              </w:rPr>
              <w:t xml:space="preserve"> lapų</w:t>
            </w:r>
            <w:r w:rsidRPr="0088124B">
              <w:rPr>
                <w:rFonts w:ascii="Times New Roman" w:hAnsi="Times New Roman" w:cs="Times New Roman"/>
              </w:rPr>
              <w:t xml:space="preserve">. </w:t>
            </w:r>
          </w:p>
          <w:p w:rsidR="00AD1C8B" w:rsidRPr="006F0B78" w:rsidRDefault="006C5904" w:rsidP="006C5904">
            <w:pPr>
              <w:jc w:val="both"/>
              <w:rPr>
                <w:rFonts w:ascii="Times New Roman" w:hAnsi="Times New Roman" w:cs="Times New Roman"/>
                <w:i/>
              </w:rPr>
            </w:pPr>
            <w:r w:rsidRPr="0088124B">
              <w:rPr>
                <w:rFonts w:ascii="Times New Roman" w:hAnsi="Times New Roman" w:cs="Times New Roman"/>
              </w:rPr>
              <w:t>Projekto sutarties forma, 37 lapai.</w:t>
            </w:r>
          </w:p>
        </w:tc>
      </w:tr>
    </w:tbl>
    <w:p w:rsidR="005C5BB4" w:rsidRDefault="005C5BB4" w:rsidP="003B05F0">
      <w:pPr>
        <w:rPr>
          <w:rFonts w:ascii="Times New Roman" w:hAnsi="Times New Roman" w:cs="Times New Roman"/>
        </w:rPr>
      </w:pPr>
    </w:p>
    <w:p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62E8" w:rsidRDefault="004762E8" w:rsidP="00213DCB">
      <w:pPr>
        <w:spacing w:after="0" w:line="240" w:lineRule="auto"/>
      </w:pPr>
      <w:r>
        <w:separator/>
      </w:r>
    </w:p>
  </w:endnote>
  <w:endnote w:type="continuationSeparator" w:id="0">
    <w:p w:rsidR="004762E8" w:rsidRDefault="004762E8" w:rsidP="00213DCB">
      <w:pPr>
        <w:spacing w:after="0" w:line="240" w:lineRule="auto"/>
      </w:pPr>
      <w:r>
        <w:continuationSeparator/>
      </w:r>
    </w:p>
  </w:endnote>
  <w:endnote w:type="continuationNotice" w:id="1">
    <w:p w:rsidR="004762E8" w:rsidRDefault="00476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62E8" w:rsidRDefault="004762E8" w:rsidP="00213DCB">
      <w:pPr>
        <w:spacing w:after="0" w:line="240" w:lineRule="auto"/>
      </w:pPr>
      <w:r>
        <w:separator/>
      </w:r>
    </w:p>
  </w:footnote>
  <w:footnote w:type="continuationSeparator" w:id="0">
    <w:p w:rsidR="004762E8" w:rsidRDefault="004762E8" w:rsidP="00213DCB">
      <w:pPr>
        <w:spacing w:after="0" w:line="240" w:lineRule="auto"/>
      </w:pPr>
      <w:r>
        <w:continuationSeparator/>
      </w:r>
    </w:p>
  </w:footnote>
  <w:footnote w:type="continuationNotice" w:id="1">
    <w:p w:rsidR="004762E8" w:rsidRDefault="004762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A85E22"/>
    <w:multiLevelType w:val="multilevel"/>
    <w:tmpl w:val="383A98A6"/>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149" w:hanging="550"/>
      </w:pPr>
    </w:lvl>
    <w:lvl w:ilvl="2">
      <w:start w:val="1"/>
      <w:numFmt w:val="decimal"/>
      <w:isLgl/>
      <w:lvlText w:val="%1.%2.%3."/>
      <w:lvlJc w:val="left"/>
      <w:pPr>
        <w:ind w:left="1558" w:hanging="720"/>
      </w:pPr>
    </w:lvl>
    <w:lvl w:ilvl="3">
      <w:start w:val="1"/>
      <w:numFmt w:val="decimal"/>
      <w:isLgl/>
      <w:lvlText w:val="%1.%2.%3.%4."/>
      <w:lvlJc w:val="left"/>
      <w:pPr>
        <w:ind w:left="1797" w:hanging="720"/>
      </w:pPr>
    </w:lvl>
    <w:lvl w:ilvl="4">
      <w:start w:val="1"/>
      <w:numFmt w:val="decimal"/>
      <w:isLgl/>
      <w:lvlText w:val="%1.%2.%3.%4.%5."/>
      <w:lvlJc w:val="left"/>
      <w:pPr>
        <w:ind w:left="2396" w:hanging="1080"/>
      </w:pPr>
    </w:lvl>
    <w:lvl w:ilvl="5">
      <w:start w:val="1"/>
      <w:numFmt w:val="decimal"/>
      <w:isLgl/>
      <w:lvlText w:val="%1.%2.%3.%4.%5.%6."/>
      <w:lvlJc w:val="left"/>
      <w:pPr>
        <w:ind w:left="2635" w:hanging="1080"/>
      </w:pPr>
    </w:lvl>
    <w:lvl w:ilvl="6">
      <w:start w:val="1"/>
      <w:numFmt w:val="decimal"/>
      <w:isLgl/>
      <w:lvlText w:val="%1.%2.%3.%4.%5.%6.%7."/>
      <w:lvlJc w:val="left"/>
      <w:pPr>
        <w:ind w:left="3234" w:hanging="1440"/>
      </w:pPr>
    </w:lvl>
    <w:lvl w:ilvl="7">
      <w:start w:val="1"/>
      <w:numFmt w:val="decimal"/>
      <w:isLgl/>
      <w:lvlText w:val="%1.%2.%3.%4.%5.%6.%7.%8."/>
      <w:lvlJc w:val="left"/>
      <w:pPr>
        <w:ind w:left="3473" w:hanging="1440"/>
      </w:pPr>
    </w:lvl>
    <w:lvl w:ilvl="8">
      <w:start w:val="1"/>
      <w:numFmt w:val="decimal"/>
      <w:isLgl/>
      <w:lvlText w:val="%1.%2.%3.%4.%5.%6.%7.%8.%9."/>
      <w:lvlJc w:val="left"/>
      <w:pPr>
        <w:ind w:left="4072" w:hanging="1800"/>
      </w:pPr>
    </w:lvl>
  </w:abstractNum>
  <w:abstractNum w:abstractNumId="5" w15:restartNumberingAfterBreak="0">
    <w:nsid w:val="2C087477"/>
    <w:multiLevelType w:val="hybridMultilevel"/>
    <w:tmpl w:val="E12AB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E92BBD"/>
    <w:multiLevelType w:val="hybridMultilevel"/>
    <w:tmpl w:val="96DC2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520148F"/>
    <w:multiLevelType w:val="hybridMultilevel"/>
    <w:tmpl w:val="CF6E5094"/>
    <w:lvl w:ilvl="0" w:tplc="AC6C29AE">
      <w:start w:val="1"/>
      <w:numFmt w:val="bullet"/>
      <w:lvlText w:val=""/>
      <w:lvlJc w:val="left"/>
      <w:pPr>
        <w:ind w:left="720" w:hanging="360"/>
      </w:pPr>
      <w:rPr>
        <w:rFonts w:ascii="Symbol" w:hAnsi="Symbol" w:hint="default"/>
      </w:rPr>
    </w:lvl>
    <w:lvl w:ilvl="1" w:tplc="71D8E4D8">
      <w:start w:val="1"/>
      <w:numFmt w:val="bullet"/>
      <w:lvlText w:val="o"/>
      <w:lvlJc w:val="left"/>
      <w:pPr>
        <w:ind w:left="1440" w:hanging="360"/>
      </w:pPr>
      <w:rPr>
        <w:rFonts w:ascii="Courier New" w:hAnsi="Courier New" w:cs="Times New Roman" w:hint="default"/>
      </w:rPr>
    </w:lvl>
    <w:lvl w:ilvl="2" w:tplc="EC96D3F4">
      <w:start w:val="1"/>
      <w:numFmt w:val="bullet"/>
      <w:lvlText w:val=""/>
      <w:lvlJc w:val="left"/>
      <w:pPr>
        <w:ind w:left="2160" w:hanging="360"/>
      </w:pPr>
      <w:rPr>
        <w:rFonts w:ascii="Wingdings" w:hAnsi="Wingdings" w:hint="default"/>
      </w:rPr>
    </w:lvl>
    <w:lvl w:ilvl="3" w:tplc="D0FE4690">
      <w:start w:val="1"/>
      <w:numFmt w:val="bullet"/>
      <w:lvlText w:val=""/>
      <w:lvlJc w:val="left"/>
      <w:pPr>
        <w:ind w:left="2880" w:hanging="360"/>
      </w:pPr>
      <w:rPr>
        <w:rFonts w:ascii="Symbol" w:hAnsi="Symbol" w:hint="default"/>
      </w:rPr>
    </w:lvl>
    <w:lvl w:ilvl="4" w:tplc="62327504">
      <w:start w:val="1"/>
      <w:numFmt w:val="bullet"/>
      <w:lvlText w:val="o"/>
      <w:lvlJc w:val="left"/>
      <w:pPr>
        <w:ind w:left="3600" w:hanging="360"/>
      </w:pPr>
      <w:rPr>
        <w:rFonts w:ascii="Courier New" w:hAnsi="Courier New" w:cs="Times New Roman" w:hint="default"/>
      </w:rPr>
    </w:lvl>
    <w:lvl w:ilvl="5" w:tplc="B98241A0">
      <w:start w:val="1"/>
      <w:numFmt w:val="bullet"/>
      <w:lvlText w:val=""/>
      <w:lvlJc w:val="left"/>
      <w:pPr>
        <w:ind w:left="4320" w:hanging="360"/>
      </w:pPr>
      <w:rPr>
        <w:rFonts w:ascii="Wingdings" w:hAnsi="Wingdings" w:hint="default"/>
      </w:rPr>
    </w:lvl>
    <w:lvl w:ilvl="6" w:tplc="F67EDBC4">
      <w:start w:val="1"/>
      <w:numFmt w:val="bullet"/>
      <w:lvlText w:val=""/>
      <w:lvlJc w:val="left"/>
      <w:pPr>
        <w:ind w:left="5040" w:hanging="360"/>
      </w:pPr>
      <w:rPr>
        <w:rFonts w:ascii="Symbol" w:hAnsi="Symbol" w:hint="default"/>
      </w:rPr>
    </w:lvl>
    <w:lvl w:ilvl="7" w:tplc="8CE6E604">
      <w:start w:val="1"/>
      <w:numFmt w:val="bullet"/>
      <w:lvlText w:val="o"/>
      <w:lvlJc w:val="left"/>
      <w:pPr>
        <w:ind w:left="5760" w:hanging="360"/>
      </w:pPr>
      <w:rPr>
        <w:rFonts w:ascii="Courier New" w:hAnsi="Courier New" w:cs="Times New Roman" w:hint="default"/>
      </w:rPr>
    </w:lvl>
    <w:lvl w:ilvl="8" w:tplc="C9BA8AE4">
      <w:start w:val="1"/>
      <w:numFmt w:val="bullet"/>
      <w:lvlText w:val=""/>
      <w:lvlJc w:val="left"/>
      <w:pPr>
        <w:ind w:left="6480" w:hanging="360"/>
      </w:pPr>
      <w:rPr>
        <w:rFonts w:ascii="Wingdings" w:hAnsi="Wingdings" w:hint="default"/>
      </w:r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0B5222"/>
    <w:multiLevelType w:val="hybridMultilevel"/>
    <w:tmpl w:val="7604E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376000"/>
    <w:multiLevelType w:val="hybridMultilevel"/>
    <w:tmpl w:val="2474EDC6"/>
    <w:lvl w:ilvl="0" w:tplc="8C623082">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A3222FF"/>
    <w:multiLevelType w:val="hybridMultilevel"/>
    <w:tmpl w:val="83E6A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5809474">
    <w:abstractNumId w:val="10"/>
  </w:num>
  <w:num w:numId="2" w16cid:durableId="519507884">
    <w:abstractNumId w:val="14"/>
  </w:num>
  <w:num w:numId="3" w16cid:durableId="1875731723">
    <w:abstractNumId w:val="1"/>
  </w:num>
  <w:num w:numId="4" w16cid:durableId="343409443">
    <w:abstractNumId w:val="0"/>
  </w:num>
  <w:num w:numId="5" w16cid:durableId="1283683093">
    <w:abstractNumId w:val="11"/>
  </w:num>
  <w:num w:numId="6" w16cid:durableId="1903254630">
    <w:abstractNumId w:val="20"/>
  </w:num>
  <w:num w:numId="7" w16cid:durableId="1314600573">
    <w:abstractNumId w:val="7"/>
  </w:num>
  <w:num w:numId="8" w16cid:durableId="1624842469">
    <w:abstractNumId w:val="3"/>
  </w:num>
  <w:num w:numId="9" w16cid:durableId="860507798">
    <w:abstractNumId w:val="6"/>
  </w:num>
  <w:num w:numId="10" w16cid:durableId="1729064704">
    <w:abstractNumId w:val="22"/>
  </w:num>
  <w:num w:numId="11" w16cid:durableId="558715213">
    <w:abstractNumId w:val="12"/>
  </w:num>
  <w:num w:numId="12" w16cid:durableId="984549510">
    <w:abstractNumId w:val="16"/>
  </w:num>
  <w:num w:numId="13" w16cid:durableId="1080099772">
    <w:abstractNumId w:val="22"/>
    <w:lvlOverride w:ilvl="0"/>
    <w:lvlOverride w:ilvl="1">
      <w:startOverride w:val="2"/>
    </w:lvlOverride>
    <w:lvlOverride w:ilvl="2"/>
    <w:lvlOverride w:ilvl="3"/>
    <w:lvlOverride w:ilvl="4"/>
    <w:lvlOverride w:ilvl="5"/>
    <w:lvlOverride w:ilvl="6"/>
    <w:lvlOverride w:ilvl="7"/>
    <w:lvlOverride w:ilvl="8"/>
  </w:num>
  <w:num w:numId="14" w16cid:durableId="1738279521">
    <w:abstractNumId w:val="19"/>
  </w:num>
  <w:num w:numId="15" w16cid:durableId="1562329206">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648559116">
    <w:abstractNumId w:val="22"/>
  </w:num>
  <w:num w:numId="17" w16cid:durableId="1770659798">
    <w:abstractNumId w:val="22"/>
  </w:num>
  <w:num w:numId="18" w16cid:durableId="974217447">
    <w:abstractNumId w:val="22"/>
  </w:num>
  <w:num w:numId="19" w16cid:durableId="75907108">
    <w:abstractNumId w:val="22"/>
  </w:num>
  <w:num w:numId="20" w16cid:durableId="1330599696">
    <w:abstractNumId w:val="22"/>
  </w:num>
  <w:num w:numId="21" w16cid:durableId="573857864">
    <w:abstractNumId w:val="22"/>
  </w:num>
  <w:num w:numId="22" w16cid:durableId="353389945">
    <w:abstractNumId w:val="18"/>
  </w:num>
  <w:num w:numId="23" w16cid:durableId="1761019577">
    <w:abstractNumId w:val="2"/>
  </w:num>
  <w:num w:numId="24" w16cid:durableId="1363748178">
    <w:abstractNumId w:val="8"/>
  </w:num>
  <w:num w:numId="25" w16cid:durableId="1459300909">
    <w:abstractNumId w:val="13"/>
  </w:num>
  <w:num w:numId="26" w16cid:durableId="762839149">
    <w:abstractNumId w:val="9"/>
  </w:num>
  <w:num w:numId="27" w16cid:durableId="1552351667">
    <w:abstractNumId w:val="15"/>
  </w:num>
  <w:num w:numId="28" w16cid:durableId="2133359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1363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1514474">
    <w:abstractNumId w:val="23"/>
  </w:num>
  <w:num w:numId="31" w16cid:durableId="1505823244">
    <w:abstractNumId w:val="22"/>
    <w:lvlOverride w:ilvl="0">
      <w:startOverride w:val="1"/>
    </w:lvlOverride>
  </w:num>
  <w:num w:numId="32" w16cid:durableId="1877883432">
    <w:abstractNumId w:val="5"/>
  </w:num>
  <w:num w:numId="33" w16cid:durableId="1681270009">
    <w:abstractNumId w:val="22"/>
    <w:lvlOverride w:ilvl="0">
      <w:startOverride w:val="1"/>
    </w:lvlOverride>
  </w:num>
  <w:num w:numId="34" w16cid:durableId="19369380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kRdtKJLELVUNg6Ir19t7bYCn+zmwu2lfFGRPZMD+x22GF4nzfYj1x1hNbV5Hk8f8+nOIhOMDZu1pFlK757xfQ==" w:salt="sUVCkSqtj3zD/dMOm49nAQ=="/>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7145"/>
    <w:rsid w:val="0001089B"/>
    <w:rsid w:val="00010FBC"/>
    <w:rsid w:val="000112D4"/>
    <w:rsid w:val="000236C6"/>
    <w:rsid w:val="00024D7F"/>
    <w:rsid w:val="00032AE2"/>
    <w:rsid w:val="00035EFF"/>
    <w:rsid w:val="00036953"/>
    <w:rsid w:val="00046408"/>
    <w:rsid w:val="00047431"/>
    <w:rsid w:val="00050112"/>
    <w:rsid w:val="00050D4D"/>
    <w:rsid w:val="000545EB"/>
    <w:rsid w:val="00056965"/>
    <w:rsid w:val="00066F03"/>
    <w:rsid w:val="00067059"/>
    <w:rsid w:val="00067C7B"/>
    <w:rsid w:val="000707D3"/>
    <w:rsid w:val="000718C3"/>
    <w:rsid w:val="0007583C"/>
    <w:rsid w:val="00084D42"/>
    <w:rsid w:val="00085A23"/>
    <w:rsid w:val="00090A80"/>
    <w:rsid w:val="00090B84"/>
    <w:rsid w:val="000912AC"/>
    <w:rsid w:val="00091A50"/>
    <w:rsid w:val="000A24FA"/>
    <w:rsid w:val="000A3B35"/>
    <w:rsid w:val="000A4A0E"/>
    <w:rsid w:val="000A63A5"/>
    <w:rsid w:val="000A7BE2"/>
    <w:rsid w:val="000B08D7"/>
    <w:rsid w:val="000B1CE2"/>
    <w:rsid w:val="000B3230"/>
    <w:rsid w:val="000B74A2"/>
    <w:rsid w:val="000C08D7"/>
    <w:rsid w:val="000C342C"/>
    <w:rsid w:val="000C4AA8"/>
    <w:rsid w:val="000C5DD6"/>
    <w:rsid w:val="000D1AA0"/>
    <w:rsid w:val="000D22A1"/>
    <w:rsid w:val="000D2EE0"/>
    <w:rsid w:val="000D39DD"/>
    <w:rsid w:val="000E2FBB"/>
    <w:rsid w:val="000E346E"/>
    <w:rsid w:val="000E470D"/>
    <w:rsid w:val="000E48A7"/>
    <w:rsid w:val="000E4E2B"/>
    <w:rsid w:val="000E6FAB"/>
    <w:rsid w:val="000E71B7"/>
    <w:rsid w:val="000E7875"/>
    <w:rsid w:val="000F143C"/>
    <w:rsid w:val="000F3553"/>
    <w:rsid w:val="000F39F8"/>
    <w:rsid w:val="000F45D7"/>
    <w:rsid w:val="000F6497"/>
    <w:rsid w:val="0011104C"/>
    <w:rsid w:val="00124C82"/>
    <w:rsid w:val="001321D5"/>
    <w:rsid w:val="00143A08"/>
    <w:rsid w:val="001447FD"/>
    <w:rsid w:val="001522ED"/>
    <w:rsid w:val="00154A45"/>
    <w:rsid w:val="00162CF9"/>
    <w:rsid w:val="00165330"/>
    <w:rsid w:val="00165589"/>
    <w:rsid w:val="0016792F"/>
    <w:rsid w:val="00175392"/>
    <w:rsid w:val="00182BD9"/>
    <w:rsid w:val="001912A4"/>
    <w:rsid w:val="00191BA3"/>
    <w:rsid w:val="00193AE5"/>
    <w:rsid w:val="001A1453"/>
    <w:rsid w:val="001A7B49"/>
    <w:rsid w:val="001B02B8"/>
    <w:rsid w:val="001B36A2"/>
    <w:rsid w:val="001C2E7B"/>
    <w:rsid w:val="001C497B"/>
    <w:rsid w:val="001C5230"/>
    <w:rsid w:val="001D15F4"/>
    <w:rsid w:val="001D243E"/>
    <w:rsid w:val="001D373D"/>
    <w:rsid w:val="001D3A5A"/>
    <w:rsid w:val="001D5BD6"/>
    <w:rsid w:val="001D7252"/>
    <w:rsid w:val="001E3A08"/>
    <w:rsid w:val="001E5B91"/>
    <w:rsid w:val="001E5D2A"/>
    <w:rsid w:val="001F0E89"/>
    <w:rsid w:val="001F6A1C"/>
    <w:rsid w:val="001F73A5"/>
    <w:rsid w:val="001F7CFE"/>
    <w:rsid w:val="00202ED4"/>
    <w:rsid w:val="002059E9"/>
    <w:rsid w:val="00211761"/>
    <w:rsid w:val="0021267E"/>
    <w:rsid w:val="002139C6"/>
    <w:rsid w:val="00213DCB"/>
    <w:rsid w:val="0021491E"/>
    <w:rsid w:val="00215ECD"/>
    <w:rsid w:val="00230E26"/>
    <w:rsid w:val="00233087"/>
    <w:rsid w:val="00236325"/>
    <w:rsid w:val="00237A36"/>
    <w:rsid w:val="00237FE8"/>
    <w:rsid w:val="00243187"/>
    <w:rsid w:val="00244670"/>
    <w:rsid w:val="00244F72"/>
    <w:rsid w:val="00247A62"/>
    <w:rsid w:val="002517A7"/>
    <w:rsid w:val="0025241A"/>
    <w:rsid w:val="00254FF3"/>
    <w:rsid w:val="002629EF"/>
    <w:rsid w:val="00262D22"/>
    <w:rsid w:val="002637B8"/>
    <w:rsid w:val="00271B16"/>
    <w:rsid w:val="002723D7"/>
    <w:rsid w:val="0027459F"/>
    <w:rsid w:val="00274CF8"/>
    <w:rsid w:val="00277506"/>
    <w:rsid w:val="00283428"/>
    <w:rsid w:val="002860C1"/>
    <w:rsid w:val="00286F8E"/>
    <w:rsid w:val="00294A48"/>
    <w:rsid w:val="00296857"/>
    <w:rsid w:val="002A1E08"/>
    <w:rsid w:val="002B1D34"/>
    <w:rsid w:val="002C5BE3"/>
    <w:rsid w:val="002D2648"/>
    <w:rsid w:val="002E1FBF"/>
    <w:rsid w:val="002E3CDE"/>
    <w:rsid w:val="002E43F9"/>
    <w:rsid w:val="002E50B8"/>
    <w:rsid w:val="002F2264"/>
    <w:rsid w:val="002F347F"/>
    <w:rsid w:val="002F6B9D"/>
    <w:rsid w:val="00300072"/>
    <w:rsid w:val="003025E2"/>
    <w:rsid w:val="00304F2D"/>
    <w:rsid w:val="003060E6"/>
    <w:rsid w:val="00316854"/>
    <w:rsid w:val="00316F75"/>
    <w:rsid w:val="003203F6"/>
    <w:rsid w:val="00325472"/>
    <w:rsid w:val="0033097C"/>
    <w:rsid w:val="00331543"/>
    <w:rsid w:val="003317FE"/>
    <w:rsid w:val="00332369"/>
    <w:rsid w:val="00332AEB"/>
    <w:rsid w:val="003351CF"/>
    <w:rsid w:val="00335A07"/>
    <w:rsid w:val="003376B8"/>
    <w:rsid w:val="0034050F"/>
    <w:rsid w:val="00340624"/>
    <w:rsid w:val="00340E9A"/>
    <w:rsid w:val="00357519"/>
    <w:rsid w:val="00360414"/>
    <w:rsid w:val="003615C1"/>
    <w:rsid w:val="00361C3A"/>
    <w:rsid w:val="00362FF5"/>
    <w:rsid w:val="003643D0"/>
    <w:rsid w:val="00364B08"/>
    <w:rsid w:val="00366919"/>
    <w:rsid w:val="003717EB"/>
    <w:rsid w:val="003737FE"/>
    <w:rsid w:val="00375C7D"/>
    <w:rsid w:val="003768A6"/>
    <w:rsid w:val="00380261"/>
    <w:rsid w:val="003814DF"/>
    <w:rsid w:val="003864AE"/>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E4A5C"/>
    <w:rsid w:val="003F257F"/>
    <w:rsid w:val="003F35E0"/>
    <w:rsid w:val="003F68AE"/>
    <w:rsid w:val="00401578"/>
    <w:rsid w:val="00403152"/>
    <w:rsid w:val="00404403"/>
    <w:rsid w:val="00404AAF"/>
    <w:rsid w:val="00410B95"/>
    <w:rsid w:val="00413045"/>
    <w:rsid w:val="00415741"/>
    <w:rsid w:val="00415ADF"/>
    <w:rsid w:val="00421A95"/>
    <w:rsid w:val="00422E03"/>
    <w:rsid w:val="00423D9F"/>
    <w:rsid w:val="00425B02"/>
    <w:rsid w:val="00427626"/>
    <w:rsid w:val="00431E7B"/>
    <w:rsid w:val="00432999"/>
    <w:rsid w:val="00434A7A"/>
    <w:rsid w:val="00435ACE"/>
    <w:rsid w:val="004413D8"/>
    <w:rsid w:val="00441DE2"/>
    <w:rsid w:val="00442063"/>
    <w:rsid w:val="00447940"/>
    <w:rsid w:val="004508EF"/>
    <w:rsid w:val="004515F8"/>
    <w:rsid w:val="004533E0"/>
    <w:rsid w:val="0045371D"/>
    <w:rsid w:val="00461FAB"/>
    <w:rsid w:val="00462327"/>
    <w:rsid w:val="004632C4"/>
    <w:rsid w:val="00463744"/>
    <w:rsid w:val="00470EE3"/>
    <w:rsid w:val="00472770"/>
    <w:rsid w:val="00472A75"/>
    <w:rsid w:val="004754E3"/>
    <w:rsid w:val="004758BB"/>
    <w:rsid w:val="004762E8"/>
    <w:rsid w:val="00477200"/>
    <w:rsid w:val="004801D0"/>
    <w:rsid w:val="00480A60"/>
    <w:rsid w:val="00481807"/>
    <w:rsid w:val="00485BCE"/>
    <w:rsid w:val="004861F2"/>
    <w:rsid w:val="00487B9F"/>
    <w:rsid w:val="00487D1C"/>
    <w:rsid w:val="00492AB8"/>
    <w:rsid w:val="004A499E"/>
    <w:rsid w:val="004B0562"/>
    <w:rsid w:val="004B0F01"/>
    <w:rsid w:val="004B2993"/>
    <w:rsid w:val="004B6AF9"/>
    <w:rsid w:val="004C0110"/>
    <w:rsid w:val="004C4C6A"/>
    <w:rsid w:val="004C764E"/>
    <w:rsid w:val="004D0627"/>
    <w:rsid w:val="004D440B"/>
    <w:rsid w:val="004D61B5"/>
    <w:rsid w:val="004D695C"/>
    <w:rsid w:val="004E33A9"/>
    <w:rsid w:val="004E4A5D"/>
    <w:rsid w:val="004E6496"/>
    <w:rsid w:val="004F1B70"/>
    <w:rsid w:val="004F5BF0"/>
    <w:rsid w:val="004F5CD1"/>
    <w:rsid w:val="004F5E04"/>
    <w:rsid w:val="004F6C9E"/>
    <w:rsid w:val="005051CB"/>
    <w:rsid w:val="00510319"/>
    <w:rsid w:val="00510F98"/>
    <w:rsid w:val="005131E1"/>
    <w:rsid w:val="00513BD1"/>
    <w:rsid w:val="00514106"/>
    <w:rsid w:val="005149D4"/>
    <w:rsid w:val="00515052"/>
    <w:rsid w:val="005154CE"/>
    <w:rsid w:val="00523376"/>
    <w:rsid w:val="00524CAB"/>
    <w:rsid w:val="00525212"/>
    <w:rsid w:val="00526BC1"/>
    <w:rsid w:val="00527F46"/>
    <w:rsid w:val="005362EC"/>
    <w:rsid w:val="0054650C"/>
    <w:rsid w:val="00552F31"/>
    <w:rsid w:val="0056345E"/>
    <w:rsid w:val="00564BD7"/>
    <w:rsid w:val="00567650"/>
    <w:rsid w:val="0057146A"/>
    <w:rsid w:val="00571D7C"/>
    <w:rsid w:val="00580E9A"/>
    <w:rsid w:val="00583986"/>
    <w:rsid w:val="00583C4E"/>
    <w:rsid w:val="00583DB7"/>
    <w:rsid w:val="005842CB"/>
    <w:rsid w:val="00591672"/>
    <w:rsid w:val="00592365"/>
    <w:rsid w:val="0059461E"/>
    <w:rsid w:val="005947AA"/>
    <w:rsid w:val="00594C7C"/>
    <w:rsid w:val="00596BB6"/>
    <w:rsid w:val="005A1651"/>
    <w:rsid w:val="005A2F58"/>
    <w:rsid w:val="005A38BB"/>
    <w:rsid w:val="005A40CB"/>
    <w:rsid w:val="005A4F85"/>
    <w:rsid w:val="005B1590"/>
    <w:rsid w:val="005B3DC7"/>
    <w:rsid w:val="005B478F"/>
    <w:rsid w:val="005B573D"/>
    <w:rsid w:val="005C1521"/>
    <w:rsid w:val="005C15FB"/>
    <w:rsid w:val="005C5BB4"/>
    <w:rsid w:val="005C6D3F"/>
    <w:rsid w:val="005D35CD"/>
    <w:rsid w:val="005D4C91"/>
    <w:rsid w:val="005E034A"/>
    <w:rsid w:val="005E34C5"/>
    <w:rsid w:val="005F171D"/>
    <w:rsid w:val="006007DA"/>
    <w:rsid w:val="006009B9"/>
    <w:rsid w:val="006020EE"/>
    <w:rsid w:val="00622659"/>
    <w:rsid w:val="0062493A"/>
    <w:rsid w:val="006261C2"/>
    <w:rsid w:val="00626C7E"/>
    <w:rsid w:val="0062896B"/>
    <w:rsid w:val="00632740"/>
    <w:rsid w:val="00632D78"/>
    <w:rsid w:val="00633E45"/>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6742C"/>
    <w:rsid w:val="00671FB3"/>
    <w:rsid w:val="00671FBF"/>
    <w:rsid w:val="00672084"/>
    <w:rsid w:val="006720C8"/>
    <w:rsid w:val="00672603"/>
    <w:rsid w:val="006856C7"/>
    <w:rsid w:val="00690B9E"/>
    <w:rsid w:val="006A2CC0"/>
    <w:rsid w:val="006A2DBF"/>
    <w:rsid w:val="006B1BE4"/>
    <w:rsid w:val="006B59A9"/>
    <w:rsid w:val="006B7560"/>
    <w:rsid w:val="006C2504"/>
    <w:rsid w:val="006C40BB"/>
    <w:rsid w:val="006C5904"/>
    <w:rsid w:val="006C6CDD"/>
    <w:rsid w:val="006D088B"/>
    <w:rsid w:val="006D6EFF"/>
    <w:rsid w:val="006E0B11"/>
    <w:rsid w:val="006E33E6"/>
    <w:rsid w:val="006F06CD"/>
    <w:rsid w:val="006F0B78"/>
    <w:rsid w:val="006F2AF7"/>
    <w:rsid w:val="006F3E4D"/>
    <w:rsid w:val="00700157"/>
    <w:rsid w:val="00705939"/>
    <w:rsid w:val="00711012"/>
    <w:rsid w:val="00712EBD"/>
    <w:rsid w:val="00712F42"/>
    <w:rsid w:val="0071341D"/>
    <w:rsid w:val="00713AD4"/>
    <w:rsid w:val="00716B49"/>
    <w:rsid w:val="007224C2"/>
    <w:rsid w:val="00723C92"/>
    <w:rsid w:val="00726572"/>
    <w:rsid w:val="00732239"/>
    <w:rsid w:val="00732F4F"/>
    <w:rsid w:val="00732F7C"/>
    <w:rsid w:val="0073377E"/>
    <w:rsid w:val="00734D07"/>
    <w:rsid w:val="0074132A"/>
    <w:rsid w:val="00742FB7"/>
    <w:rsid w:val="00745AFC"/>
    <w:rsid w:val="00745CD5"/>
    <w:rsid w:val="0074741F"/>
    <w:rsid w:val="007516A2"/>
    <w:rsid w:val="00760202"/>
    <w:rsid w:val="007605CB"/>
    <w:rsid w:val="00760903"/>
    <w:rsid w:val="00761D7A"/>
    <w:rsid w:val="007671F7"/>
    <w:rsid w:val="0076780D"/>
    <w:rsid w:val="007759B7"/>
    <w:rsid w:val="007826EA"/>
    <w:rsid w:val="00791990"/>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23EF"/>
    <w:rsid w:val="007D24B4"/>
    <w:rsid w:val="007D4DCE"/>
    <w:rsid w:val="007E1C77"/>
    <w:rsid w:val="007E2FA4"/>
    <w:rsid w:val="007E3FB6"/>
    <w:rsid w:val="007E7B9F"/>
    <w:rsid w:val="00804092"/>
    <w:rsid w:val="00804AE2"/>
    <w:rsid w:val="00810DAB"/>
    <w:rsid w:val="0081258E"/>
    <w:rsid w:val="00815926"/>
    <w:rsid w:val="00816EC2"/>
    <w:rsid w:val="00817DA2"/>
    <w:rsid w:val="008235B5"/>
    <w:rsid w:val="008248B7"/>
    <w:rsid w:val="008261F7"/>
    <w:rsid w:val="0082649E"/>
    <w:rsid w:val="00830A50"/>
    <w:rsid w:val="00835FE7"/>
    <w:rsid w:val="008374CC"/>
    <w:rsid w:val="00840B71"/>
    <w:rsid w:val="00842193"/>
    <w:rsid w:val="00846CE6"/>
    <w:rsid w:val="00851675"/>
    <w:rsid w:val="00851CD6"/>
    <w:rsid w:val="0085235C"/>
    <w:rsid w:val="00852598"/>
    <w:rsid w:val="0085527A"/>
    <w:rsid w:val="00856311"/>
    <w:rsid w:val="008578DD"/>
    <w:rsid w:val="00857929"/>
    <w:rsid w:val="0086286C"/>
    <w:rsid w:val="00863E83"/>
    <w:rsid w:val="00870EFD"/>
    <w:rsid w:val="00871966"/>
    <w:rsid w:val="00873A28"/>
    <w:rsid w:val="0087646E"/>
    <w:rsid w:val="00877B32"/>
    <w:rsid w:val="00877B73"/>
    <w:rsid w:val="00877C98"/>
    <w:rsid w:val="0088030F"/>
    <w:rsid w:val="00880E96"/>
    <w:rsid w:val="00881503"/>
    <w:rsid w:val="00892DB5"/>
    <w:rsid w:val="0089339D"/>
    <w:rsid w:val="00897033"/>
    <w:rsid w:val="008A24A5"/>
    <w:rsid w:val="008A5EAB"/>
    <w:rsid w:val="008B395C"/>
    <w:rsid w:val="008B4181"/>
    <w:rsid w:val="008B468F"/>
    <w:rsid w:val="008B5B85"/>
    <w:rsid w:val="008B685E"/>
    <w:rsid w:val="008C0DB8"/>
    <w:rsid w:val="008C26E5"/>
    <w:rsid w:val="008C2F6A"/>
    <w:rsid w:val="008C4DD3"/>
    <w:rsid w:val="008C52ED"/>
    <w:rsid w:val="008C6891"/>
    <w:rsid w:val="008D04FE"/>
    <w:rsid w:val="008D4840"/>
    <w:rsid w:val="008D52DF"/>
    <w:rsid w:val="008E0A3D"/>
    <w:rsid w:val="008E3C58"/>
    <w:rsid w:val="008E4059"/>
    <w:rsid w:val="008F45C6"/>
    <w:rsid w:val="008F48E1"/>
    <w:rsid w:val="00902BAF"/>
    <w:rsid w:val="00907AEC"/>
    <w:rsid w:val="00922E06"/>
    <w:rsid w:val="009246B3"/>
    <w:rsid w:val="009276D1"/>
    <w:rsid w:val="00932964"/>
    <w:rsid w:val="009335EB"/>
    <w:rsid w:val="00934745"/>
    <w:rsid w:val="00937F8D"/>
    <w:rsid w:val="00942DD6"/>
    <w:rsid w:val="0094685E"/>
    <w:rsid w:val="00961255"/>
    <w:rsid w:val="00961396"/>
    <w:rsid w:val="009629FD"/>
    <w:rsid w:val="00962A9D"/>
    <w:rsid w:val="00970896"/>
    <w:rsid w:val="0097242D"/>
    <w:rsid w:val="00972A45"/>
    <w:rsid w:val="00972C98"/>
    <w:rsid w:val="00974C42"/>
    <w:rsid w:val="00981A93"/>
    <w:rsid w:val="00984775"/>
    <w:rsid w:val="00985292"/>
    <w:rsid w:val="0098623A"/>
    <w:rsid w:val="009864DD"/>
    <w:rsid w:val="0098651A"/>
    <w:rsid w:val="009868F6"/>
    <w:rsid w:val="00990EFA"/>
    <w:rsid w:val="00996C77"/>
    <w:rsid w:val="009A35D9"/>
    <w:rsid w:val="009A4936"/>
    <w:rsid w:val="009B1DDE"/>
    <w:rsid w:val="009B436F"/>
    <w:rsid w:val="009B5D6F"/>
    <w:rsid w:val="009B61B0"/>
    <w:rsid w:val="009C089C"/>
    <w:rsid w:val="009C218E"/>
    <w:rsid w:val="009C4241"/>
    <w:rsid w:val="009C4AB2"/>
    <w:rsid w:val="009C5210"/>
    <w:rsid w:val="009C6525"/>
    <w:rsid w:val="009C674C"/>
    <w:rsid w:val="009D702E"/>
    <w:rsid w:val="009E5074"/>
    <w:rsid w:val="009E5594"/>
    <w:rsid w:val="009E74D0"/>
    <w:rsid w:val="009F001F"/>
    <w:rsid w:val="009F0AEE"/>
    <w:rsid w:val="009F55E9"/>
    <w:rsid w:val="009F6952"/>
    <w:rsid w:val="00A0322B"/>
    <w:rsid w:val="00A057D9"/>
    <w:rsid w:val="00A10319"/>
    <w:rsid w:val="00A10D21"/>
    <w:rsid w:val="00A132BF"/>
    <w:rsid w:val="00A13F47"/>
    <w:rsid w:val="00A2012A"/>
    <w:rsid w:val="00A302BB"/>
    <w:rsid w:val="00A321E7"/>
    <w:rsid w:val="00A32585"/>
    <w:rsid w:val="00A32E4A"/>
    <w:rsid w:val="00A33BD7"/>
    <w:rsid w:val="00A35DBA"/>
    <w:rsid w:val="00A373DD"/>
    <w:rsid w:val="00A42472"/>
    <w:rsid w:val="00A429A9"/>
    <w:rsid w:val="00A446A5"/>
    <w:rsid w:val="00A45FB6"/>
    <w:rsid w:val="00A464F2"/>
    <w:rsid w:val="00A505DD"/>
    <w:rsid w:val="00A51476"/>
    <w:rsid w:val="00A51F54"/>
    <w:rsid w:val="00A57C1D"/>
    <w:rsid w:val="00A60B9A"/>
    <w:rsid w:val="00A63DD0"/>
    <w:rsid w:val="00A665B0"/>
    <w:rsid w:val="00A67ED3"/>
    <w:rsid w:val="00A70171"/>
    <w:rsid w:val="00A7422A"/>
    <w:rsid w:val="00A764BB"/>
    <w:rsid w:val="00A76A32"/>
    <w:rsid w:val="00A87A0E"/>
    <w:rsid w:val="00A90544"/>
    <w:rsid w:val="00A91394"/>
    <w:rsid w:val="00A913E0"/>
    <w:rsid w:val="00A9199A"/>
    <w:rsid w:val="00A91CE9"/>
    <w:rsid w:val="00A92A59"/>
    <w:rsid w:val="00AA113B"/>
    <w:rsid w:val="00AA11C5"/>
    <w:rsid w:val="00AA7E5C"/>
    <w:rsid w:val="00AB1535"/>
    <w:rsid w:val="00AB4391"/>
    <w:rsid w:val="00AC082E"/>
    <w:rsid w:val="00AC09E1"/>
    <w:rsid w:val="00AC304D"/>
    <w:rsid w:val="00AD1C8B"/>
    <w:rsid w:val="00AD3664"/>
    <w:rsid w:val="00AD6B25"/>
    <w:rsid w:val="00AE00C3"/>
    <w:rsid w:val="00AE07EC"/>
    <w:rsid w:val="00AE1A7E"/>
    <w:rsid w:val="00AE7825"/>
    <w:rsid w:val="00AF3306"/>
    <w:rsid w:val="00AF361D"/>
    <w:rsid w:val="00AF57CF"/>
    <w:rsid w:val="00AF6987"/>
    <w:rsid w:val="00AF6A83"/>
    <w:rsid w:val="00AF6EC6"/>
    <w:rsid w:val="00B042B8"/>
    <w:rsid w:val="00B207ED"/>
    <w:rsid w:val="00B20E6B"/>
    <w:rsid w:val="00B23AA6"/>
    <w:rsid w:val="00B266B4"/>
    <w:rsid w:val="00B30B3D"/>
    <w:rsid w:val="00B32E89"/>
    <w:rsid w:val="00B3759D"/>
    <w:rsid w:val="00B37C06"/>
    <w:rsid w:val="00B405EC"/>
    <w:rsid w:val="00B41BA6"/>
    <w:rsid w:val="00B47FAC"/>
    <w:rsid w:val="00B52657"/>
    <w:rsid w:val="00B57F19"/>
    <w:rsid w:val="00B6180E"/>
    <w:rsid w:val="00B655BD"/>
    <w:rsid w:val="00B671C7"/>
    <w:rsid w:val="00B67F36"/>
    <w:rsid w:val="00B7272C"/>
    <w:rsid w:val="00B72A24"/>
    <w:rsid w:val="00B735DF"/>
    <w:rsid w:val="00B76A09"/>
    <w:rsid w:val="00B76FCA"/>
    <w:rsid w:val="00B84313"/>
    <w:rsid w:val="00B84932"/>
    <w:rsid w:val="00B856AF"/>
    <w:rsid w:val="00B929DD"/>
    <w:rsid w:val="00B976C7"/>
    <w:rsid w:val="00B97749"/>
    <w:rsid w:val="00BA0138"/>
    <w:rsid w:val="00BA1538"/>
    <w:rsid w:val="00BA1C01"/>
    <w:rsid w:val="00BA37A8"/>
    <w:rsid w:val="00BA54ED"/>
    <w:rsid w:val="00BA5CC3"/>
    <w:rsid w:val="00BB3EDB"/>
    <w:rsid w:val="00BD43A4"/>
    <w:rsid w:val="00BD77D9"/>
    <w:rsid w:val="00BE0FEB"/>
    <w:rsid w:val="00BE19FE"/>
    <w:rsid w:val="00BE2891"/>
    <w:rsid w:val="00BE312D"/>
    <w:rsid w:val="00BF21D6"/>
    <w:rsid w:val="00C036F9"/>
    <w:rsid w:val="00C07E53"/>
    <w:rsid w:val="00C108F8"/>
    <w:rsid w:val="00C109F5"/>
    <w:rsid w:val="00C111FA"/>
    <w:rsid w:val="00C1744A"/>
    <w:rsid w:val="00C21211"/>
    <w:rsid w:val="00C222E2"/>
    <w:rsid w:val="00C304D7"/>
    <w:rsid w:val="00C32EE2"/>
    <w:rsid w:val="00C33291"/>
    <w:rsid w:val="00C37239"/>
    <w:rsid w:val="00C41C30"/>
    <w:rsid w:val="00C44DFD"/>
    <w:rsid w:val="00C51620"/>
    <w:rsid w:val="00C52080"/>
    <w:rsid w:val="00C54877"/>
    <w:rsid w:val="00C56F8E"/>
    <w:rsid w:val="00C572DA"/>
    <w:rsid w:val="00C57F47"/>
    <w:rsid w:val="00C61EBD"/>
    <w:rsid w:val="00C628D7"/>
    <w:rsid w:val="00C6468C"/>
    <w:rsid w:val="00C66E9C"/>
    <w:rsid w:val="00C72117"/>
    <w:rsid w:val="00C83ED6"/>
    <w:rsid w:val="00C8488C"/>
    <w:rsid w:val="00C87419"/>
    <w:rsid w:val="00C90988"/>
    <w:rsid w:val="00C93D16"/>
    <w:rsid w:val="00C94EB5"/>
    <w:rsid w:val="00C95670"/>
    <w:rsid w:val="00C964B1"/>
    <w:rsid w:val="00C96C71"/>
    <w:rsid w:val="00CA3C55"/>
    <w:rsid w:val="00CA64CC"/>
    <w:rsid w:val="00CA7C4B"/>
    <w:rsid w:val="00CB39A5"/>
    <w:rsid w:val="00CB5051"/>
    <w:rsid w:val="00CC2CA5"/>
    <w:rsid w:val="00CD314D"/>
    <w:rsid w:val="00CE14AA"/>
    <w:rsid w:val="00CE1C27"/>
    <w:rsid w:val="00CE5C99"/>
    <w:rsid w:val="00CE7085"/>
    <w:rsid w:val="00CF0494"/>
    <w:rsid w:val="00CF4D1A"/>
    <w:rsid w:val="00CF63BD"/>
    <w:rsid w:val="00D01670"/>
    <w:rsid w:val="00D02298"/>
    <w:rsid w:val="00D025DA"/>
    <w:rsid w:val="00D06FB2"/>
    <w:rsid w:val="00D07FFE"/>
    <w:rsid w:val="00D1011B"/>
    <w:rsid w:val="00D13177"/>
    <w:rsid w:val="00D16C58"/>
    <w:rsid w:val="00D22F7C"/>
    <w:rsid w:val="00D26A3B"/>
    <w:rsid w:val="00D3054C"/>
    <w:rsid w:val="00D30886"/>
    <w:rsid w:val="00D31B9F"/>
    <w:rsid w:val="00D3214B"/>
    <w:rsid w:val="00D32E27"/>
    <w:rsid w:val="00D337E9"/>
    <w:rsid w:val="00D33CC2"/>
    <w:rsid w:val="00D344F5"/>
    <w:rsid w:val="00D366DA"/>
    <w:rsid w:val="00D37B80"/>
    <w:rsid w:val="00D40DD5"/>
    <w:rsid w:val="00D41DE2"/>
    <w:rsid w:val="00D4649C"/>
    <w:rsid w:val="00D5051A"/>
    <w:rsid w:val="00D50990"/>
    <w:rsid w:val="00D52558"/>
    <w:rsid w:val="00D52D25"/>
    <w:rsid w:val="00D601D8"/>
    <w:rsid w:val="00D6162B"/>
    <w:rsid w:val="00D66001"/>
    <w:rsid w:val="00D711DE"/>
    <w:rsid w:val="00D74361"/>
    <w:rsid w:val="00D8126E"/>
    <w:rsid w:val="00D814C6"/>
    <w:rsid w:val="00D847DE"/>
    <w:rsid w:val="00D9048C"/>
    <w:rsid w:val="00D97086"/>
    <w:rsid w:val="00DA0CE8"/>
    <w:rsid w:val="00DA1400"/>
    <w:rsid w:val="00DA6FFF"/>
    <w:rsid w:val="00DA79DE"/>
    <w:rsid w:val="00DB09B7"/>
    <w:rsid w:val="00DB65D8"/>
    <w:rsid w:val="00DC1663"/>
    <w:rsid w:val="00DC1839"/>
    <w:rsid w:val="00DC457B"/>
    <w:rsid w:val="00DC4A83"/>
    <w:rsid w:val="00DC7931"/>
    <w:rsid w:val="00DD7A92"/>
    <w:rsid w:val="00DE52D3"/>
    <w:rsid w:val="00DE59B7"/>
    <w:rsid w:val="00DF17E0"/>
    <w:rsid w:val="00DF73BB"/>
    <w:rsid w:val="00E06325"/>
    <w:rsid w:val="00E0725F"/>
    <w:rsid w:val="00E1193A"/>
    <w:rsid w:val="00E13F8A"/>
    <w:rsid w:val="00E20AFE"/>
    <w:rsid w:val="00E21C3E"/>
    <w:rsid w:val="00E23DC5"/>
    <w:rsid w:val="00E278EC"/>
    <w:rsid w:val="00E27B97"/>
    <w:rsid w:val="00E4047C"/>
    <w:rsid w:val="00E42B01"/>
    <w:rsid w:val="00E446F2"/>
    <w:rsid w:val="00E5252A"/>
    <w:rsid w:val="00E54C71"/>
    <w:rsid w:val="00E568FF"/>
    <w:rsid w:val="00E57235"/>
    <w:rsid w:val="00E57765"/>
    <w:rsid w:val="00E6204D"/>
    <w:rsid w:val="00E65073"/>
    <w:rsid w:val="00E7123D"/>
    <w:rsid w:val="00E73365"/>
    <w:rsid w:val="00E805AA"/>
    <w:rsid w:val="00E80980"/>
    <w:rsid w:val="00E85A98"/>
    <w:rsid w:val="00E91202"/>
    <w:rsid w:val="00E938A9"/>
    <w:rsid w:val="00E96981"/>
    <w:rsid w:val="00EA048F"/>
    <w:rsid w:val="00EA0B78"/>
    <w:rsid w:val="00EA4E5E"/>
    <w:rsid w:val="00EA5DD1"/>
    <w:rsid w:val="00EB2760"/>
    <w:rsid w:val="00EB2A8F"/>
    <w:rsid w:val="00EB37DD"/>
    <w:rsid w:val="00EC3050"/>
    <w:rsid w:val="00EC32F1"/>
    <w:rsid w:val="00EC53E3"/>
    <w:rsid w:val="00EE5AF1"/>
    <w:rsid w:val="00EF2493"/>
    <w:rsid w:val="00EF3D91"/>
    <w:rsid w:val="00F0057E"/>
    <w:rsid w:val="00F05CC6"/>
    <w:rsid w:val="00F128A5"/>
    <w:rsid w:val="00F163CA"/>
    <w:rsid w:val="00F2204B"/>
    <w:rsid w:val="00F2426F"/>
    <w:rsid w:val="00F30887"/>
    <w:rsid w:val="00F325C8"/>
    <w:rsid w:val="00F32860"/>
    <w:rsid w:val="00F32C69"/>
    <w:rsid w:val="00F34766"/>
    <w:rsid w:val="00F34D8A"/>
    <w:rsid w:val="00F36303"/>
    <w:rsid w:val="00F42C77"/>
    <w:rsid w:val="00F431B5"/>
    <w:rsid w:val="00F44962"/>
    <w:rsid w:val="00F50CED"/>
    <w:rsid w:val="00F63F78"/>
    <w:rsid w:val="00F729FA"/>
    <w:rsid w:val="00F75618"/>
    <w:rsid w:val="00F809FC"/>
    <w:rsid w:val="00F82DC2"/>
    <w:rsid w:val="00F84E82"/>
    <w:rsid w:val="00F87E19"/>
    <w:rsid w:val="00F93B44"/>
    <w:rsid w:val="00F96C32"/>
    <w:rsid w:val="00FA33E9"/>
    <w:rsid w:val="00FB166A"/>
    <w:rsid w:val="00FB3F79"/>
    <w:rsid w:val="00FB4D6E"/>
    <w:rsid w:val="00FC07A6"/>
    <w:rsid w:val="00FC3089"/>
    <w:rsid w:val="00FC38EC"/>
    <w:rsid w:val="00FC5343"/>
    <w:rsid w:val="00FC6DB8"/>
    <w:rsid w:val="00FC75EF"/>
    <w:rsid w:val="00FD0DF6"/>
    <w:rsid w:val="00FD1015"/>
    <w:rsid w:val="00FD1160"/>
    <w:rsid w:val="00FD229B"/>
    <w:rsid w:val="00FE6146"/>
    <w:rsid w:val="00FE7834"/>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A85A8"/>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FollowedHyperlink">
    <w:name w:val="FollowedHyperlink"/>
    <w:basedOn w:val="DefaultParagraphFont"/>
    <w:uiPriority w:val="99"/>
    <w:semiHidden/>
    <w:unhideWhenUsed/>
    <w:rsid w:val="00B92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2534423">
      <w:bodyDiv w:val="1"/>
      <w:marLeft w:val="0"/>
      <w:marRight w:val="0"/>
      <w:marTop w:val="0"/>
      <w:marBottom w:val="0"/>
      <w:divBdr>
        <w:top w:val="none" w:sz="0" w:space="0" w:color="auto"/>
        <w:left w:val="none" w:sz="0" w:space="0" w:color="auto"/>
        <w:bottom w:val="none" w:sz="0" w:space="0" w:color="auto"/>
        <w:right w:val="none" w:sz="0" w:space="0" w:color="auto"/>
      </w:divBdr>
    </w:div>
    <w:div w:id="131556446">
      <w:bodyDiv w:val="1"/>
      <w:marLeft w:val="0"/>
      <w:marRight w:val="0"/>
      <w:marTop w:val="0"/>
      <w:marBottom w:val="0"/>
      <w:divBdr>
        <w:top w:val="none" w:sz="0" w:space="0" w:color="auto"/>
        <w:left w:val="none" w:sz="0" w:space="0" w:color="auto"/>
        <w:bottom w:val="none" w:sz="0" w:space="0" w:color="auto"/>
        <w:right w:val="none" w:sz="0" w:space="0" w:color="auto"/>
      </w:divBdr>
    </w:div>
    <w:div w:id="211964117">
      <w:bodyDiv w:val="1"/>
      <w:marLeft w:val="0"/>
      <w:marRight w:val="0"/>
      <w:marTop w:val="0"/>
      <w:marBottom w:val="0"/>
      <w:divBdr>
        <w:top w:val="none" w:sz="0" w:space="0" w:color="auto"/>
        <w:left w:val="none" w:sz="0" w:space="0" w:color="auto"/>
        <w:bottom w:val="none" w:sz="0" w:space="0" w:color="auto"/>
        <w:right w:val="none" w:sz="0" w:space="0" w:color="auto"/>
      </w:divBdr>
    </w:div>
    <w:div w:id="289089595">
      <w:bodyDiv w:val="1"/>
      <w:marLeft w:val="0"/>
      <w:marRight w:val="0"/>
      <w:marTop w:val="0"/>
      <w:marBottom w:val="0"/>
      <w:divBdr>
        <w:top w:val="none" w:sz="0" w:space="0" w:color="auto"/>
        <w:left w:val="none" w:sz="0" w:space="0" w:color="auto"/>
        <w:bottom w:val="none" w:sz="0" w:space="0" w:color="auto"/>
        <w:right w:val="none" w:sz="0" w:space="0" w:color="auto"/>
      </w:divBdr>
    </w:div>
    <w:div w:id="346567885">
      <w:bodyDiv w:val="1"/>
      <w:marLeft w:val="0"/>
      <w:marRight w:val="0"/>
      <w:marTop w:val="0"/>
      <w:marBottom w:val="0"/>
      <w:divBdr>
        <w:top w:val="none" w:sz="0" w:space="0" w:color="auto"/>
        <w:left w:val="none" w:sz="0" w:space="0" w:color="auto"/>
        <w:bottom w:val="none" w:sz="0" w:space="0" w:color="auto"/>
        <w:right w:val="none" w:sz="0" w:space="0" w:color="auto"/>
      </w:divBdr>
    </w:div>
    <w:div w:id="349452440">
      <w:bodyDiv w:val="1"/>
      <w:marLeft w:val="0"/>
      <w:marRight w:val="0"/>
      <w:marTop w:val="0"/>
      <w:marBottom w:val="0"/>
      <w:divBdr>
        <w:top w:val="none" w:sz="0" w:space="0" w:color="auto"/>
        <w:left w:val="none" w:sz="0" w:space="0" w:color="auto"/>
        <w:bottom w:val="none" w:sz="0" w:space="0" w:color="auto"/>
        <w:right w:val="none" w:sz="0" w:space="0" w:color="auto"/>
      </w:divBdr>
    </w:div>
    <w:div w:id="359431203">
      <w:bodyDiv w:val="1"/>
      <w:marLeft w:val="0"/>
      <w:marRight w:val="0"/>
      <w:marTop w:val="0"/>
      <w:marBottom w:val="0"/>
      <w:divBdr>
        <w:top w:val="none" w:sz="0" w:space="0" w:color="auto"/>
        <w:left w:val="none" w:sz="0" w:space="0" w:color="auto"/>
        <w:bottom w:val="none" w:sz="0" w:space="0" w:color="auto"/>
        <w:right w:val="none" w:sz="0" w:space="0" w:color="auto"/>
      </w:divBdr>
    </w:div>
    <w:div w:id="430049111">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53294509">
      <w:bodyDiv w:val="1"/>
      <w:marLeft w:val="0"/>
      <w:marRight w:val="0"/>
      <w:marTop w:val="0"/>
      <w:marBottom w:val="0"/>
      <w:divBdr>
        <w:top w:val="none" w:sz="0" w:space="0" w:color="auto"/>
        <w:left w:val="none" w:sz="0" w:space="0" w:color="auto"/>
        <w:bottom w:val="none" w:sz="0" w:space="0" w:color="auto"/>
        <w:right w:val="none" w:sz="0" w:space="0" w:color="auto"/>
      </w:divBdr>
    </w:div>
    <w:div w:id="959532871">
      <w:bodyDiv w:val="1"/>
      <w:marLeft w:val="0"/>
      <w:marRight w:val="0"/>
      <w:marTop w:val="0"/>
      <w:marBottom w:val="0"/>
      <w:divBdr>
        <w:top w:val="none" w:sz="0" w:space="0" w:color="auto"/>
        <w:left w:val="none" w:sz="0" w:space="0" w:color="auto"/>
        <w:bottom w:val="none" w:sz="0" w:space="0" w:color="auto"/>
        <w:right w:val="none" w:sz="0" w:space="0" w:color="auto"/>
      </w:divBdr>
    </w:div>
    <w:div w:id="1017732366">
      <w:bodyDiv w:val="1"/>
      <w:marLeft w:val="0"/>
      <w:marRight w:val="0"/>
      <w:marTop w:val="0"/>
      <w:marBottom w:val="0"/>
      <w:divBdr>
        <w:top w:val="none" w:sz="0" w:space="0" w:color="auto"/>
        <w:left w:val="none" w:sz="0" w:space="0" w:color="auto"/>
        <w:bottom w:val="none" w:sz="0" w:space="0" w:color="auto"/>
        <w:right w:val="none" w:sz="0" w:space="0" w:color="auto"/>
      </w:divBdr>
    </w:div>
    <w:div w:id="1053231307">
      <w:bodyDiv w:val="1"/>
      <w:marLeft w:val="0"/>
      <w:marRight w:val="0"/>
      <w:marTop w:val="0"/>
      <w:marBottom w:val="0"/>
      <w:divBdr>
        <w:top w:val="none" w:sz="0" w:space="0" w:color="auto"/>
        <w:left w:val="none" w:sz="0" w:space="0" w:color="auto"/>
        <w:bottom w:val="none" w:sz="0" w:space="0" w:color="auto"/>
        <w:right w:val="none" w:sz="0" w:space="0" w:color="auto"/>
      </w:divBdr>
    </w:div>
    <w:div w:id="1062682017">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3761710">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714165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382557689">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16964169">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91424191">
      <w:bodyDiv w:val="1"/>
      <w:marLeft w:val="0"/>
      <w:marRight w:val="0"/>
      <w:marTop w:val="0"/>
      <w:marBottom w:val="0"/>
      <w:divBdr>
        <w:top w:val="none" w:sz="0" w:space="0" w:color="auto"/>
        <w:left w:val="none" w:sz="0" w:space="0" w:color="auto"/>
        <w:bottom w:val="none" w:sz="0" w:space="0" w:color="auto"/>
        <w:right w:val="none" w:sz="0" w:space="0" w:color="auto"/>
      </w:divBdr>
    </w:div>
    <w:div w:id="1596865182">
      <w:bodyDiv w:val="1"/>
      <w:marLeft w:val="0"/>
      <w:marRight w:val="0"/>
      <w:marTop w:val="0"/>
      <w:marBottom w:val="0"/>
      <w:divBdr>
        <w:top w:val="none" w:sz="0" w:space="0" w:color="auto"/>
        <w:left w:val="none" w:sz="0" w:space="0" w:color="auto"/>
        <w:bottom w:val="none" w:sz="0" w:space="0" w:color="auto"/>
        <w:right w:val="none" w:sz="0" w:space="0" w:color="auto"/>
      </w:divBdr>
    </w:div>
    <w:div w:id="1796557834">
      <w:bodyDiv w:val="1"/>
      <w:marLeft w:val="0"/>
      <w:marRight w:val="0"/>
      <w:marTop w:val="0"/>
      <w:marBottom w:val="0"/>
      <w:divBdr>
        <w:top w:val="none" w:sz="0" w:space="0" w:color="auto"/>
        <w:left w:val="none" w:sz="0" w:space="0" w:color="auto"/>
        <w:bottom w:val="none" w:sz="0" w:space="0" w:color="auto"/>
        <w:right w:val="none" w:sz="0" w:space="0" w:color="auto"/>
      </w:divBdr>
    </w:div>
    <w:div w:id="192984387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301e8c507f6b11eda677cf80355a76d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01e8c507f6b11eda677cf80355a76db" TargetMode="External"/><Relationship Id="rId5" Type="http://schemas.openxmlformats.org/officeDocument/2006/relationships/numbering" Target="numbering.xml"/><Relationship Id="rId15" Type="http://schemas.openxmlformats.org/officeDocument/2006/relationships/hyperlink" Target="http://www.cpv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usteikiene@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Jurgita Musteikienė</DisplayName>
        <AccountId>629</AccountId>
        <AccountType/>
      </UserInfo>
      <UserInfo>
        <DisplayName>Laura Neliupšytė</DisplayName>
        <AccountId>90</AccountId>
        <AccountType/>
      </UserInfo>
      <UserInfo>
        <DisplayName>Ineta Valantinavičiūtė</DisplayName>
        <AccountId>24</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F3AEC-B1F1-4391-BC06-325954600E98}">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AE8567F7-013C-4F29-BCD4-D01EEF3C1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5058</Words>
  <Characters>28833</Characters>
  <Application>Microsoft Office Word</Application>
  <DocSecurity>8</DocSecurity>
  <Lines>240</Lines>
  <Paragraphs>67</Paragraphs>
  <ScaleCrop>false</ScaleCrop>
  <HeadingPairs>
    <vt:vector size="2" baseType="variant">
      <vt:variant>
        <vt:lpstr>Title</vt:lpstr>
      </vt:variant>
      <vt:variant>
        <vt:i4>1</vt:i4>
      </vt:variant>
    </vt:vector>
  </HeadingPairs>
  <TitlesOfParts>
    <vt:vector size="1" baseType="lpstr">
      <vt:lpstr>Kvietimas teikti PIP_APVA</vt:lpstr>
    </vt:vector>
  </TitlesOfParts>
  <Company>HP Inc.</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cp:lastModifiedBy>Rasa Povilaikė</cp:lastModifiedBy>
  <cp:revision>1</cp:revision>
  <dcterms:created xsi:type="dcterms:W3CDTF">2023-01-24T13:41:00Z</dcterms:created>
  <dcterms:modified xsi:type="dcterms:W3CDTF">2023-01-24T13:41:00Z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206;#Informacinės visuomenės plėtros projektų skyrius|2dc2f6d3-2445-4367-ada3-9d9c6cbeaac6;#3308;#Procesų valdymo skyrius|1d2453fc-c175-46b4-b9fe-6151c1a059d8</vt:lpwstr>
  </property>
  <property fmtid="{D5CDD505-2E9C-101B-9397-08002B2CF9AE}" pid="6" name="DmsPermissionsUsers">
    <vt:lpwstr>629;#Jurgita Musteikienė;#90;#Laura Neliupšytė;#24;#Ineta Valantinavičiūtė</vt:lpwstr>
  </property>
  <property fmtid="{D5CDD505-2E9C-101B-9397-08002B2CF9AE}" pid="7" name="DmsWaitingForSign">
    <vt:bool>true</vt:bool>
  </property>
</Properties>
</file>