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FD6CB6" w:rsidRDefault="00CB0605" w:rsidP="00D355B7">
      <w:pPr>
        <w:jc w:val="center"/>
        <w:rPr>
          <w:b/>
          <w:bCs/>
          <w:szCs w:val="24"/>
        </w:rPr>
      </w:pPr>
      <w:r w:rsidRPr="00FD6CB6">
        <w:rPr>
          <w:b/>
          <w:bCs/>
          <w:szCs w:val="24"/>
        </w:rPr>
        <w:t>LIETUVOS RESPUBLIKOS EKONOMIKOS IR INOVACIJŲ MINISTERIJA</w:t>
      </w:r>
    </w:p>
    <w:p w14:paraId="67E08466" w14:textId="77777777" w:rsidR="00CB0605" w:rsidRPr="00FD6CB6" w:rsidRDefault="00CB0605" w:rsidP="00D355B7">
      <w:pPr>
        <w:jc w:val="center"/>
        <w:rPr>
          <w:b/>
          <w:bCs/>
          <w:szCs w:val="24"/>
        </w:rPr>
      </w:pPr>
    </w:p>
    <w:p w14:paraId="728A6EAF" w14:textId="4769404F" w:rsidR="00CB0605" w:rsidRPr="00FD6CB6" w:rsidRDefault="00CB0605" w:rsidP="00470B39">
      <w:pPr>
        <w:jc w:val="both"/>
        <w:rPr>
          <w:b/>
          <w:bCs/>
          <w:szCs w:val="24"/>
        </w:rPr>
      </w:pPr>
      <w:r w:rsidRPr="00FD6CB6">
        <w:rPr>
          <w:b/>
          <w:bCs/>
          <w:szCs w:val="24"/>
        </w:rPr>
        <w:t xml:space="preserve">SOCIALINIŲ IR EKONOMINIŲ </w:t>
      </w:r>
      <w:r w:rsidRPr="00FD6CB6">
        <w:rPr>
          <w:b/>
          <w:bCs/>
          <w:caps/>
          <w:szCs w:val="24"/>
        </w:rPr>
        <w:t xml:space="preserve">PARTNERIŲ PATEIKTŲ PASTABŲ IR PASIŪLYMŲ DĖL </w:t>
      </w:r>
      <w:r w:rsidR="009830F4" w:rsidRPr="00FD6CB6">
        <w:rPr>
          <w:b/>
          <w:bCs/>
          <w:caps/>
          <w:szCs w:val="24"/>
        </w:rPr>
        <w:t xml:space="preserve">Ekonomikos transformacijos ir konkurencingumo plėtros programos pažangos priemonės </w:t>
      </w:r>
      <w:r w:rsidR="00DE132A" w:rsidRPr="00FD6CB6">
        <w:rPr>
          <w:b/>
          <w:bCs/>
          <w:caps/>
          <w:szCs w:val="24"/>
        </w:rPr>
        <w:t xml:space="preserve">05-001-01-05-05 „Skatinti įmones skaitmenizuotis“ </w:t>
      </w:r>
      <w:r w:rsidR="00307804" w:rsidRPr="00FD6CB6">
        <w:rPr>
          <w:b/>
          <w:bCs/>
          <w:caps/>
          <w:szCs w:val="24"/>
        </w:rPr>
        <w:t xml:space="preserve"> veiklos</w:t>
      </w:r>
      <w:r w:rsidR="00BC6BF2" w:rsidRPr="00FD6CB6">
        <w:rPr>
          <w:b/>
          <w:bCs/>
          <w:caps/>
          <w:szCs w:val="24"/>
        </w:rPr>
        <w:t xml:space="preserve"> </w:t>
      </w:r>
      <w:r w:rsidR="00736067" w:rsidRPr="00FD6CB6">
        <w:rPr>
          <w:b/>
          <w:bCs/>
          <w:iCs/>
          <w:szCs w:val="24"/>
        </w:rPr>
        <w:t>„</w:t>
      </w:r>
      <w:r w:rsidR="00736067" w:rsidRPr="00FD6CB6">
        <w:rPr>
          <w:b/>
          <w:bCs/>
          <w:szCs w:val="24"/>
        </w:rPr>
        <w:t>FINANSINĖS PASKATOS VERSLO PASLAUGŲ CENTRAMS VYSTYTI IR DIEGTI ROBOTIKOS PROCESŲ AUTOMATIZAVIMO (RPA) IR (AR) DIRBTINIO INTELEKTO (DI) SPRENDIMUS“</w:t>
      </w:r>
      <w:r w:rsidR="00736067" w:rsidRPr="00FD6CB6">
        <w:rPr>
          <w:b/>
          <w:bCs/>
          <w:iCs/>
          <w:szCs w:val="24"/>
        </w:rPr>
        <w:t xml:space="preserve"> </w:t>
      </w:r>
      <w:r w:rsidR="009830F4" w:rsidRPr="00FD6CB6">
        <w:rPr>
          <w:b/>
          <w:bCs/>
          <w:caps/>
          <w:szCs w:val="24"/>
        </w:rPr>
        <w:t xml:space="preserve"> </w:t>
      </w:r>
      <w:r w:rsidR="00470B39" w:rsidRPr="00FD6CB6">
        <w:rPr>
          <w:b/>
          <w:bCs/>
          <w:caps/>
          <w:szCs w:val="24"/>
        </w:rPr>
        <w:t>finansavimo sąlygų aprašo</w:t>
      </w:r>
    </w:p>
    <w:tbl>
      <w:tblPr>
        <w:tblStyle w:val="Lentelstinklelis"/>
        <w:tblW w:w="14742" w:type="dxa"/>
        <w:tblInd w:w="108" w:type="dxa"/>
        <w:tblLook w:val="04A0" w:firstRow="1" w:lastRow="0" w:firstColumn="1" w:lastColumn="0" w:noHBand="0" w:noVBand="1"/>
      </w:tblPr>
      <w:tblGrid>
        <w:gridCol w:w="6804"/>
        <w:gridCol w:w="7938"/>
      </w:tblGrid>
      <w:tr w:rsidR="00FD6CB6" w:rsidRPr="00FD6CB6" w14:paraId="2B0A6DB3" w14:textId="77777777" w:rsidTr="00185ACE">
        <w:tc>
          <w:tcPr>
            <w:tcW w:w="6804" w:type="dxa"/>
          </w:tcPr>
          <w:p w14:paraId="43C51541" w14:textId="1ACDE4AE" w:rsidR="00CB0605" w:rsidRPr="00FD6CB6" w:rsidRDefault="00CB0605" w:rsidP="00D355B7">
            <w:pPr>
              <w:rPr>
                <w:b/>
                <w:szCs w:val="24"/>
              </w:rPr>
            </w:pPr>
            <w:r w:rsidRPr="00FD6CB6">
              <w:rPr>
                <w:b/>
                <w:szCs w:val="24"/>
              </w:rPr>
              <w:t xml:space="preserve">Paskelbimo </w:t>
            </w:r>
            <w:hyperlink r:id="rId7" w:history="1">
              <w:r w:rsidR="004F017B" w:rsidRPr="00FD6CB6">
                <w:rPr>
                  <w:rStyle w:val="Hipersaitas"/>
                  <w:color w:val="auto"/>
                  <w:szCs w:val="24"/>
                </w:rPr>
                <w:t>www.esinvesticijos.lt</w:t>
              </w:r>
            </w:hyperlink>
            <w:r w:rsidR="004F017B" w:rsidRPr="00FD6CB6">
              <w:rPr>
                <w:szCs w:val="24"/>
              </w:rPr>
              <w:t xml:space="preserve">, </w:t>
            </w:r>
            <w:hyperlink r:id="rId8" w:history="1">
              <w:r w:rsidR="00F851DD" w:rsidRPr="00FD6CB6">
                <w:rPr>
                  <w:rStyle w:val="Hipersaitas"/>
                  <w:color w:val="auto"/>
                  <w:szCs w:val="24"/>
                </w:rPr>
                <w:t>https://eimin.lrv.lt/</w:t>
              </w:r>
            </w:hyperlink>
            <w:r w:rsidR="00F851DD" w:rsidRPr="00FD6CB6">
              <w:rPr>
                <w:szCs w:val="24"/>
              </w:rPr>
              <w:t xml:space="preserve"> </w:t>
            </w:r>
            <w:r w:rsidRPr="00FD6CB6">
              <w:rPr>
                <w:b/>
                <w:szCs w:val="24"/>
              </w:rPr>
              <w:t xml:space="preserve"> data</w:t>
            </w:r>
          </w:p>
        </w:tc>
        <w:tc>
          <w:tcPr>
            <w:tcW w:w="7938" w:type="dxa"/>
          </w:tcPr>
          <w:p w14:paraId="7ACD24D1" w14:textId="5819F5AF" w:rsidR="00CB0605" w:rsidRPr="00FD6CB6" w:rsidRDefault="00CB0605" w:rsidP="00D355B7">
            <w:pPr>
              <w:rPr>
                <w:szCs w:val="24"/>
              </w:rPr>
            </w:pPr>
            <w:r w:rsidRPr="00FD6CB6">
              <w:rPr>
                <w:szCs w:val="24"/>
              </w:rPr>
              <w:t>202</w:t>
            </w:r>
            <w:r w:rsidR="00686D8C" w:rsidRPr="00FD6CB6">
              <w:rPr>
                <w:szCs w:val="24"/>
              </w:rPr>
              <w:t>2</w:t>
            </w:r>
            <w:r w:rsidRPr="00FD6CB6">
              <w:rPr>
                <w:szCs w:val="24"/>
              </w:rPr>
              <w:t>-</w:t>
            </w:r>
            <w:r w:rsidR="00D81DF8">
              <w:rPr>
                <w:szCs w:val="24"/>
              </w:rPr>
              <w:t>12</w:t>
            </w:r>
            <w:r w:rsidR="00806F2A" w:rsidRPr="00FD6CB6">
              <w:rPr>
                <w:szCs w:val="24"/>
              </w:rPr>
              <w:t>-</w:t>
            </w:r>
            <w:r w:rsidR="00D81DF8">
              <w:rPr>
                <w:szCs w:val="24"/>
              </w:rPr>
              <w:t>28</w:t>
            </w:r>
          </w:p>
        </w:tc>
      </w:tr>
      <w:tr w:rsidR="00FD6CB6" w:rsidRPr="00FD6CB6" w14:paraId="7CFDEEE8" w14:textId="77777777" w:rsidTr="00185ACE">
        <w:tc>
          <w:tcPr>
            <w:tcW w:w="6804" w:type="dxa"/>
          </w:tcPr>
          <w:p w14:paraId="4A1F2499" w14:textId="77777777" w:rsidR="00CB0605" w:rsidRPr="00FD6CB6" w:rsidRDefault="00CB0605" w:rsidP="00D355B7">
            <w:pPr>
              <w:rPr>
                <w:b/>
                <w:szCs w:val="24"/>
              </w:rPr>
            </w:pPr>
            <w:r w:rsidRPr="00FD6CB6">
              <w:rPr>
                <w:b/>
                <w:szCs w:val="24"/>
              </w:rPr>
              <w:t>Ar gauta pastabų ir (ar) pasiūlymų?</w:t>
            </w:r>
          </w:p>
          <w:p w14:paraId="27CBE0BE" w14:textId="77777777" w:rsidR="00CB0605" w:rsidRPr="00FD6CB6" w:rsidRDefault="00CB0605" w:rsidP="00D355B7">
            <w:pPr>
              <w:rPr>
                <w:szCs w:val="24"/>
              </w:rPr>
            </w:pPr>
            <w:r w:rsidRPr="00FD6CB6">
              <w:rPr>
                <w:szCs w:val="24"/>
              </w:rPr>
              <w:t>Jei pastabų ir pasiūlymų nebuvo gauta, į kitą klausimą neatsakoma ir žemiau esanti lentelė nepildoma</w:t>
            </w:r>
          </w:p>
        </w:tc>
        <w:tc>
          <w:tcPr>
            <w:tcW w:w="7938" w:type="dxa"/>
          </w:tcPr>
          <w:p w14:paraId="5379A6B9" w14:textId="322B913E" w:rsidR="00CB0605" w:rsidRPr="00FD6CB6" w:rsidRDefault="007D5E87" w:rsidP="00D355B7">
            <w:pPr>
              <w:rPr>
                <w:szCs w:val="24"/>
              </w:rPr>
            </w:pPr>
            <w:sdt>
              <w:sdtPr>
                <w:rPr>
                  <w:szCs w:val="24"/>
                </w:rPr>
                <w:id w:val="1312749902"/>
              </w:sdtPr>
              <w:sdtEndPr/>
              <w:sdtContent>
                <w:bookmarkStart w:id="0" w:name="Check1"/>
                <w:r w:rsidR="00CB0605" w:rsidRPr="00FD6CB6">
                  <w:rPr>
                    <w:szCs w:val="24"/>
                  </w:rPr>
                  <w:fldChar w:fldCharType="begin">
                    <w:ffData>
                      <w:name w:val="Check1"/>
                      <w:enabled/>
                      <w:calcOnExit w:val="0"/>
                      <w:checkBox>
                        <w:sizeAuto/>
                        <w:default w:val="1"/>
                      </w:checkBox>
                    </w:ffData>
                  </w:fldChar>
                </w:r>
                <w:r w:rsidR="00CB0605" w:rsidRPr="00FD6CB6">
                  <w:rPr>
                    <w:szCs w:val="24"/>
                  </w:rPr>
                  <w:instrText xml:space="preserve"> FORMCHECKBOX </w:instrText>
                </w:r>
                <w:r>
                  <w:rPr>
                    <w:szCs w:val="24"/>
                  </w:rPr>
                </w:r>
                <w:r>
                  <w:rPr>
                    <w:szCs w:val="24"/>
                  </w:rPr>
                  <w:fldChar w:fldCharType="separate"/>
                </w:r>
                <w:r w:rsidR="00CB0605" w:rsidRPr="00FD6CB6">
                  <w:rPr>
                    <w:szCs w:val="24"/>
                  </w:rPr>
                  <w:fldChar w:fldCharType="end"/>
                </w:r>
                <w:bookmarkEnd w:id="0"/>
                <w:r w:rsidR="00CB0605" w:rsidRPr="00FD6CB6">
                  <w:rPr>
                    <w:szCs w:val="24"/>
                  </w:rPr>
                  <w:t xml:space="preserve"> </w:t>
                </w:r>
              </w:sdtContent>
            </w:sdt>
            <w:r w:rsidR="00CB0605" w:rsidRPr="00FD6CB6">
              <w:rPr>
                <w:szCs w:val="24"/>
              </w:rPr>
              <w:t xml:space="preserve">Taip </w:t>
            </w:r>
            <w:sdt>
              <w:sdtPr>
                <w:rPr>
                  <w:szCs w:val="24"/>
                </w:rPr>
                <w:id w:val="164368749"/>
              </w:sdtPr>
              <w:sdtEndPr/>
              <w:sdtContent>
                <w:r w:rsidR="00CB0605" w:rsidRPr="00FD6CB6">
                  <w:rPr>
                    <w:szCs w:val="24"/>
                  </w:rPr>
                  <w:fldChar w:fldCharType="begin">
                    <w:ffData>
                      <w:name w:val="Check1"/>
                      <w:enabled/>
                      <w:calcOnExit w:val="0"/>
                      <w:checkBox>
                        <w:sizeAuto/>
                        <w:default w:val="0"/>
                      </w:checkBox>
                    </w:ffData>
                  </w:fldChar>
                </w:r>
                <w:r w:rsidR="00CB0605" w:rsidRPr="00FD6CB6">
                  <w:rPr>
                    <w:szCs w:val="24"/>
                  </w:rPr>
                  <w:instrText xml:space="preserve"> FORMCHECKBOX </w:instrText>
                </w:r>
                <w:r>
                  <w:rPr>
                    <w:szCs w:val="24"/>
                  </w:rPr>
                </w:r>
                <w:r>
                  <w:rPr>
                    <w:szCs w:val="24"/>
                  </w:rPr>
                  <w:fldChar w:fldCharType="separate"/>
                </w:r>
                <w:r w:rsidR="00CB0605" w:rsidRPr="00FD6CB6">
                  <w:rPr>
                    <w:szCs w:val="24"/>
                  </w:rPr>
                  <w:fldChar w:fldCharType="end"/>
                </w:r>
                <w:r w:rsidR="00CB0605" w:rsidRPr="00FD6CB6">
                  <w:rPr>
                    <w:szCs w:val="24"/>
                  </w:rPr>
                  <w:t xml:space="preserve"> </w:t>
                </w:r>
              </w:sdtContent>
            </w:sdt>
            <w:r w:rsidR="00CB0605" w:rsidRPr="00FD6CB6">
              <w:rPr>
                <w:szCs w:val="24"/>
              </w:rPr>
              <w:t>Ne</w:t>
            </w:r>
            <w:r w:rsidR="00CB0605" w:rsidRPr="00FD6CB6">
              <w:rPr>
                <w:szCs w:val="24"/>
              </w:rPr>
              <w:fldChar w:fldCharType="begin"/>
            </w:r>
            <w:r w:rsidR="00CB0605" w:rsidRPr="00FD6CB6">
              <w:rPr>
                <w:szCs w:val="24"/>
              </w:rPr>
              <w:instrText xml:space="preserve"> FILLIN   \* MERGEFORMAT </w:instrText>
            </w:r>
            <w:r w:rsidR="00CB0605" w:rsidRPr="00FD6CB6">
              <w:rPr>
                <w:szCs w:val="24"/>
              </w:rPr>
              <w:fldChar w:fldCharType="end"/>
            </w:r>
          </w:p>
        </w:tc>
      </w:tr>
      <w:tr w:rsidR="00CB0605" w:rsidRPr="00FD6CB6" w14:paraId="5126EAA6" w14:textId="77777777" w:rsidTr="00185ACE">
        <w:tc>
          <w:tcPr>
            <w:tcW w:w="6804" w:type="dxa"/>
          </w:tcPr>
          <w:p w14:paraId="34C3231B" w14:textId="77777777" w:rsidR="00CB0605" w:rsidRPr="00FD6CB6" w:rsidRDefault="00CB0605" w:rsidP="00D355B7">
            <w:pPr>
              <w:rPr>
                <w:b/>
                <w:szCs w:val="24"/>
              </w:rPr>
            </w:pPr>
            <w:r w:rsidRPr="00FD6CB6">
              <w:rPr>
                <w:b/>
                <w:szCs w:val="24"/>
              </w:rPr>
              <w:t>Ar į visas pastabas ir (ar) pasiūlymus atsižvelgta?</w:t>
            </w:r>
          </w:p>
          <w:p w14:paraId="3D26A125" w14:textId="77777777" w:rsidR="00CB0605" w:rsidRPr="00FD6CB6" w:rsidRDefault="00CB0605" w:rsidP="00D355B7">
            <w:pPr>
              <w:rPr>
                <w:szCs w:val="24"/>
              </w:rPr>
            </w:pPr>
            <w:r w:rsidRPr="00FD6CB6">
              <w:rPr>
                <w:szCs w:val="24"/>
              </w:rPr>
              <w:t>Jei atsižvelgta į visas pastabas ir (ar) pasiūlymus, žemiau esanti lentelė nepildoma</w:t>
            </w:r>
          </w:p>
        </w:tc>
        <w:tc>
          <w:tcPr>
            <w:tcW w:w="7938" w:type="dxa"/>
          </w:tcPr>
          <w:p w14:paraId="0E00D638" w14:textId="6C940F11" w:rsidR="00CB0605" w:rsidRPr="00FD6CB6" w:rsidRDefault="007D5E87" w:rsidP="00D355B7">
            <w:pPr>
              <w:rPr>
                <w:szCs w:val="24"/>
              </w:rPr>
            </w:pPr>
            <w:sdt>
              <w:sdtPr>
                <w:rPr>
                  <w:szCs w:val="24"/>
                </w:rPr>
                <w:id w:val="-1548671976"/>
              </w:sdtPr>
              <w:sdtEndPr/>
              <w:sdtContent>
                <w:r w:rsidR="00CB0605" w:rsidRPr="00FD6CB6">
                  <w:rPr>
                    <w:szCs w:val="24"/>
                  </w:rPr>
                  <w:fldChar w:fldCharType="begin">
                    <w:ffData>
                      <w:name w:val="Check1"/>
                      <w:enabled/>
                      <w:calcOnExit w:val="0"/>
                      <w:checkBox>
                        <w:sizeAuto/>
                        <w:default w:val="0"/>
                      </w:checkBox>
                    </w:ffData>
                  </w:fldChar>
                </w:r>
                <w:r w:rsidR="00CB0605" w:rsidRPr="00FD6CB6">
                  <w:rPr>
                    <w:szCs w:val="24"/>
                  </w:rPr>
                  <w:instrText xml:space="preserve"> FORMCHECKBOX </w:instrText>
                </w:r>
                <w:r>
                  <w:rPr>
                    <w:szCs w:val="24"/>
                  </w:rPr>
                </w:r>
                <w:r>
                  <w:rPr>
                    <w:szCs w:val="24"/>
                  </w:rPr>
                  <w:fldChar w:fldCharType="separate"/>
                </w:r>
                <w:r w:rsidR="00CB0605" w:rsidRPr="00FD6CB6">
                  <w:rPr>
                    <w:szCs w:val="24"/>
                  </w:rPr>
                  <w:fldChar w:fldCharType="end"/>
                </w:r>
              </w:sdtContent>
            </w:sdt>
            <w:r w:rsidR="00CB0605" w:rsidRPr="00FD6CB6">
              <w:rPr>
                <w:szCs w:val="24"/>
              </w:rPr>
              <w:t xml:space="preserve"> Taip </w:t>
            </w:r>
            <w:sdt>
              <w:sdtPr>
                <w:rPr>
                  <w:szCs w:val="24"/>
                </w:rPr>
                <w:id w:val="-338542889"/>
              </w:sdtPr>
              <w:sdtEndPr/>
              <w:sdtContent>
                <w:r w:rsidR="005C162B" w:rsidRPr="00FD6CB6">
                  <w:rPr>
                    <w:szCs w:val="24"/>
                  </w:rPr>
                  <w:fldChar w:fldCharType="begin">
                    <w:ffData>
                      <w:name w:val=""/>
                      <w:enabled/>
                      <w:calcOnExit w:val="0"/>
                      <w:checkBox>
                        <w:sizeAuto/>
                        <w:default w:val="1"/>
                      </w:checkBox>
                    </w:ffData>
                  </w:fldChar>
                </w:r>
                <w:r w:rsidR="005C162B" w:rsidRPr="00FD6CB6">
                  <w:rPr>
                    <w:szCs w:val="24"/>
                  </w:rPr>
                  <w:instrText xml:space="preserve"> FORMCHECKBOX </w:instrText>
                </w:r>
                <w:r>
                  <w:rPr>
                    <w:szCs w:val="24"/>
                  </w:rPr>
                </w:r>
                <w:r>
                  <w:rPr>
                    <w:szCs w:val="24"/>
                  </w:rPr>
                  <w:fldChar w:fldCharType="separate"/>
                </w:r>
                <w:r w:rsidR="005C162B" w:rsidRPr="00FD6CB6">
                  <w:rPr>
                    <w:szCs w:val="24"/>
                  </w:rPr>
                  <w:fldChar w:fldCharType="end"/>
                </w:r>
              </w:sdtContent>
            </w:sdt>
            <w:r w:rsidR="00CB0605" w:rsidRPr="00FD6CB6">
              <w:rPr>
                <w:szCs w:val="24"/>
              </w:rPr>
              <w:t xml:space="preserve"> Ne </w:t>
            </w:r>
          </w:p>
        </w:tc>
      </w:tr>
    </w:tbl>
    <w:p w14:paraId="5D04C702" w14:textId="1069CB97" w:rsidR="00CB0605" w:rsidRPr="00FD6CB6" w:rsidRDefault="00CB0605" w:rsidP="00D355B7">
      <w:pPr>
        <w:rPr>
          <w:szCs w:val="24"/>
        </w:rPr>
      </w:pPr>
    </w:p>
    <w:tbl>
      <w:tblPr>
        <w:tblStyle w:val="Lentelstinklelis"/>
        <w:tblW w:w="14913" w:type="dxa"/>
        <w:tblInd w:w="108" w:type="dxa"/>
        <w:tblLayout w:type="fixed"/>
        <w:tblLook w:val="04A0" w:firstRow="1" w:lastRow="0" w:firstColumn="1" w:lastColumn="0" w:noHBand="0" w:noVBand="1"/>
      </w:tblPr>
      <w:tblGrid>
        <w:gridCol w:w="567"/>
        <w:gridCol w:w="1985"/>
        <w:gridCol w:w="7541"/>
        <w:gridCol w:w="4820"/>
      </w:tblGrid>
      <w:tr w:rsidR="00FD6CB6" w:rsidRPr="00FD6CB6" w14:paraId="02BCD99E" w14:textId="77777777" w:rsidTr="00502860">
        <w:tc>
          <w:tcPr>
            <w:tcW w:w="567" w:type="dxa"/>
          </w:tcPr>
          <w:p w14:paraId="034FF55E" w14:textId="77777777" w:rsidR="0008750B" w:rsidRPr="00FD6CB6" w:rsidRDefault="0008750B" w:rsidP="000057A0">
            <w:pPr>
              <w:jc w:val="center"/>
              <w:rPr>
                <w:b/>
                <w:szCs w:val="24"/>
              </w:rPr>
            </w:pPr>
            <w:r w:rsidRPr="00FD6CB6">
              <w:rPr>
                <w:b/>
                <w:szCs w:val="24"/>
              </w:rPr>
              <w:t>Nr.</w:t>
            </w:r>
          </w:p>
        </w:tc>
        <w:tc>
          <w:tcPr>
            <w:tcW w:w="1985" w:type="dxa"/>
          </w:tcPr>
          <w:p w14:paraId="2D84C4EE" w14:textId="77777777" w:rsidR="0008750B" w:rsidRPr="00FD6CB6" w:rsidRDefault="0008750B" w:rsidP="000057A0">
            <w:pPr>
              <w:jc w:val="center"/>
              <w:rPr>
                <w:b/>
                <w:szCs w:val="24"/>
              </w:rPr>
            </w:pPr>
            <w:r w:rsidRPr="00FD6CB6">
              <w:rPr>
                <w:b/>
                <w:szCs w:val="24"/>
              </w:rPr>
              <w:t>Institucija</w:t>
            </w:r>
          </w:p>
        </w:tc>
        <w:tc>
          <w:tcPr>
            <w:tcW w:w="7541" w:type="dxa"/>
          </w:tcPr>
          <w:p w14:paraId="5983B7A0" w14:textId="77777777" w:rsidR="0008750B" w:rsidRPr="00FD6CB6" w:rsidRDefault="0008750B" w:rsidP="000057A0">
            <w:pPr>
              <w:jc w:val="center"/>
              <w:rPr>
                <w:b/>
                <w:szCs w:val="24"/>
              </w:rPr>
            </w:pPr>
            <w:r w:rsidRPr="00FD6CB6">
              <w:rPr>
                <w:b/>
                <w:bCs/>
                <w:szCs w:val="24"/>
              </w:rPr>
              <w:t>Pastabos ir pasiūlymai</w:t>
            </w:r>
          </w:p>
        </w:tc>
        <w:tc>
          <w:tcPr>
            <w:tcW w:w="4820" w:type="dxa"/>
          </w:tcPr>
          <w:p w14:paraId="2D286BD0" w14:textId="77777777" w:rsidR="0008750B" w:rsidRPr="00FD6CB6" w:rsidRDefault="0008750B" w:rsidP="000057A0">
            <w:pPr>
              <w:jc w:val="center"/>
              <w:rPr>
                <w:b/>
                <w:szCs w:val="24"/>
              </w:rPr>
            </w:pPr>
            <w:r w:rsidRPr="00FD6CB6">
              <w:rPr>
                <w:b/>
                <w:bCs/>
                <w:szCs w:val="24"/>
              </w:rPr>
              <w:t>Pastabų ir pasiūlymų vertinimas ir (jei taikoma) argumentai, kodėl neatsižvelgta į pastabas ar pasiūlymus</w:t>
            </w:r>
          </w:p>
        </w:tc>
      </w:tr>
      <w:tr w:rsidR="00FD6CB6" w:rsidRPr="00FD6CB6" w14:paraId="07E46645" w14:textId="77777777" w:rsidTr="00502860">
        <w:tc>
          <w:tcPr>
            <w:tcW w:w="567" w:type="dxa"/>
          </w:tcPr>
          <w:p w14:paraId="21F527B7" w14:textId="6A566E3E" w:rsidR="0008750B" w:rsidRPr="00150E20" w:rsidRDefault="00150E20" w:rsidP="000057A0">
            <w:pPr>
              <w:jc w:val="center"/>
              <w:rPr>
                <w:b/>
                <w:szCs w:val="24"/>
                <w:lang w:val="en-US"/>
              </w:rPr>
            </w:pPr>
            <w:r>
              <w:rPr>
                <w:b/>
                <w:szCs w:val="24"/>
                <w:lang w:val="en-US"/>
              </w:rPr>
              <w:t>1.</w:t>
            </w:r>
          </w:p>
        </w:tc>
        <w:tc>
          <w:tcPr>
            <w:tcW w:w="1985" w:type="dxa"/>
          </w:tcPr>
          <w:p w14:paraId="55015C7E" w14:textId="5F08357E" w:rsidR="0008750B" w:rsidRPr="00FD6CB6" w:rsidRDefault="00150E20" w:rsidP="000057A0">
            <w:pPr>
              <w:rPr>
                <w:b/>
                <w:bCs/>
                <w:szCs w:val="24"/>
                <w:shd w:val="clear" w:color="auto" w:fill="FFFFFF"/>
              </w:rPr>
            </w:pPr>
            <w:r w:rsidRPr="00150E20">
              <w:rPr>
                <w:b/>
                <w:bCs/>
                <w:szCs w:val="24"/>
                <w:shd w:val="clear" w:color="auto" w:fill="FFFFFF"/>
              </w:rPr>
              <w:t>Office Samurai Nordics</w:t>
            </w:r>
          </w:p>
        </w:tc>
        <w:tc>
          <w:tcPr>
            <w:tcW w:w="7541" w:type="dxa"/>
          </w:tcPr>
          <w:p w14:paraId="79ECA4FC" w14:textId="5C0C9EAE" w:rsidR="00EA0803" w:rsidRPr="00EA0803" w:rsidRDefault="00EA0803" w:rsidP="00EA0803">
            <w:pPr>
              <w:jc w:val="both"/>
              <w:rPr>
                <w:szCs w:val="24"/>
              </w:rPr>
            </w:pPr>
            <w:r>
              <w:rPr>
                <w:szCs w:val="24"/>
              </w:rPr>
              <w:t>A</w:t>
            </w:r>
            <w:r w:rsidRPr="00EA0803">
              <w:rPr>
                <w:szCs w:val="24"/>
              </w:rPr>
              <w:t>tsižvelgiant į tai, kad trūksta RPA specialistų įmonėse ir dažnai tos įmonės, kurios sieks šio finansavimo, automatizavimo paslaugą pirks iš išorės, galbūt vertinga būtų į aprašą įtraukti ir RPA specialistų, kurie diegia RPA ir DI sprendimus, nuomos išlaidas? (darbuotojų nuoma). Taip įmonės turėtų daugiau lankstumo ar rinktis konsultacines paslaugas, kada išorinė konsultacinė įmonė dirba rangos principu, ar rinktis išorinę įmonę, kuri verslo paslaugų centrui teiktų RPA specialisto (-ų) nuomos paslaugą (tokiu atveju darbuotojo darbui vadovautų verslo paslaugų centras).</w:t>
            </w:r>
          </w:p>
          <w:p w14:paraId="3046236B" w14:textId="06824DDD" w:rsidR="0008750B" w:rsidRPr="00FD6CB6" w:rsidRDefault="00EA0803" w:rsidP="00EA0803">
            <w:pPr>
              <w:rPr>
                <w:szCs w:val="24"/>
              </w:rPr>
            </w:pPr>
            <w:r w:rsidRPr="00EA0803">
              <w:rPr>
                <w:szCs w:val="24"/>
              </w:rPr>
              <w:t>Remiantis mūsų patirtimi, RPA ir DI specialistų nuomos poreikis Europoje yra sparčiai augantis.</w:t>
            </w:r>
          </w:p>
        </w:tc>
        <w:tc>
          <w:tcPr>
            <w:tcW w:w="4820" w:type="dxa"/>
          </w:tcPr>
          <w:p w14:paraId="126F3D36" w14:textId="77777777" w:rsidR="00AD73C2" w:rsidRDefault="00A06574" w:rsidP="000057A0">
            <w:pPr>
              <w:rPr>
                <w:b/>
                <w:bCs/>
                <w:szCs w:val="24"/>
              </w:rPr>
            </w:pPr>
            <w:r w:rsidRPr="00A06574">
              <w:rPr>
                <w:b/>
                <w:bCs/>
                <w:szCs w:val="24"/>
              </w:rPr>
              <w:t>NEATSIŽVELGTA</w:t>
            </w:r>
          </w:p>
          <w:p w14:paraId="67DDDE4A" w14:textId="5D6EC061" w:rsidR="007B667A" w:rsidRDefault="006F6CD0" w:rsidP="000057A0">
            <w:pPr>
              <w:rPr>
                <w:szCs w:val="24"/>
              </w:rPr>
            </w:pPr>
            <w:r>
              <w:rPr>
                <w:szCs w:val="24"/>
              </w:rPr>
              <w:t>Pagal Lietuvos Respu</w:t>
            </w:r>
            <w:r w:rsidR="00F3237D">
              <w:rPr>
                <w:szCs w:val="24"/>
              </w:rPr>
              <w:t>blikos teisės aktus</w:t>
            </w:r>
            <w:r w:rsidR="00BA249B">
              <w:rPr>
                <w:szCs w:val="24"/>
              </w:rPr>
              <w:t xml:space="preserve">, </w:t>
            </w:r>
            <w:r w:rsidR="00AC2956">
              <w:rPr>
                <w:szCs w:val="24"/>
              </w:rPr>
              <w:t>j</w:t>
            </w:r>
            <w:r w:rsidR="007B667A" w:rsidRPr="000D5011">
              <w:rPr>
                <w:szCs w:val="24"/>
              </w:rPr>
              <w:t>eigu darbuotojas dirba ne toje įmonėje, kurioje buvo įdarbintas, arba jei pažeidžiamos užsieniečių įdarbinimo taisyklės, tai laikoma nelegaliu darbu.</w:t>
            </w:r>
          </w:p>
          <w:p w14:paraId="469956B7" w14:textId="3386C8FB" w:rsidR="005716CD" w:rsidRDefault="00BA249B" w:rsidP="000057A0">
            <w:pPr>
              <w:rPr>
                <w:szCs w:val="24"/>
              </w:rPr>
            </w:pPr>
            <w:r>
              <w:rPr>
                <w:szCs w:val="24"/>
              </w:rPr>
              <w:t>J</w:t>
            </w:r>
            <w:r w:rsidR="005716CD" w:rsidRPr="005716CD">
              <w:rPr>
                <w:szCs w:val="24"/>
              </w:rPr>
              <w:t xml:space="preserve">eigu </w:t>
            </w:r>
            <w:r>
              <w:rPr>
                <w:szCs w:val="24"/>
              </w:rPr>
              <w:t>įmonė</w:t>
            </w:r>
            <w:r w:rsidR="00102B5D">
              <w:rPr>
                <w:szCs w:val="24"/>
              </w:rPr>
              <w:t xml:space="preserve"> nėra</w:t>
            </w:r>
            <w:r w:rsidR="005716CD" w:rsidRPr="005716CD">
              <w:rPr>
                <w:szCs w:val="24"/>
              </w:rPr>
              <w:t xml:space="preserve"> įtraukt</w:t>
            </w:r>
            <w:r w:rsidR="00102B5D">
              <w:rPr>
                <w:szCs w:val="24"/>
              </w:rPr>
              <w:t>a</w:t>
            </w:r>
            <w:r w:rsidR="005716CD" w:rsidRPr="005716CD">
              <w:rPr>
                <w:szCs w:val="24"/>
              </w:rPr>
              <w:t xml:space="preserve"> į oficialų laikinojo įdarbinimo įmonių sąrašą, laikinojo įdarbinimo veikla verstis negal</w:t>
            </w:r>
            <w:r w:rsidR="00102B5D">
              <w:rPr>
                <w:szCs w:val="24"/>
              </w:rPr>
              <w:t>i</w:t>
            </w:r>
            <w:r w:rsidR="000D5011">
              <w:rPr>
                <w:szCs w:val="24"/>
              </w:rPr>
              <w:t>.</w:t>
            </w:r>
          </w:p>
          <w:p w14:paraId="0DC98AF4" w14:textId="3ABB0921" w:rsidR="000D5011" w:rsidRPr="005716CD" w:rsidRDefault="008F33F8" w:rsidP="000057A0">
            <w:pPr>
              <w:rPr>
                <w:szCs w:val="24"/>
              </w:rPr>
            </w:pPr>
            <w:r>
              <w:rPr>
                <w:szCs w:val="24"/>
              </w:rPr>
              <w:t xml:space="preserve">Todėl į </w:t>
            </w:r>
            <w:r w:rsidRPr="00EA0803">
              <w:rPr>
                <w:szCs w:val="24"/>
              </w:rPr>
              <w:t>aprašą</w:t>
            </w:r>
            <w:r w:rsidR="006F2FE8">
              <w:rPr>
                <w:szCs w:val="24"/>
              </w:rPr>
              <w:t xml:space="preserve"> </w:t>
            </w:r>
            <w:r w:rsidR="000A6F69">
              <w:rPr>
                <w:szCs w:val="24"/>
              </w:rPr>
              <w:t>nėra</w:t>
            </w:r>
            <w:r w:rsidRPr="00EA0803">
              <w:rPr>
                <w:szCs w:val="24"/>
              </w:rPr>
              <w:t xml:space="preserve"> įtraukt</w:t>
            </w:r>
            <w:r w:rsidR="006F2FE8">
              <w:rPr>
                <w:szCs w:val="24"/>
              </w:rPr>
              <w:t>os</w:t>
            </w:r>
            <w:r w:rsidRPr="00EA0803">
              <w:rPr>
                <w:szCs w:val="24"/>
              </w:rPr>
              <w:t xml:space="preserve"> RPA specialistų, kurie diegia RPA ir DI sprendimus, nuomos išlaid</w:t>
            </w:r>
            <w:r w:rsidR="006F2FE8">
              <w:rPr>
                <w:szCs w:val="24"/>
              </w:rPr>
              <w:t>o</w:t>
            </w:r>
            <w:r w:rsidRPr="00EA0803">
              <w:rPr>
                <w:szCs w:val="24"/>
              </w:rPr>
              <w:t>s</w:t>
            </w:r>
            <w:r w:rsidR="006F2FE8">
              <w:rPr>
                <w:szCs w:val="24"/>
              </w:rPr>
              <w:t>.</w:t>
            </w:r>
          </w:p>
        </w:tc>
      </w:tr>
      <w:tr w:rsidR="00FD6CB6" w:rsidRPr="00FD6CB6" w14:paraId="37A1BA1F" w14:textId="77777777" w:rsidTr="00502860">
        <w:tc>
          <w:tcPr>
            <w:tcW w:w="567" w:type="dxa"/>
            <w:vMerge w:val="restart"/>
          </w:tcPr>
          <w:p w14:paraId="6C8691C2" w14:textId="15FC8F6F" w:rsidR="005D42E5" w:rsidRPr="00B45AD8" w:rsidRDefault="00B45AD8" w:rsidP="00D1464F">
            <w:pPr>
              <w:jc w:val="center"/>
              <w:rPr>
                <w:b/>
                <w:szCs w:val="24"/>
                <w:lang w:val="en-US"/>
              </w:rPr>
            </w:pPr>
            <w:r>
              <w:rPr>
                <w:b/>
                <w:szCs w:val="24"/>
                <w:lang w:val="en-US"/>
              </w:rPr>
              <w:t>2.</w:t>
            </w:r>
          </w:p>
        </w:tc>
        <w:tc>
          <w:tcPr>
            <w:tcW w:w="1985" w:type="dxa"/>
            <w:vMerge w:val="restart"/>
          </w:tcPr>
          <w:p w14:paraId="0192B1E5" w14:textId="53635E53" w:rsidR="005D42E5" w:rsidRPr="00B45AD8" w:rsidRDefault="00490606" w:rsidP="00D1464F">
            <w:pPr>
              <w:rPr>
                <w:b/>
                <w:bCs/>
                <w:szCs w:val="24"/>
                <w:shd w:val="clear" w:color="auto" w:fill="FFFFFF"/>
              </w:rPr>
            </w:pPr>
            <w:r w:rsidRPr="00B45AD8">
              <w:rPr>
                <w:rFonts w:cs="Arial"/>
                <w:b/>
                <w:bCs/>
              </w:rPr>
              <w:t>VšĮ „Investuok Lietuvoje“</w:t>
            </w:r>
          </w:p>
        </w:tc>
        <w:tc>
          <w:tcPr>
            <w:tcW w:w="7541" w:type="dxa"/>
          </w:tcPr>
          <w:p w14:paraId="73BF5FC0" w14:textId="1CD51A1F" w:rsidR="005D42E5" w:rsidRPr="00FD6CB6" w:rsidRDefault="00BA0A71" w:rsidP="005D42E5">
            <w:pPr>
              <w:rPr>
                <w:szCs w:val="24"/>
              </w:rPr>
            </w:pPr>
            <w:r w:rsidRPr="00BA0A71">
              <w:rPr>
                <w:szCs w:val="24"/>
              </w:rPr>
              <w:t xml:space="preserve">2.12.3 ir 2.13.7 punkte numatyta pateikti buhalterinę pažymą, kuri parengta vadovaujantis patvirtintos finansinės atskaitomybės dokumentais ir Valstybinei mokesčių inspekcijai prie Lietuvos Respublikos finansų ministerijos teiktų mėnesinių pridėtinės vertės mokesčio (toliau – PVM) </w:t>
            </w:r>
            <w:r w:rsidRPr="00BA0A71">
              <w:rPr>
                <w:szCs w:val="24"/>
              </w:rPr>
              <w:lastRenderedPageBreak/>
              <w:t xml:space="preserve">deklaracijų formų FR0600 už 2022 metus informacija. Atkreipiame dėmesį, jog pareiškėjai paraiškų teikimo metu gali dar neturėti patvirtintų finansinių ataskaitų už 2022 m., tuo tarpu prašoma PVM deklaracijų už 2022 m./ 2022 m. 12 mėnesių. Taigi, tuo atveju jeigu pareiškėjai dar neturės patvirtintų finansinių ataskaitų už 2022 m., būtų prašomi dokumentai už skirtingus laikotarpius (pvz., pateikta paskutinė patvirtinta ataskaita yra už 2021 m. ir PVM deklaracijos už 2022 m.). Taip pat ų finansiniai metai gali nesutapti su kalendoriniais metais. Tokiais atvejais finansinėse ataskaitose ir PVM deklaracijose būtų pateikiama informacija už skirtingus laikotarpius. </w:t>
            </w:r>
            <w:r w:rsidRPr="00D958CF">
              <w:rPr>
                <w:b/>
                <w:bCs/>
                <w:szCs w:val="24"/>
              </w:rPr>
              <w:t>Siūlome pakoreguoti 2.12.3, 2.12.4, 2.13.7 bei  2.13.8 punktus numatant, jog turi būti pateikti patvirtintos finansinės atskaitomybės dokumentai ir PVM deklaracijos už tą laikotarpį, už kurį pateikti finansinės atskaitomybės dokumentai (t.y nenurodyti konkrečių PVM deklaracijų metų).</w:t>
            </w:r>
          </w:p>
        </w:tc>
        <w:tc>
          <w:tcPr>
            <w:tcW w:w="4820" w:type="dxa"/>
          </w:tcPr>
          <w:p w14:paraId="732FBFA0" w14:textId="31A920EF" w:rsidR="00335957" w:rsidRDefault="00FF3598" w:rsidP="00D1464F">
            <w:pPr>
              <w:rPr>
                <w:b/>
                <w:bCs/>
                <w:szCs w:val="24"/>
              </w:rPr>
            </w:pPr>
            <w:r>
              <w:rPr>
                <w:b/>
                <w:bCs/>
                <w:szCs w:val="24"/>
              </w:rPr>
              <w:lastRenderedPageBreak/>
              <w:t>ATSIŽVELGTA</w:t>
            </w:r>
          </w:p>
          <w:p w14:paraId="0FC9467C" w14:textId="2002D8C4" w:rsidR="00723BDC" w:rsidRPr="00FF3598" w:rsidRDefault="00FF3598" w:rsidP="00D1464F">
            <w:pPr>
              <w:rPr>
                <w:szCs w:val="24"/>
              </w:rPr>
            </w:pPr>
            <w:r w:rsidRPr="00FF3598">
              <w:rPr>
                <w:szCs w:val="24"/>
              </w:rPr>
              <w:t xml:space="preserve">Patikslinti </w:t>
            </w:r>
            <w:r w:rsidRPr="00FF3598">
              <w:rPr>
                <w:szCs w:val="24"/>
              </w:rPr>
              <w:t>2.12.3, 2.12.4, 2.13.7 bei  2.13.8 punkt</w:t>
            </w:r>
            <w:r w:rsidRPr="00FF3598">
              <w:rPr>
                <w:szCs w:val="24"/>
              </w:rPr>
              <w:t>ai</w:t>
            </w:r>
            <w:r w:rsidR="006C2CE6">
              <w:rPr>
                <w:szCs w:val="24"/>
              </w:rPr>
              <w:t xml:space="preserve">, </w:t>
            </w:r>
            <w:r w:rsidR="006C2CE6" w:rsidRPr="006C2CE6">
              <w:rPr>
                <w:szCs w:val="24"/>
              </w:rPr>
              <w:t xml:space="preserve">numatant, jog turi būti pateikti patvirtintos finansinės atskaitomybės </w:t>
            </w:r>
            <w:r w:rsidR="006C2CE6" w:rsidRPr="006C2CE6">
              <w:rPr>
                <w:szCs w:val="24"/>
              </w:rPr>
              <w:lastRenderedPageBreak/>
              <w:t>dokumentai ir PVM deklaracijos už tą laikotarpį, už kurį pateikti finansinės atskaitomybės dokumentai</w:t>
            </w:r>
            <w:r w:rsidR="006C2CE6">
              <w:rPr>
                <w:szCs w:val="24"/>
              </w:rPr>
              <w:t>,</w:t>
            </w:r>
          </w:p>
        </w:tc>
      </w:tr>
      <w:tr w:rsidR="00FD6CB6" w:rsidRPr="00FD6CB6" w14:paraId="5B1BC9E8" w14:textId="77777777" w:rsidTr="00502860">
        <w:tc>
          <w:tcPr>
            <w:tcW w:w="567" w:type="dxa"/>
            <w:vMerge/>
          </w:tcPr>
          <w:p w14:paraId="590B5561" w14:textId="77777777" w:rsidR="005D42E5" w:rsidRPr="00FD6CB6" w:rsidRDefault="005D42E5" w:rsidP="00D1464F">
            <w:pPr>
              <w:jc w:val="center"/>
              <w:rPr>
                <w:b/>
                <w:szCs w:val="24"/>
              </w:rPr>
            </w:pPr>
          </w:p>
        </w:tc>
        <w:tc>
          <w:tcPr>
            <w:tcW w:w="1985" w:type="dxa"/>
            <w:vMerge/>
          </w:tcPr>
          <w:p w14:paraId="22D741D5" w14:textId="77777777" w:rsidR="005D42E5" w:rsidRPr="00FD6CB6" w:rsidRDefault="005D42E5" w:rsidP="00D1464F">
            <w:pPr>
              <w:rPr>
                <w:b/>
                <w:bCs/>
                <w:szCs w:val="24"/>
                <w:shd w:val="clear" w:color="auto" w:fill="FFFFFF"/>
              </w:rPr>
            </w:pPr>
          </w:p>
        </w:tc>
        <w:tc>
          <w:tcPr>
            <w:tcW w:w="7541" w:type="dxa"/>
          </w:tcPr>
          <w:p w14:paraId="0D31C888" w14:textId="26D082FA" w:rsidR="00B45AD8" w:rsidRPr="00B45AD8" w:rsidRDefault="00B45AD8" w:rsidP="00B45AD8">
            <w:pPr>
              <w:jc w:val="both"/>
              <w:rPr>
                <w:szCs w:val="24"/>
              </w:rPr>
            </w:pPr>
            <w:r w:rsidRPr="00B45AD8">
              <w:rPr>
                <w:szCs w:val="24"/>
              </w:rPr>
              <w:t xml:space="preserve">Aprašo projekto 4.2 ir 4.3 punktuose nurodyta, kad tinkamos finansuoti programinės įrangos licencijų ir (ar) patentų įsigijimo išlaidos bei serverių nuomos išlaidos projekto įgyvendinimo laikotarpiu. Kadangi tokio tipo išlaidos patiriamos projekto įgyvendinimo metu, o paslaugos gali būti suteikiamos vėliau (taip pat ir po projekto pabaigos), nėra aišku už kurį laikotarpį išlaidos yra tinkamos finansuoti. Pvz., projekto įgyvendinimo terminas 15 mėn., sąskaita buvo išrašyta ir apmokėta projekto įgyvendinimo laikotarpiu už programinės įrangos licenciją 3 metų terminui. </w:t>
            </w:r>
          </w:p>
          <w:p w14:paraId="373615C1" w14:textId="096A4D44" w:rsidR="00B45AD8" w:rsidRPr="00B45AD8" w:rsidRDefault="00B45AD8" w:rsidP="00B45AD8">
            <w:pPr>
              <w:jc w:val="both"/>
              <w:rPr>
                <w:szCs w:val="24"/>
              </w:rPr>
            </w:pPr>
            <w:r w:rsidRPr="00B45AD8">
              <w:rPr>
                <w:szCs w:val="24"/>
              </w:rPr>
              <w:t xml:space="preserve">Taisyklių 294.4 punktas nustato, jog vienas iš išlaidų tinkamumo reikalavimų yra jog išlaidos turi būti faktiškai patirtos. 294.4.3 punkte numatyta, jog  „faktiškai patirtomis išlaidomis laikomos išlaidos, skirtos teisės aktuose nustatytoms išankstinėms išmokoms (įskaitant trečiųjų šalių išmokas pagal Taisyklių 294.3 papunktį) mokėti, taip pat skirtos iš anksto sumokėti už paslaugas, už kurias negali būti mokama po to, kai paslauga suteikiama (pavyzdžiui, įsigyjant licencijas, prenumeratą, leidimus ar pan.)“. Taigi, Taisyklės numato galimybę finansuoti išlaidas, už kurias sumokama iš anksto, bet paslaugos suteikiamos vėliau (pvz. licencijos) ir taisyklės neapibrėžia tinkamumo finansuoti laikotarpio, per kurį turi būti suteikta paslauga. </w:t>
            </w:r>
          </w:p>
          <w:p w14:paraId="370548D1" w14:textId="4AC2F300" w:rsidR="005D42E5" w:rsidRPr="00FD6CB6" w:rsidRDefault="00B45AD8" w:rsidP="00FE1FE0">
            <w:pPr>
              <w:rPr>
                <w:szCs w:val="24"/>
              </w:rPr>
            </w:pPr>
            <w:r w:rsidRPr="00B45AD8">
              <w:rPr>
                <w:szCs w:val="24"/>
              </w:rPr>
              <w:lastRenderedPageBreak/>
              <w:t xml:space="preserve">Atsižvelgiant į i) Taisyklių 294. 4.3 p., kuris  numato galimybę pripažinti faktiškai patirtomis išlaidas, už kurias sumokama iš anksto, bet paslaugos suteikiamos vėliau ii) sąlyginiai trumpus projekto veiklų terminus, siūlome nustatyti ilgesnį nei projekto įgyvendinimo terminas laikotarpį, už kurį tokios išlaidos būtų tinkamos finansuoti. Nustatyti, jog išlaidos už tam tikras paslaugas (už kurias negali būti sumokėta po to, kai paslauga suteikiama) (pvz., licencijų, serverių nuomos ir pan.), reikalingas projekto veikloms įgyvendinti ir rodikliams pasiekti gali būti pripažintos tinkamomis finansuoti pagal paslaugos teikėjo pateiktą sąskaitą faktūrą, kurios data ankstesnė už paslaugos teikimo termino pabaigą. </w:t>
            </w:r>
            <w:r w:rsidRPr="00502860">
              <w:rPr>
                <w:b/>
                <w:bCs/>
                <w:szCs w:val="24"/>
              </w:rPr>
              <w:t>Siūloma, kad pagal tokias sąskaitas tinkamos finansuoti išlaidos būtų pripažįstamos už laikotarpį už dviejų metų laikotarpį.</w:t>
            </w:r>
            <w:r w:rsidRPr="00B45AD8">
              <w:rPr>
                <w:szCs w:val="24"/>
              </w:rPr>
              <w:t xml:space="preserve"> </w:t>
            </w:r>
          </w:p>
        </w:tc>
        <w:tc>
          <w:tcPr>
            <w:tcW w:w="4820" w:type="dxa"/>
          </w:tcPr>
          <w:p w14:paraId="6ED3EB61" w14:textId="77777777" w:rsidR="005D42E5" w:rsidRDefault="005263F5" w:rsidP="00D1464F">
            <w:pPr>
              <w:rPr>
                <w:b/>
                <w:bCs/>
                <w:szCs w:val="24"/>
              </w:rPr>
            </w:pPr>
            <w:r>
              <w:rPr>
                <w:b/>
                <w:bCs/>
                <w:szCs w:val="24"/>
              </w:rPr>
              <w:lastRenderedPageBreak/>
              <w:t>NEATSIŽVELGTA</w:t>
            </w:r>
          </w:p>
          <w:p w14:paraId="54B04D08" w14:textId="3FB356CF" w:rsidR="00EA2303" w:rsidRPr="002A1B08" w:rsidRDefault="009A754E" w:rsidP="00D1464F">
            <w:pPr>
              <w:rPr>
                <w:b/>
                <w:bCs/>
                <w:szCs w:val="24"/>
              </w:rPr>
            </w:pPr>
            <w:r w:rsidRPr="00B45AD8">
              <w:rPr>
                <w:szCs w:val="24"/>
              </w:rPr>
              <w:t>Aprašo projekto 4.2 ir 4.3 punktuose nurodyta, kad tinkamos finansuoti programinės įrangos licencijų ir (ar) patentų įsigijimo išlaidos bei serverių nuomos išlaidos</w:t>
            </w:r>
            <w:r w:rsidR="002A1B08">
              <w:rPr>
                <w:szCs w:val="24"/>
              </w:rPr>
              <w:t xml:space="preserve"> </w:t>
            </w:r>
            <w:r w:rsidR="002A1B08" w:rsidRPr="002A1B08">
              <w:rPr>
                <w:b/>
                <w:bCs/>
                <w:szCs w:val="24"/>
              </w:rPr>
              <w:t>tik</w:t>
            </w:r>
            <w:r w:rsidRPr="002A1B08">
              <w:rPr>
                <w:b/>
                <w:bCs/>
                <w:szCs w:val="24"/>
              </w:rPr>
              <w:t xml:space="preserve"> projekto įgyvendinimo laikotarpiu</w:t>
            </w:r>
            <w:r w:rsidR="0060284E" w:rsidRPr="002A1B08">
              <w:rPr>
                <w:b/>
                <w:bCs/>
                <w:szCs w:val="24"/>
              </w:rPr>
              <w:t xml:space="preserve">. </w:t>
            </w:r>
          </w:p>
          <w:p w14:paraId="5C7BF5B6" w14:textId="77777777" w:rsidR="0061199B" w:rsidRDefault="00292745" w:rsidP="00D1464F">
            <w:pPr>
              <w:rPr>
                <w:szCs w:val="24"/>
              </w:rPr>
            </w:pPr>
            <w:r>
              <w:rPr>
                <w:szCs w:val="24"/>
              </w:rPr>
              <w:t>Minėt</w:t>
            </w:r>
            <w:r w:rsidR="007404A3">
              <w:rPr>
                <w:szCs w:val="24"/>
              </w:rPr>
              <w:t>a</w:t>
            </w:r>
            <w:r>
              <w:rPr>
                <w:szCs w:val="24"/>
              </w:rPr>
              <w:t>s i</w:t>
            </w:r>
            <w:r w:rsidR="0060284E">
              <w:rPr>
                <w:szCs w:val="24"/>
              </w:rPr>
              <w:t>šlaid</w:t>
            </w:r>
            <w:r w:rsidR="007404A3">
              <w:rPr>
                <w:szCs w:val="24"/>
              </w:rPr>
              <w:t>as</w:t>
            </w:r>
            <w:r w:rsidR="0060284E">
              <w:rPr>
                <w:szCs w:val="24"/>
              </w:rPr>
              <w:t xml:space="preserve"> </w:t>
            </w:r>
            <w:r w:rsidR="00A8155D">
              <w:rPr>
                <w:szCs w:val="24"/>
              </w:rPr>
              <w:t>patirt</w:t>
            </w:r>
            <w:r w:rsidR="007404A3">
              <w:rPr>
                <w:szCs w:val="24"/>
              </w:rPr>
              <w:t>as</w:t>
            </w:r>
            <w:r w:rsidR="00A8155D">
              <w:rPr>
                <w:szCs w:val="24"/>
              </w:rPr>
              <w:t xml:space="preserve"> po projekto įgyvendinimo </w:t>
            </w:r>
            <w:r>
              <w:rPr>
                <w:szCs w:val="24"/>
              </w:rPr>
              <w:t xml:space="preserve">turi </w:t>
            </w:r>
            <w:r w:rsidR="00644897">
              <w:rPr>
                <w:szCs w:val="24"/>
              </w:rPr>
              <w:t>prisiimti</w:t>
            </w:r>
            <w:r>
              <w:rPr>
                <w:szCs w:val="24"/>
              </w:rPr>
              <w:t xml:space="preserve"> </w:t>
            </w:r>
            <w:r w:rsidR="00644897">
              <w:rPr>
                <w:szCs w:val="24"/>
              </w:rPr>
              <w:t>pareiškėjas</w:t>
            </w:r>
            <w:r w:rsidR="00C92FD8">
              <w:rPr>
                <w:szCs w:val="24"/>
              </w:rPr>
              <w:t>, kadangi p</w:t>
            </w:r>
            <w:r w:rsidR="00F43AA8">
              <w:rPr>
                <w:szCs w:val="24"/>
              </w:rPr>
              <w:t>agrindinis v</w:t>
            </w:r>
            <w:r w:rsidR="0061199B">
              <w:rPr>
                <w:szCs w:val="24"/>
              </w:rPr>
              <w:t>eiklos</w:t>
            </w:r>
            <w:r w:rsidR="0061199B" w:rsidRPr="003C67C4">
              <w:rPr>
                <w:szCs w:val="24"/>
              </w:rPr>
              <w:t xml:space="preserve"> tikslas skatinti verslo paslaugų centrus diegti procesų inovacijas taikant RPA ir DI technologijas</w:t>
            </w:r>
            <w:r w:rsidR="00722777">
              <w:rPr>
                <w:szCs w:val="24"/>
              </w:rPr>
              <w:t>.</w:t>
            </w:r>
          </w:p>
          <w:p w14:paraId="60C75BDB" w14:textId="12BD968A" w:rsidR="00722777" w:rsidRPr="00C92FD8" w:rsidRDefault="00722777" w:rsidP="00D1464F">
            <w:pPr>
              <w:rPr>
                <w:szCs w:val="24"/>
              </w:rPr>
            </w:pPr>
            <w:r>
              <w:rPr>
                <w:szCs w:val="24"/>
              </w:rPr>
              <w:t xml:space="preserve">Pažymime, kad pareiškėjas yra </w:t>
            </w:r>
            <w:r w:rsidR="00F44838" w:rsidRPr="003C67C4">
              <w:t>didelė įmonė (įmonių grupės mastu)</w:t>
            </w:r>
            <w:r w:rsidR="0040291C">
              <w:t>, turinti finansinių resursų</w:t>
            </w:r>
            <w:r w:rsidR="00291152">
              <w:t xml:space="preserve">, padengti </w:t>
            </w:r>
            <w:r w:rsidR="00291152" w:rsidRPr="00B45AD8">
              <w:rPr>
                <w:szCs w:val="24"/>
              </w:rPr>
              <w:t>programinės įrangos licencijų ir (ar) patentų įsigijimo bei serverių nuomos išlaid</w:t>
            </w:r>
            <w:r w:rsidR="00474B06">
              <w:rPr>
                <w:szCs w:val="24"/>
              </w:rPr>
              <w:t>a</w:t>
            </w:r>
            <w:r w:rsidR="00291152" w:rsidRPr="00B45AD8">
              <w:rPr>
                <w:szCs w:val="24"/>
              </w:rPr>
              <w:t>s</w:t>
            </w:r>
            <w:r w:rsidR="00474B06">
              <w:rPr>
                <w:szCs w:val="24"/>
              </w:rPr>
              <w:t>.</w:t>
            </w:r>
          </w:p>
        </w:tc>
      </w:tr>
      <w:tr w:rsidR="00C0068B" w:rsidRPr="00FD6CB6" w14:paraId="2A387730" w14:textId="77777777" w:rsidTr="00502860">
        <w:tc>
          <w:tcPr>
            <w:tcW w:w="567" w:type="dxa"/>
            <w:vMerge w:val="restart"/>
          </w:tcPr>
          <w:p w14:paraId="6AB5A983" w14:textId="207E16C9" w:rsidR="00C0068B" w:rsidRPr="00C37ACE" w:rsidRDefault="00C37ACE" w:rsidP="00D1464F">
            <w:pPr>
              <w:jc w:val="center"/>
              <w:rPr>
                <w:b/>
                <w:szCs w:val="24"/>
                <w:lang w:val="en-US"/>
              </w:rPr>
            </w:pPr>
            <w:r>
              <w:rPr>
                <w:b/>
                <w:szCs w:val="24"/>
                <w:lang w:val="en-US"/>
              </w:rPr>
              <w:t>3.</w:t>
            </w:r>
          </w:p>
        </w:tc>
        <w:tc>
          <w:tcPr>
            <w:tcW w:w="1985" w:type="dxa"/>
            <w:vMerge w:val="restart"/>
          </w:tcPr>
          <w:p w14:paraId="56350764" w14:textId="5FF93CA4" w:rsidR="00C0068B" w:rsidRPr="00FD6CB6" w:rsidRDefault="00C37ACE" w:rsidP="00D1464F">
            <w:pPr>
              <w:rPr>
                <w:b/>
                <w:bCs/>
                <w:szCs w:val="24"/>
                <w:shd w:val="clear" w:color="auto" w:fill="FFFFFF"/>
              </w:rPr>
            </w:pPr>
            <w:r w:rsidRPr="00C37ACE">
              <w:rPr>
                <w:b/>
                <w:bCs/>
                <w:szCs w:val="24"/>
                <w:shd w:val="clear" w:color="auto" w:fill="FFFFFF"/>
              </w:rPr>
              <w:t>Responsum, UAB</w:t>
            </w:r>
          </w:p>
        </w:tc>
        <w:tc>
          <w:tcPr>
            <w:tcW w:w="7541" w:type="dxa"/>
          </w:tcPr>
          <w:p w14:paraId="3EE68C6C" w14:textId="62652B8F" w:rsidR="00C0068B" w:rsidRPr="00116F3D" w:rsidRDefault="004074E0" w:rsidP="00FE1FE0">
            <w:pPr>
              <w:rPr>
                <w:szCs w:val="24"/>
              </w:rPr>
            </w:pPr>
            <w:r w:rsidRPr="00116F3D">
              <w:rPr>
                <w:szCs w:val="24"/>
              </w:rPr>
              <w:t>Ar teisingai suprantame, kad pagal pateiktą apibrėžimą pareiškėjo teikiamų paslaugų eksportas turi sudaryti virš 80 proc., iš kurių ne mažiau kaip 80 proc. turi sudaryti eksportas iš paslaugų/funkcijų, nurodytų Aprašo 3.4.1-3.4.22 punktuose?</w:t>
            </w:r>
          </w:p>
          <w:p w14:paraId="4B696A62" w14:textId="18DD10F0" w:rsidR="00622DA3" w:rsidRPr="00116F3D" w:rsidRDefault="00622DA3" w:rsidP="00FE1FE0">
            <w:pPr>
              <w:rPr>
                <w:szCs w:val="24"/>
              </w:rPr>
            </w:pPr>
            <w:r w:rsidRPr="00116F3D">
              <w:rPr>
                <w:szCs w:val="24"/>
              </w:rPr>
              <w:t>Prašome paaiškinti, kurio laikotarpio eksporto duomenys bus vertinami.</w:t>
            </w:r>
          </w:p>
        </w:tc>
        <w:tc>
          <w:tcPr>
            <w:tcW w:w="4820" w:type="dxa"/>
          </w:tcPr>
          <w:p w14:paraId="7C0C3425" w14:textId="77777777" w:rsidR="00C0068B" w:rsidRDefault="005263F5" w:rsidP="00DB4066">
            <w:pPr>
              <w:rPr>
                <w:b/>
                <w:bCs/>
                <w:szCs w:val="24"/>
              </w:rPr>
            </w:pPr>
            <w:r>
              <w:rPr>
                <w:b/>
                <w:bCs/>
                <w:szCs w:val="24"/>
              </w:rPr>
              <w:t>PAAIŠKINTA</w:t>
            </w:r>
          </w:p>
          <w:p w14:paraId="26231063" w14:textId="49FBF213" w:rsidR="00887DC9" w:rsidRPr="00FD6CB6" w:rsidRDefault="00887DC9" w:rsidP="00DB4066">
            <w:pPr>
              <w:rPr>
                <w:b/>
                <w:bCs/>
                <w:szCs w:val="24"/>
              </w:rPr>
            </w:pPr>
            <w:r>
              <w:t>V</w:t>
            </w:r>
            <w:r>
              <w:t>ertinama pagal paskutinių metų patvirtintas finansines ataskaitas ir PVM deklaracijas už pateiktos finansinės atskaitomybės laikotarpį.</w:t>
            </w:r>
          </w:p>
        </w:tc>
      </w:tr>
      <w:tr w:rsidR="00C0068B" w:rsidRPr="00FD6CB6" w14:paraId="72371188" w14:textId="77777777" w:rsidTr="00502860">
        <w:tc>
          <w:tcPr>
            <w:tcW w:w="567" w:type="dxa"/>
            <w:vMerge/>
          </w:tcPr>
          <w:p w14:paraId="1799807A" w14:textId="77777777" w:rsidR="00C0068B" w:rsidRPr="00FD6CB6" w:rsidRDefault="00C0068B" w:rsidP="00D1464F">
            <w:pPr>
              <w:jc w:val="center"/>
              <w:rPr>
                <w:b/>
                <w:szCs w:val="24"/>
              </w:rPr>
            </w:pPr>
          </w:p>
        </w:tc>
        <w:tc>
          <w:tcPr>
            <w:tcW w:w="1985" w:type="dxa"/>
            <w:vMerge/>
          </w:tcPr>
          <w:p w14:paraId="76E29199" w14:textId="77777777" w:rsidR="00C0068B" w:rsidRPr="00FD6CB6" w:rsidRDefault="00C0068B" w:rsidP="00D1464F">
            <w:pPr>
              <w:rPr>
                <w:b/>
                <w:bCs/>
                <w:szCs w:val="24"/>
                <w:shd w:val="clear" w:color="auto" w:fill="FFFFFF"/>
              </w:rPr>
            </w:pPr>
          </w:p>
        </w:tc>
        <w:tc>
          <w:tcPr>
            <w:tcW w:w="7541" w:type="dxa"/>
          </w:tcPr>
          <w:p w14:paraId="6CF88D25" w14:textId="5D007BF3" w:rsidR="00C0068B" w:rsidRPr="00116F3D" w:rsidRDefault="009D44BC" w:rsidP="00FE1FE0">
            <w:pPr>
              <w:rPr>
                <w:sz w:val="22"/>
              </w:rPr>
            </w:pPr>
            <w:r>
              <w:t>Prašome paaiškinti, kokie pagrindžiantys dokumentai/duomenys turės būti pateikti po projekto įgyvendinimo, siekiant įrodyti, kad įdiegtas RPA ar DI sprendimas(-ai) sutaupo vidutiniškai ne mažiau kaip 1 FTE  per mėnesį.</w:t>
            </w:r>
          </w:p>
        </w:tc>
        <w:tc>
          <w:tcPr>
            <w:tcW w:w="4820" w:type="dxa"/>
          </w:tcPr>
          <w:p w14:paraId="7CBAB318" w14:textId="77777777" w:rsidR="00C0068B" w:rsidRDefault="0019216C" w:rsidP="00DB4066">
            <w:pPr>
              <w:rPr>
                <w:b/>
                <w:bCs/>
                <w:szCs w:val="24"/>
              </w:rPr>
            </w:pPr>
            <w:r>
              <w:rPr>
                <w:b/>
                <w:bCs/>
                <w:szCs w:val="24"/>
              </w:rPr>
              <w:t>PAAIŠKINTA</w:t>
            </w:r>
          </w:p>
          <w:p w14:paraId="437959CD" w14:textId="5A63AD0F" w:rsidR="000B7D31" w:rsidRPr="000B7D31" w:rsidRDefault="000B7D31" w:rsidP="000B7D31">
            <w:pPr>
              <w:jc w:val="both"/>
              <w:rPr>
                <w:szCs w:val="24"/>
              </w:rPr>
            </w:pPr>
            <w:r w:rsidRPr="000B7D31">
              <w:rPr>
                <w:szCs w:val="24"/>
              </w:rPr>
              <w:t xml:space="preserve">Pareiškėjas turi pateikti įrodymus (pvz., informacinių sistemų ataskaitas, žurnalus), jog įdiegtas RPA/DI sprendimas pasiekė numatytus FTE sutaupymus. </w:t>
            </w:r>
          </w:p>
          <w:p w14:paraId="65166674" w14:textId="77777777" w:rsidR="00581EAC" w:rsidRDefault="000B7D31" w:rsidP="000B7D31">
            <w:pPr>
              <w:rPr>
                <w:szCs w:val="24"/>
              </w:rPr>
            </w:pPr>
            <w:r w:rsidRPr="000B7D31">
              <w:rPr>
                <w:szCs w:val="24"/>
              </w:rPr>
              <w:t xml:space="preserve">Atsižvelgiant, jog sprendimai gali būti skirtingi ir pareiškėjai gali taikyti skirtingus duomenų rinkimo įrankius, metodus ir nėra galimybės įvardinti konkrečius dokumentus ar nustatyti jų baigtinį skaičių, </w:t>
            </w:r>
            <w:r w:rsidR="000B0E34">
              <w:rPr>
                <w:szCs w:val="24"/>
              </w:rPr>
              <w:t xml:space="preserve">todėl paliekame </w:t>
            </w:r>
            <w:r w:rsidRPr="000B7D31">
              <w:rPr>
                <w:szCs w:val="24"/>
              </w:rPr>
              <w:t>pareiškėjui galimybę pasirinkti, kokiais būdais ir metodais fiksuos FTE sutaupymus.</w:t>
            </w:r>
          </w:p>
          <w:p w14:paraId="164BBA4E" w14:textId="344BBC67" w:rsidR="000B7D31" w:rsidRPr="00FD6CB6" w:rsidRDefault="000B7D31" w:rsidP="000B7D31">
            <w:pPr>
              <w:rPr>
                <w:b/>
                <w:bCs/>
                <w:szCs w:val="24"/>
              </w:rPr>
            </w:pPr>
            <w:r w:rsidRPr="000B7D31">
              <w:rPr>
                <w:szCs w:val="24"/>
              </w:rPr>
              <w:t xml:space="preserve">Tačiau </w:t>
            </w:r>
            <w:r w:rsidR="006E271D">
              <w:rPr>
                <w:szCs w:val="24"/>
              </w:rPr>
              <w:t xml:space="preserve">PFSA </w:t>
            </w:r>
            <w:r w:rsidRPr="000B7D31">
              <w:rPr>
                <w:szCs w:val="24"/>
              </w:rPr>
              <w:t>nustatyt</w:t>
            </w:r>
            <w:r w:rsidR="006E271D">
              <w:rPr>
                <w:szCs w:val="24"/>
              </w:rPr>
              <w:t>a</w:t>
            </w:r>
            <w:r w:rsidRPr="000B7D31">
              <w:rPr>
                <w:szCs w:val="24"/>
              </w:rPr>
              <w:t>, kad turi būti pateikti dokumentiniai įrodymai, patvirtinantys FTE sutaupymus dėl RPA/DI sprendim</w:t>
            </w:r>
            <w:r w:rsidR="00581EAC">
              <w:rPr>
                <w:szCs w:val="24"/>
              </w:rPr>
              <w:t>ų</w:t>
            </w:r>
            <w:r w:rsidRPr="000B7D31">
              <w:rPr>
                <w:szCs w:val="24"/>
              </w:rPr>
              <w:t xml:space="preserve">, tad vien tik deklaracija ar atsiskaitymo ataskaitoje nurodymas sutaupytų FTE nebūtų pakankamas </w:t>
            </w:r>
            <w:r w:rsidRPr="000B7D31">
              <w:rPr>
                <w:szCs w:val="24"/>
              </w:rPr>
              <w:lastRenderedPageBreak/>
              <w:t>įrodymas – turėtų būti pateikti pagrindžiantys dokumentai (išrašai iš sistemų, žurnalai)</w:t>
            </w:r>
          </w:p>
        </w:tc>
      </w:tr>
      <w:tr w:rsidR="00C0068B" w:rsidRPr="00FD6CB6" w14:paraId="7DF4B9B0" w14:textId="77777777" w:rsidTr="00502860">
        <w:tc>
          <w:tcPr>
            <w:tcW w:w="567" w:type="dxa"/>
            <w:vMerge/>
          </w:tcPr>
          <w:p w14:paraId="45A88E62" w14:textId="77777777" w:rsidR="00C0068B" w:rsidRPr="00FD6CB6" w:rsidRDefault="00C0068B" w:rsidP="00D1464F">
            <w:pPr>
              <w:jc w:val="center"/>
              <w:rPr>
                <w:b/>
                <w:szCs w:val="24"/>
              </w:rPr>
            </w:pPr>
          </w:p>
        </w:tc>
        <w:tc>
          <w:tcPr>
            <w:tcW w:w="1985" w:type="dxa"/>
            <w:vMerge/>
          </w:tcPr>
          <w:p w14:paraId="6E6B28BB" w14:textId="77777777" w:rsidR="00C0068B" w:rsidRPr="00FD6CB6" w:rsidRDefault="00C0068B" w:rsidP="00D1464F">
            <w:pPr>
              <w:rPr>
                <w:b/>
                <w:bCs/>
                <w:szCs w:val="24"/>
                <w:shd w:val="clear" w:color="auto" w:fill="FFFFFF"/>
              </w:rPr>
            </w:pPr>
          </w:p>
        </w:tc>
        <w:tc>
          <w:tcPr>
            <w:tcW w:w="7541" w:type="dxa"/>
          </w:tcPr>
          <w:p w14:paraId="200673B0" w14:textId="0BD12AB6" w:rsidR="00C0068B" w:rsidRPr="00116F3D" w:rsidRDefault="009D44BC" w:rsidP="00116F3D">
            <w:pPr>
              <w:rPr>
                <w:sz w:val="22"/>
              </w:rPr>
            </w:pPr>
            <w:r>
              <w:t>Remiantis prioritetinių projektų atrankos kriterijų apskaičiavimo tvarka, jeigu įdiegtas RPA/DI sprendimas sutaupys lygiai 1 FTE net ir prašant minimalaus finansavimo (50 000 Eur), pareiškėjas surinks 12 balų (t.y. nesurinks minimalaus privalomo balo). Atsižvelgiant į tai, siūlome pakoreguoti prioritetinio projektų atrankos kriterijaus „Įdiegtas(-i) RPA ar DI sprendimas(-ai) sutaupo FTE darbo laiko“ apskaičiavimo tvarką, numatant, kad 1 balas skiriamas, jeigu sprendimas sutaupo 1 – 3,99 FTE.</w:t>
            </w:r>
          </w:p>
        </w:tc>
        <w:tc>
          <w:tcPr>
            <w:tcW w:w="4820" w:type="dxa"/>
          </w:tcPr>
          <w:p w14:paraId="23312646" w14:textId="77777777" w:rsidR="00C0068B" w:rsidRDefault="0019216C" w:rsidP="00DB4066">
            <w:pPr>
              <w:rPr>
                <w:b/>
                <w:bCs/>
                <w:szCs w:val="24"/>
              </w:rPr>
            </w:pPr>
            <w:r>
              <w:rPr>
                <w:b/>
                <w:bCs/>
                <w:szCs w:val="24"/>
              </w:rPr>
              <w:t>NEATSIŽVE</w:t>
            </w:r>
            <w:r w:rsidR="00FE7941">
              <w:rPr>
                <w:b/>
                <w:bCs/>
                <w:szCs w:val="24"/>
              </w:rPr>
              <w:t>LGTA</w:t>
            </w:r>
          </w:p>
          <w:p w14:paraId="3290F431" w14:textId="5406777A" w:rsidR="007E6075" w:rsidRPr="00FD6CB6" w:rsidRDefault="00526452" w:rsidP="00DB4066">
            <w:pPr>
              <w:rPr>
                <w:b/>
                <w:bCs/>
                <w:szCs w:val="24"/>
              </w:rPr>
            </w:pPr>
            <w:r>
              <w:rPr>
                <w:szCs w:val="24"/>
              </w:rPr>
              <w:t>Kadangi</w:t>
            </w:r>
            <w:r w:rsidR="007E2964">
              <w:rPr>
                <w:szCs w:val="24"/>
              </w:rPr>
              <w:t xml:space="preserve">, pakeista </w:t>
            </w:r>
            <w:r w:rsidR="007E6075" w:rsidRPr="003C67C4">
              <w:rPr>
                <w:szCs w:val="24"/>
              </w:rPr>
              <w:t xml:space="preserve">mažiausia galima projekto finansavimo suma </w:t>
            </w:r>
            <w:r w:rsidR="002F755B">
              <w:rPr>
                <w:szCs w:val="24"/>
              </w:rPr>
              <w:t xml:space="preserve">į </w:t>
            </w:r>
            <w:r w:rsidR="007E6075" w:rsidRPr="003C67C4">
              <w:rPr>
                <w:szCs w:val="24"/>
              </w:rPr>
              <w:t>25 000 Eur</w:t>
            </w:r>
            <w:r w:rsidR="002F755B">
              <w:rPr>
                <w:szCs w:val="24"/>
              </w:rPr>
              <w:t xml:space="preserve">, todėl pareiškėjas </w:t>
            </w:r>
            <w:r w:rsidR="008931BF">
              <w:rPr>
                <w:szCs w:val="24"/>
              </w:rPr>
              <w:t xml:space="preserve">galės surinkti </w:t>
            </w:r>
            <w:r w:rsidR="00001AD2">
              <w:rPr>
                <w:szCs w:val="24"/>
              </w:rPr>
              <w:t>minimalų privalomą balą.</w:t>
            </w:r>
          </w:p>
        </w:tc>
      </w:tr>
      <w:tr w:rsidR="00C0068B" w:rsidRPr="00FD6CB6" w14:paraId="25AF01EF" w14:textId="77777777" w:rsidTr="00502860">
        <w:tc>
          <w:tcPr>
            <w:tcW w:w="567" w:type="dxa"/>
            <w:vMerge/>
          </w:tcPr>
          <w:p w14:paraId="3084967D" w14:textId="77777777" w:rsidR="00C0068B" w:rsidRPr="00FD6CB6" w:rsidRDefault="00C0068B" w:rsidP="00D1464F">
            <w:pPr>
              <w:jc w:val="center"/>
              <w:rPr>
                <w:b/>
                <w:szCs w:val="24"/>
              </w:rPr>
            </w:pPr>
          </w:p>
        </w:tc>
        <w:tc>
          <w:tcPr>
            <w:tcW w:w="1985" w:type="dxa"/>
            <w:vMerge/>
          </w:tcPr>
          <w:p w14:paraId="698E157F" w14:textId="77777777" w:rsidR="00C0068B" w:rsidRPr="00FD6CB6" w:rsidRDefault="00C0068B" w:rsidP="00D1464F">
            <w:pPr>
              <w:rPr>
                <w:b/>
                <w:bCs/>
                <w:szCs w:val="24"/>
                <w:shd w:val="clear" w:color="auto" w:fill="FFFFFF"/>
              </w:rPr>
            </w:pPr>
          </w:p>
        </w:tc>
        <w:tc>
          <w:tcPr>
            <w:tcW w:w="7541" w:type="dxa"/>
          </w:tcPr>
          <w:p w14:paraId="0ADB8C0C" w14:textId="72761565" w:rsidR="00C0068B" w:rsidRPr="00FD6CB6" w:rsidRDefault="00F43450" w:rsidP="00FD6CB6">
            <w:pPr>
              <w:suppressAutoHyphens/>
              <w:autoSpaceDN w:val="0"/>
              <w:spacing w:line="247" w:lineRule="auto"/>
              <w:rPr>
                <w:szCs w:val="24"/>
              </w:rPr>
            </w:pPr>
            <w:r w:rsidRPr="00F43450">
              <w:rPr>
                <w:szCs w:val="24"/>
              </w:rPr>
              <w:t>Siūlome patikslinti, kad už prioritetinį kriterijų „Įdiegtas (-i) RPA ar DI sprendimas (-ai) sutaupo FTE darbo laiko“ 5 balai skiriami tuo atveju, jei sutaupoma 15 ir daugiau FTE, nes dabar nėra aišku, kiek balų skiriama tuo atveju, kai sutaupoma lygiai 15 FTE.</w:t>
            </w:r>
          </w:p>
        </w:tc>
        <w:tc>
          <w:tcPr>
            <w:tcW w:w="4820" w:type="dxa"/>
          </w:tcPr>
          <w:p w14:paraId="0C6C1BC1" w14:textId="77777777" w:rsidR="00C0068B" w:rsidRDefault="00CB017F" w:rsidP="00DB4066">
            <w:pPr>
              <w:rPr>
                <w:b/>
                <w:bCs/>
                <w:szCs w:val="24"/>
              </w:rPr>
            </w:pPr>
            <w:r>
              <w:rPr>
                <w:b/>
                <w:bCs/>
                <w:szCs w:val="24"/>
              </w:rPr>
              <w:t>ATSIŽVELGTA</w:t>
            </w:r>
          </w:p>
          <w:p w14:paraId="239852D9" w14:textId="1BF0D217" w:rsidR="008739B8" w:rsidRPr="00FD6CB6" w:rsidRDefault="008739B8" w:rsidP="00DB4066">
            <w:pPr>
              <w:rPr>
                <w:b/>
                <w:bCs/>
                <w:szCs w:val="24"/>
              </w:rPr>
            </w:pPr>
            <w:r>
              <w:rPr>
                <w:szCs w:val="24"/>
              </w:rPr>
              <w:t>Patikslinta „</w:t>
            </w:r>
            <w:r w:rsidRPr="003C67C4">
              <w:rPr>
                <w:szCs w:val="24"/>
              </w:rPr>
              <w:t xml:space="preserve">15 FTE </w:t>
            </w:r>
            <w:r>
              <w:rPr>
                <w:szCs w:val="24"/>
              </w:rPr>
              <w:t>ir daugiau</w:t>
            </w:r>
            <w:r w:rsidRPr="003C67C4">
              <w:rPr>
                <w:szCs w:val="24"/>
              </w:rPr>
              <w:t>– 5 balai</w:t>
            </w:r>
            <w:r>
              <w:rPr>
                <w:szCs w:val="24"/>
              </w:rPr>
              <w:t>“</w:t>
            </w:r>
          </w:p>
        </w:tc>
      </w:tr>
      <w:tr w:rsidR="00C0068B" w:rsidRPr="00FD6CB6" w14:paraId="364B5EE0" w14:textId="77777777" w:rsidTr="00502860">
        <w:tc>
          <w:tcPr>
            <w:tcW w:w="567" w:type="dxa"/>
            <w:vMerge/>
          </w:tcPr>
          <w:p w14:paraId="7CC5CD9B" w14:textId="77777777" w:rsidR="00C0068B" w:rsidRPr="00FD6CB6" w:rsidRDefault="00C0068B" w:rsidP="00D1464F">
            <w:pPr>
              <w:jc w:val="center"/>
              <w:rPr>
                <w:b/>
                <w:szCs w:val="24"/>
              </w:rPr>
            </w:pPr>
          </w:p>
        </w:tc>
        <w:tc>
          <w:tcPr>
            <w:tcW w:w="1985" w:type="dxa"/>
            <w:vMerge/>
          </w:tcPr>
          <w:p w14:paraId="4B6DB130" w14:textId="77777777" w:rsidR="00C0068B" w:rsidRPr="00FD6CB6" w:rsidRDefault="00C0068B" w:rsidP="00D1464F">
            <w:pPr>
              <w:rPr>
                <w:b/>
                <w:bCs/>
                <w:szCs w:val="24"/>
                <w:shd w:val="clear" w:color="auto" w:fill="FFFFFF"/>
              </w:rPr>
            </w:pPr>
          </w:p>
        </w:tc>
        <w:tc>
          <w:tcPr>
            <w:tcW w:w="7541" w:type="dxa"/>
          </w:tcPr>
          <w:p w14:paraId="4A335E45" w14:textId="11DAA80F" w:rsidR="00C0068B" w:rsidRPr="00116F3D" w:rsidRDefault="00021D18" w:rsidP="00116F3D">
            <w:pPr>
              <w:rPr>
                <w:sz w:val="22"/>
              </w:rPr>
            </w:pPr>
            <w:r>
              <w:t xml:space="preserve">Siūlome numatyti, kad projekto vykdytojo darbuotojų, atliekančių su RPA ir (ar) DI potencialo įvertinimu susijusias būtinas užduotis, darbo užmokesčio išlaidos taip pat tinkamas finansuoti, jei patirtos ne anksčiau kaip 6 mėnesiai iki PĮP pateikimo. </w:t>
            </w:r>
          </w:p>
        </w:tc>
        <w:tc>
          <w:tcPr>
            <w:tcW w:w="4820" w:type="dxa"/>
          </w:tcPr>
          <w:p w14:paraId="7661B261" w14:textId="77777777" w:rsidR="00C0068B" w:rsidRDefault="009C0F5B" w:rsidP="00DB4066">
            <w:pPr>
              <w:rPr>
                <w:b/>
                <w:bCs/>
                <w:szCs w:val="24"/>
              </w:rPr>
            </w:pPr>
            <w:r>
              <w:rPr>
                <w:b/>
                <w:bCs/>
                <w:szCs w:val="24"/>
              </w:rPr>
              <w:t>PAAIŠKINTA</w:t>
            </w:r>
          </w:p>
          <w:p w14:paraId="2FB4631F" w14:textId="0E70949E" w:rsidR="009C0F5B" w:rsidRPr="00CF2A83" w:rsidRDefault="009C0F5B" w:rsidP="00CF2A83">
            <w:pPr>
              <w:tabs>
                <w:tab w:val="left" w:pos="33"/>
                <w:tab w:val="left" w:pos="511"/>
                <w:tab w:val="left" w:pos="709"/>
              </w:tabs>
              <w:ind w:firstLine="33"/>
              <w:rPr>
                <w:bCs/>
                <w:szCs w:val="24"/>
              </w:rPr>
            </w:pPr>
            <w:r>
              <w:rPr>
                <w:bCs/>
                <w:szCs w:val="24"/>
              </w:rPr>
              <w:t xml:space="preserve">PFSA </w:t>
            </w:r>
            <w:r w:rsidR="00D42E24">
              <w:rPr>
                <w:bCs/>
                <w:szCs w:val="24"/>
              </w:rPr>
              <w:t>9.</w:t>
            </w:r>
            <w:r w:rsidR="00D42E24">
              <w:rPr>
                <w:bCs/>
                <w:szCs w:val="24"/>
                <w:lang w:val="en-US"/>
              </w:rPr>
              <w:t xml:space="preserve">8 punkto </w:t>
            </w:r>
            <w:r w:rsidRPr="003C67C4">
              <w:rPr>
                <w:bCs/>
                <w:szCs w:val="24"/>
              </w:rPr>
              <w:t>5.3.</w:t>
            </w:r>
            <w:r w:rsidR="00E57236">
              <w:rPr>
                <w:bCs/>
                <w:szCs w:val="24"/>
              </w:rPr>
              <w:t xml:space="preserve"> papunktyje nurodyta</w:t>
            </w:r>
            <w:r w:rsidR="00CF2A83">
              <w:rPr>
                <w:bCs/>
                <w:szCs w:val="24"/>
              </w:rPr>
              <w:t>, kad tinkamos išlaidos yra:</w:t>
            </w:r>
            <w:r w:rsidRPr="003C67C4">
              <w:rPr>
                <w:bCs/>
                <w:szCs w:val="24"/>
              </w:rPr>
              <w:t xml:space="preserve"> </w:t>
            </w:r>
            <w:r w:rsidR="00E57236">
              <w:rPr>
                <w:bCs/>
                <w:szCs w:val="24"/>
              </w:rPr>
              <w:t>„</w:t>
            </w:r>
            <w:r w:rsidRPr="003C67C4">
              <w:rPr>
                <w:bCs/>
                <w:szCs w:val="24"/>
              </w:rPr>
              <w:t xml:space="preserve">projekto vykdytojo darbuotojų, </w:t>
            </w:r>
            <w:r w:rsidRPr="0090392E">
              <w:rPr>
                <w:b/>
                <w:szCs w:val="24"/>
              </w:rPr>
              <w:t>atliekančių su RPA ir (ar) DI potencialo įvertinimu ir (ar) diegimu susijusias būtinas užduotis, darbo užmokestis ir išlaidos su darbo santykiais susijusiems darbdavio įsipareigojimams.</w:t>
            </w:r>
            <w:r w:rsidRPr="003C67C4">
              <w:rPr>
                <w:bCs/>
                <w:szCs w:val="24"/>
              </w:rPr>
              <w:t xml:space="preserve"> Jeigu darbuotojas ne visą darbo laiką skiria projekto veiklai, tinkama finansuoti tik ta dalis darbo užmokesčio, kuri mokama už darbo laiką, skirtą projektui įgyvendinti</w:t>
            </w:r>
            <w:r w:rsidR="00E57236">
              <w:rPr>
                <w:bCs/>
                <w:szCs w:val="24"/>
              </w:rPr>
              <w:t>“</w:t>
            </w:r>
          </w:p>
        </w:tc>
      </w:tr>
      <w:tr w:rsidR="00C0068B" w:rsidRPr="00FD6CB6" w14:paraId="3FCA5E27" w14:textId="77777777" w:rsidTr="00502860">
        <w:tc>
          <w:tcPr>
            <w:tcW w:w="567" w:type="dxa"/>
            <w:vMerge/>
          </w:tcPr>
          <w:p w14:paraId="04837D36" w14:textId="77777777" w:rsidR="00C0068B" w:rsidRPr="00FD6CB6" w:rsidRDefault="00C0068B" w:rsidP="00D1464F">
            <w:pPr>
              <w:jc w:val="center"/>
              <w:rPr>
                <w:b/>
                <w:szCs w:val="24"/>
              </w:rPr>
            </w:pPr>
          </w:p>
        </w:tc>
        <w:tc>
          <w:tcPr>
            <w:tcW w:w="1985" w:type="dxa"/>
            <w:vMerge/>
          </w:tcPr>
          <w:p w14:paraId="43673F2F" w14:textId="77777777" w:rsidR="00C0068B" w:rsidRPr="00FD6CB6" w:rsidRDefault="00C0068B" w:rsidP="00D1464F">
            <w:pPr>
              <w:rPr>
                <w:b/>
                <w:bCs/>
                <w:szCs w:val="24"/>
                <w:shd w:val="clear" w:color="auto" w:fill="FFFFFF"/>
              </w:rPr>
            </w:pPr>
          </w:p>
        </w:tc>
        <w:tc>
          <w:tcPr>
            <w:tcW w:w="7541" w:type="dxa"/>
          </w:tcPr>
          <w:p w14:paraId="6AEFBB40" w14:textId="74AD0BD5" w:rsidR="004F0925" w:rsidRPr="00FD6CB6" w:rsidRDefault="004F0925" w:rsidP="00FD6CB6">
            <w:pPr>
              <w:suppressAutoHyphens/>
              <w:autoSpaceDN w:val="0"/>
              <w:rPr>
                <w:szCs w:val="24"/>
              </w:rPr>
            </w:pPr>
            <w:r w:rsidRPr="004F0925">
              <w:rPr>
                <w:szCs w:val="24"/>
              </w:rPr>
              <w:t>Prašome paaiškinti, kodėl iš tinkamų finansuoti išlaidų kategorijų buvo eliminuotos išlaidos mokomiems asmenims už darbo laiko valandas, kurias mokomi asmenys dalyvauja mokyme (darbo užmokesčio išlaidos).</w:t>
            </w:r>
          </w:p>
        </w:tc>
        <w:tc>
          <w:tcPr>
            <w:tcW w:w="4820" w:type="dxa"/>
          </w:tcPr>
          <w:p w14:paraId="68F061E9" w14:textId="520D52F3" w:rsidR="00C0068B" w:rsidRDefault="00765E84" w:rsidP="00DB4066">
            <w:pPr>
              <w:rPr>
                <w:b/>
                <w:bCs/>
                <w:szCs w:val="24"/>
              </w:rPr>
            </w:pPr>
            <w:r>
              <w:rPr>
                <w:b/>
                <w:bCs/>
                <w:szCs w:val="24"/>
              </w:rPr>
              <w:t>PAAIŠKINTA</w:t>
            </w:r>
          </w:p>
          <w:p w14:paraId="09EF638A" w14:textId="797623EA" w:rsidR="00765E84" w:rsidRPr="007D5E87" w:rsidRDefault="008247A2" w:rsidP="00DB4066">
            <w:pPr>
              <w:rPr>
                <w:b/>
                <w:bCs/>
                <w:szCs w:val="24"/>
              </w:rPr>
            </w:pPr>
            <w:r>
              <w:rPr>
                <w:szCs w:val="24"/>
              </w:rPr>
              <w:t>P</w:t>
            </w:r>
            <w:r>
              <w:rPr>
                <w:szCs w:val="24"/>
              </w:rPr>
              <w:t>agrindinis veiklos</w:t>
            </w:r>
            <w:r w:rsidRPr="003C67C4">
              <w:rPr>
                <w:szCs w:val="24"/>
              </w:rPr>
              <w:t xml:space="preserve"> tikslas skatinti verslo paslaugų centrus diegti procesų inovacijas taikant RPA ir DI technologijas</w:t>
            </w:r>
            <w:r>
              <w:rPr>
                <w:szCs w:val="24"/>
              </w:rPr>
              <w:t>.</w:t>
            </w:r>
            <w:r>
              <w:rPr>
                <w:szCs w:val="24"/>
              </w:rPr>
              <w:t xml:space="preserve"> Minimos išlaidos</w:t>
            </w:r>
            <w:r w:rsidR="000B1162">
              <w:rPr>
                <w:szCs w:val="24"/>
              </w:rPr>
              <w:t xml:space="preserve"> neatliepia šios</w:t>
            </w:r>
            <w:r w:rsidR="007D5E87">
              <w:rPr>
                <w:szCs w:val="24"/>
              </w:rPr>
              <w:t xml:space="preserve"> veiklos tikslo.</w:t>
            </w:r>
          </w:p>
        </w:tc>
      </w:tr>
      <w:tr w:rsidR="004F0925" w:rsidRPr="00FD6CB6" w14:paraId="4859E494" w14:textId="77777777" w:rsidTr="00502860">
        <w:trPr>
          <w:gridAfter w:val="2"/>
          <w:wAfter w:w="12361" w:type="dxa"/>
          <w:trHeight w:val="276"/>
        </w:trPr>
        <w:tc>
          <w:tcPr>
            <w:tcW w:w="567" w:type="dxa"/>
            <w:vMerge/>
          </w:tcPr>
          <w:p w14:paraId="518AE0C6" w14:textId="77777777" w:rsidR="004F0925" w:rsidRPr="00FD6CB6" w:rsidRDefault="004F0925" w:rsidP="00D1464F">
            <w:pPr>
              <w:jc w:val="center"/>
              <w:rPr>
                <w:b/>
                <w:szCs w:val="24"/>
              </w:rPr>
            </w:pPr>
          </w:p>
        </w:tc>
        <w:tc>
          <w:tcPr>
            <w:tcW w:w="1985" w:type="dxa"/>
            <w:vMerge/>
          </w:tcPr>
          <w:p w14:paraId="57DDE744" w14:textId="77777777" w:rsidR="004F0925" w:rsidRPr="00FD6CB6" w:rsidRDefault="004F0925" w:rsidP="00D1464F">
            <w:pPr>
              <w:rPr>
                <w:b/>
                <w:bCs/>
                <w:szCs w:val="24"/>
                <w:shd w:val="clear" w:color="auto" w:fill="FFFFFF"/>
              </w:rPr>
            </w:pPr>
          </w:p>
        </w:tc>
      </w:tr>
    </w:tbl>
    <w:p w14:paraId="45B41C66" w14:textId="77777777" w:rsidR="0008750B" w:rsidRPr="00FD6CB6" w:rsidRDefault="0008750B" w:rsidP="00D355B7">
      <w:pPr>
        <w:rPr>
          <w:szCs w:val="24"/>
        </w:rPr>
      </w:pPr>
    </w:p>
    <w:p w14:paraId="209EDF8F" w14:textId="4206EF66" w:rsidR="00E16CA7" w:rsidRPr="00FD6CB6" w:rsidRDefault="00E16CA7" w:rsidP="00142313">
      <w:pPr>
        <w:rPr>
          <w:szCs w:val="24"/>
        </w:rPr>
      </w:pPr>
    </w:p>
    <w:sectPr w:rsidR="00E16CA7" w:rsidRPr="00FD6CB6" w:rsidSect="0014759D">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71C2" w14:textId="77777777" w:rsidR="00B65AF5" w:rsidRDefault="00B65AF5" w:rsidP="00894881">
      <w:r>
        <w:separator/>
      </w:r>
    </w:p>
  </w:endnote>
  <w:endnote w:type="continuationSeparator" w:id="0">
    <w:p w14:paraId="3348599C" w14:textId="77777777" w:rsidR="00B65AF5" w:rsidRDefault="00B65AF5"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744B" w14:textId="77777777" w:rsidR="00B65AF5" w:rsidRDefault="00B65AF5" w:rsidP="00894881">
      <w:r>
        <w:separator/>
      </w:r>
    </w:p>
  </w:footnote>
  <w:footnote w:type="continuationSeparator" w:id="0">
    <w:p w14:paraId="396C0C17" w14:textId="77777777" w:rsidR="00B65AF5" w:rsidRDefault="00B65AF5"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EndPr/>
    <w:sdtContent>
      <w:p w14:paraId="3E178D09" w14:textId="61D81A8A" w:rsidR="0014759D" w:rsidRDefault="0014759D">
        <w:pPr>
          <w:pStyle w:val="Antrats"/>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D4AE4"/>
    <w:multiLevelType w:val="hybridMultilevel"/>
    <w:tmpl w:val="C364455E"/>
    <w:lvl w:ilvl="0" w:tplc="57060F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6566F1"/>
    <w:multiLevelType w:val="multilevel"/>
    <w:tmpl w:val="F8AE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77A45"/>
    <w:multiLevelType w:val="hybridMultilevel"/>
    <w:tmpl w:val="0BE0EF4A"/>
    <w:lvl w:ilvl="0" w:tplc="242C3852">
      <w:start w:val="1"/>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53C1FF8"/>
    <w:multiLevelType w:val="multilevel"/>
    <w:tmpl w:val="415A7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681C22"/>
    <w:multiLevelType w:val="multilevel"/>
    <w:tmpl w:val="FAA4E724"/>
    <w:styleLink w:val="LFO32"/>
    <w:lvl w:ilvl="0">
      <w:numFmt w:val="bullet"/>
      <w:lvlText w:val=""/>
      <w:lvlJc w:val="left"/>
      <w:pPr>
        <w:ind w:left="380" w:hanging="360"/>
      </w:pPr>
      <w:rPr>
        <w:rFonts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12"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5"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F5890"/>
    <w:multiLevelType w:val="hybridMultilevel"/>
    <w:tmpl w:val="D9AA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841219">
    <w:abstractNumId w:val="18"/>
  </w:num>
  <w:num w:numId="2" w16cid:durableId="2078428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5"/>
  </w:num>
  <w:num w:numId="4" w16cid:durableId="800340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7"/>
  </w:num>
  <w:num w:numId="6" w16cid:durableId="1097942165">
    <w:abstractNumId w:val="13"/>
  </w:num>
  <w:num w:numId="7" w16cid:durableId="396785296">
    <w:abstractNumId w:val="5"/>
  </w:num>
  <w:num w:numId="8" w16cid:durableId="326908603">
    <w:abstractNumId w:val="4"/>
  </w:num>
  <w:num w:numId="9" w16cid:durableId="225340506">
    <w:abstractNumId w:val="1"/>
  </w:num>
  <w:num w:numId="10" w16cid:durableId="495995538">
    <w:abstractNumId w:val="12"/>
  </w:num>
  <w:num w:numId="11" w16cid:durableId="337542610">
    <w:abstractNumId w:val="2"/>
  </w:num>
  <w:num w:numId="12" w16cid:durableId="969362802">
    <w:abstractNumId w:val="19"/>
  </w:num>
  <w:num w:numId="13" w16cid:durableId="1793283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636658">
    <w:abstractNumId w:val="8"/>
  </w:num>
  <w:num w:numId="15" w16cid:durableId="199275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130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1475">
    <w:abstractNumId w:val="11"/>
  </w:num>
  <w:num w:numId="18" w16cid:durableId="139464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88102">
    <w:abstractNumId w:val="6"/>
  </w:num>
  <w:num w:numId="20" w16cid:durableId="273411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01AD2"/>
    <w:rsid w:val="00010658"/>
    <w:rsid w:val="00015068"/>
    <w:rsid w:val="00017C17"/>
    <w:rsid w:val="00020D23"/>
    <w:rsid w:val="00021D18"/>
    <w:rsid w:val="00032C56"/>
    <w:rsid w:val="000336FB"/>
    <w:rsid w:val="00034134"/>
    <w:rsid w:val="00045E69"/>
    <w:rsid w:val="000536D4"/>
    <w:rsid w:val="00053C7A"/>
    <w:rsid w:val="00062388"/>
    <w:rsid w:val="000653A6"/>
    <w:rsid w:val="000730AA"/>
    <w:rsid w:val="0007483D"/>
    <w:rsid w:val="0008750B"/>
    <w:rsid w:val="000A1CFF"/>
    <w:rsid w:val="000A6128"/>
    <w:rsid w:val="000A6F69"/>
    <w:rsid w:val="000B0E34"/>
    <w:rsid w:val="000B1162"/>
    <w:rsid w:val="000B55D2"/>
    <w:rsid w:val="000B6EA2"/>
    <w:rsid w:val="000B7D31"/>
    <w:rsid w:val="000C2206"/>
    <w:rsid w:val="000D4E4F"/>
    <w:rsid w:val="000D5011"/>
    <w:rsid w:val="000D5600"/>
    <w:rsid w:val="000E2286"/>
    <w:rsid w:val="000E5A8F"/>
    <w:rsid w:val="000E6F2F"/>
    <w:rsid w:val="000F0C94"/>
    <w:rsid w:val="00102B5D"/>
    <w:rsid w:val="00104983"/>
    <w:rsid w:val="001103A9"/>
    <w:rsid w:val="00110740"/>
    <w:rsid w:val="0011391D"/>
    <w:rsid w:val="0011578A"/>
    <w:rsid w:val="00116AE7"/>
    <w:rsid w:val="00116F3D"/>
    <w:rsid w:val="00117301"/>
    <w:rsid w:val="00117C47"/>
    <w:rsid w:val="00123275"/>
    <w:rsid w:val="00124D1C"/>
    <w:rsid w:val="0012676A"/>
    <w:rsid w:val="00126A4F"/>
    <w:rsid w:val="00127E12"/>
    <w:rsid w:val="00131AA7"/>
    <w:rsid w:val="00142313"/>
    <w:rsid w:val="001439A5"/>
    <w:rsid w:val="00145073"/>
    <w:rsid w:val="0014569B"/>
    <w:rsid w:val="0014759D"/>
    <w:rsid w:val="00150E20"/>
    <w:rsid w:val="00152C34"/>
    <w:rsid w:val="001554D9"/>
    <w:rsid w:val="00155B00"/>
    <w:rsid w:val="00155B5D"/>
    <w:rsid w:val="00162BEF"/>
    <w:rsid w:val="00163022"/>
    <w:rsid w:val="00164D64"/>
    <w:rsid w:val="001650DB"/>
    <w:rsid w:val="00170E84"/>
    <w:rsid w:val="001720A6"/>
    <w:rsid w:val="00173E88"/>
    <w:rsid w:val="00181163"/>
    <w:rsid w:val="001814BE"/>
    <w:rsid w:val="00185ACE"/>
    <w:rsid w:val="00186546"/>
    <w:rsid w:val="0019216C"/>
    <w:rsid w:val="001A1469"/>
    <w:rsid w:val="001A521C"/>
    <w:rsid w:val="001B08C0"/>
    <w:rsid w:val="001B6BBE"/>
    <w:rsid w:val="001C01F9"/>
    <w:rsid w:val="001E04E5"/>
    <w:rsid w:val="001E1211"/>
    <w:rsid w:val="001E2AA0"/>
    <w:rsid w:val="001E2CD3"/>
    <w:rsid w:val="001E4D90"/>
    <w:rsid w:val="001E6EC2"/>
    <w:rsid w:val="001F0F6C"/>
    <w:rsid w:val="001F2B4C"/>
    <w:rsid w:val="001F56F0"/>
    <w:rsid w:val="0020152F"/>
    <w:rsid w:val="00205171"/>
    <w:rsid w:val="0021244E"/>
    <w:rsid w:val="00214750"/>
    <w:rsid w:val="00216C47"/>
    <w:rsid w:val="00232144"/>
    <w:rsid w:val="00234EB2"/>
    <w:rsid w:val="0023615F"/>
    <w:rsid w:val="00256F6B"/>
    <w:rsid w:val="002612C9"/>
    <w:rsid w:val="002659C2"/>
    <w:rsid w:val="00273F4A"/>
    <w:rsid w:val="00275020"/>
    <w:rsid w:val="0027519B"/>
    <w:rsid w:val="00276B62"/>
    <w:rsid w:val="00281E18"/>
    <w:rsid w:val="002863A2"/>
    <w:rsid w:val="002877A7"/>
    <w:rsid w:val="00287B51"/>
    <w:rsid w:val="00291152"/>
    <w:rsid w:val="00292745"/>
    <w:rsid w:val="00294375"/>
    <w:rsid w:val="002A1B08"/>
    <w:rsid w:val="002B707F"/>
    <w:rsid w:val="002C0820"/>
    <w:rsid w:val="002C0F70"/>
    <w:rsid w:val="002C5400"/>
    <w:rsid w:val="002C5A8D"/>
    <w:rsid w:val="002D0937"/>
    <w:rsid w:val="002D0CCE"/>
    <w:rsid w:val="002D1711"/>
    <w:rsid w:val="002D5614"/>
    <w:rsid w:val="002E1E85"/>
    <w:rsid w:val="002E317A"/>
    <w:rsid w:val="002F017A"/>
    <w:rsid w:val="002F2C73"/>
    <w:rsid w:val="002F4052"/>
    <w:rsid w:val="002F6CD7"/>
    <w:rsid w:val="002F755B"/>
    <w:rsid w:val="00307804"/>
    <w:rsid w:val="00313F9B"/>
    <w:rsid w:val="00316C10"/>
    <w:rsid w:val="00320578"/>
    <w:rsid w:val="00320FD7"/>
    <w:rsid w:val="003237E3"/>
    <w:rsid w:val="00326977"/>
    <w:rsid w:val="00331808"/>
    <w:rsid w:val="0033308A"/>
    <w:rsid w:val="00335957"/>
    <w:rsid w:val="003443BC"/>
    <w:rsid w:val="003454D6"/>
    <w:rsid w:val="003469C3"/>
    <w:rsid w:val="0035346A"/>
    <w:rsid w:val="00353ADF"/>
    <w:rsid w:val="00357F3E"/>
    <w:rsid w:val="00361F64"/>
    <w:rsid w:val="00364F0F"/>
    <w:rsid w:val="003666CD"/>
    <w:rsid w:val="00380F79"/>
    <w:rsid w:val="00381EBE"/>
    <w:rsid w:val="0038229F"/>
    <w:rsid w:val="00386CCB"/>
    <w:rsid w:val="00392B7C"/>
    <w:rsid w:val="00396C23"/>
    <w:rsid w:val="003B06E2"/>
    <w:rsid w:val="003D0A5C"/>
    <w:rsid w:val="003D2CD3"/>
    <w:rsid w:val="003D50E6"/>
    <w:rsid w:val="003E442E"/>
    <w:rsid w:val="003E6AA6"/>
    <w:rsid w:val="003F6BF9"/>
    <w:rsid w:val="00400E2B"/>
    <w:rsid w:val="0040291C"/>
    <w:rsid w:val="004074E0"/>
    <w:rsid w:val="00414D65"/>
    <w:rsid w:val="004166F8"/>
    <w:rsid w:val="00417C25"/>
    <w:rsid w:val="00420794"/>
    <w:rsid w:val="00425468"/>
    <w:rsid w:val="00425655"/>
    <w:rsid w:val="0042781D"/>
    <w:rsid w:val="00430029"/>
    <w:rsid w:val="00436D84"/>
    <w:rsid w:val="00436E99"/>
    <w:rsid w:val="004408C7"/>
    <w:rsid w:val="00442C5E"/>
    <w:rsid w:val="00447C13"/>
    <w:rsid w:val="004646C8"/>
    <w:rsid w:val="00470B39"/>
    <w:rsid w:val="00474B06"/>
    <w:rsid w:val="00480F67"/>
    <w:rsid w:val="00482558"/>
    <w:rsid w:val="00483458"/>
    <w:rsid w:val="00490606"/>
    <w:rsid w:val="00491354"/>
    <w:rsid w:val="00492D85"/>
    <w:rsid w:val="00493A0D"/>
    <w:rsid w:val="00494151"/>
    <w:rsid w:val="0049542C"/>
    <w:rsid w:val="00496D0E"/>
    <w:rsid w:val="004A602A"/>
    <w:rsid w:val="004B148D"/>
    <w:rsid w:val="004B2E2A"/>
    <w:rsid w:val="004B4F04"/>
    <w:rsid w:val="004B6045"/>
    <w:rsid w:val="004C34E6"/>
    <w:rsid w:val="004C4F84"/>
    <w:rsid w:val="004D1EBF"/>
    <w:rsid w:val="004D4D15"/>
    <w:rsid w:val="004E27A9"/>
    <w:rsid w:val="004E527A"/>
    <w:rsid w:val="004F017B"/>
    <w:rsid w:val="004F0925"/>
    <w:rsid w:val="004F65EB"/>
    <w:rsid w:val="00502860"/>
    <w:rsid w:val="00505F73"/>
    <w:rsid w:val="0050756F"/>
    <w:rsid w:val="005140D6"/>
    <w:rsid w:val="00517571"/>
    <w:rsid w:val="00521964"/>
    <w:rsid w:val="005263F5"/>
    <w:rsid w:val="00526452"/>
    <w:rsid w:val="0053369A"/>
    <w:rsid w:val="005347E8"/>
    <w:rsid w:val="00541DDF"/>
    <w:rsid w:val="005462D5"/>
    <w:rsid w:val="00547CA6"/>
    <w:rsid w:val="00547DBC"/>
    <w:rsid w:val="00564F40"/>
    <w:rsid w:val="00565EA9"/>
    <w:rsid w:val="005716CD"/>
    <w:rsid w:val="00573D80"/>
    <w:rsid w:val="0058121D"/>
    <w:rsid w:val="00581EAC"/>
    <w:rsid w:val="00582739"/>
    <w:rsid w:val="00594EB4"/>
    <w:rsid w:val="00595C81"/>
    <w:rsid w:val="005B0F3F"/>
    <w:rsid w:val="005C162B"/>
    <w:rsid w:val="005C1CC3"/>
    <w:rsid w:val="005C4B5D"/>
    <w:rsid w:val="005C790F"/>
    <w:rsid w:val="005D2971"/>
    <w:rsid w:val="005D42E5"/>
    <w:rsid w:val="005D62EF"/>
    <w:rsid w:val="005E2B34"/>
    <w:rsid w:val="005E69D5"/>
    <w:rsid w:val="005F208F"/>
    <w:rsid w:val="005F2F62"/>
    <w:rsid w:val="005F59AE"/>
    <w:rsid w:val="0060284E"/>
    <w:rsid w:val="00605BDE"/>
    <w:rsid w:val="0061199B"/>
    <w:rsid w:val="0061299A"/>
    <w:rsid w:val="00622DA3"/>
    <w:rsid w:val="0063028C"/>
    <w:rsid w:val="00633094"/>
    <w:rsid w:val="00633AE5"/>
    <w:rsid w:val="006405E0"/>
    <w:rsid w:val="00642B13"/>
    <w:rsid w:val="00644897"/>
    <w:rsid w:val="00660CB9"/>
    <w:rsid w:val="006635ED"/>
    <w:rsid w:val="0066362E"/>
    <w:rsid w:val="00664183"/>
    <w:rsid w:val="006650EF"/>
    <w:rsid w:val="00667FC1"/>
    <w:rsid w:val="00686D8C"/>
    <w:rsid w:val="006931C6"/>
    <w:rsid w:val="0069328D"/>
    <w:rsid w:val="006942F9"/>
    <w:rsid w:val="00695E52"/>
    <w:rsid w:val="006A02DE"/>
    <w:rsid w:val="006B24C5"/>
    <w:rsid w:val="006C2CE6"/>
    <w:rsid w:val="006C528B"/>
    <w:rsid w:val="006D17F9"/>
    <w:rsid w:val="006D526E"/>
    <w:rsid w:val="006E0D5F"/>
    <w:rsid w:val="006E271D"/>
    <w:rsid w:val="006F0098"/>
    <w:rsid w:val="006F05B0"/>
    <w:rsid w:val="006F1722"/>
    <w:rsid w:val="006F175F"/>
    <w:rsid w:val="006F2FE8"/>
    <w:rsid w:val="006F6CD0"/>
    <w:rsid w:val="007017BD"/>
    <w:rsid w:val="007155AD"/>
    <w:rsid w:val="007159AE"/>
    <w:rsid w:val="007217E3"/>
    <w:rsid w:val="00721F60"/>
    <w:rsid w:val="00722777"/>
    <w:rsid w:val="00723BDC"/>
    <w:rsid w:val="007245E8"/>
    <w:rsid w:val="0072526B"/>
    <w:rsid w:val="00734732"/>
    <w:rsid w:val="00736067"/>
    <w:rsid w:val="00737F4E"/>
    <w:rsid w:val="007400E2"/>
    <w:rsid w:val="007404A3"/>
    <w:rsid w:val="00745810"/>
    <w:rsid w:val="007471D8"/>
    <w:rsid w:val="00747A18"/>
    <w:rsid w:val="00750081"/>
    <w:rsid w:val="00753FA2"/>
    <w:rsid w:val="00756026"/>
    <w:rsid w:val="00756986"/>
    <w:rsid w:val="00756998"/>
    <w:rsid w:val="00757133"/>
    <w:rsid w:val="007628D2"/>
    <w:rsid w:val="0076376B"/>
    <w:rsid w:val="00765B31"/>
    <w:rsid w:val="00765E84"/>
    <w:rsid w:val="0077637A"/>
    <w:rsid w:val="00777673"/>
    <w:rsid w:val="007776D6"/>
    <w:rsid w:val="00783BAC"/>
    <w:rsid w:val="00786380"/>
    <w:rsid w:val="00790344"/>
    <w:rsid w:val="0079065E"/>
    <w:rsid w:val="007955D2"/>
    <w:rsid w:val="0079627A"/>
    <w:rsid w:val="007B16C6"/>
    <w:rsid w:val="007B667A"/>
    <w:rsid w:val="007C0340"/>
    <w:rsid w:val="007C5068"/>
    <w:rsid w:val="007C60ED"/>
    <w:rsid w:val="007C7E9D"/>
    <w:rsid w:val="007D02FF"/>
    <w:rsid w:val="007D2C0B"/>
    <w:rsid w:val="007D2FCE"/>
    <w:rsid w:val="007D5E87"/>
    <w:rsid w:val="007E2838"/>
    <w:rsid w:val="007E2964"/>
    <w:rsid w:val="007E2BF1"/>
    <w:rsid w:val="007E4498"/>
    <w:rsid w:val="007E4500"/>
    <w:rsid w:val="007E6075"/>
    <w:rsid w:val="007F1949"/>
    <w:rsid w:val="007F629A"/>
    <w:rsid w:val="0080234D"/>
    <w:rsid w:val="00805714"/>
    <w:rsid w:val="00806F2A"/>
    <w:rsid w:val="0081566F"/>
    <w:rsid w:val="008217E9"/>
    <w:rsid w:val="00824773"/>
    <w:rsid w:val="008247A2"/>
    <w:rsid w:val="008259F8"/>
    <w:rsid w:val="008302BD"/>
    <w:rsid w:val="0083284B"/>
    <w:rsid w:val="00832C87"/>
    <w:rsid w:val="00841208"/>
    <w:rsid w:val="0084611C"/>
    <w:rsid w:val="00854536"/>
    <w:rsid w:val="008558DB"/>
    <w:rsid w:val="00863C9F"/>
    <w:rsid w:val="008739B8"/>
    <w:rsid w:val="008817CE"/>
    <w:rsid w:val="00881F28"/>
    <w:rsid w:val="0088422B"/>
    <w:rsid w:val="00884FFB"/>
    <w:rsid w:val="00885642"/>
    <w:rsid w:val="00886996"/>
    <w:rsid w:val="00887DC9"/>
    <w:rsid w:val="008931BF"/>
    <w:rsid w:val="00894881"/>
    <w:rsid w:val="00895B7D"/>
    <w:rsid w:val="008A3938"/>
    <w:rsid w:val="008C326F"/>
    <w:rsid w:val="008C3FA1"/>
    <w:rsid w:val="008C4B03"/>
    <w:rsid w:val="008C509D"/>
    <w:rsid w:val="008C6627"/>
    <w:rsid w:val="008C73B6"/>
    <w:rsid w:val="008D03CE"/>
    <w:rsid w:val="008E7C55"/>
    <w:rsid w:val="008F33F8"/>
    <w:rsid w:val="008F64EF"/>
    <w:rsid w:val="008F7B70"/>
    <w:rsid w:val="00901EE7"/>
    <w:rsid w:val="0090392E"/>
    <w:rsid w:val="00904715"/>
    <w:rsid w:val="00911257"/>
    <w:rsid w:val="0092708D"/>
    <w:rsid w:val="00927DBD"/>
    <w:rsid w:val="00933A93"/>
    <w:rsid w:val="00945BA5"/>
    <w:rsid w:val="00947FF7"/>
    <w:rsid w:val="00964F3B"/>
    <w:rsid w:val="0096731D"/>
    <w:rsid w:val="00973235"/>
    <w:rsid w:val="009830F4"/>
    <w:rsid w:val="0098422B"/>
    <w:rsid w:val="00987139"/>
    <w:rsid w:val="00987AEB"/>
    <w:rsid w:val="00997A38"/>
    <w:rsid w:val="009A754E"/>
    <w:rsid w:val="009A7582"/>
    <w:rsid w:val="009B0143"/>
    <w:rsid w:val="009B1FE3"/>
    <w:rsid w:val="009B3D3F"/>
    <w:rsid w:val="009B6549"/>
    <w:rsid w:val="009C0F5B"/>
    <w:rsid w:val="009C1F10"/>
    <w:rsid w:val="009D0F31"/>
    <w:rsid w:val="009D44BC"/>
    <w:rsid w:val="009E6337"/>
    <w:rsid w:val="009E7D90"/>
    <w:rsid w:val="009F521D"/>
    <w:rsid w:val="00A04321"/>
    <w:rsid w:val="00A06574"/>
    <w:rsid w:val="00A10243"/>
    <w:rsid w:val="00A10958"/>
    <w:rsid w:val="00A1126A"/>
    <w:rsid w:val="00A1296C"/>
    <w:rsid w:val="00A2421C"/>
    <w:rsid w:val="00A2498D"/>
    <w:rsid w:val="00A32013"/>
    <w:rsid w:val="00A43313"/>
    <w:rsid w:val="00A512C8"/>
    <w:rsid w:val="00A529B1"/>
    <w:rsid w:val="00A53484"/>
    <w:rsid w:val="00A6632F"/>
    <w:rsid w:val="00A67BCB"/>
    <w:rsid w:val="00A75CDE"/>
    <w:rsid w:val="00A80A31"/>
    <w:rsid w:val="00A8155D"/>
    <w:rsid w:val="00A87949"/>
    <w:rsid w:val="00A90B91"/>
    <w:rsid w:val="00A92414"/>
    <w:rsid w:val="00A96E96"/>
    <w:rsid w:val="00A973CC"/>
    <w:rsid w:val="00AA54A1"/>
    <w:rsid w:val="00AC2956"/>
    <w:rsid w:val="00AC4678"/>
    <w:rsid w:val="00AC75D7"/>
    <w:rsid w:val="00AD108D"/>
    <w:rsid w:val="00AD2D71"/>
    <w:rsid w:val="00AD73C2"/>
    <w:rsid w:val="00AF2994"/>
    <w:rsid w:val="00AF3B0E"/>
    <w:rsid w:val="00AF3BA7"/>
    <w:rsid w:val="00AF6363"/>
    <w:rsid w:val="00AF75FE"/>
    <w:rsid w:val="00B00B28"/>
    <w:rsid w:val="00B039EE"/>
    <w:rsid w:val="00B22315"/>
    <w:rsid w:val="00B24033"/>
    <w:rsid w:val="00B33E07"/>
    <w:rsid w:val="00B41DF2"/>
    <w:rsid w:val="00B44EA2"/>
    <w:rsid w:val="00B459AE"/>
    <w:rsid w:val="00B45AD8"/>
    <w:rsid w:val="00B50679"/>
    <w:rsid w:val="00B52740"/>
    <w:rsid w:val="00B542AA"/>
    <w:rsid w:val="00B559B7"/>
    <w:rsid w:val="00B6016A"/>
    <w:rsid w:val="00B626CC"/>
    <w:rsid w:val="00B64867"/>
    <w:rsid w:val="00B64B9F"/>
    <w:rsid w:val="00B65AF5"/>
    <w:rsid w:val="00B66FDF"/>
    <w:rsid w:val="00B76F2A"/>
    <w:rsid w:val="00B82A2A"/>
    <w:rsid w:val="00B847BD"/>
    <w:rsid w:val="00B90B79"/>
    <w:rsid w:val="00B93E15"/>
    <w:rsid w:val="00B941D1"/>
    <w:rsid w:val="00BA01EC"/>
    <w:rsid w:val="00BA0A71"/>
    <w:rsid w:val="00BA2343"/>
    <w:rsid w:val="00BA249B"/>
    <w:rsid w:val="00BA6368"/>
    <w:rsid w:val="00BB4CAA"/>
    <w:rsid w:val="00BB6D88"/>
    <w:rsid w:val="00BB77E3"/>
    <w:rsid w:val="00BC1B15"/>
    <w:rsid w:val="00BC1CF2"/>
    <w:rsid w:val="00BC6174"/>
    <w:rsid w:val="00BC6BF2"/>
    <w:rsid w:val="00BC6F1F"/>
    <w:rsid w:val="00BD71D3"/>
    <w:rsid w:val="00BF3750"/>
    <w:rsid w:val="00C0068B"/>
    <w:rsid w:val="00C07124"/>
    <w:rsid w:val="00C14CC7"/>
    <w:rsid w:val="00C15022"/>
    <w:rsid w:val="00C22C0B"/>
    <w:rsid w:val="00C31E45"/>
    <w:rsid w:val="00C37ACE"/>
    <w:rsid w:val="00C43283"/>
    <w:rsid w:val="00C4423A"/>
    <w:rsid w:val="00C45BF0"/>
    <w:rsid w:val="00C47B33"/>
    <w:rsid w:val="00C5347A"/>
    <w:rsid w:val="00C54AA5"/>
    <w:rsid w:val="00C607E3"/>
    <w:rsid w:val="00C61431"/>
    <w:rsid w:val="00C663F1"/>
    <w:rsid w:val="00C73061"/>
    <w:rsid w:val="00C74A26"/>
    <w:rsid w:val="00C83041"/>
    <w:rsid w:val="00C865F8"/>
    <w:rsid w:val="00C92FD8"/>
    <w:rsid w:val="00C96799"/>
    <w:rsid w:val="00CB017F"/>
    <w:rsid w:val="00CB0605"/>
    <w:rsid w:val="00CB0619"/>
    <w:rsid w:val="00CB1FE8"/>
    <w:rsid w:val="00CB5659"/>
    <w:rsid w:val="00CB74F8"/>
    <w:rsid w:val="00CD2529"/>
    <w:rsid w:val="00CD5748"/>
    <w:rsid w:val="00CE0CD7"/>
    <w:rsid w:val="00CE2623"/>
    <w:rsid w:val="00CE4110"/>
    <w:rsid w:val="00CF2A83"/>
    <w:rsid w:val="00CF2F90"/>
    <w:rsid w:val="00CF3C91"/>
    <w:rsid w:val="00CF3F49"/>
    <w:rsid w:val="00CF4029"/>
    <w:rsid w:val="00CF4D02"/>
    <w:rsid w:val="00CF4D84"/>
    <w:rsid w:val="00CF785F"/>
    <w:rsid w:val="00CF7FB9"/>
    <w:rsid w:val="00D031FA"/>
    <w:rsid w:val="00D07780"/>
    <w:rsid w:val="00D110C2"/>
    <w:rsid w:val="00D1464F"/>
    <w:rsid w:val="00D163E1"/>
    <w:rsid w:val="00D16B37"/>
    <w:rsid w:val="00D20760"/>
    <w:rsid w:val="00D21308"/>
    <w:rsid w:val="00D27DA9"/>
    <w:rsid w:val="00D355B7"/>
    <w:rsid w:val="00D373F2"/>
    <w:rsid w:val="00D37D1E"/>
    <w:rsid w:val="00D40E83"/>
    <w:rsid w:val="00D42E24"/>
    <w:rsid w:val="00D50985"/>
    <w:rsid w:val="00D54885"/>
    <w:rsid w:val="00D578FA"/>
    <w:rsid w:val="00D606B6"/>
    <w:rsid w:val="00D63E18"/>
    <w:rsid w:val="00D6441C"/>
    <w:rsid w:val="00D647F5"/>
    <w:rsid w:val="00D81DF8"/>
    <w:rsid w:val="00D90617"/>
    <w:rsid w:val="00D91B15"/>
    <w:rsid w:val="00D92095"/>
    <w:rsid w:val="00D958CF"/>
    <w:rsid w:val="00D97059"/>
    <w:rsid w:val="00DA7A6D"/>
    <w:rsid w:val="00DB179D"/>
    <w:rsid w:val="00DB4066"/>
    <w:rsid w:val="00DB436D"/>
    <w:rsid w:val="00DB53C9"/>
    <w:rsid w:val="00DC010F"/>
    <w:rsid w:val="00DC636E"/>
    <w:rsid w:val="00DD0941"/>
    <w:rsid w:val="00DD0D05"/>
    <w:rsid w:val="00DD39A9"/>
    <w:rsid w:val="00DD3C53"/>
    <w:rsid w:val="00DE0982"/>
    <w:rsid w:val="00DE132A"/>
    <w:rsid w:val="00DF036C"/>
    <w:rsid w:val="00DF0B3C"/>
    <w:rsid w:val="00DF0B9B"/>
    <w:rsid w:val="00DF5379"/>
    <w:rsid w:val="00E02302"/>
    <w:rsid w:val="00E036D5"/>
    <w:rsid w:val="00E03DA3"/>
    <w:rsid w:val="00E04C97"/>
    <w:rsid w:val="00E068CF"/>
    <w:rsid w:val="00E116D5"/>
    <w:rsid w:val="00E11B5C"/>
    <w:rsid w:val="00E122B8"/>
    <w:rsid w:val="00E16CA7"/>
    <w:rsid w:val="00E22FA6"/>
    <w:rsid w:val="00E23C29"/>
    <w:rsid w:val="00E24C98"/>
    <w:rsid w:val="00E25859"/>
    <w:rsid w:val="00E30088"/>
    <w:rsid w:val="00E313DD"/>
    <w:rsid w:val="00E33052"/>
    <w:rsid w:val="00E349D0"/>
    <w:rsid w:val="00E37416"/>
    <w:rsid w:val="00E375D3"/>
    <w:rsid w:val="00E470C8"/>
    <w:rsid w:val="00E5117A"/>
    <w:rsid w:val="00E5316C"/>
    <w:rsid w:val="00E5521E"/>
    <w:rsid w:val="00E57236"/>
    <w:rsid w:val="00E609C2"/>
    <w:rsid w:val="00E61933"/>
    <w:rsid w:val="00E61B06"/>
    <w:rsid w:val="00E61FBD"/>
    <w:rsid w:val="00E67A2F"/>
    <w:rsid w:val="00E719CB"/>
    <w:rsid w:val="00E724CE"/>
    <w:rsid w:val="00E72D55"/>
    <w:rsid w:val="00E77C62"/>
    <w:rsid w:val="00E849FC"/>
    <w:rsid w:val="00E9027E"/>
    <w:rsid w:val="00E95ACE"/>
    <w:rsid w:val="00EA0803"/>
    <w:rsid w:val="00EA2303"/>
    <w:rsid w:val="00EA33ED"/>
    <w:rsid w:val="00EC00BF"/>
    <w:rsid w:val="00EC69A5"/>
    <w:rsid w:val="00EE28DC"/>
    <w:rsid w:val="00EE52D5"/>
    <w:rsid w:val="00EE595C"/>
    <w:rsid w:val="00EF59B2"/>
    <w:rsid w:val="00EF6072"/>
    <w:rsid w:val="00EF7466"/>
    <w:rsid w:val="00F01873"/>
    <w:rsid w:val="00F04F89"/>
    <w:rsid w:val="00F11E49"/>
    <w:rsid w:val="00F1745B"/>
    <w:rsid w:val="00F206F4"/>
    <w:rsid w:val="00F2088E"/>
    <w:rsid w:val="00F3237D"/>
    <w:rsid w:val="00F32D3A"/>
    <w:rsid w:val="00F32D65"/>
    <w:rsid w:val="00F33992"/>
    <w:rsid w:val="00F34D46"/>
    <w:rsid w:val="00F43450"/>
    <w:rsid w:val="00F43AA8"/>
    <w:rsid w:val="00F43C97"/>
    <w:rsid w:val="00F44838"/>
    <w:rsid w:val="00F46119"/>
    <w:rsid w:val="00F50D02"/>
    <w:rsid w:val="00F51350"/>
    <w:rsid w:val="00F54622"/>
    <w:rsid w:val="00F55932"/>
    <w:rsid w:val="00F710F1"/>
    <w:rsid w:val="00F72C34"/>
    <w:rsid w:val="00F73DED"/>
    <w:rsid w:val="00F75FF9"/>
    <w:rsid w:val="00F7774C"/>
    <w:rsid w:val="00F82311"/>
    <w:rsid w:val="00F82798"/>
    <w:rsid w:val="00F851DD"/>
    <w:rsid w:val="00F91B87"/>
    <w:rsid w:val="00F92C11"/>
    <w:rsid w:val="00F93EED"/>
    <w:rsid w:val="00FA16F3"/>
    <w:rsid w:val="00FB2A1E"/>
    <w:rsid w:val="00FB3C48"/>
    <w:rsid w:val="00FB7C98"/>
    <w:rsid w:val="00FC163E"/>
    <w:rsid w:val="00FC295B"/>
    <w:rsid w:val="00FD0891"/>
    <w:rsid w:val="00FD0CF2"/>
    <w:rsid w:val="00FD0D00"/>
    <w:rsid w:val="00FD0FE8"/>
    <w:rsid w:val="00FD2219"/>
    <w:rsid w:val="00FD6CB6"/>
    <w:rsid w:val="00FE0B0C"/>
    <w:rsid w:val="00FE1FE0"/>
    <w:rsid w:val="00FE3E66"/>
    <w:rsid w:val="00FE46E4"/>
    <w:rsid w:val="00FE7941"/>
    <w:rsid w:val="00FE7D90"/>
    <w:rsid w:val="00FF1998"/>
    <w:rsid w:val="00FF3598"/>
    <w:rsid w:val="00FF6635"/>
    <w:rsid w:val="00FF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FF6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1st elvel bullet green,1st level - Bullet List Paragraph,Lettre d'introduction,Paragrafo elenco,l"/>
    <w:basedOn w:val="prastasis"/>
    <w:link w:val="SraopastraipaDiagrama"/>
    <w:uiPriority w:val="34"/>
    <w:qFormat/>
    <w:rsid w:val="00CB0605"/>
    <w:pPr>
      <w:ind w:left="720"/>
      <w:contextualSpacing/>
    </w:pPr>
  </w:style>
  <w:style w:type="table" w:styleId="Lentelstinklelis">
    <w:name w:val="Table Grid"/>
    <w:basedOn w:val="prastojilente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06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605"/>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CB0605"/>
    <w:rPr>
      <w:color w:val="0000FF"/>
      <w:u w:val="single"/>
    </w:rPr>
  </w:style>
  <w:style w:type="paragraph" w:customStyle="1" w:styleId="2">
    <w:name w:val="2"/>
    <w:basedOn w:val="prastasis"/>
    <w:rsid w:val="00595C8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1E2AA0"/>
    <w:rPr>
      <w:sz w:val="16"/>
      <w:szCs w:val="16"/>
    </w:rPr>
  </w:style>
  <w:style w:type="paragraph" w:styleId="Komentarotekstas">
    <w:name w:val="annotation text"/>
    <w:aliases w:val=" Char"/>
    <w:basedOn w:val="prastasis"/>
    <w:link w:val="KomentarotekstasDiagrama"/>
    <w:uiPriority w:val="99"/>
    <w:unhideWhenUsed/>
    <w:rsid w:val="001E2AA0"/>
    <w:rPr>
      <w:sz w:val="20"/>
    </w:rPr>
  </w:style>
  <w:style w:type="character" w:customStyle="1" w:styleId="KomentarotekstasDiagrama">
    <w:name w:val="Komentaro tekstas Diagrama"/>
    <w:aliases w:val=" Char Diagrama"/>
    <w:basedOn w:val="Numatytasispastraiposriftas"/>
    <w:link w:val="Komentarotekstas"/>
    <w:uiPriority w:val="99"/>
    <w:rsid w:val="001E2AA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2AA0"/>
    <w:rPr>
      <w:b/>
      <w:bCs/>
    </w:rPr>
  </w:style>
  <w:style w:type="character" w:customStyle="1" w:styleId="KomentarotemaDiagrama">
    <w:name w:val="Komentaro tema Diagrama"/>
    <w:basedOn w:val="KomentarotekstasDiagrama"/>
    <w:link w:val="Komentarotema"/>
    <w:uiPriority w:val="99"/>
    <w:semiHidden/>
    <w:rsid w:val="001E2AA0"/>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Antrats"/>
    <w:next w:val="Antrat4"/>
    <w:link w:val="Stilius1Diagrama"/>
    <w:qFormat/>
    <w:rsid w:val="00CD2529"/>
    <w:pPr>
      <w:spacing w:before="120" w:after="120"/>
    </w:pPr>
    <w:rPr>
      <w:b/>
      <w:i/>
      <w:color w:val="44546A" w:themeColor="text2"/>
    </w:rPr>
  </w:style>
  <w:style w:type="character" w:customStyle="1" w:styleId="Stilius1Diagrama">
    <w:name w:val="Stilius1 Diagrama"/>
    <w:basedOn w:val="AntratsDiagrama"/>
    <w:link w:val="Stilius1"/>
    <w:rsid w:val="00CD2529"/>
    <w:rPr>
      <w:rFonts w:ascii="Times New Roman" w:eastAsia="Times New Roman" w:hAnsi="Times New Roman" w:cs="Times New Roman"/>
      <w:b/>
      <w:i/>
      <w:color w:val="44546A" w:themeColor="text2"/>
      <w:sz w:val="24"/>
      <w:szCs w:val="20"/>
      <w:lang w:eastAsia="lt-LT"/>
    </w:rPr>
  </w:style>
  <w:style w:type="paragraph" w:styleId="Antrats">
    <w:name w:val="header"/>
    <w:basedOn w:val="prastasis"/>
    <w:link w:val="AntratsDiagrama"/>
    <w:uiPriority w:val="99"/>
    <w:unhideWhenUsed/>
    <w:rsid w:val="00CD2529"/>
    <w:pPr>
      <w:tabs>
        <w:tab w:val="center" w:pos="4819"/>
        <w:tab w:val="right" w:pos="9638"/>
      </w:tabs>
    </w:pPr>
  </w:style>
  <w:style w:type="character" w:customStyle="1" w:styleId="AntratsDiagrama">
    <w:name w:val="Antraštės Diagrama"/>
    <w:basedOn w:val="Numatytasispastraiposriftas"/>
    <w:link w:val="Antrats"/>
    <w:uiPriority w:val="99"/>
    <w:rsid w:val="00CD252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prastasis"/>
    <w:rsid w:val="00CD2529"/>
    <w:pPr>
      <w:spacing w:before="100" w:beforeAutospacing="1" w:after="100" w:afterAutospacing="1"/>
    </w:pPr>
    <w:rPr>
      <w:szCs w:val="24"/>
    </w:rPr>
  </w:style>
  <w:style w:type="character" w:customStyle="1" w:styleId="cf01">
    <w:name w:val="cf01"/>
    <w:basedOn w:val="Numatytasispastraiposriftas"/>
    <w:rsid w:val="00CD2529"/>
    <w:rPr>
      <w:rFonts w:ascii="Segoe UI" w:hAnsi="Segoe UI" w:cs="Segoe UI" w:hint="default"/>
      <w:sz w:val="18"/>
      <w:szCs w:val="18"/>
    </w:rPr>
  </w:style>
  <w:style w:type="character" w:customStyle="1" w:styleId="cf11">
    <w:name w:val="cf11"/>
    <w:basedOn w:val="Numatytasispastraiposriftas"/>
    <w:rsid w:val="007F1949"/>
    <w:rPr>
      <w:rFonts w:ascii="Segoe UI" w:hAnsi="Segoe UI" w:cs="Segoe UI" w:hint="default"/>
      <w:sz w:val="18"/>
      <w:szCs w:val="18"/>
    </w:rPr>
  </w:style>
  <w:style w:type="character" w:customStyle="1" w:styleId="cf21">
    <w:name w:val="cf21"/>
    <w:basedOn w:val="Numatytasispastraiposriftas"/>
    <w:rsid w:val="007F1949"/>
    <w:rPr>
      <w:rFonts w:ascii="Segoe UI" w:hAnsi="Segoe UI" w:cs="Segoe UI" w:hint="default"/>
      <w:sz w:val="18"/>
      <w:szCs w:val="18"/>
    </w:rPr>
  </w:style>
  <w:style w:type="paragraph" w:styleId="Pataisymai">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Numatytasispastraiposriftas"/>
    <w:link w:val="Antrat10"/>
    <w:uiPriority w:val="35"/>
    <w:locked/>
    <w:rsid w:val="00D54885"/>
    <w:rPr>
      <w:rFonts w:ascii="Trebuchet MS" w:hAnsi="Trebuchet MS"/>
      <w:b/>
      <w:bCs/>
      <w:color w:val="005962"/>
    </w:rPr>
  </w:style>
  <w:style w:type="paragraph" w:customStyle="1" w:styleId="Antrat10">
    <w:name w:val="Antraštė1"/>
    <w:aliases w:val="Caption-tables,Tasks,Beschriftung Char2,Beschriftung Char1 Char1,Beschriftung Char Char Char1,Beschriftung Char1 Char Char,Beschriftung Char Char Char Char,Beschriftung Char Char1 Char,Beschriftung Char Char2,Beschriftung Char1 Cha...,Eco"/>
    <w:basedOn w:val="prastasis"/>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Numatytasispastraiposriftas"/>
    <w:uiPriority w:val="99"/>
    <w:semiHidden/>
    <w:unhideWhenUsed/>
    <w:rsid w:val="00E04C97"/>
    <w:rPr>
      <w:color w:val="605E5C"/>
      <w:shd w:val="clear" w:color="auto" w:fill="E1DFDD"/>
    </w:rPr>
  </w:style>
  <w:style w:type="paragraph" w:styleId="Puslapioinaostekstas">
    <w:name w:val="footnote text"/>
    <w:basedOn w:val="prastasis"/>
    <w:link w:val="PuslapioinaostekstasDiagrama"/>
    <w:uiPriority w:val="99"/>
    <w:semiHidden/>
    <w:unhideWhenUsed/>
    <w:rsid w:val="00894881"/>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894881"/>
    <w:rPr>
      <w:sz w:val="20"/>
      <w:szCs w:val="20"/>
    </w:rPr>
  </w:style>
  <w:style w:type="character" w:styleId="Puslapioinaosnuoroda">
    <w:name w:val="footnote reference"/>
    <w:basedOn w:val="Numatytasispastraiposriftas"/>
    <w:uiPriority w:val="99"/>
    <w:semiHidden/>
    <w:unhideWhenUsed/>
    <w:rsid w:val="00894881"/>
    <w:rPr>
      <w:vertAlign w:val="superscript"/>
    </w:rPr>
  </w:style>
  <w:style w:type="paragraph" w:customStyle="1" w:styleId="rfrenceinstitutionnelle">
    <w:name w:val="rfrenceinstitutionnelle"/>
    <w:basedOn w:val="prastasis"/>
    <w:rsid w:val="00894881"/>
    <w:pPr>
      <w:spacing w:before="100" w:beforeAutospacing="1" w:after="100" w:afterAutospacing="1"/>
    </w:pPr>
    <w:rPr>
      <w:szCs w:val="24"/>
    </w:rPr>
  </w:style>
  <w:style w:type="paragraph" w:customStyle="1" w:styleId="Hyperlink1">
    <w:name w:val="Hyperlink1"/>
    <w:basedOn w:val="prastasis"/>
    <w:qFormat/>
    <w:rsid w:val="00331808"/>
    <w:pPr>
      <w:ind w:left="720"/>
      <w:contextualSpacing/>
    </w:pPr>
    <w:rPr>
      <w:szCs w:val="24"/>
      <w:lang w:val="en-US" w:eastAsia="en-US"/>
    </w:rPr>
  </w:style>
  <w:style w:type="paragraph" w:styleId="Porat">
    <w:name w:val="footer"/>
    <w:basedOn w:val="prastasis"/>
    <w:link w:val="PoratDiagrama"/>
    <w:uiPriority w:val="99"/>
    <w:unhideWhenUsed/>
    <w:rsid w:val="0014759D"/>
    <w:pPr>
      <w:tabs>
        <w:tab w:val="center" w:pos="4819"/>
        <w:tab w:val="right" w:pos="9638"/>
      </w:tabs>
    </w:pPr>
  </w:style>
  <w:style w:type="character" w:customStyle="1" w:styleId="PoratDiagrama">
    <w:name w:val="Poraštė Diagrama"/>
    <w:basedOn w:val="Numatytasispastraiposriftas"/>
    <w:link w:val="Porat"/>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4F017B"/>
    <w:rPr>
      <w:color w:val="605E5C"/>
      <w:shd w:val="clear" w:color="auto" w:fill="E1DFDD"/>
    </w:rPr>
  </w:style>
  <w:style w:type="character" w:customStyle="1" w:styleId="Antrat1Diagrama">
    <w:name w:val="Antraštė 1 Diagrama"/>
    <w:basedOn w:val="Numatytasispastraiposriftas"/>
    <w:link w:val="Antrat1"/>
    <w:uiPriority w:val="9"/>
    <w:rsid w:val="00FF6635"/>
    <w:rPr>
      <w:rFonts w:asciiTheme="majorHAnsi" w:eastAsiaTheme="majorEastAsia" w:hAnsiTheme="majorHAnsi" w:cstheme="majorBidi"/>
      <w:color w:val="2F5496" w:themeColor="accent1" w:themeShade="BF"/>
      <w:sz w:val="32"/>
      <w:szCs w:val="32"/>
      <w:lang w:eastAsia="lt-LT"/>
    </w:rPr>
  </w:style>
  <w:style w:type="paragraph" w:customStyle="1" w:styleId="xmsonormal">
    <w:name w:val="x_msonormal"/>
    <w:basedOn w:val="prastasis"/>
    <w:rsid w:val="003666CD"/>
    <w:rPr>
      <w:rFonts w:ascii="Calibri" w:eastAsiaTheme="minorHAnsi" w:hAnsi="Calibri" w:cs="Calibri"/>
      <w:sz w:val="22"/>
      <w:szCs w:val="22"/>
    </w:rPr>
  </w:style>
  <w:style w:type="paragraph" w:styleId="Paprastasistekstas">
    <w:name w:val="Plain Text"/>
    <w:basedOn w:val="prastasis"/>
    <w:link w:val="PaprastasistekstasDiagrama"/>
    <w:semiHidden/>
    <w:unhideWhenUsed/>
    <w:rsid w:val="00DF036C"/>
    <w:pPr>
      <w:suppressAutoHyphens/>
      <w:autoSpaceDN w:val="0"/>
    </w:pPr>
    <w:rPr>
      <w:rFonts w:ascii="Calibri" w:eastAsia="Arial" w:hAnsi="Calibri"/>
      <w:sz w:val="22"/>
      <w:szCs w:val="21"/>
      <w:lang w:val="en-US" w:eastAsia="en-US"/>
    </w:rPr>
  </w:style>
  <w:style w:type="character" w:customStyle="1" w:styleId="PaprastasistekstasDiagrama">
    <w:name w:val="Paprastasis tekstas Diagrama"/>
    <w:basedOn w:val="Numatytasispastraiposriftas"/>
    <w:link w:val="Paprastasistekstas"/>
    <w:semiHidden/>
    <w:rsid w:val="00DF036C"/>
    <w:rPr>
      <w:rFonts w:ascii="Calibri" w:eastAsia="Arial" w:hAnsi="Calibri" w:cs="Times New Roman"/>
      <w:szCs w:val="21"/>
      <w:lang w:val="en-US"/>
    </w:rPr>
  </w:style>
  <w:style w:type="numbering" w:customStyle="1" w:styleId="LFO32">
    <w:name w:val="LFO32"/>
    <w:rsid w:val="00DF036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134839533">
      <w:bodyDiv w:val="1"/>
      <w:marLeft w:val="0"/>
      <w:marRight w:val="0"/>
      <w:marTop w:val="0"/>
      <w:marBottom w:val="0"/>
      <w:divBdr>
        <w:top w:val="none" w:sz="0" w:space="0" w:color="auto"/>
        <w:left w:val="none" w:sz="0" w:space="0" w:color="auto"/>
        <w:bottom w:val="none" w:sz="0" w:space="0" w:color="auto"/>
        <w:right w:val="none" w:sz="0" w:space="0" w:color="auto"/>
      </w:divBdr>
    </w:div>
    <w:div w:id="142358277">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248581255">
      <w:bodyDiv w:val="1"/>
      <w:marLeft w:val="0"/>
      <w:marRight w:val="0"/>
      <w:marTop w:val="0"/>
      <w:marBottom w:val="0"/>
      <w:divBdr>
        <w:top w:val="none" w:sz="0" w:space="0" w:color="auto"/>
        <w:left w:val="none" w:sz="0" w:space="0" w:color="auto"/>
        <w:bottom w:val="none" w:sz="0" w:space="0" w:color="auto"/>
        <w:right w:val="none" w:sz="0" w:space="0" w:color="auto"/>
      </w:divBdr>
    </w:div>
    <w:div w:id="294601259">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22782517">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395474830">
      <w:bodyDiv w:val="1"/>
      <w:marLeft w:val="0"/>
      <w:marRight w:val="0"/>
      <w:marTop w:val="0"/>
      <w:marBottom w:val="0"/>
      <w:divBdr>
        <w:top w:val="none" w:sz="0" w:space="0" w:color="auto"/>
        <w:left w:val="none" w:sz="0" w:space="0" w:color="auto"/>
        <w:bottom w:val="none" w:sz="0" w:space="0" w:color="auto"/>
        <w:right w:val="none" w:sz="0" w:space="0" w:color="auto"/>
      </w:divBdr>
    </w:div>
    <w:div w:id="400447887">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5483474">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05039040">
      <w:bodyDiv w:val="1"/>
      <w:marLeft w:val="0"/>
      <w:marRight w:val="0"/>
      <w:marTop w:val="0"/>
      <w:marBottom w:val="0"/>
      <w:divBdr>
        <w:top w:val="none" w:sz="0" w:space="0" w:color="auto"/>
        <w:left w:val="none" w:sz="0" w:space="0" w:color="auto"/>
        <w:bottom w:val="none" w:sz="0" w:space="0" w:color="auto"/>
        <w:right w:val="none" w:sz="0" w:space="0" w:color="auto"/>
      </w:divBdr>
    </w:div>
    <w:div w:id="637076805">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8951499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844393521">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44115040">
      <w:bodyDiv w:val="1"/>
      <w:marLeft w:val="0"/>
      <w:marRight w:val="0"/>
      <w:marTop w:val="0"/>
      <w:marBottom w:val="0"/>
      <w:divBdr>
        <w:top w:val="none" w:sz="0" w:space="0" w:color="auto"/>
        <w:left w:val="none" w:sz="0" w:space="0" w:color="auto"/>
        <w:bottom w:val="none" w:sz="0" w:space="0" w:color="auto"/>
        <w:right w:val="none" w:sz="0" w:space="0" w:color="auto"/>
      </w:divBdr>
    </w:div>
    <w:div w:id="97768564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074661468">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120761267">
      <w:bodyDiv w:val="1"/>
      <w:marLeft w:val="0"/>
      <w:marRight w:val="0"/>
      <w:marTop w:val="0"/>
      <w:marBottom w:val="0"/>
      <w:divBdr>
        <w:top w:val="none" w:sz="0" w:space="0" w:color="auto"/>
        <w:left w:val="none" w:sz="0" w:space="0" w:color="auto"/>
        <w:bottom w:val="none" w:sz="0" w:space="0" w:color="auto"/>
        <w:right w:val="none" w:sz="0" w:space="0" w:color="auto"/>
      </w:divBdr>
    </w:div>
    <w:div w:id="1136216761">
      <w:bodyDiv w:val="1"/>
      <w:marLeft w:val="0"/>
      <w:marRight w:val="0"/>
      <w:marTop w:val="0"/>
      <w:marBottom w:val="0"/>
      <w:divBdr>
        <w:top w:val="none" w:sz="0" w:space="0" w:color="auto"/>
        <w:left w:val="none" w:sz="0" w:space="0" w:color="auto"/>
        <w:bottom w:val="none" w:sz="0" w:space="0" w:color="auto"/>
        <w:right w:val="none" w:sz="0" w:space="0" w:color="auto"/>
      </w:divBdr>
    </w:div>
    <w:div w:id="1264847994">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7390967">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19266021">
      <w:bodyDiv w:val="1"/>
      <w:marLeft w:val="0"/>
      <w:marRight w:val="0"/>
      <w:marTop w:val="0"/>
      <w:marBottom w:val="0"/>
      <w:divBdr>
        <w:top w:val="none" w:sz="0" w:space="0" w:color="auto"/>
        <w:left w:val="none" w:sz="0" w:space="0" w:color="auto"/>
        <w:bottom w:val="none" w:sz="0" w:space="0" w:color="auto"/>
        <w:right w:val="none" w:sz="0" w:space="0" w:color="auto"/>
      </w:divBdr>
    </w:div>
    <w:div w:id="1328292714">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05833194">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8770516">
      <w:bodyDiv w:val="1"/>
      <w:marLeft w:val="0"/>
      <w:marRight w:val="0"/>
      <w:marTop w:val="0"/>
      <w:marBottom w:val="0"/>
      <w:divBdr>
        <w:top w:val="none" w:sz="0" w:space="0" w:color="auto"/>
        <w:left w:val="none" w:sz="0" w:space="0" w:color="auto"/>
        <w:bottom w:val="none" w:sz="0" w:space="0" w:color="auto"/>
        <w:right w:val="none" w:sz="0" w:space="0" w:color="auto"/>
      </w:divBdr>
    </w:div>
    <w:div w:id="1505702358">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6966374">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5676946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853180778">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64579139">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 w:id="2099397902">
      <w:bodyDiv w:val="1"/>
      <w:marLeft w:val="0"/>
      <w:marRight w:val="0"/>
      <w:marTop w:val="0"/>
      <w:marBottom w:val="0"/>
      <w:divBdr>
        <w:top w:val="none" w:sz="0" w:space="0" w:color="auto"/>
        <w:left w:val="none" w:sz="0" w:space="0" w:color="auto"/>
        <w:bottom w:val="none" w:sz="0" w:space="0" w:color="auto"/>
        <w:right w:val="none" w:sz="0" w:space="0" w:color="auto"/>
      </w:divBdr>
    </w:div>
    <w:div w:id="2111273624">
      <w:bodyDiv w:val="1"/>
      <w:marLeft w:val="0"/>
      <w:marRight w:val="0"/>
      <w:marTop w:val="0"/>
      <w:marBottom w:val="0"/>
      <w:divBdr>
        <w:top w:val="none" w:sz="0" w:space="0" w:color="auto"/>
        <w:left w:val="none" w:sz="0" w:space="0" w:color="auto"/>
        <w:bottom w:val="none" w:sz="0" w:space="0" w:color="auto"/>
        <w:right w:val="none" w:sz="0" w:space="0" w:color="auto"/>
      </w:divBdr>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1596</TotalTime>
  <Pages>4</Pages>
  <Words>6445</Words>
  <Characters>3675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Mantas Lukšys</cp:lastModifiedBy>
  <cp:revision>187</cp:revision>
  <cp:lastPrinted>2022-06-21T13:38:00Z</cp:lastPrinted>
  <dcterms:created xsi:type="dcterms:W3CDTF">2022-09-06T13:04:00Z</dcterms:created>
  <dcterms:modified xsi:type="dcterms:W3CDTF">2023-01-05T15:52:00Z</dcterms:modified>
</cp:coreProperties>
</file>