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88BE6" w14:textId="16863AA6" w:rsidR="00857D84" w:rsidRDefault="00857D84" w:rsidP="00D83233">
      <w:pPr>
        <w:suppressAutoHyphens w:val="0"/>
        <w:autoSpaceDE w:val="0"/>
        <w:autoSpaceDN w:val="0"/>
        <w:adjustRightInd w:val="0"/>
        <w:rPr>
          <w:rFonts w:eastAsia="Calibri"/>
          <w:sz w:val="22"/>
          <w:szCs w:val="22"/>
          <w:lang w:eastAsia="en-US"/>
        </w:rPr>
      </w:pPr>
      <w:bookmarkStart w:id="0" w:name="_GoBack"/>
      <w:bookmarkEnd w:id="0"/>
      <w:r w:rsidRPr="00857D84">
        <w:rPr>
          <w:bCs/>
          <w:sz w:val="22"/>
          <w:szCs w:val="22"/>
        </w:rPr>
        <w:t xml:space="preserve">                       </w:t>
      </w:r>
      <w:r w:rsidR="00D83233" w:rsidRPr="00857D84">
        <w:rPr>
          <w:bCs/>
          <w:sz w:val="22"/>
          <w:szCs w:val="22"/>
        </w:rPr>
        <w:t xml:space="preserve">                                                                                             </w:t>
      </w:r>
      <w:r w:rsidR="00110C46">
        <w:rPr>
          <w:bCs/>
          <w:sz w:val="22"/>
          <w:szCs w:val="22"/>
        </w:rPr>
        <w:t>1</w:t>
      </w:r>
      <w:r w:rsidR="00D83233" w:rsidRPr="00857D84">
        <w:rPr>
          <w:bCs/>
          <w:sz w:val="22"/>
          <w:szCs w:val="22"/>
        </w:rPr>
        <w:t xml:space="preserve">                      </w:t>
      </w:r>
      <w:r w:rsidR="007E0556" w:rsidRPr="00857D84">
        <w:rPr>
          <w:bCs/>
          <w:sz w:val="22"/>
          <w:szCs w:val="22"/>
        </w:rPr>
        <w:t xml:space="preserve">           </w:t>
      </w:r>
      <w:r w:rsidR="007E0556" w:rsidRPr="00857D84">
        <w:rPr>
          <w:rFonts w:eastAsia="Calibri"/>
          <w:sz w:val="22"/>
          <w:szCs w:val="22"/>
          <w:lang w:eastAsia="en-US"/>
        </w:rPr>
        <w:t xml:space="preserve">   </w:t>
      </w:r>
      <w:r w:rsidR="00D83233" w:rsidRPr="00857D84">
        <w:rPr>
          <w:rFonts w:eastAsia="Calibri"/>
          <w:sz w:val="22"/>
          <w:szCs w:val="22"/>
          <w:lang w:eastAsia="en-US"/>
        </w:rPr>
        <w:t xml:space="preserve">   </w:t>
      </w:r>
      <w:r w:rsidR="0080263D" w:rsidRPr="00857D84">
        <w:rPr>
          <w:rFonts w:eastAsia="Calibri"/>
          <w:sz w:val="22"/>
          <w:szCs w:val="22"/>
          <w:lang w:eastAsia="en-US"/>
        </w:rPr>
        <w:t xml:space="preserve">         </w:t>
      </w:r>
      <w:r w:rsidRPr="00857D84">
        <w:rPr>
          <w:rFonts w:eastAsia="Calibri"/>
          <w:sz w:val="22"/>
          <w:szCs w:val="22"/>
          <w:lang w:eastAsia="en-US"/>
        </w:rPr>
        <w:t xml:space="preserve">       </w:t>
      </w:r>
      <w:r w:rsidR="0080263D" w:rsidRPr="00857D84">
        <w:rPr>
          <w:rFonts w:eastAsia="Calibri"/>
          <w:sz w:val="22"/>
          <w:szCs w:val="22"/>
          <w:lang w:eastAsia="en-US"/>
        </w:rPr>
        <w:t xml:space="preserve">    </w:t>
      </w:r>
    </w:p>
    <w:p w14:paraId="1D6D6886" w14:textId="50F28332" w:rsidR="00D83233" w:rsidRPr="00857D84" w:rsidRDefault="00857D84" w:rsidP="00D83233">
      <w:pPr>
        <w:suppressAutoHyphens w:val="0"/>
        <w:autoSpaceDE w:val="0"/>
        <w:autoSpaceDN w:val="0"/>
        <w:adjustRightInd w:val="0"/>
        <w:rPr>
          <w:rFonts w:eastAsia="Calibri"/>
          <w:sz w:val="22"/>
          <w:szCs w:val="22"/>
          <w:lang w:eastAsia="en-US"/>
        </w:rPr>
      </w:pPr>
      <w:r>
        <w:rPr>
          <w:rFonts w:eastAsia="Calibri"/>
          <w:sz w:val="22"/>
          <w:szCs w:val="22"/>
          <w:lang w:eastAsia="en-US"/>
        </w:rPr>
        <w:t xml:space="preserve">                                                                                                                                                                                  </w:t>
      </w:r>
      <w:r w:rsidRPr="00857D84">
        <w:rPr>
          <w:rFonts w:eastAsia="Calibri"/>
          <w:sz w:val="22"/>
          <w:szCs w:val="22"/>
          <w:lang w:eastAsia="en-US"/>
        </w:rPr>
        <w:t xml:space="preserve"> </w:t>
      </w:r>
      <w:r w:rsidR="0080263D" w:rsidRPr="00857D84">
        <w:rPr>
          <w:rFonts w:eastAsia="Calibri"/>
          <w:sz w:val="22"/>
          <w:szCs w:val="22"/>
          <w:lang w:eastAsia="en-US"/>
        </w:rPr>
        <w:t xml:space="preserve"> </w:t>
      </w:r>
      <w:r w:rsidR="00D83233" w:rsidRPr="00857D84">
        <w:rPr>
          <w:rFonts w:eastAsia="Calibri"/>
          <w:sz w:val="22"/>
          <w:szCs w:val="22"/>
          <w:lang w:eastAsia="en-US"/>
        </w:rPr>
        <w:t>PATVIRTINTA</w:t>
      </w:r>
    </w:p>
    <w:p w14:paraId="094FAF54" w14:textId="6D98E9D4" w:rsidR="00D83233" w:rsidRPr="00857D84" w:rsidRDefault="00D83233" w:rsidP="00D83233">
      <w:pPr>
        <w:suppressAutoHyphens w:val="0"/>
        <w:autoSpaceDE w:val="0"/>
        <w:autoSpaceDN w:val="0"/>
        <w:adjustRightInd w:val="0"/>
        <w:rPr>
          <w:rFonts w:eastAsia="Calibri"/>
          <w:sz w:val="22"/>
          <w:szCs w:val="22"/>
          <w:lang w:eastAsia="en-US"/>
        </w:rPr>
      </w:pPr>
      <w:r w:rsidRPr="00857D84">
        <w:rPr>
          <w:rFonts w:eastAsia="Calibri"/>
          <w:sz w:val="22"/>
          <w:szCs w:val="22"/>
          <w:lang w:eastAsia="en-US"/>
        </w:rPr>
        <w:t xml:space="preserve">                                                                                                                                                                                    Tauragės rajono savivaldybės tarybos</w:t>
      </w:r>
    </w:p>
    <w:p w14:paraId="5B918352" w14:textId="0A4BF6ED" w:rsidR="007E0556" w:rsidRPr="00857D84" w:rsidRDefault="00D83233" w:rsidP="00D83233">
      <w:pPr>
        <w:rPr>
          <w:b/>
          <w:sz w:val="22"/>
          <w:szCs w:val="22"/>
        </w:rPr>
      </w:pPr>
      <w:r w:rsidRPr="00857D84">
        <w:rPr>
          <w:rFonts w:eastAsia="Calibri"/>
          <w:sz w:val="22"/>
          <w:szCs w:val="22"/>
          <w:lang w:eastAsia="en-US"/>
        </w:rPr>
        <w:t xml:space="preserve">                                                                                                                                                                                    2023 m. vasario 1 d. sprendimu Nr. 1</w:t>
      </w:r>
      <w:r w:rsidRPr="00E3693B">
        <w:rPr>
          <w:rFonts w:eastAsia="Calibri"/>
          <w:sz w:val="22"/>
          <w:szCs w:val="22"/>
          <w:lang w:eastAsia="en-US"/>
        </w:rPr>
        <w:t>-</w:t>
      </w:r>
      <w:r w:rsidR="00E3693B" w:rsidRPr="00E3693B">
        <w:rPr>
          <w:sz w:val="22"/>
          <w:szCs w:val="22"/>
        </w:rPr>
        <w:t>29</w:t>
      </w:r>
      <w:r w:rsidR="007E0556" w:rsidRPr="00857D84">
        <w:rPr>
          <w:b/>
          <w:sz w:val="22"/>
          <w:szCs w:val="22"/>
        </w:rPr>
        <w:t xml:space="preserve">                             </w:t>
      </w:r>
    </w:p>
    <w:p w14:paraId="69FDEE2F" w14:textId="77777777" w:rsidR="007E0556" w:rsidRPr="00857D84" w:rsidRDefault="007E0556" w:rsidP="00401FF5">
      <w:pPr>
        <w:jc w:val="center"/>
        <w:rPr>
          <w:b/>
          <w:sz w:val="22"/>
          <w:szCs w:val="22"/>
        </w:rPr>
      </w:pPr>
    </w:p>
    <w:p w14:paraId="2074127F" w14:textId="3F708B01" w:rsidR="003112D6" w:rsidRPr="007166D0" w:rsidRDefault="006D59FD" w:rsidP="00401FF5">
      <w:pPr>
        <w:jc w:val="center"/>
        <w:rPr>
          <w:szCs w:val="24"/>
        </w:rPr>
      </w:pPr>
      <w:r w:rsidRPr="007166D0">
        <w:rPr>
          <w:b/>
          <w:szCs w:val="24"/>
        </w:rPr>
        <w:t>20</w:t>
      </w:r>
      <w:r w:rsidR="001A2F8A" w:rsidRPr="007166D0">
        <w:rPr>
          <w:b/>
          <w:szCs w:val="24"/>
        </w:rPr>
        <w:t>2</w:t>
      </w:r>
      <w:r w:rsidR="00A40605" w:rsidRPr="007166D0">
        <w:rPr>
          <w:b/>
          <w:szCs w:val="24"/>
        </w:rPr>
        <w:t>3</w:t>
      </w:r>
      <w:r w:rsidRPr="007166D0">
        <w:rPr>
          <w:b/>
          <w:szCs w:val="24"/>
        </w:rPr>
        <w:t>–2029</w:t>
      </w:r>
      <w:r w:rsidR="00497D16" w:rsidRPr="007166D0">
        <w:rPr>
          <w:b/>
          <w:szCs w:val="24"/>
        </w:rPr>
        <w:t xml:space="preserve"> M.</w:t>
      </w:r>
      <w:r w:rsidR="00954FA7" w:rsidRPr="007166D0">
        <w:rPr>
          <w:b/>
          <w:szCs w:val="24"/>
        </w:rPr>
        <w:t xml:space="preserve"> TAURAGĖS</w:t>
      </w:r>
      <w:r w:rsidR="00497D16" w:rsidRPr="007166D0">
        <w:rPr>
          <w:b/>
          <w:szCs w:val="24"/>
        </w:rPr>
        <w:t xml:space="preserve"> MIESTO TVARIOS PLĖTROS STRATEGIJA</w:t>
      </w:r>
    </w:p>
    <w:p w14:paraId="47B718C0" w14:textId="77777777" w:rsidR="003112D6" w:rsidRPr="007166D0" w:rsidRDefault="00497D16" w:rsidP="00401FF5">
      <w:pPr>
        <w:jc w:val="center"/>
        <w:rPr>
          <w:b/>
          <w:caps/>
          <w:szCs w:val="24"/>
          <w:lang w:eastAsia="en-US"/>
        </w:rPr>
      </w:pPr>
      <w:r w:rsidRPr="007166D0">
        <w:rPr>
          <w:b/>
          <w:caps/>
          <w:szCs w:val="24"/>
          <w:lang w:eastAsia="en-US"/>
        </w:rPr>
        <w:t>I skyrius</w:t>
      </w:r>
    </w:p>
    <w:p w14:paraId="09A9954A" w14:textId="6D0C28CB" w:rsidR="003112D6" w:rsidRPr="007166D0" w:rsidRDefault="00497D16">
      <w:pPr>
        <w:jc w:val="center"/>
        <w:rPr>
          <w:b/>
          <w:caps/>
          <w:szCs w:val="24"/>
          <w:lang w:eastAsia="en-US"/>
        </w:rPr>
      </w:pPr>
      <w:r w:rsidRPr="007166D0">
        <w:rPr>
          <w:b/>
          <w:caps/>
          <w:szCs w:val="24"/>
          <w:lang w:eastAsia="en-US"/>
        </w:rPr>
        <w:t>TERITORIJA</w:t>
      </w:r>
      <w:r w:rsidR="006D59FD" w:rsidRPr="007166D0">
        <w:rPr>
          <w:b/>
          <w:caps/>
          <w:szCs w:val="24"/>
          <w:lang w:eastAsia="en-US"/>
        </w:rPr>
        <w:t>, kurioje įgyvendinama STRATEGIJA</w:t>
      </w:r>
    </w:p>
    <w:tbl>
      <w:tblPr>
        <w:tblW w:w="5000" w:type="pct"/>
        <w:tblLook w:val="04A0" w:firstRow="1" w:lastRow="0" w:firstColumn="1" w:lastColumn="0" w:noHBand="0" w:noVBand="1"/>
      </w:tblPr>
      <w:tblGrid>
        <w:gridCol w:w="14560"/>
      </w:tblGrid>
      <w:tr w:rsidR="003112D6" w:rsidRPr="007166D0" w14:paraId="10DDBFC1" w14:textId="77777777" w:rsidTr="46CE5D09">
        <w:trPr>
          <w:trHeight w:val="57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47DA7" w14:textId="6F407392" w:rsidR="00C31DBF" w:rsidRPr="007166D0" w:rsidRDefault="00C31DBF" w:rsidP="00C31DBF">
            <w:pPr>
              <w:spacing w:before="120" w:after="120"/>
              <w:jc w:val="both"/>
            </w:pPr>
            <w:r w:rsidRPr="3B1FF87C">
              <w:t>Tauragės miestas</w:t>
            </w:r>
            <w:r w:rsidR="00CF1BEE" w:rsidRPr="3B1FF87C">
              <w:t xml:space="preserve"> (toliau – </w:t>
            </w:r>
            <w:r w:rsidR="00252264" w:rsidRPr="3B1FF87C">
              <w:t>Tauragė</w:t>
            </w:r>
            <w:r w:rsidR="00CF1BEE" w:rsidRPr="007166D0">
              <w:rPr>
                <w:szCs w:val="24"/>
              </w:rPr>
              <w:t>)</w:t>
            </w:r>
            <w:r w:rsidRPr="3B1FF87C">
              <w:t xml:space="preserve"> yra Tauragės rajono savivaldybės administracinis ir Tauragės regiono, kurį sudaro Jurbarko</w:t>
            </w:r>
            <w:r w:rsidR="004E5002" w:rsidRPr="3B1FF87C">
              <w:t xml:space="preserve"> rajono</w:t>
            </w:r>
            <w:r w:rsidRPr="007166D0">
              <w:rPr>
                <w:szCs w:val="24"/>
              </w:rPr>
              <w:t xml:space="preserve">, </w:t>
            </w:r>
            <w:r w:rsidR="004E5002" w:rsidRPr="3B1FF87C">
              <w:t>Pagėgių</w:t>
            </w:r>
            <w:r w:rsidRPr="3B1FF87C">
              <w:t>, Šilalės rajon</w:t>
            </w:r>
            <w:r w:rsidR="004E5002" w:rsidRPr="3B1FF87C">
              <w:t>o</w:t>
            </w:r>
            <w:r w:rsidRPr="3B1FF87C">
              <w:t xml:space="preserve"> ir </w:t>
            </w:r>
            <w:r w:rsidR="004E5002" w:rsidRPr="3B1FF87C">
              <w:t xml:space="preserve">Tauragės rajono </w:t>
            </w:r>
            <w:r w:rsidRPr="3B1FF87C">
              <w:t>savivaldyb</w:t>
            </w:r>
            <w:r w:rsidR="008A4C45" w:rsidRPr="3B1FF87C">
              <w:t>ės</w:t>
            </w:r>
            <w:r w:rsidRPr="3B1FF87C">
              <w:t xml:space="preserve">, centras. </w:t>
            </w:r>
            <w:r w:rsidR="002C707F" w:rsidRPr="3B1FF87C">
              <w:t>Tauragė</w:t>
            </w:r>
            <w:r w:rsidRPr="3B1FF87C">
              <w:t xml:space="preserve"> užima 1</w:t>
            </w:r>
            <w:r w:rsidR="00795AF9">
              <w:rPr>
                <w:szCs w:val="24"/>
              </w:rPr>
              <w:t xml:space="preserve"> </w:t>
            </w:r>
            <w:r w:rsidRPr="3B1FF87C">
              <w:t>416 ha teritoriją. Nuolatinių gyventojų skaičius 202</w:t>
            </w:r>
            <w:r w:rsidR="000A7120" w:rsidRPr="3B1FF87C">
              <w:t>2</w:t>
            </w:r>
            <w:r w:rsidRPr="3B1FF87C">
              <w:t xml:space="preserve"> m. </w:t>
            </w:r>
            <w:r w:rsidR="000A7120" w:rsidRPr="3B1FF87C">
              <w:t>pradžioje</w:t>
            </w:r>
            <w:r w:rsidRPr="3B1FF87C">
              <w:t xml:space="preserve"> buvo 2</w:t>
            </w:r>
            <w:r w:rsidR="000A7120" w:rsidRPr="3B1FF87C">
              <w:t>0</w:t>
            </w:r>
            <w:r w:rsidR="00071DD4" w:rsidRPr="007166D0">
              <w:rPr>
                <w:szCs w:val="24"/>
              </w:rPr>
              <w:t xml:space="preserve"> </w:t>
            </w:r>
            <w:r w:rsidR="000A7120" w:rsidRPr="3B1FF87C">
              <w:t>956</w:t>
            </w:r>
            <w:r w:rsidR="00294914" w:rsidRPr="3B1FF87C">
              <w:rPr>
                <w:rStyle w:val="Puslapioinaosnuoroda"/>
              </w:rPr>
              <w:footnoteReference w:id="2"/>
            </w:r>
            <w:r w:rsidRPr="007166D0">
              <w:rPr>
                <w:szCs w:val="24"/>
              </w:rPr>
              <w:t>.</w:t>
            </w:r>
          </w:p>
          <w:p w14:paraId="2FA966E9" w14:textId="3ADC4DD5" w:rsidR="00771598" w:rsidRPr="00692B71" w:rsidRDefault="46CE5D09" w:rsidP="0082628A">
            <w:pPr>
              <w:spacing w:before="120" w:after="120"/>
              <w:jc w:val="both"/>
            </w:pPr>
            <w:r>
              <w:t>Per Tauragę teka Jūros upė, kuri už 20 km įteka į Nemuną. Miesto rytinėje pusėje – miškai, šiaurinėje – naudingų iškasenų telkiniai ir saugomos gamtinės teritorijos, o pietinėje – pramonės rajonas. Tauragės susisiekimo sistema yra integruojama į visos Lietuvos susisiekimo sistemą ir per ją į Europos Sąjungos transporto tinklą. Per miestą eina tarptautinė automagistralė Via-Hanseatica (valstybinis kelias Nr. A12) ir geležinkelio linija į Rusijos Federacijos Kaliningrado sritį. Tarptautinis transporto koridorius užtikrina tranzitinius krovinių ir keleivių pervežimus bei gerą jų pasiskirstymą visoje Tauragės rajono savivaldybėje. Magistraliniu ir krašto keliais patogu susisiekti su aplinkinėmis savivaldybėmis.</w:t>
            </w:r>
          </w:p>
        </w:tc>
      </w:tr>
      <w:tr w:rsidR="003112D6" w:rsidRPr="007166D0" w14:paraId="0AA0E556" w14:textId="77777777" w:rsidTr="46CE5D09">
        <w:trPr>
          <w:trHeight w:val="573"/>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AA028" w14:textId="1E81BD62" w:rsidR="002449D5" w:rsidRDefault="006D59FD">
            <w:pPr>
              <w:widowControl w:val="0"/>
              <w:rPr>
                <w:rFonts w:eastAsia="Calibri"/>
                <w:b/>
                <w:szCs w:val="24"/>
                <w:lang w:eastAsia="en-US"/>
              </w:rPr>
            </w:pPr>
            <w:r w:rsidRPr="007166D0">
              <w:rPr>
                <w:rFonts w:eastAsia="Calibri"/>
                <w:b/>
                <w:szCs w:val="24"/>
                <w:lang w:eastAsia="en-US"/>
              </w:rPr>
              <w:t>T</w:t>
            </w:r>
            <w:r w:rsidR="00497D16" w:rsidRPr="007166D0">
              <w:rPr>
                <w:rFonts w:eastAsia="Calibri"/>
                <w:b/>
                <w:szCs w:val="24"/>
                <w:lang w:eastAsia="en-US"/>
              </w:rPr>
              <w:t>eritorijos</w:t>
            </w:r>
            <w:r w:rsidRPr="007166D0">
              <w:rPr>
                <w:rFonts w:eastAsia="Calibri"/>
                <w:b/>
                <w:szCs w:val="24"/>
                <w:lang w:eastAsia="en-US"/>
              </w:rPr>
              <w:t>, kurioje įgyvendinama Strategija</w:t>
            </w:r>
            <w:r w:rsidR="0036277D" w:rsidRPr="007166D0">
              <w:rPr>
                <w:rFonts w:eastAsia="Calibri"/>
                <w:b/>
                <w:szCs w:val="24"/>
                <w:lang w:eastAsia="en-US"/>
              </w:rPr>
              <w:t>,</w:t>
            </w:r>
            <w:r w:rsidR="00497D16" w:rsidRPr="007166D0">
              <w:rPr>
                <w:rFonts w:eastAsia="Calibri"/>
                <w:b/>
                <w:szCs w:val="24"/>
                <w:lang w:eastAsia="en-US"/>
              </w:rPr>
              <w:t xml:space="preserve"> žemėlapis</w:t>
            </w:r>
            <w:r w:rsidR="002449D5">
              <w:rPr>
                <w:rFonts w:eastAsia="Calibri"/>
                <w:b/>
                <w:szCs w:val="24"/>
                <w:lang w:eastAsia="en-US"/>
              </w:rPr>
              <w:t xml:space="preserve">  </w:t>
            </w:r>
          </w:p>
          <w:p w14:paraId="1E24F392" w14:textId="6A9D6F2D" w:rsidR="00843423" w:rsidRPr="007166D0" w:rsidRDefault="002449D5" w:rsidP="00692B71">
            <w:pPr>
              <w:widowControl w:val="0"/>
              <w:jc w:val="center"/>
              <w:rPr>
                <w:i/>
                <w:szCs w:val="24"/>
              </w:rPr>
            </w:pPr>
            <w:r w:rsidRPr="007166D0">
              <w:rPr>
                <w:rFonts w:eastAsia="Calibri"/>
                <w:bCs/>
                <w:i/>
                <w:noProof/>
                <w:color w:val="808080"/>
                <w:szCs w:val="24"/>
              </w:rPr>
              <w:drawing>
                <wp:inline distT="0" distB="0" distL="0" distR="0" wp14:anchorId="376E8E4C" wp14:editId="093E5A7E">
                  <wp:extent cx="2442949" cy="3455975"/>
                  <wp:effectExtent l="0" t="0" r="0" b="0"/>
                  <wp:docPr id="4" name="Paveikslėlis 4" descr="Paveikslėlis, kuriame yra žemėlap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emėlapis&#10;&#10;Automatiškai sugeneruotas aprašym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2488" cy="3497764"/>
                          </a:xfrm>
                          <a:prstGeom prst="rect">
                            <a:avLst/>
                          </a:prstGeom>
                        </pic:spPr>
                      </pic:pic>
                    </a:graphicData>
                  </a:graphic>
                </wp:inline>
              </w:drawing>
            </w:r>
          </w:p>
        </w:tc>
      </w:tr>
    </w:tbl>
    <w:p w14:paraId="39B58B31" w14:textId="6EF554F8" w:rsidR="003112D6" w:rsidRPr="007166D0" w:rsidRDefault="00497D16">
      <w:pPr>
        <w:jc w:val="center"/>
        <w:rPr>
          <w:b/>
          <w:caps/>
          <w:szCs w:val="24"/>
          <w:lang w:eastAsia="en-US"/>
        </w:rPr>
      </w:pPr>
      <w:r w:rsidRPr="007166D0">
        <w:rPr>
          <w:b/>
          <w:caps/>
          <w:szCs w:val="24"/>
          <w:lang w:eastAsia="en-US"/>
        </w:rPr>
        <w:lastRenderedPageBreak/>
        <w:t>II skyrius</w:t>
      </w:r>
    </w:p>
    <w:p w14:paraId="7CC7D6CC" w14:textId="4F279CA7" w:rsidR="003112D6" w:rsidRPr="007166D0" w:rsidRDefault="006D59FD">
      <w:pPr>
        <w:jc w:val="center"/>
        <w:rPr>
          <w:b/>
          <w:caps/>
          <w:color w:val="000000" w:themeColor="text1"/>
          <w:szCs w:val="24"/>
          <w:lang w:eastAsia="en-US"/>
        </w:rPr>
      </w:pPr>
      <w:r w:rsidRPr="007166D0">
        <w:rPr>
          <w:rFonts w:eastAsia="Calibri"/>
          <w:b/>
          <w:color w:val="000000" w:themeColor="text1"/>
          <w:szCs w:val="24"/>
          <w:lang w:eastAsia="en-US"/>
        </w:rPr>
        <w:t>TERITORIJOS, KURIOJE ĮGYVENDINAMA STRATEGIJA</w:t>
      </w:r>
      <w:r w:rsidR="00DA103F" w:rsidRPr="007166D0">
        <w:rPr>
          <w:rFonts w:eastAsia="Calibri"/>
          <w:b/>
          <w:color w:val="000000" w:themeColor="text1"/>
          <w:szCs w:val="24"/>
          <w:lang w:eastAsia="en-US"/>
        </w:rPr>
        <w:t>,</w:t>
      </w:r>
      <w:r w:rsidRPr="007166D0">
        <w:rPr>
          <w:rFonts w:eastAsia="Calibri"/>
          <w:b/>
          <w:color w:val="000000" w:themeColor="text1"/>
          <w:szCs w:val="24"/>
          <w:lang w:eastAsia="en-US"/>
        </w:rPr>
        <w:t xml:space="preserve"> ANALIZĖ</w:t>
      </w:r>
    </w:p>
    <w:p w14:paraId="19885AF4" w14:textId="605839D1" w:rsidR="003112D6" w:rsidRPr="007166D0" w:rsidRDefault="003112D6">
      <w:pPr>
        <w:spacing w:line="259" w:lineRule="auto"/>
        <w:rPr>
          <w:rFonts w:eastAsia="Calibri"/>
          <w:szCs w:val="24"/>
          <w:lang w:eastAsia="en-US"/>
        </w:rPr>
      </w:pPr>
    </w:p>
    <w:tbl>
      <w:tblPr>
        <w:tblW w:w="14879" w:type="dxa"/>
        <w:tblInd w:w="113" w:type="dxa"/>
        <w:tblLayout w:type="fixed"/>
        <w:tblLook w:val="04A0" w:firstRow="1" w:lastRow="0" w:firstColumn="1" w:lastColumn="0" w:noHBand="0" w:noVBand="1"/>
      </w:tblPr>
      <w:tblGrid>
        <w:gridCol w:w="14879"/>
      </w:tblGrid>
      <w:tr w:rsidR="003112D6" w:rsidRPr="007166D0" w14:paraId="72DCB8E5" w14:textId="77777777" w:rsidTr="46CE5D09">
        <w:trPr>
          <w:trHeight w:val="573"/>
        </w:trPr>
        <w:tc>
          <w:tcPr>
            <w:tcW w:w="14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033DA" w14:textId="18E9FDAC" w:rsidR="003112D6" w:rsidRPr="007166D0" w:rsidRDefault="00497D16">
            <w:pPr>
              <w:widowControl w:val="0"/>
              <w:rPr>
                <w:rFonts w:eastAsia="Calibri"/>
                <w:b/>
                <w:szCs w:val="24"/>
                <w:lang w:eastAsia="en-US"/>
              </w:rPr>
            </w:pPr>
            <w:r w:rsidRPr="007166D0">
              <w:rPr>
                <w:rFonts w:eastAsia="Calibri"/>
                <w:b/>
                <w:szCs w:val="24"/>
                <w:lang w:eastAsia="en-US"/>
              </w:rPr>
              <w:t>Sprendžiamos problemos</w:t>
            </w:r>
          </w:p>
          <w:p w14:paraId="747FBE49" w14:textId="5FF5B0FB" w:rsidR="007E6E44" w:rsidRPr="007166D0" w:rsidRDefault="007E6E44" w:rsidP="00656BF8">
            <w:pPr>
              <w:widowControl w:val="0"/>
              <w:spacing w:before="120" w:after="120"/>
              <w:rPr>
                <w:bCs/>
                <w:szCs w:val="24"/>
              </w:rPr>
            </w:pPr>
            <w:r w:rsidRPr="007166D0">
              <w:rPr>
                <w:bCs/>
                <w:szCs w:val="24"/>
              </w:rPr>
              <w:t xml:space="preserve">Sprendžiama problema: </w:t>
            </w:r>
            <w:r w:rsidRPr="0086220A">
              <w:rPr>
                <w:i/>
                <w:szCs w:val="24"/>
              </w:rPr>
              <w:t xml:space="preserve">nepakankamas Tauragės miesto kaip regiono centro patrauklumas </w:t>
            </w:r>
            <w:r w:rsidR="009C6FDB" w:rsidRPr="0086220A">
              <w:rPr>
                <w:i/>
                <w:szCs w:val="24"/>
              </w:rPr>
              <w:t>gyventojams kurtis</w:t>
            </w:r>
            <w:r w:rsidR="00771E8C" w:rsidRPr="0086220A">
              <w:rPr>
                <w:i/>
                <w:szCs w:val="24"/>
              </w:rPr>
              <w:t xml:space="preserve"> ir </w:t>
            </w:r>
            <w:r w:rsidR="009C6FDB" w:rsidRPr="0086220A">
              <w:rPr>
                <w:i/>
                <w:szCs w:val="24"/>
              </w:rPr>
              <w:t>investuoti</w:t>
            </w:r>
            <w:r w:rsidR="009C6FDB" w:rsidRPr="007166D0">
              <w:rPr>
                <w:bCs/>
                <w:szCs w:val="24"/>
              </w:rPr>
              <w:t>.</w:t>
            </w:r>
          </w:p>
          <w:p w14:paraId="3F8FB711" w14:textId="6F1C4B3F" w:rsidR="009445FA" w:rsidRPr="00996394" w:rsidRDefault="002C2228" w:rsidP="005F6093">
            <w:pPr>
              <w:widowControl w:val="0"/>
              <w:spacing w:before="120" w:after="120"/>
              <w:jc w:val="both"/>
            </w:pPr>
            <w:r w:rsidRPr="3B1FF87C">
              <w:rPr>
                <w:i/>
              </w:rPr>
              <w:t>Pagrindimas:</w:t>
            </w:r>
            <w:r w:rsidR="00C40F07">
              <w:t xml:space="preserve"> </w:t>
            </w:r>
            <w:r w:rsidR="00910DC2">
              <w:t xml:space="preserve">2017–2022 m. </w:t>
            </w:r>
            <w:r w:rsidR="00C40F07">
              <w:t>laikotarpiu</w:t>
            </w:r>
            <w:r w:rsidR="00910DC2">
              <w:t xml:space="preserve"> </w:t>
            </w:r>
            <w:r w:rsidR="001D4873">
              <w:t>g</w:t>
            </w:r>
            <w:r w:rsidR="00B500AD">
              <w:t>yventojų skaičius Tauragėje</w:t>
            </w:r>
            <w:r w:rsidR="00B500AD" w:rsidRPr="3B1FF87C">
              <w:rPr>
                <w:i/>
              </w:rPr>
              <w:t xml:space="preserve"> </w:t>
            </w:r>
            <w:r w:rsidR="00910DC2">
              <w:t>sumažėjo 4,8 proc.</w:t>
            </w:r>
            <w:r w:rsidR="00862CDC">
              <w:t>,</w:t>
            </w:r>
            <w:r w:rsidR="00910DC2">
              <w:t xml:space="preserve"> </w:t>
            </w:r>
            <w:r w:rsidR="00E56370">
              <w:t>ypač</w:t>
            </w:r>
            <w:r w:rsidR="00910DC2">
              <w:t xml:space="preserve"> sumažėjo darbingo amžiaus gyventojų </w:t>
            </w:r>
            <w:r w:rsidR="00C40F07">
              <w:t>dalis</w:t>
            </w:r>
            <w:r w:rsidR="00910DC2">
              <w:t xml:space="preserve"> (8,4 proc.).</w:t>
            </w:r>
            <w:r w:rsidR="00862CDC">
              <w:t xml:space="preserve"> </w:t>
            </w:r>
            <w:r w:rsidR="009445FA">
              <w:t>Gyventojų mažėjimas kelia ekonomines problemas: mažėja vartojimas</w:t>
            </w:r>
            <w:r w:rsidR="001D4873">
              <w:t xml:space="preserve">, pradeda </w:t>
            </w:r>
            <w:r w:rsidR="009445FA">
              <w:t>trūk</w:t>
            </w:r>
            <w:r w:rsidR="001D4873">
              <w:t>ti</w:t>
            </w:r>
            <w:r w:rsidR="009445FA">
              <w:t xml:space="preserve"> šiuolaikinių kompetencijų</w:t>
            </w:r>
            <w:r w:rsidR="00AC37C7">
              <w:t xml:space="preserve"> turinčių darbuotojų</w:t>
            </w:r>
            <w:r w:rsidR="3B1FF87C">
              <w:t>.</w:t>
            </w:r>
            <w:r w:rsidR="00966D5C">
              <w:t xml:space="preserve"> </w:t>
            </w:r>
            <w:r w:rsidR="00CF682C">
              <w:t>2017–202</w:t>
            </w:r>
            <w:r w:rsidR="00966D5C">
              <w:t>1</w:t>
            </w:r>
            <w:r w:rsidR="00CF682C">
              <w:t xml:space="preserve"> m. </w:t>
            </w:r>
            <w:r w:rsidR="00935E3F">
              <w:t xml:space="preserve">laikotarpiu </w:t>
            </w:r>
            <w:r w:rsidR="005C6C51">
              <w:t xml:space="preserve">Tauragės raj. savivaldybės gyventojų </w:t>
            </w:r>
            <w:r w:rsidR="005C6C51" w:rsidRPr="3B1FF87C">
              <w:rPr>
                <w:i/>
              </w:rPr>
              <w:t>neto</w:t>
            </w:r>
            <w:r w:rsidR="005C6C51">
              <w:t xml:space="preserve"> vidaus migracija </w:t>
            </w:r>
            <w:r w:rsidR="0097532D">
              <w:t xml:space="preserve">vidutiniškai per metus sudarė </w:t>
            </w:r>
            <w:r w:rsidR="004A6E6C">
              <w:t>-221 asmenį</w:t>
            </w:r>
            <w:r w:rsidR="00C51A0C">
              <w:t>. L</w:t>
            </w:r>
            <w:r w:rsidR="0051217D">
              <w:t xml:space="preserve">yginant su kitais </w:t>
            </w:r>
            <w:r w:rsidR="00C277DF">
              <w:t xml:space="preserve">Vidurio ir vakarų Lietuvos regiono (VVL) </w:t>
            </w:r>
            <w:r w:rsidR="0051217D">
              <w:t>regionų centrais Tauragės rajono savivaldybė</w:t>
            </w:r>
            <w:r w:rsidR="00E2040A">
              <w:t>s</w:t>
            </w:r>
            <w:r w:rsidR="0051217D">
              <w:t xml:space="preserve"> </w:t>
            </w:r>
            <w:r w:rsidR="00E2040A" w:rsidRPr="3B1FF87C">
              <w:rPr>
                <w:i/>
              </w:rPr>
              <w:t>neto</w:t>
            </w:r>
            <w:r w:rsidR="00E2040A">
              <w:t xml:space="preserve"> </w:t>
            </w:r>
            <w:r w:rsidR="00C51A0C">
              <w:t xml:space="preserve">vidaus </w:t>
            </w:r>
            <w:r w:rsidR="00E2040A">
              <w:t xml:space="preserve">migracija yra </w:t>
            </w:r>
            <w:r w:rsidR="00EB5A29">
              <w:t xml:space="preserve">neigiama </w:t>
            </w:r>
            <w:r w:rsidR="005C7258">
              <w:t>ir</w:t>
            </w:r>
            <w:r w:rsidR="00EB5A29">
              <w:t xml:space="preserve"> </w:t>
            </w:r>
            <w:r w:rsidR="00C0362C">
              <w:t>blogesnė už trijų regionų centrų rodiklius (Kauno miesto, Utenos rajono ir Marijampolės savivaldybių)</w:t>
            </w:r>
            <w:r w:rsidR="00AC3211">
              <w:t>.</w:t>
            </w:r>
            <w:r w:rsidR="0051217D">
              <w:t xml:space="preserve"> </w:t>
            </w:r>
          </w:p>
          <w:p w14:paraId="59F5012B" w14:textId="1C8C6FF5" w:rsidR="00AC44FE" w:rsidRPr="00996394" w:rsidRDefault="00DF016F" w:rsidP="00B41754">
            <w:pPr>
              <w:widowControl w:val="0"/>
              <w:spacing w:before="120" w:after="120"/>
              <w:jc w:val="both"/>
              <w:rPr>
                <w:bCs/>
                <w:szCs w:val="24"/>
              </w:rPr>
            </w:pPr>
            <w:r w:rsidRPr="00996394">
              <w:rPr>
                <w:bCs/>
                <w:szCs w:val="24"/>
              </w:rPr>
              <w:t xml:space="preserve">Vidutinis mėnesinis </w:t>
            </w:r>
            <w:r w:rsidR="007C7938">
              <w:rPr>
                <w:bCs/>
                <w:szCs w:val="24"/>
              </w:rPr>
              <w:t xml:space="preserve">gyventojų </w:t>
            </w:r>
            <w:r w:rsidRPr="00996394">
              <w:rPr>
                <w:bCs/>
                <w:szCs w:val="24"/>
              </w:rPr>
              <w:t>bruto darbo užmokestis</w:t>
            </w:r>
            <w:r w:rsidR="007C7938">
              <w:rPr>
                <w:bCs/>
                <w:szCs w:val="24"/>
              </w:rPr>
              <w:t>, kuris</w:t>
            </w:r>
            <w:r w:rsidRPr="00996394">
              <w:rPr>
                <w:bCs/>
                <w:szCs w:val="24"/>
              </w:rPr>
              <w:t xml:space="preserve"> 2021 m. buvo 1 278 Eur (VVL </w:t>
            </w:r>
            <w:r w:rsidR="006B64D0">
              <w:rPr>
                <w:bCs/>
                <w:szCs w:val="24"/>
              </w:rPr>
              <w:t>vidurkis</w:t>
            </w:r>
            <w:r w:rsidRPr="00996394">
              <w:rPr>
                <w:bCs/>
                <w:szCs w:val="24"/>
              </w:rPr>
              <w:t xml:space="preserve"> – 1 439 Eur) ir mažiausias tarp </w:t>
            </w:r>
            <w:r w:rsidR="008E6E5A">
              <w:rPr>
                <w:bCs/>
                <w:szCs w:val="24"/>
              </w:rPr>
              <w:t>VVL</w:t>
            </w:r>
            <w:r w:rsidRPr="00996394">
              <w:rPr>
                <w:bCs/>
                <w:szCs w:val="24"/>
              </w:rPr>
              <w:t xml:space="preserve"> savivaldybių, kurios yra </w:t>
            </w:r>
            <w:r w:rsidR="006B64D0">
              <w:rPr>
                <w:bCs/>
                <w:szCs w:val="24"/>
              </w:rPr>
              <w:t>regionų</w:t>
            </w:r>
            <w:r w:rsidRPr="00996394">
              <w:rPr>
                <w:bCs/>
                <w:szCs w:val="24"/>
              </w:rPr>
              <w:t xml:space="preserve"> centrai</w:t>
            </w:r>
            <w:r w:rsidR="007C7938">
              <w:rPr>
                <w:bCs/>
                <w:szCs w:val="24"/>
              </w:rPr>
              <w:t>, nemotyvuoja gyventojų kurtis Tauragėje</w:t>
            </w:r>
            <w:r w:rsidRPr="00996394">
              <w:rPr>
                <w:bCs/>
                <w:szCs w:val="24"/>
              </w:rPr>
              <w:t>.</w:t>
            </w:r>
            <w:r w:rsidR="00B41754">
              <w:rPr>
                <w:bCs/>
                <w:szCs w:val="24"/>
              </w:rPr>
              <w:t xml:space="preserve"> </w:t>
            </w:r>
            <w:r w:rsidR="002043AF">
              <w:rPr>
                <w:bCs/>
                <w:szCs w:val="24"/>
              </w:rPr>
              <w:t>O m</w:t>
            </w:r>
            <w:r w:rsidR="00AC44FE" w:rsidRPr="00996394">
              <w:rPr>
                <w:bCs/>
                <w:szCs w:val="24"/>
              </w:rPr>
              <w:t>ažos materialinės investicijos, tenkančios vienam gyventojui</w:t>
            </w:r>
            <w:r w:rsidR="002043AF">
              <w:rPr>
                <w:bCs/>
                <w:szCs w:val="24"/>
              </w:rPr>
              <w:t>, parodo menką investuotojų susidomėjimą</w:t>
            </w:r>
            <w:r w:rsidR="00AC44FE" w:rsidRPr="00996394">
              <w:rPr>
                <w:bCs/>
                <w:szCs w:val="24"/>
              </w:rPr>
              <w:t xml:space="preserve">. Šis rodiklis </w:t>
            </w:r>
            <w:r w:rsidR="00AC44FE" w:rsidRPr="00996394">
              <w:rPr>
                <w:szCs w:val="24"/>
              </w:rPr>
              <w:t>2021 m. sudarė 1 596 Eur (VVL</w:t>
            </w:r>
            <w:r w:rsidR="00A17849">
              <w:rPr>
                <w:szCs w:val="24"/>
              </w:rPr>
              <w:t xml:space="preserve"> vidurkis</w:t>
            </w:r>
            <w:r w:rsidR="00AC44FE" w:rsidRPr="00996394">
              <w:rPr>
                <w:szCs w:val="24"/>
              </w:rPr>
              <w:t xml:space="preserve"> – 3 718 Eur) ir nuo 2017 m. padidėjo </w:t>
            </w:r>
            <w:r w:rsidR="001C70AD">
              <w:rPr>
                <w:szCs w:val="24"/>
              </w:rPr>
              <w:t>tik</w:t>
            </w:r>
            <w:r w:rsidR="00AC44FE" w:rsidRPr="00996394">
              <w:rPr>
                <w:szCs w:val="24"/>
              </w:rPr>
              <w:t xml:space="preserve"> </w:t>
            </w:r>
            <w:r w:rsidR="00AC44FE" w:rsidRPr="00996394">
              <w:rPr>
                <w:szCs w:val="24"/>
                <w:lang w:val="en-US"/>
              </w:rPr>
              <w:t>20 proc. (VVL – 38 proc.).</w:t>
            </w:r>
          </w:p>
          <w:p w14:paraId="31430327" w14:textId="07313FD8" w:rsidR="00541B35" w:rsidRPr="00F45B54" w:rsidRDefault="000F353F" w:rsidP="00BF682E">
            <w:pPr>
              <w:widowControl w:val="0"/>
              <w:spacing w:before="120" w:after="120"/>
              <w:jc w:val="both"/>
              <w:rPr>
                <w:rFonts w:eastAsia="Calibri"/>
                <w:szCs w:val="24"/>
              </w:rPr>
            </w:pPr>
            <w:r w:rsidRPr="00607444">
              <w:rPr>
                <w:szCs w:val="24"/>
              </w:rPr>
              <w:t xml:space="preserve">Pagal Lietuvos savivaldybių gyvenimo kokybės indeksą, Tauragės rajono savivaldybė kaimiškųjų savivaldybių klasteryje </w:t>
            </w:r>
            <w:r w:rsidR="00047293" w:rsidRPr="00607444">
              <w:rPr>
                <w:szCs w:val="24"/>
              </w:rPr>
              <w:t>užėmė 6-tą vietą tarp 38 kaimiškųjų savivaldybių</w:t>
            </w:r>
            <w:r w:rsidR="00C215C0">
              <w:rPr>
                <w:szCs w:val="24"/>
              </w:rPr>
              <w:t>. T</w:t>
            </w:r>
            <w:r w:rsidR="00D44D79">
              <w:rPr>
                <w:bCs/>
                <w:szCs w:val="24"/>
              </w:rPr>
              <w:t>ačiau, lyginant su kitais regionų centrais</w:t>
            </w:r>
            <w:r w:rsidR="00C560BB">
              <w:rPr>
                <w:bCs/>
                <w:szCs w:val="24"/>
              </w:rPr>
              <w:t xml:space="preserve">, kurie patenka į tą patį klasterį, Tauragės rajono savivaldybė lenkia tik Telšių rajono savivaldybę, bet atsilieka nuo </w:t>
            </w:r>
            <w:r w:rsidR="00523F9D">
              <w:rPr>
                <w:bCs/>
                <w:szCs w:val="24"/>
              </w:rPr>
              <w:t xml:space="preserve">Utenos </w:t>
            </w:r>
            <w:r w:rsidR="00C51A0C">
              <w:rPr>
                <w:bCs/>
                <w:szCs w:val="24"/>
              </w:rPr>
              <w:t>rajono</w:t>
            </w:r>
            <w:r w:rsidR="00523F9D" w:rsidRPr="00607444">
              <w:rPr>
                <w:bCs/>
                <w:szCs w:val="24"/>
              </w:rPr>
              <w:t xml:space="preserve"> </w:t>
            </w:r>
            <w:r w:rsidR="00523F9D">
              <w:rPr>
                <w:bCs/>
                <w:szCs w:val="24"/>
              </w:rPr>
              <w:t xml:space="preserve">ir Marijampolės savivaldybių. </w:t>
            </w:r>
          </w:p>
        </w:tc>
      </w:tr>
      <w:tr w:rsidR="003112D6" w:rsidRPr="007166D0" w14:paraId="26824F0B" w14:textId="77777777" w:rsidTr="46CE5D09">
        <w:trPr>
          <w:trHeight w:val="573"/>
        </w:trPr>
        <w:tc>
          <w:tcPr>
            <w:tcW w:w="14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1F35" w14:textId="1FAED444" w:rsidR="003112D6" w:rsidRPr="00692B71" w:rsidRDefault="00497D16" w:rsidP="00656BF8">
            <w:pPr>
              <w:widowControl w:val="0"/>
              <w:spacing w:before="120" w:after="120"/>
              <w:rPr>
                <w:b/>
                <w:szCs w:val="24"/>
              </w:rPr>
            </w:pPr>
            <w:r w:rsidRPr="00692B71">
              <w:rPr>
                <w:b/>
                <w:szCs w:val="24"/>
              </w:rPr>
              <w:t>Poreikiai ir potencialas</w:t>
            </w:r>
          </w:p>
          <w:p w14:paraId="2B9A89D5" w14:textId="1002396F" w:rsidR="006A0424" w:rsidRDefault="00A124E9" w:rsidP="00656BF8">
            <w:pPr>
              <w:shd w:val="clear" w:color="auto" w:fill="FFFFFF" w:themeFill="background1"/>
              <w:spacing w:before="120" w:after="120"/>
              <w:jc w:val="both"/>
              <w:rPr>
                <w:bCs/>
                <w:szCs w:val="24"/>
              </w:rPr>
            </w:pPr>
            <w:r>
              <w:rPr>
                <w:bCs/>
                <w:szCs w:val="24"/>
              </w:rPr>
              <w:t xml:space="preserve">Atsižvelgiant į Tauragės </w:t>
            </w:r>
            <w:r w:rsidR="00433DB7">
              <w:rPr>
                <w:bCs/>
                <w:szCs w:val="24"/>
              </w:rPr>
              <w:t xml:space="preserve">rajono </w:t>
            </w:r>
            <w:r>
              <w:rPr>
                <w:bCs/>
                <w:szCs w:val="24"/>
              </w:rPr>
              <w:t xml:space="preserve">savivaldybės </w:t>
            </w:r>
            <w:r w:rsidR="00E31981">
              <w:rPr>
                <w:bCs/>
                <w:szCs w:val="24"/>
              </w:rPr>
              <w:t xml:space="preserve">2021-2030 metų </w:t>
            </w:r>
            <w:r>
              <w:rPr>
                <w:bCs/>
                <w:szCs w:val="24"/>
              </w:rPr>
              <w:t xml:space="preserve">strateginį plėtros planą, </w:t>
            </w:r>
            <w:r w:rsidR="008860FA">
              <w:rPr>
                <w:bCs/>
                <w:szCs w:val="24"/>
              </w:rPr>
              <w:t>konsultacijas su gyventojais</w:t>
            </w:r>
            <w:r w:rsidR="006A0158">
              <w:rPr>
                <w:bCs/>
                <w:szCs w:val="24"/>
              </w:rPr>
              <w:t xml:space="preserve"> ir</w:t>
            </w:r>
            <w:r w:rsidR="00724074">
              <w:rPr>
                <w:bCs/>
                <w:szCs w:val="24"/>
              </w:rPr>
              <w:t xml:space="preserve"> verslo </w:t>
            </w:r>
            <w:r w:rsidR="003A0F29">
              <w:rPr>
                <w:bCs/>
                <w:szCs w:val="24"/>
              </w:rPr>
              <w:t>atstovais</w:t>
            </w:r>
            <w:r w:rsidR="006A0158">
              <w:rPr>
                <w:bCs/>
                <w:szCs w:val="24"/>
              </w:rPr>
              <w:t>,</w:t>
            </w:r>
            <w:r w:rsidR="00724074">
              <w:rPr>
                <w:bCs/>
                <w:szCs w:val="24"/>
              </w:rPr>
              <w:t xml:space="preserve"> </w:t>
            </w:r>
            <w:r w:rsidR="00724074" w:rsidRPr="0086220A">
              <w:rPr>
                <w:b/>
                <w:i/>
                <w:szCs w:val="24"/>
              </w:rPr>
              <w:t>nustatyti</w:t>
            </w:r>
            <w:r w:rsidR="00724074">
              <w:rPr>
                <w:bCs/>
                <w:szCs w:val="24"/>
              </w:rPr>
              <w:t xml:space="preserve"> šie Tauragės miesto </w:t>
            </w:r>
            <w:r w:rsidR="00FB0BD7">
              <w:rPr>
                <w:bCs/>
                <w:szCs w:val="24"/>
              </w:rPr>
              <w:t xml:space="preserve">tvarios plėtros </w:t>
            </w:r>
            <w:r w:rsidR="00724074" w:rsidRPr="006A0158">
              <w:rPr>
                <w:b/>
                <w:i/>
                <w:iCs/>
                <w:szCs w:val="24"/>
              </w:rPr>
              <w:t>poreikiai</w:t>
            </w:r>
            <w:r w:rsidR="009A0D22">
              <w:rPr>
                <w:bCs/>
                <w:szCs w:val="24"/>
              </w:rPr>
              <w:t>:</w:t>
            </w:r>
            <w:r w:rsidR="00B51AF5" w:rsidRPr="00B51AF5">
              <w:rPr>
                <w:color w:val="000000"/>
                <w:szCs w:val="24"/>
                <w:shd w:val="clear" w:color="auto" w:fill="FFFFFF"/>
              </w:rPr>
              <w:t xml:space="preserve"> </w:t>
            </w:r>
          </w:p>
          <w:p w14:paraId="345DC3A7" w14:textId="29198E31" w:rsidR="008C1E28" w:rsidRPr="008C1E28" w:rsidRDefault="00BA2FD2" w:rsidP="008C1E28">
            <w:pPr>
              <w:pStyle w:val="Sraopastraipa"/>
              <w:numPr>
                <w:ilvl w:val="0"/>
                <w:numId w:val="3"/>
              </w:numPr>
              <w:shd w:val="clear" w:color="auto" w:fill="FFFFFF" w:themeFill="background1"/>
              <w:spacing w:before="120" w:after="120"/>
              <w:jc w:val="both"/>
              <w:rPr>
                <w:bCs/>
                <w:szCs w:val="24"/>
              </w:rPr>
            </w:pPr>
            <w:r w:rsidRPr="00FD6028">
              <w:rPr>
                <w:bCs/>
                <w:szCs w:val="24"/>
                <w:u w:val="single"/>
              </w:rPr>
              <w:t xml:space="preserve">Pagerinti švietimo </w:t>
            </w:r>
            <w:r w:rsidR="000D0937" w:rsidRPr="00FD6028">
              <w:rPr>
                <w:bCs/>
                <w:szCs w:val="24"/>
                <w:u w:val="single"/>
              </w:rPr>
              <w:t xml:space="preserve">įstaigų </w:t>
            </w:r>
            <w:r w:rsidRPr="00FD6028">
              <w:rPr>
                <w:bCs/>
                <w:szCs w:val="24"/>
                <w:u w:val="single"/>
              </w:rPr>
              <w:t xml:space="preserve">infrastruktūrą </w:t>
            </w:r>
            <w:r w:rsidR="00FC072C" w:rsidRPr="00FD6028">
              <w:rPr>
                <w:bCs/>
                <w:szCs w:val="24"/>
                <w:u w:val="single"/>
              </w:rPr>
              <w:t xml:space="preserve">ir jų prieinamumą </w:t>
            </w:r>
            <w:r w:rsidR="00CB5B97" w:rsidRPr="00FD6028">
              <w:rPr>
                <w:bCs/>
                <w:szCs w:val="24"/>
                <w:u w:val="single"/>
              </w:rPr>
              <w:t xml:space="preserve">siekiant </w:t>
            </w:r>
            <w:r w:rsidR="00607616">
              <w:rPr>
                <w:bCs/>
                <w:szCs w:val="24"/>
                <w:u w:val="single"/>
              </w:rPr>
              <w:t>atverti</w:t>
            </w:r>
            <w:r w:rsidR="00F051F5">
              <w:rPr>
                <w:bCs/>
                <w:szCs w:val="24"/>
                <w:u w:val="single"/>
              </w:rPr>
              <w:t xml:space="preserve"> jas</w:t>
            </w:r>
            <w:r w:rsidRPr="00FD6028">
              <w:rPr>
                <w:bCs/>
                <w:szCs w:val="24"/>
                <w:u w:val="single"/>
              </w:rPr>
              <w:t xml:space="preserve"> gyventojų poreiki</w:t>
            </w:r>
            <w:r w:rsidR="00691AD0">
              <w:rPr>
                <w:bCs/>
                <w:szCs w:val="24"/>
                <w:u w:val="single"/>
              </w:rPr>
              <w:t>ams</w:t>
            </w:r>
            <w:r w:rsidR="00147354">
              <w:rPr>
                <w:bCs/>
                <w:szCs w:val="24"/>
              </w:rPr>
              <w:t xml:space="preserve"> (</w:t>
            </w:r>
            <w:r w:rsidR="002A36D8" w:rsidRPr="00692B71">
              <w:rPr>
                <w:bCs/>
                <w:szCs w:val="24"/>
              </w:rPr>
              <w:t>ikimokyklinio ugdymo poreikis nėra patenkinamas</w:t>
            </w:r>
            <w:r w:rsidR="00681285">
              <w:rPr>
                <w:rStyle w:val="Puslapioinaosnuoroda"/>
                <w:bCs/>
                <w:szCs w:val="24"/>
              </w:rPr>
              <w:footnoteReference w:id="3"/>
            </w:r>
            <w:r w:rsidR="00681285">
              <w:rPr>
                <w:bCs/>
                <w:szCs w:val="24"/>
              </w:rPr>
              <w:t>,</w:t>
            </w:r>
            <w:r w:rsidR="002A36D8">
              <w:rPr>
                <w:bCs/>
                <w:szCs w:val="24"/>
              </w:rPr>
              <w:t xml:space="preserve"> </w:t>
            </w:r>
            <w:r w:rsidR="00AB2B95">
              <w:rPr>
                <w:bCs/>
                <w:szCs w:val="24"/>
              </w:rPr>
              <w:t xml:space="preserve">tik </w:t>
            </w:r>
            <w:r w:rsidR="009B61B4">
              <w:rPr>
                <w:bCs/>
                <w:szCs w:val="24"/>
              </w:rPr>
              <w:t>3</w:t>
            </w:r>
            <w:r w:rsidR="00AD60B6">
              <w:rPr>
                <w:bCs/>
                <w:szCs w:val="24"/>
              </w:rPr>
              <w:t xml:space="preserve"> </w:t>
            </w:r>
            <w:r w:rsidR="007A3645" w:rsidRPr="00E77324">
              <w:rPr>
                <w:szCs w:val="24"/>
              </w:rPr>
              <w:t xml:space="preserve">iš </w:t>
            </w:r>
            <w:r w:rsidR="00E77324" w:rsidRPr="00E77324">
              <w:rPr>
                <w:bCs/>
                <w:szCs w:val="24"/>
              </w:rPr>
              <w:t>9</w:t>
            </w:r>
            <w:r w:rsidR="007A3645">
              <w:rPr>
                <w:bCs/>
                <w:szCs w:val="24"/>
              </w:rPr>
              <w:t xml:space="preserve"> </w:t>
            </w:r>
            <w:r w:rsidR="00402C6A">
              <w:rPr>
                <w:bCs/>
                <w:szCs w:val="24"/>
              </w:rPr>
              <w:t xml:space="preserve">bendrojo ugdymo </w:t>
            </w:r>
            <w:r w:rsidR="00467453">
              <w:rPr>
                <w:bCs/>
                <w:szCs w:val="24"/>
              </w:rPr>
              <w:t>mokyklų</w:t>
            </w:r>
            <w:r w:rsidR="00AD60B6">
              <w:rPr>
                <w:bCs/>
                <w:szCs w:val="24"/>
              </w:rPr>
              <w:t xml:space="preserve"> </w:t>
            </w:r>
            <w:r w:rsidR="00397F09">
              <w:rPr>
                <w:bCs/>
                <w:szCs w:val="24"/>
              </w:rPr>
              <w:t>(BUM)</w:t>
            </w:r>
            <w:r w:rsidR="00AD60B6">
              <w:rPr>
                <w:bCs/>
                <w:szCs w:val="24"/>
              </w:rPr>
              <w:t xml:space="preserve"> yra pritaikyt</w:t>
            </w:r>
            <w:r w:rsidR="00467453">
              <w:rPr>
                <w:bCs/>
                <w:szCs w:val="24"/>
              </w:rPr>
              <w:t>os</w:t>
            </w:r>
            <w:r w:rsidR="00AD60B6">
              <w:rPr>
                <w:bCs/>
                <w:szCs w:val="24"/>
              </w:rPr>
              <w:t xml:space="preserve"> </w:t>
            </w:r>
            <w:r w:rsidR="00DC30B2">
              <w:rPr>
                <w:bCs/>
                <w:szCs w:val="24"/>
              </w:rPr>
              <w:t xml:space="preserve">vaikams su </w:t>
            </w:r>
            <w:r w:rsidR="00467453">
              <w:rPr>
                <w:bCs/>
                <w:szCs w:val="24"/>
              </w:rPr>
              <w:t xml:space="preserve">judėjimo </w:t>
            </w:r>
            <w:r w:rsidR="00075E4B">
              <w:rPr>
                <w:bCs/>
                <w:szCs w:val="24"/>
              </w:rPr>
              <w:t>negali</w:t>
            </w:r>
            <w:r w:rsidR="00DC30B2">
              <w:rPr>
                <w:bCs/>
                <w:szCs w:val="24"/>
              </w:rPr>
              <w:t>a</w:t>
            </w:r>
            <w:r w:rsidR="00075E4B">
              <w:rPr>
                <w:bCs/>
                <w:szCs w:val="24"/>
              </w:rPr>
              <w:t xml:space="preserve">, </w:t>
            </w:r>
            <w:r w:rsidR="0077464A">
              <w:rPr>
                <w:bCs/>
                <w:szCs w:val="24"/>
              </w:rPr>
              <w:t xml:space="preserve">tik </w:t>
            </w:r>
            <w:r w:rsidR="00496DBB">
              <w:rPr>
                <w:bCs/>
                <w:szCs w:val="24"/>
              </w:rPr>
              <w:t>vien</w:t>
            </w:r>
            <w:r w:rsidR="00754A4D">
              <w:rPr>
                <w:bCs/>
                <w:szCs w:val="24"/>
              </w:rPr>
              <w:t>as</w:t>
            </w:r>
            <w:r w:rsidR="00E9421E">
              <w:rPr>
                <w:bCs/>
                <w:szCs w:val="24"/>
              </w:rPr>
              <w:t xml:space="preserve"> </w:t>
            </w:r>
            <w:r w:rsidR="00397F09">
              <w:rPr>
                <w:bCs/>
                <w:szCs w:val="24"/>
              </w:rPr>
              <w:t>BUM</w:t>
            </w:r>
            <w:r w:rsidR="00E9421E">
              <w:rPr>
                <w:bCs/>
                <w:szCs w:val="24"/>
              </w:rPr>
              <w:t xml:space="preserve"> stadionas yra </w:t>
            </w:r>
            <w:r w:rsidR="00937F96">
              <w:rPr>
                <w:bCs/>
                <w:szCs w:val="24"/>
              </w:rPr>
              <w:t>modernizuotas</w:t>
            </w:r>
            <w:r w:rsidR="008B27E4">
              <w:rPr>
                <w:bCs/>
                <w:szCs w:val="24"/>
              </w:rPr>
              <w:t>).</w:t>
            </w:r>
            <w:r w:rsidR="00386335">
              <w:rPr>
                <w:bCs/>
                <w:szCs w:val="24"/>
              </w:rPr>
              <w:t xml:space="preserve"> </w:t>
            </w:r>
            <w:r w:rsidR="008C1E28" w:rsidRPr="008C1E28">
              <w:rPr>
                <w:bCs/>
                <w:szCs w:val="24"/>
              </w:rPr>
              <w:t xml:space="preserve">Esama situacija </w:t>
            </w:r>
            <w:r w:rsidR="00972EBF">
              <w:rPr>
                <w:bCs/>
                <w:szCs w:val="24"/>
              </w:rPr>
              <w:t>neskatina</w:t>
            </w:r>
            <w:r w:rsidR="008C1E28" w:rsidRPr="008C1E28">
              <w:rPr>
                <w:bCs/>
                <w:szCs w:val="24"/>
              </w:rPr>
              <w:t xml:space="preserve"> jaunų šeimų </w:t>
            </w:r>
            <w:r w:rsidR="00F20DE8">
              <w:rPr>
                <w:bCs/>
                <w:szCs w:val="24"/>
              </w:rPr>
              <w:t>kurtis</w:t>
            </w:r>
            <w:r w:rsidR="008C1E28" w:rsidRPr="008C1E28">
              <w:rPr>
                <w:bCs/>
                <w:szCs w:val="24"/>
              </w:rPr>
              <w:t xml:space="preserve"> Tauragėje</w:t>
            </w:r>
            <w:r w:rsidR="00972EBF">
              <w:rPr>
                <w:bCs/>
                <w:szCs w:val="24"/>
              </w:rPr>
              <w:t xml:space="preserve">. </w:t>
            </w:r>
            <w:r w:rsidR="00B13131">
              <w:rPr>
                <w:bCs/>
                <w:szCs w:val="24"/>
              </w:rPr>
              <w:t>M</w:t>
            </w:r>
            <w:r w:rsidR="004158AD">
              <w:rPr>
                <w:bCs/>
                <w:szCs w:val="24"/>
              </w:rPr>
              <w:t>ažėjant</w:t>
            </w:r>
            <w:r w:rsidR="00E83A92">
              <w:rPr>
                <w:bCs/>
                <w:szCs w:val="24"/>
              </w:rPr>
              <w:t>i</w:t>
            </w:r>
            <w:r w:rsidR="004158AD">
              <w:rPr>
                <w:bCs/>
                <w:szCs w:val="24"/>
              </w:rPr>
              <w:t xml:space="preserve"> darbingo amžiaus gyventojų dali</w:t>
            </w:r>
            <w:r w:rsidR="00E83A92">
              <w:rPr>
                <w:bCs/>
                <w:szCs w:val="24"/>
              </w:rPr>
              <w:t>s – rimta problema verslui</w:t>
            </w:r>
            <w:r w:rsidR="007F11B8">
              <w:rPr>
                <w:bCs/>
                <w:szCs w:val="24"/>
              </w:rPr>
              <w:t xml:space="preserve">, </w:t>
            </w:r>
            <w:r w:rsidR="00A57F1D">
              <w:rPr>
                <w:bCs/>
                <w:szCs w:val="24"/>
              </w:rPr>
              <w:t>dėl ko nepritraukiamos privačios</w:t>
            </w:r>
            <w:r w:rsidR="00A66F9D">
              <w:rPr>
                <w:bCs/>
                <w:szCs w:val="24"/>
              </w:rPr>
              <w:t xml:space="preserve"> investicij</w:t>
            </w:r>
            <w:r w:rsidR="00A57F1D">
              <w:rPr>
                <w:bCs/>
                <w:szCs w:val="24"/>
              </w:rPr>
              <w:t>os</w:t>
            </w:r>
            <w:r w:rsidR="000E70E8">
              <w:rPr>
                <w:bCs/>
                <w:szCs w:val="24"/>
              </w:rPr>
              <w:t xml:space="preserve">. </w:t>
            </w:r>
          </w:p>
          <w:p w14:paraId="2AB8D078" w14:textId="12AB79BF" w:rsidR="0038547A" w:rsidRPr="00A44D5D" w:rsidRDefault="46CE5D09" w:rsidP="0038547A">
            <w:pPr>
              <w:pStyle w:val="Sraopastraipa"/>
              <w:numPr>
                <w:ilvl w:val="0"/>
                <w:numId w:val="3"/>
              </w:numPr>
              <w:shd w:val="clear" w:color="auto" w:fill="FFFFFF" w:themeFill="background1"/>
              <w:spacing w:before="120" w:after="120"/>
              <w:jc w:val="both"/>
            </w:pPr>
            <w:r w:rsidRPr="46CE5D09">
              <w:rPr>
                <w:u w:val="single"/>
              </w:rPr>
              <w:t xml:space="preserve">Padidinti mažiau galimybių, motyvacijos ir/ar kitą atskirtį patiriančių asmenų įtraukumą į </w:t>
            </w:r>
            <w:r w:rsidRPr="46CE5D09">
              <w:rPr>
                <w:rFonts w:eastAsia="Calibri"/>
                <w:u w:val="single"/>
                <w:lang w:eastAsia="en-US"/>
              </w:rPr>
              <w:t>kultūrinį ir socialinį miesto gyvenimą</w:t>
            </w:r>
            <w:r w:rsidRPr="46CE5D09">
              <w:rPr>
                <w:rFonts w:eastAsia="Calibri"/>
                <w:lang w:eastAsia="en-US"/>
              </w:rPr>
              <w:t xml:space="preserve"> (k</w:t>
            </w:r>
            <w:r>
              <w:t>ultūros  ir neformalaus ugdymo įstaigų patalpos nėra pilnai pritaikytos pagal universalaus dizaino principus, trūksta erdvių, skirtų šiuolaikinėms kultūrinėms veikloms, kūrybiškumui plėtoti).</w:t>
            </w:r>
            <w:r w:rsidRPr="46CE5D09">
              <w:rPr>
                <w:rFonts w:eastAsia="Calibri"/>
                <w:lang w:eastAsia="en-US"/>
              </w:rPr>
              <w:t xml:space="preserve"> Aktyvesnis </w:t>
            </w:r>
            <w:r>
              <w:t xml:space="preserve">mažiau galimybių, motyvacijos ir/ar kitą atskirtį patiriančių asmenų įsitraukimas į </w:t>
            </w:r>
            <w:r w:rsidRPr="46CE5D09">
              <w:rPr>
                <w:rFonts w:eastAsia="Calibri"/>
                <w:lang w:eastAsia="en-US"/>
              </w:rPr>
              <w:t xml:space="preserve">kultūrinį ir socialinį miesto gyvenimą ugdo jų ekonominį savarankiškumą, padeda </w:t>
            </w:r>
            <w:r>
              <w:t>prisitaikyti prie neišvengiamų pokyčių ateityje.</w:t>
            </w:r>
          </w:p>
          <w:p w14:paraId="7F1DB799" w14:textId="16C4FC63" w:rsidR="00412401" w:rsidRPr="00412401" w:rsidRDefault="00626330" w:rsidP="00BA2FD2">
            <w:pPr>
              <w:pStyle w:val="Sraopastraipa"/>
              <w:numPr>
                <w:ilvl w:val="0"/>
                <w:numId w:val="3"/>
              </w:numPr>
              <w:shd w:val="clear" w:color="auto" w:fill="FFFFFF" w:themeFill="background1"/>
              <w:spacing w:before="120" w:after="120"/>
              <w:jc w:val="both"/>
            </w:pPr>
            <w:r w:rsidRPr="579CE866">
              <w:rPr>
                <w:u w:val="single"/>
              </w:rPr>
              <w:t>Atgaivinti</w:t>
            </w:r>
            <w:r w:rsidR="00E2108F" w:rsidRPr="579CE866">
              <w:rPr>
                <w:u w:val="single"/>
              </w:rPr>
              <w:t xml:space="preserve"> </w:t>
            </w:r>
            <w:r w:rsidR="00A9338A" w:rsidRPr="579CE866">
              <w:rPr>
                <w:u w:val="single"/>
              </w:rPr>
              <w:t>miesto žaliąsias erdves ir</w:t>
            </w:r>
            <w:r w:rsidR="00ED413F" w:rsidRPr="579CE866">
              <w:rPr>
                <w:u w:val="single"/>
              </w:rPr>
              <w:t xml:space="preserve"> </w:t>
            </w:r>
            <w:r w:rsidR="00E72ED6" w:rsidRPr="579CE866">
              <w:rPr>
                <w:u w:val="single"/>
              </w:rPr>
              <w:t xml:space="preserve">humanizuoti </w:t>
            </w:r>
            <w:r w:rsidR="00FC796C" w:rsidRPr="579CE866">
              <w:rPr>
                <w:u w:val="single"/>
              </w:rPr>
              <w:t xml:space="preserve">labiausiai urbanizuotas teritorijas </w:t>
            </w:r>
            <w:r w:rsidR="002155E2" w:rsidRPr="00412401">
              <w:rPr>
                <w:bCs/>
                <w:szCs w:val="24"/>
              </w:rPr>
              <w:t>(</w:t>
            </w:r>
            <w:r w:rsidR="00865A22" w:rsidRPr="579CE866">
              <w:t>n</w:t>
            </w:r>
            <w:r w:rsidR="001E4C23" w:rsidRPr="579CE866">
              <w:t xml:space="preserve">epralaidžių dangų ir žaliosios infrastruktūros santykis </w:t>
            </w:r>
            <w:r w:rsidR="001C5D60" w:rsidRPr="579CE866">
              <w:t xml:space="preserve">Tauragės miesto </w:t>
            </w:r>
            <w:r w:rsidR="00165760" w:rsidRPr="579CE866">
              <w:t>labiausiai urbanizuoto</w:t>
            </w:r>
            <w:r w:rsidR="009B5DA6" w:rsidRPr="579CE866">
              <w:t>se teritorijose</w:t>
            </w:r>
            <w:r w:rsidR="001C5D60" w:rsidRPr="579CE866">
              <w:rPr>
                <w:rStyle w:val="Puslapioinaosnuoroda"/>
              </w:rPr>
              <w:footnoteReference w:id="4"/>
            </w:r>
            <w:r w:rsidR="009B5DA6" w:rsidRPr="579CE866">
              <w:t xml:space="preserve"> yra blogas</w:t>
            </w:r>
            <w:r w:rsidR="001E4C23" w:rsidRPr="579CE866">
              <w:t>, nes siekia 2,7</w:t>
            </w:r>
            <w:r w:rsidR="007A3F1C">
              <w:t>7</w:t>
            </w:r>
            <w:r w:rsidR="00D74BBC" w:rsidRPr="579CE866">
              <w:t xml:space="preserve">, kai </w:t>
            </w:r>
            <w:r w:rsidR="00D90D3D" w:rsidRPr="579CE866">
              <w:t xml:space="preserve">šalies vidurkis </w:t>
            </w:r>
            <w:r w:rsidR="00C813CF">
              <w:t>atitinkamo</w:t>
            </w:r>
            <w:r w:rsidR="00A95282">
              <w:t xml:space="preserve"> gyventojų</w:t>
            </w:r>
            <w:r w:rsidR="00C813CF">
              <w:t xml:space="preserve"> tankumo </w:t>
            </w:r>
            <w:r w:rsidR="00A95282">
              <w:t xml:space="preserve">teritorijose </w:t>
            </w:r>
            <w:r w:rsidR="00D90D3D" w:rsidRPr="579CE866">
              <w:t>yra</w:t>
            </w:r>
            <w:r w:rsidR="005778C0" w:rsidRPr="579CE866">
              <w:t xml:space="preserve"> 1,15</w:t>
            </w:r>
            <w:r w:rsidR="00AF0C21">
              <w:rPr>
                <w:bCs/>
                <w:szCs w:val="24"/>
              </w:rPr>
              <w:t>)</w:t>
            </w:r>
            <w:r w:rsidR="00865A22">
              <w:rPr>
                <w:bCs/>
                <w:szCs w:val="24"/>
              </w:rPr>
              <w:t>.</w:t>
            </w:r>
            <w:r w:rsidR="006D068F" w:rsidRPr="00D20CD9">
              <w:rPr>
                <w:szCs w:val="24"/>
              </w:rPr>
              <w:t xml:space="preserve"> </w:t>
            </w:r>
            <w:r w:rsidR="007A3F1C" w:rsidRPr="007A3F1C">
              <w:t>Tai rodo, kad Tauragės miestas susiduria su arti gyvenamosios vietos esančių</w:t>
            </w:r>
            <w:r w:rsidR="00412401" w:rsidRPr="007A3F1C">
              <w:t xml:space="preserve"> ir gyventojų poreikius </w:t>
            </w:r>
            <w:r w:rsidR="007A3F1C" w:rsidRPr="007A3F1C">
              <w:t xml:space="preserve">atitinkančių žaliųjų erdvių trūkumu. </w:t>
            </w:r>
            <w:r w:rsidR="007A3F1C" w:rsidRPr="007A3F1C">
              <w:lastRenderedPageBreak/>
              <w:t>Pašalinus šį trūkumą, miesto</w:t>
            </w:r>
            <w:r w:rsidR="00412401" w:rsidRPr="007A3F1C">
              <w:t xml:space="preserve"> viešosios erdvės </w:t>
            </w:r>
            <w:r w:rsidR="007A3F1C" w:rsidRPr="007A3F1C">
              <w:t xml:space="preserve">prisidėtų ir </w:t>
            </w:r>
            <w:r w:rsidR="00412401" w:rsidRPr="007A3F1C">
              <w:t>prie</w:t>
            </w:r>
            <w:r w:rsidR="007A3F1C" w:rsidRPr="007A3F1C">
              <w:t xml:space="preserve"> </w:t>
            </w:r>
            <w:r w:rsidR="00412401" w:rsidRPr="007A3F1C">
              <w:t xml:space="preserve">gyvenamosios aplinkos </w:t>
            </w:r>
            <w:r w:rsidR="007A3F1C" w:rsidRPr="007A3F1C">
              <w:t xml:space="preserve">kokybės didėjimo, ir prie </w:t>
            </w:r>
            <w:r w:rsidR="00412401" w:rsidRPr="007A3F1C">
              <w:t xml:space="preserve">palankių sąlygų verslo kūrimui </w:t>
            </w:r>
            <w:r w:rsidR="007A3F1C" w:rsidRPr="007A3F1C">
              <w:t xml:space="preserve">ir plėtrai </w:t>
            </w:r>
            <w:r w:rsidR="00412401" w:rsidRPr="007A3F1C">
              <w:t>sudarymo</w:t>
            </w:r>
            <w:r w:rsidR="00412401" w:rsidRPr="579CE866">
              <w:t>.</w:t>
            </w:r>
          </w:p>
          <w:p w14:paraId="0DDE82C3" w14:textId="33DD7B13" w:rsidR="009742D5" w:rsidRDefault="00D76072" w:rsidP="009742D5">
            <w:pPr>
              <w:shd w:val="clear" w:color="auto" w:fill="FFFFFF" w:themeFill="background1"/>
              <w:spacing w:before="120" w:after="120"/>
              <w:jc w:val="both"/>
              <w:rPr>
                <w:bCs/>
                <w:szCs w:val="24"/>
              </w:rPr>
            </w:pPr>
            <w:r>
              <w:rPr>
                <w:bCs/>
                <w:szCs w:val="24"/>
              </w:rPr>
              <w:t>Tauragės rajono s</w:t>
            </w:r>
            <w:r w:rsidR="009B2C88" w:rsidRPr="009B2C88">
              <w:rPr>
                <w:bCs/>
                <w:szCs w:val="24"/>
              </w:rPr>
              <w:t xml:space="preserve">avivaldybė sieks </w:t>
            </w:r>
            <w:r w:rsidR="009B2C88" w:rsidRPr="009B2C88">
              <w:rPr>
                <w:b/>
                <w:bCs/>
                <w:i/>
                <w:iCs/>
                <w:szCs w:val="24"/>
              </w:rPr>
              <w:t>panaudoti</w:t>
            </w:r>
            <w:r w:rsidR="009B2C88" w:rsidRPr="009B2C88">
              <w:rPr>
                <w:bCs/>
                <w:szCs w:val="24"/>
              </w:rPr>
              <w:t xml:space="preserve"> </w:t>
            </w:r>
            <w:r w:rsidR="009B2C88">
              <w:rPr>
                <w:bCs/>
                <w:szCs w:val="24"/>
              </w:rPr>
              <w:t>Tauragės miesto</w:t>
            </w:r>
            <w:r w:rsidR="009B2C88" w:rsidRPr="009B2C88">
              <w:rPr>
                <w:bCs/>
                <w:szCs w:val="24"/>
              </w:rPr>
              <w:t xml:space="preserve"> </w:t>
            </w:r>
            <w:r w:rsidR="009B2C88" w:rsidRPr="009B2C88">
              <w:rPr>
                <w:b/>
                <w:bCs/>
                <w:i/>
                <w:iCs/>
                <w:szCs w:val="24"/>
              </w:rPr>
              <w:t>potencialą</w:t>
            </w:r>
            <w:r w:rsidR="009B2C88" w:rsidRPr="009B2C88">
              <w:rPr>
                <w:bCs/>
                <w:szCs w:val="24"/>
              </w:rPr>
              <w:t xml:space="preserve"> </w:t>
            </w:r>
            <w:r w:rsidR="00AD3C94">
              <w:rPr>
                <w:bCs/>
                <w:szCs w:val="24"/>
              </w:rPr>
              <w:t xml:space="preserve">aukščiau nurodytiems </w:t>
            </w:r>
            <w:r w:rsidR="009B2C88" w:rsidRPr="009B2C88">
              <w:rPr>
                <w:bCs/>
                <w:szCs w:val="24"/>
              </w:rPr>
              <w:t>poreikiams tenkinti</w:t>
            </w:r>
            <w:r w:rsidR="009742D5">
              <w:rPr>
                <w:bCs/>
                <w:szCs w:val="24"/>
              </w:rPr>
              <w:t>:</w:t>
            </w:r>
          </w:p>
          <w:p w14:paraId="317F1FD8" w14:textId="228CA7FF" w:rsidR="00206DF5" w:rsidRPr="00BF71E9" w:rsidRDefault="008838B4" w:rsidP="00E35F26">
            <w:pPr>
              <w:pStyle w:val="Sraopastraipa"/>
              <w:numPr>
                <w:ilvl w:val="0"/>
                <w:numId w:val="4"/>
              </w:numPr>
              <w:shd w:val="clear" w:color="auto" w:fill="FFFFFF" w:themeFill="background1"/>
              <w:spacing w:before="120" w:after="120"/>
              <w:jc w:val="both"/>
              <w:rPr>
                <w:bCs/>
                <w:szCs w:val="24"/>
              </w:rPr>
            </w:pPr>
            <w:r w:rsidRPr="006D2B82">
              <w:rPr>
                <w:rFonts w:eastAsia="Calibri"/>
                <w:bCs/>
                <w:szCs w:val="24"/>
                <w:u w:val="single"/>
                <w:lang w:eastAsia="en-US"/>
              </w:rPr>
              <w:t>Optimizuotas ir efektyviai veikiantis švietimo ir kultūros paslaugų tinklas</w:t>
            </w:r>
            <w:r w:rsidR="00CC484C">
              <w:rPr>
                <w:rFonts w:eastAsia="Calibri"/>
                <w:bCs/>
                <w:szCs w:val="24"/>
                <w:lang w:eastAsia="en-US"/>
              </w:rPr>
              <w:t xml:space="preserve"> (</w:t>
            </w:r>
            <w:r w:rsidR="00CB2826">
              <w:rPr>
                <w:rFonts w:eastAsia="Calibri"/>
                <w:bCs/>
                <w:szCs w:val="24"/>
                <w:lang w:eastAsia="en-US"/>
              </w:rPr>
              <w:t>pilnai optimizuotas savivaldybės</w:t>
            </w:r>
            <w:r w:rsidR="00946791">
              <w:rPr>
                <w:rFonts w:eastAsia="Calibri"/>
                <w:bCs/>
                <w:szCs w:val="24"/>
                <w:lang w:eastAsia="en-US"/>
              </w:rPr>
              <w:t xml:space="preserve"> kultūros </w:t>
            </w:r>
            <w:r w:rsidR="00CB2826">
              <w:rPr>
                <w:rFonts w:eastAsia="Calibri"/>
                <w:bCs/>
                <w:szCs w:val="24"/>
                <w:lang w:eastAsia="en-US"/>
              </w:rPr>
              <w:t>įstaigų tinklas</w:t>
            </w:r>
            <w:r w:rsidR="00946791">
              <w:rPr>
                <w:rFonts w:eastAsia="Calibri"/>
                <w:bCs/>
                <w:szCs w:val="24"/>
                <w:lang w:eastAsia="en-US"/>
              </w:rPr>
              <w:t xml:space="preserve">, </w:t>
            </w:r>
            <w:r w:rsidR="000A7CE6">
              <w:rPr>
                <w:rFonts w:eastAsia="Calibri"/>
                <w:bCs/>
                <w:szCs w:val="24"/>
                <w:lang w:eastAsia="en-US"/>
              </w:rPr>
              <w:t xml:space="preserve">taip pat </w:t>
            </w:r>
            <w:r w:rsidR="00732671">
              <w:rPr>
                <w:rFonts w:eastAsia="Calibri"/>
                <w:bCs/>
                <w:szCs w:val="24"/>
                <w:lang w:eastAsia="en-US"/>
              </w:rPr>
              <w:t>optimizuotas švietimo įstaigų tinklas</w:t>
            </w:r>
            <w:r w:rsidR="006D262B">
              <w:rPr>
                <w:rFonts w:eastAsia="Calibri"/>
                <w:bCs/>
                <w:szCs w:val="24"/>
                <w:lang w:eastAsia="en-US"/>
              </w:rPr>
              <w:t xml:space="preserve"> – visose</w:t>
            </w:r>
            <w:r w:rsidR="00CC484C">
              <w:rPr>
                <w:rFonts w:eastAsia="Calibri"/>
                <w:bCs/>
                <w:szCs w:val="24"/>
                <w:lang w:eastAsia="en-US"/>
              </w:rPr>
              <w:t xml:space="preserve"> miesto mokyklos</w:t>
            </w:r>
            <w:r w:rsidR="006D262B">
              <w:rPr>
                <w:rFonts w:eastAsia="Calibri"/>
                <w:bCs/>
                <w:szCs w:val="24"/>
                <w:lang w:eastAsia="en-US"/>
              </w:rPr>
              <w:t>e</w:t>
            </w:r>
            <w:r w:rsidR="00CC484C">
              <w:rPr>
                <w:rFonts w:eastAsia="Calibri"/>
                <w:bCs/>
                <w:szCs w:val="24"/>
                <w:lang w:eastAsia="en-US"/>
              </w:rPr>
              <w:t xml:space="preserve"> </w:t>
            </w:r>
            <w:r w:rsidR="006D262B">
              <w:rPr>
                <w:rFonts w:eastAsia="Calibri"/>
                <w:bCs/>
                <w:szCs w:val="24"/>
                <w:lang w:eastAsia="en-US"/>
              </w:rPr>
              <w:t>ugdoma</w:t>
            </w:r>
            <w:r w:rsidR="00CC484C">
              <w:rPr>
                <w:rFonts w:eastAsia="Calibri"/>
                <w:bCs/>
                <w:szCs w:val="24"/>
                <w:lang w:eastAsia="en-US"/>
              </w:rPr>
              <w:t xml:space="preserve"> daugiau nei </w:t>
            </w:r>
            <w:r w:rsidR="00CC484C" w:rsidRPr="000E52D9">
              <w:rPr>
                <w:rFonts w:eastAsia="Calibri"/>
                <w:bCs/>
                <w:szCs w:val="24"/>
                <w:lang w:eastAsia="en-US"/>
              </w:rPr>
              <w:t>200 mokinių</w:t>
            </w:r>
            <w:r w:rsidR="004265E4" w:rsidRPr="000E52D9">
              <w:rPr>
                <w:rFonts w:eastAsia="Calibri"/>
                <w:bCs/>
                <w:szCs w:val="24"/>
                <w:lang w:eastAsia="en-US"/>
              </w:rPr>
              <w:t>)</w:t>
            </w:r>
            <w:r w:rsidR="000E52D9">
              <w:rPr>
                <w:rFonts w:eastAsia="Calibri"/>
                <w:bCs/>
                <w:szCs w:val="24"/>
                <w:lang w:eastAsia="en-US"/>
              </w:rPr>
              <w:t>.</w:t>
            </w:r>
            <w:r w:rsidR="003710A4">
              <w:rPr>
                <w:rFonts w:eastAsia="Calibri"/>
                <w:bCs/>
                <w:szCs w:val="24"/>
                <w:lang w:eastAsia="en-US"/>
              </w:rPr>
              <w:t xml:space="preserve"> </w:t>
            </w:r>
          </w:p>
          <w:p w14:paraId="2D5A9872" w14:textId="41FAC001" w:rsidR="00BF71E9" w:rsidRPr="008838B4" w:rsidRDefault="00BF71E9" w:rsidP="00E35F26">
            <w:pPr>
              <w:pStyle w:val="Sraopastraipa"/>
              <w:numPr>
                <w:ilvl w:val="0"/>
                <w:numId w:val="4"/>
              </w:numPr>
              <w:shd w:val="clear" w:color="auto" w:fill="FFFFFF" w:themeFill="background1"/>
              <w:spacing w:before="120" w:after="120"/>
              <w:jc w:val="both"/>
              <w:rPr>
                <w:bCs/>
                <w:szCs w:val="24"/>
              </w:rPr>
            </w:pPr>
            <w:r w:rsidRPr="006D2B82">
              <w:rPr>
                <w:rFonts w:eastAsia="Calibri"/>
                <w:szCs w:val="24"/>
                <w:u w:val="single"/>
                <w:lang w:eastAsia="en-US"/>
              </w:rPr>
              <w:t>Palanki gamtinė miesto aplinka</w:t>
            </w:r>
            <w:r w:rsidR="004265E4">
              <w:rPr>
                <w:rFonts w:eastAsia="Calibri"/>
                <w:bCs/>
                <w:szCs w:val="24"/>
                <w:lang w:eastAsia="en-US"/>
              </w:rPr>
              <w:t xml:space="preserve"> (</w:t>
            </w:r>
            <w:r w:rsidR="00D24FEB">
              <w:rPr>
                <w:rFonts w:eastAsia="Calibri"/>
                <w:bCs/>
                <w:szCs w:val="24"/>
                <w:lang w:eastAsia="en-US"/>
              </w:rPr>
              <w:t>p</w:t>
            </w:r>
            <w:r w:rsidR="00FA13BA" w:rsidRPr="00FA13BA">
              <w:rPr>
                <w:rFonts w:eastAsia="Calibri"/>
                <w:bCs/>
                <w:szCs w:val="24"/>
                <w:lang w:eastAsia="en-US"/>
              </w:rPr>
              <w:t>er Tauragę teka Jūros upė</w:t>
            </w:r>
            <w:r w:rsidR="00D24FEB">
              <w:rPr>
                <w:rFonts w:eastAsia="Calibri"/>
                <w:bCs/>
                <w:szCs w:val="24"/>
                <w:lang w:eastAsia="en-US"/>
              </w:rPr>
              <w:t>, m</w:t>
            </w:r>
            <w:r w:rsidR="00FA13BA" w:rsidRPr="00FA13BA">
              <w:rPr>
                <w:rFonts w:eastAsia="Calibri"/>
                <w:bCs/>
                <w:szCs w:val="24"/>
                <w:lang w:eastAsia="en-US"/>
              </w:rPr>
              <w:t xml:space="preserve">iesto rytinėje pusėje – miškai, </w:t>
            </w:r>
            <w:r w:rsidR="00626A97">
              <w:rPr>
                <w:rFonts w:eastAsia="Calibri"/>
                <w:bCs/>
                <w:szCs w:val="24"/>
                <w:lang w:eastAsia="en-US"/>
              </w:rPr>
              <w:t xml:space="preserve">vakarinėje ir </w:t>
            </w:r>
            <w:r w:rsidR="00FA13BA" w:rsidRPr="00FA13BA">
              <w:rPr>
                <w:rFonts w:eastAsia="Calibri"/>
                <w:bCs/>
                <w:szCs w:val="24"/>
                <w:lang w:eastAsia="en-US"/>
              </w:rPr>
              <w:t>šiaurinėje –</w:t>
            </w:r>
            <w:r w:rsidR="00FA13BA">
              <w:rPr>
                <w:rFonts w:eastAsia="Calibri"/>
                <w:bCs/>
                <w:szCs w:val="24"/>
                <w:lang w:eastAsia="en-US"/>
              </w:rPr>
              <w:t xml:space="preserve"> </w:t>
            </w:r>
            <w:r w:rsidR="00FA13BA" w:rsidRPr="00FA13BA">
              <w:rPr>
                <w:rFonts w:eastAsia="Calibri"/>
                <w:bCs/>
                <w:szCs w:val="24"/>
                <w:lang w:eastAsia="en-US"/>
              </w:rPr>
              <w:t>saugomos gamtinės teritorijos</w:t>
            </w:r>
            <w:r w:rsidR="00632ABF">
              <w:rPr>
                <w:bCs/>
                <w:szCs w:val="24"/>
              </w:rPr>
              <w:t>).</w:t>
            </w:r>
            <w:r w:rsidR="004A11D7">
              <w:rPr>
                <w:bCs/>
                <w:szCs w:val="24"/>
              </w:rPr>
              <w:t xml:space="preserve"> </w:t>
            </w:r>
          </w:p>
          <w:p w14:paraId="7FE8F169" w14:textId="1DC2D151" w:rsidR="006917CD" w:rsidRPr="00692B71" w:rsidRDefault="009D77B0" w:rsidP="004C5842">
            <w:pPr>
              <w:pStyle w:val="Sraopastraipa"/>
              <w:numPr>
                <w:ilvl w:val="0"/>
                <w:numId w:val="4"/>
              </w:numPr>
              <w:shd w:val="clear" w:color="auto" w:fill="FFFFFF" w:themeFill="background1"/>
              <w:spacing w:before="120" w:after="120"/>
              <w:jc w:val="both"/>
            </w:pPr>
            <w:r w:rsidRPr="579CE866">
              <w:rPr>
                <w:u w:val="single"/>
              </w:rPr>
              <w:t>S</w:t>
            </w:r>
            <w:r w:rsidR="007E2F2A" w:rsidRPr="579CE866">
              <w:rPr>
                <w:u w:val="single"/>
              </w:rPr>
              <w:t>ėkmingai įgyvendina</w:t>
            </w:r>
            <w:r w:rsidRPr="579CE866">
              <w:rPr>
                <w:u w:val="single"/>
              </w:rPr>
              <w:t xml:space="preserve">ma savivaldybės </w:t>
            </w:r>
            <w:r w:rsidR="007E2F2A" w:rsidRPr="579CE866">
              <w:rPr>
                <w:u w:val="single"/>
              </w:rPr>
              <w:t>vizij</w:t>
            </w:r>
            <w:r w:rsidRPr="579CE866">
              <w:rPr>
                <w:u w:val="single"/>
              </w:rPr>
              <w:t xml:space="preserve">a </w:t>
            </w:r>
            <w:r w:rsidR="003B6DE5" w:rsidRPr="579CE866">
              <w:rPr>
                <w:u w:val="single"/>
              </w:rPr>
              <w:t>tapti žaliausia savivaldybe šalyje</w:t>
            </w:r>
            <w:r w:rsidR="007E2F2A">
              <w:t xml:space="preserve"> </w:t>
            </w:r>
            <w:r w:rsidR="003B6DE5">
              <w:t xml:space="preserve"> (Tauragės miestą 2022 m. Europos Komisija atrinko kaip vieną iš 100 Europos miestų, kurie pagal ES misiją „100 klimatui neutralių ir išmaniųjų miestų“ įgyvendins eksperimentinę inovacijų programą ir iki 2030 m. taps poveikio klimatui nedarančiu miestu</w:t>
            </w:r>
            <w:r w:rsidR="00A3084C">
              <w:t>,</w:t>
            </w:r>
            <w:r w:rsidR="006868A3">
              <w:t xml:space="preserve"> </w:t>
            </w:r>
            <w:r w:rsidR="00235033">
              <w:t xml:space="preserve">taršūs autobusai </w:t>
            </w:r>
            <w:r w:rsidR="007A3F1C">
              <w:t xml:space="preserve">nuosekliai </w:t>
            </w:r>
            <w:r w:rsidR="00235033">
              <w:t>keičiami elektra varomais (įsigyti 13 elektrobusų)</w:t>
            </w:r>
            <w:r w:rsidR="00C129AA">
              <w:t xml:space="preserve">, </w:t>
            </w:r>
            <w:r w:rsidR="0088689D">
              <w:t xml:space="preserve">didžioji dalis </w:t>
            </w:r>
            <w:r w:rsidR="00C129AA">
              <w:t>vieš</w:t>
            </w:r>
            <w:r w:rsidR="00FF4E6B">
              <w:t>ųjų</w:t>
            </w:r>
            <w:r w:rsidR="00C129AA">
              <w:t xml:space="preserve"> pastat</w:t>
            </w:r>
            <w:r w:rsidR="00FF4E6B">
              <w:t xml:space="preserve">ų naudoja atsinaujinančius </w:t>
            </w:r>
            <w:r w:rsidR="00B42051">
              <w:t>energinius išteklius).</w:t>
            </w:r>
            <w:r w:rsidR="00A22E8B">
              <w:t xml:space="preserve"> </w:t>
            </w:r>
          </w:p>
        </w:tc>
      </w:tr>
      <w:tr w:rsidR="003112D6" w:rsidRPr="007166D0" w14:paraId="26E6FF6C" w14:textId="77777777" w:rsidTr="46CE5D09">
        <w:trPr>
          <w:trHeight w:val="573"/>
        </w:trPr>
        <w:tc>
          <w:tcPr>
            <w:tcW w:w="14879" w:type="dxa"/>
            <w:tcBorders>
              <w:left w:val="single" w:sz="4" w:space="0" w:color="000000" w:themeColor="text1"/>
              <w:bottom w:val="single" w:sz="4" w:space="0" w:color="000000" w:themeColor="text1"/>
              <w:right w:val="single" w:sz="4" w:space="0" w:color="000000" w:themeColor="text1"/>
            </w:tcBorders>
          </w:tcPr>
          <w:p w14:paraId="701F233F" w14:textId="77777777" w:rsidR="003112D6" w:rsidRPr="007166D0" w:rsidRDefault="00497D16" w:rsidP="00656BF8">
            <w:pPr>
              <w:spacing w:before="120" w:after="120"/>
              <w:rPr>
                <w:rFonts w:eastAsia="Calibri"/>
                <w:b/>
                <w:szCs w:val="24"/>
                <w:lang w:eastAsia="en-US"/>
              </w:rPr>
            </w:pPr>
            <w:r w:rsidRPr="007166D0">
              <w:rPr>
                <w:rFonts w:eastAsia="Calibri"/>
                <w:b/>
                <w:szCs w:val="24"/>
                <w:lang w:eastAsia="en-US"/>
              </w:rPr>
              <w:lastRenderedPageBreak/>
              <w:t>Galimybės ir grėsmės</w:t>
            </w:r>
          </w:p>
          <w:p w14:paraId="203DE277" w14:textId="0BBD74AA" w:rsidR="003663C0" w:rsidRPr="00692B71" w:rsidRDefault="00A476F1" w:rsidP="00692B71">
            <w:pPr>
              <w:shd w:val="clear" w:color="auto" w:fill="FFFFFF" w:themeFill="background1"/>
              <w:spacing w:before="120" w:after="120"/>
              <w:jc w:val="both"/>
            </w:pPr>
            <w:r w:rsidRPr="7E842703">
              <w:t xml:space="preserve">Grėsmė, </w:t>
            </w:r>
            <w:r w:rsidR="00F00AF1" w:rsidRPr="7E842703">
              <w:t>trukdanti</w:t>
            </w:r>
            <w:r w:rsidRPr="00692B71">
              <w:rPr>
                <w:bCs/>
                <w:szCs w:val="24"/>
              </w:rPr>
              <w:t xml:space="preserve"> </w:t>
            </w:r>
            <w:r w:rsidR="00DE37C2" w:rsidRPr="7E842703">
              <w:t xml:space="preserve">sėkmingai didinti miesto patrauklumą, yra </w:t>
            </w:r>
            <w:r w:rsidR="008F1B1E" w:rsidRPr="7E842703">
              <w:t>senstanti</w:t>
            </w:r>
            <w:r w:rsidR="00DE37C2" w:rsidRPr="00692B71">
              <w:rPr>
                <w:bCs/>
                <w:szCs w:val="24"/>
              </w:rPr>
              <w:t xml:space="preserve"> </w:t>
            </w:r>
            <w:r w:rsidR="008F1B1E" w:rsidRPr="7E842703">
              <w:t xml:space="preserve">šalies </w:t>
            </w:r>
            <w:r w:rsidR="00DE37C2" w:rsidRPr="7E842703">
              <w:t>visuomenė</w:t>
            </w:r>
            <w:r w:rsidR="00445FE4" w:rsidRPr="7E842703">
              <w:rPr>
                <w:rStyle w:val="Puslapioinaosnuoroda"/>
              </w:rPr>
              <w:footnoteReference w:id="5"/>
            </w:r>
            <w:r w:rsidR="00ED7AAD" w:rsidRPr="00692B71">
              <w:rPr>
                <w:bCs/>
                <w:szCs w:val="24"/>
              </w:rPr>
              <w:t>.</w:t>
            </w:r>
            <w:r w:rsidR="008E4E45" w:rsidRPr="00692B71">
              <w:rPr>
                <w:bCs/>
                <w:szCs w:val="24"/>
              </w:rPr>
              <w:t xml:space="preserve"> </w:t>
            </w:r>
            <w:r w:rsidR="000B06D0" w:rsidRPr="7E842703">
              <w:t>Tai reiškia didėjančias sveikatos ir socialinės apsaugos išlaidas, tad ir augančią naštą dirbantiesiems</w:t>
            </w:r>
            <w:r w:rsidR="003663C0" w:rsidRPr="7E842703">
              <w:t xml:space="preserve"> bei savivaldybių biudžetams. </w:t>
            </w:r>
            <w:r w:rsidR="000C2A59" w:rsidRPr="7E842703">
              <w:t>Visgi „Mokymosi visą gyvenimą“ koncepto ir kompleksini</w:t>
            </w:r>
            <w:r w:rsidR="002E3570" w:rsidRPr="7E842703">
              <w:t>ų</w:t>
            </w:r>
            <w:r w:rsidR="000C2A59" w:rsidRPr="7E842703">
              <w:t xml:space="preserve"> viešųjų paslaugų populiarėjimas visos šalies mastu </w:t>
            </w:r>
            <w:r w:rsidR="00CD2E0E" w:rsidRPr="7E842703">
              <w:t>pa</w:t>
            </w:r>
            <w:r w:rsidR="000C2A59" w:rsidRPr="7E842703">
              <w:t>skatin</w:t>
            </w:r>
            <w:r w:rsidR="00CD2E0E" w:rsidRPr="7E842703">
              <w:t>s</w:t>
            </w:r>
            <w:r w:rsidR="000C2A59" w:rsidRPr="7E842703">
              <w:t xml:space="preserve"> vyresnio amžiaus asmenis išlikti socialiai aktyviais bendruomenės nariais</w:t>
            </w:r>
            <w:r w:rsidR="00EB4CEB" w:rsidRPr="7E842703">
              <w:t>. T</w:t>
            </w:r>
            <w:r w:rsidR="00BC01FE" w:rsidRPr="7E842703">
              <w:t xml:space="preserve">aip pat </w:t>
            </w:r>
            <w:r w:rsidR="000C2A59" w:rsidRPr="7E842703">
              <w:t>sudar</w:t>
            </w:r>
            <w:r w:rsidR="001E5A20" w:rsidRPr="7E842703">
              <w:t>ys</w:t>
            </w:r>
            <w:r w:rsidR="000C2A59" w:rsidRPr="7E842703">
              <w:t xml:space="preserve"> sąlygas mažiau galimybių, motyvacijos ir/ar kitą atskirtį patirianči</w:t>
            </w:r>
            <w:r w:rsidR="006062E5">
              <w:t>ų</w:t>
            </w:r>
            <w:r w:rsidR="000C2A59" w:rsidRPr="7E842703">
              <w:t xml:space="preserve"> pažeidžiamiausi</w:t>
            </w:r>
            <w:r w:rsidR="006062E5">
              <w:t>ų</w:t>
            </w:r>
            <w:r w:rsidR="000C2A59" w:rsidRPr="7E842703">
              <w:t xml:space="preserve"> socialin</w:t>
            </w:r>
            <w:r w:rsidR="006062E5">
              <w:t>ių</w:t>
            </w:r>
            <w:r w:rsidR="000C2A59" w:rsidRPr="7E842703">
              <w:t xml:space="preserve"> grup</w:t>
            </w:r>
            <w:r w:rsidR="006062E5">
              <w:t>ių nariams</w:t>
            </w:r>
            <w:r w:rsidR="000C2A59" w:rsidRPr="7E842703">
              <w:t xml:space="preserve"> tapti savarankišk</w:t>
            </w:r>
            <w:r w:rsidR="006062E5">
              <w:t>ais</w:t>
            </w:r>
            <w:r w:rsidR="000C2A59" w:rsidRPr="7E842703">
              <w:t xml:space="preserve"> ir motyvuot</w:t>
            </w:r>
            <w:r w:rsidR="006062E5">
              <w:t>ais</w:t>
            </w:r>
            <w:r w:rsidR="008A5669" w:rsidRPr="7E842703">
              <w:rPr>
                <w:rStyle w:val="Puslapioinaosnuoroda"/>
              </w:rPr>
              <w:footnoteReference w:id="6"/>
            </w:r>
            <w:r w:rsidR="000C2A59" w:rsidRPr="00692B71">
              <w:rPr>
                <w:bCs/>
                <w:szCs w:val="24"/>
              </w:rPr>
              <w:t>.</w:t>
            </w:r>
          </w:p>
          <w:p w14:paraId="55CD585B" w14:textId="488077DB" w:rsidR="009503E2" w:rsidRPr="00692B71" w:rsidRDefault="00121E0D" w:rsidP="00692B71">
            <w:pPr>
              <w:shd w:val="clear" w:color="auto" w:fill="FFFFFF" w:themeFill="background1"/>
              <w:spacing w:before="120" w:after="120"/>
              <w:jc w:val="both"/>
              <w:rPr>
                <w:bCs/>
                <w:szCs w:val="24"/>
              </w:rPr>
            </w:pPr>
            <w:r w:rsidRPr="00692B71">
              <w:rPr>
                <w:bCs/>
                <w:szCs w:val="24"/>
              </w:rPr>
              <w:t xml:space="preserve">Nepalanki </w:t>
            </w:r>
            <w:r w:rsidR="001B79DA" w:rsidRPr="00692B71">
              <w:rPr>
                <w:bCs/>
                <w:szCs w:val="24"/>
              </w:rPr>
              <w:t>Strategijos įgyvendinimui yra užsitęsusi nacionalinė švietimo reforma</w:t>
            </w:r>
            <w:r w:rsidR="00536299" w:rsidRPr="00692B71">
              <w:rPr>
                <w:bCs/>
                <w:szCs w:val="24"/>
              </w:rPr>
              <w:t>.</w:t>
            </w:r>
            <w:r w:rsidR="00A96C7E" w:rsidRPr="00692B71">
              <w:rPr>
                <w:bCs/>
                <w:szCs w:val="24"/>
              </w:rPr>
              <w:t xml:space="preserve"> </w:t>
            </w:r>
            <w:r w:rsidR="004E0012" w:rsidRPr="00692B71">
              <w:rPr>
                <w:bCs/>
                <w:szCs w:val="24"/>
              </w:rPr>
              <w:t>Tačiau</w:t>
            </w:r>
            <w:r w:rsidR="003707D9" w:rsidRPr="00692B71">
              <w:rPr>
                <w:bCs/>
                <w:szCs w:val="24"/>
              </w:rPr>
              <w:t>,</w:t>
            </w:r>
            <w:r w:rsidR="004E0012" w:rsidRPr="00692B71">
              <w:rPr>
                <w:bCs/>
                <w:szCs w:val="24"/>
              </w:rPr>
              <w:t xml:space="preserve"> nacionalini</w:t>
            </w:r>
            <w:r w:rsidR="004A6027">
              <w:rPr>
                <w:bCs/>
                <w:szCs w:val="24"/>
              </w:rPr>
              <w:t xml:space="preserve">u </w:t>
            </w:r>
            <w:r w:rsidR="006F0C00">
              <w:rPr>
                <w:bCs/>
                <w:szCs w:val="24"/>
              </w:rPr>
              <w:t xml:space="preserve">mastu </w:t>
            </w:r>
            <w:r w:rsidR="00E43FF0" w:rsidRPr="00E43FF0">
              <w:rPr>
                <w:bCs/>
                <w:szCs w:val="24"/>
              </w:rPr>
              <w:t>nuo 2025 m. 2 metų ir vyresniems vaikams ikimokyklinis ugdymas tap</w:t>
            </w:r>
            <w:r w:rsidR="00E64D70">
              <w:rPr>
                <w:bCs/>
                <w:szCs w:val="24"/>
              </w:rPr>
              <w:t>s</w:t>
            </w:r>
            <w:r w:rsidR="00E43FF0" w:rsidRPr="00E43FF0">
              <w:rPr>
                <w:bCs/>
                <w:szCs w:val="24"/>
              </w:rPr>
              <w:t xml:space="preserve"> visuotinis.</w:t>
            </w:r>
            <w:r w:rsidR="00E43FF0">
              <w:rPr>
                <w:bCs/>
                <w:szCs w:val="24"/>
              </w:rPr>
              <w:t xml:space="preserve"> Taip pat, nuo </w:t>
            </w:r>
            <w:r w:rsidR="00A52C40" w:rsidRPr="00A52C40">
              <w:rPr>
                <w:bCs/>
                <w:szCs w:val="24"/>
              </w:rPr>
              <w:t>2024 m</w:t>
            </w:r>
            <w:r w:rsidR="00D02CA7">
              <w:rPr>
                <w:bCs/>
                <w:szCs w:val="24"/>
              </w:rPr>
              <w:t>.</w:t>
            </w:r>
            <w:r w:rsidR="00A52C40" w:rsidRPr="00A52C40">
              <w:rPr>
                <w:bCs/>
                <w:szCs w:val="24"/>
              </w:rPr>
              <w:t xml:space="preserve"> specialiųjų poreikių vaik</w:t>
            </w:r>
            <w:r w:rsidR="00E74D9A">
              <w:rPr>
                <w:bCs/>
                <w:szCs w:val="24"/>
              </w:rPr>
              <w:t>us</w:t>
            </w:r>
            <w:r w:rsidR="00A52C40" w:rsidRPr="00A52C40">
              <w:rPr>
                <w:bCs/>
                <w:szCs w:val="24"/>
              </w:rPr>
              <w:t xml:space="preserve"> turės </w:t>
            </w:r>
            <w:r w:rsidR="00E74D9A">
              <w:rPr>
                <w:bCs/>
                <w:szCs w:val="24"/>
              </w:rPr>
              <w:t>priimti</w:t>
            </w:r>
            <w:r w:rsidR="00A52C40" w:rsidRPr="00A52C40">
              <w:rPr>
                <w:bCs/>
                <w:szCs w:val="24"/>
              </w:rPr>
              <w:t xml:space="preserve"> visos šalies mokyklos.</w:t>
            </w:r>
            <w:r w:rsidR="00E46BF9">
              <w:rPr>
                <w:bCs/>
                <w:szCs w:val="24"/>
              </w:rPr>
              <w:t xml:space="preserve"> </w:t>
            </w:r>
            <w:r w:rsidR="00667AE3">
              <w:rPr>
                <w:bCs/>
                <w:szCs w:val="24"/>
              </w:rPr>
              <w:t xml:space="preserve">Tai </w:t>
            </w:r>
            <w:r w:rsidR="00CF7EB0">
              <w:rPr>
                <w:bCs/>
                <w:szCs w:val="24"/>
              </w:rPr>
              <w:t>skatins</w:t>
            </w:r>
            <w:r w:rsidR="00873592">
              <w:rPr>
                <w:bCs/>
                <w:szCs w:val="24"/>
              </w:rPr>
              <w:t xml:space="preserve"> tėv</w:t>
            </w:r>
            <w:r w:rsidR="00CF7EB0">
              <w:rPr>
                <w:bCs/>
                <w:szCs w:val="24"/>
              </w:rPr>
              <w:t>us,</w:t>
            </w:r>
            <w:r w:rsidR="00873592">
              <w:rPr>
                <w:bCs/>
                <w:szCs w:val="24"/>
              </w:rPr>
              <w:t xml:space="preserve"> auginan</w:t>
            </w:r>
            <w:r w:rsidR="00CF7EB0">
              <w:rPr>
                <w:bCs/>
                <w:szCs w:val="24"/>
              </w:rPr>
              <w:t>čius</w:t>
            </w:r>
            <w:r w:rsidR="00873592">
              <w:rPr>
                <w:bCs/>
                <w:szCs w:val="24"/>
              </w:rPr>
              <w:t xml:space="preserve"> mažamečius ir specialiuosius poreikius turinčius vaikus, sugrįžti į darbo rinką, </w:t>
            </w:r>
            <w:r w:rsidR="00CF7EB0">
              <w:rPr>
                <w:bCs/>
                <w:szCs w:val="24"/>
              </w:rPr>
              <w:t>neprarasti kvalifikacijos</w:t>
            </w:r>
            <w:r w:rsidR="00873592">
              <w:rPr>
                <w:bCs/>
                <w:szCs w:val="24"/>
              </w:rPr>
              <w:t xml:space="preserve">, o vaikams </w:t>
            </w:r>
            <w:r w:rsidR="007F10CB">
              <w:rPr>
                <w:bCs/>
                <w:szCs w:val="24"/>
              </w:rPr>
              <w:t xml:space="preserve">– vienodas </w:t>
            </w:r>
            <w:r w:rsidR="009C40FE">
              <w:rPr>
                <w:bCs/>
                <w:szCs w:val="24"/>
              </w:rPr>
              <w:t xml:space="preserve">sąlygas ir </w:t>
            </w:r>
            <w:r w:rsidR="007F10CB">
              <w:rPr>
                <w:bCs/>
                <w:szCs w:val="24"/>
              </w:rPr>
              <w:t>star</w:t>
            </w:r>
            <w:r w:rsidR="009C40FE">
              <w:rPr>
                <w:bCs/>
                <w:szCs w:val="24"/>
              </w:rPr>
              <w:t>to galimybes</w:t>
            </w:r>
            <w:r w:rsidR="007F10CB">
              <w:rPr>
                <w:bCs/>
                <w:szCs w:val="24"/>
              </w:rPr>
              <w:t xml:space="preserve">. </w:t>
            </w:r>
          </w:p>
          <w:p w14:paraId="00B1500C" w14:textId="667474C5" w:rsidR="00643076" w:rsidRDefault="0093767E" w:rsidP="00C92C0E">
            <w:pPr>
              <w:shd w:val="clear" w:color="auto" w:fill="FFFFFF" w:themeFill="background1"/>
              <w:spacing w:before="120" w:after="120"/>
              <w:jc w:val="both"/>
              <w:rPr>
                <w:rStyle w:val="Emfaz"/>
                <w:rFonts w:ascii="Arial" w:hAnsi="Arial" w:cs="Arial"/>
                <w:bCs/>
                <w:color w:val="5F6368"/>
                <w:sz w:val="21"/>
                <w:szCs w:val="21"/>
                <w:shd w:val="clear" w:color="auto" w:fill="FFFFFF"/>
              </w:rPr>
            </w:pPr>
            <w:r w:rsidRPr="00692B71">
              <w:rPr>
                <w:bCs/>
                <w:szCs w:val="24"/>
              </w:rPr>
              <w:t>Klimato kaita, brangstantys energetiniai resursai didin</w:t>
            </w:r>
            <w:r w:rsidR="00B32D45">
              <w:rPr>
                <w:bCs/>
                <w:szCs w:val="24"/>
              </w:rPr>
              <w:t>s</w:t>
            </w:r>
            <w:r w:rsidRPr="00692B71">
              <w:rPr>
                <w:bCs/>
                <w:szCs w:val="24"/>
              </w:rPr>
              <w:t xml:space="preserve"> viešosios infrastruktūros </w:t>
            </w:r>
            <w:r w:rsidR="00647764" w:rsidRPr="00692B71">
              <w:rPr>
                <w:bCs/>
                <w:szCs w:val="24"/>
              </w:rPr>
              <w:t>eksploatavimo kaštus</w:t>
            </w:r>
            <w:r w:rsidR="00D8757F" w:rsidRPr="00692B71">
              <w:rPr>
                <w:bCs/>
                <w:szCs w:val="24"/>
              </w:rPr>
              <w:t>. Savivaldybės</w:t>
            </w:r>
            <w:r w:rsidR="002A6FE4">
              <w:rPr>
                <w:bCs/>
                <w:szCs w:val="24"/>
              </w:rPr>
              <w:t xml:space="preserve"> bus</w:t>
            </w:r>
            <w:r w:rsidR="00D8757F" w:rsidRPr="00692B71">
              <w:rPr>
                <w:bCs/>
                <w:szCs w:val="24"/>
              </w:rPr>
              <w:t xml:space="preserve"> įpareigojamos </w:t>
            </w:r>
            <w:r w:rsidR="006E73F3" w:rsidRPr="00692B71">
              <w:rPr>
                <w:bCs/>
                <w:szCs w:val="24"/>
              </w:rPr>
              <w:t xml:space="preserve">planuoti gyvenamųjų vietovių teritorijas </w:t>
            </w:r>
            <w:r w:rsidR="001D1015" w:rsidRPr="00692B71">
              <w:rPr>
                <w:bCs/>
                <w:szCs w:val="24"/>
              </w:rPr>
              <w:t>atspar</w:t>
            </w:r>
            <w:r w:rsidR="006E73F3" w:rsidRPr="00692B71">
              <w:rPr>
                <w:bCs/>
                <w:szCs w:val="24"/>
              </w:rPr>
              <w:t>ia</w:t>
            </w:r>
            <w:r w:rsidR="001D1015" w:rsidRPr="00692B71">
              <w:rPr>
                <w:bCs/>
                <w:szCs w:val="24"/>
              </w:rPr>
              <w:t>s klimato pokyčiams</w:t>
            </w:r>
            <w:r w:rsidR="00037E59" w:rsidRPr="00692B71">
              <w:rPr>
                <w:bCs/>
                <w:szCs w:val="24"/>
              </w:rPr>
              <w:t>, diegti energetinį efektyvumą užtikrinančius sprendinius</w:t>
            </w:r>
            <w:r w:rsidR="0046211B" w:rsidRPr="00692B71">
              <w:rPr>
                <w:bCs/>
                <w:szCs w:val="24"/>
              </w:rPr>
              <w:t>, ugdyti gyventojų sąmoningumą.</w:t>
            </w:r>
            <w:r w:rsidR="00583793" w:rsidRPr="00692B71">
              <w:rPr>
                <w:bCs/>
                <w:szCs w:val="24"/>
              </w:rPr>
              <w:t xml:space="preserve"> </w:t>
            </w:r>
            <w:r w:rsidR="00AD7210" w:rsidRPr="00692B71">
              <w:rPr>
                <w:bCs/>
                <w:szCs w:val="24"/>
              </w:rPr>
              <w:t xml:space="preserve">Šiai </w:t>
            </w:r>
            <w:r w:rsidR="00783260">
              <w:rPr>
                <w:bCs/>
                <w:szCs w:val="24"/>
              </w:rPr>
              <w:t>grėsmei</w:t>
            </w:r>
            <w:r w:rsidR="00AD7210" w:rsidRPr="00692B71">
              <w:rPr>
                <w:bCs/>
                <w:szCs w:val="24"/>
              </w:rPr>
              <w:t xml:space="preserve"> valdyti </w:t>
            </w:r>
            <w:r w:rsidR="00583793" w:rsidRPr="00692B71">
              <w:rPr>
                <w:bCs/>
                <w:szCs w:val="24"/>
              </w:rPr>
              <w:t xml:space="preserve">ES lygmeniu </w:t>
            </w:r>
            <w:r w:rsidR="00AD7210" w:rsidRPr="00692B71">
              <w:rPr>
                <w:bCs/>
                <w:szCs w:val="24"/>
              </w:rPr>
              <w:t>įgyvendina</w:t>
            </w:r>
            <w:r w:rsidR="00443CE5">
              <w:rPr>
                <w:bCs/>
                <w:szCs w:val="24"/>
              </w:rPr>
              <w:t>mas</w:t>
            </w:r>
            <w:r w:rsidR="00AD7210" w:rsidRPr="00692B71">
              <w:rPr>
                <w:bCs/>
                <w:szCs w:val="24"/>
              </w:rPr>
              <w:t xml:space="preserve"> </w:t>
            </w:r>
            <w:r w:rsidR="00A0528A" w:rsidRPr="00692B71">
              <w:rPr>
                <w:bCs/>
                <w:szCs w:val="24"/>
              </w:rPr>
              <w:t>2014 m. sausio 22 d. Europos Komisijos paskelbt</w:t>
            </w:r>
            <w:r w:rsidR="008B66F0">
              <w:rPr>
                <w:bCs/>
                <w:szCs w:val="24"/>
              </w:rPr>
              <w:t>as</w:t>
            </w:r>
            <w:r w:rsidR="00A0528A" w:rsidRPr="00692B71">
              <w:rPr>
                <w:bCs/>
                <w:szCs w:val="24"/>
              </w:rPr>
              <w:t xml:space="preserve"> Komisijos komunikat</w:t>
            </w:r>
            <w:r w:rsidR="008B66F0">
              <w:rPr>
                <w:bCs/>
                <w:szCs w:val="24"/>
              </w:rPr>
              <w:t>as</w:t>
            </w:r>
            <w:r w:rsidR="00A0528A" w:rsidRPr="00692B71">
              <w:rPr>
                <w:bCs/>
                <w:szCs w:val="24"/>
              </w:rPr>
              <w:t xml:space="preserve"> „2020–2030 m. klimato ir energetikos politikos strategija“</w:t>
            </w:r>
            <w:r w:rsidR="001D1B19">
              <w:rPr>
                <w:bCs/>
                <w:szCs w:val="24"/>
              </w:rPr>
              <w:t xml:space="preserve"> (</w:t>
            </w:r>
            <w:r w:rsidR="004C2129">
              <w:rPr>
                <w:bCs/>
                <w:szCs w:val="24"/>
              </w:rPr>
              <w:t>toliau – žaliasis kursas)</w:t>
            </w:r>
            <w:r w:rsidR="009306A3">
              <w:t xml:space="preserve">. </w:t>
            </w:r>
            <w:r w:rsidR="009306A3" w:rsidRPr="009306A3">
              <w:t xml:space="preserve">Pagal patvirtintą 2021–2027 m. ilgalaikį ES biudžetą ir priemonę „Next Generation EU“ bent  </w:t>
            </w:r>
            <w:r w:rsidR="00CF11F3" w:rsidRPr="00CF11F3">
              <w:t>30% visų išlaidų</w:t>
            </w:r>
            <w:r w:rsidR="00CF11F3">
              <w:t xml:space="preserve"> </w:t>
            </w:r>
            <w:r w:rsidR="009306A3" w:rsidRPr="009306A3">
              <w:t>b</w:t>
            </w:r>
            <w:r w:rsidR="00CF11F3">
              <w:t>us</w:t>
            </w:r>
            <w:r w:rsidR="009306A3" w:rsidRPr="009306A3">
              <w:t xml:space="preserve"> skiriama su klimatu</w:t>
            </w:r>
            <w:r w:rsidR="00C92C0E">
              <w:t xml:space="preserve"> </w:t>
            </w:r>
            <w:r w:rsidR="009306A3" w:rsidRPr="009306A3">
              <w:t>susijusiems projektams</w:t>
            </w:r>
            <w:r w:rsidR="00CF11F3">
              <w:t xml:space="preserve">: </w:t>
            </w:r>
            <w:r w:rsidR="00ED2007" w:rsidRPr="008B66F0">
              <w:t>numatomo reikšmingo neigiamo poveikio aplinkai mažinimo ir (ar) kompensavimo priemon</w:t>
            </w:r>
            <w:r w:rsidR="00642CB6">
              <w:t>ėms</w:t>
            </w:r>
            <w:r w:rsidR="008B66F0" w:rsidRPr="008B66F0">
              <w:t>.</w:t>
            </w:r>
            <w:r w:rsidR="008B66F0">
              <w:rPr>
                <w:rStyle w:val="Emfaz"/>
                <w:rFonts w:ascii="Arial" w:hAnsi="Arial" w:cs="Arial"/>
                <w:b/>
                <w:bCs/>
                <w:i w:val="0"/>
                <w:iCs w:val="0"/>
                <w:color w:val="5F6368"/>
                <w:sz w:val="21"/>
                <w:szCs w:val="21"/>
                <w:shd w:val="clear" w:color="auto" w:fill="FFFFFF"/>
              </w:rPr>
              <w:t xml:space="preserve"> </w:t>
            </w:r>
          </w:p>
          <w:p w14:paraId="204CE504" w14:textId="77777777" w:rsidR="003112D6" w:rsidRDefault="003112D6" w:rsidP="00C92C0E">
            <w:pPr>
              <w:shd w:val="clear" w:color="auto" w:fill="FFFFFF" w:themeFill="background1"/>
              <w:spacing w:before="120" w:after="120"/>
              <w:jc w:val="both"/>
              <w:rPr>
                <w:rFonts w:eastAsia="Calibri"/>
                <w:b/>
                <w:szCs w:val="24"/>
                <w:lang w:eastAsia="en-US"/>
              </w:rPr>
            </w:pPr>
          </w:p>
          <w:p w14:paraId="694F6BC9" w14:textId="2B9222C7" w:rsidR="00A60CE7" w:rsidRPr="007166D0" w:rsidRDefault="00A60CE7" w:rsidP="00C92C0E">
            <w:pPr>
              <w:shd w:val="clear" w:color="auto" w:fill="FFFFFF" w:themeFill="background1"/>
              <w:spacing w:before="120" w:after="120"/>
              <w:jc w:val="both"/>
              <w:rPr>
                <w:rFonts w:eastAsia="Calibri"/>
                <w:b/>
                <w:szCs w:val="24"/>
                <w:lang w:eastAsia="en-US"/>
              </w:rPr>
            </w:pPr>
          </w:p>
        </w:tc>
      </w:tr>
      <w:tr w:rsidR="003112D6" w:rsidRPr="007166D0" w14:paraId="2FC04F66" w14:textId="77777777" w:rsidTr="46CE5D09">
        <w:trPr>
          <w:trHeight w:val="573"/>
        </w:trPr>
        <w:tc>
          <w:tcPr>
            <w:tcW w:w="148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1A050" w14:textId="3901C364" w:rsidR="003112D6" w:rsidRPr="007166D0" w:rsidRDefault="00497D16">
            <w:pPr>
              <w:widowControl w:val="0"/>
              <w:rPr>
                <w:szCs w:val="24"/>
              </w:rPr>
            </w:pPr>
            <w:r w:rsidRPr="007166D0">
              <w:rPr>
                <w:rFonts w:eastAsia="Calibri"/>
                <w:b/>
                <w:szCs w:val="24"/>
                <w:lang w:eastAsia="en-US"/>
              </w:rPr>
              <w:lastRenderedPageBreak/>
              <w:t>Teritorijos stiprybių, silpnybių, galimybių ir grėsmių (toliau –</w:t>
            </w:r>
            <w:r w:rsidRPr="007166D0">
              <w:rPr>
                <w:rFonts w:eastAsia="Calibri"/>
                <w:i/>
                <w:szCs w:val="24"/>
                <w:lang w:eastAsia="en-US"/>
              </w:rPr>
              <w:t xml:space="preserve"> </w:t>
            </w:r>
            <w:r w:rsidRPr="007166D0">
              <w:rPr>
                <w:rFonts w:eastAsia="Calibri"/>
                <w:b/>
                <w:szCs w:val="24"/>
                <w:lang w:eastAsia="en-US"/>
              </w:rPr>
              <w:t>SSGG) analizė</w:t>
            </w:r>
          </w:p>
          <w:p w14:paraId="7EC8C8E1" w14:textId="77777777" w:rsidR="00C861CF" w:rsidRPr="007166D0" w:rsidRDefault="00C861CF">
            <w:pPr>
              <w:widowControl w:val="0"/>
              <w:rPr>
                <w:rFonts w:eastAsia="Calibri"/>
                <w:b/>
                <w:szCs w:val="24"/>
                <w:lang w:eastAsia="en-US"/>
              </w:rPr>
            </w:pPr>
          </w:p>
          <w:p w14:paraId="18CFDAE2" w14:textId="074E0705" w:rsidR="003112D6" w:rsidRPr="007166D0" w:rsidRDefault="00497D16" w:rsidP="00656BF8">
            <w:pPr>
              <w:widowControl w:val="0"/>
              <w:spacing w:after="120"/>
              <w:rPr>
                <w:szCs w:val="24"/>
              </w:rPr>
            </w:pPr>
            <w:r w:rsidRPr="007166D0">
              <w:rPr>
                <w:rFonts w:eastAsia="Calibri"/>
                <w:b/>
                <w:szCs w:val="24"/>
                <w:lang w:eastAsia="en-US"/>
              </w:rPr>
              <w:t xml:space="preserve">1 Problema: </w:t>
            </w:r>
            <w:r w:rsidR="00966B47" w:rsidRPr="007166D0">
              <w:rPr>
                <w:bCs/>
                <w:szCs w:val="24"/>
              </w:rPr>
              <w:t>nepakankamas Tauragės miesto kaip regiono centro patrauklumas gyventojams kurtis ir investuoti</w:t>
            </w:r>
          </w:p>
          <w:tbl>
            <w:tblPr>
              <w:tblW w:w="14653" w:type="dxa"/>
              <w:tblLayout w:type="fixed"/>
              <w:tblLook w:val="04A0" w:firstRow="1" w:lastRow="0" w:firstColumn="1" w:lastColumn="0" w:noHBand="0" w:noVBand="1"/>
            </w:tblPr>
            <w:tblGrid>
              <w:gridCol w:w="7326"/>
              <w:gridCol w:w="7327"/>
            </w:tblGrid>
            <w:tr w:rsidR="003112D6" w:rsidRPr="007166D0" w14:paraId="4E095A5A" w14:textId="77777777" w:rsidTr="00CB4D86">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790CBDF4" w14:textId="674496E2" w:rsidR="003112D6" w:rsidRPr="007166D0" w:rsidRDefault="00497D16">
                  <w:pPr>
                    <w:widowControl w:val="0"/>
                    <w:rPr>
                      <w:rFonts w:eastAsia="Calibri"/>
                      <w:b/>
                      <w:color w:val="808080"/>
                      <w:szCs w:val="24"/>
                      <w:lang w:eastAsia="en-US"/>
                    </w:rPr>
                  </w:pPr>
                  <w:r w:rsidRPr="007166D0">
                    <w:rPr>
                      <w:rFonts w:eastAsia="Calibri"/>
                      <w:b/>
                      <w:color w:val="000000"/>
                      <w:szCs w:val="24"/>
                      <w:lang w:eastAsia="en-US"/>
                    </w:rPr>
                    <w:t>Silpnybės</w:t>
                  </w:r>
                  <w:r w:rsidRPr="007166D0">
                    <w:rPr>
                      <w:rFonts w:eastAsia="Calibri"/>
                      <w:b/>
                      <w:color w:val="808080"/>
                      <w:szCs w:val="24"/>
                      <w:lang w:eastAsia="en-US"/>
                    </w:rPr>
                    <w:t xml:space="preserve"> </w:t>
                  </w:r>
                  <w:r w:rsidRPr="007166D0">
                    <w:rPr>
                      <w:rFonts w:eastAsia="Calibri"/>
                      <w:b/>
                      <w:color w:val="9E9E9E"/>
                      <w:szCs w:val="24"/>
                      <w:lang w:eastAsia="en-US"/>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78E04022" w14:textId="36BC349F" w:rsidR="003112D6" w:rsidRPr="007166D0" w:rsidRDefault="00497D16">
                  <w:pPr>
                    <w:widowControl w:val="0"/>
                    <w:rPr>
                      <w:rFonts w:eastAsia="Calibri"/>
                      <w:b/>
                      <w:color w:val="000000"/>
                      <w:szCs w:val="24"/>
                      <w:lang w:eastAsia="en-US"/>
                    </w:rPr>
                  </w:pPr>
                  <w:r w:rsidRPr="007166D0">
                    <w:rPr>
                      <w:rFonts w:eastAsia="Calibri"/>
                      <w:b/>
                      <w:color w:val="000000"/>
                      <w:szCs w:val="24"/>
                      <w:lang w:eastAsia="en-US"/>
                    </w:rPr>
                    <w:t xml:space="preserve">Stiprybės </w:t>
                  </w:r>
                  <w:r w:rsidRPr="007166D0">
                    <w:rPr>
                      <w:rFonts w:eastAsia="Calibri"/>
                      <w:b/>
                      <w:color w:val="9E9E9E"/>
                      <w:szCs w:val="24"/>
                      <w:lang w:eastAsia="en-US"/>
                    </w:rPr>
                    <w:t xml:space="preserve"> </w:t>
                  </w:r>
                </w:p>
              </w:tc>
            </w:tr>
            <w:tr w:rsidR="003112D6" w:rsidRPr="007166D0" w14:paraId="0C02D522" w14:textId="77777777" w:rsidTr="00CB4D86">
              <w:tc>
                <w:tcPr>
                  <w:tcW w:w="7326" w:type="dxa"/>
                  <w:tcBorders>
                    <w:top w:val="single" w:sz="4" w:space="0" w:color="000000"/>
                    <w:left w:val="single" w:sz="4" w:space="0" w:color="000000"/>
                    <w:bottom w:val="single" w:sz="4" w:space="0" w:color="000000"/>
                    <w:right w:val="single" w:sz="4" w:space="0" w:color="000000"/>
                  </w:tcBorders>
                </w:tcPr>
                <w:p w14:paraId="017111F6" w14:textId="204E3DD9" w:rsidR="00C861CF" w:rsidRPr="007166D0" w:rsidRDefault="00B7237E">
                  <w:pPr>
                    <w:widowControl w:val="0"/>
                    <w:rPr>
                      <w:rFonts w:eastAsia="Calibri"/>
                      <w:bCs/>
                      <w:color w:val="4472C4" w:themeColor="accent5"/>
                      <w:szCs w:val="24"/>
                      <w:lang w:eastAsia="en-US"/>
                    </w:rPr>
                  </w:pPr>
                  <w:r w:rsidRPr="007166D0">
                    <w:rPr>
                      <w:rFonts w:eastAsia="Calibri"/>
                      <w:bCs/>
                      <w:noProof/>
                      <w:color w:val="4472C4" w:themeColor="accent5"/>
                      <w:szCs w:val="24"/>
                    </w:rPr>
                    <mc:AlternateContent>
                      <mc:Choice Requires="wps">
                        <w:drawing>
                          <wp:anchor distT="0" distB="0" distL="114300" distR="114300" simplePos="0" relativeHeight="251658241" behindDoc="0" locked="0" layoutInCell="1" allowOverlap="1" wp14:anchorId="7DD4062A" wp14:editId="6F1B5EEF">
                            <wp:simplePos x="0" y="0"/>
                            <wp:positionH relativeFrom="column">
                              <wp:posOffset>3945340</wp:posOffset>
                            </wp:positionH>
                            <wp:positionV relativeFrom="paragraph">
                              <wp:posOffset>477329</wp:posOffset>
                            </wp:positionV>
                            <wp:extent cx="960746" cy="466725"/>
                            <wp:effectExtent l="0" t="76200" r="0" b="28575"/>
                            <wp:wrapNone/>
                            <wp:docPr id="5" name="Jungtis: alkūninė 5"/>
                            <wp:cNvGraphicFramePr/>
                            <a:graphic xmlns:a="http://schemas.openxmlformats.org/drawingml/2006/main">
                              <a:graphicData uri="http://schemas.microsoft.com/office/word/2010/wordprocessingShape">
                                <wps:wsp>
                                  <wps:cNvCnPr/>
                                  <wps:spPr>
                                    <a:xfrm flipV="1">
                                      <a:off x="0" y="0"/>
                                      <a:ext cx="960746" cy="46672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8B6E10" id="_x0000_t34" coordsize="21600,21600" o:spt="34" o:oned="t" adj="10800" path="m,l@0,0@0,21600,21600,21600e" filled="f">
                            <v:stroke joinstyle="miter"/>
                            <v:formulas>
                              <v:f eqn="val #0"/>
                            </v:formulas>
                            <v:path arrowok="t" fillok="f" o:connecttype="none"/>
                            <v:handles>
                              <v:h position="#0,center"/>
                            </v:handles>
                            <o:lock v:ext="edit" shapetype="t"/>
                          </v:shapetype>
                          <v:shape id="Jungtis: alkūninė 5" o:spid="_x0000_s1026" type="#_x0000_t34" style="position:absolute;margin-left:310.65pt;margin-top:37.6pt;width:75.65pt;height:36.75pt;flip:y;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" strokecolor="#5b9bd5 [3204]" strokeweight=".5pt">
                            <v:stroke endarrow="block"/>
                          </v:shape>
                        </w:pict>
                      </mc:Fallback>
                    </mc:AlternateContent>
                  </w:r>
                  <w:r w:rsidRPr="007166D0">
                    <w:rPr>
                      <w:rFonts w:eastAsia="Calibri"/>
                      <w:bCs/>
                      <w:noProof/>
                      <w:color w:val="4472C4" w:themeColor="accent5"/>
                      <w:szCs w:val="24"/>
                    </w:rPr>
                    <mc:AlternateContent>
                      <mc:Choice Requires="wps">
                        <w:drawing>
                          <wp:anchor distT="0" distB="0" distL="114300" distR="114300" simplePos="0" relativeHeight="251658240" behindDoc="0" locked="0" layoutInCell="1" allowOverlap="1" wp14:anchorId="0CA6C829" wp14:editId="0C4D4197">
                            <wp:simplePos x="0" y="0"/>
                            <wp:positionH relativeFrom="column">
                              <wp:posOffset>3975735</wp:posOffset>
                            </wp:positionH>
                            <wp:positionV relativeFrom="paragraph">
                              <wp:posOffset>373380</wp:posOffset>
                            </wp:positionV>
                            <wp:extent cx="933450" cy="0"/>
                            <wp:effectExtent l="0" t="76200" r="19050" b="95250"/>
                            <wp:wrapNone/>
                            <wp:docPr id="3" name="Tiesioji rodyklės jungtis 3"/>
                            <wp:cNvGraphicFramePr/>
                            <a:graphic xmlns:a="http://schemas.openxmlformats.org/drawingml/2006/main">
                              <a:graphicData uri="http://schemas.microsoft.com/office/word/2010/wordprocessingShape">
                                <wps:wsp>
                                  <wps:cNvCnPr/>
                                  <wps:spPr>
                                    <a:xfrm>
                                      <a:off x="0" y="0"/>
                                      <a:ext cx="933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oned="t" filled="f" o:spt="32" path="m,l21600,21600e" w14:anchorId="0B76CE56">
                            <v:path fillok="f" arrowok="t" o:connecttype="none"/>
                            <o:lock v:ext="edit" shapetype="t"/>
                          </v:shapetype>
                          <v:shape id="Tiesioji rodyklės jungtis 3" style="position:absolute;margin-left:313.05pt;margin-top:29.4pt;width:73.5pt;height:0;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">
                            <v:stroke joinstyle="miter" endarrow="block"/>
                          </v:shape>
                        </w:pict>
                      </mc:Fallback>
                    </mc:AlternateContent>
                  </w:r>
                  <w:r w:rsidR="00497D16" w:rsidRPr="007166D0">
                    <w:rPr>
                      <w:rFonts w:eastAsia="Calibri"/>
                      <w:bCs/>
                      <w:color w:val="4472C4" w:themeColor="accent5"/>
                      <w:szCs w:val="24"/>
                      <w:lang w:eastAsia="en-US"/>
                    </w:rPr>
                    <w:t>‍</w:t>
                  </w:r>
                </w:p>
                <w:tbl>
                  <w:tblPr>
                    <w:tblStyle w:val="Lentelstinklelis"/>
                    <w:tblW w:w="0" w:type="auto"/>
                    <w:tblInd w:w="217" w:type="dxa"/>
                    <w:tblLayout w:type="fixed"/>
                    <w:tblLook w:val="04A0" w:firstRow="1" w:lastRow="0" w:firstColumn="1" w:lastColumn="0" w:noHBand="0" w:noVBand="1"/>
                  </w:tblPr>
                  <w:tblGrid>
                    <w:gridCol w:w="5954"/>
                  </w:tblGrid>
                  <w:tr w:rsidR="00C861CF" w:rsidRPr="007166D0" w14:paraId="64CBA971" w14:textId="77777777" w:rsidTr="004F7C61">
                    <w:tc>
                      <w:tcPr>
                        <w:tcW w:w="5954" w:type="dxa"/>
                      </w:tcPr>
                      <w:p w14:paraId="202FCCAC" w14:textId="61CACCF2" w:rsidR="00C861CF" w:rsidRPr="007166D0" w:rsidRDefault="00C861CF">
                        <w:pPr>
                          <w:widowControl w:val="0"/>
                          <w:rPr>
                            <w:rFonts w:eastAsia="Calibri"/>
                            <w:bCs/>
                            <w:color w:val="4472C4" w:themeColor="accent5"/>
                            <w:szCs w:val="24"/>
                            <w:lang w:eastAsia="en-US"/>
                          </w:rPr>
                        </w:pPr>
                        <w:r w:rsidRPr="007166D0">
                          <w:rPr>
                            <w:rFonts w:eastAsia="Calibri"/>
                            <w:bCs/>
                            <w:szCs w:val="24"/>
                            <w:lang w:eastAsia="en-US"/>
                          </w:rPr>
                          <w:t>Šiuolaikinių ugdymo poreikių neatitinkanti švietimo įstaigų infrastruktūra</w:t>
                        </w:r>
                      </w:p>
                    </w:tc>
                  </w:tr>
                </w:tbl>
                <w:p w14:paraId="33FF1333" w14:textId="274BF389" w:rsidR="00507175" w:rsidRPr="007166D0" w:rsidRDefault="00535D19">
                  <w:pPr>
                    <w:widowControl w:val="0"/>
                    <w:rPr>
                      <w:rFonts w:eastAsia="Calibri"/>
                      <w:bCs/>
                      <w:color w:val="4472C4" w:themeColor="accent5"/>
                      <w:szCs w:val="24"/>
                      <w:lang w:eastAsia="en-US"/>
                    </w:rPr>
                  </w:pPr>
                  <w:r w:rsidRPr="007166D0">
                    <w:rPr>
                      <w:rFonts w:eastAsia="Calibri"/>
                      <w:bCs/>
                      <w:noProof/>
                      <w:color w:val="4472C4" w:themeColor="accent5"/>
                      <w:szCs w:val="24"/>
                    </w:rPr>
                    <mc:AlternateContent>
                      <mc:Choice Requires="wps">
                        <w:drawing>
                          <wp:anchor distT="0" distB="0" distL="114300" distR="114300" simplePos="0" relativeHeight="251658251" behindDoc="0" locked="0" layoutInCell="1" allowOverlap="1" wp14:anchorId="70E103C1" wp14:editId="09E2CF6B">
                            <wp:simplePos x="0" y="0"/>
                            <wp:positionH relativeFrom="column">
                              <wp:posOffset>126557</wp:posOffset>
                            </wp:positionH>
                            <wp:positionV relativeFrom="paragraph">
                              <wp:posOffset>474908</wp:posOffset>
                            </wp:positionV>
                            <wp:extent cx="49997" cy="2356988"/>
                            <wp:effectExtent l="76200" t="0" r="7620" b="100965"/>
                            <wp:wrapNone/>
                            <wp:docPr id="15" name="Jungtis: alkūninė 15"/>
                            <wp:cNvGraphicFramePr/>
                            <a:graphic xmlns:a="http://schemas.openxmlformats.org/drawingml/2006/main">
                              <a:graphicData uri="http://schemas.microsoft.com/office/word/2010/wordprocessingShape">
                                <wps:wsp>
                                  <wps:cNvCnPr/>
                                  <wps:spPr>
                                    <a:xfrm>
                                      <a:off x="0" y="0"/>
                                      <a:ext cx="49997" cy="2356988"/>
                                    </a:xfrm>
                                    <a:prstGeom prst="bentConnector3">
                                      <a:avLst>
                                        <a:gd name="adj1" fmla="val -12986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FC0D4C" id="Jungtis: alkūninė 15" o:spid="_x0000_s1026" type="#_x0000_t34" style="position:absolute;margin-left:9.95pt;margin-top:37.4pt;width:3.95pt;height:185.6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" adj="-28051" strokecolor="#5b9bd5 [3204]" strokeweight=".5pt">
                            <v:stroke endarrow="block"/>
                          </v:shape>
                        </w:pict>
                      </mc:Fallback>
                    </mc:AlternateContent>
                  </w:r>
                </w:p>
                <w:tbl>
                  <w:tblPr>
                    <w:tblStyle w:val="Lentelstinklelis"/>
                    <w:tblW w:w="0" w:type="auto"/>
                    <w:tblInd w:w="217" w:type="dxa"/>
                    <w:tblLayout w:type="fixed"/>
                    <w:tblLook w:val="04A0" w:firstRow="1" w:lastRow="0" w:firstColumn="1" w:lastColumn="0" w:noHBand="0" w:noVBand="1"/>
                  </w:tblPr>
                  <w:tblGrid>
                    <w:gridCol w:w="5954"/>
                  </w:tblGrid>
                  <w:tr w:rsidR="0020685E" w:rsidRPr="007166D0" w14:paraId="7FC4F1C7" w14:textId="77777777" w:rsidTr="004F7C61">
                    <w:tc>
                      <w:tcPr>
                        <w:tcW w:w="5954" w:type="dxa"/>
                      </w:tcPr>
                      <w:p w14:paraId="0F63B935" w14:textId="011EDE6E" w:rsidR="0020685E" w:rsidRPr="007166D0" w:rsidRDefault="0020685E">
                        <w:pPr>
                          <w:widowControl w:val="0"/>
                          <w:rPr>
                            <w:rFonts w:eastAsia="Calibri"/>
                            <w:bCs/>
                            <w:color w:val="4472C4" w:themeColor="accent5"/>
                            <w:szCs w:val="24"/>
                            <w:lang w:eastAsia="en-US"/>
                          </w:rPr>
                        </w:pPr>
                        <w:r w:rsidRPr="007166D0">
                          <w:rPr>
                            <w:rFonts w:eastAsia="Calibri"/>
                            <w:bCs/>
                            <w:szCs w:val="24"/>
                            <w:lang w:eastAsia="en-US"/>
                          </w:rPr>
                          <w:t>‍Mažiau galimybių, motyvacijos ir/ar kitą atskirtį patiriančių pažeidžiamiausių socialinių grupių kultūrinio, socialinio užimtumo prieinamumo trūkumas</w:t>
                        </w:r>
                      </w:p>
                    </w:tc>
                  </w:tr>
                </w:tbl>
                <w:p w14:paraId="20E206DA" w14:textId="3E22E1C1" w:rsidR="0020685E" w:rsidRPr="007166D0" w:rsidRDefault="0020685E">
                  <w:pPr>
                    <w:widowControl w:val="0"/>
                    <w:rPr>
                      <w:rFonts w:eastAsia="Calibri"/>
                      <w:bCs/>
                      <w:color w:val="4472C4" w:themeColor="accent5"/>
                      <w:szCs w:val="24"/>
                      <w:lang w:eastAsia="en-US"/>
                    </w:rPr>
                  </w:pPr>
                </w:p>
                <w:tbl>
                  <w:tblPr>
                    <w:tblStyle w:val="Lentelstinklelis"/>
                    <w:tblW w:w="0" w:type="auto"/>
                    <w:tblInd w:w="217" w:type="dxa"/>
                    <w:tblLayout w:type="fixed"/>
                    <w:tblLook w:val="04A0" w:firstRow="1" w:lastRow="0" w:firstColumn="1" w:lastColumn="0" w:noHBand="0" w:noVBand="1"/>
                  </w:tblPr>
                  <w:tblGrid>
                    <w:gridCol w:w="5954"/>
                  </w:tblGrid>
                  <w:tr w:rsidR="0020685E" w:rsidRPr="007166D0" w14:paraId="4152E9DB" w14:textId="77777777" w:rsidTr="004F7C61">
                    <w:tc>
                      <w:tcPr>
                        <w:tcW w:w="5954" w:type="dxa"/>
                      </w:tcPr>
                      <w:p w14:paraId="08F53084" w14:textId="2071866E" w:rsidR="0020685E" w:rsidRPr="007166D0" w:rsidRDefault="0020685E">
                        <w:pPr>
                          <w:widowControl w:val="0"/>
                          <w:rPr>
                            <w:rFonts w:eastAsia="Calibri"/>
                            <w:bCs/>
                            <w:color w:val="4472C4" w:themeColor="accent5"/>
                            <w:szCs w:val="24"/>
                            <w:lang w:eastAsia="en-US"/>
                          </w:rPr>
                        </w:pPr>
                        <w:r w:rsidRPr="00661019">
                          <w:rPr>
                            <w:rFonts w:eastAsia="Calibri"/>
                            <w:szCs w:val="24"/>
                            <w:lang w:eastAsia="en-US"/>
                          </w:rPr>
                          <w:t>Šiuolaikinius gyventojų poreikius atitinkanči</w:t>
                        </w:r>
                        <w:r w:rsidR="00661019" w:rsidRPr="00661019">
                          <w:rPr>
                            <w:rFonts w:eastAsia="Calibri"/>
                            <w:szCs w:val="24"/>
                            <w:lang w:eastAsia="en-US"/>
                          </w:rPr>
                          <w:t>ų viešųjų erdvių ir</w:t>
                        </w:r>
                        <w:r w:rsidRPr="00661019">
                          <w:rPr>
                            <w:rFonts w:eastAsia="Calibri"/>
                            <w:szCs w:val="24"/>
                            <w:lang w:eastAsia="en-US"/>
                          </w:rPr>
                          <w:t xml:space="preserve"> infrastruktūros trūkumas</w:t>
                        </w:r>
                      </w:p>
                    </w:tc>
                  </w:tr>
                </w:tbl>
                <w:p w14:paraId="57DC0E3A" w14:textId="71298B1D" w:rsidR="003112D6" w:rsidRPr="007166D0" w:rsidRDefault="003112D6">
                  <w:pPr>
                    <w:widowControl w:val="0"/>
                    <w:rPr>
                      <w:rFonts w:eastAsia="Calibri"/>
                      <w:bCs/>
                      <w:color w:val="4472C4" w:themeColor="accent5"/>
                      <w:szCs w:val="24"/>
                      <w:lang w:eastAsia="en-US"/>
                    </w:rPr>
                  </w:pPr>
                </w:p>
              </w:tc>
              <w:tc>
                <w:tcPr>
                  <w:tcW w:w="7327" w:type="dxa"/>
                  <w:tcBorders>
                    <w:top w:val="single" w:sz="4" w:space="0" w:color="000000"/>
                    <w:left w:val="single" w:sz="4" w:space="0" w:color="000000"/>
                    <w:bottom w:val="single" w:sz="4" w:space="0" w:color="000000"/>
                    <w:right w:val="single" w:sz="4" w:space="0" w:color="000000"/>
                  </w:tcBorders>
                </w:tcPr>
                <w:p w14:paraId="78805AD5" w14:textId="77777777" w:rsidR="00E077AB" w:rsidRPr="007166D0" w:rsidRDefault="00E077AB">
                  <w:pPr>
                    <w:widowControl w:val="0"/>
                    <w:rPr>
                      <w:rFonts w:eastAsia="Calibri"/>
                      <w:bCs/>
                      <w:color w:val="4472C4" w:themeColor="accent5"/>
                      <w:szCs w:val="24"/>
                      <w:lang w:eastAsia="en-US"/>
                    </w:rPr>
                  </w:pPr>
                </w:p>
                <w:tbl>
                  <w:tblPr>
                    <w:tblStyle w:val="Lentelstinklelis"/>
                    <w:tblW w:w="0" w:type="auto"/>
                    <w:tblInd w:w="410" w:type="dxa"/>
                    <w:tblLayout w:type="fixed"/>
                    <w:tblLook w:val="04A0" w:firstRow="1" w:lastRow="0" w:firstColumn="1" w:lastColumn="0" w:noHBand="0" w:noVBand="1"/>
                  </w:tblPr>
                  <w:tblGrid>
                    <w:gridCol w:w="5954"/>
                  </w:tblGrid>
                  <w:tr w:rsidR="00E077AB" w:rsidRPr="007166D0" w14:paraId="16A3576A" w14:textId="77777777" w:rsidTr="008A4A1B">
                    <w:tc>
                      <w:tcPr>
                        <w:tcW w:w="5954" w:type="dxa"/>
                      </w:tcPr>
                      <w:p w14:paraId="75609E3C" w14:textId="5B2A74A2" w:rsidR="00E077AB" w:rsidRPr="007166D0" w:rsidRDefault="002F53F9" w:rsidP="008A4A1B">
                        <w:pPr>
                          <w:widowControl w:val="0"/>
                          <w:spacing w:before="120" w:after="120"/>
                          <w:rPr>
                            <w:rFonts w:eastAsia="Calibri"/>
                            <w:bCs/>
                            <w:color w:val="4472C4" w:themeColor="accent5"/>
                            <w:szCs w:val="24"/>
                            <w:lang w:eastAsia="en-US"/>
                          </w:rPr>
                        </w:pPr>
                        <w:r>
                          <w:rPr>
                            <w:rFonts w:eastAsia="Calibri"/>
                            <w:bCs/>
                            <w:szCs w:val="24"/>
                            <w:lang w:eastAsia="en-US"/>
                          </w:rPr>
                          <w:t>Optimizuot</w:t>
                        </w:r>
                        <w:r w:rsidR="00361E39">
                          <w:rPr>
                            <w:rFonts w:eastAsia="Calibri"/>
                            <w:bCs/>
                            <w:szCs w:val="24"/>
                            <w:lang w:eastAsia="en-US"/>
                          </w:rPr>
                          <w:t>as</w:t>
                        </w:r>
                        <w:r>
                          <w:rPr>
                            <w:rFonts w:eastAsia="Calibri"/>
                            <w:bCs/>
                            <w:szCs w:val="24"/>
                            <w:lang w:eastAsia="en-US"/>
                          </w:rPr>
                          <w:t xml:space="preserve"> ir efektyviai v</w:t>
                        </w:r>
                        <w:r w:rsidR="00E077AB" w:rsidRPr="007166D0">
                          <w:rPr>
                            <w:rFonts w:eastAsia="Calibri"/>
                            <w:bCs/>
                            <w:szCs w:val="24"/>
                            <w:lang w:eastAsia="en-US"/>
                          </w:rPr>
                          <w:t>eikian</w:t>
                        </w:r>
                        <w:r w:rsidR="00361E39">
                          <w:rPr>
                            <w:rFonts w:eastAsia="Calibri"/>
                            <w:bCs/>
                            <w:szCs w:val="24"/>
                            <w:lang w:eastAsia="en-US"/>
                          </w:rPr>
                          <w:t>tis</w:t>
                        </w:r>
                        <w:r w:rsidR="00E077AB" w:rsidRPr="007166D0">
                          <w:rPr>
                            <w:rFonts w:eastAsia="Calibri"/>
                            <w:bCs/>
                            <w:szCs w:val="24"/>
                            <w:lang w:eastAsia="en-US"/>
                          </w:rPr>
                          <w:t xml:space="preserve"> švietimo ir kultūr</w:t>
                        </w:r>
                        <w:r w:rsidR="00361E39">
                          <w:rPr>
                            <w:rFonts w:eastAsia="Calibri"/>
                            <w:bCs/>
                            <w:szCs w:val="24"/>
                            <w:lang w:eastAsia="en-US"/>
                          </w:rPr>
                          <w:t>os</w:t>
                        </w:r>
                        <w:r w:rsidR="00E077AB" w:rsidRPr="007166D0">
                          <w:rPr>
                            <w:rFonts w:eastAsia="Calibri"/>
                            <w:bCs/>
                            <w:szCs w:val="24"/>
                            <w:lang w:eastAsia="en-US"/>
                          </w:rPr>
                          <w:t xml:space="preserve"> paslaugų tinklas</w:t>
                        </w:r>
                      </w:p>
                    </w:tc>
                  </w:tr>
                </w:tbl>
                <w:p w14:paraId="28D762BD" w14:textId="27CAA8D6" w:rsidR="00E077AB" w:rsidRPr="007166D0" w:rsidRDefault="00846C89">
                  <w:pPr>
                    <w:widowControl w:val="0"/>
                    <w:rPr>
                      <w:rFonts w:eastAsia="Calibri"/>
                      <w:bCs/>
                      <w:color w:val="4472C4" w:themeColor="accent5"/>
                      <w:szCs w:val="24"/>
                      <w:lang w:eastAsia="en-US"/>
                    </w:rPr>
                  </w:pPr>
                  <w:r w:rsidRPr="007166D0">
                    <w:rPr>
                      <w:rFonts w:eastAsia="Calibri"/>
                      <w:bCs/>
                      <w:noProof/>
                      <w:color w:val="4472C4" w:themeColor="accent5"/>
                      <w:szCs w:val="24"/>
                    </w:rPr>
                    <mc:AlternateContent>
                      <mc:Choice Requires="wps">
                        <w:drawing>
                          <wp:anchor distT="0" distB="0" distL="114300" distR="114300" simplePos="0" relativeHeight="251658244" behindDoc="0" locked="0" layoutInCell="1" allowOverlap="1" wp14:anchorId="51945D4E" wp14:editId="144EBFDA">
                            <wp:simplePos x="0" y="0"/>
                            <wp:positionH relativeFrom="column">
                              <wp:posOffset>-699846</wp:posOffset>
                            </wp:positionH>
                            <wp:positionV relativeFrom="paragraph">
                              <wp:posOffset>332361</wp:posOffset>
                            </wp:positionV>
                            <wp:extent cx="961712" cy="497006"/>
                            <wp:effectExtent l="0" t="76200" r="0" b="36830"/>
                            <wp:wrapNone/>
                            <wp:docPr id="8" name="Jungtis: alkūninė 8"/>
                            <wp:cNvGraphicFramePr/>
                            <a:graphic xmlns:a="http://schemas.openxmlformats.org/drawingml/2006/main">
                              <a:graphicData uri="http://schemas.microsoft.com/office/word/2010/wordprocessingShape">
                                <wps:wsp>
                                  <wps:cNvCnPr/>
                                  <wps:spPr>
                                    <a:xfrm flipV="1">
                                      <a:off x="0" y="0"/>
                                      <a:ext cx="961712" cy="497006"/>
                                    </a:xfrm>
                                    <a:prstGeom prst="bentConnector3">
                                      <a:avLst>
                                        <a:gd name="adj1" fmla="val 7244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CA2237" id="Jungtis: alkūninė 8" o:spid="_x0000_s1026" type="#_x0000_t34" style="position:absolute;margin-left:-55.1pt;margin-top:26.15pt;width:75.75pt;height:39.15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" adj="15649" strokecolor="#5b9bd5 [3204]" strokeweight=".5pt">
                            <v:stroke endarrow="block"/>
                          </v:shape>
                        </w:pict>
                      </mc:Fallback>
                    </mc:AlternateContent>
                  </w:r>
                </w:p>
                <w:tbl>
                  <w:tblPr>
                    <w:tblStyle w:val="Lentelstinklelis"/>
                    <w:tblW w:w="0" w:type="auto"/>
                    <w:tblInd w:w="410" w:type="dxa"/>
                    <w:tblLayout w:type="fixed"/>
                    <w:tblLook w:val="04A0" w:firstRow="1" w:lastRow="0" w:firstColumn="1" w:lastColumn="0" w:noHBand="0" w:noVBand="1"/>
                  </w:tblPr>
                  <w:tblGrid>
                    <w:gridCol w:w="5954"/>
                  </w:tblGrid>
                  <w:tr w:rsidR="00E077AB" w:rsidRPr="007166D0" w14:paraId="5BD9705D" w14:textId="77777777" w:rsidTr="008A4A1B">
                    <w:tc>
                      <w:tcPr>
                        <w:tcW w:w="5954" w:type="dxa"/>
                      </w:tcPr>
                      <w:p w14:paraId="17776E91" w14:textId="79DDA5C2" w:rsidR="00A7520C" w:rsidRPr="007166D0" w:rsidRDefault="007D58A8">
                        <w:pPr>
                          <w:widowControl w:val="0"/>
                          <w:rPr>
                            <w:rFonts w:eastAsia="Calibri"/>
                            <w:bCs/>
                            <w:color w:val="4472C4" w:themeColor="accent5"/>
                            <w:szCs w:val="24"/>
                            <w:lang w:eastAsia="en-US"/>
                          </w:rPr>
                        </w:pPr>
                        <w:r w:rsidRPr="007166D0">
                          <w:rPr>
                            <w:rFonts w:eastAsia="Calibri"/>
                            <w:bCs/>
                            <w:szCs w:val="24"/>
                            <w:lang w:eastAsia="en-US"/>
                          </w:rPr>
                          <w:t>Vyst</w:t>
                        </w:r>
                        <w:r w:rsidR="00897CB1" w:rsidRPr="007166D0">
                          <w:rPr>
                            <w:rFonts w:eastAsia="Calibri"/>
                            <w:bCs/>
                            <w:szCs w:val="24"/>
                            <w:lang w:eastAsia="en-US"/>
                          </w:rPr>
                          <w:t>y</w:t>
                        </w:r>
                        <w:r w:rsidRPr="007166D0">
                          <w:rPr>
                            <w:rFonts w:eastAsia="Calibri"/>
                            <w:bCs/>
                            <w:szCs w:val="24"/>
                            <w:lang w:eastAsia="en-US"/>
                          </w:rPr>
                          <w:t>mui palanki gamtinė aplinka (</w:t>
                        </w:r>
                        <w:r w:rsidR="00E077AB" w:rsidRPr="007166D0">
                          <w:rPr>
                            <w:rFonts w:eastAsia="Calibri"/>
                            <w:bCs/>
                            <w:szCs w:val="24"/>
                            <w:lang w:eastAsia="en-US"/>
                          </w:rPr>
                          <w:t>Jūros upė</w:t>
                        </w:r>
                        <w:r w:rsidR="00897CB1" w:rsidRPr="007166D0">
                          <w:rPr>
                            <w:rFonts w:eastAsia="Calibri"/>
                            <w:bCs/>
                            <w:szCs w:val="24"/>
                            <w:lang w:eastAsia="en-US"/>
                          </w:rPr>
                          <w:t xml:space="preserve">s slėnis, </w:t>
                        </w:r>
                        <w:r w:rsidR="00FC0A65">
                          <w:rPr>
                            <w:rFonts w:eastAsia="Calibri"/>
                            <w:bCs/>
                            <w:szCs w:val="24"/>
                            <w:lang w:eastAsia="en-US"/>
                          </w:rPr>
                          <w:t>buvusio hipodromo teritorija</w:t>
                        </w:r>
                        <w:r w:rsidR="00175304">
                          <w:rPr>
                            <w:rFonts w:eastAsia="Calibri"/>
                            <w:bCs/>
                            <w:szCs w:val="24"/>
                            <w:lang w:eastAsia="en-US"/>
                          </w:rPr>
                          <w:t>, žalios erdvės miesto teritorijoje</w:t>
                        </w:r>
                        <w:r w:rsidR="00897CB1" w:rsidRPr="007166D0">
                          <w:rPr>
                            <w:rFonts w:eastAsia="Calibri"/>
                            <w:bCs/>
                            <w:szCs w:val="24"/>
                            <w:lang w:eastAsia="en-US"/>
                          </w:rPr>
                          <w:t>)</w:t>
                        </w:r>
                      </w:p>
                    </w:tc>
                  </w:tr>
                </w:tbl>
                <w:p w14:paraId="4E3CB695" w14:textId="77777777" w:rsidR="003112D6" w:rsidRPr="007166D0" w:rsidRDefault="003112D6">
                  <w:pPr>
                    <w:widowControl w:val="0"/>
                    <w:rPr>
                      <w:rFonts w:eastAsia="Calibri"/>
                      <w:bCs/>
                      <w:color w:val="4472C4" w:themeColor="accent5"/>
                      <w:szCs w:val="24"/>
                      <w:lang w:eastAsia="en-US"/>
                    </w:rPr>
                  </w:pPr>
                </w:p>
                <w:tbl>
                  <w:tblPr>
                    <w:tblStyle w:val="Lentelstinklelis"/>
                    <w:tblW w:w="0" w:type="auto"/>
                    <w:tblInd w:w="410" w:type="dxa"/>
                    <w:tblLayout w:type="fixed"/>
                    <w:tblLook w:val="04A0" w:firstRow="1" w:lastRow="0" w:firstColumn="1" w:lastColumn="0" w:noHBand="0" w:noVBand="1"/>
                  </w:tblPr>
                  <w:tblGrid>
                    <w:gridCol w:w="5954"/>
                  </w:tblGrid>
                  <w:tr w:rsidR="00E077AB" w:rsidRPr="007166D0" w14:paraId="39F585B7" w14:textId="77777777" w:rsidTr="008A4A1B">
                    <w:tc>
                      <w:tcPr>
                        <w:tcW w:w="5954" w:type="dxa"/>
                      </w:tcPr>
                      <w:p w14:paraId="538BEC4F" w14:textId="295AE233" w:rsidR="00E077AB" w:rsidRPr="007166D0" w:rsidRDefault="00681CAA">
                        <w:pPr>
                          <w:widowControl w:val="0"/>
                          <w:rPr>
                            <w:rFonts w:eastAsia="Calibri"/>
                            <w:bCs/>
                            <w:color w:val="4472C4" w:themeColor="accent5"/>
                            <w:szCs w:val="24"/>
                            <w:lang w:eastAsia="en-US"/>
                          </w:rPr>
                        </w:pPr>
                        <w:r w:rsidRPr="007166D0">
                          <w:rPr>
                            <w:rFonts w:eastAsia="Calibri"/>
                            <w:bCs/>
                            <w:noProof/>
                            <w:szCs w:val="24"/>
                          </w:rPr>
                          <mc:AlternateContent>
                            <mc:Choice Requires="wps">
                              <w:drawing>
                                <wp:anchor distT="0" distB="0" distL="114300" distR="114300" simplePos="0" relativeHeight="251658246" behindDoc="0" locked="0" layoutInCell="1" allowOverlap="1" wp14:anchorId="78FD03D5" wp14:editId="08A95506">
                                  <wp:simplePos x="0" y="0"/>
                                  <wp:positionH relativeFrom="column">
                                    <wp:posOffset>3627203</wp:posOffset>
                                  </wp:positionH>
                                  <wp:positionV relativeFrom="paragraph">
                                    <wp:posOffset>104979</wp:posOffset>
                                  </wp:positionV>
                                  <wp:extent cx="128155" cy="2080403"/>
                                  <wp:effectExtent l="38100" t="76200" r="234315" b="34290"/>
                                  <wp:wrapNone/>
                                  <wp:docPr id="10" name="Jungtis: alkūninė 10"/>
                                  <wp:cNvGraphicFramePr/>
                                  <a:graphic xmlns:a="http://schemas.openxmlformats.org/drawingml/2006/main">
                                    <a:graphicData uri="http://schemas.microsoft.com/office/word/2010/wordprocessingShape">
                                      <wps:wsp>
                                        <wps:cNvCnPr/>
                                        <wps:spPr>
                                          <a:xfrm flipH="1" flipV="1">
                                            <a:off x="0" y="0"/>
                                            <a:ext cx="128155" cy="2080403"/>
                                          </a:xfrm>
                                          <a:prstGeom prst="bentConnector3">
                                            <a:avLst>
                                              <a:gd name="adj1" fmla="val -156266"/>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Jungtis: alkūninė 10" style="position:absolute;margin-left:285.6pt;margin-top:8.25pt;width:10.1pt;height:163.8pt;flip:x 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4" adj="-33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" w14:anchorId="3F6A7CF6">
                                  <v:stroke endarrow="block"/>
                                </v:shape>
                              </w:pict>
                            </mc:Fallback>
                          </mc:AlternateContent>
                        </w:r>
                        <w:r w:rsidR="00B53978">
                          <w:rPr>
                            <w:rFonts w:eastAsia="Calibri"/>
                            <w:bCs/>
                            <w:szCs w:val="24"/>
                            <w:lang w:eastAsia="en-US"/>
                          </w:rPr>
                          <w:t xml:space="preserve">Tauragės miestas yra vienas iš Europos Komisijos atrinktų </w:t>
                        </w:r>
                        <w:r w:rsidR="00365843">
                          <w:rPr>
                            <w:rFonts w:eastAsia="Calibri"/>
                            <w:bCs/>
                            <w:szCs w:val="24"/>
                            <w:lang w:eastAsia="en-US"/>
                          </w:rPr>
                          <w:t xml:space="preserve">būsimų </w:t>
                        </w:r>
                        <w:r w:rsidR="00B53978" w:rsidRPr="007166D0">
                          <w:rPr>
                            <w:bCs/>
                            <w:szCs w:val="24"/>
                          </w:rPr>
                          <w:t>100 klimatui neutralių ir išmaniųjų miestų</w:t>
                        </w:r>
                      </w:p>
                    </w:tc>
                  </w:tr>
                </w:tbl>
                <w:p w14:paraId="301AB79D" w14:textId="2D130893" w:rsidR="00E077AB" w:rsidRPr="007166D0" w:rsidRDefault="00E077AB">
                  <w:pPr>
                    <w:widowControl w:val="0"/>
                    <w:rPr>
                      <w:rFonts w:eastAsia="Calibri"/>
                      <w:bCs/>
                      <w:color w:val="4472C4" w:themeColor="accent5"/>
                      <w:szCs w:val="24"/>
                      <w:lang w:eastAsia="en-US"/>
                    </w:rPr>
                  </w:pPr>
                </w:p>
              </w:tc>
            </w:tr>
            <w:tr w:rsidR="003112D6" w:rsidRPr="007166D0" w14:paraId="5ECE54B9" w14:textId="77777777" w:rsidTr="00CB4D86">
              <w:tc>
                <w:tcPr>
                  <w:tcW w:w="7326" w:type="dxa"/>
                  <w:tcBorders>
                    <w:top w:val="single" w:sz="4" w:space="0" w:color="000000"/>
                    <w:left w:val="single" w:sz="4" w:space="0" w:color="000000"/>
                    <w:bottom w:val="single" w:sz="4" w:space="0" w:color="000000"/>
                    <w:right w:val="single" w:sz="4" w:space="0" w:color="000000"/>
                  </w:tcBorders>
                </w:tcPr>
                <w:p w14:paraId="63B73DAF" w14:textId="0B4C5A48" w:rsidR="003112D6" w:rsidRPr="007166D0" w:rsidRDefault="003112D6">
                  <w:pPr>
                    <w:widowControl w:val="0"/>
                    <w:rPr>
                      <w:rFonts w:eastAsia="Calibri"/>
                      <w:bCs/>
                      <w:color w:val="4472C4" w:themeColor="accent5"/>
                      <w:szCs w:val="24"/>
                      <w:lang w:eastAsia="en-US"/>
                    </w:rPr>
                  </w:pPr>
                </w:p>
              </w:tc>
              <w:tc>
                <w:tcPr>
                  <w:tcW w:w="7327" w:type="dxa"/>
                  <w:tcBorders>
                    <w:top w:val="single" w:sz="4" w:space="0" w:color="000000"/>
                    <w:left w:val="single" w:sz="4" w:space="0" w:color="000000"/>
                    <w:bottom w:val="single" w:sz="4" w:space="0" w:color="000000"/>
                    <w:right w:val="single" w:sz="4" w:space="0" w:color="000000"/>
                  </w:tcBorders>
                </w:tcPr>
                <w:p w14:paraId="07C65598" w14:textId="166DC904" w:rsidR="003112D6" w:rsidRPr="007166D0" w:rsidRDefault="003112D6">
                  <w:pPr>
                    <w:widowControl w:val="0"/>
                    <w:rPr>
                      <w:rFonts w:eastAsia="Calibri"/>
                      <w:bCs/>
                      <w:color w:val="4472C4" w:themeColor="accent5"/>
                      <w:szCs w:val="24"/>
                      <w:lang w:eastAsia="en-US"/>
                    </w:rPr>
                  </w:pPr>
                </w:p>
              </w:tc>
            </w:tr>
            <w:tr w:rsidR="00D86EC2" w:rsidRPr="007166D0" w14:paraId="78FA7102" w14:textId="77777777" w:rsidTr="00CB4D86">
              <w:tc>
                <w:tcPr>
                  <w:tcW w:w="7326" w:type="dxa"/>
                  <w:tcBorders>
                    <w:top w:val="single" w:sz="4" w:space="0" w:color="000000"/>
                    <w:left w:val="single" w:sz="4" w:space="0" w:color="000000"/>
                    <w:bottom w:val="single" w:sz="4" w:space="0" w:color="000000"/>
                    <w:right w:val="single" w:sz="4" w:space="0" w:color="000000"/>
                  </w:tcBorders>
                </w:tcPr>
                <w:p w14:paraId="64640642" w14:textId="2E150C5F" w:rsidR="00D86EC2" w:rsidRPr="007166D0" w:rsidRDefault="00D86EC2">
                  <w:pPr>
                    <w:widowControl w:val="0"/>
                    <w:rPr>
                      <w:rFonts w:eastAsia="Calibri"/>
                      <w:bCs/>
                      <w:color w:val="4472C4" w:themeColor="accent5"/>
                      <w:szCs w:val="24"/>
                      <w:lang w:eastAsia="en-US"/>
                    </w:rPr>
                  </w:pPr>
                </w:p>
              </w:tc>
              <w:tc>
                <w:tcPr>
                  <w:tcW w:w="7327" w:type="dxa"/>
                  <w:tcBorders>
                    <w:top w:val="single" w:sz="4" w:space="0" w:color="000000"/>
                    <w:left w:val="single" w:sz="4" w:space="0" w:color="000000"/>
                    <w:bottom w:val="single" w:sz="4" w:space="0" w:color="000000"/>
                    <w:right w:val="single" w:sz="4" w:space="0" w:color="000000"/>
                  </w:tcBorders>
                </w:tcPr>
                <w:p w14:paraId="6C50F601" w14:textId="12109C0E" w:rsidR="00D86EC2" w:rsidRPr="007166D0" w:rsidRDefault="00D86EC2">
                  <w:pPr>
                    <w:widowControl w:val="0"/>
                    <w:rPr>
                      <w:rFonts w:eastAsia="Calibri"/>
                      <w:bCs/>
                      <w:color w:val="4472C4" w:themeColor="accent5"/>
                      <w:szCs w:val="24"/>
                      <w:lang w:eastAsia="en-US"/>
                    </w:rPr>
                  </w:pPr>
                </w:p>
              </w:tc>
            </w:tr>
            <w:tr w:rsidR="00CB4D86" w:rsidRPr="007166D0" w14:paraId="20D4F339" w14:textId="77777777" w:rsidTr="00CB4D86">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2C95395D" w14:textId="57832FE2" w:rsidR="00CB4D86" w:rsidRPr="007166D0" w:rsidRDefault="00CB4D86" w:rsidP="00CB4D86">
                  <w:pPr>
                    <w:widowControl w:val="0"/>
                    <w:rPr>
                      <w:rFonts w:eastAsia="Calibri"/>
                      <w:b/>
                      <w:szCs w:val="24"/>
                      <w:lang w:eastAsia="en-US"/>
                    </w:rPr>
                  </w:pPr>
                  <w:r w:rsidRPr="007166D0">
                    <w:rPr>
                      <w:rFonts w:eastAsia="Calibri"/>
                      <w:b/>
                      <w:color w:val="000000"/>
                      <w:szCs w:val="24"/>
                      <w:lang w:eastAsia="en-US"/>
                    </w:rPr>
                    <w:t>Galimybės</w:t>
                  </w:r>
                  <w:r w:rsidRPr="007166D0">
                    <w:rPr>
                      <w:rFonts w:eastAsia="Calibri"/>
                      <w:b/>
                      <w:color w:val="9E9E9E"/>
                      <w:szCs w:val="24"/>
                      <w:lang w:eastAsia="en-US"/>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73C67DCC" w14:textId="3024C652" w:rsidR="00CB4D86" w:rsidRPr="007166D0" w:rsidRDefault="00CB4D86" w:rsidP="00CB4D86">
                  <w:pPr>
                    <w:widowControl w:val="0"/>
                    <w:rPr>
                      <w:rFonts w:eastAsia="Calibri"/>
                      <w:b/>
                      <w:szCs w:val="24"/>
                      <w:lang w:eastAsia="en-US"/>
                    </w:rPr>
                  </w:pPr>
                  <w:r w:rsidRPr="007166D0">
                    <w:rPr>
                      <w:rFonts w:eastAsia="Calibri"/>
                      <w:b/>
                      <w:color w:val="000000"/>
                      <w:szCs w:val="24"/>
                      <w:lang w:eastAsia="en-US"/>
                    </w:rPr>
                    <w:t>Grėsmės</w:t>
                  </w:r>
                  <w:r w:rsidRPr="007166D0">
                    <w:rPr>
                      <w:rFonts w:eastAsia="Calibri"/>
                      <w:b/>
                      <w:color w:val="9E9E9E"/>
                      <w:szCs w:val="24"/>
                      <w:lang w:eastAsia="en-US"/>
                    </w:rPr>
                    <w:t xml:space="preserve"> </w:t>
                  </w:r>
                </w:p>
              </w:tc>
            </w:tr>
            <w:tr w:rsidR="00CB4D86" w:rsidRPr="007166D0" w14:paraId="66467996" w14:textId="77777777" w:rsidTr="00CB4D86">
              <w:tc>
                <w:tcPr>
                  <w:tcW w:w="7326" w:type="dxa"/>
                  <w:tcBorders>
                    <w:top w:val="single" w:sz="4" w:space="0" w:color="000000"/>
                    <w:left w:val="single" w:sz="4" w:space="0" w:color="000000"/>
                    <w:bottom w:val="single" w:sz="4" w:space="0" w:color="000000"/>
                    <w:right w:val="single" w:sz="4" w:space="0" w:color="000000"/>
                  </w:tcBorders>
                </w:tcPr>
                <w:p w14:paraId="45C5693B" w14:textId="1A364BBC" w:rsidR="00CB4D86" w:rsidRPr="007166D0" w:rsidRDefault="009D2FD6">
                  <w:pPr>
                    <w:widowControl w:val="0"/>
                    <w:rPr>
                      <w:rFonts w:eastAsia="Calibri"/>
                      <w:bCs/>
                      <w:color w:val="4472C4" w:themeColor="accent5"/>
                      <w:szCs w:val="24"/>
                      <w:lang w:eastAsia="en-US"/>
                    </w:rPr>
                  </w:pPr>
                  <w:r w:rsidRPr="007166D0">
                    <w:rPr>
                      <w:rFonts w:eastAsia="Calibri"/>
                      <w:bCs/>
                      <w:noProof/>
                      <w:color w:val="4472C4" w:themeColor="accent5"/>
                      <w:szCs w:val="24"/>
                    </w:rPr>
                    <mc:AlternateContent>
                      <mc:Choice Requires="wps">
                        <w:drawing>
                          <wp:anchor distT="0" distB="0" distL="114300" distR="114300" simplePos="0" relativeHeight="251658250" behindDoc="0" locked="0" layoutInCell="1" allowOverlap="1" wp14:anchorId="4FB35543" wp14:editId="5A290CEF">
                            <wp:simplePos x="0" y="0"/>
                            <wp:positionH relativeFrom="column">
                              <wp:posOffset>123285</wp:posOffset>
                            </wp:positionH>
                            <wp:positionV relativeFrom="paragraph">
                              <wp:posOffset>-2122912</wp:posOffset>
                            </wp:positionV>
                            <wp:extent cx="52765" cy="2600828"/>
                            <wp:effectExtent l="133350" t="0" r="42545" b="85725"/>
                            <wp:wrapNone/>
                            <wp:docPr id="2" name="Jungtis: alkūninė 2"/>
                            <wp:cNvGraphicFramePr/>
                            <a:graphic xmlns:a="http://schemas.openxmlformats.org/drawingml/2006/main">
                              <a:graphicData uri="http://schemas.microsoft.com/office/word/2010/wordprocessingShape">
                                <wps:wsp>
                                  <wps:cNvCnPr/>
                                  <wps:spPr>
                                    <a:xfrm flipH="1">
                                      <a:off x="0" y="0"/>
                                      <a:ext cx="52765" cy="2600828"/>
                                    </a:xfrm>
                                    <a:prstGeom prst="bentConnector3">
                                      <a:avLst>
                                        <a:gd name="adj1" fmla="val 32261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Jungtis: alkūninė 2" style="position:absolute;margin-left:9.7pt;margin-top:-167.15pt;width:4.15pt;height:204.8pt;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4" adj="6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" w14:anchorId="61B81B08">
                            <v:stroke endarrow="block"/>
                          </v:shape>
                        </w:pict>
                      </mc:Fallback>
                    </mc:AlternateContent>
                  </w:r>
                  <w:r w:rsidR="00AF350B" w:rsidRPr="007166D0">
                    <w:rPr>
                      <w:rFonts w:eastAsia="Calibri"/>
                      <w:bCs/>
                      <w:noProof/>
                      <w:color w:val="4472C4" w:themeColor="accent5"/>
                      <w:szCs w:val="24"/>
                    </w:rPr>
                    <mc:AlternateContent>
                      <mc:Choice Requires="wps">
                        <w:drawing>
                          <wp:anchor distT="0" distB="0" distL="114300" distR="114300" simplePos="0" relativeHeight="251658242" behindDoc="0" locked="0" layoutInCell="1" allowOverlap="1" wp14:anchorId="2BA636EE" wp14:editId="33B06CFC">
                            <wp:simplePos x="0" y="0"/>
                            <wp:positionH relativeFrom="column">
                              <wp:posOffset>3875416</wp:posOffset>
                            </wp:positionH>
                            <wp:positionV relativeFrom="paragraph">
                              <wp:posOffset>-1450053</wp:posOffset>
                            </wp:positionV>
                            <wp:extent cx="65417" cy="2271979"/>
                            <wp:effectExtent l="38100" t="76200" r="144145" b="33655"/>
                            <wp:wrapNone/>
                            <wp:docPr id="6" name="Jungtis: alkūninė 6"/>
                            <wp:cNvGraphicFramePr/>
                            <a:graphic xmlns:a="http://schemas.openxmlformats.org/drawingml/2006/main">
                              <a:graphicData uri="http://schemas.microsoft.com/office/word/2010/wordprocessingShape">
                                <wps:wsp>
                                  <wps:cNvCnPr/>
                                  <wps:spPr>
                                    <a:xfrm flipH="1" flipV="1">
                                      <a:off x="0" y="0"/>
                                      <a:ext cx="65417" cy="2271979"/>
                                    </a:xfrm>
                                    <a:prstGeom prst="bentConnector3">
                                      <a:avLst>
                                        <a:gd name="adj1" fmla="val -17186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Jungtis: alkūninė 6" style="position:absolute;margin-left:305.15pt;margin-top:-114.2pt;width:5.15pt;height:178.9pt;flip:x 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4" adj="-37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" w14:anchorId="3048538F">
                            <v:stroke endarrow="block"/>
                          </v:shape>
                        </w:pict>
                      </mc:Fallback>
                    </mc:AlternateContent>
                  </w:r>
                  <w:r w:rsidR="00AF350B" w:rsidRPr="007166D0">
                    <w:rPr>
                      <w:rFonts w:eastAsia="Calibri"/>
                      <w:bCs/>
                      <w:noProof/>
                      <w:color w:val="4472C4" w:themeColor="accent5"/>
                      <w:szCs w:val="24"/>
                    </w:rPr>
                    <mc:AlternateContent>
                      <mc:Choice Requires="wps">
                        <w:drawing>
                          <wp:anchor distT="0" distB="0" distL="114300" distR="114300" simplePos="0" relativeHeight="251658245" behindDoc="0" locked="0" layoutInCell="1" allowOverlap="1" wp14:anchorId="184B4065" wp14:editId="10949C0C">
                            <wp:simplePos x="0" y="0"/>
                            <wp:positionH relativeFrom="column">
                              <wp:posOffset>3942283</wp:posOffset>
                            </wp:positionH>
                            <wp:positionV relativeFrom="paragraph">
                              <wp:posOffset>349198</wp:posOffset>
                            </wp:positionV>
                            <wp:extent cx="987552" cy="657378"/>
                            <wp:effectExtent l="0" t="76200" r="0" b="28575"/>
                            <wp:wrapNone/>
                            <wp:docPr id="9" name="Jungtis: alkūninė 9"/>
                            <wp:cNvGraphicFramePr/>
                            <a:graphic xmlns:a="http://schemas.openxmlformats.org/drawingml/2006/main">
                              <a:graphicData uri="http://schemas.microsoft.com/office/word/2010/wordprocessingShape">
                                <wps:wsp>
                                  <wps:cNvCnPr/>
                                  <wps:spPr>
                                    <a:xfrm flipV="1">
                                      <a:off x="0" y="0"/>
                                      <a:ext cx="987552" cy="657378"/>
                                    </a:xfrm>
                                    <a:prstGeom prst="bentConnector3">
                                      <a:avLst>
                                        <a:gd name="adj1" fmla="val 7169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Jungtis: alkūninė 9" style="position:absolute;margin-left:310.4pt;margin-top:27.5pt;width:77.75pt;height:51.75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4" adj="15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" w14:anchorId="3BBF0A00">
                            <v:stroke endarrow="block"/>
                          </v:shape>
                        </w:pict>
                      </mc:Fallback>
                    </mc:AlternateContent>
                  </w:r>
                  <w:r w:rsidR="00AF350B" w:rsidRPr="007166D0">
                    <w:rPr>
                      <w:rFonts w:eastAsia="Calibri"/>
                      <w:bCs/>
                      <w:noProof/>
                      <w:color w:val="4472C4" w:themeColor="accent5"/>
                      <w:szCs w:val="24"/>
                    </w:rPr>
                    <mc:AlternateContent>
                      <mc:Choice Requires="wps">
                        <w:drawing>
                          <wp:anchor distT="0" distB="0" distL="114300" distR="114300" simplePos="0" relativeHeight="251658243" behindDoc="0" locked="0" layoutInCell="1" allowOverlap="1" wp14:anchorId="516DC447" wp14:editId="101801D5">
                            <wp:simplePos x="0" y="0"/>
                            <wp:positionH relativeFrom="column">
                              <wp:posOffset>3938905</wp:posOffset>
                            </wp:positionH>
                            <wp:positionV relativeFrom="paragraph">
                              <wp:posOffset>-810463</wp:posOffset>
                            </wp:positionV>
                            <wp:extent cx="933450" cy="2362200"/>
                            <wp:effectExtent l="0" t="76200" r="0" b="19050"/>
                            <wp:wrapNone/>
                            <wp:docPr id="7" name="Jungtis: alkūninė 7"/>
                            <wp:cNvGraphicFramePr/>
                            <a:graphic xmlns:a="http://schemas.openxmlformats.org/drawingml/2006/main">
                              <a:graphicData uri="http://schemas.microsoft.com/office/word/2010/wordprocessingShape">
                                <wps:wsp>
                                  <wps:cNvCnPr/>
                                  <wps:spPr>
                                    <a:xfrm flipV="1">
                                      <a:off x="0" y="0"/>
                                      <a:ext cx="933450" cy="23622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Jungtis: alkūninė 7" style="position:absolute;margin-left:310.15pt;margin-top:-63.8pt;width:73.5pt;height:186pt;flip:y;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" w14:anchorId="4EE812EE">
                            <v:stroke endarrow="block"/>
                          </v:shape>
                        </w:pict>
                      </mc:Fallback>
                    </mc:AlternateContent>
                  </w:r>
                  <w:r w:rsidR="006E7D85" w:rsidRPr="007166D0">
                    <w:rPr>
                      <w:rFonts w:eastAsia="Calibri"/>
                      <w:bCs/>
                      <w:noProof/>
                      <w:color w:val="4472C4" w:themeColor="accent5"/>
                      <w:szCs w:val="24"/>
                    </w:rPr>
                    <mc:AlternateContent>
                      <mc:Choice Requires="wps">
                        <w:drawing>
                          <wp:anchor distT="0" distB="0" distL="114300" distR="114300" simplePos="0" relativeHeight="251658248" behindDoc="0" locked="0" layoutInCell="1" allowOverlap="1" wp14:anchorId="4D27DEED" wp14:editId="5423E75F">
                            <wp:simplePos x="0" y="0"/>
                            <wp:positionH relativeFrom="column">
                              <wp:posOffset>3766185</wp:posOffset>
                            </wp:positionH>
                            <wp:positionV relativeFrom="paragraph">
                              <wp:posOffset>60325</wp:posOffset>
                            </wp:positionV>
                            <wp:extent cx="0" cy="114300"/>
                            <wp:effectExtent l="76200" t="0" r="57150" b="57150"/>
                            <wp:wrapNone/>
                            <wp:docPr id="12" name="Tiesioji rodyklės jungtis 12"/>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iesioji rodyklės jungtis 12" style="position:absolute;margin-left:296.55pt;margin-top:4.75pt;width:0;height:9pt;z-index:25165824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" w14:anchorId="718FFB40">
                            <v:stroke joinstyle="miter" endarrow="block"/>
                          </v:shape>
                        </w:pict>
                      </mc:Fallback>
                    </mc:AlternateContent>
                  </w:r>
                  <w:r w:rsidR="00E91C61" w:rsidRPr="007166D0">
                    <w:rPr>
                      <w:rFonts w:eastAsia="Calibri"/>
                      <w:bCs/>
                      <w:noProof/>
                      <w:color w:val="4472C4" w:themeColor="accent5"/>
                      <w:szCs w:val="24"/>
                    </w:rPr>
                    <mc:AlternateContent>
                      <mc:Choice Requires="wps">
                        <w:drawing>
                          <wp:anchor distT="0" distB="0" distL="114300" distR="114300" simplePos="0" relativeHeight="251658247" behindDoc="0" locked="0" layoutInCell="1" allowOverlap="1" wp14:anchorId="7C77716F" wp14:editId="40F0F8C2">
                            <wp:simplePos x="0" y="0"/>
                            <wp:positionH relativeFrom="column">
                              <wp:posOffset>3766184</wp:posOffset>
                            </wp:positionH>
                            <wp:positionV relativeFrom="paragraph">
                              <wp:posOffset>60325</wp:posOffset>
                            </wp:positionV>
                            <wp:extent cx="5076825" cy="809625"/>
                            <wp:effectExtent l="0" t="0" r="85725" b="47625"/>
                            <wp:wrapNone/>
                            <wp:docPr id="11" name="Jungtis: alkūninė 11"/>
                            <wp:cNvGraphicFramePr/>
                            <a:graphic xmlns:a="http://schemas.openxmlformats.org/drawingml/2006/main">
                              <a:graphicData uri="http://schemas.microsoft.com/office/word/2010/wordprocessingShape">
                                <wps:wsp>
                                  <wps:cNvCnPr/>
                                  <wps:spPr>
                                    <a:xfrm>
                                      <a:off x="0" y="0"/>
                                      <a:ext cx="5076825" cy="809625"/>
                                    </a:xfrm>
                                    <a:prstGeom prst="bentConnector3">
                                      <a:avLst>
                                        <a:gd name="adj1" fmla="val 10009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Jungtis: alkūninė 11" style="position:absolute;margin-left:296.55pt;margin-top:4.75pt;width:399.75pt;height:63.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b9bd5 [3204]" strokeweight=".5pt" type="#_x0000_t34" adj="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" w14:anchorId="38AC4A33">
                            <v:stroke endarrow="block"/>
                          </v:shape>
                        </w:pict>
                      </mc:Fallback>
                    </mc:AlternateContent>
                  </w:r>
                </w:p>
                <w:tbl>
                  <w:tblPr>
                    <w:tblStyle w:val="Lentelstinklelis"/>
                    <w:tblW w:w="0" w:type="auto"/>
                    <w:tblInd w:w="217" w:type="dxa"/>
                    <w:tblLayout w:type="fixed"/>
                    <w:tblLook w:val="04A0" w:firstRow="1" w:lastRow="0" w:firstColumn="1" w:lastColumn="0" w:noHBand="0" w:noVBand="1"/>
                  </w:tblPr>
                  <w:tblGrid>
                    <w:gridCol w:w="5954"/>
                  </w:tblGrid>
                  <w:tr w:rsidR="00F42269" w:rsidRPr="007166D0" w14:paraId="769ED280" w14:textId="77777777" w:rsidTr="004F7C61">
                    <w:tc>
                      <w:tcPr>
                        <w:tcW w:w="5954" w:type="dxa"/>
                      </w:tcPr>
                      <w:p w14:paraId="167A8DCE" w14:textId="209AE36C" w:rsidR="00F42269" w:rsidRPr="007166D0" w:rsidRDefault="004D76C1">
                        <w:pPr>
                          <w:widowControl w:val="0"/>
                          <w:rPr>
                            <w:rFonts w:eastAsia="Calibri"/>
                            <w:bCs/>
                            <w:color w:val="4472C4" w:themeColor="accent5"/>
                            <w:szCs w:val="24"/>
                            <w:lang w:eastAsia="en-US"/>
                          </w:rPr>
                        </w:pPr>
                        <w:r>
                          <w:rPr>
                            <w:rFonts w:eastAsia="Calibri"/>
                            <w:bCs/>
                            <w:szCs w:val="24"/>
                            <w:lang w:eastAsia="en-US"/>
                          </w:rPr>
                          <w:t>Palaipsniui įvedamas</w:t>
                        </w:r>
                        <w:r w:rsidR="001E1954">
                          <w:rPr>
                            <w:rFonts w:eastAsia="Calibri"/>
                            <w:bCs/>
                            <w:szCs w:val="24"/>
                            <w:lang w:eastAsia="en-US"/>
                          </w:rPr>
                          <w:t xml:space="preserve"> </w:t>
                        </w:r>
                        <w:r w:rsidR="002C78B9">
                          <w:rPr>
                            <w:rFonts w:eastAsia="Calibri"/>
                            <w:bCs/>
                            <w:szCs w:val="24"/>
                            <w:lang w:eastAsia="en-US"/>
                          </w:rPr>
                          <w:t>visuotinis</w:t>
                        </w:r>
                        <w:r w:rsidR="00F42269" w:rsidRPr="007166D0">
                          <w:rPr>
                            <w:rFonts w:eastAsia="Calibri"/>
                            <w:bCs/>
                            <w:szCs w:val="24"/>
                            <w:lang w:eastAsia="en-US"/>
                          </w:rPr>
                          <w:t xml:space="preserve"> ikimokyklini</w:t>
                        </w:r>
                        <w:r w:rsidR="001E1954">
                          <w:rPr>
                            <w:rFonts w:eastAsia="Calibri"/>
                            <w:bCs/>
                            <w:szCs w:val="24"/>
                            <w:lang w:eastAsia="en-US"/>
                          </w:rPr>
                          <w:t>s</w:t>
                        </w:r>
                        <w:r w:rsidR="002C78B9">
                          <w:rPr>
                            <w:rFonts w:eastAsia="Calibri"/>
                            <w:bCs/>
                            <w:szCs w:val="24"/>
                            <w:lang w:eastAsia="en-US"/>
                          </w:rPr>
                          <w:t xml:space="preserve"> ir įtraukusis </w:t>
                        </w:r>
                        <w:r w:rsidR="00B56590">
                          <w:rPr>
                            <w:rFonts w:eastAsia="Calibri"/>
                            <w:bCs/>
                            <w:szCs w:val="24"/>
                            <w:lang w:eastAsia="en-US"/>
                          </w:rPr>
                          <w:t xml:space="preserve">ugdymas </w:t>
                        </w:r>
                      </w:p>
                    </w:tc>
                  </w:tr>
                </w:tbl>
                <w:p w14:paraId="0897C389" w14:textId="5CFA03D4" w:rsidR="00F42269" w:rsidRPr="007166D0" w:rsidRDefault="00F42269">
                  <w:pPr>
                    <w:widowControl w:val="0"/>
                    <w:rPr>
                      <w:rFonts w:eastAsia="Calibri"/>
                      <w:bCs/>
                      <w:color w:val="4472C4" w:themeColor="accent5"/>
                      <w:szCs w:val="24"/>
                      <w:lang w:eastAsia="en-US"/>
                    </w:rPr>
                  </w:pPr>
                </w:p>
                <w:tbl>
                  <w:tblPr>
                    <w:tblStyle w:val="Lentelstinklelis"/>
                    <w:tblW w:w="0" w:type="auto"/>
                    <w:tblInd w:w="217" w:type="dxa"/>
                    <w:tblLayout w:type="fixed"/>
                    <w:tblLook w:val="04A0" w:firstRow="1" w:lastRow="0" w:firstColumn="1" w:lastColumn="0" w:noHBand="0" w:noVBand="1"/>
                  </w:tblPr>
                  <w:tblGrid>
                    <w:gridCol w:w="5954"/>
                  </w:tblGrid>
                  <w:tr w:rsidR="00F42269" w:rsidRPr="007166D0" w14:paraId="42616FA9" w14:textId="77777777" w:rsidTr="004F7C61">
                    <w:tc>
                      <w:tcPr>
                        <w:tcW w:w="5954" w:type="dxa"/>
                      </w:tcPr>
                      <w:p w14:paraId="1CC4BBB2" w14:textId="2D4EC5D4" w:rsidR="00F42269" w:rsidRPr="007166D0" w:rsidRDefault="00F42269">
                        <w:pPr>
                          <w:widowControl w:val="0"/>
                          <w:rPr>
                            <w:rFonts w:eastAsia="Calibri"/>
                            <w:bCs/>
                            <w:color w:val="4472C4" w:themeColor="accent5"/>
                            <w:szCs w:val="24"/>
                            <w:lang w:eastAsia="en-US"/>
                          </w:rPr>
                        </w:pPr>
                        <w:r w:rsidRPr="007166D0">
                          <w:rPr>
                            <w:rFonts w:eastAsia="Calibri"/>
                            <w:bCs/>
                            <w:szCs w:val="24"/>
                            <w:lang w:eastAsia="en-US"/>
                          </w:rPr>
                          <w:t>„Mokymosi visą gyvenimą“ koncepto ir kompleksinių viešųjų paslaugų populiarėjimas</w:t>
                        </w:r>
                      </w:p>
                    </w:tc>
                  </w:tr>
                </w:tbl>
                <w:p w14:paraId="7E71D6D2" w14:textId="77777777" w:rsidR="00F42269" w:rsidRPr="007166D0" w:rsidRDefault="00F42269">
                  <w:pPr>
                    <w:widowControl w:val="0"/>
                    <w:rPr>
                      <w:rFonts w:eastAsia="Calibri"/>
                      <w:bCs/>
                      <w:color w:val="4472C4" w:themeColor="accent5"/>
                      <w:szCs w:val="24"/>
                      <w:lang w:eastAsia="en-US"/>
                    </w:rPr>
                  </w:pPr>
                </w:p>
                <w:tbl>
                  <w:tblPr>
                    <w:tblStyle w:val="Lentelstinklelis"/>
                    <w:tblW w:w="0" w:type="auto"/>
                    <w:tblInd w:w="217" w:type="dxa"/>
                    <w:tblLayout w:type="fixed"/>
                    <w:tblLook w:val="04A0" w:firstRow="1" w:lastRow="0" w:firstColumn="1" w:lastColumn="0" w:noHBand="0" w:noVBand="1"/>
                  </w:tblPr>
                  <w:tblGrid>
                    <w:gridCol w:w="5954"/>
                  </w:tblGrid>
                  <w:tr w:rsidR="00F42269" w:rsidRPr="007166D0" w14:paraId="0CE4FE46" w14:textId="77777777" w:rsidTr="004F7C61">
                    <w:tc>
                      <w:tcPr>
                        <w:tcW w:w="5954" w:type="dxa"/>
                      </w:tcPr>
                      <w:p w14:paraId="40F1876C" w14:textId="175A6FCF" w:rsidR="00F42269" w:rsidRPr="007166D0" w:rsidRDefault="006020D6">
                        <w:pPr>
                          <w:widowControl w:val="0"/>
                          <w:rPr>
                            <w:rFonts w:eastAsia="Calibri"/>
                            <w:bCs/>
                            <w:color w:val="4472C4" w:themeColor="accent5"/>
                            <w:szCs w:val="24"/>
                            <w:lang w:eastAsia="en-US"/>
                          </w:rPr>
                        </w:pPr>
                        <w:r w:rsidRPr="007166D0">
                          <w:rPr>
                            <w:rFonts w:eastAsia="Calibri"/>
                            <w:bCs/>
                            <w:szCs w:val="24"/>
                            <w:lang w:eastAsia="en-US"/>
                          </w:rPr>
                          <w:t>‍</w:t>
                        </w:r>
                        <w:r w:rsidR="000429C3">
                          <w:rPr>
                            <w:rFonts w:eastAsia="Calibri"/>
                            <w:bCs/>
                            <w:szCs w:val="24"/>
                            <w:lang w:eastAsia="en-US"/>
                          </w:rPr>
                          <w:t xml:space="preserve">ES valstybių narių ryžtas </w:t>
                        </w:r>
                        <w:r w:rsidR="002575DE">
                          <w:rPr>
                            <w:rFonts w:eastAsia="Calibri"/>
                            <w:bCs/>
                            <w:szCs w:val="24"/>
                            <w:lang w:eastAsia="en-US"/>
                          </w:rPr>
                          <w:t>vykdyti įsipareigojimus</w:t>
                        </w:r>
                        <w:r w:rsidRPr="007166D0">
                          <w:rPr>
                            <w:rFonts w:eastAsia="Calibri"/>
                            <w:bCs/>
                            <w:szCs w:val="24"/>
                            <w:lang w:eastAsia="en-US"/>
                          </w:rPr>
                          <w:t xml:space="preserve"> </w:t>
                        </w:r>
                        <w:r w:rsidR="00F050B8" w:rsidRPr="007166D0">
                          <w:rPr>
                            <w:rFonts w:eastAsia="Calibri"/>
                            <w:bCs/>
                            <w:szCs w:val="24"/>
                            <w:lang w:eastAsia="en-US"/>
                          </w:rPr>
                          <w:t xml:space="preserve">ir </w:t>
                        </w:r>
                        <w:r w:rsidR="000429C3">
                          <w:rPr>
                            <w:rFonts w:eastAsia="Calibri"/>
                            <w:bCs/>
                            <w:szCs w:val="24"/>
                            <w:lang w:eastAsia="en-US"/>
                          </w:rPr>
                          <w:t>i</w:t>
                        </w:r>
                        <w:r w:rsidR="002C78B9">
                          <w:rPr>
                            <w:rFonts w:eastAsia="Calibri"/>
                            <w:bCs/>
                            <w:szCs w:val="24"/>
                            <w:lang w:eastAsia="en-US"/>
                          </w:rPr>
                          <w:t>nvesticijos skirtos</w:t>
                        </w:r>
                        <w:r w:rsidRPr="007166D0">
                          <w:rPr>
                            <w:rFonts w:eastAsia="Calibri"/>
                            <w:bCs/>
                            <w:szCs w:val="24"/>
                            <w:lang w:eastAsia="en-US"/>
                          </w:rPr>
                          <w:t xml:space="preserve"> Europos žaliojo kurso tikslų įgyvendinimui</w:t>
                        </w:r>
                      </w:p>
                    </w:tc>
                  </w:tr>
                </w:tbl>
                <w:p w14:paraId="61520EFA" w14:textId="413513BE" w:rsidR="00F42269" w:rsidRPr="007166D0" w:rsidRDefault="00F42269">
                  <w:pPr>
                    <w:widowControl w:val="0"/>
                    <w:rPr>
                      <w:rFonts w:eastAsia="Calibri"/>
                      <w:bCs/>
                      <w:color w:val="4472C4" w:themeColor="accent5"/>
                      <w:szCs w:val="24"/>
                      <w:lang w:eastAsia="en-US"/>
                    </w:rPr>
                  </w:pPr>
                </w:p>
              </w:tc>
              <w:tc>
                <w:tcPr>
                  <w:tcW w:w="7327" w:type="dxa"/>
                  <w:tcBorders>
                    <w:top w:val="single" w:sz="4" w:space="0" w:color="000000"/>
                    <w:left w:val="single" w:sz="4" w:space="0" w:color="000000"/>
                    <w:bottom w:val="single" w:sz="4" w:space="0" w:color="000000"/>
                    <w:right w:val="single" w:sz="4" w:space="0" w:color="000000"/>
                  </w:tcBorders>
                </w:tcPr>
                <w:p w14:paraId="42D7AAEB" w14:textId="0252A0EB" w:rsidR="00CB4D86" w:rsidRPr="007166D0" w:rsidRDefault="00CB4D86">
                  <w:pPr>
                    <w:widowControl w:val="0"/>
                    <w:rPr>
                      <w:rFonts w:eastAsia="Calibri"/>
                      <w:bCs/>
                      <w:color w:val="4472C4" w:themeColor="accent5"/>
                      <w:szCs w:val="24"/>
                      <w:lang w:eastAsia="en-US"/>
                    </w:rPr>
                  </w:pPr>
                </w:p>
                <w:tbl>
                  <w:tblPr>
                    <w:tblStyle w:val="Lentelstinklelis"/>
                    <w:tblW w:w="0" w:type="auto"/>
                    <w:tblInd w:w="410" w:type="dxa"/>
                    <w:tblLayout w:type="fixed"/>
                    <w:tblLook w:val="04A0" w:firstRow="1" w:lastRow="0" w:firstColumn="1" w:lastColumn="0" w:noHBand="0" w:noVBand="1"/>
                  </w:tblPr>
                  <w:tblGrid>
                    <w:gridCol w:w="5954"/>
                  </w:tblGrid>
                  <w:tr w:rsidR="006020D6" w:rsidRPr="007166D0" w14:paraId="247E9F8C" w14:textId="77777777" w:rsidTr="008A4A1B">
                    <w:tc>
                      <w:tcPr>
                        <w:tcW w:w="5954" w:type="dxa"/>
                      </w:tcPr>
                      <w:p w14:paraId="51076A1C" w14:textId="13F60EF5" w:rsidR="006020D6" w:rsidRPr="007166D0" w:rsidRDefault="00A020C1" w:rsidP="008A4A1B">
                        <w:pPr>
                          <w:widowControl w:val="0"/>
                          <w:spacing w:before="120" w:after="120"/>
                          <w:rPr>
                            <w:rFonts w:eastAsia="Calibri"/>
                            <w:bCs/>
                            <w:color w:val="4472C4" w:themeColor="accent5"/>
                            <w:szCs w:val="24"/>
                            <w:lang w:eastAsia="en-US"/>
                          </w:rPr>
                        </w:pPr>
                        <w:r w:rsidRPr="007166D0">
                          <w:rPr>
                            <w:szCs w:val="24"/>
                          </w:rPr>
                          <w:t>Senstančios visuomenės tendencijos</w:t>
                        </w:r>
                      </w:p>
                    </w:tc>
                  </w:tr>
                </w:tbl>
                <w:p w14:paraId="72096BDE" w14:textId="77777777" w:rsidR="006020D6" w:rsidRPr="007166D0" w:rsidRDefault="006020D6">
                  <w:pPr>
                    <w:widowControl w:val="0"/>
                    <w:rPr>
                      <w:rFonts w:eastAsia="Calibri"/>
                      <w:bCs/>
                      <w:color w:val="4472C4" w:themeColor="accent5"/>
                      <w:szCs w:val="24"/>
                      <w:lang w:eastAsia="en-US"/>
                    </w:rPr>
                  </w:pPr>
                </w:p>
                <w:tbl>
                  <w:tblPr>
                    <w:tblStyle w:val="Lentelstinklelis"/>
                    <w:tblW w:w="0" w:type="auto"/>
                    <w:tblInd w:w="410" w:type="dxa"/>
                    <w:tblLayout w:type="fixed"/>
                    <w:tblLook w:val="04A0" w:firstRow="1" w:lastRow="0" w:firstColumn="1" w:lastColumn="0" w:noHBand="0" w:noVBand="1"/>
                  </w:tblPr>
                  <w:tblGrid>
                    <w:gridCol w:w="5954"/>
                  </w:tblGrid>
                  <w:tr w:rsidR="008A4A1B" w:rsidRPr="007166D0" w14:paraId="545D9998" w14:textId="77777777" w:rsidTr="008A4A1B">
                    <w:tc>
                      <w:tcPr>
                        <w:tcW w:w="5954" w:type="dxa"/>
                      </w:tcPr>
                      <w:p w14:paraId="2B2C0F8F" w14:textId="5E20FD38" w:rsidR="008A4A1B" w:rsidRPr="007166D0" w:rsidRDefault="006E7D85">
                        <w:pPr>
                          <w:widowControl w:val="0"/>
                          <w:rPr>
                            <w:rFonts w:eastAsia="Calibri"/>
                            <w:bCs/>
                            <w:color w:val="4472C4" w:themeColor="accent5"/>
                            <w:szCs w:val="24"/>
                            <w:lang w:eastAsia="en-US"/>
                          </w:rPr>
                        </w:pPr>
                        <w:r w:rsidRPr="007166D0">
                          <w:rPr>
                            <w:rFonts w:eastAsia="Calibri"/>
                            <w:bCs/>
                            <w:noProof/>
                            <w:szCs w:val="24"/>
                          </w:rPr>
                          <mc:AlternateContent>
                            <mc:Choice Requires="wps">
                              <w:drawing>
                                <wp:anchor distT="0" distB="0" distL="114300" distR="114300" simplePos="0" relativeHeight="251658249" behindDoc="0" locked="0" layoutInCell="1" allowOverlap="1" wp14:anchorId="156294B3" wp14:editId="636413A2">
                                  <wp:simplePos x="0" y="0"/>
                                  <wp:positionH relativeFrom="column">
                                    <wp:posOffset>3706495</wp:posOffset>
                                  </wp:positionH>
                                  <wp:positionV relativeFrom="paragraph">
                                    <wp:posOffset>172720</wp:posOffset>
                                  </wp:positionV>
                                  <wp:extent cx="152400" cy="0"/>
                                  <wp:effectExtent l="38100" t="76200" r="0" b="95250"/>
                                  <wp:wrapNone/>
                                  <wp:docPr id="13" name="Tiesioji rodyklės jungtis 13"/>
                                  <wp:cNvGraphicFramePr/>
                                  <a:graphic xmlns:a="http://schemas.openxmlformats.org/drawingml/2006/main">
                                    <a:graphicData uri="http://schemas.microsoft.com/office/word/2010/wordprocessingShape">
                                      <wps:wsp>
                                        <wps:cNvCnPr/>
                                        <wps:spPr>
                                          <a:xfrm flipH="1">
                                            <a:off x="0" y="0"/>
                                            <a:ext cx="1524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iesioji rodyklės jungtis 13" style="position:absolute;margin-left:291.85pt;margin-top:13.6pt;width:12pt;height:0;flip:x;z-index:251658249;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" w14:anchorId="77721BDA">
                                  <v:stroke joinstyle="miter" endarrow="block"/>
                                </v:shape>
                              </w:pict>
                            </mc:Fallback>
                          </mc:AlternateContent>
                        </w:r>
                        <w:r w:rsidR="008A4A1B" w:rsidRPr="007166D0">
                          <w:rPr>
                            <w:rFonts w:eastAsia="Calibri"/>
                            <w:bCs/>
                            <w:szCs w:val="24"/>
                            <w:lang w:eastAsia="en-US"/>
                          </w:rPr>
                          <w:t xml:space="preserve">Užsitęsusi nacionalinė švietimo reforma </w:t>
                        </w:r>
                      </w:p>
                    </w:tc>
                  </w:tr>
                </w:tbl>
                <w:p w14:paraId="27531DAF" w14:textId="77777777" w:rsidR="008A4A1B" w:rsidRPr="007166D0" w:rsidRDefault="008A4A1B">
                  <w:pPr>
                    <w:widowControl w:val="0"/>
                    <w:rPr>
                      <w:rFonts w:eastAsia="Calibri"/>
                      <w:bCs/>
                      <w:color w:val="4472C4" w:themeColor="accent5"/>
                      <w:szCs w:val="24"/>
                      <w:lang w:eastAsia="en-US"/>
                    </w:rPr>
                  </w:pPr>
                </w:p>
                <w:tbl>
                  <w:tblPr>
                    <w:tblStyle w:val="Lentelstinklelis"/>
                    <w:tblW w:w="0" w:type="auto"/>
                    <w:tblInd w:w="410" w:type="dxa"/>
                    <w:tblLayout w:type="fixed"/>
                    <w:tblLook w:val="04A0" w:firstRow="1" w:lastRow="0" w:firstColumn="1" w:lastColumn="0" w:noHBand="0" w:noVBand="1"/>
                  </w:tblPr>
                  <w:tblGrid>
                    <w:gridCol w:w="5954"/>
                  </w:tblGrid>
                  <w:tr w:rsidR="008A4A1B" w:rsidRPr="007166D0" w14:paraId="33298C18" w14:textId="77777777" w:rsidTr="008A4A1B">
                    <w:tc>
                      <w:tcPr>
                        <w:tcW w:w="5954" w:type="dxa"/>
                      </w:tcPr>
                      <w:p w14:paraId="557CE351" w14:textId="60D89E0C" w:rsidR="008A4A1B" w:rsidRPr="007166D0" w:rsidRDefault="008A4A1B">
                        <w:pPr>
                          <w:widowControl w:val="0"/>
                          <w:rPr>
                            <w:rFonts w:eastAsia="Calibri"/>
                            <w:bCs/>
                            <w:color w:val="4472C4" w:themeColor="accent5"/>
                            <w:szCs w:val="24"/>
                            <w:lang w:eastAsia="en-US"/>
                          </w:rPr>
                        </w:pPr>
                        <w:r w:rsidRPr="007166D0">
                          <w:rPr>
                            <w:rFonts w:eastAsia="Calibri"/>
                            <w:bCs/>
                            <w:szCs w:val="24"/>
                            <w:lang w:eastAsia="en-US"/>
                          </w:rPr>
                          <w:t>Didėjan</w:t>
                        </w:r>
                        <w:r w:rsidR="002B5800">
                          <w:rPr>
                            <w:rFonts w:eastAsia="Calibri"/>
                            <w:bCs/>
                            <w:szCs w:val="24"/>
                            <w:lang w:eastAsia="en-US"/>
                          </w:rPr>
                          <w:t xml:space="preserve">čios viešojo sektoriaus išlaidos </w:t>
                        </w:r>
                        <w:r w:rsidRPr="007166D0">
                          <w:rPr>
                            <w:rFonts w:eastAsia="Calibri"/>
                            <w:bCs/>
                            <w:szCs w:val="24"/>
                            <w:lang w:eastAsia="en-US"/>
                          </w:rPr>
                          <w:t xml:space="preserve">dėl klimato kaitos </w:t>
                        </w:r>
                        <w:r w:rsidR="002B5800">
                          <w:rPr>
                            <w:rFonts w:eastAsia="Calibri"/>
                            <w:bCs/>
                            <w:szCs w:val="24"/>
                            <w:lang w:eastAsia="en-US"/>
                          </w:rPr>
                          <w:t xml:space="preserve">ir </w:t>
                        </w:r>
                        <w:r w:rsidRPr="007166D0">
                          <w:rPr>
                            <w:rFonts w:eastAsia="Calibri"/>
                            <w:bCs/>
                            <w:szCs w:val="24"/>
                            <w:lang w:eastAsia="en-US"/>
                          </w:rPr>
                          <w:t>auganči</w:t>
                        </w:r>
                        <w:r w:rsidR="002B5800">
                          <w:rPr>
                            <w:rFonts w:eastAsia="Calibri"/>
                            <w:bCs/>
                            <w:szCs w:val="24"/>
                            <w:lang w:eastAsia="en-US"/>
                          </w:rPr>
                          <w:t>ų</w:t>
                        </w:r>
                        <w:r w:rsidRPr="007166D0">
                          <w:rPr>
                            <w:rFonts w:eastAsia="Calibri"/>
                            <w:bCs/>
                            <w:szCs w:val="24"/>
                            <w:lang w:eastAsia="en-US"/>
                          </w:rPr>
                          <w:t xml:space="preserve"> energetinių resursų kain</w:t>
                        </w:r>
                        <w:r w:rsidR="003F3162">
                          <w:rPr>
                            <w:rFonts w:eastAsia="Calibri"/>
                            <w:bCs/>
                            <w:szCs w:val="24"/>
                            <w:lang w:eastAsia="en-US"/>
                          </w:rPr>
                          <w:t>ų</w:t>
                        </w:r>
                      </w:p>
                    </w:tc>
                  </w:tr>
                </w:tbl>
                <w:p w14:paraId="2415756C" w14:textId="747428EE" w:rsidR="008A4A1B" w:rsidRPr="007166D0" w:rsidRDefault="008A4A1B">
                  <w:pPr>
                    <w:widowControl w:val="0"/>
                    <w:rPr>
                      <w:rFonts w:eastAsia="Calibri"/>
                      <w:bCs/>
                      <w:color w:val="4472C4" w:themeColor="accent5"/>
                      <w:szCs w:val="24"/>
                      <w:lang w:eastAsia="en-US"/>
                    </w:rPr>
                  </w:pPr>
                </w:p>
              </w:tc>
            </w:tr>
          </w:tbl>
          <w:p w14:paraId="66CFAB58" w14:textId="14685AE8" w:rsidR="00E07AC9" w:rsidRPr="007166D0" w:rsidRDefault="00B347BF" w:rsidP="00A4791A">
            <w:pPr>
              <w:spacing w:before="120" w:after="120"/>
              <w:jc w:val="both"/>
            </w:pPr>
            <w:bookmarkStart w:id="1" w:name="_GoBack11111111111111"/>
            <w:bookmarkEnd w:id="1"/>
            <w:r>
              <w:t>Siekiant pagerinti švietimo įstaigų infrastruktūrą ir jų prieinamumą</w:t>
            </w:r>
            <w:r w:rsidR="00103B13">
              <w:t xml:space="preserve">, bus </w:t>
            </w:r>
            <w:r w:rsidR="009E29F6">
              <w:t>pasitelkiam</w:t>
            </w:r>
            <w:r w:rsidR="003851D9">
              <w:t>i</w:t>
            </w:r>
            <w:r w:rsidR="009E29F6">
              <w:t xml:space="preserve"> investicini</w:t>
            </w:r>
            <w:r w:rsidR="003851D9">
              <w:t>ai</w:t>
            </w:r>
            <w:r w:rsidR="009E29F6">
              <w:t xml:space="preserve"> mechanizmai, s</w:t>
            </w:r>
            <w:r w:rsidR="006E456D">
              <w:t>kirt</w:t>
            </w:r>
            <w:r w:rsidR="003851D9">
              <w:t>i</w:t>
            </w:r>
            <w:r w:rsidR="00EC33C4">
              <w:t xml:space="preserve"> </w:t>
            </w:r>
            <w:r w:rsidR="009E29F6">
              <w:t>padėti įgyvendinti visuotinio ikimokyklinio ir įtraukiojo ugdymo bendrojo lavinimo mokyklose reformas</w:t>
            </w:r>
            <w:r w:rsidR="002B351B">
              <w:t>.</w:t>
            </w:r>
            <w:r>
              <w:t xml:space="preserve"> </w:t>
            </w:r>
            <w:r w:rsidR="00510A31">
              <w:t>Optimizuotas ir efektyviai</w:t>
            </w:r>
            <w:r w:rsidR="003A120C">
              <w:t xml:space="preserve"> veikiantis </w:t>
            </w:r>
            <w:r w:rsidR="00105783">
              <w:t>švietimo ir kultūros</w:t>
            </w:r>
            <w:r w:rsidR="00347C0F">
              <w:t xml:space="preserve"> įstaigų tinklas </w:t>
            </w:r>
            <w:r w:rsidR="00105783">
              <w:t>po šių intervencijų labiau atlieps</w:t>
            </w:r>
            <w:r w:rsidR="00347C0F">
              <w:t xml:space="preserve"> </w:t>
            </w:r>
            <w:r w:rsidR="001979A3">
              <w:t>šiuolaikinius gyventojų poreikius</w:t>
            </w:r>
            <w:r w:rsidR="00105783">
              <w:t xml:space="preserve"> ir </w:t>
            </w:r>
            <w:r w:rsidR="009054DB">
              <w:t xml:space="preserve">atitiks visuomenės </w:t>
            </w:r>
            <w:r w:rsidR="00105783">
              <w:t xml:space="preserve">kūrybiškumą </w:t>
            </w:r>
            <w:r w:rsidR="00942E41">
              <w:t>ugdančias tendencijas</w:t>
            </w:r>
            <w:r w:rsidR="001979A3">
              <w:t>.</w:t>
            </w:r>
            <w:r w:rsidR="001D7ACE">
              <w:t xml:space="preserve"> </w:t>
            </w:r>
            <w:r w:rsidR="00015646">
              <w:t xml:space="preserve">Tokiu būdu bus </w:t>
            </w:r>
            <w:r w:rsidR="00E07AC9">
              <w:t xml:space="preserve">bent dalinai valdoma užsitęsusios nacionalinės švietimo reformos </w:t>
            </w:r>
            <w:r w:rsidR="002800E4">
              <w:t>grėsmė</w:t>
            </w:r>
            <w:r w:rsidR="00E07AC9">
              <w:t xml:space="preserve">. </w:t>
            </w:r>
          </w:p>
          <w:p w14:paraId="4A19CF7F" w14:textId="243F38E1" w:rsidR="00BB6A27" w:rsidRPr="007166D0" w:rsidRDefault="0051116F" w:rsidP="00A4791A">
            <w:pPr>
              <w:spacing w:before="120" w:after="120"/>
              <w:jc w:val="both"/>
              <w:rPr>
                <w:szCs w:val="24"/>
              </w:rPr>
            </w:pPr>
            <w:r w:rsidRPr="007166D0">
              <w:rPr>
                <w:szCs w:val="24"/>
              </w:rPr>
              <w:t xml:space="preserve">Siekiant </w:t>
            </w:r>
            <w:r w:rsidR="006C499C" w:rsidRPr="00C17443">
              <w:rPr>
                <w:szCs w:val="24"/>
              </w:rPr>
              <w:t xml:space="preserve">padidinti mažiau galimybių, motyvacijos ir/ar kitą atskirtį patiriančių asmenų įtraukumą į </w:t>
            </w:r>
            <w:r w:rsidR="006C499C" w:rsidRPr="00C17443">
              <w:rPr>
                <w:rFonts w:eastAsia="Calibri"/>
                <w:szCs w:val="24"/>
                <w:lang w:eastAsia="en-US"/>
              </w:rPr>
              <w:t>kultūrinį ir socialinį miesto gyvenimą</w:t>
            </w:r>
            <w:r w:rsidR="001E1300" w:rsidRPr="007166D0">
              <w:rPr>
                <w:szCs w:val="24"/>
              </w:rPr>
              <w:t xml:space="preserve">, </w:t>
            </w:r>
            <w:r w:rsidR="00464A23" w:rsidRPr="007166D0">
              <w:rPr>
                <w:szCs w:val="24"/>
              </w:rPr>
              <w:t xml:space="preserve">bus </w:t>
            </w:r>
            <w:r w:rsidR="00D600AD">
              <w:rPr>
                <w:szCs w:val="24"/>
              </w:rPr>
              <w:t xml:space="preserve">modernizuojama kultūrinių </w:t>
            </w:r>
            <w:r w:rsidR="00227B4F">
              <w:rPr>
                <w:szCs w:val="24"/>
              </w:rPr>
              <w:t xml:space="preserve">ir neformalaus ugdymo paslaugų </w:t>
            </w:r>
            <w:r w:rsidR="00671643">
              <w:rPr>
                <w:szCs w:val="24"/>
              </w:rPr>
              <w:t>infrastruktūra</w:t>
            </w:r>
            <w:r w:rsidR="00227B4F">
              <w:rPr>
                <w:szCs w:val="24"/>
              </w:rPr>
              <w:t>,</w:t>
            </w:r>
            <w:r w:rsidR="00671643">
              <w:rPr>
                <w:szCs w:val="24"/>
              </w:rPr>
              <w:t xml:space="preserve"> didinamas šių paslaugų </w:t>
            </w:r>
            <w:r w:rsidR="00227B4F">
              <w:rPr>
                <w:szCs w:val="24"/>
              </w:rPr>
              <w:t xml:space="preserve">prieinamumas </w:t>
            </w:r>
            <w:r w:rsidR="00CD226D" w:rsidRPr="007166D0">
              <w:rPr>
                <w:szCs w:val="24"/>
              </w:rPr>
              <w:t>sudar</w:t>
            </w:r>
            <w:r w:rsidR="001A2BE3">
              <w:rPr>
                <w:szCs w:val="24"/>
              </w:rPr>
              <w:t>ant</w:t>
            </w:r>
            <w:r w:rsidR="00CD226D" w:rsidRPr="007166D0">
              <w:rPr>
                <w:szCs w:val="24"/>
              </w:rPr>
              <w:t xml:space="preserve"> sąlyg</w:t>
            </w:r>
            <w:r w:rsidR="001A2BE3">
              <w:rPr>
                <w:szCs w:val="24"/>
              </w:rPr>
              <w:t>a</w:t>
            </w:r>
            <w:r w:rsidR="00CD226D" w:rsidRPr="007166D0">
              <w:rPr>
                <w:szCs w:val="24"/>
              </w:rPr>
              <w:t xml:space="preserve">s </w:t>
            </w:r>
            <w:r w:rsidR="00EC4450" w:rsidRPr="007166D0">
              <w:rPr>
                <w:szCs w:val="24"/>
              </w:rPr>
              <w:t xml:space="preserve">gyventojams mokytis </w:t>
            </w:r>
            <w:r w:rsidR="00EC4450" w:rsidRPr="007166D0">
              <w:rPr>
                <w:szCs w:val="24"/>
              </w:rPr>
              <w:lastRenderedPageBreak/>
              <w:t>visą gyvenimą</w:t>
            </w:r>
            <w:r w:rsidR="004C43FA" w:rsidRPr="007166D0">
              <w:rPr>
                <w:szCs w:val="24"/>
              </w:rPr>
              <w:t>, plačiau naudotis kompleksinėmis viešosiomis paslaugomis</w:t>
            </w:r>
            <w:r w:rsidR="00A523F8" w:rsidRPr="007166D0">
              <w:rPr>
                <w:szCs w:val="24"/>
              </w:rPr>
              <w:t>.</w:t>
            </w:r>
            <w:r w:rsidR="00BB6A27" w:rsidRPr="007166D0">
              <w:rPr>
                <w:szCs w:val="24"/>
              </w:rPr>
              <w:t xml:space="preserve"> Tokiu būdu bus mažinam</w:t>
            </w:r>
            <w:r w:rsidR="000D149C">
              <w:rPr>
                <w:szCs w:val="24"/>
              </w:rPr>
              <w:t>os</w:t>
            </w:r>
            <w:r w:rsidR="00BB6A27" w:rsidRPr="007166D0">
              <w:rPr>
                <w:szCs w:val="24"/>
              </w:rPr>
              <w:t xml:space="preserve"> visuomenės senėjimo grėsmė</w:t>
            </w:r>
            <w:r w:rsidR="000D149C">
              <w:rPr>
                <w:szCs w:val="24"/>
              </w:rPr>
              <w:t>s sukeliamos pasekmės</w:t>
            </w:r>
            <w:r w:rsidR="00BB6A27" w:rsidRPr="007166D0">
              <w:rPr>
                <w:szCs w:val="24"/>
              </w:rPr>
              <w:t xml:space="preserve">, nes dalis </w:t>
            </w:r>
            <w:r w:rsidR="00DF3B10" w:rsidRPr="007166D0">
              <w:rPr>
                <w:szCs w:val="24"/>
              </w:rPr>
              <w:t>Tauragės gyventojų</w:t>
            </w:r>
            <w:r w:rsidR="00BB6A27" w:rsidRPr="007166D0">
              <w:rPr>
                <w:szCs w:val="24"/>
              </w:rPr>
              <w:t xml:space="preserve"> ilgiau išliks aktyv</w:t>
            </w:r>
            <w:r w:rsidR="00BB1281" w:rsidRPr="007166D0">
              <w:rPr>
                <w:szCs w:val="24"/>
              </w:rPr>
              <w:t>iais</w:t>
            </w:r>
            <w:r w:rsidR="00BB6A27" w:rsidRPr="007166D0">
              <w:rPr>
                <w:szCs w:val="24"/>
              </w:rPr>
              <w:t xml:space="preserve"> </w:t>
            </w:r>
            <w:r w:rsidR="00301D4B" w:rsidRPr="007166D0">
              <w:rPr>
                <w:szCs w:val="24"/>
              </w:rPr>
              <w:t xml:space="preserve">visuomenės nariais. </w:t>
            </w:r>
          </w:p>
          <w:p w14:paraId="37C23036" w14:textId="4F555718" w:rsidR="003112D6" w:rsidRPr="007166D0" w:rsidRDefault="00110C88" w:rsidP="00A4791A">
            <w:pPr>
              <w:spacing w:before="120" w:after="120"/>
              <w:jc w:val="both"/>
              <w:rPr>
                <w:rFonts w:eastAsia="Calibri"/>
                <w:iCs/>
                <w:color w:val="808080"/>
                <w:szCs w:val="24"/>
                <w:lang w:eastAsia="en-US"/>
              </w:rPr>
            </w:pPr>
            <w:r w:rsidRPr="007166D0">
              <w:rPr>
                <w:szCs w:val="24"/>
              </w:rPr>
              <w:t>Šiuolaikinius gyventojų poreikius atitinkanči</w:t>
            </w:r>
            <w:r w:rsidR="00FF2497">
              <w:rPr>
                <w:szCs w:val="24"/>
              </w:rPr>
              <w:t>ų</w:t>
            </w:r>
            <w:r w:rsidRPr="007166D0">
              <w:rPr>
                <w:szCs w:val="24"/>
              </w:rPr>
              <w:t xml:space="preserve"> vieš</w:t>
            </w:r>
            <w:r w:rsidR="00FF2497">
              <w:rPr>
                <w:szCs w:val="24"/>
              </w:rPr>
              <w:t>ųjų erdvių ir</w:t>
            </w:r>
            <w:r w:rsidRPr="007166D0">
              <w:rPr>
                <w:szCs w:val="24"/>
              </w:rPr>
              <w:t xml:space="preserve"> infrastruktūros trūkumą bus siekiama sumažinti </w:t>
            </w:r>
            <w:r w:rsidRPr="0014407A">
              <w:rPr>
                <w:szCs w:val="24"/>
              </w:rPr>
              <w:t xml:space="preserve">pasinaudojant </w:t>
            </w:r>
            <w:r w:rsidR="00460252">
              <w:rPr>
                <w:rFonts w:eastAsia="Calibri"/>
                <w:bCs/>
                <w:szCs w:val="24"/>
                <w:lang w:eastAsia="en-US"/>
              </w:rPr>
              <w:t>Tauragės miest</w:t>
            </w:r>
            <w:r w:rsidR="004B05D2">
              <w:rPr>
                <w:rFonts w:eastAsia="Calibri"/>
                <w:bCs/>
                <w:szCs w:val="24"/>
                <w:lang w:eastAsia="en-US"/>
              </w:rPr>
              <w:t>o</w:t>
            </w:r>
            <w:r w:rsidR="009F65FD">
              <w:rPr>
                <w:rFonts w:eastAsia="Calibri"/>
                <w:bCs/>
                <w:szCs w:val="24"/>
                <w:lang w:eastAsia="en-US"/>
              </w:rPr>
              <w:t xml:space="preserve">, </w:t>
            </w:r>
            <w:r w:rsidR="0014407A" w:rsidRPr="0014407A">
              <w:rPr>
                <w:rFonts w:eastAsia="Calibri"/>
                <w:bCs/>
                <w:szCs w:val="24"/>
                <w:lang w:eastAsia="en-US"/>
              </w:rPr>
              <w:t>kuris</w:t>
            </w:r>
            <w:r w:rsidR="00460252">
              <w:rPr>
                <w:rFonts w:eastAsia="Calibri"/>
                <w:bCs/>
                <w:szCs w:val="24"/>
                <w:lang w:eastAsia="en-US"/>
              </w:rPr>
              <w:t xml:space="preserve"> yra vienas iš Europos Komisijos atrinktų būsimų </w:t>
            </w:r>
            <w:r w:rsidR="00460252" w:rsidRPr="007166D0">
              <w:rPr>
                <w:bCs/>
                <w:szCs w:val="24"/>
              </w:rPr>
              <w:t>100 klimatui neutralių ir išmaniųjų miestų</w:t>
            </w:r>
            <w:r w:rsidRPr="0014407A">
              <w:rPr>
                <w:szCs w:val="24"/>
              </w:rPr>
              <w:t>,</w:t>
            </w:r>
            <w:r w:rsidRPr="007166D0">
              <w:rPr>
                <w:szCs w:val="24"/>
              </w:rPr>
              <w:t xml:space="preserve"> </w:t>
            </w:r>
            <w:r w:rsidR="0014407A" w:rsidRPr="0014407A">
              <w:rPr>
                <w:szCs w:val="24"/>
              </w:rPr>
              <w:t xml:space="preserve"> projektu, taip pat</w:t>
            </w:r>
            <w:r w:rsidRPr="0014407A">
              <w:rPr>
                <w:szCs w:val="24"/>
              </w:rPr>
              <w:t xml:space="preserve"> </w:t>
            </w:r>
            <w:r w:rsidR="00906469">
              <w:rPr>
                <w:szCs w:val="24"/>
              </w:rPr>
              <w:t>įgyvendinam</w:t>
            </w:r>
            <w:r w:rsidR="009B62C3">
              <w:rPr>
                <w:szCs w:val="24"/>
              </w:rPr>
              <w:t>omis</w:t>
            </w:r>
            <w:r w:rsidRPr="007166D0">
              <w:rPr>
                <w:szCs w:val="24"/>
              </w:rPr>
              <w:t xml:space="preserve"> </w:t>
            </w:r>
            <w:r w:rsidR="00906469">
              <w:rPr>
                <w:szCs w:val="24"/>
              </w:rPr>
              <w:t xml:space="preserve">šalyje </w:t>
            </w:r>
            <w:r w:rsidRPr="007166D0">
              <w:rPr>
                <w:szCs w:val="24"/>
              </w:rPr>
              <w:t>ir Europos Sąjungo</w:t>
            </w:r>
            <w:r w:rsidR="00906469">
              <w:rPr>
                <w:szCs w:val="24"/>
              </w:rPr>
              <w:t>je</w:t>
            </w:r>
            <w:r w:rsidRPr="007166D0">
              <w:rPr>
                <w:szCs w:val="24"/>
              </w:rPr>
              <w:t xml:space="preserve"> žaliojo kurso</w:t>
            </w:r>
            <w:r w:rsidR="009B62C3">
              <w:rPr>
                <w:szCs w:val="24"/>
              </w:rPr>
              <w:t xml:space="preserve"> iniciatyvomis,</w:t>
            </w:r>
            <w:r w:rsidRPr="007166D0">
              <w:rPr>
                <w:szCs w:val="24"/>
              </w:rPr>
              <w:t xml:space="preserve"> vystymui palankia gamtine Tauragės aplinka.</w:t>
            </w:r>
            <w:r w:rsidR="003F6701" w:rsidRPr="007166D0">
              <w:rPr>
                <w:szCs w:val="24"/>
              </w:rPr>
              <w:t xml:space="preserve"> Modernizuojant </w:t>
            </w:r>
            <w:r w:rsidR="00144E83">
              <w:rPr>
                <w:szCs w:val="24"/>
              </w:rPr>
              <w:t>labiausiai urbanizuotas</w:t>
            </w:r>
            <w:r w:rsidR="00B400D5">
              <w:rPr>
                <w:szCs w:val="24"/>
              </w:rPr>
              <w:t xml:space="preserve"> miesto teritorijas ir atnaujinant žaliųjų erdvių</w:t>
            </w:r>
            <w:r w:rsidR="003F6701" w:rsidRPr="007166D0">
              <w:rPr>
                <w:szCs w:val="24"/>
              </w:rPr>
              <w:t xml:space="preserve"> infrastruktūrą bus </w:t>
            </w:r>
            <w:r w:rsidR="00AD21F9" w:rsidRPr="007166D0">
              <w:rPr>
                <w:szCs w:val="24"/>
              </w:rPr>
              <w:t xml:space="preserve">siekiama </w:t>
            </w:r>
            <w:r w:rsidR="00D400B5" w:rsidRPr="007166D0">
              <w:rPr>
                <w:szCs w:val="24"/>
              </w:rPr>
              <w:t>efektyviau vald</w:t>
            </w:r>
            <w:r w:rsidR="00AD21F9" w:rsidRPr="007166D0">
              <w:rPr>
                <w:szCs w:val="24"/>
              </w:rPr>
              <w:t>yti</w:t>
            </w:r>
            <w:r w:rsidR="00D400B5" w:rsidRPr="007166D0">
              <w:rPr>
                <w:szCs w:val="24"/>
              </w:rPr>
              <w:t xml:space="preserve"> klimato kaitos ir augančių energetinių resursų kainų</w:t>
            </w:r>
            <w:r w:rsidR="00AD21F9" w:rsidRPr="007166D0">
              <w:rPr>
                <w:szCs w:val="24"/>
              </w:rPr>
              <w:t xml:space="preserve"> keliamas</w:t>
            </w:r>
            <w:r w:rsidR="00D400B5" w:rsidRPr="007166D0">
              <w:rPr>
                <w:szCs w:val="24"/>
              </w:rPr>
              <w:t xml:space="preserve"> </w:t>
            </w:r>
            <w:r w:rsidR="008E405D">
              <w:rPr>
                <w:szCs w:val="24"/>
              </w:rPr>
              <w:t>grėsmes</w:t>
            </w:r>
            <w:r w:rsidR="00D400B5" w:rsidRPr="007166D0">
              <w:rPr>
                <w:szCs w:val="24"/>
              </w:rPr>
              <w:t>.</w:t>
            </w:r>
            <w:r w:rsidR="00D400B5" w:rsidRPr="007166D0">
              <w:rPr>
                <w:rFonts w:eastAsia="Calibri"/>
                <w:bCs/>
                <w:szCs w:val="24"/>
                <w:lang w:eastAsia="en-US"/>
              </w:rPr>
              <w:t xml:space="preserve"> </w:t>
            </w:r>
          </w:p>
        </w:tc>
      </w:tr>
    </w:tbl>
    <w:p w14:paraId="052A50D6" w14:textId="1843AC06" w:rsidR="6D17FB68" w:rsidRDefault="6D17FB68"/>
    <w:p w14:paraId="45AA0A05" w14:textId="77777777" w:rsidR="003112D6" w:rsidRPr="007166D0" w:rsidRDefault="00497D16">
      <w:pPr>
        <w:jc w:val="center"/>
        <w:rPr>
          <w:b/>
          <w:caps/>
          <w:szCs w:val="24"/>
          <w:lang w:eastAsia="en-US"/>
        </w:rPr>
      </w:pPr>
      <w:r w:rsidRPr="007166D0">
        <w:rPr>
          <w:b/>
          <w:caps/>
          <w:szCs w:val="24"/>
          <w:lang w:eastAsia="en-US"/>
        </w:rPr>
        <w:t>III skyrius</w:t>
      </w:r>
    </w:p>
    <w:p w14:paraId="274F324B" w14:textId="29A72439" w:rsidR="003112D6" w:rsidRPr="007166D0" w:rsidRDefault="00497D16">
      <w:pPr>
        <w:jc w:val="center"/>
        <w:rPr>
          <w:b/>
          <w:caps/>
          <w:szCs w:val="24"/>
          <w:lang w:eastAsia="en-US"/>
        </w:rPr>
      </w:pPr>
      <w:r w:rsidRPr="007166D0">
        <w:rPr>
          <w:b/>
          <w:caps/>
          <w:szCs w:val="24"/>
          <w:lang w:eastAsia="en-US"/>
        </w:rPr>
        <w:t>TIKSLAI IR UŽDAVINIAI</w:t>
      </w:r>
      <w:r w:rsidR="001B452D" w:rsidRPr="007166D0">
        <w:rPr>
          <w:rFonts w:eastAsia="Calibri"/>
          <w:b/>
          <w:szCs w:val="24"/>
          <w:lang w:eastAsia="en-US"/>
        </w:rPr>
        <w:t xml:space="preserve"> IR JŲ VERTINIMO </w:t>
      </w:r>
      <w:r w:rsidR="001B452D" w:rsidRPr="00E93A4C">
        <w:rPr>
          <w:rFonts w:eastAsia="Calibri"/>
          <w:b/>
          <w:szCs w:val="24"/>
          <w:lang w:eastAsia="en-US"/>
        </w:rPr>
        <w:t>RODIKLIAI</w:t>
      </w:r>
    </w:p>
    <w:p w14:paraId="24491DDF" w14:textId="77777777" w:rsidR="003112D6" w:rsidRPr="007166D0" w:rsidRDefault="003112D6">
      <w:pPr>
        <w:jc w:val="center"/>
        <w:rPr>
          <w:b/>
          <w:caps/>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226"/>
        <w:gridCol w:w="1648"/>
        <w:gridCol w:w="1217"/>
        <w:gridCol w:w="1369"/>
        <w:gridCol w:w="1832"/>
        <w:gridCol w:w="1995"/>
        <w:gridCol w:w="1229"/>
        <w:gridCol w:w="1229"/>
        <w:gridCol w:w="1372"/>
      </w:tblGrid>
      <w:tr w:rsidR="001B050D" w:rsidRPr="007166D0" w14:paraId="36770C43" w14:textId="77777777" w:rsidTr="009904AA">
        <w:trPr>
          <w:trHeight w:val="573"/>
        </w:trPr>
        <w:tc>
          <w:tcPr>
            <w:tcW w:w="496" w:type="pct"/>
            <w:vMerge w:val="restart"/>
            <w:shd w:val="clear" w:color="auto" w:fill="DEEAF6" w:themeFill="accent1" w:themeFillTint="33"/>
            <w:vAlign w:val="center"/>
          </w:tcPr>
          <w:p w14:paraId="1DB74C0F" w14:textId="77777777" w:rsidR="001B050D" w:rsidRDefault="001B050D">
            <w:pPr>
              <w:widowControl w:val="0"/>
              <w:jc w:val="center"/>
              <w:rPr>
                <w:rFonts w:eastAsia="Calibri"/>
                <w:b/>
                <w:szCs w:val="24"/>
                <w:lang w:eastAsia="en-US"/>
              </w:rPr>
            </w:pPr>
            <w:r w:rsidRPr="007166D0">
              <w:rPr>
                <w:rFonts w:eastAsia="Calibri"/>
                <w:b/>
                <w:szCs w:val="24"/>
                <w:lang w:eastAsia="en-US"/>
              </w:rPr>
              <w:t xml:space="preserve">Tikslas </w:t>
            </w:r>
          </w:p>
          <w:p w14:paraId="28344816" w14:textId="6CDAB74F" w:rsidR="001B050D" w:rsidRPr="007166D0" w:rsidRDefault="001B050D">
            <w:pPr>
              <w:widowControl w:val="0"/>
              <w:jc w:val="center"/>
              <w:rPr>
                <w:rFonts w:eastAsia="Calibri"/>
                <w:b/>
                <w:szCs w:val="24"/>
                <w:lang w:eastAsia="en-US"/>
              </w:rPr>
            </w:pPr>
            <w:r w:rsidRPr="007166D0">
              <w:rPr>
                <w:rFonts w:eastAsia="Calibri"/>
                <w:b/>
                <w:szCs w:val="24"/>
                <w:lang w:eastAsia="en-US"/>
              </w:rPr>
              <w:t>(-ai)</w:t>
            </w:r>
          </w:p>
        </w:tc>
        <w:tc>
          <w:tcPr>
            <w:tcW w:w="421" w:type="pct"/>
            <w:vMerge w:val="restart"/>
            <w:shd w:val="clear" w:color="auto" w:fill="DEEAF6" w:themeFill="accent1" w:themeFillTint="33"/>
            <w:vAlign w:val="center"/>
          </w:tcPr>
          <w:p w14:paraId="465ADB80" w14:textId="77777777" w:rsidR="001B050D" w:rsidRDefault="001B050D">
            <w:pPr>
              <w:widowControl w:val="0"/>
              <w:jc w:val="center"/>
              <w:rPr>
                <w:rFonts w:eastAsia="Calibri"/>
                <w:b/>
                <w:szCs w:val="24"/>
                <w:lang w:eastAsia="en-US"/>
              </w:rPr>
            </w:pPr>
            <w:r w:rsidRPr="007166D0">
              <w:rPr>
                <w:rFonts w:eastAsia="Calibri"/>
                <w:b/>
                <w:szCs w:val="24"/>
                <w:lang w:eastAsia="en-US"/>
              </w:rPr>
              <w:t>Tikslo poveikio rodiklis</w:t>
            </w:r>
          </w:p>
          <w:p w14:paraId="78BE4E94" w14:textId="26A396BE" w:rsidR="001B050D" w:rsidRPr="007166D0" w:rsidRDefault="001B050D">
            <w:pPr>
              <w:widowControl w:val="0"/>
              <w:jc w:val="center"/>
              <w:rPr>
                <w:rFonts w:eastAsia="Calibri"/>
                <w:b/>
                <w:szCs w:val="24"/>
                <w:lang w:eastAsia="en-US"/>
              </w:rPr>
            </w:pPr>
            <w:r w:rsidRPr="007166D0">
              <w:rPr>
                <w:rFonts w:eastAsia="Calibri"/>
                <w:b/>
                <w:szCs w:val="24"/>
                <w:lang w:eastAsia="en-US"/>
              </w:rPr>
              <w:t>(-iai)</w:t>
            </w:r>
          </w:p>
        </w:tc>
        <w:tc>
          <w:tcPr>
            <w:tcW w:w="1454" w:type="pct"/>
            <w:gridSpan w:val="3"/>
            <w:shd w:val="clear" w:color="auto" w:fill="DEEAF6" w:themeFill="accent1" w:themeFillTint="33"/>
            <w:vAlign w:val="center"/>
          </w:tcPr>
          <w:p w14:paraId="37D974C2" w14:textId="3FD06DC7" w:rsidR="001B050D" w:rsidRPr="007166D0" w:rsidRDefault="001B050D">
            <w:pPr>
              <w:widowControl w:val="0"/>
              <w:jc w:val="center"/>
              <w:rPr>
                <w:rFonts w:eastAsia="Calibri"/>
                <w:b/>
                <w:szCs w:val="24"/>
                <w:lang w:eastAsia="en-US"/>
              </w:rPr>
            </w:pPr>
            <w:r w:rsidRPr="007166D0">
              <w:rPr>
                <w:rFonts w:eastAsia="Calibri"/>
                <w:b/>
                <w:szCs w:val="24"/>
                <w:lang w:eastAsia="en-US"/>
              </w:rPr>
              <w:t>Tikslo poveikio rodiklio (-ių) reikšmės</w:t>
            </w:r>
          </w:p>
        </w:tc>
        <w:tc>
          <w:tcPr>
            <w:tcW w:w="629" w:type="pct"/>
            <w:vMerge w:val="restart"/>
            <w:shd w:val="clear" w:color="auto" w:fill="DEEAF6" w:themeFill="accent1" w:themeFillTint="33"/>
            <w:vAlign w:val="center"/>
          </w:tcPr>
          <w:p w14:paraId="2C610D05" w14:textId="77777777" w:rsidR="001B050D" w:rsidRPr="007166D0" w:rsidRDefault="001B050D">
            <w:pPr>
              <w:widowControl w:val="0"/>
              <w:jc w:val="center"/>
              <w:rPr>
                <w:rFonts w:eastAsia="Calibri"/>
                <w:b/>
                <w:bCs/>
                <w:szCs w:val="24"/>
                <w:lang w:eastAsia="en-US"/>
              </w:rPr>
            </w:pPr>
            <w:r w:rsidRPr="007166D0">
              <w:rPr>
                <w:rFonts w:eastAsia="Calibri"/>
                <w:b/>
                <w:bCs/>
                <w:szCs w:val="24"/>
                <w:lang w:eastAsia="en-US"/>
              </w:rPr>
              <w:t>Uždaviniai</w:t>
            </w:r>
          </w:p>
        </w:tc>
        <w:tc>
          <w:tcPr>
            <w:tcW w:w="685" w:type="pct"/>
            <w:vMerge w:val="restart"/>
            <w:shd w:val="clear" w:color="auto" w:fill="DEEAF6" w:themeFill="accent1" w:themeFillTint="33"/>
            <w:vAlign w:val="center"/>
          </w:tcPr>
          <w:p w14:paraId="223D4ACA" w14:textId="77777777" w:rsidR="001B050D" w:rsidRPr="007166D0" w:rsidRDefault="001B050D">
            <w:pPr>
              <w:widowControl w:val="0"/>
              <w:jc w:val="center"/>
              <w:rPr>
                <w:rFonts w:eastAsia="Calibri"/>
                <w:b/>
                <w:bCs/>
                <w:szCs w:val="24"/>
                <w:lang w:eastAsia="en-US"/>
              </w:rPr>
            </w:pPr>
            <w:r w:rsidRPr="007166D0">
              <w:rPr>
                <w:rFonts w:eastAsia="Calibri"/>
                <w:b/>
                <w:bCs/>
                <w:szCs w:val="24"/>
                <w:lang w:eastAsia="en-US"/>
              </w:rPr>
              <w:t>Uždavinių rezultato rodikliai</w:t>
            </w:r>
          </w:p>
        </w:tc>
        <w:tc>
          <w:tcPr>
            <w:tcW w:w="1315" w:type="pct"/>
            <w:gridSpan w:val="3"/>
            <w:shd w:val="clear" w:color="auto" w:fill="DEEAF6" w:themeFill="accent1" w:themeFillTint="33"/>
            <w:vAlign w:val="center"/>
          </w:tcPr>
          <w:p w14:paraId="246AF649" w14:textId="77777777" w:rsidR="001B050D" w:rsidRPr="007166D0" w:rsidRDefault="001B050D">
            <w:pPr>
              <w:widowControl w:val="0"/>
              <w:jc w:val="center"/>
              <w:rPr>
                <w:rFonts w:eastAsia="Calibri"/>
                <w:b/>
                <w:szCs w:val="24"/>
                <w:lang w:eastAsia="en-US"/>
              </w:rPr>
            </w:pPr>
            <w:r w:rsidRPr="007166D0">
              <w:rPr>
                <w:rFonts w:eastAsia="Calibri"/>
                <w:b/>
                <w:szCs w:val="24"/>
                <w:lang w:eastAsia="en-US"/>
              </w:rPr>
              <w:t>Uždavinių rezultato rodiklių reikšmės</w:t>
            </w:r>
          </w:p>
        </w:tc>
      </w:tr>
      <w:tr w:rsidR="001B050D" w:rsidRPr="007166D0" w14:paraId="3EA48B98" w14:textId="77777777" w:rsidTr="009904AA">
        <w:trPr>
          <w:trHeight w:val="573"/>
        </w:trPr>
        <w:tc>
          <w:tcPr>
            <w:tcW w:w="496" w:type="pct"/>
            <w:vMerge/>
            <w:tcBorders>
              <w:bottom w:val="single" w:sz="4" w:space="0" w:color="auto"/>
            </w:tcBorders>
            <w:vAlign w:val="center"/>
          </w:tcPr>
          <w:p w14:paraId="101E3398" w14:textId="77777777" w:rsidR="001B050D" w:rsidRPr="007166D0" w:rsidRDefault="001B050D">
            <w:pPr>
              <w:widowControl w:val="0"/>
              <w:jc w:val="center"/>
              <w:rPr>
                <w:szCs w:val="24"/>
              </w:rPr>
            </w:pPr>
          </w:p>
        </w:tc>
        <w:tc>
          <w:tcPr>
            <w:tcW w:w="421" w:type="pct"/>
            <w:vMerge/>
            <w:tcBorders>
              <w:bottom w:val="single" w:sz="4" w:space="0" w:color="auto"/>
            </w:tcBorders>
            <w:vAlign w:val="center"/>
          </w:tcPr>
          <w:p w14:paraId="71AE0C1B" w14:textId="77777777" w:rsidR="001B050D" w:rsidRPr="007166D0" w:rsidRDefault="001B050D">
            <w:pPr>
              <w:widowControl w:val="0"/>
              <w:jc w:val="center"/>
              <w:rPr>
                <w:szCs w:val="24"/>
              </w:rPr>
            </w:pPr>
          </w:p>
        </w:tc>
        <w:tc>
          <w:tcPr>
            <w:tcW w:w="566" w:type="pct"/>
            <w:tcBorders>
              <w:bottom w:val="single" w:sz="4" w:space="0" w:color="auto"/>
            </w:tcBorders>
            <w:shd w:val="clear" w:color="auto" w:fill="DEEAF6" w:themeFill="accent1" w:themeFillTint="33"/>
            <w:vAlign w:val="center"/>
          </w:tcPr>
          <w:p w14:paraId="3D13695C" w14:textId="77777777" w:rsidR="001B050D" w:rsidRPr="007166D0" w:rsidRDefault="001B050D">
            <w:pPr>
              <w:widowControl w:val="0"/>
              <w:jc w:val="center"/>
              <w:rPr>
                <w:rFonts w:eastAsia="Calibri"/>
                <w:b/>
                <w:szCs w:val="24"/>
                <w:lang w:eastAsia="en-US"/>
              </w:rPr>
            </w:pPr>
            <w:r w:rsidRPr="007166D0">
              <w:rPr>
                <w:rFonts w:eastAsia="Calibri"/>
                <w:b/>
                <w:szCs w:val="24"/>
                <w:lang w:eastAsia="en-US"/>
              </w:rPr>
              <w:t>Pradinė</w:t>
            </w:r>
          </w:p>
        </w:tc>
        <w:tc>
          <w:tcPr>
            <w:tcW w:w="418" w:type="pct"/>
            <w:tcBorders>
              <w:bottom w:val="single" w:sz="4" w:space="0" w:color="auto"/>
            </w:tcBorders>
            <w:shd w:val="clear" w:color="auto" w:fill="DEEAF6" w:themeFill="accent1" w:themeFillTint="33"/>
            <w:vAlign w:val="center"/>
          </w:tcPr>
          <w:p w14:paraId="2CBDCA83" w14:textId="77777777" w:rsidR="001B050D" w:rsidRPr="007166D0" w:rsidRDefault="001B050D">
            <w:pPr>
              <w:widowControl w:val="0"/>
              <w:jc w:val="center"/>
              <w:rPr>
                <w:rFonts w:eastAsia="Calibri"/>
                <w:b/>
                <w:bCs/>
                <w:szCs w:val="24"/>
                <w:lang w:eastAsia="en-US"/>
              </w:rPr>
            </w:pPr>
            <w:r w:rsidRPr="007166D0">
              <w:rPr>
                <w:rFonts w:eastAsia="Calibri"/>
                <w:b/>
                <w:bCs/>
                <w:szCs w:val="24"/>
                <w:lang w:eastAsia="en-US"/>
              </w:rPr>
              <w:t>Tarpinė</w:t>
            </w:r>
          </w:p>
        </w:tc>
        <w:tc>
          <w:tcPr>
            <w:tcW w:w="470" w:type="pct"/>
            <w:tcBorders>
              <w:bottom w:val="single" w:sz="4" w:space="0" w:color="auto"/>
            </w:tcBorders>
            <w:shd w:val="clear" w:color="auto" w:fill="DEEAF6" w:themeFill="accent1" w:themeFillTint="33"/>
            <w:vAlign w:val="center"/>
          </w:tcPr>
          <w:p w14:paraId="080EC023" w14:textId="77777777" w:rsidR="001B050D" w:rsidRPr="007166D0" w:rsidRDefault="001B050D">
            <w:pPr>
              <w:widowControl w:val="0"/>
              <w:jc w:val="center"/>
              <w:rPr>
                <w:rFonts w:eastAsia="Calibri"/>
                <w:b/>
                <w:bCs/>
                <w:szCs w:val="24"/>
                <w:lang w:eastAsia="en-US"/>
              </w:rPr>
            </w:pPr>
            <w:r w:rsidRPr="007166D0">
              <w:rPr>
                <w:rFonts w:eastAsia="Calibri"/>
                <w:b/>
                <w:bCs/>
                <w:szCs w:val="24"/>
                <w:lang w:eastAsia="en-US"/>
              </w:rPr>
              <w:t>Siekiama</w:t>
            </w:r>
          </w:p>
        </w:tc>
        <w:tc>
          <w:tcPr>
            <w:tcW w:w="629" w:type="pct"/>
            <w:vMerge/>
            <w:vAlign w:val="center"/>
          </w:tcPr>
          <w:p w14:paraId="38EDA933" w14:textId="77777777" w:rsidR="001B050D" w:rsidRPr="0011151F" w:rsidRDefault="001B050D">
            <w:pPr>
              <w:widowControl w:val="0"/>
              <w:jc w:val="center"/>
              <w:rPr>
                <w:szCs w:val="24"/>
                <w:highlight w:val="cyan"/>
              </w:rPr>
            </w:pPr>
          </w:p>
        </w:tc>
        <w:tc>
          <w:tcPr>
            <w:tcW w:w="685" w:type="pct"/>
            <w:vMerge/>
            <w:vAlign w:val="center"/>
          </w:tcPr>
          <w:p w14:paraId="1080E2FF" w14:textId="77777777" w:rsidR="001B050D" w:rsidRPr="0011151F" w:rsidRDefault="001B050D">
            <w:pPr>
              <w:widowControl w:val="0"/>
              <w:jc w:val="center"/>
              <w:rPr>
                <w:szCs w:val="24"/>
                <w:highlight w:val="cyan"/>
              </w:rPr>
            </w:pPr>
          </w:p>
        </w:tc>
        <w:tc>
          <w:tcPr>
            <w:tcW w:w="422" w:type="pct"/>
            <w:shd w:val="clear" w:color="auto" w:fill="DEEAF6" w:themeFill="accent1" w:themeFillTint="33"/>
            <w:vAlign w:val="center"/>
          </w:tcPr>
          <w:p w14:paraId="3B90FF78" w14:textId="77777777" w:rsidR="001B050D" w:rsidRPr="007166D0" w:rsidRDefault="001B050D">
            <w:pPr>
              <w:widowControl w:val="0"/>
              <w:jc w:val="center"/>
              <w:rPr>
                <w:rFonts w:eastAsia="Calibri"/>
                <w:b/>
                <w:szCs w:val="24"/>
                <w:lang w:eastAsia="en-US"/>
              </w:rPr>
            </w:pPr>
            <w:r w:rsidRPr="007166D0">
              <w:rPr>
                <w:rFonts w:eastAsia="Calibri"/>
                <w:b/>
                <w:szCs w:val="24"/>
                <w:lang w:eastAsia="en-US"/>
              </w:rPr>
              <w:t>Pradinė</w:t>
            </w:r>
          </w:p>
        </w:tc>
        <w:tc>
          <w:tcPr>
            <w:tcW w:w="422" w:type="pct"/>
            <w:shd w:val="clear" w:color="auto" w:fill="DEEAF6" w:themeFill="accent1" w:themeFillTint="33"/>
            <w:vAlign w:val="center"/>
          </w:tcPr>
          <w:p w14:paraId="44A5663A" w14:textId="77777777" w:rsidR="001B050D" w:rsidRPr="007166D0" w:rsidRDefault="001B050D">
            <w:pPr>
              <w:widowControl w:val="0"/>
              <w:jc w:val="center"/>
              <w:rPr>
                <w:rFonts w:eastAsia="Calibri"/>
                <w:b/>
                <w:szCs w:val="24"/>
                <w:lang w:eastAsia="en-US"/>
              </w:rPr>
            </w:pPr>
            <w:r w:rsidRPr="007166D0">
              <w:rPr>
                <w:rFonts w:eastAsia="Calibri"/>
                <w:b/>
                <w:szCs w:val="24"/>
                <w:lang w:eastAsia="en-US"/>
              </w:rPr>
              <w:t>Tarpinė</w:t>
            </w:r>
          </w:p>
        </w:tc>
        <w:tc>
          <w:tcPr>
            <w:tcW w:w="471" w:type="pct"/>
            <w:shd w:val="clear" w:color="auto" w:fill="DEEAF6" w:themeFill="accent1" w:themeFillTint="33"/>
            <w:vAlign w:val="center"/>
          </w:tcPr>
          <w:p w14:paraId="184F8B6D" w14:textId="77777777" w:rsidR="001B050D" w:rsidRPr="007166D0" w:rsidRDefault="001B050D">
            <w:pPr>
              <w:widowControl w:val="0"/>
              <w:jc w:val="center"/>
              <w:rPr>
                <w:rFonts w:eastAsia="Calibri"/>
                <w:b/>
                <w:bCs/>
                <w:szCs w:val="24"/>
                <w:lang w:eastAsia="en-US"/>
              </w:rPr>
            </w:pPr>
            <w:r w:rsidRPr="007166D0">
              <w:rPr>
                <w:rFonts w:eastAsia="Calibri"/>
                <w:b/>
                <w:bCs/>
                <w:szCs w:val="24"/>
                <w:lang w:eastAsia="en-US"/>
              </w:rPr>
              <w:t>Siekiama</w:t>
            </w:r>
          </w:p>
        </w:tc>
      </w:tr>
      <w:tr w:rsidR="009904AA" w:rsidRPr="007166D0" w14:paraId="29A0AB5E" w14:textId="77777777" w:rsidTr="009904AA">
        <w:trPr>
          <w:trHeight w:val="248"/>
        </w:trPr>
        <w:tc>
          <w:tcPr>
            <w:tcW w:w="496" w:type="pct"/>
            <w:tcBorders>
              <w:bottom w:val="single" w:sz="4" w:space="0" w:color="auto"/>
            </w:tcBorders>
            <w:shd w:val="clear" w:color="auto" w:fill="DEEAF6" w:themeFill="accent1" w:themeFillTint="33"/>
            <w:vAlign w:val="center"/>
          </w:tcPr>
          <w:p w14:paraId="498C2C7F" w14:textId="77777777" w:rsidR="003112D6" w:rsidRPr="007166D0" w:rsidRDefault="00497D16">
            <w:pPr>
              <w:widowControl w:val="0"/>
              <w:jc w:val="center"/>
              <w:rPr>
                <w:rFonts w:eastAsia="Calibri"/>
                <w:szCs w:val="24"/>
                <w:lang w:eastAsia="en-US"/>
              </w:rPr>
            </w:pPr>
            <w:r w:rsidRPr="007166D0">
              <w:rPr>
                <w:rFonts w:eastAsia="Calibri"/>
                <w:szCs w:val="24"/>
                <w:lang w:eastAsia="en-US"/>
              </w:rPr>
              <w:t>1</w:t>
            </w:r>
          </w:p>
        </w:tc>
        <w:tc>
          <w:tcPr>
            <w:tcW w:w="421" w:type="pct"/>
            <w:tcBorders>
              <w:bottom w:val="single" w:sz="4" w:space="0" w:color="auto"/>
            </w:tcBorders>
            <w:shd w:val="clear" w:color="auto" w:fill="DEEAF6" w:themeFill="accent1" w:themeFillTint="33"/>
            <w:vAlign w:val="center"/>
          </w:tcPr>
          <w:p w14:paraId="2193DBA8" w14:textId="77777777" w:rsidR="003112D6" w:rsidRPr="007166D0" w:rsidRDefault="00497D16">
            <w:pPr>
              <w:widowControl w:val="0"/>
              <w:jc w:val="center"/>
              <w:rPr>
                <w:rFonts w:eastAsia="Calibri"/>
                <w:szCs w:val="24"/>
                <w:lang w:eastAsia="en-US"/>
              </w:rPr>
            </w:pPr>
            <w:r w:rsidRPr="007166D0">
              <w:rPr>
                <w:rFonts w:eastAsia="Calibri"/>
                <w:szCs w:val="24"/>
                <w:lang w:eastAsia="en-US"/>
              </w:rPr>
              <w:t>2</w:t>
            </w:r>
          </w:p>
        </w:tc>
        <w:tc>
          <w:tcPr>
            <w:tcW w:w="566" w:type="pct"/>
            <w:tcBorders>
              <w:bottom w:val="single" w:sz="4" w:space="0" w:color="auto"/>
            </w:tcBorders>
            <w:shd w:val="clear" w:color="auto" w:fill="DEEAF6" w:themeFill="accent1" w:themeFillTint="33"/>
            <w:vAlign w:val="center"/>
          </w:tcPr>
          <w:p w14:paraId="405E7580" w14:textId="77777777" w:rsidR="003112D6" w:rsidRPr="007166D0" w:rsidRDefault="00497D16">
            <w:pPr>
              <w:widowControl w:val="0"/>
              <w:jc w:val="center"/>
              <w:rPr>
                <w:rFonts w:eastAsia="Calibri"/>
                <w:color w:val="000000"/>
                <w:szCs w:val="24"/>
                <w:lang w:eastAsia="en-US"/>
              </w:rPr>
            </w:pPr>
            <w:r w:rsidRPr="007166D0">
              <w:rPr>
                <w:rFonts w:eastAsia="Calibri"/>
                <w:color w:val="000000"/>
                <w:szCs w:val="24"/>
                <w:lang w:eastAsia="en-US"/>
              </w:rPr>
              <w:t>3</w:t>
            </w:r>
          </w:p>
        </w:tc>
        <w:tc>
          <w:tcPr>
            <w:tcW w:w="418" w:type="pct"/>
            <w:tcBorders>
              <w:bottom w:val="single" w:sz="4" w:space="0" w:color="auto"/>
            </w:tcBorders>
            <w:shd w:val="clear" w:color="auto" w:fill="DEEAF6" w:themeFill="accent1" w:themeFillTint="33"/>
            <w:vAlign w:val="center"/>
          </w:tcPr>
          <w:p w14:paraId="02CE958E" w14:textId="77777777" w:rsidR="003112D6" w:rsidRPr="007166D0" w:rsidRDefault="00497D16">
            <w:pPr>
              <w:widowControl w:val="0"/>
              <w:jc w:val="center"/>
              <w:rPr>
                <w:rFonts w:eastAsia="Calibri"/>
                <w:color w:val="000000"/>
                <w:szCs w:val="24"/>
                <w:lang w:eastAsia="en-US"/>
              </w:rPr>
            </w:pPr>
            <w:r w:rsidRPr="007166D0">
              <w:rPr>
                <w:rFonts w:eastAsia="Calibri"/>
                <w:color w:val="000000"/>
                <w:szCs w:val="24"/>
                <w:lang w:eastAsia="en-US"/>
              </w:rPr>
              <w:t>4</w:t>
            </w:r>
          </w:p>
        </w:tc>
        <w:tc>
          <w:tcPr>
            <w:tcW w:w="470" w:type="pct"/>
            <w:tcBorders>
              <w:bottom w:val="single" w:sz="4" w:space="0" w:color="auto"/>
            </w:tcBorders>
            <w:shd w:val="clear" w:color="auto" w:fill="DEEAF6" w:themeFill="accent1" w:themeFillTint="33"/>
          </w:tcPr>
          <w:p w14:paraId="4A4C2B32" w14:textId="77777777" w:rsidR="003112D6" w:rsidRPr="007166D0" w:rsidRDefault="00497D16">
            <w:pPr>
              <w:widowControl w:val="0"/>
              <w:jc w:val="center"/>
              <w:rPr>
                <w:rFonts w:eastAsia="Calibri"/>
                <w:color w:val="000000"/>
                <w:szCs w:val="24"/>
                <w:lang w:eastAsia="en-US"/>
              </w:rPr>
            </w:pPr>
            <w:r w:rsidRPr="007166D0">
              <w:rPr>
                <w:rFonts w:eastAsia="Calibri"/>
                <w:color w:val="000000"/>
                <w:szCs w:val="24"/>
                <w:lang w:eastAsia="en-US"/>
              </w:rPr>
              <w:t>5</w:t>
            </w:r>
          </w:p>
        </w:tc>
        <w:tc>
          <w:tcPr>
            <w:tcW w:w="629" w:type="pct"/>
            <w:tcBorders>
              <w:bottom w:val="single" w:sz="4" w:space="0" w:color="auto"/>
            </w:tcBorders>
            <w:shd w:val="clear" w:color="auto" w:fill="DEEAF6" w:themeFill="accent1" w:themeFillTint="33"/>
            <w:vAlign w:val="center"/>
          </w:tcPr>
          <w:p w14:paraId="6722095C" w14:textId="77777777" w:rsidR="003112D6" w:rsidRPr="007166D0" w:rsidRDefault="00497D16">
            <w:pPr>
              <w:widowControl w:val="0"/>
              <w:jc w:val="center"/>
              <w:rPr>
                <w:rFonts w:eastAsia="Calibri"/>
                <w:color w:val="000000"/>
                <w:szCs w:val="24"/>
                <w:lang w:eastAsia="en-US"/>
              </w:rPr>
            </w:pPr>
            <w:r w:rsidRPr="007166D0">
              <w:rPr>
                <w:rFonts w:eastAsia="Calibri"/>
                <w:color w:val="000000"/>
                <w:szCs w:val="24"/>
                <w:lang w:eastAsia="en-US"/>
              </w:rPr>
              <w:t>6</w:t>
            </w:r>
          </w:p>
        </w:tc>
        <w:tc>
          <w:tcPr>
            <w:tcW w:w="685" w:type="pct"/>
            <w:shd w:val="clear" w:color="auto" w:fill="DEEAF6" w:themeFill="accent1" w:themeFillTint="33"/>
            <w:vAlign w:val="center"/>
          </w:tcPr>
          <w:p w14:paraId="1FCE0A5B" w14:textId="77777777" w:rsidR="003112D6" w:rsidRPr="007166D0" w:rsidRDefault="00497D16">
            <w:pPr>
              <w:widowControl w:val="0"/>
              <w:jc w:val="center"/>
              <w:rPr>
                <w:rFonts w:eastAsia="Calibri"/>
                <w:color w:val="000000"/>
                <w:szCs w:val="24"/>
                <w:lang w:eastAsia="en-US"/>
              </w:rPr>
            </w:pPr>
            <w:r w:rsidRPr="007166D0">
              <w:rPr>
                <w:rFonts w:eastAsia="Calibri"/>
                <w:color w:val="000000"/>
                <w:szCs w:val="24"/>
                <w:lang w:eastAsia="en-US"/>
              </w:rPr>
              <w:t>7</w:t>
            </w:r>
          </w:p>
        </w:tc>
        <w:tc>
          <w:tcPr>
            <w:tcW w:w="422" w:type="pct"/>
            <w:shd w:val="clear" w:color="auto" w:fill="DEEAF6" w:themeFill="accent1" w:themeFillTint="33"/>
            <w:vAlign w:val="center"/>
          </w:tcPr>
          <w:p w14:paraId="3E70092B" w14:textId="77777777" w:rsidR="003112D6" w:rsidRPr="007166D0" w:rsidRDefault="00497D16">
            <w:pPr>
              <w:widowControl w:val="0"/>
              <w:jc w:val="center"/>
              <w:rPr>
                <w:rFonts w:eastAsia="Calibri"/>
                <w:color w:val="000000"/>
                <w:szCs w:val="24"/>
                <w:lang w:eastAsia="en-US"/>
              </w:rPr>
            </w:pPr>
            <w:r w:rsidRPr="007166D0">
              <w:rPr>
                <w:rFonts w:eastAsia="Calibri"/>
                <w:color w:val="000000"/>
                <w:szCs w:val="24"/>
                <w:lang w:eastAsia="en-US"/>
              </w:rPr>
              <w:t>7</w:t>
            </w:r>
          </w:p>
        </w:tc>
        <w:tc>
          <w:tcPr>
            <w:tcW w:w="422" w:type="pct"/>
            <w:shd w:val="clear" w:color="auto" w:fill="DEEAF6" w:themeFill="accent1" w:themeFillTint="33"/>
          </w:tcPr>
          <w:p w14:paraId="6B1C94BB" w14:textId="77777777" w:rsidR="003112D6" w:rsidRPr="007166D0" w:rsidRDefault="003112D6">
            <w:pPr>
              <w:widowControl w:val="0"/>
              <w:jc w:val="center"/>
              <w:rPr>
                <w:rFonts w:eastAsia="Calibri"/>
                <w:color w:val="000000"/>
                <w:szCs w:val="24"/>
                <w:lang w:eastAsia="en-US"/>
              </w:rPr>
            </w:pPr>
          </w:p>
        </w:tc>
        <w:tc>
          <w:tcPr>
            <w:tcW w:w="471" w:type="pct"/>
            <w:shd w:val="clear" w:color="auto" w:fill="DEEAF6" w:themeFill="accent1" w:themeFillTint="33"/>
            <w:vAlign w:val="center"/>
          </w:tcPr>
          <w:p w14:paraId="4282A92B" w14:textId="77777777" w:rsidR="003112D6" w:rsidRPr="007166D0" w:rsidRDefault="00497D16">
            <w:pPr>
              <w:widowControl w:val="0"/>
              <w:jc w:val="center"/>
              <w:rPr>
                <w:rFonts w:eastAsia="Calibri"/>
                <w:color w:val="000000"/>
                <w:szCs w:val="24"/>
                <w:lang w:eastAsia="en-US"/>
              </w:rPr>
            </w:pPr>
            <w:r w:rsidRPr="007166D0">
              <w:rPr>
                <w:rFonts w:eastAsia="Calibri"/>
                <w:color w:val="000000"/>
                <w:szCs w:val="24"/>
                <w:lang w:eastAsia="en-US"/>
              </w:rPr>
              <w:t>8</w:t>
            </w:r>
          </w:p>
        </w:tc>
      </w:tr>
      <w:tr w:rsidR="00CE2207" w:rsidRPr="007166D0" w14:paraId="70F71CD4" w14:textId="77777777" w:rsidTr="0072559A">
        <w:trPr>
          <w:trHeight w:val="573"/>
        </w:trPr>
        <w:tc>
          <w:tcPr>
            <w:tcW w:w="496" w:type="pct"/>
            <w:vMerge w:val="restart"/>
            <w:tcBorders>
              <w:top w:val="single" w:sz="4" w:space="0" w:color="auto"/>
              <w:left w:val="single" w:sz="4" w:space="0" w:color="auto"/>
              <w:right w:val="single" w:sz="4" w:space="0" w:color="auto"/>
            </w:tcBorders>
          </w:tcPr>
          <w:p w14:paraId="7FFBB7DE" w14:textId="47C8C5EF" w:rsidR="00CE2207" w:rsidRPr="007166D0" w:rsidRDefault="00CE2207" w:rsidP="00E83210">
            <w:pPr>
              <w:widowControl w:val="0"/>
              <w:rPr>
                <w:rFonts w:eastAsia="Calibri"/>
                <w:szCs w:val="24"/>
                <w:lang w:eastAsia="en-US"/>
              </w:rPr>
            </w:pPr>
            <w:r w:rsidRPr="007166D0">
              <w:rPr>
                <w:rFonts w:eastAsia="Calibri"/>
                <w:szCs w:val="24"/>
                <w:lang w:eastAsia="en-US"/>
              </w:rPr>
              <w:t>1. Didinti Tauragės miesto patrauklumą gyventojams kurtis ir investuoti</w:t>
            </w:r>
          </w:p>
          <w:p w14:paraId="3564796C" w14:textId="77777777" w:rsidR="00CE2207" w:rsidRPr="007166D0" w:rsidRDefault="00CE2207" w:rsidP="00E83210">
            <w:pPr>
              <w:widowControl w:val="0"/>
              <w:rPr>
                <w:rFonts w:eastAsia="Calibri"/>
                <w:szCs w:val="24"/>
                <w:lang w:eastAsia="en-US"/>
              </w:rPr>
            </w:pPr>
          </w:p>
          <w:p w14:paraId="13DAF956" w14:textId="76C9C3AB" w:rsidR="00CE2207" w:rsidRPr="007166D0" w:rsidRDefault="00CE2207" w:rsidP="00E83210">
            <w:pPr>
              <w:widowControl w:val="0"/>
              <w:rPr>
                <w:rFonts w:eastAsia="Calibri"/>
                <w:szCs w:val="24"/>
                <w:lang w:eastAsia="en-US"/>
              </w:rPr>
            </w:pPr>
          </w:p>
        </w:tc>
        <w:tc>
          <w:tcPr>
            <w:tcW w:w="421" w:type="pct"/>
            <w:vMerge w:val="restart"/>
            <w:tcBorders>
              <w:top w:val="single" w:sz="4" w:space="0" w:color="auto"/>
              <w:left w:val="single" w:sz="4" w:space="0" w:color="auto"/>
              <w:right w:val="single" w:sz="4" w:space="0" w:color="auto"/>
            </w:tcBorders>
          </w:tcPr>
          <w:p w14:paraId="529C16F5" w14:textId="39F711CB" w:rsidR="00CE2207" w:rsidRPr="007166D0" w:rsidRDefault="00CE2207">
            <w:pPr>
              <w:widowControl w:val="0"/>
              <w:jc w:val="both"/>
              <w:rPr>
                <w:rFonts w:eastAsia="Calibri"/>
                <w:szCs w:val="24"/>
                <w:highlight w:val="yellow"/>
                <w:lang w:eastAsia="en-US"/>
              </w:rPr>
            </w:pPr>
            <w:r w:rsidRPr="007166D0">
              <w:rPr>
                <w:rFonts w:eastAsia="Calibri"/>
                <w:szCs w:val="24"/>
                <w:lang w:eastAsia="en-US"/>
              </w:rPr>
              <w:t>Tauragės miesto gyventojų skaičius (asmenys)</w:t>
            </w:r>
          </w:p>
        </w:tc>
        <w:tc>
          <w:tcPr>
            <w:tcW w:w="566" w:type="pct"/>
            <w:vMerge w:val="restart"/>
            <w:tcBorders>
              <w:top w:val="single" w:sz="4" w:space="0" w:color="auto"/>
              <w:left w:val="single" w:sz="4" w:space="0" w:color="auto"/>
              <w:right w:val="single" w:sz="4" w:space="0" w:color="auto"/>
            </w:tcBorders>
          </w:tcPr>
          <w:p w14:paraId="75A359AE" w14:textId="35444D06" w:rsidR="00CE2207" w:rsidRPr="007166D0" w:rsidRDefault="00CE2207" w:rsidP="0011151F">
            <w:pPr>
              <w:jc w:val="center"/>
              <w:rPr>
                <w:szCs w:val="24"/>
              </w:rPr>
            </w:pPr>
            <w:r w:rsidRPr="007166D0">
              <w:rPr>
                <w:szCs w:val="24"/>
              </w:rPr>
              <w:t>20</w:t>
            </w:r>
            <w:r>
              <w:rPr>
                <w:szCs w:val="24"/>
              </w:rPr>
              <w:t xml:space="preserve"> </w:t>
            </w:r>
            <w:r w:rsidRPr="007166D0">
              <w:rPr>
                <w:szCs w:val="24"/>
              </w:rPr>
              <w:t>956</w:t>
            </w:r>
          </w:p>
          <w:p w14:paraId="4929901E" w14:textId="36EFA7A7" w:rsidR="00CE2207" w:rsidRPr="007166D0" w:rsidRDefault="00CE2207" w:rsidP="0011151F">
            <w:pPr>
              <w:widowControl w:val="0"/>
              <w:jc w:val="center"/>
              <w:rPr>
                <w:rFonts w:eastAsia="Calibri"/>
                <w:szCs w:val="24"/>
                <w:lang w:eastAsia="en-US"/>
              </w:rPr>
            </w:pPr>
            <w:r w:rsidRPr="007166D0">
              <w:rPr>
                <w:szCs w:val="24"/>
              </w:rPr>
              <w:t>(2022 m.)</w:t>
            </w:r>
          </w:p>
        </w:tc>
        <w:tc>
          <w:tcPr>
            <w:tcW w:w="418" w:type="pct"/>
            <w:vMerge w:val="restart"/>
            <w:tcBorders>
              <w:top w:val="single" w:sz="4" w:space="0" w:color="auto"/>
              <w:left w:val="single" w:sz="4" w:space="0" w:color="auto"/>
              <w:right w:val="single" w:sz="4" w:space="0" w:color="auto"/>
            </w:tcBorders>
          </w:tcPr>
          <w:p w14:paraId="5A8AA3F1" w14:textId="184BB460" w:rsidR="00CE2207" w:rsidRPr="007166D0" w:rsidRDefault="00CE2207">
            <w:pPr>
              <w:widowControl w:val="0"/>
              <w:jc w:val="center"/>
              <w:rPr>
                <w:rFonts w:eastAsia="Calibri"/>
                <w:szCs w:val="24"/>
                <w:lang w:eastAsia="en-US"/>
              </w:rPr>
            </w:pPr>
            <w:r w:rsidRPr="007166D0">
              <w:rPr>
                <w:szCs w:val="24"/>
              </w:rPr>
              <w:t>20</w:t>
            </w:r>
            <w:r>
              <w:rPr>
                <w:szCs w:val="24"/>
              </w:rPr>
              <w:t xml:space="preserve"> </w:t>
            </w:r>
            <w:r w:rsidRPr="007166D0">
              <w:rPr>
                <w:szCs w:val="24"/>
              </w:rPr>
              <w:t>956</w:t>
            </w:r>
            <w:r w:rsidRPr="007166D0">
              <w:rPr>
                <w:rFonts w:eastAsia="Calibri"/>
                <w:szCs w:val="24"/>
                <w:lang w:eastAsia="en-US"/>
              </w:rPr>
              <w:t xml:space="preserve"> (2025 m.)</w:t>
            </w:r>
          </w:p>
        </w:tc>
        <w:tc>
          <w:tcPr>
            <w:tcW w:w="470" w:type="pct"/>
            <w:vMerge w:val="restart"/>
            <w:tcBorders>
              <w:top w:val="single" w:sz="4" w:space="0" w:color="auto"/>
              <w:left w:val="single" w:sz="4" w:space="0" w:color="auto"/>
              <w:right w:val="single" w:sz="4" w:space="0" w:color="auto"/>
            </w:tcBorders>
          </w:tcPr>
          <w:p w14:paraId="5ECC3911" w14:textId="5BB61F49" w:rsidR="00CE2207" w:rsidRDefault="00CE2207" w:rsidP="0011151F">
            <w:pPr>
              <w:widowControl w:val="0"/>
              <w:jc w:val="center"/>
              <w:rPr>
                <w:rFonts w:eastAsia="Calibri"/>
                <w:szCs w:val="24"/>
                <w:lang w:eastAsia="en-US"/>
              </w:rPr>
            </w:pPr>
            <w:r w:rsidRPr="007166D0">
              <w:rPr>
                <w:rFonts w:eastAsia="Calibri"/>
                <w:szCs w:val="24"/>
                <w:lang w:eastAsia="en-US"/>
              </w:rPr>
              <w:t>20</w:t>
            </w:r>
            <w:r>
              <w:rPr>
                <w:rFonts w:eastAsia="Calibri"/>
                <w:szCs w:val="24"/>
                <w:lang w:eastAsia="en-US"/>
              </w:rPr>
              <w:t> </w:t>
            </w:r>
            <w:r w:rsidRPr="007166D0">
              <w:rPr>
                <w:rFonts w:eastAsia="Calibri"/>
                <w:szCs w:val="24"/>
                <w:lang w:eastAsia="en-US"/>
              </w:rPr>
              <w:t>956</w:t>
            </w:r>
          </w:p>
          <w:p w14:paraId="13C0349D" w14:textId="58876F78" w:rsidR="00CE2207" w:rsidRPr="007166D0" w:rsidRDefault="00CE2207" w:rsidP="0011151F">
            <w:pPr>
              <w:widowControl w:val="0"/>
              <w:jc w:val="center"/>
              <w:rPr>
                <w:rFonts w:eastAsia="Calibri"/>
                <w:szCs w:val="24"/>
                <w:lang w:eastAsia="en-US"/>
              </w:rPr>
            </w:pPr>
            <w:r w:rsidRPr="007166D0">
              <w:rPr>
                <w:rFonts w:eastAsia="Calibri"/>
                <w:szCs w:val="24"/>
                <w:lang w:eastAsia="en-US"/>
              </w:rPr>
              <w:t>(2030 m.)</w:t>
            </w:r>
          </w:p>
        </w:tc>
        <w:tc>
          <w:tcPr>
            <w:tcW w:w="629" w:type="pct"/>
            <w:vMerge w:val="restart"/>
            <w:tcBorders>
              <w:left w:val="single" w:sz="4" w:space="0" w:color="auto"/>
            </w:tcBorders>
          </w:tcPr>
          <w:p w14:paraId="6AE830B6" w14:textId="77777777" w:rsidR="00CE2207" w:rsidRPr="007166D0" w:rsidRDefault="00CE2207" w:rsidP="00700401">
            <w:pPr>
              <w:pStyle w:val="Sraopastraipa"/>
              <w:numPr>
                <w:ilvl w:val="1"/>
                <w:numId w:val="1"/>
              </w:numPr>
              <w:suppressAutoHyphens w:val="0"/>
              <w:rPr>
                <w:rFonts w:eastAsia="Calibri"/>
                <w:szCs w:val="24"/>
                <w:lang w:eastAsia="en-US"/>
              </w:rPr>
            </w:pPr>
            <w:r w:rsidRPr="007166D0">
              <w:rPr>
                <w:rFonts w:eastAsia="Calibri"/>
                <w:szCs w:val="24"/>
                <w:lang w:eastAsia="en-US"/>
              </w:rPr>
              <w:t>Pagerinti viešųjų paslaugų prieinamumą Tauragės mieste</w:t>
            </w:r>
          </w:p>
          <w:p w14:paraId="4FAF1944" w14:textId="1370F157" w:rsidR="00CE2207" w:rsidRPr="007166D0" w:rsidRDefault="00CE2207" w:rsidP="00982FDE">
            <w:pPr>
              <w:widowControl w:val="0"/>
              <w:rPr>
                <w:rFonts w:eastAsia="Calibri"/>
                <w:color w:val="808080"/>
                <w:szCs w:val="24"/>
                <w:lang w:eastAsia="en-US"/>
              </w:rPr>
            </w:pPr>
          </w:p>
        </w:tc>
        <w:tc>
          <w:tcPr>
            <w:tcW w:w="685" w:type="pct"/>
          </w:tcPr>
          <w:p w14:paraId="3A2D9D83" w14:textId="77777777" w:rsidR="00CE2207" w:rsidRPr="007166D0" w:rsidRDefault="00CE2207" w:rsidP="005B1202">
            <w:pPr>
              <w:rPr>
                <w:szCs w:val="24"/>
                <w:lang w:eastAsia="en-GB"/>
              </w:rPr>
            </w:pPr>
            <w:r w:rsidRPr="007166D0">
              <w:rPr>
                <w:szCs w:val="24"/>
              </w:rPr>
              <w:t>Metinis konsoliduotų viešųjų paslaugų vartotojų skaičius (</w:t>
            </w:r>
            <w:r w:rsidRPr="007166D0">
              <w:rPr>
                <w:szCs w:val="24"/>
                <w:lang w:eastAsia="en-GB"/>
              </w:rPr>
              <w:t>vartotojai per metus)</w:t>
            </w:r>
          </w:p>
          <w:p w14:paraId="0B692251" w14:textId="2A69FC9A" w:rsidR="00CE2207" w:rsidRPr="007166D0" w:rsidRDefault="00CE2207" w:rsidP="00A13DB4">
            <w:pPr>
              <w:widowControl w:val="0"/>
              <w:jc w:val="both"/>
              <w:rPr>
                <w:rFonts w:eastAsia="Calibri"/>
                <w:color w:val="808080"/>
                <w:szCs w:val="24"/>
                <w:lang w:eastAsia="en-US"/>
              </w:rPr>
            </w:pPr>
          </w:p>
        </w:tc>
        <w:tc>
          <w:tcPr>
            <w:tcW w:w="422" w:type="pct"/>
          </w:tcPr>
          <w:p w14:paraId="65DF80A2" w14:textId="77777777" w:rsidR="00CE2207" w:rsidRPr="00CE2207" w:rsidRDefault="00CE2207" w:rsidP="00F33A22">
            <w:pPr>
              <w:widowControl w:val="0"/>
              <w:jc w:val="center"/>
              <w:rPr>
                <w:rFonts w:eastAsia="Calibri"/>
                <w:szCs w:val="24"/>
                <w:lang w:eastAsia="en-US"/>
              </w:rPr>
            </w:pPr>
            <w:r w:rsidRPr="00CE2207">
              <w:rPr>
                <w:rFonts w:eastAsia="Calibri"/>
                <w:szCs w:val="24"/>
                <w:lang w:eastAsia="en-US"/>
              </w:rPr>
              <w:t>0</w:t>
            </w:r>
          </w:p>
          <w:p w14:paraId="5B564462" w14:textId="4A56C268" w:rsidR="00CE2207" w:rsidRPr="00CE2207" w:rsidRDefault="00CE2207" w:rsidP="00F33A22">
            <w:pPr>
              <w:widowControl w:val="0"/>
              <w:jc w:val="center"/>
              <w:rPr>
                <w:szCs w:val="24"/>
              </w:rPr>
            </w:pPr>
            <w:r w:rsidRPr="00CE2207">
              <w:rPr>
                <w:rFonts w:eastAsia="Calibri"/>
                <w:szCs w:val="24"/>
                <w:lang w:eastAsia="en-US"/>
              </w:rPr>
              <w:t>(2021 m.)</w:t>
            </w:r>
          </w:p>
        </w:tc>
        <w:tc>
          <w:tcPr>
            <w:tcW w:w="422" w:type="pct"/>
          </w:tcPr>
          <w:p w14:paraId="595087A5" w14:textId="4CEF31F0" w:rsidR="00CE2207" w:rsidRPr="00CE2207" w:rsidRDefault="00CE2207" w:rsidP="00F33A22">
            <w:pPr>
              <w:widowControl w:val="0"/>
              <w:jc w:val="center"/>
              <w:rPr>
                <w:rFonts w:eastAsia="Calibri"/>
                <w:szCs w:val="24"/>
                <w:lang w:eastAsia="en-US"/>
              </w:rPr>
            </w:pPr>
            <w:r w:rsidRPr="00CE2207">
              <w:rPr>
                <w:rFonts w:eastAsia="Calibri"/>
                <w:szCs w:val="24"/>
                <w:lang w:eastAsia="en-US"/>
              </w:rPr>
              <w:t>156 250</w:t>
            </w:r>
          </w:p>
          <w:p w14:paraId="178A3DF8" w14:textId="7D6CFDC6" w:rsidR="00CE2207" w:rsidRPr="00CE2207" w:rsidRDefault="00CE2207" w:rsidP="00F33A22">
            <w:pPr>
              <w:widowControl w:val="0"/>
              <w:jc w:val="center"/>
              <w:rPr>
                <w:rFonts w:eastAsia="Calibri"/>
                <w:szCs w:val="24"/>
                <w:highlight w:val="yellow"/>
                <w:lang w:val="en-US" w:eastAsia="en-US"/>
              </w:rPr>
            </w:pPr>
            <w:r w:rsidRPr="00CE2207">
              <w:rPr>
                <w:rFonts w:eastAsia="Calibri"/>
                <w:szCs w:val="24"/>
                <w:lang w:eastAsia="en-US"/>
              </w:rPr>
              <w:t>(2025 m.)</w:t>
            </w:r>
          </w:p>
        </w:tc>
        <w:tc>
          <w:tcPr>
            <w:tcW w:w="471" w:type="pct"/>
          </w:tcPr>
          <w:p w14:paraId="59122A1F" w14:textId="00ACB899" w:rsidR="00CE2207" w:rsidRPr="00CE2207" w:rsidRDefault="00CE2207" w:rsidP="00F33A22">
            <w:pPr>
              <w:widowControl w:val="0"/>
              <w:jc w:val="center"/>
              <w:rPr>
                <w:rFonts w:eastAsia="Calibri"/>
                <w:szCs w:val="24"/>
                <w:lang w:eastAsia="en-US"/>
              </w:rPr>
            </w:pPr>
            <w:r w:rsidRPr="00CE2207">
              <w:rPr>
                <w:rFonts w:eastAsia="Calibri"/>
                <w:szCs w:val="24"/>
                <w:lang w:eastAsia="en-US"/>
              </w:rPr>
              <w:t>201 250</w:t>
            </w:r>
          </w:p>
          <w:p w14:paraId="2D7808D2" w14:textId="0170A262" w:rsidR="00CE2207" w:rsidRPr="00CE2207" w:rsidRDefault="00CE2207" w:rsidP="00F33A22">
            <w:pPr>
              <w:widowControl w:val="0"/>
              <w:jc w:val="center"/>
              <w:rPr>
                <w:szCs w:val="24"/>
                <w:highlight w:val="yellow"/>
                <w:lang w:val="en-US"/>
              </w:rPr>
            </w:pPr>
            <w:r w:rsidRPr="00CE2207">
              <w:rPr>
                <w:rFonts w:eastAsia="Calibri"/>
                <w:szCs w:val="24"/>
                <w:lang w:eastAsia="en-US"/>
              </w:rPr>
              <w:t>(2029 m.)</w:t>
            </w:r>
          </w:p>
        </w:tc>
      </w:tr>
      <w:tr w:rsidR="00CE2207" w:rsidRPr="007166D0" w14:paraId="5DD2B6A5" w14:textId="77777777" w:rsidTr="0072559A">
        <w:trPr>
          <w:trHeight w:val="573"/>
        </w:trPr>
        <w:tc>
          <w:tcPr>
            <w:tcW w:w="496" w:type="pct"/>
            <w:vMerge/>
            <w:tcBorders>
              <w:left w:val="single" w:sz="4" w:space="0" w:color="auto"/>
              <w:right w:val="single" w:sz="4" w:space="0" w:color="auto"/>
            </w:tcBorders>
          </w:tcPr>
          <w:p w14:paraId="3CD0CD35" w14:textId="77777777" w:rsidR="00CE2207" w:rsidRPr="007166D0" w:rsidRDefault="00CE2207" w:rsidP="00E83210">
            <w:pPr>
              <w:widowControl w:val="0"/>
              <w:rPr>
                <w:rFonts w:eastAsia="Calibri"/>
                <w:szCs w:val="24"/>
                <w:lang w:eastAsia="en-US"/>
              </w:rPr>
            </w:pPr>
          </w:p>
        </w:tc>
        <w:tc>
          <w:tcPr>
            <w:tcW w:w="421" w:type="pct"/>
            <w:vMerge/>
            <w:tcBorders>
              <w:left w:val="single" w:sz="4" w:space="0" w:color="auto"/>
              <w:right w:val="single" w:sz="4" w:space="0" w:color="auto"/>
            </w:tcBorders>
          </w:tcPr>
          <w:p w14:paraId="315D51A8" w14:textId="77777777" w:rsidR="00CE2207" w:rsidRPr="007166D0" w:rsidRDefault="00CE2207">
            <w:pPr>
              <w:widowControl w:val="0"/>
              <w:jc w:val="both"/>
              <w:rPr>
                <w:rFonts w:eastAsia="Calibri"/>
                <w:szCs w:val="24"/>
                <w:lang w:eastAsia="en-US"/>
              </w:rPr>
            </w:pPr>
          </w:p>
        </w:tc>
        <w:tc>
          <w:tcPr>
            <w:tcW w:w="566" w:type="pct"/>
            <w:vMerge/>
            <w:tcBorders>
              <w:left w:val="single" w:sz="4" w:space="0" w:color="auto"/>
              <w:right w:val="single" w:sz="4" w:space="0" w:color="auto"/>
            </w:tcBorders>
          </w:tcPr>
          <w:p w14:paraId="641266FB" w14:textId="77777777" w:rsidR="00CE2207" w:rsidRPr="007166D0" w:rsidRDefault="00CE2207" w:rsidP="001B41DF">
            <w:pPr>
              <w:rPr>
                <w:szCs w:val="24"/>
              </w:rPr>
            </w:pPr>
          </w:p>
        </w:tc>
        <w:tc>
          <w:tcPr>
            <w:tcW w:w="418" w:type="pct"/>
            <w:vMerge/>
            <w:tcBorders>
              <w:left w:val="single" w:sz="4" w:space="0" w:color="auto"/>
              <w:right w:val="single" w:sz="4" w:space="0" w:color="auto"/>
            </w:tcBorders>
          </w:tcPr>
          <w:p w14:paraId="310599EE" w14:textId="77777777" w:rsidR="00CE2207" w:rsidRPr="007166D0" w:rsidRDefault="00CE2207">
            <w:pPr>
              <w:widowControl w:val="0"/>
              <w:jc w:val="center"/>
              <w:rPr>
                <w:szCs w:val="24"/>
              </w:rPr>
            </w:pPr>
          </w:p>
        </w:tc>
        <w:tc>
          <w:tcPr>
            <w:tcW w:w="470" w:type="pct"/>
            <w:vMerge/>
            <w:tcBorders>
              <w:left w:val="single" w:sz="4" w:space="0" w:color="auto"/>
              <w:right w:val="single" w:sz="4" w:space="0" w:color="auto"/>
            </w:tcBorders>
          </w:tcPr>
          <w:p w14:paraId="3EEF04C5" w14:textId="77777777" w:rsidR="00CE2207" w:rsidRPr="007166D0" w:rsidRDefault="00CE2207">
            <w:pPr>
              <w:widowControl w:val="0"/>
              <w:rPr>
                <w:rFonts w:eastAsia="Calibri"/>
                <w:szCs w:val="24"/>
                <w:lang w:eastAsia="en-US"/>
              </w:rPr>
            </w:pPr>
          </w:p>
        </w:tc>
        <w:tc>
          <w:tcPr>
            <w:tcW w:w="629" w:type="pct"/>
            <w:vMerge/>
            <w:tcBorders>
              <w:left w:val="single" w:sz="4" w:space="0" w:color="auto"/>
            </w:tcBorders>
          </w:tcPr>
          <w:p w14:paraId="7296D414" w14:textId="77777777" w:rsidR="00CE2207" w:rsidRPr="007166D0" w:rsidRDefault="00CE2207" w:rsidP="00BB5A44">
            <w:pPr>
              <w:suppressAutoHyphens w:val="0"/>
              <w:rPr>
                <w:rFonts w:eastAsia="Calibri"/>
                <w:szCs w:val="24"/>
                <w:lang w:eastAsia="en-US"/>
              </w:rPr>
            </w:pPr>
          </w:p>
        </w:tc>
        <w:tc>
          <w:tcPr>
            <w:tcW w:w="685" w:type="pct"/>
          </w:tcPr>
          <w:p w14:paraId="1F52ED4B" w14:textId="31573E39" w:rsidR="00CE2207" w:rsidRPr="007166D0" w:rsidRDefault="00CE2207" w:rsidP="005B1202">
            <w:pPr>
              <w:rPr>
                <w:szCs w:val="24"/>
              </w:rPr>
            </w:pPr>
            <w:r w:rsidRPr="007166D0">
              <w:rPr>
                <w:szCs w:val="24"/>
              </w:rPr>
              <w:t>Naujos arba modernizuotos vaikų priežiūros infrastruktūros naudotojų skaičius per metus (naudotojai per metus)</w:t>
            </w:r>
          </w:p>
        </w:tc>
        <w:tc>
          <w:tcPr>
            <w:tcW w:w="422" w:type="pct"/>
          </w:tcPr>
          <w:p w14:paraId="3693AAB4" w14:textId="77777777" w:rsidR="00CE2207" w:rsidRPr="00CE2207" w:rsidRDefault="00CE2207" w:rsidP="00F33A22">
            <w:pPr>
              <w:widowControl w:val="0"/>
              <w:jc w:val="center"/>
              <w:rPr>
                <w:rFonts w:eastAsia="Calibri"/>
                <w:szCs w:val="24"/>
                <w:lang w:eastAsia="en-US"/>
              </w:rPr>
            </w:pPr>
            <w:r w:rsidRPr="00CE2207">
              <w:rPr>
                <w:rFonts w:eastAsia="Calibri"/>
                <w:szCs w:val="24"/>
                <w:lang w:eastAsia="en-US"/>
              </w:rPr>
              <w:t xml:space="preserve">0 </w:t>
            </w:r>
          </w:p>
          <w:p w14:paraId="4B660A9F" w14:textId="28E6BAA9" w:rsidR="00CE2207" w:rsidRPr="00CE2207" w:rsidRDefault="00CE2207" w:rsidP="00F33A22">
            <w:pPr>
              <w:widowControl w:val="0"/>
              <w:jc w:val="center"/>
              <w:rPr>
                <w:rFonts w:eastAsia="Calibri"/>
                <w:szCs w:val="24"/>
                <w:lang w:eastAsia="en-US"/>
              </w:rPr>
            </w:pPr>
            <w:r w:rsidRPr="00CE2207">
              <w:rPr>
                <w:rFonts w:eastAsia="Calibri"/>
                <w:szCs w:val="24"/>
                <w:lang w:eastAsia="en-US"/>
              </w:rPr>
              <w:t>(2021 m.)</w:t>
            </w:r>
          </w:p>
        </w:tc>
        <w:tc>
          <w:tcPr>
            <w:tcW w:w="422" w:type="pct"/>
          </w:tcPr>
          <w:p w14:paraId="166BA8F2" w14:textId="77777777" w:rsidR="00CE2207" w:rsidRPr="00CE2207" w:rsidRDefault="00CE2207" w:rsidP="00F33A22">
            <w:pPr>
              <w:widowControl w:val="0"/>
              <w:jc w:val="center"/>
              <w:rPr>
                <w:rFonts w:eastAsia="Calibri"/>
                <w:szCs w:val="24"/>
                <w:lang w:eastAsia="en-US"/>
              </w:rPr>
            </w:pPr>
            <w:r w:rsidRPr="00CE2207">
              <w:rPr>
                <w:rFonts w:eastAsia="Calibri"/>
                <w:szCs w:val="24"/>
                <w:lang w:eastAsia="en-US"/>
              </w:rPr>
              <w:t xml:space="preserve">0 </w:t>
            </w:r>
          </w:p>
          <w:p w14:paraId="24B24E54" w14:textId="5A0895E7" w:rsidR="00CE2207" w:rsidRPr="00CE2207" w:rsidRDefault="00CE2207" w:rsidP="00F33A22">
            <w:pPr>
              <w:widowControl w:val="0"/>
              <w:jc w:val="center"/>
              <w:rPr>
                <w:rFonts w:eastAsia="Calibri"/>
                <w:szCs w:val="24"/>
                <w:lang w:eastAsia="en-US"/>
              </w:rPr>
            </w:pPr>
            <w:r w:rsidRPr="00CE2207">
              <w:rPr>
                <w:rFonts w:eastAsia="Calibri"/>
                <w:szCs w:val="24"/>
                <w:lang w:eastAsia="en-US"/>
              </w:rPr>
              <w:t>(2025 m.)</w:t>
            </w:r>
          </w:p>
        </w:tc>
        <w:tc>
          <w:tcPr>
            <w:tcW w:w="471" w:type="pct"/>
          </w:tcPr>
          <w:p w14:paraId="2E3E0F94" w14:textId="77777777" w:rsidR="00CE2207" w:rsidRPr="00CE2207" w:rsidRDefault="00CE2207" w:rsidP="00F33A22">
            <w:pPr>
              <w:widowControl w:val="0"/>
              <w:jc w:val="center"/>
              <w:rPr>
                <w:rFonts w:eastAsia="Calibri"/>
                <w:szCs w:val="24"/>
                <w:lang w:eastAsia="en-US"/>
              </w:rPr>
            </w:pPr>
            <w:r w:rsidRPr="00CE2207">
              <w:rPr>
                <w:rFonts w:eastAsia="Calibri"/>
                <w:szCs w:val="24"/>
                <w:lang w:eastAsia="en-US"/>
              </w:rPr>
              <w:t xml:space="preserve">80 </w:t>
            </w:r>
          </w:p>
          <w:p w14:paraId="6773BAD0" w14:textId="3B3D0037" w:rsidR="00CE2207" w:rsidRPr="00CE2207" w:rsidRDefault="00CE2207" w:rsidP="00F33A22">
            <w:pPr>
              <w:widowControl w:val="0"/>
              <w:jc w:val="center"/>
              <w:rPr>
                <w:rFonts w:eastAsia="Calibri"/>
                <w:szCs w:val="24"/>
                <w:lang w:eastAsia="en-US"/>
              </w:rPr>
            </w:pPr>
            <w:r w:rsidRPr="00CE2207">
              <w:rPr>
                <w:rFonts w:eastAsia="Calibri"/>
                <w:szCs w:val="24"/>
                <w:lang w:eastAsia="en-US"/>
              </w:rPr>
              <w:t>(2029 m.)</w:t>
            </w:r>
          </w:p>
        </w:tc>
      </w:tr>
      <w:tr w:rsidR="00CE2207" w:rsidRPr="00A67078" w14:paraId="43721A6F" w14:textId="77777777" w:rsidTr="0072559A">
        <w:trPr>
          <w:trHeight w:val="573"/>
        </w:trPr>
        <w:tc>
          <w:tcPr>
            <w:tcW w:w="496" w:type="pct"/>
            <w:vMerge/>
            <w:tcBorders>
              <w:left w:val="single" w:sz="4" w:space="0" w:color="auto"/>
              <w:right w:val="single" w:sz="4" w:space="0" w:color="auto"/>
            </w:tcBorders>
          </w:tcPr>
          <w:p w14:paraId="01E474E3" w14:textId="77777777" w:rsidR="00CE2207" w:rsidRPr="007166D0" w:rsidRDefault="00CE2207" w:rsidP="00982FDE">
            <w:pPr>
              <w:widowControl w:val="0"/>
              <w:jc w:val="both"/>
              <w:rPr>
                <w:rFonts w:eastAsia="Calibri"/>
                <w:color w:val="808080"/>
                <w:szCs w:val="24"/>
                <w:lang w:eastAsia="en-US"/>
              </w:rPr>
            </w:pPr>
          </w:p>
        </w:tc>
        <w:tc>
          <w:tcPr>
            <w:tcW w:w="421" w:type="pct"/>
            <w:vMerge/>
            <w:tcBorders>
              <w:left w:val="single" w:sz="4" w:space="0" w:color="auto"/>
              <w:right w:val="single" w:sz="4" w:space="0" w:color="auto"/>
            </w:tcBorders>
          </w:tcPr>
          <w:p w14:paraId="3464D546" w14:textId="77777777" w:rsidR="00CE2207" w:rsidRPr="007166D0" w:rsidRDefault="00CE2207">
            <w:pPr>
              <w:widowControl w:val="0"/>
              <w:jc w:val="both"/>
              <w:rPr>
                <w:rFonts w:eastAsia="Calibri"/>
                <w:color w:val="808080"/>
                <w:szCs w:val="24"/>
                <w:lang w:eastAsia="en-US"/>
              </w:rPr>
            </w:pPr>
          </w:p>
        </w:tc>
        <w:tc>
          <w:tcPr>
            <w:tcW w:w="566" w:type="pct"/>
            <w:vMerge/>
            <w:tcBorders>
              <w:left w:val="single" w:sz="4" w:space="0" w:color="auto"/>
              <w:right w:val="single" w:sz="4" w:space="0" w:color="auto"/>
            </w:tcBorders>
          </w:tcPr>
          <w:p w14:paraId="1B56A9BD" w14:textId="77777777" w:rsidR="00CE2207" w:rsidRPr="007166D0" w:rsidRDefault="00CE2207">
            <w:pPr>
              <w:widowControl w:val="0"/>
              <w:jc w:val="both"/>
              <w:rPr>
                <w:rFonts w:eastAsia="Calibri"/>
                <w:color w:val="808080"/>
                <w:szCs w:val="24"/>
                <w:lang w:eastAsia="en-US"/>
              </w:rPr>
            </w:pPr>
          </w:p>
        </w:tc>
        <w:tc>
          <w:tcPr>
            <w:tcW w:w="418" w:type="pct"/>
            <w:vMerge/>
            <w:tcBorders>
              <w:left w:val="single" w:sz="4" w:space="0" w:color="auto"/>
              <w:right w:val="single" w:sz="4" w:space="0" w:color="auto"/>
            </w:tcBorders>
          </w:tcPr>
          <w:p w14:paraId="66BA70D4" w14:textId="77777777" w:rsidR="00CE2207" w:rsidRPr="007166D0" w:rsidRDefault="00CE2207">
            <w:pPr>
              <w:widowControl w:val="0"/>
              <w:jc w:val="center"/>
              <w:rPr>
                <w:rFonts w:eastAsia="Calibri"/>
                <w:color w:val="808080"/>
                <w:szCs w:val="24"/>
                <w:lang w:eastAsia="en-US"/>
              </w:rPr>
            </w:pPr>
          </w:p>
        </w:tc>
        <w:tc>
          <w:tcPr>
            <w:tcW w:w="470" w:type="pct"/>
            <w:vMerge/>
            <w:tcBorders>
              <w:left w:val="single" w:sz="4" w:space="0" w:color="auto"/>
              <w:right w:val="single" w:sz="4" w:space="0" w:color="auto"/>
            </w:tcBorders>
          </w:tcPr>
          <w:p w14:paraId="19876590" w14:textId="77777777" w:rsidR="00CE2207" w:rsidRPr="007166D0" w:rsidRDefault="00CE2207">
            <w:pPr>
              <w:widowControl w:val="0"/>
              <w:rPr>
                <w:rFonts w:eastAsia="Calibri"/>
                <w:color w:val="808080"/>
                <w:szCs w:val="24"/>
                <w:lang w:eastAsia="en-US"/>
              </w:rPr>
            </w:pPr>
          </w:p>
        </w:tc>
        <w:tc>
          <w:tcPr>
            <w:tcW w:w="629" w:type="pct"/>
            <w:vMerge w:val="restart"/>
            <w:tcBorders>
              <w:left w:val="single" w:sz="4" w:space="0" w:color="auto"/>
            </w:tcBorders>
          </w:tcPr>
          <w:p w14:paraId="7A4FF20B" w14:textId="4CEFCC5A" w:rsidR="00CE2207" w:rsidRPr="007166D0" w:rsidRDefault="00CE2207" w:rsidP="001B41DF">
            <w:pPr>
              <w:pStyle w:val="Sraopastraipa"/>
              <w:widowControl w:val="0"/>
              <w:numPr>
                <w:ilvl w:val="1"/>
                <w:numId w:val="1"/>
              </w:numPr>
              <w:rPr>
                <w:rFonts w:eastAsia="Calibri"/>
                <w:color w:val="808080"/>
                <w:szCs w:val="24"/>
                <w:lang w:eastAsia="en-US"/>
              </w:rPr>
            </w:pPr>
            <w:r w:rsidRPr="007166D0">
              <w:rPr>
                <w:rStyle w:val="cf01"/>
                <w:rFonts w:ascii="Times New Roman" w:hAnsi="Times New Roman" w:cs="Times New Roman"/>
                <w:sz w:val="24"/>
                <w:szCs w:val="24"/>
              </w:rPr>
              <w:t>Užtikrinti tvarią miesto aplinką</w:t>
            </w:r>
          </w:p>
        </w:tc>
        <w:tc>
          <w:tcPr>
            <w:tcW w:w="685" w:type="pct"/>
          </w:tcPr>
          <w:p w14:paraId="68057AB1" w14:textId="666B4EE4" w:rsidR="00CE2207" w:rsidRPr="007166D0" w:rsidRDefault="00CE2207" w:rsidP="00343059">
            <w:pPr>
              <w:rPr>
                <w:rFonts w:eastAsia="Calibri"/>
                <w:szCs w:val="24"/>
                <w:lang w:eastAsia="en-US"/>
              </w:rPr>
            </w:pPr>
            <w:r w:rsidRPr="007166D0">
              <w:rPr>
                <w:noProof/>
                <w:szCs w:val="24"/>
              </w:rPr>
              <w:t>Rekultivuota žemė, naudojama žaliesiems plotams, socialiniams būstams, ekonominei arba kitai paskirčiai</w:t>
            </w:r>
            <w:r w:rsidRPr="007166D0">
              <w:rPr>
                <w:szCs w:val="24"/>
              </w:rPr>
              <w:t xml:space="preserve"> (ha)</w:t>
            </w:r>
          </w:p>
        </w:tc>
        <w:tc>
          <w:tcPr>
            <w:tcW w:w="422" w:type="pct"/>
          </w:tcPr>
          <w:p w14:paraId="7997CAC8" w14:textId="77777777" w:rsidR="00CE2207" w:rsidRPr="007166D0" w:rsidRDefault="00CE2207" w:rsidP="00F33A22">
            <w:pPr>
              <w:widowControl w:val="0"/>
              <w:jc w:val="center"/>
              <w:rPr>
                <w:rFonts w:eastAsia="Calibri"/>
                <w:szCs w:val="24"/>
                <w:lang w:eastAsia="en-US"/>
              </w:rPr>
            </w:pPr>
            <w:r w:rsidRPr="007166D0">
              <w:rPr>
                <w:rFonts w:eastAsia="Calibri"/>
                <w:szCs w:val="24"/>
                <w:lang w:eastAsia="en-US"/>
              </w:rPr>
              <w:t xml:space="preserve">0 </w:t>
            </w:r>
          </w:p>
          <w:p w14:paraId="3540CB51" w14:textId="1DE87330" w:rsidR="00CE2207" w:rsidRPr="007166D0" w:rsidRDefault="00CE2207" w:rsidP="00F33A22">
            <w:pPr>
              <w:widowControl w:val="0"/>
              <w:jc w:val="center"/>
              <w:rPr>
                <w:rFonts w:eastAsia="Calibri"/>
                <w:szCs w:val="24"/>
                <w:lang w:eastAsia="en-US"/>
              </w:rPr>
            </w:pPr>
            <w:r w:rsidRPr="007166D0">
              <w:rPr>
                <w:rFonts w:eastAsia="Calibri"/>
                <w:szCs w:val="24"/>
                <w:lang w:eastAsia="en-US"/>
              </w:rPr>
              <w:t>(2021 m.)</w:t>
            </w:r>
          </w:p>
        </w:tc>
        <w:tc>
          <w:tcPr>
            <w:tcW w:w="422" w:type="pct"/>
          </w:tcPr>
          <w:p w14:paraId="38627C3D" w14:textId="77777777" w:rsidR="00CE2207" w:rsidRDefault="00CE2207" w:rsidP="00F33A22">
            <w:pPr>
              <w:widowControl w:val="0"/>
              <w:jc w:val="center"/>
              <w:rPr>
                <w:rFonts w:eastAsia="Calibri"/>
                <w:szCs w:val="24"/>
                <w:lang w:eastAsia="en-US"/>
              </w:rPr>
            </w:pPr>
            <w:r w:rsidRPr="007166D0">
              <w:rPr>
                <w:rFonts w:eastAsia="Calibri"/>
                <w:szCs w:val="24"/>
                <w:lang w:eastAsia="en-US"/>
              </w:rPr>
              <w:t>0,</w:t>
            </w:r>
            <w:r>
              <w:rPr>
                <w:rFonts w:eastAsia="Calibri"/>
                <w:szCs w:val="24"/>
                <w:lang w:eastAsia="en-US"/>
              </w:rPr>
              <w:t>13</w:t>
            </w:r>
          </w:p>
          <w:p w14:paraId="11C4B54D" w14:textId="561D2D5F" w:rsidR="00CE2207" w:rsidRPr="007166D0" w:rsidRDefault="00CE2207" w:rsidP="00F33A22">
            <w:pPr>
              <w:widowControl w:val="0"/>
              <w:jc w:val="center"/>
              <w:rPr>
                <w:rFonts w:eastAsia="Calibri"/>
                <w:szCs w:val="24"/>
                <w:lang w:eastAsia="en-US"/>
              </w:rPr>
            </w:pPr>
            <w:r w:rsidRPr="007166D0">
              <w:rPr>
                <w:rFonts w:eastAsia="Calibri"/>
                <w:szCs w:val="24"/>
                <w:lang w:eastAsia="en-US"/>
              </w:rPr>
              <w:t>(2025 m.)</w:t>
            </w:r>
          </w:p>
        </w:tc>
        <w:tc>
          <w:tcPr>
            <w:tcW w:w="471" w:type="pct"/>
          </w:tcPr>
          <w:p w14:paraId="16BEB4B5" w14:textId="6C9B2140" w:rsidR="00CE2207" w:rsidRPr="007166D0" w:rsidRDefault="00CE2207" w:rsidP="00F33A22">
            <w:pPr>
              <w:widowControl w:val="0"/>
              <w:jc w:val="center"/>
              <w:rPr>
                <w:rFonts w:eastAsia="Calibri"/>
                <w:szCs w:val="24"/>
                <w:lang w:eastAsia="en-US"/>
              </w:rPr>
            </w:pPr>
            <w:r>
              <w:rPr>
                <w:rFonts w:eastAsia="Calibri"/>
                <w:szCs w:val="24"/>
                <w:lang w:eastAsia="en-US"/>
              </w:rPr>
              <w:t>4,95</w:t>
            </w:r>
            <w:r w:rsidRPr="007166D0">
              <w:rPr>
                <w:rFonts w:eastAsia="Calibri"/>
                <w:szCs w:val="24"/>
                <w:lang w:eastAsia="en-US"/>
              </w:rPr>
              <w:t xml:space="preserve"> </w:t>
            </w:r>
          </w:p>
          <w:p w14:paraId="426BFA67" w14:textId="4F4B4C66" w:rsidR="00CE2207" w:rsidRPr="007166D0" w:rsidRDefault="00CE2207" w:rsidP="00F33A22">
            <w:pPr>
              <w:widowControl w:val="0"/>
              <w:jc w:val="center"/>
              <w:rPr>
                <w:rFonts w:eastAsia="Calibri"/>
                <w:szCs w:val="24"/>
                <w:lang w:eastAsia="en-US"/>
              </w:rPr>
            </w:pPr>
            <w:r w:rsidRPr="007166D0">
              <w:rPr>
                <w:rFonts w:eastAsia="Calibri"/>
                <w:szCs w:val="24"/>
                <w:lang w:eastAsia="en-US"/>
              </w:rPr>
              <w:t>(2029 m.)</w:t>
            </w:r>
          </w:p>
        </w:tc>
      </w:tr>
      <w:tr w:rsidR="00CE2207" w:rsidRPr="00A67078" w14:paraId="6BB8EFC4" w14:textId="77777777" w:rsidTr="0072559A">
        <w:trPr>
          <w:trHeight w:val="573"/>
        </w:trPr>
        <w:tc>
          <w:tcPr>
            <w:tcW w:w="496" w:type="pct"/>
            <w:vMerge/>
            <w:tcBorders>
              <w:left w:val="single" w:sz="4" w:space="0" w:color="auto"/>
              <w:right w:val="single" w:sz="4" w:space="0" w:color="auto"/>
            </w:tcBorders>
          </w:tcPr>
          <w:p w14:paraId="6C19485A" w14:textId="77777777" w:rsidR="00CE2207" w:rsidRPr="007166D0" w:rsidRDefault="00CE2207" w:rsidP="009904AA">
            <w:pPr>
              <w:widowControl w:val="0"/>
              <w:jc w:val="both"/>
              <w:rPr>
                <w:rFonts w:eastAsia="Calibri"/>
                <w:color w:val="808080"/>
                <w:szCs w:val="24"/>
                <w:lang w:eastAsia="en-US"/>
              </w:rPr>
            </w:pPr>
          </w:p>
        </w:tc>
        <w:tc>
          <w:tcPr>
            <w:tcW w:w="421" w:type="pct"/>
            <w:vMerge/>
            <w:tcBorders>
              <w:left w:val="single" w:sz="4" w:space="0" w:color="auto"/>
              <w:right w:val="single" w:sz="4" w:space="0" w:color="auto"/>
            </w:tcBorders>
          </w:tcPr>
          <w:p w14:paraId="20F98727" w14:textId="77777777" w:rsidR="00CE2207" w:rsidRPr="007166D0" w:rsidRDefault="00CE2207" w:rsidP="009904AA">
            <w:pPr>
              <w:widowControl w:val="0"/>
              <w:jc w:val="both"/>
              <w:rPr>
                <w:rFonts w:eastAsia="Calibri"/>
                <w:color w:val="808080"/>
                <w:szCs w:val="24"/>
                <w:lang w:eastAsia="en-US"/>
              </w:rPr>
            </w:pPr>
          </w:p>
        </w:tc>
        <w:tc>
          <w:tcPr>
            <w:tcW w:w="566" w:type="pct"/>
            <w:vMerge/>
            <w:tcBorders>
              <w:left w:val="single" w:sz="4" w:space="0" w:color="auto"/>
              <w:right w:val="single" w:sz="4" w:space="0" w:color="auto"/>
            </w:tcBorders>
          </w:tcPr>
          <w:p w14:paraId="1FC2B0B9" w14:textId="77777777" w:rsidR="00CE2207" w:rsidRPr="007166D0" w:rsidRDefault="00CE2207" w:rsidP="009904AA">
            <w:pPr>
              <w:widowControl w:val="0"/>
              <w:jc w:val="both"/>
              <w:rPr>
                <w:rFonts w:eastAsia="Calibri"/>
                <w:color w:val="808080"/>
                <w:szCs w:val="24"/>
                <w:lang w:eastAsia="en-US"/>
              </w:rPr>
            </w:pPr>
          </w:p>
        </w:tc>
        <w:tc>
          <w:tcPr>
            <w:tcW w:w="418" w:type="pct"/>
            <w:vMerge/>
            <w:tcBorders>
              <w:left w:val="single" w:sz="4" w:space="0" w:color="auto"/>
              <w:right w:val="single" w:sz="4" w:space="0" w:color="auto"/>
            </w:tcBorders>
          </w:tcPr>
          <w:p w14:paraId="0B025C9D" w14:textId="77777777" w:rsidR="00CE2207" w:rsidRPr="007166D0" w:rsidRDefault="00CE2207" w:rsidP="009904AA">
            <w:pPr>
              <w:widowControl w:val="0"/>
              <w:jc w:val="center"/>
              <w:rPr>
                <w:rFonts w:eastAsia="Calibri"/>
                <w:color w:val="808080"/>
                <w:szCs w:val="24"/>
                <w:lang w:eastAsia="en-US"/>
              </w:rPr>
            </w:pPr>
          </w:p>
        </w:tc>
        <w:tc>
          <w:tcPr>
            <w:tcW w:w="470" w:type="pct"/>
            <w:vMerge/>
            <w:tcBorders>
              <w:left w:val="single" w:sz="4" w:space="0" w:color="auto"/>
              <w:right w:val="single" w:sz="4" w:space="0" w:color="auto"/>
            </w:tcBorders>
          </w:tcPr>
          <w:p w14:paraId="74A7975F" w14:textId="77777777" w:rsidR="00CE2207" w:rsidRPr="007166D0" w:rsidRDefault="00CE2207" w:rsidP="009904AA">
            <w:pPr>
              <w:widowControl w:val="0"/>
              <w:rPr>
                <w:rFonts w:eastAsia="Calibri"/>
                <w:color w:val="808080"/>
                <w:szCs w:val="24"/>
                <w:lang w:eastAsia="en-US"/>
              </w:rPr>
            </w:pPr>
          </w:p>
        </w:tc>
        <w:tc>
          <w:tcPr>
            <w:tcW w:w="629" w:type="pct"/>
            <w:vMerge/>
            <w:tcBorders>
              <w:left w:val="single" w:sz="4" w:space="0" w:color="auto"/>
            </w:tcBorders>
          </w:tcPr>
          <w:p w14:paraId="5C671B62" w14:textId="77777777" w:rsidR="00CE2207" w:rsidRPr="007166D0" w:rsidRDefault="00CE2207" w:rsidP="009904AA">
            <w:pPr>
              <w:pStyle w:val="Sraopastraipa"/>
              <w:widowControl w:val="0"/>
              <w:numPr>
                <w:ilvl w:val="1"/>
                <w:numId w:val="1"/>
              </w:numPr>
              <w:rPr>
                <w:rStyle w:val="cf01"/>
                <w:rFonts w:ascii="Times New Roman" w:hAnsi="Times New Roman" w:cs="Times New Roman"/>
                <w:sz w:val="24"/>
                <w:szCs w:val="24"/>
              </w:rPr>
            </w:pPr>
          </w:p>
        </w:tc>
        <w:tc>
          <w:tcPr>
            <w:tcW w:w="685" w:type="pct"/>
          </w:tcPr>
          <w:p w14:paraId="7A9272D0" w14:textId="4931E0B0" w:rsidR="00CE2207" w:rsidRPr="007166D0" w:rsidRDefault="00CE2207" w:rsidP="009904AA">
            <w:pPr>
              <w:rPr>
                <w:noProof/>
                <w:szCs w:val="24"/>
              </w:rPr>
            </w:pPr>
            <w:r w:rsidRPr="007166D0">
              <w:rPr>
                <w:noProof/>
                <w:szCs w:val="24"/>
              </w:rPr>
              <w:t>Naujo arba modernizuoto viešojo transporto naudotojų skaičius per metus (naudotojai per metus)</w:t>
            </w:r>
          </w:p>
        </w:tc>
        <w:tc>
          <w:tcPr>
            <w:tcW w:w="422" w:type="pct"/>
          </w:tcPr>
          <w:p w14:paraId="19858F5D" w14:textId="77777777" w:rsidR="00CE2207" w:rsidRPr="007166D0" w:rsidRDefault="00CE2207" w:rsidP="009904AA">
            <w:pPr>
              <w:widowControl w:val="0"/>
              <w:jc w:val="center"/>
              <w:rPr>
                <w:rFonts w:eastAsia="Calibri"/>
                <w:szCs w:val="24"/>
                <w:lang w:eastAsia="en-US"/>
              </w:rPr>
            </w:pPr>
            <w:r w:rsidRPr="007166D0">
              <w:rPr>
                <w:rFonts w:eastAsia="Calibri"/>
                <w:szCs w:val="24"/>
                <w:lang w:eastAsia="en-US"/>
              </w:rPr>
              <w:t xml:space="preserve">0 </w:t>
            </w:r>
          </w:p>
          <w:p w14:paraId="5F4B8B33" w14:textId="33D9AAF1" w:rsidR="00CE2207" w:rsidRPr="007166D0" w:rsidRDefault="00CE2207" w:rsidP="009904AA">
            <w:pPr>
              <w:widowControl w:val="0"/>
              <w:jc w:val="center"/>
              <w:rPr>
                <w:rFonts w:eastAsia="Calibri"/>
                <w:szCs w:val="24"/>
                <w:lang w:eastAsia="en-US"/>
              </w:rPr>
            </w:pPr>
            <w:r w:rsidRPr="007166D0">
              <w:rPr>
                <w:rFonts w:eastAsia="Calibri"/>
                <w:szCs w:val="24"/>
                <w:lang w:eastAsia="en-US"/>
              </w:rPr>
              <w:t>(2021 m.)</w:t>
            </w:r>
          </w:p>
        </w:tc>
        <w:tc>
          <w:tcPr>
            <w:tcW w:w="422" w:type="pct"/>
          </w:tcPr>
          <w:p w14:paraId="70280442" w14:textId="407FB651" w:rsidR="00CE2207" w:rsidRPr="007166D0" w:rsidRDefault="00CE2207" w:rsidP="009904AA">
            <w:pPr>
              <w:widowControl w:val="0"/>
              <w:jc w:val="center"/>
              <w:rPr>
                <w:rFonts w:eastAsia="Calibri"/>
                <w:szCs w:val="24"/>
                <w:lang w:eastAsia="en-US"/>
              </w:rPr>
            </w:pPr>
            <w:r w:rsidRPr="007166D0">
              <w:rPr>
                <w:rFonts w:eastAsia="Calibri"/>
                <w:szCs w:val="24"/>
                <w:lang w:eastAsia="en-US"/>
              </w:rPr>
              <w:t>152</w:t>
            </w:r>
            <w:r>
              <w:rPr>
                <w:rFonts w:eastAsia="Calibri"/>
                <w:szCs w:val="24"/>
                <w:lang w:eastAsia="en-US"/>
              </w:rPr>
              <w:t xml:space="preserve"> </w:t>
            </w:r>
            <w:r w:rsidRPr="007166D0">
              <w:rPr>
                <w:rFonts w:eastAsia="Calibri"/>
                <w:szCs w:val="24"/>
                <w:lang w:eastAsia="en-US"/>
              </w:rPr>
              <w:t>390 (2025 m.)</w:t>
            </w:r>
          </w:p>
        </w:tc>
        <w:tc>
          <w:tcPr>
            <w:tcW w:w="471" w:type="pct"/>
          </w:tcPr>
          <w:p w14:paraId="7E82284D" w14:textId="77777777" w:rsidR="00CE2207" w:rsidRPr="007166D0" w:rsidRDefault="00CE2207" w:rsidP="009904AA">
            <w:pPr>
              <w:widowControl w:val="0"/>
              <w:jc w:val="center"/>
              <w:rPr>
                <w:rFonts w:eastAsia="Calibri"/>
                <w:szCs w:val="24"/>
                <w:lang w:eastAsia="en-US"/>
              </w:rPr>
            </w:pPr>
            <w:r w:rsidRPr="007166D0">
              <w:rPr>
                <w:rFonts w:eastAsia="Calibri"/>
                <w:szCs w:val="24"/>
                <w:lang w:eastAsia="en-US"/>
              </w:rPr>
              <w:t>152</w:t>
            </w:r>
            <w:r>
              <w:rPr>
                <w:rFonts w:eastAsia="Calibri"/>
                <w:szCs w:val="24"/>
                <w:lang w:eastAsia="en-US"/>
              </w:rPr>
              <w:t xml:space="preserve"> </w:t>
            </w:r>
            <w:r w:rsidRPr="007166D0">
              <w:rPr>
                <w:rFonts w:eastAsia="Calibri"/>
                <w:szCs w:val="24"/>
                <w:lang w:eastAsia="en-US"/>
              </w:rPr>
              <w:t xml:space="preserve">390 </w:t>
            </w:r>
          </w:p>
          <w:p w14:paraId="4A3844EC" w14:textId="6250FADF" w:rsidR="00CE2207" w:rsidRDefault="00CE2207" w:rsidP="009904AA">
            <w:pPr>
              <w:widowControl w:val="0"/>
              <w:jc w:val="center"/>
              <w:rPr>
                <w:rFonts w:eastAsia="Calibri"/>
                <w:szCs w:val="24"/>
                <w:lang w:eastAsia="en-US"/>
              </w:rPr>
            </w:pPr>
            <w:r w:rsidRPr="007166D0">
              <w:rPr>
                <w:rFonts w:eastAsia="Calibri"/>
                <w:szCs w:val="24"/>
                <w:lang w:eastAsia="en-US"/>
              </w:rPr>
              <w:t>(2029 m.)</w:t>
            </w:r>
          </w:p>
        </w:tc>
      </w:tr>
      <w:tr w:rsidR="00CE2207" w:rsidRPr="00A67078" w14:paraId="6400D899" w14:textId="77777777" w:rsidTr="0072559A">
        <w:trPr>
          <w:trHeight w:val="573"/>
        </w:trPr>
        <w:tc>
          <w:tcPr>
            <w:tcW w:w="496" w:type="pct"/>
            <w:vMerge/>
            <w:tcBorders>
              <w:left w:val="single" w:sz="4" w:space="0" w:color="auto"/>
              <w:right w:val="single" w:sz="4" w:space="0" w:color="auto"/>
            </w:tcBorders>
          </w:tcPr>
          <w:p w14:paraId="38F59BB9" w14:textId="77777777" w:rsidR="00CE2207" w:rsidRPr="007166D0" w:rsidRDefault="00CE2207" w:rsidP="009904AA">
            <w:pPr>
              <w:widowControl w:val="0"/>
              <w:jc w:val="both"/>
              <w:rPr>
                <w:rFonts w:eastAsia="Calibri"/>
                <w:color w:val="808080"/>
                <w:szCs w:val="24"/>
                <w:lang w:eastAsia="en-US"/>
              </w:rPr>
            </w:pPr>
          </w:p>
        </w:tc>
        <w:tc>
          <w:tcPr>
            <w:tcW w:w="421" w:type="pct"/>
            <w:vMerge/>
            <w:tcBorders>
              <w:left w:val="single" w:sz="4" w:space="0" w:color="auto"/>
              <w:right w:val="single" w:sz="4" w:space="0" w:color="auto"/>
            </w:tcBorders>
          </w:tcPr>
          <w:p w14:paraId="4163C978" w14:textId="77777777" w:rsidR="00CE2207" w:rsidRPr="007166D0" w:rsidRDefault="00CE2207" w:rsidP="009904AA">
            <w:pPr>
              <w:widowControl w:val="0"/>
              <w:jc w:val="both"/>
              <w:rPr>
                <w:rFonts w:eastAsia="Calibri"/>
                <w:color w:val="808080"/>
                <w:szCs w:val="24"/>
                <w:lang w:eastAsia="en-US"/>
              </w:rPr>
            </w:pPr>
          </w:p>
        </w:tc>
        <w:tc>
          <w:tcPr>
            <w:tcW w:w="566" w:type="pct"/>
            <w:vMerge/>
            <w:tcBorders>
              <w:left w:val="single" w:sz="4" w:space="0" w:color="auto"/>
              <w:right w:val="single" w:sz="4" w:space="0" w:color="auto"/>
            </w:tcBorders>
          </w:tcPr>
          <w:p w14:paraId="2C34E274" w14:textId="77777777" w:rsidR="00CE2207" w:rsidRPr="007166D0" w:rsidRDefault="00CE2207" w:rsidP="009904AA">
            <w:pPr>
              <w:widowControl w:val="0"/>
              <w:jc w:val="both"/>
              <w:rPr>
                <w:rFonts w:eastAsia="Calibri"/>
                <w:color w:val="808080"/>
                <w:szCs w:val="24"/>
                <w:lang w:eastAsia="en-US"/>
              </w:rPr>
            </w:pPr>
          </w:p>
        </w:tc>
        <w:tc>
          <w:tcPr>
            <w:tcW w:w="418" w:type="pct"/>
            <w:vMerge/>
            <w:tcBorders>
              <w:left w:val="single" w:sz="4" w:space="0" w:color="auto"/>
              <w:right w:val="single" w:sz="4" w:space="0" w:color="auto"/>
            </w:tcBorders>
          </w:tcPr>
          <w:p w14:paraId="03E0382A" w14:textId="77777777" w:rsidR="00CE2207" w:rsidRPr="007166D0" w:rsidRDefault="00CE2207" w:rsidP="009904AA">
            <w:pPr>
              <w:widowControl w:val="0"/>
              <w:jc w:val="center"/>
              <w:rPr>
                <w:rFonts w:eastAsia="Calibri"/>
                <w:color w:val="808080"/>
                <w:szCs w:val="24"/>
                <w:lang w:eastAsia="en-US"/>
              </w:rPr>
            </w:pPr>
          </w:p>
        </w:tc>
        <w:tc>
          <w:tcPr>
            <w:tcW w:w="470" w:type="pct"/>
            <w:vMerge/>
            <w:tcBorders>
              <w:left w:val="single" w:sz="4" w:space="0" w:color="auto"/>
              <w:right w:val="single" w:sz="4" w:space="0" w:color="auto"/>
            </w:tcBorders>
          </w:tcPr>
          <w:p w14:paraId="4BD74354" w14:textId="77777777" w:rsidR="00CE2207" w:rsidRPr="007166D0" w:rsidRDefault="00CE2207" w:rsidP="009904AA">
            <w:pPr>
              <w:widowControl w:val="0"/>
              <w:rPr>
                <w:rFonts w:eastAsia="Calibri"/>
                <w:color w:val="808080"/>
                <w:szCs w:val="24"/>
                <w:lang w:eastAsia="en-US"/>
              </w:rPr>
            </w:pPr>
          </w:p>
        </w:tc>
        <w:tc>
          <w:tcPr>
            <w:tcW w:w="629" w:type="pct"/>
            <w:vMerge/>
            <w:tcBorders>
              <w:left w:val="single" w:sz="4" w:space="0" w:color="auto"/>
            </w:tcBorders>
          </w:tcPr>
          <w:p w14:paraId="1C3EBD77" w14:textId="77777777" w:rsidR="00CE2207" w:rsidRPr="007166D0" w:rsidRDefault="00CE2207" w:rsidP="009904AA">
            <w:pPr>
              <w:pStyle w:val="Sraopastraipa"/>
              <w:widowControl w:val="0"/>
              <w:numPr>
                <w:ilvl w:val="1"/>
                <w:numId w:val="1"/>
              </w:numPr>
              <w:rPr>
                <w:rStyle w:val="cf01"/>
                <w:rFonts w:ascii="Times New Roman" w:hAnsi="Times New Roman" w:cs="Times New Roman"/>
                <w:sz w:val="24"/>
                <w:szCs w:val="24"/>
              </w:rPr>
            </w:pPr>
          </w:p>
        </w:tc>
        <w:tc>
          <w:tcPr>
            <w:tcW w:w="685" w:type="pct"/>
          </w:tcPr>
          <w:p w14:paraId="2DF750CE" w14:textId="57B5223D" w:rsidR="00CE2207" w:rsidRPr="007166D0" w:rsidRDefault="00CE2207" w:rsidP="009904AA">
            <w:pPr>
              <w:rPr>
                <w:noProof/>
                <w:szCs w:val="24"/>
              </w:rPr>
            </w:pPr>
            <w:r w:rsidRPr="007166D0">
              <w:rPr>
                <w:noProof/>
                <w:szCs w:val="24"/>
              </w:rPr>
              <w:t>Dviračiams skirtos infrastruktūros naudotojų skaičius per metus (naudotojai per metus)</w:t>
            </w:r>
          </w:p>
        </w:tc>
        <w:tc>
          <w:tcPr>
            <w:tcW w:w="422" w:type="pct"/>
          </w:tcPr>
          <w:p w14:paraId="5AEF6735" w14:textId="77777777" w:rsidR="00CE2207" w:rsidRPr="007166D0" w:rsidRDefault="00CE2207" w:rsidP="009904AA">
            <w:pPr>
              <w:widowControl w:val="0"/>
              <w:jc w:val="center"/>
              <w:rPr>
                <w:rFonts w:eastAsia="Calibri"/>
                <w:szCs w:val="24"/>
                <w:lang w:eastAsia="en-US"/>
              </w:rPr>
            </w:pPr>
            <w:r w:rsidRPr="007166D0">
              <w:rPr>
                <w:rFonts w:eastAsia="Calibri"/>
                <w:szCs w:val="24"/>
                <w:lang w:eastAsia="en-US"/>
              </w:rPr>
              <w:t xml:space="preserve">0 </w:t>
            </w:r>
          </w:p>
          <w:p w14:paraId="03E3A8C2" w14:textId="2D574F6C" w:rsidR="00CE2207" w:rsidRPr="007166D0" w:rsidRDefault="00CE2207" w:rsidP="009904AA">
            <w:pPr>
              <w:widowControl w:val="0"/>
              <w:jc w:val="center"/>
              <w:rPr>
                <w:rFonts w:eastAsia="Calibri"/>
                <w:szCs w:val="24"/>
                <w:lang w:eastAsia="en-US"/>
              </w:rPr>
            </w:pPr>
            <w:r w:rsidRPr="007166D0">
              <w:rPr>
                <w:rFonts w:eastAsia="Calibri"/>
                <w:szCs w:val="24"/>
                <w:lang w:eastAsia="en-US"/>
              </w:rPr>
              <w:t>(2021 m.)</w:t>
            </w:r>
          </w:p>
        </w:tc>
        <w:tc>
          <w:tcPr>
            <w:tcW w:w="422" w:type="pct"/>
          </w:tcPr>
          <w:p w14:paraId="098E9CAF" w14:textId="77777777" w:rsidR="00CE2207" w:rsidRPr="007166D0" w:rsidRDefault="00CE2207" w:rsidP="009904AA">
            <w:pPr>
              <w:widowControl w:val="0"/>
              <w:jc w:val="center"/>
              <w:rPr>
                <w:rFonts w:eastAsia="Calibri"/>
                <w:szCs w:val="24"/>
                <w:lang w:eastAsia="en-US"/>
              </w:rPr>
            </w:pPr>
            <w:r w:rsidRPr="007166D0">
              <w:rPr>
                <w:rFonts w:eastAsia="Calibri"/>
                <w:szCs w:val="24"/>
                <w:lang w:eastAsia="en-US"/>
              </w:rPr>
              <w:t xml:space="preserve">250 </w:t>
            </w:r>
          </w:p>
          <w:p w14:paraId="4FCDDD9D" w14:textId="3F1D8CC3" w:rsidR="00CE2207" w:rsidRPr="007166D0" w:rsidRDefault="00CE2207" w:rsidP="009904AA">
            <w:pPr>
              <w:widowControl w:val="0"/>
              <w:jc w:val="center"/>
              <w:rPr>
                <w:rFonts w:eastAsia="Calibri"/>
                <w:szCs w:val="24"/>
                <w:lang w:eastAsia="en-US"/>
              </w:rPr>
            </w:pPr>
            <w:r w:rsidRPr="007166D0">
              <w:rPr>
                <w:rFonts w:eastAsia="Calibri"/>
                <w:szCs w:val="24"/>
                <w:lang w:eastAsia="en-US"/>
              </w:rPr>
              <w:t>(2025 m.)</w:t>
            </w:r>
          </w:p>
        </w:tc>
        <w:tc>
          <w:tcPr>
            <w:tcW w:w="471" w:type="pct"/>
          </w:tcPr>
          <w:p w14:paraId="6BADEE9A" w14:textId="77777777" w:rsidR="00CE2207" w:rsidRPr="007166D0" w:rsidRDefault="00CE2207" w:rsidP="009904AA">
            <w:pPr>
              <w:widowControl w:val="0"/>
              <w:jc w:val="center"/>
              <w:rPr>
                <w:rFonts w:eastAsia="Calibri"/>
                <w:szCs w:val="24"/>
                <w:lang w:eastAsia="en-US"/>
              </w:rPr>
            </w:pPr>
            <w:r w:rsidRPr="007166D0">
              <w:rPr>
                <w:rFonts w:eastAsia="Calibri"/>
                <w:szCs w:val="24"/>
                <w:lang w:eastAsia="en-US"/>
              </w:rPr>
              <w:t xml:space="preserve">500 </w:t>
            </w:r>
          </w:p>
          <w:p w14:paraId="27BBA049" w14:textId="0AA77B04" w:rsidR="00CE2207" w:rsidRDefault="00CE2207" w:rsidP="009904AA">
            <w:pPr>
              <w:widowControl w:val="0"/>
              <w:jc w:val="center"/>
              <w:rPr>
                <w:rFonts w:eastAsia="Calibri"/>
                <w:szCs w:val="24"/>
                <w:lang w:eastAsia="en-US"/>
              </w:rPr>
            </w:pPr>
            <w:r w:rsidRPr="007166D0">
              <w:rPr>
                <w:rFonts w:eastAsia="Calibri"/>
                <w:szCs w:val="24"/>
                <w:lang w:eastAsia="en-US"/>
              </w:rPr>
              <w:t>(2029 m.)</w:t>
            </w:r>
          </w:p>
        </w:tc>
      </w:tr>
      <w:tr w:rsidR="00CE2207" w:rsidRPr="00A67078" w14:paraId="1A47C713" w14:textId="77777777" w:rsidTr="0072559A">
        <w:trPr>
          <w:trHeight w:val="573"/>
        </w:trPr>
        <w:tc>
          <w:tcPr>
            <w:tcW w:w="496" w:type="pct"/>
            <w:vMerge/>
            <w:tcBorders>
              <w:left w:val="single" w:sz="4" w:space="0" w:color="auto"/>
              <w:right w:val="single" w:sz="4" w:space="0" w:color="auto"/>
            </w:tcBorders>
          </w:tcPr>
          <w:p w14:paraId="0F5DBEC4" w14:textId="77777777" w:rsidR="00CE2207" w:rsidRPr="007166D0" w:rsidRDefault="00CE2207" w:rsidP="009904AA">
            <w:pPr>
              <w:widowControl w:val="0"/>
              <w:jc w:val="both"/>
              <w:rPr>
                <w:rFonts w:eastAsia="Calibri"/>
                <w:color w:val="808080"/>
                <w:szCs w:val="24"/>
                <w:lang w:eastAsia="en-US"/>
              </w:rPr>
            </w:pPr>
          </w:p>
        </w:tc>
        <w:tc>
          <w:tcPr>
            <w:tcW w:w="421" w:type="pct"/>
            <w:vMerge/>
            <w:tcBorders>
              <w:left w:val="single" w:sz="4" w:space="0" w:color="auto"/>
              <w:right w:val="single" w:sz="4" w:space="0" w:color="auto"/>
            </w:tcBorders>
          </w:tcPr>
          <w:p w14:paraId="1A6C2DD0" w14:textId="77777777" w:rsidR="00CE2207" w:rsidRPr="007166D0" w:rsidRDefault="00CE2207" w:rsidP="009904AA">
            <w:pPr>
              <w:widowControl w:val="0"/>
              <w:jc w:val="both"/>
              <w:rPr>
                <w:rFonts w:eastAsia="Calibri"/>
                <w:color w:val="808080"/>
                <w:szCs w:val="24"/>
                <w:lang w:eastAsia="en-US"/>
              </w:rPr>
            </w:pPr>
          </w:p>
        </w:tc>
        <w:tc>
          <w:tcPr>
            <w:tcW w:w="566" w:type="pct"/>
            <w:vMerge/>
            <w:tcBorders>
              <w:left w:val="single" w:sz="4" w:space="0" w:color="auto"/>
              <w:right w:val="single" w:sz="4" w:space="0" w:color="auto"/>
            </w:tcBorders>
          </w:tcPr>
          <w:p w14:paraId="4326386A" w14:textId="77777777" w:rsidR="00CE2207" w:rsidRPr="007166D0" w:rsidRDefault="00CE2207" w:rsidP="009904AA">
            <w:pPr>
              <w:widowControl w:val="0"/>
              <w:jc w:val="both"/>
              <w:rPr>
                <w:rFonts w:eastAsia="Calibri"/>
                <w:color w:val="808080"/>
                <w:szCs w:val="24"/>
                <w:lang w:eastAsia="en-US"/>
              </w:rPr>
            </w:pPr>
          </w:p>
        </w:tc>
        <w:tc>
          <w:tcPr>
            <w:tcW w:w="418" w:type="pct"/>
            <w:vMerge/>
            <w:tcBorders>
              <w:left w:val="single" w:sz="4" w:space="0" w:color="auto"/>
              <w:right w:val="single" w:sz="4" w:space="0" w:color="auto"/>
            </w:tcBorders>
          </w:tcPr>
          <w:p w14:paraId="2C4F08A9" w14:textId="77777777" w:rsidR="00CE2207" w:rsidRPr="007166D0" w:rsidRDefault="00CE2207" w:rsidP="009904AA">
            <w:pPr>
              <w:widowControl w:val="0"/>
              <w:jc w:val="center"/>
              <w:rPr>
                <w:rFonts w:eastAsia="Calibri"/>
                <w:color w:val="808080"/>
                <w:szCs w:val="24"/>
                <w:lang w:eastAsia="en-US"/>
              </w:rPr>
            </w:pPr>
          </w:p>
        </w:tc>
        <w:tc>
          <w:tcPr>
            <w:tcW w:w="470" w:type="pct"/>
            <w:vMerge/>
            <w:tcBorders>
              <w:left w:val="single" w:sz="4" w:space="0" w:color="auto"/>
              <w:right w:val="single" w:sz="4" w:space="0" w:color="auto"/>
            </w:tcBorders>
          </w:tcPr>
          <w:p w14:paraId="6F0C002D" w14:textId="77777777" w:rsidR="00CE2207" w:rsidRPr="007166D0" w:rsidRDefault="00CE2207" w:rsidP="009904AA">
            <w:pPr>
              <w:widowControl w:val="0"/>
              <w:rPr>
                <w:rFonts w:eastAsia="Calibri"/>
                <w:color w:val="808080"/>
                <w:szCs w:val="24"/>
                <w:lang w:eastAsia="en-US"/>
              </w:rPr>
            </w:pPr>
          </w:p>
        </w:tc>
        <w:tc>
          <w:tcPr>
            <w:tcW w:w="629" w:type="pct"/>
            <w:vMerge/>
            <w:tcBorders>
              <w:left w:val="single" w:sz="4" w:space="0" w:color="auto"/>
            </w:tcBorders>
          </w:tcPr>
          <w:p w14:paraId="3A6FB4CF" w14:textId="77777777" w:rsidR="00CE2207" w:rsidRPr="007166D0" w:rsidRDefault="00CE2207" w:rsidP="009904AA">
            <w:pPr>
              <w:pStyle w:val="Sraopastraipa"/>
              <w:widowControl w:val="0"/>
              <w:numPr>
                <w:ilvl w:val="1"/>
                <w:numId w:val="1"/>
              </w:numPr>
              <w:rPr>
                <w:rStyle w:val="cf01"/>
                <w:rFonts w:ascii="Times New Roman" w:hAnsi="Times New Roman" w:cs="Times New Roman"/>
                <w:sz w:val="24"/>
                <w:szCs w:val="24"/>
              </w:rPr>
            </w:pPr>
          </w:p>
        </w:tc>
        <w:tc>
          <w:tcPr>
            <w:tcW w:w="685" w:type="pct"/>
          </w:tcPr>
          <w:p w14:paraId="6A7849C8" w14:textId="5626FFAD" w:rsidR="00CE2207" w:rsidRPr="007166D0" w:rsidRDefault="00CE2207" w:rsidP="009904AA">
            <w:pPr>
              <w:rPr>
                <w:noProof/>
                <w:szCs w:val="24"/>
              </w:rPr>
            </w:pPr>
            <w:r w:rsidRPr="00535ED3">
              <w:rPr>
                <w:noProof/>
                <w:szCs w:val="24"/>
              </w:rPr>
              <w:t>Numatomas išmetamas šiltnamio efektą sukeliančių dujų kiekis (tonos CO2 ekvivalentu per metus)</w:t>
            </w:r>
          </w:p>
        </w:tc>
        <w:tc>
          <w:tcPr>
            <w:tcW w:w="422" w:type="pct"/>
          </w:tcPr>
          <w:p w14:paraId="312B64AB" w14:textId="77777777" w:rsidR="00CE2207" w:rsidRPr="00535ED3" w:rsidRDefault="00CE2207" w:rsidP="009904AA">
            <w:pPr>
              <w:widowControl w:val="0"/>
              <w:jc w:val="center"/>
              <w:rPr>
                <w:rFonts w:eastAsia="Calibri"/>
                <w:szCs w:val="24"/>
                <w:lang w:eastAsia="en-US"/>
              </w:rPr>
            </w:pPr>
            <w:r w:rsidRPr="00535ED3">
              <w:rPr>
                <w:rFonts w:eastAsia="Calibri"/>
                <w:szCs w:val="24"/>
                <w:lang w:eastAsia="en-US"/>
              </w:rPr>
              <w:t>38 143</w:t>
            </w:r>
          </w:p>
          <w:p w14:paraId="23B35CAB" w14:textId="68C1BF46" w:rsidR="00CE2207" w:rsidRPr="007166D0" w:rsidRDefault="00CE2207" w:rsidP="009904AA">
            <w:pPr>
              <w:widowControl w:val="0"/>
              <w:jc w:val="center"/>
              <w:rPr>
                <w:rFonts w:eastAsia="Calibri"/>
                <w:szCs w:val="24"/>
                <w:lang w:eastAsia="en-US"/>
              </w:rPr>
            </w:pPr>
            <w:r w:rsidRPr="00535ED3">
              <w:rPr>
                <w:rFonts w:eastAsia="Calibri"/>
                <w:szCs w:val="24"/>
                <w:lang w:eastAsia="en-US"/>
              </w:rPr>
              <w:t>(2021 m.)</w:t>
            </w:r>
          </w:p>
        </w:tc>
        <w:tc>
          <w:tcPr>
            <w:tcW w:w="422" w:type="pct"/>
          </w:tcPr>
          <w:p w14:paraId="6BD3C162" w14:textId="77777777" w:rsidR="00CE2207" w:rsidRPr="00535ED3" w:rsidRDefault="00CE2207" w:rsidP="009904AA">
            <w:pPr>
              <w:widowControl w:val="0"/>
              <w:jc w:val="center"/>
              <w:rPr>
                <w:rFonts w:eastAsia="Calibri"/>
                <w:szCs w:val="24"/>
                <w:lang w:eastAsia="en-US"/>
              </w:rPr>
            </w:pPr>
            <w:r w:rsidRPr="00535ED3">
              <w:rPr>
                <w:rFonts w:eastAsia="Calibri"/>
                <w:szCs w:val="24"/>
                <w:lang w:eastAsia="en-US"/>
              </w:rPr>
              <w:t xml:space="preserve">37 000 </w:t>
            </w:r>
          </w:p>
          <w:p w14:paraId="32F6CBE3" w14:textId="35AECE74" w:rsidR="00CE2207" w:rsidRPr="007166D0" w:rsidRDefault="00CE2207" w:rsidP="009904AA">
            <w:pPr>
              <w:widowControl w:val="0"/>
              <w:jc w:val="center"/>
              <w:rPr>
                <w:rFonts w:eastAsia="Calibri"/>
                <w:szCs w:val="24"/>
                <w:lang w:eastAsia="en-US"/>
              </w:rPr>
            </w:pPr>
            <w:r w:rsidRPr="00535ED3">
              <w:rPr>
                <w:rFonts w:eastAsia="Calibri"/>
                <w:szCs w:val="24"/>
                <w:lang w:eastAsia="en-US"/>
              </w:rPr>
              <w:t>(2025 m.)</w:t>
            </w:r>
          </w:p>
        </w:tc>
        <w:tc>
          <w:tcPr>
            <w:tcW w:w="471" w:type="pct"/>
          </w:tcPr>
          <w:p w14:paraId="0E3309BE" w14:textId="77777777" w:rsidR="00CE2207" w:rsidRPr="00535ED3" w:rsidRDefault="00CE2207" w:rsidP="009904AA">
            <w:pPr>
              <w:widowControl w:val="0"/>
              <w:jc w:val="center"/>
              <w:rPr>
                <w:rFonts w:eastAsia="Calibri"/>
                <w:szCs w:val="24"/>
                <w:lang w:eastAsia="en-US"/>
              </w:rPr>
            </w:pPr>
            <w:r w:rsidRPr="00535ED3">
              <w:rPr>
                <w:rFonts w:eastAsia="Calibri"/>
                <w:szCs w:val="24"/>
                <w:lang w:eastAsia="en-US"/>
              </w:rPr>
              <w:t xml:space="preserve">37 000 </w:t>
            </w:r>
          </w:p>
          <w:p w14:paraId="40F88D0B" w14:textId="57096A15" w:rsidR="00CE2207" w:rsidRDefault="00CE2207" w:rsidP="009904AA">
            <w:pPr>
              <w:widowControl w:val="0"/>
              <w:jc w:val="center"/>
              <w:rPr>
                <w:rFonts w:eastAsia="Calibri"/>
                <w:szCs w:val="24"/>
                <w:lang w:eastAsia="en-US"/>
              </w:rPr>
            </w:pPr>
            <w:r w:rsidRPr="00535ED3">
              <w:rPr>
                <w:rFonts w:eastAsia="Calibri"/>
                <w:szCs w:val="24"/>
                <w:lang w:eastAsia="en-US"/>
              </w:rPr>
              <w:t>(2029 m.)</w:t>
            </w:r>
          </w:p>
        </w:tc>
      </w:tr>
      <w:tr w:rsidR="00CE2207" w:rsidRPr="00A67078" w14:paraId="68839361" w14:textId="77777777" w:rsidTr="0072559A">
        <w:trPr>
          <w:trHeight w:val="573"/>
        </w:trPr>
        <w:tc>
          <w:tcPr>
            <w:tcW w:w="496" w:type="pct"/>
            <w:vMerge/>
            <w:tcBorders>
              <w:left w:val="single" w:sz="4" w:space="0" w:color="auto"/>
              <w:bottom w:val="single" w:sz="4" w:space="0" w:color="auto"/>
              <w:right w:val="single" w:sz="4" w:space="0" w:color="auto"/>
            </w:tcBorders>
          </w:tcPr>
          <w:p w14:paraId="5ED9870A" w14:textId="77777777" w:rsidR="00CE2207" w:rsidRPr="007166D0" w:rsidRDefault="00CE2207" w:rsidP="009904AA">
            <w:pPr>
              <w:widowControl w:val="0"/>
              <w:jc w:val="both"/>
              <w:rPr>
                <w:rFonts w:eastAsia="Calibri"/>
                <w:color w:val="808080"/>
                <w:szCs w:val="24"/>
                <w:lang w:eastAsia="en-US"/>
              </w:rPr>
            </w:pPr>
          </w:p>
        </w:tc>
        <w:tc>
          <w:tcPr>
            <w:tcW w:w="421" w:type="pct"/>
            <w:vMerge/>
            <w:tcBorders>
              <w:left w:val="single" w:sz="4" w:space="0" w:color="auto"/>
              <w:bottom w:val="single" w:sz="4" w:space="0" w:color="auto"/>
              <w:right w:val="single" w:sz="4" w:space="0" w:color="auto"/>
            </w:tcBorders>
          </w:tcPr>
          <w:p w14:paraId="5A1E7F85" w14:textId="77777777" w:rsidR="00CE2207" w:rsidRPr="007166D0" w:rsidRDefault="00CE2207" w:rsidP="009904AA">
            <w:pPr>
              <w:widowControl w:val="0"/>
              <w:jc w:val="both"/>
              <w:rPr>
                <w:rFonts w:eastAsia="Calibri"/>
                <w:color w:val="808080"/>
                <w:szCs w:val="24"/>
                <w:lang w:eastAsia="en-US"/>
              </w:rPr>
            </w:pPr>
          </w:p>
        </w:tc>
        <w:tc>
          <w:tcPr>
            <w:tcW w:w="566" w:type="pct"/>
            <w:vMerge/>
            <w:tcBorders>
              <w:left w:val="single" w:sz="4" w:space="0" w:color="auto"/>
              <w:bottom w:val="single" w:sz="4" w:space="0" w:color="auto"/>
              <w:right w:val="single" w:sz="4" w:space="0" w:color="auto"/>
            </w:tcBorders>
          </w:tcPr>
          <w:p w14:paraId="5F0EF8F1" w14:textId="77777777" w:rsidR="00CE2207" w:rsidRPr="007166D0" w:rsidRDefault="00CE2207" w:rsidP="009904AA">
            <w:pPr>
              <w:widowControl w:val="0"/>
              <w:jc w:val="both"/>
              <w:rPr>
                <w:rFonts w:eastAsia="Calibri"/>
                <w:color w:val="808080"/>
                <w:szCs w:val="24"/>
                <w:lang w:eastAsia="en-US"/>
              </w:rPr>
            </w:pPr>
          </w:p>
        </w:tc>
        <w:tc>
          <w:tcPr>
            <w:tcW w:w="418" w:type="pct"/>
            <w:vMerge/>
            <w:tcBorders>
              <w:left w:val="single" w:sz="4" w:space="0" w:color="auto"/>
              <w:bottom w:val="single" w:sz="4" w:space="0" w:color="auto"/>
              <w:right w:val="single" w:sz="4" w:space="0" w:color="auto"/>
            </w:tcBorders>
          </w:tcPr>
          <w:p w14:paraId="5C711768" w14:textId="77777777" w:rsidR="00CE2207" w:rsidRPr="007166D0" w:rsidRDefault="00CE2207" w:rsidP="009904AA">
            <w:pPr>
              <w:widowControl w:val="0"/>
              <w:jc w:val="center"/>
              <w:rPr>
                <w:rFonts w:eastAsia="Calibri"/>
                <w:color w:val="808080"/>
                <w:szCs w:val="24"/>
                <w:lang w:eastAsia="en-US"/>
              </w:rPr>
            </w:pPr>
          </w:p>
        </w:tc>
        <w:tc>
          <w:tcPr>
            <w:tcW w:w="470" w:type="pct"/>
            <w:vMerge/>
            <w:tcBorders>
              <w:left w:val="single" w:sz="4" w:space="0" w:color="auto"/>
              <w:bottom w:val="single" w:sz="4" w:space="0" w:color="auto"/>
              <w:right w:val="single" w:sz="4" w:space="0" w:color="auto"/>
            </w:tcBorders>
          </w:tcPr>
          <w:p w14:paraId="799BD329" w14:textId="77777777" w:rsidR="00CE2207" w:rsidRPr="007166D0" w:rsidRDefault="00CE2207" w:rsidP="009904AA">
            <w:pPr>
              <w:widowControl w:val="0"/>
              <w:rPr>
                <w:rFonts w:eastAsia="Calibri"/>
                <w:color w:val="808080"/>
                <w:szCs w:val="24"/>
                <w:lang w:eastAsia="en-US"/>
              </w:rPr>
            </w:pPr>
          </w:p>
        </w:tc>
        <w:tc>
          <w:tcPr>
            <w:tcW w:w="629" w:type="pct"/>
            <w:vMerge/>
            <w:tcBorders>
              <w:left w:val="single" w:sz="4" w:space="0" w:color="auto"/>
            </w:tcBorders>
          </w:tcPr>
          <w:p w14:paraId="6A00B8B0" w14:textId="77777777" w:rsidR="00CE2207" w:rsidRPr="007166D0" w:rsidRDefault="00CE2207" w:rsidP="009904AA">
            <w:pPr>
              <w:pStyle w:val="Sraopastraipa"/>
              <w:widowControl w:val="0"/>
              <w:numPr>
                <w:ilvl w:val="1"/>
                <w:numId w:val="1"/>
              </w:numPr>
              <w:rPr>
                <w:rStyle w:val="cf01"/>
                <w:rFonts w:ascii="Times New Roman" w:hAnsi="Times New Roman" w:cs="Times New Roman"/>
                <w:sz w:val="24"/>
                <w:szCs w:val="24"/>
              </w:rPr>
            </w:pPr>
          </w:p>
        </w:tc>
        <w:tc>
          <w:tcPr>
            <w:tcW w:w="685" w:type="pct"/>
          </w:tcPr>
          <w:p w14:paraId="38BA2E40" w14:textId="1F3779FA" w:rsidR="00CE2207" w:rsidRPr="00CE2207" w:rsidRDefault="00CE2207" w:rsidP="009904AA">
            <w:pPr>
              <w:rPr>
                <w:noProof/>
                <w:szCs w:val="24"/>
              </w:rPr>
            </w:pPr>
            <w:r w:rsidRPr="00CE2207">
              <w:rPr>
                <w:noProof/>
                <w:szCs w:val="24"/>
              </w:rPr>
              <w:t>Metinis konsoliduotų viešųjų paslaugų vartotojų skaičius (vartotojai per metus)</w:t>
            </w:r>
          </w:p>
        </w:tc>
        <w:tc>
          <w:tcPr>
            <w:tcW w:w="422" w:type="pct"/>
          </w:tcPr>
          <w:p w14:paraId="2E4F3733" w14:textId="77777777" w:rsidR="00CE2207" w:rsidRPr="00CE2207" w:rsidRDefault="00CE2207" w:rsidP="009904AA">
            <w:pPr>
              <w:widowControl w:val="0"/>
              <w:jc w:val="center"/>
              <w:rPr>
                <w:rFonts w:eastAsia="Calibri"/>
                <w:szCs w:val="24"/>
                <w:lang w:eastAsia="en-US"/>
              </w:rPr>
            </w:pPr>
            <w:r w:rsidRPr="00CE2207">
              <w:rPr>
                <w:rFonts w:eastAsia="Calibri"/>
                <w:szCs w:val="24"/>
                <w:lang w:eastAsia="en-US"/>
              </w:rPr>
              <w:t xml:space="preserve">0 </w:t>
            </w:r>
          </w:p>
          <w:p w14:paraId="598D1FD2" w14:textId="30056F07" w:rsidR="00CE2207" w:rsidRPr="00CE2207" w:rsidRDefault="00CE2207" w:rsidP="009904AA">
            <w:pPr>
              <w:widowControl w:val="0"/>
              <w:jc w:val="center"/>
              <w:rPr>
                <w:rFonts w:eastAsia="Calibri"/>
                <w:szCs w:val="24"/>
                <w:lang w:eastAsia="en-US"/>
              </w:rPr>
            </w:pPr>
            <w:r w:rsidRPr="00CE2207">
              <w:rPr>
                <w:rFonts w:eastAsia="Calibri"/>
                <w:szCs w:val="24"/>
                <w:lang w:eastAsia="en-US"/>
              </w:rPr>
              <w:t>(2021 m.)</w:t>
            </w:r>
          </w:p>
        </w:tc>
        <w:tc>
          <w:tcPr>
            <w:tcW w:w="422" w:type="pct"/>
          </w:tcPr>
          <w:p w14:paraId="5B812EAA" w14:textId="77777777" w:rsidR="00CE2207" w:rsidRPr="00CE2207" w:rsidRDefault="00CE2207" w:rsidP="009904AA">
            <w:pPr>
              <w:widowControl w:val="0"/>
              <w:jc w:val="center"/>
              <w:rPr>
                <w:rFonts w:eastAsia="Calibri"/>
                <w:szCs w:val="24"/>
                <w:lang w:eastAsia="en-US"/>
              </w:rPr>
            </w:pPr>
            <w:r w:rsidRPr="00CE2207">
              <w:rPr>
                <w:rFonts w:eastAsia="Calibri"/>
                <w:szCs w:val="24"/>
                <w:lang w:eastAsia="en-US"/>
              </w:rPr>
              <w:t>0</w:t>
            </w:r>
          </w:p>
          <w:p w14:paraId="160A9B93" w14:textId="05E828C5" w:rsidR="00CE2207" w:rsidRPr="00CE2207" w:rsidRDefault="00CE2207" w:rsidP="009904AA">
            <w:pPr>
              <w:widowControl w:val="0"/>
              <w:jc w:val="center"/>
              <w:rPr>
                <w:rFonts w:eastAsia="Calibri"/>
                <w:szCs w:val="24"/>
                <w:lang w:eastAsia="en-US"/>
              </w:rPr>
            </w:pPr>
            <w:r w:rsidRPr="00CE2207">
              <w:rPr>
                <w:rFonts w:eastAsia="Calibri"/>
                <w:szCs w:val="24"/>
                <w:lang w:eastAsia="en-US"/>
              </w:rPr>
              <w:t>(2025 m.)</w:t>
            </w:r>
          </w:p>
        </w:tc>
        <w:tc>
          <w:tcPr>
            <w:tcW w:w="471" w:type="pct"/>
          </w:tcPr>
          <w:p w14:paraId="3670CE75" w14:textId="77777777" w:rsidR="00CE2207" w:rsidRPr="00CE2207" w:rsidRDefault="00CE2207" w:rsidP="009904AA">
            <w:pPr>
              <w:widowControl w:val="0"/>
              <w:jc w:val="center"/>
              <w:rPr>
                <w:rFonts w:eastAsia="Calibri"/>
                <w:szCs w:val="24"/>
                <w:lang w:eastAsia="en-US"/>
              </w:rPr>
            </w:pPr>
            <w:r w:rsidRPr="00CE2207">
              <w:rPr>
                <w:rFonts w:eastAsia="Calibri"/>
                <w:szCs w:val="24"/>
                <w:lang w:eastAsia="en-US"/>
              </w:rPr>
              <w:t>10 000</w:t>
            </w:r>
          </w:p>
          <w:p w14:paraId="2FFF198A" w14:textId="20AD1D85" w:rsidR="00CE2207" w:rsidRPr="00CE2207" w:rsidRDefault="00CE2207" w:rsidP="009904AA">
            <w:pPr>
              <w:widowControl w:val="0"/>
              <w:jc w:val="center"/>
              <w:rPr>
                <w:rFonts w:eastAsia="Calibri"/>
                <w:szCs w:val="24"/>
                <w:lang w:eastAsia="en-US"/>
              </w:rPr>
            </w:pPr>
            <w:r w:rsidRPr="00CE2207">
              <w:rPr>
                <w:rFonts w:eastAsia="Calibri"/>
                <w:szCs w:val="24"/>
                <w:lang w:eastAsia="en-US"/>
              </w:rPr>
              <w:t>(2029 m.)</w:t>
            </w:r>
          </w:p>
        </w:tc>
      </w:tr>
    </w:tbl>
    <w:p w14:paraId="38CB1DC8" w14:textId="52C0B248" w:rsidR="3B1FF87C" w:rsidRDefault="3B1FF87C"/>
    <w:p w14:paraId="3447B685" w14:textId="77777777" w:rsidR="009B01EA" w:rsidRPr="007166D0" w:rsidRDefault="009B01EA">
      <w:pPr>
        <w:jc w:val="center"/>
        <w:rPr>
          <w:b/>
          <w:caps/>
          <w:szCs w:val="24"/>
          <w:lang w:eastAsia="en-US"/>
        </w:rPr>
      </w:pPr>
    </w:p>
    <w:p w14:paraId="791C18E9" w14:textId="77777777" w:rsidR="00AF350B" w:rsidRDefault="00AF350B">
      <w:pPr>
        <w:jc w:val="center"/>
        <w:rPr>
          <w:b/>
          <w:caps/>
          <w:szCs w:val="24"/>
          <w:lang w:eastAsia="en-US"/>
        </w:rPr>
      </w:pPr>
    </w:p>
    <w:p w14:paraId="4BFACD27" w14:textId="77777777" w:rsidR="00846C89" w:rsidRPr="007166D0" w:rsidRDefault="00846C89">
      <w:pPr>
        <w:jc w:val="center"/>
        <w:rPr>
          <w:b/>
          <w:caps/>
          <w:szCs w:val="24"/>
          <w:lang w:eastAsia="en-US"/>
        </w:rPr>
      </w:pPr>
    </w:p>
    <w:p w14:paraId="25A78F54" w14:textId="77777777" w:rsidR="0011151F" w:rsidRDefault="0011151F">
      <w:pPr>
        <w:jc w:val="center"/>
        <w:rPr>
          <w:b/>
          <w:caps/>
          <w:szCs w:val="24"/>
          <w:lang w:eastAsia="en-US"/>
        </w:rPr>
      </w:pPr>
    </w:p>
    <w:p w14:paraId="23EED29D" w14:textId="28324E4D" w:rsidR="003112D6" w:rsidRPr="007166D0" w:rsidRDefault="00497D16">
      <w:pPr>
        <w:jc w:val="center"/>
        <w:rPr>
          <w:b/>
          <w:caps/>
          <w:szCs w:val="24"/>
          <w:lang w:eastAsia="en-US"/>
        </w:rPr>
      </w:pPr>
      <w:r w:rsidRPr="007166D0">
        <w:rPr>
          <w:b/>
          <w:caps/>
          <w:szCs w:val="24"/>
          <w:lang w:eastAsia="en-US"/>
        </w:rPr>
        <w:t>IV skyrius</w:t>
      </w:r>
    </w:p>
    <w:p w14:paraId="1C1286D6" w14:textId="77777777" w:rsidR="003112D6" w:rsidRPr="007166D0" w:rsidRDefault="00497D16">
      <w:pPr>
        <w:jc w:val="center"/>
        <w:rPr>
          <w:b/>
          <w:caps/>
          <w:szCs w:val="24"/>
          <w:lang w:eastAsia="en-US"/>
        </w:rPr>
      </w:pPr>
      <w:r w:rsidRPr="007166D0">
        <w:rPr>
          <w:b/>
          <w:caps/>
          <w:szCs w:val="24"/>
          <w:lang w:eastAsia="en-US"/>
        </w:rPr>
        <w:t>INTEGRUOTO POŽIŪRIO APRAŠYMAS</w:t>
      </w:r>
    </w:p>
    <w:p w14:paraId="0DCB8342" w14:textId="77777777" w:rsidR="003112D6" w:rsidRPr="007166D0" w:rsidRDefault="003112D6">
      <w:pPr>
        <w:rPr>
          <w:szCs w:val="24"/>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827"/>
        <w:gridCol w:w="7513"/>
      </w:tblGrid>
      <w:tr w:rsidR="003112D6" w:rsidRPr="007166D0" w14:paraId="18DEADD4" w14:textId="77777777" w:rsidTr="0011151F">
        <w:trPr>
          <w:trHeight w:val="441"/>
        </w:trPr>
        <w:tc>
          <w:tcPr>
            <w:tcW w:w="14742" w:type="dxa"/>
            <w:gridSpan w:val="3"/>
          </w:tcPr>
          <w:p w14:paraId="0C3CF063" w14:textId="32A0B23F" w:rsidR="003112D6" w:rsidRPr="007166D0" w:rsidRDefault="00497D16" w:rsidP="00E81BB8">
            <w:pPr>
              <w:widowControl w:val="0"/>
              <w:jc w:val="both"/>
              <w:outlineLvl w:val="0"/>
              <w:rPr>
                <w:rFonts w:eastAsia="Calibri"/>
                <w:bCs/>
                <w:i/>
                <w:color w:val="808080"/>
                <w:szCs w:val="24"/>
                <w:lang w:eastAsia="en-US"/>
              </w:rPr>
            </w:pPr>
            <w:r w:rsidRPr="007166D0">
              <w:rPr>
                <w:rFonts w:eastAsia="Calibri"/>
                <w:b/>
                <w:szCs w:val="24"/>
                <w:lang w:eastAsia="en-US"/>
              </w:rPr>
              <w:t xml:space="preserve">Integruoto požiūrio, kurio laikomasi </w:t>
            </w:r>
            <w:r w:rsidR="00DA103F" w:rsidRPr="007166D0">
              <w:rPr>
                <w:rFonts w:eastAsia="Calibri"/>
                <w:b/>
                <w:szCs w:val="24"/>
                <w:lang w:eastAsia="en-US"/>
              </w:rPr>
              <w:t>rengiant ir įgyvendinant Strategiją</w:t>
            </w:r>
            <w:r w:rsidRPr="007166D0">
              <w:rPr>
                <w:rFonts w:eastAsia="Calibri"/>
                <w:b/>
                <w:szCs w:val="24"/>
                <w:lang w:eastAsia="en-US"/>
              </w:rPr>
              <w:t>, aprašymas</w:t>
            </w:r>
            <w:r w:rsidRPr="007166D0">
              <w:rPr>
                <w:rFonts w:eastAsia="Calibri"/>
                <w:b/>
                <w:i/>
                <w:szCs w:val="24"/>
                <w:lang w:eastAsia="en-US"/>
              </w:rPr>
              <w:t xml:space="preserve"> </w:t>
            </w:r>
          </w:p>
        </w:tc>
      </w:tr>
      <w:tr w:rsidR="003112D6" w:rsidRPr="007166D0" w14:paraId="6E639C56" w14:textId="77777777" w:rsidTr="0011151F">
        <w:trPr>
          <w:trHeight w:val="96"/>
        </w:trPr>
        <w:tc>
          <w:tcPr>
            <w:tcW w:w="3402" w:type="dxa"/>
            <w:vMerge w:val="restart"/>
          </w:tcPr>
          <w:p w14:paraId="31BF69C5" w14:textId="0CA7583D" w:rsidR="003112D6" w:rsidRPr="007166D0" w:rsidRDefault="00BC1B0E">
            <w:pPr>
              <w:widowControl w:val="0"/>
              <w:jc w:val="both"/>
              <w:outlineLvl w:val="0"/>
              <w:rPr>
                <w:rFonts w:eastAsia="Calibri"/>
                <w:color w:val="000000"/>
                <w:szCs w:val="24"/>
                <w:lang w:eastAsia="en-US"/>
              </w:rPr>
            </w:pPr>
            <w:r w:rsidRPr="007166D0">
              <w:rPr>
                <w:rFonts w:eastAsia="Calibri"/>
                <w:szCs w:val="24"/>
                <w:lang w:eastAsia="en-US"/>
              </w:rPr>
              <w:t>Strategijos a</w:t>
            </w:r>
            <w:r w:rsidR="00497D16" w:rsidRPr="007166D0">
              <w:rPr>
                <w:rFonts w:eastAsia="Calibri"/>
                <w:szCs w:val="24"/>
                <w:lang w:eastAsia="en-US"/>
              </w:rPr>
              <w:t xml:space="preserve">titiktis integruotą požiūrį </w:t>
            </w:r>
            <w:r w:rsidR="00497D16" w:rsidRPr="007166D0">
              <w:rPr>
                <w:color w:val="000000"/>
                <w:szCs w:val="24"/>
              </w:rPr>
              <w:t>užtikrinantiems principams</w:t>
            </w:r>
          </w:p>
          <w:p w14:paraId="1749768C" w14:textId="77777777" w:rsidR="003112D6" w:rsidRPr="007166D0" w:rsidRDefault="003112D6">
            <w:pPr>
              <w:widowControl w:val="0"/>
              <w:jc w:val="both"/>
              <w:outlineLvl w:val="0"/>
              <w:rPr>
                <w:rFonts w:eastAsia="Calibri"/>
                <w:i/>
                <w:color w:val="808080"/>
                <w:szCs w:val="24"/>
                <w:lang w:eastAsia="en-US"/>
              </w:rPr>
            </w:pPr>
          </w:p>
        </w:tc>
        <w:tc>
          <w:tcPr>
            <w:tcW w:w="3827" w:type="dxa"/>
          </w:tcPr>
          <w:p w14:paraId="78559360" w14:textId="05C9B297" w:rsidR="003112D6" w:rsidRPr="007166D0" w:rsidRDefault="00CB4D86" w:rsidP="00E2799C">
            <w:pPr>
              <w:widowControl w:val="0"/>
              <w:jc w:val="both"/>
              <w:outlineLvl w:val="0"/>
              <w:rPr>
                <w:rFonts w:eastAsia="Calibri"/>
                <w:szCs w:val="24"/>
                <w:lang w:eastAsia="en-US"/>
              </w:rPr>
            </w:pPr>
            <w:r w:rsidRPr="007166D0">
              <w:rPr>
                <w:rFonts w:eastAsia="Calibri"/>
                <w:szCs w:val="24"/>
                <w:lang w:eastAsia="en-US"/>
              </w:rPr>
              <w:t xml:space="preserve">Veiksmais prisidedama prie </w:t>
            </w:r>
            <w:r w:rsidR="00BC1B0E" w:rsidRPr="007166D0">
              <w:rPr>
                <w:rFonts w:eastAsia="Calibri"/>
                <w:szCs w:val="24"/>
                <w:lang w:eastAsia="en-US"/>
              </w:rPr>
              <w:t xml:space="preserve">efektyvesnio </w:t>
            </w:r>
            <w:r w:rsidRPr="007166D0">
              <w:rPr>
                <w:rFonts w:eastAsia="Calibri"/>
                <w:szCs w:val="24"/>
                <w:lang w:eastAsia="en-US"/>
              </w:rPr>
              <w:t xml:space="preserve">dviejų ar daugiau savivaldybių funkcijų vykdymo </w:t>
            </w:r>
          </w:p>
        </w:tc>
        <w:tc>
          <w:tcPr>
            <w:tcW w:w="7513" w:type="dxa"/>
            <w:shd w:val="clear" w:color="auto" w:fill="auto"/>
          </w:tcPr>
          <w:p w14:paraId="59A01C1E" w14:textId="559FB1E9" w:rsidR="00C35FA5" w:rsidRPr="007166D0" w:rsidRDefault="0001184A">
            <w:pPr>
              <w:widowControl w:val="0"/>
              <w:jc w:val="both"/>
              <w:outlineLvl w:val="0"/>
              <w:rPr>
                <w:rFonts w:eastAsia="Calibri"/>
                <w:color w:val="808080" w:themeColor="background1" w:themeShade="80"/>
                <w:szCs w:val="24"/>
                <w:lang w:eastAsia="en-US"/>
              </w:rPr>
            </w:pPr>
            <w:r w:rsidRPr="007166D0">
              <w:rPr>
                <w:rStyle w:val="normaltextrun"/>
                <w:color w:val="000000"/>
                <w:szCs w:val="24"/>
                <w:shd w:val="clear" w:color="auto" w:fill="FFFFFF"/>
              </w:rPr>
              <w:t>Tauragės miesto tvarios plėtros strategij</w:t>
            </w:r>
            <w:r w:rsidR="00C57A31">
              <w:rPr>
                <w:rStyle w:val="normaltextrun"/>
                <w:color w:val="000000"/>
                <w:szCs w:val="24"/>
                <w:shd w:val="clear" w:color="auto" w:fill="FFFFFF"/>
              </w:rPr>
              <w:t>oje suplanuot</w:t>
            </w:r>
            <w:r w:rsidR="00002AB1">
              <w:rPr>
                <w:rStyle w:val="normaltextrun"/>
                <w:color w:val="000000"/>
                <w:szCs w:val="24"/>
                <w:shd w:val="clear" w:color="auto" w:fill="FFFFFF"/>
              </w:rPr>
              <w:t>ais</w:t>
            </w:r>
            <w:r w:rsidR="00C57A31">
              <w:rPr>
                <w:rStyle w:val="normaltextrun"/>
                <w:color w:val="000000"/>
                <w:szCs w:val="24"/>
                <w:shd w:val="clear" w:color="auto" w:fill="FFFFFF"/>
              </w:rPr>
              <w:t xml:space="preserve"> veiksmai</w:t>
            </w:r>
            <w:r w:rsidR="00002AB1">
              <w:rPr>
                <w:rStyle w:val="normaltextrun"/>
                <w:color w:val="000000"/>
                <w:szCs w:val="24"/>
                <w:shd w:val="clear" w:color="auto" w:fill="FFFFFF"/>
              </w:rPr>
              <w:t>s</w:t>
            </w:r>
            <w:r w:rsidR="00C57A31">
              <w:rPr>
                <w:rStyle w:val="normaltextrun"/>
                <w:color w:val="000000"/>
                <w:szCs w:val="24"/>
                <w:shd w:val="clear" w:color="auto" w:fill="FFFFFF"/>
              </w:rPr>
              <w:t xml:space="preserve"> </w:t>
            </w:r>
            <w:r w:rsidR="00002AB1">
              <w:rPr>
                <w:rStyle w:val="normaltextrun"/>
                <w:color w:val="000000"/>
                <w:szCs w:val="24"/>
                <w:shd w:val="clear" w:color="auto" w:fill="FFFFFF"/>
              </w:rPr>
              <w:t xml:space="preserve">bus </w:t>
            </w:r>
            <w:r w:rsidR="009440FD">
              <w:rPr>
                <w:rStyle w:val="normaltextrun"/>
                <w:color w:val="000000"/>
                <w:szCs w:val="24"/>
                <w:shd w:val="clear" w:color="auto" w:fill="FFFFFF"/>
              </w:rPr>
              <w:t>sukurtos naujos</w:t>
            </w:r>
            <w:r w:rsidR="00BD5B42">
              <w:rPr>
                <w:rStyle w:val="normaltextrun"/>
                <w:color w:val="000000"/>
                <w:szCs w:val="24"/>
                <w:shd w:val="clear" w:color="auto" w:fill="FFFFFF"/>
              </w:rPr>
              <w:t xml:space="preserve"> </w:t>
            </w:r>
            <w:r w:rsidR="00331BF7">
              <w:rPr>
                <w:rStyle w:val="normaltextrun"/>
                <w:color w:val="000000"/>
                <w:szCs w:val="24"/>
                <w:shd w:val="clear" w:color="auto" w:fill="FFFFFF"/>
              </w:rPr>
              <w:t>ir</w:t>
            </w:r>
            <w:r w:rsidR="002A35A2">
              <w:rPr>
                <w:rStyle w:val="normaltextrun"/>
                <w:color w:val="000000"/>
                <w:szCs w:val="24"/>
                <w:shd w:val="clear" w:color="auto" w:fill="FFFFFF"/>
              </w:rPr>
              <w:t xml:space="preserve"> </w:t>
            </w:r>
            <w:r w:rsidRPr="007166D0">
              <w:rPr>
                <w:rStyle w:val="normaltextrun"/>
                <w:color w:val="000000"/>
                <w:szCs w:val="24"/>
                <w:shd w:val="clear" w:color="auto" w:fill="FFFFFF"/>
              </w:rPr>
              <w:t>inovatyvi</w:t>
            </w:r>
            <w:r w:rsidR="009440FD">
              <w:rPr>
                <w:rStyle w:val="normaltextrun"/>
                <w:color w:val="000000"/>
                <w:szCs w:val="24"/>
                <w:shd w:val="clear" w:color="auto" w:fill="FFFFFF"/>
              </w:rPr>
              <w:t>os</w:t>
            </w:r>
            <w:r w:rsidRPr="007166D0">
              <w:rPr>
                <w:rStyle w:val="normaltextrun"/>
                <w:color w:val="000000"/>
                <w:szCs w:val="24"/>
                <w:shd w:val="clear" w:color="auto" w:fill="FFFFFF"/>
              </w:rPr>
              <w:t xml:space="preserve"> </w:t>
            </w:r>
            <w:r w:rsidR="004D0111">
              <w:rPr>
                <w:rStyle w:val="normaltextrun"/>
                <w:color w:val="000000"/>
                <w:szCs w:val="24"/>
                <w:shd w:val="clear" w:color="auto" w:fill="FFFFFF"/>
              </w:rPr>
              <w:t>vieš</w:t>
            </w:r>
            <w:r w:rsidR="009440FD">
              <w:rPr>
                <w:rStyle w:val="normaltextrun"/>
                <w:color w:val="000000"/>
                <w:szCs w:val="24"/>
                <w:shd w:val="clear" w:color="auto" w:fill="FFFFFF"/>
              </w:rPr>
              <w:t>osios</w:t>
            </w:r>
            <w:r w:rsidR="004D0111">
              <w:rPr>
                <w:rStyle w:val="normaltextrun"/>
                <w:color w:val="000000"/>
                <w:szCs w:val="24"/>
                <w:shd w:val="clear" w:color="auto" w:fill="FFFFFF"/>
              </w:rPr>
              <w:t xml:space="preserve"> paslaug</w:t>
            </w:r>
            <w:r w:rsidR="009440FD">
              <w:rPr>
                <w:rStyle w:val="normaltextrun"/>
                <w:color w:val="000000"/>
                <w:szCs w:val="24"/>
                <w:shd w:val="clear" w:color="auto" w:fill="FFFFFF"/>
              </w:rPr>
              <w:t>os</w:t>
            </w:r>
            <w:r w:rsidR="00F24249">
              <w:rPr>
                <w:rStyle w:val="normaltextrun"/>
                <w:color w:val="000000"/>
                <w:szCs w:val="24"/>
                <w:shd w:val="clear" w:color="auto" w:fill="FFFFFF"/>
              </w:rPr>
              <w:t>,</w:t>
            </w:r>
            <w:r w:rsidR="004D0111">
              <w:rPr>
                <w:rStyle w:val="normaltextrun"/>
                <w:color w:val="000000"/>
                <w:szCs w:val="24"/>
                <w:shd w:val="clear" w:color="auto" w:fill="FFFFFF"/>
              </w:rPr>
              <w:t xml:space="preserve"> ir </w:t>
            </w:r>
            <w:r w:rsidR="00F541BD">
              <w:rPr>
                <w:rStyle w:val="normaltextrun"/>
                <w:color w:val="000000"/>
                <w:szCs w:val="24"/>
                <w:shd w:val="clear" w:color="auto" w:fill="FFFFFF"/>
              </w:rPr>
              <w:t>tvari</w:t>
            </w:r>
            <w:r w:rsidR="008422FC">
              <w:rPr>
                <w:rStyle w:val="normaltextrun"/>
                <w:color w:val="000000"/>
                <w:szCs w:val="24"/>
                <w:shd w:val="clear" w:color="auto" w:fill="FFFFFF"/>
              </w:rPr>
              <w:t xml:space="preserve"> </w:t>
            </w:r>
            <w:r w:rsidRPr="007166D0">
              <w:rPr>
                <w:rStyle w:val="normaltextrun"/>
                <w:color w:val="000000"/>
                <w:szCs w:val="24"/>
                <w:shd w:val="clear" w:color="auto" w:fill="FFFFFF"/>
              </w:rPr>
              <w:t>vieš</w:t>
            </w:r>
            <w:r w:rsidR="008422FC">
              <w:rPr>
                <w:rStyle w:val="normaltextrun"/>
                <w:color w:val="000000"/>
                <w:szCs w:val="24"/>
                <w:shd w:val="clear" w:color="auto" w:fill="FFFFFF"/>
              </w:rPr>
              <w:t>oji</w:t>
            </w:r>
            <w:r w:rsidRPr="007166D0">
              <w:rPr>
                <w:rStyle w:val="normaltextrun"/>
                <w:color w:val="000000"/>
                <w:szCs w:val="24"/>
                <w:shd w:val="clear" w:color="auto" w:fill="FFFFFF"/>
              </w:rPr>
              <w:t xml:space="preserve"> infrastruktūr</w:t>
            </w:r>
            <w:r w:rsidR="008422FC">
              <w:rPr>
                <w:rStyle w:val="normaltextrun"/>
                <w:color w:val="000000"/>
                <w:szCs w:val="24"/>
                <w:shd w:val="clear" w:color="auto" w:fill="FFFFFF"/>
              </w:rPr>
              <w:t>a</w:t>
            </w:r>
            <w:r w:rsidRPr="007166D0">
              <w:rPr>
                <w:rStyle w:val="normaltextrun"/>
                <w:color w:val="000000"/>
                <w:szCs w:val="24"/>
                <w:shd w:val="clear" w:color="auto" w:fill="FFFFFF"/>
              </w:rPr>
              <w:t xml:space="preserve"> (pagal Lietuvos </w:t>
            </w:r>
            <w:r w:rsidR="00BF4CEC" w:rsidRPr="007166D0">
              <w:rPr>
                <w:rStyle w:val="normaltextrun"/>
                <w:color w:val="000000"/>
                <w:szCs w:val="24"/>
                <w:shd w:val="clear" w:color="auto" w:fill="FFFFFF"/>
              </w:rPr>
              <w:t>R</w:t>
            </w:r>
            <w:r w:rsidRPr="007166D0">
              <w:rPr>
                <w:rStyle w:val="normaltextrun"/>
                <w:color w:val="000000"/>
                <w:szCs w:val="24"/>
                <w:shd w:val="clear" w:color="auto" w:fill="FFFFFF"/>
              </w:rPr>
              <w:t xml:space="preserve">espublikos </w:t>
            </w:r>
            <w:r w:rsidR="006B1136" w:rsidRPr="007166D0">
              <w:rPr>
                <w:rStyle w:val="normaltextrun"/>
                <w:color w:val="000000"/>
                <w:szCs w:val="24"/>
                <w:shd w:val="clear" w:color="auto" w:fill="FFFFFF"/>
              </w:rPr>
              <w:t xml:space="preserve">vietos </w:t>
            </w:r>
            <w:r w:rsidRPr="007166D0">
              <w:rPr>
                <w:rStyle w:val="normaltextrun"/>
                <w:color w:val="000000"/>
                <w:szCs w:val="24"/>
                <w:shd w:val="clear" w:color="auto" w:fill="FFFFFF"/>
              </w:rPr>
              <w:t>savivaldos įstatym</w:t>
            </w:r>
            <w:r w:rsidR="006453CB">
              <w:rPr>
                <w:rStyle w:val="normaltextrun"/>
                <w:color w:val="000000"/>
                <w:szCs w:val="24"/>
                <w:shd w:val="clear" w:color="auto" w:fill="FFFFFF"/>
              </w:rPr>
              <w:t>ą</w:t>
            </w:r>
            <w:r w:rsidR="00E11B27">
              <w:rPr>
                <w:rStyle w:val="normaltextrun"/>
                <w:color w:val="000000"/>
                <w:szCs w:val="24"/>
                <w:shd w:val="clear" w:color="auto" w:fill="FFFFFF"/>
              </w:rPr>
              <w:t xml:space="preserve"> vykdant</w:t>
            </w:r>
            <w:r w:rsidR="00A344AD" w:rsidRPr="00A344AD">
              <w:rPr>
                <w:rStyle w:val="normaltextrun"/>
                <w:color w:val="000000"/>
                <w:szCs w:val="24"/>
                <w:shd w:val="clear" w:color="auto" w:fill="FFFFFF"/>
              </w:rPr>
              <w:t>:</w:t>
            </w:r>
            <w:r w:rsidR="00E11B27">
              <w:rPr>
                <w:rStyle w:val="normaltextrun"/>
                <w:color w:val="000000"/>
                <w:szCs w:val="24"/>
                <w:shd w:val="clear" w:color="auto" w:fill="FFFFFF"/>
              </w:rPr>
              <w:t xml:space="preserve"> </w:t>
            </w:r>
            <w:r w:rsidR="00F66142" w:rsidRPr="00F66142">
              <w:rPr>
                <w:color w:val="000000"/>
                <w:szCs w:val="24"/>
                <w:shd w:val="clear" w:color="auto" w:fill="FFFFFF"/>
              </w:rPr>
              <w:t xml:space="preserve">ikimokyklinio ugdymo, vaikų ir jaunimo užimtumo </w:t>
            </w:r>
            <w:r w:rsidR="00F66142" w:rsidRPr="00A344AD">
              <w:rPr>
                <w:color w:val="000000"/>
                <w:szCs w:val="24"/>
                <w:shd w:val="clear" w:color="auto" w:fill="FFFFFF"/>
              </w:rPr>
              <w:t>organizavim</w:t>
            </w:r>
            <w:r w:rsidR="00E11B27" w:rsidRPr="00A344AD">
              <w:rPr>
                <w:color w:val="000000"/>
                <w:szCs w:val="24"/>
                <w:shd w:val="clear" w:color="auto" w:fill="FFFFFF"/>
              </w:rPr>
              <w:t>o</w:t>
            </w:r>
            <w:r w:rsidR="00B25AA6" w:rsidRPr="00A344AD">
              <w:rPr>
                <w:color w:val="000000"/>
                <w:szCs w:val="24"/>
                <w:shd w:val="clear" w:color="auto" w:fill="FFFFFF"/>
              </w:rPr>
              <w:t>,</w:t>
            </w:r>
            <w:r w:rsidR="00CA6CC1" w:rsidRPr="00A344AD">
              <w:rPr>
                <w:color w:val="000000"/>
                <w:szCs w:val="24"/>
                <w:shd w:val="clear" w:color="auto" w:fill="FFFFFF"/>
              </w:rPr>
              <w:t xml:space="preserve"> gyventojų bendrosios kultūros ugdym</w:t>
            </w:r>
            <w:r w:rsidR="00B25AA6" w:rsidRPr="00A344AD">
              <w:rPr>
                <w:color w:val="000000"/>
                <w:szCs w:val="24"/>
                <w:shd w:val="clear" w:color="auto" w:fill="FFFFFF"/>
              </w:rPr>
              <w:t>o,</w:t>
            </w:r>
            <w:r w:rsidR="00CA6CC1" w:rsidRPr="00A344AD">
              <w:rPr>
                <w:color w:val="000000"/>
                <w:szCs w:val="24"/>
                <w:shd w:val="clear" w:color="auto" w:fill="FFFFFF"/>
              </w:rPr>
              <w:t xml:space="preserve"> </w:t>
            </w:r>
            <w:r w:rsidR="00E05F79" w:rsidRPr="00A344AD">
              <w:rPr>
                <w:color w:val="000000"/>
                <w:szCs w:val="24"/>
                <w:shd w:val="clear" w:color="auto" w:fill="FFFFFF"/>
              </w:rPr>
              <w:t>sąlygų savivaldybės teritorijoje gyvenančių neįgaliųjų socialiniam integravimui į bendruomenę sudarym</w:t>
            </w:r>
            <w:r w:rsidR="00B25AA6" w:rsidRPr="00A344AD">
              <w:rPr>
                <w:color w:val="000000"/>
                <w:szCs w:val="24"/>
                <w:shd w:val="clear" w:color="auto" w:fill="FFFFFF"/>
              </w:rPr>
              <w:t>o,</w:t>
            </w:r>
            <w:r w:rsidR="00E05F79" w:rsidRPr="00A344AD">
              <w:rPr>
                <w:color w:val="000000"/>
                <w:szCs w:val="24"/>
                <w:shd w:val="clear" w:color="auto" w:fill="FFFFFF"/>
              </w:rPr>
              <w:t xml:space="preserve"> </w:t>
            </w:r>
            <w:r w:rsidR="000A408F" w:rsidRPr="00A344AD">
              <w:rPr>
                <w:color w:val="000000"/>
                <w:szCs w:val="24"/>
                <w:shd w:val="clear" w:color="auto" w:fill="FFFFFF"/>
              </w:rPr>
              <w:t>sąlygų verslo ir turizmo plėtrai sudarym</w:t>
            </w:r>
            <w:r w:rsidR="00B25AA6" w:rsidRPr="00A344AD">
              <w:rPr>
                <w:color w:val="000000"/>
                <w:szCs w:val="24"/>
                <w:shd w:val="clear" w:color="auto" w:fill="FFFFFF"/>
              </w:rPr>
              <w:t>o,</w:t>
            </w:r>
            <w:r w:rsidR="000A408F" w:rsidRPr="00A344AD">
              <w:rPr>
                <w:color w:val="000000"/>
                <w:szCs w:val="24"/>
                <w:shd w:val="clear" w:color="auto" w:fill="FFFFFF"/>
              </w:rPr>
              <w:t xml:space="preserve"> </w:t>
            </w:r>
            <w:r w:rsidR="00D25EEB" w:rsidRPr="00A344AD">
              <w:rPr>
                <w:color w:val="000000"/>
                <w:szCs w:val="24"/>
                <w:shd w:val="clear" w:color="auto" w:fill="FFFFFF"/>
              </w:rPr>
              <w:t>aplinkos kokybės gerinim</w:t>
            </w:r>
            <w:r w:rsidR="00A344AD" w:rsidRPr="00A344AD">
              <w:rPr>
                <w:color w:val="000000"/>
                <w:szCs w:val="24"/>
                <w:shd w:val="clear" w:color="auto" w:fill="FFFFFF"/>
              </w:rPr>
              <w:t>o</w:t>
            </w:r>
            <w:r w:rsidR="00D25EEB" w:rsidRPr="00A344AD">
              <w:rPr>
                <w:color w:val="000000"/>
                <w:szCs w:val="24"/>
                <w:shd w:val="clear" w:color="auto" w:fill="FFFFFF"/>
              </w:rPr>
              <w:t xml:space="preserve"> ir apsaug</w:t>
            </w:r>
            <w:r w:rsidR="00A344AD" w:rsidRPr="00A344AD">
              <w:rPr>
                <w:color w:val="000000"/>
                <w:szCs w:val="24"/>
                <w:shd w:val="clear" w:color="auto" w:fill="FFFFFF"/>
              </w:rPr>
              <w:t>os</w:t>
            </w:r>
            <w:r w:rsidR="00D25EEB" w:rsidRPr="00A344AD">
              <w:rPr>
                <w:color w:val="000000"/>
                <w:szCs w:val="24"/>
                <w:shd w:val="clear" w:color="auto" w:fill="FFFFFF"/>
              </w:rPr>
              <w:t>; kraštovaizdžio, savivaldybės teritorijose esančių želdynų ir želdinių apsaug</w:t>
            </w:r>
            <w:r w:rsidR="00A344AD" w:rsidRPr="00A344AD">
              <w:rPr>
                <w:color w:val="000000"/>
                <w:szCs w:val="24"/>
                <w:shd w:val="clear" w:color="auto" w:fill="FFFFFF"/>
              </w:rPr>
              <w:t>os</w:t>
            </w:r>
            <w:r w:rsidR="00D25EEB" w:rsidRPr="00A344AD">
              <w:rPr>
                <w:color w:val="000000"/>
                <w:szCs w:val="24"/>
                <w:shd w:val="clear" w:color="auto" w:fill="FFFFFF"/>
              </w:rPr>
              <w:t>, priežiūr</w:t>
            </w:r>
            <w:r w:rsidR="00A344AD" w:rsidRPr="00A344AD">
              <w:rPr>
                <w:color w:val="000000"/>
                <w:szCs w:val="24"/>
                <w:shd w:val="clear" w:color="auto" w:fill="FFFFFF"/>
              </w:rPr>
              <w:t>os</w:t>
            </w:r>
            <w:r w:rsidR="00D25EEB" w:rsidRPr="00A344AD">
              <w:rPr>
                <w:color w:val="000000"/>
                <w:szCs w:val="24"/>
                <w:shd w:val="clear" w:color="auto" w:fill="FFFFFF"/>
              </w:rPr>
              <w:t xml:space="preserve"> ir tvarkym</w:t>
            </w:r>
            <w:r w:rsidR="00A344AD" w:rsidRPr="00A344AD">
              <w:rPr>
                <w:color w:val="000000"/>
                <w:szCs w:val="24"/>
                <w:shd w:val="clear" w:color="auto" w:fill="FFFFFF"/>
              </w:rPr>
              <w:t>o</w:t>
            </w:r>
            <w:r w:rsidR="00D25EEB" w:rsidRPr="00A344AD">
              <w:rPr>
                <w:color w:val="000000"/>
                <w:szCs w:val="24"/>
                <w:shd w:val="clear" w:color="auto" w:fill="FFFFFF"/>
              </w:rPr>
              <w:t>, želdynų kūrimo ir želdinių veisimo organizavim</w:t>
            </w:r>
            <w:r w:rsidR="00A344AD" w:rsidRPr="00A344AD">
              <w:rPr>
                <w:color w:val="000000"/>
                <w:szCs w:val="24"/>
                <w:shd w:val="clear" w:color="auto" w:fill="FFFFFF"/>
              </w:rPr>
              <w:t>o</w:t>
            </w:r>
            <w:r w:rsidR="002433AB" w:rsidRPr="00A344AD">
              <w:rPr>
                <w:color w:val="000000"/>
                <w:szCs w:val="24"/>
                <w:shd w:val="clear" w:color="auto" w:fill="FFFFFF"/>
              </w:rPr>
              <w:t>; keleivių vežimo vietiniais maršrutais organizavim</w:t>
            </w:r>
            <w:r w:rsidR="00A344AD" w:rsidRPr="00A344AD">
              <w:rPr>
                <w:color w:val="000000"/>
                <w:szCs w:val="24"/>
                <w:shd w:val="clear" w:color="auto" w:fill="FFFFFF"/>
              </w:rPr>
              <w:t>o funkcijas</w:t>
            </w:r>
            <w:r w:rsidR="002433AB" w:rsidRPr="00A344AD">
              <w:rPr>
                <w:color w:val="000000"/>
                <w:szCs w:val="24"/>
                <w:shd w:val="clear" w:color="auto" w:fill="FFFFFF"/>
              </w:rPr>
              <w:t>)</w:t>
            </w:r>
            <w:r w:rsidR="00F24249">
              <w:rPr>
                <w:color w:val="000000"/>
                <w:szCs w:val="24"/>
                <w:shd w:val="clear" w:color="auto" w:fill="FFFFFF"/>
              </w:rPr>
              <w:t>.</w:t>
            </w:r>
          </w:p>
        </w:tc>
      </w:tr>
      <w:tr w:rsidR="003112D6" w:rsidRPr="007166D0" w14:paraId="7E9B6B5D" w14:textId="77777777" w:rsidTr="0011151F">
        <w:trPr>
          <w:trHeight w:val="96"/>
        </w:trPr>
        <w:tc>
          <w:tcPr>
            <w:tcW w:w="3402" w:type="dxa"/>
            <w:vMerge/>
          </w:tcPr>
          <w:p w14:paraId="1A3C0FA7" w14:textId="77777777" w:rsidR="003112D6" w:rsidRPr="007166D0" w:rsidRDefault="003112D6">
            <w:pPr>
              <w:widowControl w:val="0"/>
              <w:rPr>
                <w:szCs w:val="24"/>
              </w:rPr>
            </w:pPr>
          </w:p>
        </w:tc>
        <w:tc>
          <w:tcPr>
            <w:tcW w:w="3827" w:type="dxa"/>
          </w:tcPr>
          <w:p w14:paraId="357D9502" w14:textId="7E811143" w:rsidR="003112D6" w:rsidRPr="007166D0" w:rsidRDefault="00497D16" w:rsidP="005102EC">
            <w:pPr>
              <w:widowControl w:val="0"/>
              <w:jc w:val="both"/>
              <w:outlineLvl w:val="0"/>
              <w:rPr>
                <w:rFonts w:eastAsia="Calibri"/>
                <w:szCs w:val="24"/>
                <w:shd w:val="clear" w:color="auto" w:fill="FFFF00"/>
                <w:lang w:eastAsia="en-US"/>
              </w:rPr>
            </w:pPr>
            <w:r w:rsidRPr="007166D0">
              <w:rPr>
                <w:rFonts w:eastAsia="Calibri"/>
                <w:szCs w:val="24"/>
                <w:lang w:eastAsia="en-US"/>
              </w:rPr>
              <w:t xml:space="preserve">Veiksmai įgyvendinami </w:t>
            </w:r>
            <w:r w:rsidR="00E2799C" w:rsidRPr="007166D0">
              <w:rPr>
                <w:rFonts w:eastAsia="Calibri"/>
                <w:szCs w:val="24"/>
                <w:lang w:eastAsia="en-US"/>
              </w:rPr>
              <w:t xml:space="preserve">taikant </w:t>
            </w:r>
            <w:r w:rsidR="00E2799C" w:rsidRPr="007166D0">
              <w:rPr>
                <w:szCs w:val="24"/>
              </w:rPr>
              <w:t xml:space="preserve">integruotų teritorinių investicijų metodą </w:t>
            </w:r>
          </w:p>
        </w:tc>
        <w:tc>
          <w:tcPr>
            <w:tcW w:w="7513" w:type="dxa"/>
          </w:tcPr>
          <w:p w14:paraId="4137393B" w14:textId="5247C866" w:rsidR="00513122" w:rsidRPr="007166D0" w:rsidRDefault="00D53058">
            <w:pPr>
              <w:widowControl w:val="0"/>
              <w:jc w:val="both"/>
              <w:outlineLvl w:val="0"/>
              <w:rPr>
                <w:rFonts w:eastAsia="Calibri"/>
                <w:bCs/>
                <w:iCs/>
                <w:szCs w:val="24"/>
                <w:lang w:eastAsia="en-US"/>
              </w:rPr>
            </w:pPr>
            <w:r>
              <w:rPr>
                <w:iCs/>
                <w:szCs w:val="24"/>
              </w:rPr>
              <w:t>Veiksmai įgyvendinami pasitelkiant</w:t>
            </w:r>
            <w:r w:rsidR="00FE307E">
              <w:rPr>
                <w:iCs/>
                <w:szCs w:val="24"/>
              </w:rPr>
              <w:t xml:space="preserve"> </w:t>
            </w:r>
            <w:r w:rsidR="00FA4106" w:rsidRPr="007166D0">
              <w:rPr>
                <w:iCs/>
                <w:szCs w:val="24"/>
              </w:rPr>
              <w:t>Programos 8 specialaus prioriteto</w:t>
            </w:r>
            <w:r w:rsidR="00A90855" w:rsidRPr="007166D0">
              <w:rPr>
                <w:iCs/>
                <w:szCs w:val="24"/>
              </w:rPr>
              <w:t xml:space="preserve"> 8</w:t>
            </w:r>
            <w:r w:rsidR="006C3174" w:rsidRPr="007166D0">
              <w:rPr>
                <w:iCs/>
                <w:szCs w:val="24"/>
              </w:rPr>
              <w:t>.1 uždavinio</w:t>
            </w:r>
            <w:r w:rsidR="002C67EE">
              <w:rPr>
                <w:iCs/>
                <w:szCs w:val="24"/>
              </w:rPr>
              <w:t>,</w:t>
            </w:r>
            <w:r w:rsidR="00A043F7" w:rsidRPr="007166D0">
              <w:rPr>
                <w:szCs w:val="24"/>
              </w:rPr>
              <w:t xml:space="preserve"> 4 prioriteto 4.5 uždavinio</w:t>
            </w:r>
            <w:r w:rsidR="002C67EE">
              <w:rPr>
                <w:szCs w:val="24"/>
              </w:rPr>
              <w:t xml:space="preserve"> ir</w:t>
            </w:r>
            <w:r w:rsidR="00A043F7" w:rsidRPr="007166D0">
              <w:rPr>
                <w:szCs w:val="24"/>
              </w:rPr>
              <w:t xml:space="preserve"> </w:t>
            </w:r>
            <w:r w:rsidR="00E04872" w:rsidRPr="007166D0">
              <w:rPr>
                <w:szCs w:val="24"/>
              </w:rPr>
              <w:t xml:space="preserve">5 prioriteto </w:t>
            </w:r>
            <w:r w:rsidR="007166D0">
              <w:rPr>
                <w:szCs w:val="24"/>
              </w:rPr>
              <w:t xml:space="preserve">5.1 </w:t>
            </w:r>
            <w:r w:rsidR="001E73D4" w:rsidRPr="007166D0">
              <w:rPr>
                <w:szCs w:val="24"/>
              </w:rPr>
              <w:t>uždavini</w:t>
            </w:r>
            <w:r w:rsidR="00785860">
              <w:rPr>
                <w:szCs w:val="24"/>
              </w:rPr>
              <w:t>o</w:t>
            </w:r>
            <w:r w:rsidR="001E73D4" w:rsidRPr="007166D0">
              <w:rPr>
                <w:szCs w:val="24"/>
              </w:rPr>
              <w:t xml:space="preserve"> </w:t>
            </w:r>
            <w:r w:rsidR="00C62424" w:rsidRPr="007166D0">
              <w:rPr>
                <w:szCs w:val="24"/>
              </w:rPr>
              <w:t>investicijas</w:t>
            </w:r>
            <w:r w:rsidR="00E04872" w:rsidRPr="007166D0">
              <w:rPr>
                <w:szCs w:val="24"/>
              </w:rPr>
              <w:t>.</w:t>
            </w:r>
          </w:p>
        </w:tc>
      </w:tr>
    </w:tbl>
    <w:p w14:paraId="4C1822D1" w14:textId="78BFB3DC" w:rsidR="3B1FF87C" w:rsidRDefault="3B1FF87C"/>
    <w:p w14:paraId="2B19F880" w14:textId="796A74BC" w:rsidR="003112D6" w:rsidRPr="007166D0" w:rsidRDefault="00497D16" w:rsidP="006453CB">
      <w:pPr>
        <w:jc w:val="center"/>
        <w:rPr>
          <w:b/>
          <w:caps/>
          <w:szCs w:val="24"/>
          <w:lang w:eastAsia="en-US"/>
        </w:rPr>
      </w:pPr>
      <w:r w:rsidRPr="007166D0">
        <w:rPr>
          <w:b/>
          <w:caps/>
          <w:szCs w:val="24"/>
          <w:lang w:eastAsia="en-US"/>
        </w:rPr>
        <w:t>V skyrius</w:t>
      </w:r>
    </w:p>
    <w:p w14:paraId="1E5F00DF" w14:textId="77777777" w:rsidR="003112D6" w:rsidRPr="007166D0" w:rsidRDefault="00497D16" w:rsidP="006453CB">
      <w:pPr>
        <w:jc w:val="center"/>
        <w:rPr>
          <w:b/>
          <w:caps/>
          <w:szCs w:val="24"/>
          <w:lang w:eastAsia="en-US"/>
        </w:rPr>
      </w:pPr>
      <w:r w:rsidRPr="007166D0">
        <w:rPr>
          <w:b/>
          <w:caps/>
          <w:szCs w:val="24"/>
          <w:lang w:eastAsia="en-US"/>
        </w:rPr>
        <w:t>partnerių dalyvavimAS rengiant ir įgyvendinant strategiją</w:t>
      </w:r>
    </w:p>
    <w:p w14:paraId="3DB13198" w14:textId="77777777" w:rsidR="003112D6" w:rsidRPr="007166D0" w:rsidRDefault="003112D6">
      <w:pPr>
        <w:jc w:val="center"/>
        <w:rPr>
          <w:b/>
          <w:caps/>
          <w:szCs w:val="24"/>
          <w:lang w:eastAsia="en-US"/>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5670"/>
        <w:gridCol w:w="5670"/>
      </w:tblGrid>
      <w:tr w:rsidR="003112D6" w:rsidRPr="007166D0" w14:paraId="11CE4024" w14:textId="77777777" w:rsidTr="6D17FB68">
        <w:trPr>
          <w:trHeight w:val="299"/>
        </w:trPr>
        <w:tc>
          <w:tcPr>
            <w:tcW w:w="14742" w:type="dxa"/>
            <w:gridSpan w:val="3"/>
            <w:shd w:val="clear" w:color="auto" w:fill="DEEAF6" w:themeFill="accent1" w:themeFillTint="33"/>
          </w:tcPr>
          <w:p w14:paraId="51C8721A" w14:textId="4F064470" w:rsidR="003112D6" w:rsidRPr="007166D0" w:rsidRDefault="003112D6" w:rsidP="006453CB">
            <w:pPr>
              <w:widowControl w:val="0"/>
              <w:rPr>
                <w:b/>
                <w:caps/>
                <w:szCs w:val="24"/>
                <w:lang w:eastAsia="en-US"/>
              </w:rPr>
            </w:pPr>
          </w:p>
        </w:tc>
      </w:tr>
      <w:tr w:rsidR="003112D6" w:rsidRPr="007166D0" w14:paraId="208B9FDF" w14:textId="77777777" w:rsidTr="006453CB">
        <w:trPr>
          <w:trHeight w:val="262"/>
        </w:trPr>
        <w:tc>
          <w:tcPr>
            <w:tcW w:w="14742" w:type="dxa"/>
            <w:gridSpan w:val="3"/>
          </w:tcPr>
          <w:p w14:paraId="218904D8" w14:textId="45641282" w:rsidR="003112D6" w:rsidRPr="007166D0" w:rsidRDefault="00497D16" w:rsidP="006453CB">
            <w:pPr>
              <w:widowControl w:val="0"/>
              <w:rPr>
                <w:color w:val="808080"/>
                <w:szCs w:val="24"/>
              </w:rPr>
            </w:pPr>
            <w:r w:rsidRPr="007166D0">
              <w:rPr>
                <w:rFonts w:eastAsia="Calibri"/>
                <w:b/>
                <w:szCs w:val="24"/>
                <w:lang w:eastAsia="en-US"/>
              </w:rPr>
              <w:t>Partnerių dalyvavimo rengiant ir įgyvendinant Strategiją aprašymas</w:t>
            </w:r>
            <w:r w:rsidRPr="007166D0">
              <w:rPr>
                <w:rFonts w:eastAsia="Calibri"/>
                <w:b/>
                <w:i/>
                <w:szCs w:val="24"/>
                <w:lang w:eastAsia="en-US"/>
              </w:rPr>
              <w:t xml:space="preserve"> </w:t>
            </w:r>
          </w:p>
        </w:tc>
      </w:tr>
      <w:tr w:rsidR="003112D6" w:rsidRPr="007166D0" w14:paraId="31C41CF1" w14:textId="77777777" w:rsidTr="006453CB">
        <w:trPr>
          <w:trHeight w:val="192"/>
        </w:trPr>
        <w:tc>
          <w:tcPr>
            <w:tcW w:w="3402" w:type="dxa"/>
          </w:tcPr>
          <w:p w14:paraId="2780F9D7" w14:textId="77777777" w:rsidR="003112D6" w:rsidRPr="007166D0" w:rsidRDefault="00497D16" w:rsidP="006453CB">
            <w:pPr>
              <w:widowControl w:val="0"/>
              <w:rPr>
                <w:rFonts w:eastAsia="Calibri"/>
                <w:b/>
                <w:szCs w:val="24"/>
                <w:lang w:eastAsia="en-US"/>
              </w:rPr>
            </w:pPr>
            <w:r w:rsidRPr="007166D0">
              <w:rPr>
                <w:rFonts w:eastAsia="Calibri"/>
                <w:b/>
                <w:szCs w:val="24"/>
                <w:lang w:eastAsia="en-US"/>
              </w:rPr>
              <w:t>Etapas</w:t>
            </w:r>
          </w:p>
        </w:tc>
        <w:tc>
          <w:tcPr>
            <w:tcW w:w="5670" w:type="dxa"/>
          </w:tcPr>
          <w:p w14:paraId="19FD800E" w14:textId="5D487713" w:rsidR="003112D6" w:rsidRPr="007166D0" w:rsidRDefault="00497D16" w:rsidP="006453CB">
            <w:pPr>
              <w:widowControl w:val="0"/>
              <w:rPr>
                <w:rFonts w:eastAsia="Calibri"/>
                <w:b/>
                <w:szCs w:val="24"/>
                <w:lang w:eastAsia="en-US"/>
              </w:rPr>
            </w:pPr>
            <w:r w:rsidRPr="007166D0">
              <w:rPr>
                <w:rFonts w:eastAsia="Calibri"/>
                <w:b/>
                <w:szCs w:val="24"/>
                <w:lang w:eastAsia="en-US"/>
              </w:rPr>
              <w:t xml:space="preserve">Įtraukimo </w:t>
            </w:r>
            <w:r w:rsidR="001D6611" w:rsidRPr="007166D0">
              <w:rPr>
                <w:rFonts w:eastAsia="Calibri"/>
                <w:b/>
                <w:szCs w:val="24"/>
                <w:lang w:eastAsia="en-US"/>
              </w:rPr>
              <w:t xml:space="preserve">priemonės </w:t>
            </w:r>
          </w:p>
        </w:tc>
        <w:tc>
          <w:tcPr>
            <w:tcW w:w="5670" w:type="dxa"/>
          </w:tcPr>
          <w:p w14:paraId="2D264F7C" w14:textId="77777777" w:rsidR="003112D6" w:rsidRPr="007166D0" w:rsidRDefault="00497D16" w:rsidP="006453CB">
            <w:pPr>
              <w:widowControl w:val="0"/>
              <w:rPr>
                <w:rFonts w:eastAsia="Calibri"/>
                <w:b/>
                <w:szCs w:val="24"/>
                <w:lang w:eastAsia="en-US"/>
              </w:rPr>
            </w:pPr>
            <w:r w:rsidRPr="007166D0">
              <w:rPr>
                <w:rFonts w:eastAsia="Calibri"/>
                <w:b/>
                <w:szCs w:val="24"/>
                <w:lang w:eastAsia="en-US"/>
              </w:rPr>
              <w:t>Dalyviai</w:t>
            </w:r>
          </w:p>
        </w:tc>
      </w:tr>
      <w:tr w:rsidR="00E81BB8" w:rsidRPr="007166D0" w14:paraId="6B7EC7D1" w14:textId="77777777" w:rsidTr="006453CB">
        <w:trPr>
          <w:trHeight w:val="192"/>
        </w:trPr>
        <w:tc>
          <w:tcPr>
            <w:tcW w:w="3402" w:type="dxa"/>
            <w:vMerge w:val="restart"/>
          </w:tcPr>
          <w:p w14:paraId="4B971BAC" w14:textId="02166C91" w:rsidR="00E81BB8" w:rsidRPr="007166D0" w:rsidRDefault="00E81BB8" w:rsidP="00E81BB8">
            <w:pPr>
              <w:widowControl w:val="0"/>
              <w:jc w:val="both"/>
              <w:outlineLvl w:val="0"/>
              <w:rPr>
                <w:rFonts w:eastAsia="Calibri"/>
                <w:szCs w:val="24"/>
                <w:lang w:eastAsia="en-US"/>
              </w:rPr>
            </w:pPr>
            <w:r w:rsidRPr="007166D0">
              <w:rPr>
                <w:rFonts w:eastAsia="Calibri"/>
                <w:szCs w:val="24"/>
                <w:lang w:eastAsia="en-US"/>
              </w:rPr>
              <w:t>Strategijos rengimas</w:t>
            </w:r>
          </w:p>
        </w:tc>
        <w:tc>
          <w:tcPr>
            <w:tcW w:w="5670" w:type="dxa"/>
          </w:tcPr>
          <w:p w14:paraId="35FCC381" w14:textId="77777777" w:rsidR="00E81BB8" w:rsidRPr="007166D0" w:rsidRDefault="002F23B6" w:rsidP="003E5C52">
            <w:pPr>
              <w:rPr>
                <w:rFonts w:eastAsia="Calibri"/>
                <w:szCs w:val="24"/>
              </w:rPr>
            </w:pPr>
            <w:r w:rsidRPr="007166D0">
              <w:rPr>
                <w:rFonts w:eastAsia="Calibri"/>
                <w:szCs w:val="24"/>
              </w:rPr>
              <w:t xml:space="preserve">Reprezentatyvus </w:t>
            </w:r>
            <w:r w:rsidR="001E5EC9" w:rsidRPr="007166D0">
              <w:rPr>
                <w:rFonts w:eastAsia="Calibri"/>
                <w:szCs w:val="24"/>
              </w:rPr>
              <w:t>gyventojų nuomonės tyrimas</w:t>
            </w:r>
            <w:r w:rsidR="00924AF2" w:rsidRPr="007166D0">
              <w:rPr>
                <w:rFonts w:eastAsia="Calibri"/>
                <w:szCs w:val="24"/>
              </w:rPr>
              <w:t xml:space="preserve"> </w:t>
            </w:r>
          </w:p>
          <w:p w14:paraId="7A190B9E" w14:textId="662446C9" w:rsidR="002F23B6" w:rsidRPr="007166D0" w:rsidRDefault="002F23B6" w:rsidP="003E5C52">
            <w:pPr>
              <w:rPr>
                <w:rFonts w:eastAsia="Calibri"/>
                <w:szCs w:val="24"/>
              </w:rPr>
            </w:pPr>
            <w:r w:rsidRPr="007166D0">
              <w:rPr>
                <w:rFonts w:eastAsia="Calibri"/>
                <w:szCs w:val="24"/>
              </w:rPr>
              <w:t xml:space="preserve">Darbo grupės </w:t>
            </w:r>
            <w:r w:rsidR="00CF7DCE" w:rsidRPr="007166D0">
              <w:rPr>
                <w:rFonts w:eastAsia="Calibri"/>
                <w:szCs w:val="24"/>
              </w:rPr>
              <w:t>dėl Tauragės rajono savivaldybės strateginio plėtros plano</w:t>
            </w:r>
            <w:r w:rsidR="00535ED3">
              <w:rPr>
                <w:rFonts w:eastAsia="Calibri"/>
                <w:szCs w:val="24"/>
              </w:rPr>
              <w:t xml:space="preserve"> rengimo</w:t>
            </w:r>
          </w:p>
          <w:p w14:paraId="7F0D7251" w14:textId="1552BCDA" w:rsidR="00186C1D" w:rsidRPr="007166D0" w:rsidRDefault="00186C1D" w:rsidP="003E5C52">
            <w:pPr>
              <w:rPr>
                <w:rFonts w:eastAsia="Calibri"/>
                <w:szCs w:val="24"/>
              </w:rPr>
            </w:pPr>
            <w:r w:rsidRPr="007166D0">
              <w:rPr>
                <w:rFonts w:eastAsia="Calibri"/>
                <w:szCs w:val="24"/>
              </w:rPr>
              <w:t xml:space="preserve">2020 m. </w:t>
            </w:r>
            <w:r w:rsidR="002072DD" w:rsidRPr="007166D0">
              <w:rPr>
                <w:rFonts w:eastAsia="Calibri"/>
                <w:szCs w:val="24"/>
              </w:rPr>
              <w:t>I ir II ketvirčiai</w:t>
            </w:r>
          </w:p>
        </w:tc>
        <w:tc>
          <w:tcPr>
            <w:tcW w:w="5670" w:type="dxa"/>
          </w:tcPr>
          <w:p w14:paraId="4FBBA1F4" w14:textId="77777777" w:rsidR="0010590C" w:rsidRPr="007166D0" w:rsidRDefault="0010590C" w:rsidP="003E5C52">
            <w:pPr>
              <w:rPr>
                <w:rFonts w:eastAsia="Calibri"/>
                <w:szCs w:val="24"/>
              </w:rPr>
            </w:pPr>
            <w:r w:rsidRPr="007166D0">
              <w:rPr>
                <w:rFonts w:eastAsia="Calibri"/>
                <w:szCs w:val="24"/>
              </w:rPr>
              <w:t>Iš viso Tauragės rajono savivaldybės tyrime dalyvavo 815 gyventojų: 332 apklausos anketą pildė internetu, 483 – raštu.</w:t>
            </w:r>
          </w:p>
          <w:p w14:paraId="41E78FA7" w14:textId="0CDB93E1" w:rsidR="00E81BB8" w:rsidRPr="007166D0" w:rsidRDefault="00D4212D" w:rsidP="003E5C52">
            <w:pPr>
              <w:rPr>
                <w:rFonts w:eastAsia="Calibri"/>
                <w:szCs w:val="24"/>
              </w:rPr>
            </w:pPr>
            <w:r w:rsidRPr="007166D0">
              <w:rPr>
                <w:rFonts w:eastAsia="Calibri"/>
                <w:szCs w:val="24"/>
              </w:rPr>
              <w:t>Strateginio plėtros plano darbo grupių nariai (NVO, VVG, verslo, akademinių įstaigų atstova</w:t>
            </w:r>
            <w:r w:rsidR="00F44499" w:rsidRPr="007166D0">
              <w:rPr>
                <w:rFonts w:eastAsia="Calibri"/>
                <w:szCs w:val="24"/>
              </w:rPr>
              <w:t>i</w:t>
            </w:r>
            <w:r w:rsidR="00AA4805" w:rsidRPr="007166D0">
              <w:rPr>
                <w:rFonts w:eastAsia="Calibri"/>
                <w:szCs w:val="24"/>
              </w:rPr>
              <w:t>)</w:t>
            </w:r>
          </w:p>
        </w:tc>
      </w:tr>
      <w:tr w:rsidR="00E24596" w:rsidRPr="007166D0" w14:paraId="61069159" w14:textId="77777777" w:rsidTr="006453CB">
        <w:trPr>
          <w:trHeight w:val="192"/>
        </w:trPr>
        <w:tc>
          <w:tcPr>
            <w:tcW w:w="3402" w:type="dxa"/>
            <w:vMerge/>
          </w:tcPr>
          <w:p w14:paraId="1165692B" w14:textId="77777777" w:rsidR="00E24596" w:rsidRPr="007166D0" w:rsidRDefault="00E24596" w:rsidP="00E24596">
            <w:pPr>
              <w:widowControl w:val="0"/>
              <w:jc w:val="both"/>
              <w:outlineLvl w:val="0"/>
              <w:rPr>
                <w:rFonts w:eastAsia="Calibri"/>
                <w:szCs w:val="24"/>
                <w:lang w:eastAsia="en-US"/>
              </w:rPr>
            </w:pPr>
          </w:p>
        </w:tc>
        <w:tc>
          <w:tcPr>
            <w:tcW w:w="5670" w:type="dxa"/>
          </w:tcPr>
          <w:p w14:paraId="5795F2D0" w14:textId="2A228DF6" w:rsidR="00420588" w:rsidRPr="007166D0" w:rsidRDefault="00E24596" w:rsidP="00E24596">
            <w:pPr>
              <w:widowControl w:val="0"/>
              <w:jc w:val="both"/>
              <w:outlineLvl w:val="0"/>
              <w:rPr>
                <w:szCs w:val="24"/>
              </w:rPr>
            </w:pPr>
            <w:r w:rsidRPr="007166D0">
              <w:rPr>
                <w:szCs w:val="24"/>
              </w:rPr>
              <w:t xml:space="preserve">Strategijos pristatymas </w:t>
            </w:r>
            <w:r w:rsidR="0045161F" w:rsidRPr="007166D0">
              <w:rPr>
                <w:szCs w:val="24"/>
              </w:rPr>
              <w:t xml:space="preserve">ir aptarimas </w:t>
            </w:r>
          </w:p>
          <w:p w14:paraId="08C6112F" w14:textId="77777777" w:rsidR="00420588" w:rsidRPr="007166D0" w:rsidRDefault="00E24596" w:rsidP="00E24596">
            <w:pPr>
              <w:widowControl w:val="0"/>
              <w:jc w:val="both"/>
              <w:outlineLvl w:val="0"/>
              <w:rPr>
                <w:szCs w:val="24"/>
              </w:rPr>
            </w:pPr>
            <w:r w:rsidRPr="007166D0">
              <w:rPr>
                <w:szCs w:val="24"/>
              </w:rPr>
              <w:t xml:space="preserve">2021 m. gruodžio 7 d., </w:t>
            </w:r>
          </w:p>
          <w:p w14:paraId="7A805961" w14:textId="318DDB4B" w:rsidR="00E24596" w:rsidRPr="007166D0" w:rsidRDefault="00E24596" w:rsidP="00E24596">
            <w:pPr>
              <w:widowControl w:val="0"/>
              <w:jc w:val="both"/>
              <w:outlineLvl w:val="0"/>
              <w:rPr>
                <w:szCs w:val="24"/>
              </w:rPr>
            </w:pPr>
            <w:r w:rsidRPr="007166D0">
              <w:rPr>
                <w:szCs w:val="24"/>
              </w:rPr>
              <w:t>2022 m. lapkričio 3 d.</w:t>
            </w:r>
          </w:p>
        </w:tc>
        <w:tc>
          <w:tcPr>
            <w:tcW w:w="5670" w:type="dxa"/>
          </w:tcPr>
          <w:p w14:paraId="28F1D860" w14:textId="44480DA9" w:rsidR="00E24596" w:rsidRPr="007166D0" w:rsidRDefault="00E24596" w:rsidP="00E24596">
            <w:pPr>
              <w:widowControl w:val="0"/>
              <w:jc w:val="both"/>
              <w:outlineLvl w:val="0"/>
              <w:rPr>
                <w:rFonts w:eastAsia="Calibri"/>
                <w:szCs w:val="24"/>
                <w:lang w:eastAsia="en-US"/>
              </w:rPr>
            </w:pPr>
            <w:r w:rsidRPr="007166D0">
              <w:rPr>
                <w:rFonts w:eastAsia="Calibri"/>
                <w:szCs w:val="24"/>
                <w:lang w:eastAsia="en-US"/>
              </w:rPr>
              <w:t>Tauragės regiono plėtros tarybos nariai</w:t>
            </w:r>
          </w:p>
        </w:tc>
      </w:tr>
      <w:tr w:rsidR="00E81BB8" w:rsidRPr="007166D0" w14:paraId="0E056800" w14:textId="77777777" w:rsidTr="006453CB">
        <w:trPr>
          <w:trHeight w:val="192"/>
        </w:trPr>
        <w:tc>
          <w:tcPr>
            <w:tcW w:w="3402" w:type="dxa"/>
            <w:vMerge/>
          </w:tcPr>
          <w:p w14:paraId="00CC19B2" w14:textId="77777777" w:rsidR="00E81BB8" w:rsidRPr="007166D0" w:rsidRDefault="00E81BB8" w:rsidP="00E81BB8">
            <w:pPr>
              <w:widowControl w:val="0"/>
              <w:jc w:val="both"/>
              <w:outlineLvl w:val="0"/>
              <w:rPr>
                <w:rFonts w:eastAsia="Calibri"/>
                <w:szCs w:val="24"/>
                <w:lang w:eastAsia="en-US"/>
              </w:rPr>
            </w:pPr>
          </w:p>
        </w:tc>
        <w:tc>
          <w:tcPr>
            <w:tcW w:w="5670" w:type="dxa"/>
          </w:tcPr>
          <w:p w14:paraId="65029235" w14:textId="77777777" w:rsidR="00420588" w:rsidRPr="007166D0" w:rsidRDefault="00E81BB8" w:rsidP="00E81BB8">
            <w:pPr>
              <w:widowControl w:val="0"/>
              <w:jc w:val="both"/>
              <w:outlineLvl w:val="0"/>
              <w:rPr>
                <w:szCs w:val="24"/>
              </w:rPr>
            </w:pPr>
            <w:r w:rsidRPr="007166D0">
              <w:rPr>
                <w:szCs w:val="24"/>
              </w:rPr>
              <w:t xml:space="preserve">Strategijos pristatymas </w:t>
            </w:r>
            <w:r w:rsidR="00420588" w:rsidRPr="007166D0">
              <w:rPr>
                <w:szCs w:val="24"/>
              </w:rPr>
              <w:t xml:space="preserve">ir aptarimas </w:t>
            </w:r>
          </w:p>
          <w:p w14:paraId="31026CAD" w14:textId="2E829DDF" w:rsidR="00E81BB8" w:rsidRPr="007166D0" w:rsidRDefault="00E81BB8" w:rsidP="00E81BB8">
            <w:pPr>
              <w:widowControl w:val="0"/>
              <w:jc w:val="both"/>
              <w:outlineLvl w:val="0"/>
              <w:rPr>
                <w:szCs w:val="24"/>
              </w:rPr>
            </w:pPr>
            <w:r w:rsidRPr="007166D0">
              <w:rPr>
                <w:szCs w:val="24"/>
              </w:rPr>
              <w:t>2021 m. spalio 27 d.</w:t>
            </w:r>
          </w:p>
        </w:tc>
        <w:tc>
          <w:tcPr>
            <w:tcW w:w="5670" w:type="dxa"/>
          </w:tcPr>
          <w:p w14:paraId="450FE65D" w14:textId="7CE0C00D" w:rsidR="00E81BB8" w:rsidRPr="007166D0" w:rsidRDefault="00E81BB8" w:rsidP="00E81BB8">
            <w:pPr>
              <w:widowControl w:val="0"/>
              <w:jc w:val="both"/>
              <w:outlineLvl w:val="0"/>
              <w:rPr>
                <w:rFonts w:eastAsia="Calibri"/>
                <w:szCs w:val="24"/>
                <w:lang w:eastAsia="en-US"/>
              </w:rPr>
            </w:pPr>
            <w:r w:rsidRPr="007166D0">
              <w:rPr>
                <w:rFonts w:eastAsia="Calibri"/>
                <w:szCs w:val="24"/>
                <w:lang w:eastAsia="en-US"/>
              </w:rPr>
              <w:t>Tauragės apskrities verslininkų asociacijos nariai</w:t>
            </w:r>
          </w:p>
        </w:tc>
      </w:tr>
      <w:tr w:rsidR="0065251A" w:rsidRPr="007166D0" w14:paraId="723787F4" w14:textId="77777777" w:rsidTr="006453CB">
        <w:trPr>
          <w:trHeight w:val="192"/>
        </w:trPr>
        <w:tc>
          <w:tcPr>
            <w:tcW w:w="3402" w:type="dxa"/>
            <w:vMerge/>
          </w:tcPr>
          <w:p w14:paraId="2DC4AB0B" w14:textId="77777777" w:rsidR="0065251A" w:rsidRPr="007166D0" w:rsidRDefault="0065251A" w:rsidP="00E81BB8">
            <w:pPr>
              <w:widowControl w:val="0"/>
              <w:jc w:val="both"/>
              <w:outlineLvl w:val="0"/>
              <w:rPr>
                <w:rFonts w:eastAsia="Calibri"/>
                <w:szCs w:val="24"/>
                <w:lang w:eastAsia="en-US"/>
              </w:rPr>
            </w:pPr>
          </w:p>
        </w:tc>
        <w:tc>
          <w:tcPr>
            <w:tcW w:w="5670" w:type="dxa"/>
          </w:tcPr>
          <w:p w14:paraId="49ED160C" w14:textId="77777777" w:rsidR="00420588" w:rsidRPr="007166D0" w:rsidRDefault="0065251A" w:rsidP="00E81BB8">
            <w:pPr>
              <w:widowControl w:val="0"/>
              <w:jc w:val="both"/>
              <w:outlineLvl w:val="0"/>
              <w:rPr>
                <w:szCs w:val="24"/>
              </w:rPr>
            </w:pPr>
            <w:r w:rsidRPr="007166D0">
              <w:rPr>
                <w:szCs w:val="24"/>
              </w:rPr>
              <w:t xml:space="preserve">Strategijos pristatymas </w:t>
            </w:r>
            <w:r w:rsidR="00420588" w:rsidRPr="007166D0">
              <w:rPr>
                <w:szCs w:val="24"/>
              </w:rPr>
              <w:t xml:space="preserve">ir aptarimas </w:t>
            </w:r>
          </w:p>
          <w:p w14:paraId="6CE29E29" w14:textId="23DB57FD" w:rsidR="0065251A" w:rsidRPr="007166D0" w:rsidRDefault="0065251A" w:rsidP="00E81BB8">
            <w:pPr>
              <w:widowControl w:val="0"/>
              <w:jc w:val="both"/>
              <w:outlineLvl w:val="0"/>
              <w:rPr>
                <w:szCs w:val="24"/>
              </w:rPr>
            </w:pPr>
            <w:r w:rsidRPr="007166D0">
              <w:rPr>
                <w:szCs w:val="24"/>
              </w:rPr>
              <w:t xml:space="preserve">2023 m. sausio </w:t>
            </w:r>
            <w:r w:rsidR="00650864" w:rsidRPr="007166D0">
              <w:rPr>
                <w:szCs w:val="24"/>
              </w:rPr>
              <w:t>23 d.</w:t>
            </w:r>
          </w:p>
        </w:tc>
        <w:tc>
          <w:tcPr>
            <w:tcW w:w="5670" w:type="dxa"/>
          </w:tcPr>
          <w:p w14:paraId="4CDA6A94" w14:textId="5EC4D3D8" w:rsidR="0065251A" w:rsidRPr="007166D0" w:rsidRDefault="000F7292" w:rsidP="00E81BB8">
            <w:pPr>
              <w:widowControl w:val="0"/>
              <w:jc w:val="both"/>
              <w:outlineLvl w:val="0"/>
              <w:rPr>
                <w:rFonts w:eastAsia="Calibri"/>
                <w:szCs w:val="24"/>
                <w:lang w:eastAsia="en-US"/>
              </w:rPr>
            </w:pPr>
            <w:r w:rsidRPr="007166D0">
              <w:rPr>
                <w:rFonts w:eastAsia="Calibri"/>
                <w:szCs w:val="24"/>
                <w:lang w:eastAsia="en-US"/>
              </w:rPr>
              <w:t xml:space="preserve">Tauragės regiono plėtros tarybos kolegijos partnerių grupė </w:t>
            </w:r>
          </w:p>
        </w:tc>
      </w:tr>
      <w:tr w:rsidR="00E81BB8" w:rsidRPr="007166D0" w14:paraId="67BAA1B4" w14:textId="77777777" w:rsidTr="006453CB">
        <w:trPr>
          <w:trHeight w:val="192"/>
        </w:trPr>
        <w:tc>
          <w:tcPr>
            <w:tcW w:w="3402" w:type="dxa"/>
            <w:vMerge/>
          </w:tcPr>
          <w:p w14:paraId="1FE15FC7" w14:textId="77777777" w:rsidR="00E81BB8" w:rsidRPr="007166D0" w:rsidRDefault="00E81BB8" w:rsidP="00E81BB8">
            <w:pPr>
              <w:widowControl w:val="0"/>
              <w:jc w:val="both"/>
              <w:outlineLvl w:val="0"/>
              <w:rPr>
                <w:rFonts w:eastAsia="Calibri"/>
                <w:szCs w:val="24"/>
                <w:lang w:eastAsia="en-US"/>
              </w:rPr>
            </w:pPr>
          </w:p>
        </w:tc>
        <w:tc>
          <w:tcPr>
            <w:tcW w:w="5670" w:type="dxa"/>
          </w:tcPr>
          <w:p w14:paraId="49F45F2E" w14:textId="1771B00C" w:rsidR="00420588" w:rsidRPr="007166D0" w:rsidRDefault="00FC5AF7" w:rsidP="00E81BB8">
            <w:pPr>
              <w:widowControl w:val="0"/>
              <w:jc w:val="both"/>
              <w:outlineLvl w:val="0"/>
              <w:rPr>
                <w:szCs w:val="24"/>
              </w:rPr>
            </w:pPr>
            <w:r w:rsidRPr="007166D0">
              <w:rPr>
                <w:szCs w:val="24"/>
              </w:rPr>
              <w:t>Kūrybinės dirbtuvės dėl b</w:t>
            </w:r>
            <w:r w:rsidR="00E81BB8" w:rsidRPr="007166D0">
              <w:rPr>
                <w:szCs w:val="24"/>
              </w:rPr>
              <w:t xml:space="preserve">uvusio hipodromo teritorijos prie Jūros upės Tauragės mieste vizijos vystymas </w:t>
            </w:r>
          </w:p>
          <w:p w14:paraId="24240AB8" w14:textId="3EF44406" w:rsidR="00E81BB8" w:rsidRPr="007166D0" w:rsidRDefault="00E81BB8" w:rsidP="00E81BB8">
            <w:pPr>
              <w:widowControl w:val="0"/>
              <w:jc w:val="both"/>
              <w:outlineLvl w:val="0"/>
              <w:rPr>
                <w:rFonts w:eastAsia="Calibri"/>
                <w:i/>
                <w:color w:val="808080"/>
                <w:szCs w:val="24"/>
                <w:lang w:eastAsia="en-US"/>
              </w:rPr>
            </w:pPr>
            <w:r w:rsidRPr="007166D0">
              <w:rPr>
                <w:szCs w:val="24"/>
              </w:rPr>
              <w:t>2021 m. gruodžio 23 d. – 2022 m. gruodžio 5 d.</w:t>
            </w:r>
          </w:p>
        </w:tc>
        <w:tc>
          <w:tcPr>
            <w:tcW w:w="5670" w:type="dxa"/>
          </w:tcPr>
          <w:p w14:paraId="15BBFBE1" w14:textId="0D0D68B4" w:rsidR="00E81BB8" w:rsidRPr="007166D0" w:rsidRDefault="00E81BB8" w:rsidP="00E81BB8">
            <w:pPr>
              <w:widowControl w:val="0"/>
              <w:jc w:val="both"/>
              <w:outlineLvl w:val="0"/>
              <w:rPr>
                <w:rFonts w:eastAsia="Calibri"/>
                <w:i/>
                <w:color w:val="808080"/>
                <w:szCs w:val="24"/>
                <w:lang w:eastAsia="en-US"/>
              </w:rPr>
            </w:pPr>
            <w:r w:rsidRPr="007166D0">
              <w:rPr>
                <w:rFonts w:eastAsia="Calibri"/>
                <w:szCs w:val="24"/>
                <w:lang w:eastAsia="en-US"/>
              </w:rPr>
              <w:t>Tauragės miesto gyventojai (viso 97)</w:t>
            </w:r>
          </w:p>
        </w:tc>
      </w:tr>
      <w:tr w:rsidR="009C5E3B" w:rsidRPr="007166D0" w14:paraId="2505CE3A" w14:textId="77777777" w:rsidTr="006453CB">
        <w:trPr>
          <w:trHeight w:val="192"/>
        </w:trPr>
        <w:tc>
          <w:tcPr>
            <w:tcW w:w="3402" w:type="dxa"/>
            <w:vMerge/>
          </w:tcPr>
          <w:p w14:paraId="7E12AC28" w14:textId="77777777" w:rsidR="009C5E3B" w:rsidRPr="007166D0" w:rsidRDefault="009C5E3B" w:rsidP="00E81BB8">
            <w:pPr>
              <w:widowControl w:val="0"/>
              <w:jc w:val="both"/>
              <w:outlineLvl w:val="0"/>
              <w:rPr>
                <w:rFonts w:eastAsia="Calibri"/>
                <w:szCs w:val="24"/>
                <w:lang w:eastAsia="en-US"/>
              </w:rPr>
            </w:pPr>
          </w:p>
        </w:tc>
        <w:tc>
          <w:tcPr>
            <w:tcW w:w="5670" w:type="dxa"/>
          </w:tcPr>
          <w:p w14:paraId="355112D6" w14:textId="77777777" w:rsidR="00FC5AF7" w:rsidRPr="007166D0" w:rsidRDefault="00FC5AF7" w:rsidP="00E81BB8">
            <w:pPr>
              <w:widowControl w:val="0"/>
              <w:jc w:val="both"/>
              <w:outlineLvl w:val="0"/>
              <w:rPr>
                <w:szCs w:val="24"/>
              </w:rPr>
            </w:pPr>
            <w:r w:rsidRPr="007166D0">
              <w:rPr>
                <w:szCs w:val="24"/>
              </w:rPr>
              <w:t>Darbo grupė dėl d</w:t>
            </w:r>
            <w:r w:rsidR="009C5E3B" w:rsidRPr="007166D0">
              <w:rPr>
                <w:szCs w:val="24"/>
              </w:rPr>
              <w:t>arnaus judumo veiksm</w:t>
            </w:r>
            <w:r w:rsidRPr="007166D0">
              <w:rPr>
                <w:szCs w:val="24"/>
              </w:rPr>
              <w:t>ų</w:t>
            </w:r>
          </w:p>
          <w:p w14:paraId="2D637557" w14:textId="3560B53E" w:rsidR="009C5E3B" w:rsidRPr="007166D0" w:rsidRDefault="002F23B6" w:rsidP="00E81BB8">
            <w:pPr>
              <w:widowControl w:val="0"/>
              <w:jc w:val="both"/>
              <w:outlineLvl w:val="0"/>
              <w:rPr>
                <w:szCs w:val="24"/>
              </w:rPr>
            </w:pPr>
            <w:r w:rsidRPr="007166D0">
              <w:rPr>
                <w:szCs w:val="24"/>
              </w:rPr>
              <w:t>2022 m. rugpjūčio – rugsėjo mėn.</w:t>
            </w:r>
          </w:p>
        </w:tc>
        <w:tc>
          <w:tcPr>
            <w:tcW w:w="5670" w:type="dxa"/>
          </w:tcPr>
          <w:p w14:paraId="5451E366" w14:textId="3098234C" w:rsidR="009C5E3B" w:rsidRPr="007166D0" w:rsidRDefault="002F4BB8" w:rsidP="00E81BB8">
            <w:pPr>
              <w:widowControl w:val="0"/>
              <w:jc w:val="both"/>
              <w:outlineLvl w:val="0"/>
              <w:rPr>
                <w:rFonts w:eastAsia="Calibri"/>
                <w:szCs w:val="24"/>
                <w:lang w:eastAsia="en-US"/>
              </w:rPr>
            </w:pPr>
            <w:r w:rsidRPr="007166D0">
              <w:rPr>
                <w:rFonts w:eastAsia="Calibri"/>
                <w:szCs w:val="24"/>
                <w:lang w:eastAsia="en-US"/>
              </w:rPr>
              <w:t>VVG, NVO, verslo atstovai</w:t>
            </w:r>
            <w:r w:rsidR="00FC5AF7" w:rsidRPr="007166D0">
              <w:rPr>
                <w:rStyle w:val="Puslapioinaosnuoroda"/>
                <w:rFonts w:eastAsia="Calibri"/>
                <w:szCs w:val="24"/>
                <w:lang w:eastAsia="en-US"/>
              </w:rPr>
              <w:footnoteReference w:id="7"/>
            </w:r>
          </w:p>
          <w:p w14:paraId="5B99595B" w14:textId="4DA1D414" w:rsidR="002F4BB8" w:rsidRPr="007166D0" w:rsidRDefault="002F4BB8" w:rsidP="00FC5AF7">
            <w:pPr>
              <w:widowControl w:val="0"/>
              <w:jc w:val="both"/>
              <w:outlineLvl w:val="0"/>
              <w:rPr>
                <w:rFonts w:eastAsia="Calibri"/>
                <w:szCs w:val="24"/>
                <w:lang w:eastAsia="en-US"/>
              </w:rPr>
            </w:pPr>
          </w:p>
        </w:tc>
      </w:tr>
      <w:tr w:rsidR="00E81BB8" w:rsidRPr="007166D0" w14:paraId="1DC4BFEC" w14:textId="77777777" w:rsidTr="006453CB">
        <w:trPr>
          <w:trHeight w:val="192"/>
        </w:trPr>
        <w:tc>
          <w:tcPr>
            <w:tcW w:w="3402" w:type="dxa"/>
            <w:vMerge w:val="restart"/>
          </w:tcPr>
          <w:p w14:paraId="79C48812" w14:textId="77777777" w:rsidR="00E81BB8" w:rsidRPr="007166D0" w:rsidRDefault="00E81BB8" w:rsidP="00E81BB8">
            <w:pPr>
              <w:widowControl w:val="0"/>
              <w:jc w:val="both"/>
              <w:outlineLvl w:val="0"/>
              <w:rPr>
                <w:rFonts w:eastAsia="Calibri"/>
                <w:szCs w:val="24"/>
                <w:lang w:eastAsia="en-US"/>
              </w:rPr>
            </w:pPr>
            <w:r w:rsidRPr="007166D0">
              <w:rPr>
                <w:rFonts w:eastAsia="Calibri"/>
                <w:szCs w:val="24"/>
                <w:lang w:eastAsia="en-US"/>
              </w:rPr>
              <w:t>Strategijos įgyvendinimas</w:t>
            </w:r>
          </w:p>
        </w:tc>
        <w:tc>
          <w:tcPr>
            <w:tcW w:w="5670" w:type="dxa"/>
          </w:tcPr>
          <w:p w14:paraId="03A51128" w14:textId="42D267B5" w:rsidR="00E81BB8" w:rsidRPr="007166D0" w:rsidRDefault="00E81BB8" w:rsidP="00E81BB8">
            <w:pPr>
              <w:widowControl w:val="0"/>
              <w:jc w:val="both"/>
              <w:outlineLvl w:val="0"/>
              <w:rPr>
                <w:rFonts w:eastAsia="Calibri"/>
                <w:i/>
                <w:szCs w:val="24"/>
                <w:lang w:eastAsia="en-US"/>
              </w:rPr>
            </w:pPr>
            <w:r w:rsidRPr="007166D0">
              <w:rPr>
                <w:szCs w:val="24"/>
              </w:rPr>
              <w:t xml:space="preserve">Strategijos ir jos stebėsenos rezultatų viešinimas </w:t>
            </w:r>
            <w:r w:rsidRPr="007166D0">
              <w:rPr>
                <w:rFonts w:eastAsia="Calibri"/>
                <w:szCs w:val="24"/>
                <w:lang w:eastAsia="en-US"/>
              </w:rPr>
              <w:t>Tauragės rajono savivaldybės internetinėje svetainėje iki 2030 m.</w:t>
            </w:r>
          </w:p>
        </w:tc>
        <w:tc>
          <w:tcPr>
            <w:tcW w:w="5670" w:type="dxa"/>
          </w:tcPr>
          <w:p w14:paraId="6E8FCD52" w14:textId="1CE15BD4" w:rsidR="00E81BB8" w:rsidRPr="007166D0" w:rsidRDefault="00E81BB8" w:rsidP="00E81BB8">
            <w:pPr>
              <w:widowControl w:val="0"/>
              <w:jc w:val="both"/>
              <w:outlineLvl w:val="0"/>
              <w:rPr>
                <w:rFonts w:eastAsia="Calibri"/>
                <w:szCs w:val="24"/>
                <w:lang w:eastAsia="en-US"/>
              </w:rPr>
            </w:pPr>
            <w:r w:rsidRPr="007166D0">
              <w:rPr>
                <w:rFonts w:eastAsia="Calibri"/>
                <w:szCs w:val="24"/>
                <w:lang w:eastAsia="en-US"/>
              </w:rPr>
              <w:t>Tauragės rajono ir miesto gyventojai</w:t>
            </w:r>
          </w:p>
        </w:tc>
      </w:tr>
      <w:tr w:rsidR="00E81BB8" w:rsidRPr="007166D0" w14:paraId="3FC17782" w14:textId="77777777" w:rsidTr="006453CB">
        <w:trPr>
          <w:trHeight w:val="192"/>
        </w:trPr>
        <w:tc>
          <w:tcPr>
            <w:tcW w:w="3402" w:type="dxa"/>
            <w:vMerge/>
          </w:tcPr>
          <w:p w14:paraId="10FC7EF9" w14:textId="77777777" w:rsidR="00E81BB8" w:rsidRPr="007166D0" w:rsidRDefault="00E81BB8" w:rsidP="00E81BB8">
            <w:pPr>
              <w:widowControl w:val="0"/>
              <w:jc w:val="both"/>
              <w:outlineLvl w:val="0"/>
              <w:rPr>
                <w:rFonts w:eastAsia="Calibri"/>
                <w:szCs w:val="24"/>
                <w:lang w:eastAsia="en-US"/>
              </w:rPr>
            </w:pPr>
          </w:p>
        </w:tc>
        <w:tc>
          <w:tcPr>
            <w:tcW w:w="5670" w:type="dxa"/>
          </w:tcPr>
          <w:p w14:paraId="419FE090" w14:textId="61D6239E" w:rsidR="00E81BB8" w:rsidRPr="007166D0" w:rsidRDefault="00E81BB8" w:rsidP="00E81BB8">
            <w:pPr>
              <w:widowControl w:val="0"/>
              <w:jc w:val="both"/>
              <w:outlineLvl w:val="0"/>
              <w:rPr>
                <w:rFonts w:eastAsia="Calibri"/>
                <w:i/>
                <w:szCs w:val="24"/>
                <w:lang w:eastAsia="en-US"/>
              </w:rPr>
            </w:pPr>
            <w:r w:rsidRPr="007166D0">
              <w:rPr>
                <w:szCs w:val="24"/>
              </w:rPr>
              <w:t>Strategijos ir jos stebėsenos rezultatų pristatymas Tauragės regiono plėtros tarybos posėdžiuose</w:t>
            </w:r>
          </w:p>
        </w:tc>
        <w:tc>
          <w:tcPr>
            <w:tcW w:w="5670" w:type="dxa"/>
          </w:tcPr>
          <w:p w14:paraId="2D76C071" w14:textId="6F21595C" w:rsidR="00E81BB8" w:rsidRPr="007166D0" w:rsidRDefault="00E81BB8" w:rsidP="00E81BB8">
            <w:pPr>
              <w:widowControl w:val="0"/>
              <w:jc w:val="both"/>
              <w:outlineLvl w:val="0"/>
              <w:rPr>
                <w:rFonts w:eastAsia="Calibri"/>
                <w:i/>
                <w:szCs w:val="24"/>
                <w:lang w:eastAsia="en-US"/>
              </w:rPr>
            </w:pPr>
            <w:r w:rsidRPr="007166D0">
              <w:rPr>
                <w:rFonts w:eastAsia="Calibri"/>
                <w:szCs w:val="24"/>
                <w:lang w:eastAsia="en-US"/>
              </w:rPr>
              <w:t>Tauragės regiono plėtros tarybos nariai</w:t>
            </w:r>
          </w:p>
        </w:tc>
      </w:tr>
    </w:tbl>
    <w:p w14:paraId="473AA502" w14:textId="067A8F62" w:rsidR="3B1FF87C" w:rsidRDefault="3B1FF87C"/>
    <w:p w14:paraId="200B2341" w14:textId="14A22635" w:rsidR="6D17FB68" w:rsidRDefault="6D17FB68"/>
    <w:p w14:paraId="43ADBF92" w14:textId="5A33F872" w:rsidR="001D6611" w:rsidRPr="007166D0" w:rsidRDefault="001D6611" w:rsidP="006453CB">
      <w:pPr>
        <w:suppressAutoHyphens w:val="0"/>
        <w:spacing w:after="160" w:line="259" w:lineRule="auto"/>
        <w:rPr>
          <w:rFonts w:eastAsiaTheme="minorHAnsi"/>
          <w:szCs w:val="24"/>
          <w:u w:val="single"/>
          <w:lang w:val="en-US" w:eastAsia="en-US"/>
        </w:rPr>
      </w:pPr>
    </w:p>
    <w:sectPr w:rsidR="001D6611" w:rsidRPr="007166D0" w:rsidSect="00D83233">
      <w:headerReference w:type="default" r:id="rId9"/>
      <w:pgSz w:w="16838" w:h="11906" w:orient="landscape"/>
      <w:pgMar w:top="284" w:right="567" w:bottom="567" w:left="1701"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903FA" w14:textId="77777777" w:rsidR="00E76FDA" w:rsidRDefault="00E76FDA">
      <w:r>
        <w:separator/>
      </w:r>
    </w:p>
  </w:endnote>
  <w:endnote w:type="continuationSeparator" w:id="0">
    <w:p w14:paraId="2FDB9875" w14:textId="77777777" w:rsidR="00E76FDA" w:rsidRDefault="00E76FDA">
      <w:r>
        <w:continuationSeparator/>
      </w:r>
    </w:p>
  </w:endnote>
  <w:endnote w:type="continuationNotice" w:id="1">
    <w:p w14:paraId="11270118" w14:textId="77777777" w:rsidR="00E76FDA" w:rsidRDefault="00E76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37819" w14:textId="77777777" w:rsidR="00E76FDA" w:rsidRDefault="00E76FDA">
      <w:r>
        <w:separator/>
      </w:r>
    </w:p>
  </w:footnote>
  <w:footnote w:type="continuationSeparator" w:id="0">
    <w:p w14:paraId="636EA59D" w14:textId="77777777" w:rsidR="00E76FDA" w:rsidRDefault="00E76FDA">
      <w:r>
        <w:continuationSeparator/>
      </w:r>
    </w:p>
  </w:footnote>
  <w:footnote w:type="continuationNotice" w:id="1">
    <w:p w14:paraId="3B2A867A" w14:textId="77777777" w:rsidR="00E76FDA" w:rsidRDefault="00E76FDA"/>
  </w:footnote>
  <w:footnote w:id="2">
    <w:p w14:paraId="40EDEC7E" w14:textId="48046B52" w:rsidR="00294914" w:rsidRDefault="00294914">
      <w:pPr>
        <w:pStyle w:val="Puslapioinaostekstas"/>
      </w:pPr>
      <w:r>
        <w:rPr>
          <w:rStyle w:val="Puslapioinaosnuoroda"/>
        </w:rPr>
        <w:footnoteRef/>
      </w:r>
      <w:r>
        <w:t xml:space="preserve"> Valstybės duomenų agentūros duomenys</w:t>
      </w:r>
    </w:p>
  </w:footnote>
  <w:footnote w:id="3">
    <w:p w14:paraId="43EAAAF7" w14:textId="77777777" w:rsidR="00681285" w:rsidRDefault="00681285">
      <w:pPr>
        <w:pStyle w:val="Puslapioinaostekstas"/>
      </w:pPr>
      <w:r>
        <w:rPr>
          <w:rStyle w:val="Puslapioinaosnuoroda"/>
        </w:rPr>
        <w:footnoteRef/>
      </w:r>
      <w:r>
        <w:t xml:space="preserve"> </w:t>
      </w:r>
      <w:r w:rsidRPr="00692B71">
        <w:rPr>
          <w:bCs/>
          <w:szCs w:val="24"/>
        </w:rPr>
        <w:t>2017 m. pabaigoje nepatekusių į darželius skaičius buvo 94, 2018 m. – 189, 2019 m. – 122, 2020 m. – 121, 2021 m. rugsėjo 1 d. – 71</w:t>
      </w:r>
    </w:p>
  </w:footnote>
  <w:footnote w:id="4">
    <w:p w14:paraId="67BD82C1" w14:textId="5E6B89FF" w:rsidR="001C5D60" w:rsidRDefault="001C5D60">
      <w:pPr>
        <w:pStyle w:val="Puslapioinaostekstas"/>
      </w:pPr>
      <w:r>
        <w:rPr>
          <w:rStyle w:val="Puslapioinaosnuoroda"/>
        </w:rPr>
        <w:footnoteRef/>
      </w:r>
      <w:r>
        <w:t xml:space="preserve"> 1 kv/km gardelė, kurioje gyvena daugiau nei 1500 gyventojų</w:t>
      </w:r>
      <w:r w:rsidR="005869D1">
        <w:t xml:space="preserve"> (Informacijos šaltinis – oficialūs gyventojų ir būsto surašymo duomenis 2021 m.)</w:t>
      </w:r>
    </w:p>
  </w:footnote>
  <w:footnote w:id="5">
    <w:p w14:paraId="4C318D02" w14:textId="61E4056B" w:rsidR="00445FE4" w:rsidRDefault="00445FE4">
      <w:pPr>
        <w:pStyle w:val="Puslapioinaostekstas"/>
      </w:pPr>
      <w:r>
        <w:rPr>
          <w:rStyle w:val="Puslapioinaosnuoroda"/>
        </w:rPr>
        <w:footnoteRef/>
      </w:r>
      <w:r>
        <w:t xml:space="preserve"> </w:t>
      </w:r>
      <w:r w:rsidR="008A5669">
        <w:rPr>
          <w:bCs/>
          <w:szCs w:val="24"/>
        </w:rPr>
        <w:t>M</w:t>
      </w:r>
      <w:r w:rsidRPr="00692B71">
        <w:rPr>
          <w:bCs/>
          <w:szCs w:val="24"/>
        </w:rPr>
        <w:t>edianinis gyventojų amžius Lietuvoje 2018 m. – 43 m., 2022 m. – 44 m.</w:t>
      </w:r>
    </w:p>
  </w:footnote>
  <w:footnote w:id="6">
    <w:p w14:paraId="367416DE" w14:textId="32307C49" w:rsidR="008A5669" w:rsidRDefault="008A5669">
      <w:pPr>
        <w:pStyle w:val="Puslapioinaostekstas"/>
      </w:pPr>
      <w:r>
        <w:rPr>
          <w:rStyle w:val="Puslapioinaosnuoroda"/>
        </w:rPr>
        <w:footnoteRef/>
      </w:r>
      <w:r>
        <w:t xml:space="preserve"> P</w:t>
      </w:r>
      <w:r w:rsidRPr="00692B71">
        <w:rPr>
          <w:bCs/>
          <w:szCs w:val="24"/>
        </w:rPr>
        <w:t>vz., 2020 m. visoje šalyje veikė 63 Trečiojo amžiaus universitetai; pakito šalies bibliotekų paslaugų prieinamumas ir naudojamų paslaugų spektras, fizinį bibliotekų aps</w:t>
      </w:r>
      <w:r w:rsidR="00534685">
        <w:rPr>
          <w:bCs/>
          <w:szCs w:val="24"/>
        </w:rPr>
        <w:t>i</w:t>
      </w:r>
      <w:r w:rsidRPr="00692B71">
        <w:rPr>
          <w:bCs/>
          <w:szCs w:val="24"/>
        </w:rPr>
        <w:t>lankymų skaičių papildė virtualūs lankymai</w:t>
      </w:r>
      <w:r>
        <w:rPr>
          <w:bCs/>
          <w:szCs w:val="24"/>
        </w:rPr>
        <w:t>.</w:t>
      </w:r>
    </w:p>
  </w:footnote>
  <w:footnote w:id="7">
    <w:p w14:paraId="06026D5B" w14:textId="6F9D22D6" w:rsidR="00FC5AF7" w:rsidRPr="00675960" w:rsidRDefault="00FC5AF7" w:rsidP="00FC5AF7">
      <w:pPr>
        <w:widowControl w:val="0"/>
        <w:jc w:val="both"/>
        <w:outlineLvl w:val="0"/>
        <w:rPr>
          <w:rFonts w:eastAsia="Calibri"/>
          <w:sz w:val="16"/>
          <w:szCs w:val="16"/>
          <w:lang w:eastAsia="en-US"/>
        </w:rPr>
      </w:pPr>
      <w:r w:rsidRPr="00675960">
        <w:rPr>
          <w:rStyle w:val="Puslapioinaosnuoroda"/>
          <w:sz w:val="16"/>
          <w:szCs w:val="16"/>
        </w:rPr>
        <w:footnoteRef/>
      </w:r>
      <w:r w:rsidRPr="00675960">
        <w:rPr>
          <w:sz w:val="16"/>
          <w:szCs w:val="16"/>
        </w:rPr>
        <w:t xml:space="preserve"> Tauragės rajono savivaldybės tarybos 2022 m. rugpjūčio 31 d. sprendimu Nr. 1-254, kuriuo buvo atnaujinta Tauragės rajono savivaldybės Tauragės miesto darnaus judumo plano komiteto sudėtis</w:t>
      </w:r>
    </w:p>
    <w:p w14:paraId="4ECC1DCE" w14:textId="2629DD1B" w:rsidR="00FC5AF7" w:rsidRDefault="00FC5AF7">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EF1BA" w14:textId="77777777" w:rsidR="003112D6" w:rsidRDefault="00497D16">
    <w:pPr>
      <w:pStyle w:val="Antrats"/>
      <w:jc w:val="center"/>
    </w:pPr>
    <w:r>
      <w:fldChar w:fldCharType="begin"/>
    </w:r>
    <w:r>
      <w:instrText>PAGE</w:instrText>
    </w:r>
    <w:r>
      <w:fldChar w:fldCharType="separate"/>
    </w:r>
    <w:r w:rsidR="00370DF1">
      <w:rPr>
        <w:noProof/>
      </w:rPr>
      <w:t>4</w:t>
    </w:r>
    <w:r>
      <w:fldChar w:fldCharType="end"/>
    </w:r>
  </w:p>
  <w:p w14:paraId="5BBC2870" w14:textId="77777777" w:rsidR="003112D6" w:rsidRDefault="003112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F7129"/>
    <w:multiLevelType w:val="hybridMultilevel"/>
    <w:tmpl w:val="9A7617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B27371"/>
    <w:multiLevelType w:val="multilevel"/>
    <w:tmpl w:val="DFA08B84"/>
    <w:lvl w:ilvl="0">
      <w:start w:val="1"/>
      <w:numFmt w:val="decimal"/>
      <w:lvlText w:val="%1."/>
      <w:lvlJc w:val="left"/>
      <w:pPr>
        <w:ind w:left="360" w:hanging="360"/>
      </w:pPr>
      <w:rPr>
        <w:rFonts w:eastAsia="Calibri" w:hint="default"/>
        <w:i/>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i/>
      </w:rPr>
    </w:lvl>
    <w:lvl w:ilvl="3">
      <w:start w:val="1"/>
      <w:numFmt w:val="decimal"/>
      <w:lvlText w:val="%1.%2.%3.%4."/>
      <w:lvlJc w:val="left"/>
      <w:pPr>
        <w:ind w:left="720" w:hanging="720"/>
      </w:pPr>
      <w:rPr>
        <w:rFonts w:eastAsia="Calibri" w:hint="default"/>
        <w:i/>
      </w:rPr>
    </w:lvl>
    <w:lvl w:ilvl="4">
      <w:start w:val="1"/>
      <w:numFmt w:val="decimal"/>
      <w:lvlText w:val="%1.%2.%3.%4.%5."/>
      <w:lvlJc w:val="left"/>
      <w:pPr>
        <w:ind w:left="1080" w:hanging="1080"/>
      </w:pPr>
      <w:rPr>
        <w:rFonts w:eastAsia="Calibri" w:hint="default"/>
        <w:i/>
      </w:rPr>
    </w:lvl>
    <w:lvl w:ilvl="5">
      <w:start w:val="1"/>
      <w:numFmt w:val="decimal"/>
      <w:lvlText w:val="%1.%2.%3.%4.%5.%6."/>
      <w:lvlJc w:val="left"/>
      <w:pPr>
        <w:ind w:left="1080" w:hanging="1080"/>
      </w:pPr>
      <w:rPr>
        <w:rFonts w:eastAsia="Calibri" w:hint="default"/>
        <w:i/>
      </w:rPr>
    </w:lvl>
    <w:lvl w:ilvl="6">
      <w:start w:val="1"/>
      <w:numFmt w:val="decimal"/>
      <w:lvlText w:val="%1.%2.%3.%4.%5.%6.%7."/>
      <w:lvlJc w:val="left"/>
      <w:pPr>
        <w:ind w:left="1440" w:hanging="1440"/>
      </w:pPr>
      <w:rPr>
        <w:rFonts w:eastAsia="Calibri" w:hint="default"/>
        <w:i/>
      </w:rPr>
    </w:lvl>
    <w:lvl w:ilvl="7">
      <w:start w:val="1"/>
      <w:numFmt w:val="decimal"/>
      <w:lvlText w:val="%1.%2.%3.%4.%5.%6.%7.%8."/>
      <w:lvlJc w:val="left"/>
      <w:pPr>
        <w:ind w:left="1440" w:hanging="1440"/>
      </w:pPr>
      <w:rPr>
        <w:rFonts w:eastAsia="Calibri" w:hint="default"/>
        <w:i/>
      </w:rPr>
    </w:lvl>
    <w:lvl w:ilvl="8">
      <w:start w:val="1"/>
      <w:numFmt w:val="decimal"/>
      <w:lvlText w:val="%1.%2.%3.%4.%5.%6.%7.%8.%9."/>
      <w:lvlJc w:val="left"/>
      <w:pPr>
        <w:ind w:left="1800" w:hanging="1800"/>
      </w:pPr>
      <w:rPr>
        <w:rFonts w:eastAsia="Calibri" w:hint="default"/>
        <w:i/>
      </w:rPr>
    </w:lvl>
  </w:abstractNum>
  <w:abstractNum w:abstractNumId="2" w15:restartNumberingAfterBreak="0">
    <w:nsid w:val="3DA94D80"/>
    <w:multiLevelType w:val="hybridMultilevel"/>
    <w:tmpl w:val="2D3476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3760A4"/>
    <w:multiLevelType w:val="hybridMultilevel"/>
    <w:tmpl w:val="F9A00E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92414D"/>
    <w:multiLevelType w:val="hybridMultilevel"/>
    <w:tmpl w:val="71B0FC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D6"/>
    <w:rsid w:val="00001146"/>
    <w:rsid w:val="00002829"/>
    <w:rsid w:val="00002AB1"/>
    <w:rsid w:val="000044C3"/>
    <w:rsid w:val="0000570B"/>
    <w:rsid w:val="00005E47"/>
    <w:rsid w:val="0001184A"/>
    <w:rsid w:val="00011D97"/>
    <w:rsid w:val="00012825"/>
    <w:rsid w:val="00013643"/>
    <w:rsid w:val="000155F1"/>
    <w:rsid w:val="00015646"/>
    <w:rsid w:val="0001685F"/>
    <w:rsid w:val="00023541"/>
    <w:rsid w:val="00025D60"/>
    <w:rsid w:val="0002625B"/>
    <w:rsid w:val="00026430"/>
    <w:rsid w:val="00026D8B"/>
    <w:rsid w:val="0002790D"/>
    <w:rsid w:val="00030387"/>
    <w:rsid w:val="00030D88"/>
    <w:rsid w:val="00032DAE"/>
    <w:rsid w:val="0003312A"/>
    <w:rsid w:val="000336E3"/>
    <w:rsid w:val="00033938"/>
    <w:rsid w:val="00033DCD"/>
    <w:rsid w:val="000361BD"/>
    <w:rsid w:val="00037E59"/>
    <w:rsid w:val="00040EC8"/>
    <w:rsid w:val="000429C3"/>
    <w:rsid w:val="0004385A"/>
    <w:rsid w:val="00044584"/>
    <w:rsid w:val="00044F76"/>
    <w:rsid w:val="00045415"/>
    <w:rsid w:val="00047293"/>
    <w:rsid w:val="00047A07"/>
    <w:rsid w:val="00050E6C"/>
    <w:rsid w:val="0005559D"/>
    <w:rsid w:val="00056442"/>
    <w:rsid w:val="000609E9"/>
    <w:rsid w:val="000646F8"/>
    <w:rsid w:val="000660AF"/>
    <w:rsid w:val="00071593"/>
    <w:rsid w:val="00071DD4"/>
    <w:rsid w:val="00071FFC"/>
    <w:rsid w:val="00073349"/>
    <w:rsid w:val="00075E4B"/>
    <w:rsid w:val="00076A52"/>
    <w:rsid w:val="00077B42"/>
    <w:rsid w:val="00077CE3"/>
    <w:rsid w:val="00080696"/>
    <w:rsid w:val="000809DF"/>
    <w:rsid w:val="00080ABB"/>
    <w:rsid w:val="000819F9"/>
    <w:rsid w:val="000825DE"/>
    <w:rsid w:val="000843DB"/>
    <w:rsid w:val="000863AF"/>
    <w:rsid w:val="00086759"/>
    <w:rsid w:val="000867E8"/>
    <w:rsid w:val="0008685B"/>
    <w:rsid w:val="0008765B"/>
    <w:rsid w:val="00090C1D"/>
    <w:rsid w:val="000923BF"/>
    <w:rsid w:val="00093004"/>
    <w:rsid w:val="0009536A"/>
    <w:rsid w:val="000960D1"/>
    <w:rsid w:val="00096512"/>
    <w:rsid w:val="00097DAA"/>
    <w:rsid w:val="000A0092"/>
    <w:rsid w:val="000A2E81"/>
    <w:rsid w:val="000A3368"/>
    <w:rsid w:val="000A374B"/>
    <w:rsid w:val="000A408F"/>
    <w:rsid w:val="000A40B6"/>
    <w:rsid w:val="000A51C2"/>
    <w:rsid w:val="000A5823"/>
    <w:rsid w:val="000A6EB7"/>
    <w:rsid w:val="000A7120"/>
    <w:rsid w:val="000A7CE6"/>
    <w:rsid w:val="000B06D0"/>
    <w:rsid w:val="000B0E80"/>
    <w:rsid w:val="000B24CD"/>
    <w:rsid w:val="000B42E4"/>
    <w:rsid w:val="000B604D"/>
    <w:rsid w:val="000C0DDF"/>
    <w:rsid w:val="000C2A59"/>
    <w:rsid w:val="000C34CC"/>
    <w:rsid w:val="000C3F63"/>
    <w:rsid w:val="000C41E0"/>
    <w:rsid w:val="000C46BC"/>
    <w:rsid w:val="000C5453"/>
    <w:rsid w:val="000C5946"/>
    <w:rsid w:val="000D070B"/>
    <w:rsid w:val="000D0937"/>
    <w:rsid w:val="000D149C"/>
    <w:rsid w:val="000D17A9"/>
    <w:rsid w:val="000D408A"/>
    <w:rsid w:val="000D4434"/>
    <w:rsid w:val="000E3179"/>
    <w:rsid w:val="000E332C"/>
    <w:rsid w:val="000E4F35"/>
    <w:rsid w:val="000E52D9"/>
    <w:rsid w:val="000E70E8"/>
    <w:rsid w:val="000E7BEB"/>
    <w:rsid w:val="000F1CFC"/>
    <w:rsid w:val="000F353F"/>
    <w:rsid w:val="000F44EC"/>
    <w:rsid w:val="000F486F"/>
    <w:rsid w:val="000F7292"/>
    <w:rsid w:val="001001AE"/>
    <w:rsid w:val="0010128C"/>
    <w:rsid w:val="00103166"/>
    <w:rsid w:val="00103B13"/>
    <w:rsid w:val="00104811"/>
    <w:rsid w:val="00105783"/>
    <w:rsid w:val="0010590C"/>
    <w:rsid w:val="00106021"/>
    <w:rsid w:val="00110C46"/>
    <w:rsid w:val="00110C88"/>
    <w:rsid w:val="0011151F"/>
    <w:rsid w:val="0011181E"/>
    <w:rsid w:val="00112115"/>
    <w:rsid w:val="001144FA"/>
    <w:rsid w:val="00116AA3"/>
    <w:rsid w:val="00117505"/>
    <w:rsid w:val="00117E99"/>
    <w:rsid w:val="001209C6"/>
    <w:rsid w:val="00121410"/>
    <w:rsid w:val="00121B86"/>
    <w:rsid w:val="00121E0D"/>
    <w:rsid w:val="00121EE2"/>
    <w:rsid w:val="0012307B"/>
    <w:rsid w:val="0012485E"/>
    <w:rsid w:val="00124BAC"/>
    <w:rsid w:val="00124ED4"/>
    <w:rsid w:val="0012539C"/>
    <w:rsid w:val="00127AA0"/>
    <w:rsid w:val="001308C8"/>
    <w:rsid w:val="00130D1C"/>
    <w:rsid w:val="00133338"/>
    <w:rsid w:val="00133ACF"/>
    <w:rsid w:val="00134F3B"/>
    <w:rsid w:val="0013695C"/>
    <w:rsid w:val="00142178"/>
    <w:rsid w:val="0014407A"/>
    <w:rsid w:val="001440E7"/>
    <w:rsid w:val="00144209"/>
    <w:rsid w:val="00144E83"/>
    <w:rsid w:val="0014514B"/>
    <w:rsid w:val="0014532E"/>
    <w:rsid w:val="00145457"/>
    <w:rsid w:val="00147354"/>
    <w:rsid w:val="0014791D"/>
    <w:rsid w:val="00150776"/>
    <w:rsid w:val="00151821"/>
    <w:rsid w:val="00151EA6"/>
    <w:rsid w:val="001562AC"/>
    <w:rsid w:val="00156711"/>
    <w:rsid w:val="00160517"/>
    <w:rsid w:val="001617F1"/>
    <w:rsid w:val="00165760"/>
    <w:rsid w:val="00166D2A"/>
    <w:rsid w:val="00167EB6"/>
    <w:rsid w:val="001748EF"/>
    <w:rsid w:val="00174EE1"/>
    <w:rsid w:val="00175304"/>
    <w:rsid w:val="00176C85"/>
    <w:rsid w:val="001770FB"/>
    <w:rsid w:val="00182E96"/>
    <w:rsid w:val="00183965"/>
    <w:rsid w:val="00183A19"/>
    <w:rsid w:val="0018402F"/>
    <w:rsid w:val="00184DDA"/>
    <w:rsid w:val="00185DC6"/>
    <w:rsid w:val="00186C1D"/>
    <w:rsid w:val="001923D7"/>
    <w:rsid w:val="00192556"/>
    <w:rsid w:val="00194834"/>
    <w:rsid w:val="00195854"/>
    <w:rsid w:val="00196E84"/>
    <w:rsid w:val="001979A3"/>
    <w:rsid w:val="00197FE4"/>
    <w:rsid w:val="001A00B8"/>
    <w:rsid w:val="001A03C8"/>
    <w:rsid w:val="001A0BAE"/>
    <w:rsid w:val="001A1014"/>
    <w:rsid w:val="001A183F"/>
    <w:rsid w:val="001A1C96"/>
    <w:rsid w:val="001A25BD"/>
    <w:rsid w:val="001A2BE3"/>
    <w:rsid w:val="001A2F8A"/>
    <w:rsid w:val="001A312D"/>
    <w:rsid w:val="001A37E1"/>
    <w:rsid w:val="001A4E42"/>
    <w:rsid w:val="001A6FC1"/>
    <w:rsid w:val="001B050D"/>
    <w:rsid w:val="001B12C4"/>
    <w:rsid w:val="001B41DF"/>
    <w:rsid w:val="001B452D"/>
    <w:rsid w:val="001B5EA6"/>
    <w:rsid w:val="001B61B1"/>
    <w:rsid w:val="001B79DA"/>
    <w:rsid w:val="001C2EE9"/>
    <w:rsid w:val="001C3917"/>
    <w:rsid w:val="001C432B"/>
    <w:rsid w:val="001C4A48"/>
    <w:rsid w:val="001C5913"/>
    <w:rsid w:val="001C5D60"/>
    <w:rsid w:val="001C6F56"/>
    <w:rsid w:val="001C70AD"/>
    <w:rsid w:val="001D0460"/>
    <w:rsid w:val="001D0B98"/>
    <w:rsid w:val="001D1015"/>
    <w:rsid w:val="001D1B19"/>
    <w:rsid w:val="001D229F"/>
    <w:rsid w:val="001D26C9"/>
    <w:rsid w:val="001D32F3"/>
    <w:rsid w:val="001D4873"/>
    <w:rsid w:val="001D6429"/>
    <w:rsid w:val="001D6611"/>
    <w:rsid w:val="001D7562"/>
    <w:rsid w:val="001D7ACE"/>
    <w:rsid w:val="001E1300"/>
    <w:rsid w:val="001E1954"/>
    <w:rsid w:val="001E2505"/>
    <w:rsid w:val="001E4C23"/>
    <w:rsid w:val="001E5A20"/>
    <w:rsid w:val="001E5EC9"/>
    <w:rsid w:val="001E73D4"/>
    <w:rsid w:val="001E788A"/>
    <w:rsid w:val="001E7AC0"/>
    <w:rsid w:val="001F4F3B"/>
    <w:rsid w:val="001F556A"/>
    <w:rsid w:val="001F791D"/>
    <w:rsid w:val="00200E7B"/>
    <w:rsid w:val="00201CED"/>
    <w:rsid w:val="00203EA3"/>
    <w:rsid w:val="002043AF"/>
    <w:rsid w:val="0020482E"/>
    <w:rsid w:val="0020490C"/>
    <w:rsid w:val="00204B1B"/>
    <w:rsid w:val="0020685E"/>
    <w:rsid w:val="00206B4F"/>
    <w:rsid w:val="00206DF5"/>
    <w:rsid w:val="002072DD"/>
    <w:rsid w:val="00212D4C"/>
    <w:rsid w:val="00213416"/>
    <w:rsid w:val="0021348E"/>
    <w:rsid w:val="00214317"/>
    <w:rsid w:val="002145F3"/>
    <w:rsid w:val="002155E2"/>
    <w:rsid w:val="00216388"/>
    <w:rsid w:val="00216C74"/>
    <w:rsid w:val="002172D2"/>
    <w:rsid w:val="00221F47"/>
    <w:rsid w:val="00223A5E"/>
    <w:rsid w:val="0022424D"/>
    <w:rsid w:val="00225A4E"/>
    <w:rsid w:val="00226F0A"/>
    <w:rsid w:val="002279EF"/>
    <w:rsid w:val="00227B4F"/>
    <w:rsid w:val="00232831"/>
    <w:rsid w:val="00235033"/>
    <w:rsid w:val="0023568E"/>
    <w:rsid w:val="00236CA1"/>
    <w:rsid w:val="00237DAC"/>
    <w:rsid w:val="00241B3C"/>
    <w:rsid w:val="00242D3B"/>
    <w:rsid w:val="002433AB"/>
    <w:rsid w:val="002449D5"/>
    <w:rsid w:val="00246598"/>
    <w:rsid w:val="002477C7"/>
    <w:rsid w:val="00247D7A"/>
    <w:rsid w:val="00251727"/>
    <w:rsid w:val="00251B29"/>
    <w:rsid w:val="00252264"/>
    <w:rsid w:val="00252313"/>
    <w:rsid w:val="002558FE"/>
    <w:rsid w:val="0025616F"/>
    <w:rsid w:val="002575DE"/>
    <w:rsid w:val="00261129"/>
    <w:rsid w:val="00261C54"/>
    <w:rsid w:val="00270BBC"/>
    <w:rsid w:val="00272465"/>
    <w:rsid w:val="00272D87"/>
    <w:rsid w:val="00273D38"/>
    <w:rsid w:val="002756BF"/>
    <w:rsid w:val="002762AB"/>
    <w:rsid w:val="00276804"/>
    <w:rsid w:val="002800E4"/>
    <w:rsid w:val="00282AFD"/>
    <w:rsid w:val="00284842"/>
    <w:rsid w:val="00285BC3"/>
    <w:rsid w:val="00286C0F"/>
    <w:rsid w:val="002876BA"/>
    <w:rsid w:val="0029256A"/>
    <w:rsid w:val="0029262C"/>
    <w:rsid w:val="00292C2D"/>
    <w:rsid w:val="00294914"/>
    <w:rsid w:val="002A25BB"/>
    <w:rsid w:val="002A3089"/>
    <w:rsid w:val="002A35A2"/>
    <w:rsid w:val="002A36D8"/>
    <w:rsid w:val="002A5FDB"/>
    <w:rsid w:val="002A5FDC"/>
    <w:rsid w:val="002A6A36"/>
    <w:rsid w:val="002A6FE4"/>
    <w:rsid w:val="002B1E08"/>
    <w:rsid w:val="002B1EFF"/>
    <w:rsid w:val="002B20E5"/>
    <w:rsid w:val="002B2D82"/>
    <w:rsid w:val="002B351B"/>
    <w:rsid w:val="002B3A83"/>
    <w:rsid w:val="002B4639"/>
    <w:rsid w:val="002B5800"/>
    <w:rsid w:val="002C04F4"/>
    <w:rsid w:val="002C124B"/>
    <w:rsid w:val="002C15DB"/>
    <w:rsid w:val="002C1967"/>
    <w:rsid w:val="002C2228"/>
    <w:rsid w:val="002C308E"/>
    <w:rsid w:val="002C3461"/>
    <w:rsid w:val="002C5299"/>
    <w:rsid w:val="002C62EF"/>
    <w:rsid w:val="002C67EE"/>
    <w:rsid w:val="002C707F"/>
    <w:rsid w:val="002C7300"/>
    <w:rsid w:val="002C78B9"/>
    <w:rsid w:val="002D13CC"/>
    <w:rsid w:val="002D4ED8"/>
    <w:rsid w:val="002D5BC7"/>
    <w:rsid w:val="002D6E16"/>
    <w:rsid w:val="002D7277"/>
    <w:rsid w:val="002D754C"/>
    <w:rsid w:val="002E3570"/>
    <w:rsid w:val="002E360E"/>
    <w:rsid w:val="002E3B4B"/>
    <w:rsid w:val="002E4B65"/>
    <w:rsid w:val="002E5262"/>
    <w:rsid w:val="002E553B"/>
    <w:rsid w:val="002E6DA4"/>
    <w:rsid w:val="002F23B6"/>
    <w:rsid w:val="002F4BB8"/>
    <w:rsid w:val="002F4C98"/>
    <w:rsid w:val="002F4D4C"/>
    <w:rsid w:val="002F53F9"/>
    <w:rsid w:val="002F7AAB"/>
    <w:rsid w:val="003004D1"/>
    <w:rsid w:val="00301D4B"/>
    <w:rsid w:val="0030321D"/>
    <w:rsid w:val="00303575"/>
    <w:rsid w:val="00307099"/>
    <w:rsid w:val="00310048"/>
    <w:rsid w:val="003112D6"/>
    <w:rsid w:val="003116FD"/>
    <w:rsid w:val="00311DE5"/>
    <w:rsid w:val="003120F3"/>
    <w:rsid w:val="00312445"/>
    <w:rsid w:val="00313176"/>
    <w:rsid w:val="0031394B"/>
    <w:rsid w:val="00313A2A"/>
    <w:rsid w:val="00313FA8"/>
    <w:rsid w:val="00314E92"/>
    <w:rsid w:val="00321519"/>
    <w:rsid w:val="00321E70"/>
    <w:rsid w:val="00322292"/>
    <w:rsid w:val="0032335B"/>
    <w:rsid w:val="00323DC3"/>
    <w:rsid w:val="0032523D"/>
    <w:rsid w:val="0032575A"/>
    <w:rsid w:val="003267DA"/>
    <w:rsid w:val="00330CB4"/>
    <w:rsid w:val="00330F5C"/>
    <w:rsid w:val="00331067"/>
    <w:rsid w:val="00331843"/>
    <w:rsid w:val="0033196C"/>
    <w:rsid w:val="00331BF7"/>
    <w:rsid w:val="0033378A"/>
    <w:rsid w:val="00335156"/>
    <w:rsid w:val="00341D1A"/>
    <w:rsid w:val="00341E0B"/>
    <w:rsid w:val="00343059"/>
    <w:rsid w:val="00343D5F"/>
    <w:rsid w:val="00347C0F"/>
    <w:rsid w:val="00352388"/>
    <w:rsid w:val="00352FAD"/>
    <w:rsid w:val="00352FCD"/>
    <w:rsid w:val="00353711"/>
    <w:rsid w:val="00357E65"/>
    <w:rsid w:val="00361E39"/>
    <w:rsid w:val="0036213E"/>
    <w:rsid w:val="0036277D"/>
    <w:rsid w:val="00364DD8"/>
    <w:rsid w:val="00365843"/>
    <w:rsid w:val="00366289"/>
    <w:rsid w:val="003663C0"/>
    <w:rsid w:val="00366B92"/>
    <w:rsid w:val="00367806"/>
    <w:rsid w:val="003707D9"/>
    <w:rsid w:val="00370DC4"/>
    <w:rsid w:val="00370DF1"/>
    <w:rsid w:val="003710A4"/>
    <w:rsid w:val="0037198E"/>
    <w:rsid w:val="00374153"/>
    <w:rsid w:val="00376A49"/>
    <w:rsid w:val="003808AA"/>
    <w:rsid w:val="003812D8"/>
    <w:rsid w:val="0038348E"/>
    <w:rsid w:val="003851D9"/>
    <w:rsid w:val="0038547A"/>
    <w:rsid w:val="00386335"/>
    <w:rsid w:val="00386900"/>
    <w:rsid w:val="00387CD7"/>
    <w:rsid w:val="00391436"/>
    <w:rsid w:val="003924B9"/>
    <w:rsid w:val="003963E4"/>
    <w:rsid w:val="00397F09"/>
    <w:rsid w:val="003A0F29"/>
    <w:rsid w:val="003A120C"/>
    <w:rsid w:val="003B0E05"/>
    <w:rsid w:val="003B0F87"/>
    <w:rsid w:val="003B2A3B"/>
    <w:rsid w:val="003B2D23"/>
    <w:rsid w:val="003B50E9"/>
    <w:rsid w:val="003B590F"/>
    <w:rsid w:val="003B644C"/>
    <w:rsid w:val="003B6BBF"/>
    <w:rsid w:val="003B6DE5"/>
    <w:rsid w:val="003B780A"/>
    <w:rsid w:val="003B7E7A"/>
    <w:rsid w:val="003C0471"/>
    <w:rsid w:val="003C13EA"/>
    <w:rsid w:val="003C14BB"/>
    <w:rsid w:val="003C1D4F"/>
    <w:rsid w:val="003C398A"/>
    <w:rsid w:val="003C4122"/>
    <w:rsid w:val="003C52E7"/>
    <w:rsid w:val="003C74E3"/>
    <w:rsid w:val="003D0195"/>
    <w:rsid w:val="003D0F25"/>
    <w:rsid w:val="003D340D"/>
    <w:rsid w:val="003D34C2"/>
    <w:rsid w:val="003D3DCA"/>
    <w:rsid w:val="003D3F8A"/>
    <w:rsid w:val="003D6294"/>
    <w:rsid w:val="003E34FC"/>
    <w:rsid w:val="003E353D"/>
    <w:rsid w:val="003E3B40"/>
    <w:rsid w:val="003E5C52"/>
    <w:rsid w:val="003E7D7C"/>
    <w:rsid w:val="003F2371"/>
    <w:rsid w:val="003F28D2"/>
    <w:rsid w:val="003F2BA8"/>
    <w:rsid w:val="003F3162"/>
    <w:rsid w:val="003F4F04"/>
    <w:rsid w:val="003F6701"/>
    <w:rsid w:val="0040135C"/>
    <w:rsid w:val="00401FF5"/>
    <w:rsid w:val="00402C6A"/>
    <w:rsid w:val="00403B44"/>
    <w:rsid w:val="00406C36"/>
    <w:rsid w:val="00407D0B"/>
    <w:rsid w:val="00412401"/>
    <w:rsid w:val="0041243A"/>
    <w:rsid w:val="004126C7"/>
    <w:rsid w:val="0041311B"/>
    <w:rsid w:val="00414F30"/>
    <w:rsid w:val="00415717"/>
    <w:rsid w:val="004158AD"/>
    <w:rsid w:val="00415939"/>
    <w:rsid w:val="00416C16"/>
    <w:rsid w:val="0041797B"/>
    <w:rsid w:val="00420588"/>
    <w:rsid w:val="004219D7"/>
    <w:rsid w:val="00421B60"/>
    <w:rsid w:val="00422A24"/>
    <w:rsid w:val="00422E85"/>
    <w:rsid w:val="00424AF4"/>
    <w:rsid w:val="004265E4"/>
    <w:rsid w:val="00431A24"/>
    <w:rsid w:val="00431F59"/>
    <w:rsid w:val="004326F5"/>
    <w:rsid w:val="00433DB7"/>
    <w:rsid w:val="00434ECF"/>
    <w:rsid w:val="00436057"/>
    <w:rsid w:val="00437623"/>
    <w:rsid w:val="0044148C"/>
    <w:rsid w:val="00442507"/>
    <w:rsid w:val="00442752"/>
    <w:rsid w:val="00443555"/>
    <w:rsid w:val="00443CE5"/>
    <w:rsid w:val="0044556F"/>
    <w:rsid w:val="00445612"/>
    <w:rsid w:val="00445FE4"/>
    <w:rsid w:val="004464E8"/>
    <w:rsid w:val="0045024F"/>
    <w:rsid w:val="00450AB3"/>
    <w:rsid w:val="0045161F"/>
    <w:rsid w:val="00451FD4"/>
    <w:rsid w:val="00454B33"/>
    <w:rsid w:val="004568AC"/>
    <w:rsid w:val="00460252"/>
    <w:rsid w:val="0046074C"/>
    <w:rsid w:val="004610A0"/>
    <w:rsid w:val="0046211B"/>
    <w:rsid w:val="00464A23"/>
    <w:rsid w:val="00465D93"/>
    <w:rsid w:val="00467453"/>
    <w:rsid w:val="00475B1E"/>
    <w:rsid w:val="0047641C"/>
    <w:rsid w:val="00480203"/>
    <w:rsid w:val="00486F55"/>
    <w:rsid w:val="00490B2F"/>
    <w:rsid w:val="00495512"/>
    <w:rsid w:val="00496508"/>
    <w:rsid w:val="00496DBB"/>
    <w:rsid w:val="00496E72"/>
    <w:rsid w:val="00497496"/>
    <w:rsid w:val="00497BCF"/>
    <w:rsid w:val="00497C8D"/>
    <w:rsid w:val="00497D16"/>
    <w:rsid w:val="004A0895"/>
    <w:rsid w:val="004A11D7"/>
    <w:rsid w:val="004A1E26"/>
    <w:rsid w:val="004A3608"/>
    <w:rsid w:val="004A4A42"/>
    <w:rsid w:val="004A4A8A"/>
    <w:rsid w:val="004A57A3"/>
    <w:rsid w:val="004A6027"/>
    <w:rsid w:val="004A6190"/>
    <w:rsid w:val="004A6278"/>
    <w:rsid w:val="004A6E6C"/>
    <w:rsid w:val="004B05D2"/>
    <w:rsid w:val="004B1458"/>
    <w:rsid w:val="004B3C3D"/>
    <w:rsid w:val="004B4EC1"/>
    <w:rsid w:val="004B532A"/>
    <w:rsid w:val="004B6F33"/>
    <w:rsid w:val="004B7280"/>
    <w:rsid w:val="004B76E9"/>
    <w:rsid w:val="004C0D26"/>
    <w:rsid w:val="004C1038"/>
    <w:rsid w:val="004C2129"/>
    <w:rsid w:val="004C2956"/>
    <w:rsid w:val="004C3E2C"/>
    <w:rsid w:val="004C43FA"/>
    <w:rsid w:val="004C44D9"/>
    <w:rsid w:val="004C4B38"/>
    <w:rsid w:val="004C5671"/>
    <w:rsid w:val="004C5842"/>
    <w:rsid w:val="004C6182"/>
    <w:rsid w:val="004C6804"/>
    <w:rsid w:val="004C6EB0"/>
    <w:rsid w:val="004D0111"/>
    <w:rsid w:val="004D243A"/>
    <w:rsid w:val="004D30DC"/>
    <w:rsid w:val="004D46FA"/>
    <w:rsid w:val="004D5E7E"/>
    <w:rsid w:val="004D76C1"/>
    <w:rsid w:val="004E0012"/>
    <w:rsid w:val="004E077C"/>
    <w:rsid w:val="004E0DCC"/>
    <w:rsid w:val="004E3077"/>
    <w:rsid w:val="004E3B9B"/>
    <w:rsid w:val="004E4F1D"/>
    <w:rsid w:val="004E5002"/>
    <w:rsid w:val="004F0495"/>
    <w:rsid w:val="004F0DA2"/>
    <w:rsid w:val="004F1B73"/>
    <w:rsid w:val="004F31CA"/>
    <w:rsid w:val="004F31FF"/>
    <w:rsid w:val="004F590D"/>
    <w:rsid w:val="004F658F"/>
    <w:rsid w:val="004F72C5"/>
    <w:rsid w:val="004F7C61"/>
    <w:rsid w:val="0050047A"/>
    <w:rsid w:val="005007C9"/>
    <w:rsid w:val="005019EB"/>
    <w:rsid w:val="00501BEE"/>
    <w:rsid w:val="00502A31"/>
    <w:rsid w:val="00502FD8"/>
    <w:rsid w:val="005033BD"/>
    <w:rsid w:val="00503415"/>
    <w:rsid w:val="00506C86"/>
    <w:rsid w:val="00507101"/>
    <w:rsid w:val="00507175"/>
    <w:rsid w:val="005100E5"/>
    <w:rsid w:val="005102EC"/>
    <w:rsid w:val="00510A31"/>
    <w:rsid w:val="00510B02"/>
    <w:rsid w:val="0051116F"/>
    <w:rsid w:val="0051217D"/>
    <w:rsid w:val="00513122"/>
    <w:rsid w:val="005154A6"/>
    <w:rsid w:val="00517365"/>
    <w:rsid w:val="00517EAB"/>
    <w:rsid w:val="00521722"/>
    <w:rsid w:val="00521BE4"/>
    <w:rsid w:val="00522FE3"/>
    <w:rsid w:val="005237A0"/>
    <w:rsid w:val="00523F9D"/>
    <w:rsid w:val="00525535"/>
    <w:rsid w:val="00525E5F"/>
    <w:rsid w:val="00526507"/>
    <w:rsid w:val="0052775B"/>
    <w:rsid w:val="0052791C"/>
    <w:rsid w:val="00533633"/>
    <w:rsid w:val="00534685"/>
    <w:rsid w:val="00535585"/>
    <w:rsid w:val="00535D19"/>
    <w:rsid w:val="00535ED3"/>
    <w:rsid w:val="00535F8D"/>
    <w:rsid w:val="00536299"/>
    <w:rsid w:val="00537275"/>
    <w:rsid w:val="00541885"/>
    <w:rsid w:val="00541A5D"/>
    <w:rsid w:val="00541B35"/>
    <w:rsid w:val="00545776"/>
    <w:rsid w:val="005508F3"/>
    <w:rsid w:val="00551DAC"/>
    <w:rsid w:val="005524F5"/>
    <w:rsid w:val="0055338B"/>
    <w:rsid w:val="00557C95"/>
    <w:rsid w:val="005606E7"/>
    <w:rsid w:val="00567BE2"/>
    <w:rsid w:val="0057144A"/>
    <w:rsid w:val="00571E49"/>
    <w:rsid w:val="0057271A"/>
    <w:rsid w:val="0057371B"/>
    <w:rsid w:val="005744B0"/>
    <w:rsid w:val="005778C0"/>
    <w:rsid w:val="005800A3"/>
    <w:rsid w:val="00581B9F"/>
    <w:rsid w:val="00582D0D"/>
    <w:rsid w:val="00583793"/>
    <w:rsid w:val="00584241"/>
    <w:rsid w:val="0058444A"/>
    <w:rsid w:val="00584C0F"/>
    <w:rsid w:val="00585C2B"/>
    <w:rsid w:val="005869D1"/>
    <w:rsid w:val="005922C3"/>
    <w:rsid w:val="00593F32"/>
    <w:rsid w:val="00595D3F"/>
    <w:rsid w:val="005A0100"/>
    <w:rsid w:val="005A14DE"/>
    <w:rsid w:val="005A24AA"/>
    <w:rsid w:val="005A335C"/>
    <w:rsid w:val="005A48CC"/>
    <w:rsid w:val="005A49CF"/>
    <w:rsid w:val="005A6A08"/>
    <w:rsid w:val="005B1202"/>
    <w:rsid w:val="005B3A2F"/>
    <w:rsid w:val="005B51C1"/>
    <w:rsid w:val="005B7F3E"/>
    <w:rsid w:val="005C0D5A"/>
    <w:rsid w:val="005C3A5E"/>
    <w:rsid w:val="005C457F"/>
    <w:rsid w:val="005C494A"/>
    <w:rsid w:val="005C4D48"/>
    <w:rsid w:val="005C602F"/>
    <w:rsid w:val="005C6272"/>
    <w:rsid w:val="005C6C07"/>
    <w:rsid w:val="005C6C51"/>
    <w:rsid w:val="005C7258"/>
    <w:rsid w:val="005D016F"/>
    <w:rsid w:val="005D0239"/>
    <w:rsid w:val="005D09CC"/>
    <w:rsid w:val="005D1AC8"/>
    <w:rsid w:val="005D61D7"/>
    <w:rsid w:val="005D6402"/>
    <w:rsid w:val="005D7A6F"/>
    <w:rsid w:val="005D7D25"/>
    <w:rsid w:val="005E0CE2"/>
    <w:rsid w:val="005E1219"/>
    <w:rsid w:val="005E361D"/>
    <w:rsid w:val="005E43FD"/>
    <w:rsid w:val="005E53BA"/>
    <w:rsid w:val="005E552F"/>
    <w:rsid w:val="005F17AB"/>
    <w:rsid w:val="005F17EE"/>
    <w:rsid w:val="005F1D8C"/>
    <w:rsid w:val="005F30F9"/>
    <w:rsid w:val="005F6093"/>
    <w:rsid w:val="005F6D4F"/>
    <w:rsid w:val="006020D6"/>
    <w:rsid w:val="00604028"/>
    <w:rsid w:val="00605016"/>
    <w:rsid w:val="00605A68"/>
    <w:rsid w:val="00605F9C"/>
    <w:rsid w:val="006062E5"/>
    <w:rsid w:val="00607444"/>
    <w:rsid w:val="00607616"/>
    <w:rsid w:val="00611309"/>
    <w:rsid w:val="006115CA"/>
    <w:rsid w:val="006117F9"/>
    <w:rsid w:val="00614E3B"/>
    <w:rsid w:val="0061678E"/>
    <w:rsid w:val="0062276E"/>
    <w:rsid w:val="00623277"/>
    <w:rsid w:val="00623839"/>
    <w:rsid w:val="00626330"/>
    <w:rsid w:val="0062699B"/>
    <w:rsid w:val="00626A97"/>
    <w:rsid w:val="00631A81"/>
    <w:rsid w:val="00632ABF"/>
    <w:rsid w:val="00633CFB"/>
    <w:rsid w:val="00633D01"/>
    <w:rsid w:val="00633E77"/>
    <w:rsid w:val="00634685"/>
    <w:rsid w:val="0063476B"/>
    <w:rsid w:val="0064179E"/>
    <w:rsid w:val="00642133"/>
    <w:rsid w:val="00642240"/>
    <w:rsid w:val="00642BE0"/>
    <w:rsid w:val="00642CB6"/>
    <w:rsid w:val="00643076"/>
    <w:rsid w:val="0064323F"/>
    <w:rsid w:val="006453CB"/>
    <w:rsid w:val="00647764"/>
    <w:rsid w:val="00647981"/>
    <w:rsid w:val="00650864"/>
    <w:rsid w:val="00652275"/>
    <w:rsid w:val="0065251A"/>
    <w:rsid w:val="006534FD"/>
    <w:rsid w:val="00655773"/>
    <w:rsid w:val="006559CB"/>
    <w:rsid w:val="00655F86"/>
    <w:rsid w:val="00655FF5"/>
    <w:rsid w:val="00656671"/>
    <w:rsid w:val="00656BF8"/>
    <w:rsid w:val="00657849"/>
    <w:rsid w:val="00657CF3"/>
    <w:rsid w:val="006605A0"/>
    <w:rsid w:val="00661019"/>
    <w:rsid w:val="006629FC"/>
    <w:rsid w:val="00663333"/>
    <w:rsid w:val="00663381"/>
    <w:rsid w:val="0066345F"/>
    <w:rsid w:val="00664F5D"/>
    <w:rsid w:val="00665E21"/>
    <w:rsid w:val="0066669F"/>
    <w:rsid w:val="0066704F"/>
    <w:rsid w:val="00667AE3"/>
    <w:rsid w:val="00670063"/>
    <w:rsid w:val="0067038C"/>
    <w:rsid w:val="00671643"/>
    <w:rsid w:val="00671DCA"/>
    <w:rsid w:val="006723C1"/>
    <w:rsid w:val="00675960"/>
    <w:rsid w:val="00681285"/>
    <w:rsid w:val="00681BC1"/>
    <w:rsid w:val="00681CAA"/>
    <w:rsid w:val="00682873"/>
    <w:rsid w:val="0068324F"/>
    <w:rsid w:val="0068598C"/>
    <w:rsid w:val="006868A3"/>
    <w:rsid w:val="00686ED6"/>
    <w:rsid w:val="006917CD"/>
    <w:rsid w:val="00691AD0"/>
    <w:rsid w:val="006922F4"/>
    <w:rsid w:val="00692B71"/>
    <w:rsid w:val="006943CA"/>
    <w:rsid w:val="00695826"/>
    <w:rsid w:val="006A0158"/>
    <w:rsid w:val="006A0424"/>
    <w:rsid w:val="006A4DB5"/>
    <w:rsid w:val="006B0A1D"/>
    <w:rsid w:val="006B1136"/>
    <w:rsid w:val="006B56D6"/>
    <w:rsid w:val="006B64D0"/>
    <w:rsid w:val="006B6961"/>
    <w:rsid w:val="006B6DB9"/>
    <w:rsid w:val="006B7B44"/>
    <w:rsid w:val="006C096E"/>
    <w:rsid w:val="006C10E6"/>
    <w:rsid w:val="006C3174"/>
    <w:rsid w:val="006C38E9"/>
    <w:rsid w:val="006C3A77"/>
    <w:rsid w:val="006C499C"/>
    <w:rsid w:val="006C5861"/>
    <w:rsid w:val="006C600A"/>
    <w:rsid w:val="006C762E"/>
    <w:rsid w:val="006C7A0A"/>
    <w:rsid w:val="006C7F3B"/>
    <w:rsid w:val="006D068F"/>
    <w:rsid w:val="006D1D02"/>
    <w:rsid w:val="006D262B"/>
    <w:rsid w:val="006D2B82"/>
    <w:rsid w:val="006D517A"/>
    <w:rsid w:val="006D59FD"/>
    <w:rsid w:val="006D67B2"/>
    <w:rsid w:val="006D6DA3"/>
    <w:rsid w:val="006D7423"/>
    <w:rsid w:val="006E017F"/>
    <w:rsid w:val="006E042D"/>
    <w:rsid w:val="006E1963"/>
    <w:rsid w:val="006E2835"/>
    <w:rsid w:val="006E456D"/>
    <w:rsid w:val="006E73F3"/>
    <w:rsid w:val="006E7D3F"/>
    <w:rsid w:val="006E7D85"/>
    <w:rsid w:val="006F0C00"/>
    <w:rsid w:val="006F2E59"/>
    <w:rsid w:val="006F358C"/>
    <w:rsid w:val="006F61C1"/>
    <w:rsid w:val="007002E2"/>
    <w:rsid w:val="00700401"/>
    <w:rsid w:val="00701BEB"/>
    <w:rsid w:val="00703097"/>
    <w:rsid w:val="00703D0C"/>
    <w:rsid w:val="00703FB4"/>
    <w:rsid w:val="00706262"/>
    <w:rsid w:val="00706277"/>
    <w:rsid w:val="00707CB5"/>
    <w:rsid w:val="007118E2"/>
    <w:rsid w:val="007140A3"/>
    <w:rsid w:val="00714760"/>
    <w:rsid w:val="00714CFE"/>
    <w:rsid w:val="007166D0"/>
    <w:rsid w:val="00717879"/>
    <w:rsid w:val="007218E8"/>
    <w:rsid w:val="00721DE5"/>
    <w:rsid w:val="0072233F"/>
    <w:rsid w:val="00722C2B"/>
    <w:rsid w:val="00724074"/>
    <w:rsid w:val="00724320"/>
    <w:rsid w:val="00725582"/>
    <w:rsid w:val="007307E9"/>
    <w:rsid w:val="007322FB"/>
    <w:rsid w:val="00732419"/>
    <w:rsid w:val="00732671"/>
    <w:rsid w:val="00733CD5"/>
    <w:rsid w:val="00736A41"/>
    <w:rsid w:val="00740467"/>
    <w:rsid w:val="00740C67"/>
    <w:rsid w:val="00742A02"/>
    <w:rsid w:val="00742AF9"/>
    <w:rsid w:val="00744256"/>
    <w:rsid w:val="007454C8"/>
    <w:rsid w:val="00747115"/>
    <w:rsid w:val="007473D1"/>
    <w:rsid w:val="00747FBA"/>
    <w:rsid w:val="00750465"/>
    <w:rsid w:val="0075198E"/>
    <w:rsid w:val="00751EA5"/>
    <w:rsid w:val="00752247"/>
    <w:rsid w:val="00753E68"/>
    <w:rsid w:val="00753FCE"/>
    <w:rsid w:val="007547A1"/>
    <w:rsid w:val="007549E5"/>
    <w:rsid w:val="00754A4D"/>
    <w:rsid w:val="00755100"/>
    <w:rsid w:val="00755B01"/>
    <w:rsid w:val="007564DE"/>
    <w:rsid w:val="007575D4"/>
    <w:rsid w:val="00757F59"/>
    <w:rsid w:val="00764090"/>
    <w:rsid w:val="007655C1"/>
    <w:rsid w:val="007668C4"/>
    <w:rsid w:val="007710B9"/>
    <w:rsid w:val="00771539"/>
    <w:rsid w:val="00771598"/>
    <w:rsid w:val="00771E8C"/>
    <w:rsid w:val="007720BE"/>
    <w:rsid w:val="0077293B"/>
    <w:rsid w:val="0077464A"/>
    <w:rsid w:val="00774FD8"/>
    <w:rsid w:val="00775094"/>
    <w:rsid w:val="007761A9"/>
    <w:rsid w:val="007763BA"/>
    <w:rsid w:val="007768D2"/>
    <w:rsid w:val="00777DCC"/>
    <w:rsid w:val="00777F76"/>
    <w:rsid w:val="00781134"/>
    <w:rsid w:val="00781577"/>
    <w:rsid w:val="007824DC"/>
    <w:rsid w:val="007830FF"/>
    <w:rsid w:val="00783260"/>
    <w:rsid w:val="0078431C"/>
    <w:rsid w:val="00785860"/>
    <w:rsid w:val="00786173"/>
    <w:rsid w:val="007861C0"/>
    <w:rsid w:val="00786C7B"/>
    <w:rsid w:val="007918EA"/>
    <w:rsid w:val="00794B39"/>
    <w:rsid w:val="00795AF9"/>
    <w:rsid w:val="00797933"/>
    <w:rsid w:val="00797D21"/>
    <w:rsid w:val="007A06FE"/>
    <w:rsid w:val="007A1D54"/>
    <w:rsid w:val="007A29AA"/>
    <w:rsid w:val="007A3645"/>
    <w:rsid w:val="007A3F1C"/>
    <w:rsid w:val="007A594E"/>
    <w:rsid w:val="007A7B6E"/>
    <w:rsid w:val="007B0CE1"/>
    <w:rsid w:val="007B73AF"/>
    <w:rsid w:val="007C0B59"/>
    <w:rsid w:val="007C24CF"/>
    <w:rsid w:val="007C2EFE"/>
    <w:rsid w:val="007C3013"/>
    <w:rsid w:val="007C4453"/>
    <w:rsid w:val="007C4B76"/>
    <w:rsid w:val="007C4F26"/>
    <w:rsid w:val="007C7938"/>
    <w:rsid w:val="007D2165"/>
    <w:rsid w:val="007D274E"/>
    <w:rsid w:val="007D448B"/>
    <w:rsid w:val="007D58A8"/>
    <w:rsid w:val="007E0556"/>
    <w:rsid w:val="007E1441"/>
    <w:rsid w:val="007E2C60"/>
    <w:rsid w:val="007E2F2A"/>
    <w:rsid w:val="007E5C4D"/>
    <w:rsid w:val="007E6E44"/>
    <w:rsid w:val="007F10CB"/>
    <w:rsid w:val="007F11B8"/>
    <w:rsid w:val="007F1CB3"/>
    <w:rsid w:val="007F6139"/>
    <w:rsid w:val="007F7B3C"/>
    <w:rsid w:val="00800242"/>
    <w:rsid w:val="0080188D"/>
    <w:rsid w:val="0080263D"/>
    <w:rsid w:val="008032F7"/>
    <w:rsid w:val="0080385A"/>
    <w:rsid w:val="00806090"/>
    <w:rsid w:val="00807FCF"/>
    <w:rsid w:val="00810957"/>
    <w:rsid w:val="00812425"/>
    <w:rsid w:val="00812C9F"/>
    <w:rsid w:val="00814ADA"/>
    <w:rsid w:val="00816D73"/>
    <w:rsid w:val="00817A3F"/>
    <w:rsid w:val="008207D7"/>
    <w:rsid w:val="008248C6"/>
    <w:rsid w:val="00825D9D"/>
    <w:rsid w:val="0082628A"/>
    <w:rsid w:val="0082638E"/>
    <w:rsid w:val="00826450"/>
    <w:rsid w:val="0082739F"/>
    <w:rsid w:val="0082740C"/>
    <w:rsid w:val="00827A22"/>
    <w:rsid w:val="008311EA"/>
    <w:rsid w:val="008318DF"/>
    <w:rsid w:val="00833CB3"/>
    <w:rsid w:val="008343D0"/>
    <w:rsid w:val="0083460B"/>
    <w:rsid w:val="00835197"/>
    <w:rsid w:val="008352BC"/>
    <w:rsid w:val="00836D69"/>
    <w:rsid w:val="008374E5"/>
    <w:rsid w:val="008422FC"/>
    <w:rsid w:val="008427C8"/>
    <w:rsid w:val="00843423"/>
    <w:rsid w:val="00844B60"/>
    <w:rsid w:val="00844BB5"/>
    <w:rsid w:val="00845941"/>
    <w:rsid w:val="00846C89"/>
    <w:rsid w:val="00855956"/>
    <w:rsid w:val="0085613F"/>
    <w:rsid w:val="00856A94"/>
    <w:rsid w:val="00857D84"/>
    <w:rsid w:val="008614AA"/>
    <w:rsid w:val="0086220A"/>
    <w:rsid w:val="008623FB"/>
    <w:rsid w:val="008628DB"/>
    <w:rsid w:val="00862C57"/>
    <w:rsid w:val="00862CDC"/>
    <w:rsid w:val="0086304F"/>
    <w:rsid w:val="008658C3"/>
    <w:rsid w:val="00865A22"/>
    <w:rsid w:val="00866528"/>
    <w:rsid w:val="00873592"/>
    <w:rsid w:val="00874351"/>
    <w:rsid w:val="00874609"/>
    <w:rsid w:val="00874982"/>
    <w:rsid w:val="00874E55"/>
    <w:rsid w:val="00874ED7"/>
    <w:rsid w:val="008752E4"/>
    <w:rsid w:val="00875FF4"/>
    <w:rsid w:val="00881E3D"/>
    <w:rsid w:val="008838B4"/>
    <w:rsid w:val="0088515F"/>
    <w:rsid w:val="008860FA"/>
    <w:rsid w:val="0088689D"/>
    <w:rsid w:val="00887A52"/>
    <w:rsid w:val="008907D1"/>
    <w:rsid w:val="0089091E"/>
    <w:rsid w:val="00891BCC"/>
    <w:rsid w:val="00891D9D"/>
    <w:rsid w:val="008927B5"/>
    <w:rsid w:val="00893ED7"/>
    <w:rsid w:val="00895BCB"/>
    <w:rsid w:val="00896AA7"/>
    <w:rsid w:val="00897CB1"/>
    <w:rsid w:val="008A01FF"/>
    <w:rsid w:val="008A1232"/>
    <w:rsid w:val="008A19A5"/>
    <w:rsid w:val="008A28A6"/>
    <w:rsid w:val="008A4A1B"/>
    <w:rsid w:val="008A4C45"/>
    <w:rsid w:val="008A4C6D"/>
    <w:rsid w:val="008A5669"/>
    <w:rsid w:val="008B21A3"/>
    <w:rsid w:val="008B27E4"/>
    <w:rsid w:val="008B29A2"/>
    <w:rsid w:val="008B336A"/>
    <w:rsid w:val="008B39DC"/>
    <w:rsid w:val="008B3AF6"/>
    <w:rsid w:val="008B3B4B"/>
    <w:rsid w:val="008B3EC8"/>
    <w:rsid w:val="008B56BD"/>
    <w:rsid w:val="008B66F0"/>
    <w:rsid w:val="008C1E28"/>
    <w:rsid w:val="008C2378"/>
    <w:rsid w:val="008C5BDD"/>
    <w:rsid w:val="008C6F7A"/>
    <w:rsid w:val="008C7E53"/>
    <w:rsid w:val="008C7EC0"/>
    <w:rsid w:val="008D1124"/>
    <w:rsid w:val="008D1ADC"/>
    <w:rsid w:val="008D2D47"/>
    <w:rsid w:val="008D371C"/>
    <w:rsid w:val="008D4000"/>
    <w:rsid w:val="008E0A1B"/>
    <w:rsid w:val="008E132C"/>
    <w:rsid w:val="008E2C0B"/>
    <w:rsid w:val="008E2C38"/>
    <w:rsid w:val="008E3109"/>
    <w:rsid w:val="008E405D"/>
    <w:rsid w:val="008E43B0"/>
    <w:rsid w:val="008E4E45"/>
    <w:rsid w:val="008E50A9"/>
    <w:rsid w:val="008E53EE"/>
    <w:rsid w:val="008E6E5A"/>
    <w:rsid w:val="008E72EA"/>
    <w:rsid w:val="008E7675"/>
    <w:rsid w:val="008F1B1E"/>
    <w:rsid w:val="008F1DA4"/>
    <w:rsid w:val="008F1E14"/>
    <w:rsid w:val="008F2CCC"/>
    <w:rsid w:val="008F4FCC"/>
    <w:rsid w:val="008F55F5"/>
    <w:rsid w:val="008F5C62"/>
    <w:rsid w:val="008F66B3"/>
    <w:rsid w:val="0090089F"/>
    <w:rsid w:val="009054DB"/>
    <w:rsid w:val="00906140"/>
    <w:rsid w:val="00906469"/>
    <w:rsid w:val="009079BB"/>
    <w:rsid w:val="00910312"/>
    <w:rsid w:val="00910AF8"/>
    <w:rsid w:val="00910DC2"/>
    <w:rsid w:val="00910F91"/>
    <w:rsid w:val="00914ACB"/>
    <w:rsid w:val="00917CC7"/>
    <w:rsid w:val="00920B5F"/>
    <w:rsid w:val="00921820"/>
    <w:rsid w:val="0092288D"/>
    <w:rsid w:val="00922946"/>
    <w:rsid w:val="00924AF2"/>
    <w:rsid w:val="00927CF9"/>
    <w:rsid w:val="009306A3"/>
    <w:rsid w:val="0093107E"/>
    <w:rsid w:val="0093309B"/>
    <w:rsid w:val="0093338B"/>
    <w:rsid w:val="00933904"/>
    <w:rsid w:val="00934D19"/>
    <w:rsid w:val="00935E3F"/>
    <w:rsid w:val="0093767E"/>
    <w:rsid w:val="00937A42"/>
    <w:rsid w:val="00937F96"/>
    <w:rsid w:val="00942E41"/>
    <w:rsid w:val="009440FD"/>
    <w:rsid w:val="0094438E"/>
    <w:rsid w:val="009445FA"/>
    <w:rsid w:val="0094520D"/>
    <w:rsid w:val="0094623C"/>
    <w:rsid w:val="00946791"/>
    <w:rsid w:val="00946814"/>
    <w:rsid w:val="00946DA3"/>
    <w:rsid w:val="009503E2"/>
    <w:rsid w:val="00954FA7"/>
    <w:rsid w:val="009557B0"/>
    <w:rsid w:val="009558E9"/>
    <w:rsid w:val="00955B62"/>
    <w:rsid w:val="00960C6E"/>
    <w:rsid w:val="00965111"/>
    <w:rsid w:val="0096612F"/>
    <w:rsid w:val="0096652A"/>
    <w:rsid w:val="00966726"/>
    <w:rsid w:val="00966B47"/>
    <w:rsid w:val="00966B77"/>
    <w:rsid w:val="00966C6F"/>
    <w:rsid w:val="00966D5C"/>
    <w:rsid w:val="00970934"/>
    <w:rsid w:val="00970FEC"/>
    <w:rsid w:val="0097206C"/>
    <w:rsid w:val="00972EBF"/>
    <w:rsid w:val="009742D5"/>
    <w:rsid w:val="00975037"/>
    <w:rsid w:val="0097532D"/>
    <w:rsid w:val="00975496"/>
    <w:rsid w:val="009755D7"/>
    <w:rsid w:val="0097594B"/>
    <w:rsid w:val="00976290"/>
    <w:rsid w:val="00980127"/>
    <w:rsid w:val="00980A73"/>
    <w:rsid w:val="00982D3B"/>
    <w:rsid w:val="00982FDE"/>
    <w:rsid w:val="00984FD0"/>
    <w:rsid w:val="009856FF"/>
    <w:rsid w:val="00986D4B"/>
    <w:rsid w:val="0098783C"/>
    <w:rsid w:val="009904AA"/>
    <w:rsid w:val="00990A74"/>
    <w:rsid w:val="00996394"/>
    <w:rsid w:val="009A0D22"/>
    <w:rsid w:val="009A1F0A"/>
    <w:rsid w:val="009A4CCE"/>
    <w:rsid w:val="009A76CC"/>
    <w:rsid w:val="009B01EA"/>
    <w:rsid w:val="009B2BCE"/>
    <w:rsid w:val="009B2C1A"/>
    <w:rsid w:val="009B2C4C"/>
    <w:rsid w:val="009B2C88"/>
    <w:rsid w:val="009B34D9"/>
    <w:rsid w:val="009B3701"/>
    <w:rsid w:val="009B3CA4"/>
    <w:rsid w:val="009B4867"/>
    <w:rsid w:val="009B529D"/>
    <w:rsid w:val="009B5DA6"/>
    <w:rsid w:val="009B61B4"/>
    <w:rsid w:val="009B62C3"/>
    <w:rsid w:val="009C1FA2"/>
    <w:rsid w:val="009C40FE"/>
    <w:rsid w:val="009C4ABA"/>
    <w:rsid w:val="009C5847"/>
    <w:rsid w:val="009C5E3B"/>
    <w:rsid w:val="009C6D5E"/>
    <w:rsid w:val="009C6FDB"/>
    <w:rsid w:val="009C711E"/>
    <w:rsid w:val="009D139B"/>
    <w:rsid w:val="009D1886"/>
    <w:rsid w:val="009D1EFE"/>
    <w:rsid w:val="009D2C9D"/>
    <w:rsid w:val="009D2FD6"/>
    <w:rsid w:val="009D2FED"/>
    <w:rsid w:val="009D4275"/>
    <w:rsid w:val="009D44E3"/>
    <w:rsid w:val="009D49EF"/>
    <w:rsid w:val="009D7163"/>
    <w:rsid w:val="009D77B0"/>
    <w:rsid w:val="009E255B"/>
    <w:rsid w:val="009E29F6"/>
    <w:rsid w:val="009E2A5A"/>
    <w:rsid w:val="009E34B4"/>
    <w:rsid w:val="009E383B"/>
    <w:rsid w:val="009E41DA"/>
    <w:rsid w:val="009E6B10"/>
    <w:rsid w:val="009E6B3D"/>
    <w:rsid w:val="009E723F"/>
    <w:rsid w:val="009F1B3D"/>
    <w:rsid w:val="009F2026"/>
    <w:rsid w:val="009F2BD6"/>
    <w:rsid w:val="009F3446"/>
    <w:rsid w:val="009F45D2"/>
    <w:rsid w:val="009F65FD"/>
    <w:rsid w:val="009F6A97"/>
    <w:rsid w:val="00A01E90"/>
    <w:rsid w:val="00A020C1"/>
    <w:rsid w:val="00A031E5"/>
    <w:rsid w:val="00A03C21"/>
    <w:rsid w:val="00A043F7"/>
    <w:rsid w:val="00A0528A"/>
    <w:rsid w:val="00A07DA5"/>
    <w:rsid w:val="00A07E6F"/>
    <w:rsid w:val="00A100A7"/>
    <w:rsid w:val="00A10C96"/>
    <w:rsid w:val="00A11407"/>
    <w:rsid w:val="00A124E9"/>
    <w:rsid w:val="00A136D7"/>
    <w:rsid w:val="00A13DB4"/>
    <w:rsid w:val="00A15862"/>
    <w:rsid w:val="00A1604A"/>
    <w:rsid w:val="00A16AFC"/>
    <w:rsid w:val="00A16DD9"/>
    <w:rsid w:val="00A17849"/>
    <w:rsid w:val="00A17863"/>
    <w:rsid w:val="00A22E8B"/>
    <w:rsid w:val="00A244B3"/>
    <w:rsid w:val="00A26CEF"/>
    <w:rsid w:val="00A273B7"/>
    <w:rsid w:val="00A27D6C"/>
    <w:rsid w:val="00A3084C"/>
    <w:rsid w:val="00A31FC8"/>
    <w:rsid w:val="00A344AD"/>
    <w:rsid w:val="00A365F4"/>
    <w:rsid w:val="00A36F84"/>
    <w:rsid w:val="00A40605"/>
    <w:rsid w:val="00A42264"/>
    <w:rsid w:val="00A42CA3"/>
    <w:rsid w:val="00A43125"/>
    <w:rsid w:val="00A44D5D"/>
    <w:rsid w:val="00A476F1"/>
    <w:rsid w:val="00A4791A"/>
    <w:rsid w:val="00A50C81"/>
    <w:rsid w:val="00A523F8"/>
    <w:rsid w:val="00A52808"/>
    <w:rsid w:val="00A52C40"/>
    <w:rsid w:val="00A55883"/>
    <w:rsid w:val="00A575DC"/>
    <w:rsid w:val="00A57F1D"/>
    <w:rsid w:val="00A60000"/>
    <w:rsid w:val="00A608DA"/>
    <w:rsid w:val="00A60CE7"/>
    <w:rsid w:val="00A60D28"/>
    <w:rsid w:val="00A62159"/>
    <w:rsid w:val="00A65CA9"/>
    <w:rsid w:val="00A66F96"/>
    <w:rsid w:val="00A66F9D"/>
    <w:rsid w:val="00A67078"/>
    <w:rsid w:val="00A70ADF"/>
    <w:rsid w:val="00A71A76"/>
    <w:rsid w:val="00A72810"/>
    <w:rsid w:val="00A733E5"/>
    <w:rsid w:val="00A735A5"/>
    <w:rsid w:val="00A7520C"/>
    <w:rsid w:val="00A76189"/>
    <w:rsid w:val="00A819F6"/>
    <w:rsid w:val="00A821E2"/>
    <w:rsid w:val="00A82C94"/>
    <w:rsid w:val="00A84CFB"/>
    <w:rsid w:val="00A86F70"/>
    <w:rsid w:val="00A87C03"/>
    <w:rsid w:val="00A90855"/>
    <w:rsid w:val="00A90D48"/>
    <w:rsid w:val="00A90E92"/>
    <w:rsid w:val="00A916D1"/>
    <w:rsid w:val="00A91712"/>
    <w:rsid w:val="00A91CC1"/>
    <w:rsid w:val="00A92C1B"/>
    <w:rsid w:val="00A9338A"/>
    <w:rsid w:val="00A94FDE"/>
    <w:rsid w:val="00A95282"/>
    <w:rsid w:val="00A958DA"/>
    <w:rsid w:val="00A96C7E"/>
    <w:rsid w:val="00A96F4F"/>
    <w:rsid w:val="00A971CC"/>
    <w:rsid w:val="00A97710"/>
    <w:rsid w:val="00AA1590"/>
    <w:rsid w:val="00AA1B52"/>
    <w:rsid w:val="00AA373C"/>
    <w:rsid w:val="00AA4805"/>
    <w:rsid w:val="00AA7ABE"/>
    <w:rsid w:val="00AB1762"/>
    <w:rsid w:val="00AB20ED"/>
    <w:rsid w:val="00AB2B95"/>
    <w:rsid w:val="00AB3811"/>
    <w:rsid w:val="00AB4C64"/>
    <w:rsid w:val="00AB542C"/>
    <w:rsid w:val="00AB5D2C"/>
    <w:rsid w:val="00AB73D9"/>
    <w:rsid w:val="00AB7B42"/>
    <w:rsid w:val="00AC05A8"/>
    <w:rsid w:val="00AC0E71"/>
    <w:rsid w:val="00AC2A68"/>
    <w:rsid w:val="00AC3211"/>
    <w:rsid w:val="00AC37C7"/>
    <w:rsid w:val="00AC44FE"/>
    <w:rsid w:val="00AC451F"/>
    <w:rsid w:val="00AC698C"/>
    <w:rsid w:val="00AC7452"/>
    <w:rsid w:val="00AC7C11"/>
    <w:rsid w:val="00AC7EE6"/>
    <w:rsid w:val="00AD020E"/>
    <w:rsid w:val="00AD21B1"/>
    <w:rsid w:val="00AD21F9"/>
    <w:rsid w:val="00AD2F17"/>
    <w:rsid w:val="00AD3401"/>
    <w:rsid w:val="00AD363D"/>
    <w:rsid w:val="00AD3C94"/>
    <w:rsid w:val="00AD5089"/>
    <w:rsid w:val="00AD508C"/>
    <w:rsid w:val="00AD60B6"/>
    <w:rsid w:val="00AD62EA"/>
    <w:rsid w:val="00AD6585"/>
    <w:rsid w:val="00AD7210"/>
    <w:rsid w:val="00AD7EED"/>
    <w:rsid w:val="00AE5A25"/>
    <w:rsid w:val="00AE5EF9"/>
    <w:rsid w:val="00AE750E"/>
    <w:rsid w:val="00AF0B88"/>
    <w:rsid w:val="00AF0C21"/>
    <w:rsid w:val="00AF1BDD"/>
    <w:rsid w:val="00AF33C1"/>
    <w:rsid w:val="00AF350B"/>
    <w:rsid w:val="00B0064E"/>
    <w:rsid w:val="00B00C98"/>
    <w:rsid w:val="00B01B48"/>
    <w:rsid w:val="00B03C7C"/>
    <w:rsid w:val="00B05B81"/>
    <w:rsid w:val="00B13131"/>
    <w:rsid w:val="00B1327C"/>
    <w:rsid w:val="00B162DC"/>
    <w:rsid w:val="00B178A5"/>
    <w:rsid w:val="00B2101D"/>
    <w:rsid w:val="00B21980"/>
    <w:rsid w:val="00B2204B"/>
    <w:rsid w:val="00B2289C"/>
    <w:rsid w:val="00B228C9"/>
    <w:rsid w:val="00B242F0"/>
    <w:rsid w:val="00B251C8"/>
    <w:rsid w:val="00B25AA6"/>
    <w:rsid w:val="00B26E8A"/>
    <w:rsid w:val="00B276BB"/>
    <w:rsid w:val="00B30014"/>
    <w:rsid w:val="00B32D45"/>
    <w:rsid w:val="00B3357C"/>
    <w:rsid w:val="00B3402C"/>
    <w:rsid w:val="00B347BF"/>
    <w:rsid w:val="00B35236"/>
    <w:rsid w:val="00B3542B"/>
    <w:rsid w:val="00B3571F"/>
    <w:rsid w:val="00B377DA"/>
    <w:rsid w:val="00B400D5"/>
    <w:rsid w:val="00B41754"/>
    <w:rsid w:val="00B42051"/>
    <w:rsid w:val="00B432BF"/>
    <w:rsid w:val="00B433EF"/>
    <w:rsid w:val="00B43C12"/>
    <w:rsid w:val="00B459BC"/>
    <w:rsid w:val="00B47002"/>
    <w:rsid w:val="00B47D0F"/>
    <w:rsid w:val="00B500AD"/>
    <w:rsid w:val="00B51AF5"/>
    <w:rsid w:val="00B53978"/>
    <w:rsid w:val="00B54B6B"/>
    <w:rsid w:val="00B55546"/>
    <w:rsid w:val="00B55879"/>
    <w:rsid w:val="00B56571"/>
    <w:rsid w:val="00B56590"/>
    <w:rsid w:val="00B56830"/>
    <w:rsid w:val="00B56A36"/>
    <w:rsid w:val="00B57A48"/>
    <w:rsid w:val="00B61729"/>
    <w:rsid w:val="00B62FBB"/>
    <w:rsid w:val="00B65EEB"/>
    <w:rsid w:val="00B66737"/>
    <w:rsid w:val="00B708AA"/>
    <w:rsid w:val="00B7237E"/>
    <w:rsid w:val="00B72A72"/>
    <w:rsid w:val="00B737A1"/>
    <w:rsid w:val="00B75EBE"/>
    <w:rsid w:val="00B76044"/>
    <w:rsid w:val="00B764B2"/>
    <w:rsid w:val="00B80944"/>
    <w:rsid w:val="00B816CA"/>
    <w:rsid w:val="00B817CC"/>
    <w:rsid w:val="00B8354F"/>
    <w:rsid w:val="00B83926"/>
    <w:rsid w:val="00B83A68"/>
    <w:rsid w:val="00B84549"/>
    <w:rsid w:val="00B847A3"/>
    <w:rsid w:val="00B8572F"/>
    <w:rsid w:val="00B857CA"/>
    <w:rsid w:val="00B85CBF"/>
    <w:rsid w:val="00B9010E"/>
    <w:rsid w:val="00B911F9"/>
    <w:rsid w:val="00B9126E"/>
    <w:rsid w:val="00B91659"/>
    <w:rsid w:val="00B9323E"/>
    <w:rsid w:val="00B945E3"/>
    <w:rsid w:val="00B953BE"/>
    <w:rsid w:val="00B95866"/>
    <w:rsid w:val="00B97549"/>
    <w:rsid w:val="00B976F5"/>
    <w:rsid w:val="00BA097B"/>
    <w:rsid w:val="00BA2FD2"/>
    <w:rsid w:val="00BA53CB"/>
    <w:rsid w:val="00BA55B8"/>
    <w:rsid w:val="00BA5668"/>
    <w:rsid w:val="00BA6929"/>
    <w:rsid w:val="00BA769E"/>
    <w:rsid w:val="00BB1281"/>
    <w:rsid w:val="00BB50EB"/>
    <w:rsid w:val="00BB5A44"/>
    <w:rsid w:val="00BB6372"/>
    <w:rsid w:val="00BB6A27"/>
    <w:rsid w:val="00BB6B38"/>
    <w:rsid w:val="00BB71AE"/>
    <w:rsid w:val="00BC01FE"/>
    <w:rsid w:val="00BC0F56"/>
    <w:rsid w:val="00BC15D3"/>
    <w:rsid w:val="00BC1706"/>
    <w:rsid w:val="00BC1B0E"/>
    <w:rsid w:val="00BC39A0"/>
    <w:rsid w:val="00BC404F"/>
    <w:rsid w:val="00BC42CD"/>
    <w:rsid w:val="00BC5716"/>
    <w:rsid w:val="00BC5D61"/>
    <w:rsid w:val="00BD0E13"/>
    <w:rsid w:val="00BD12EB"/>
    <w:rsid w:val="00BD31AE"/>
    <w:rsid w:val="00BD3D68"/>
    <w:rsid w:val="00BD5B42"/>
    <w:rsid w:val="00BD62A5"/>
    <w:rsid w:val="00BD7438"/>
    <w:rsid w:val="00BD7479"/>
    <w:rsid w:val="00BE3AAF"/>
    <w:rsid w:val="00BE563D"/>
    <w:rsid w:val="00BE5C38"/>
    <w:rsid w:val="00BE6A66"/>
    <w:rsid w:val="00BF1541"/>
    <w:rsid w:val="00BF4CEC"/>
    <w:rsid w:val="00BF5C27"/>
    <w:rsid w:val="00BF5C3B"/>
    <w:rsid w:val="00BF5D0D"/>
    <w:rsid w:val="00BF67F3"/>
    <w:rsid w:val="00BF682E"/>
    <w:rsid w:val="00BF7070"/>
    <w:rsid w:val="00BF71E9"/>
    <w:rsid w:val="00C00A83"/>
    <w:rsid w:val="00C0140D"/>
    <w:rsid w:val="00C01860"/>
    <w:rsid w:val="00C01C7A"/>
    <w:rsid w:val="00C0362C"/>
    <w:rsid w:val="00C03C73"/>
    <w:rsid w:val="00C042A1"/>
    <w:rsid w:val="00C04BE5"/>
    <w:rsid w:val="00C12313"/>
    <w:rsid w:val="00C1252F"/>
    <w:rsid w:val="00C129AA"/>
    <w:rsid w:val="00C15030"/>
    <w:rsid w:val="00C17443"/>
    <w:rsid w:val="00C175D6"/>
    <w:rsid w:val="00C215C0"/>
    <w:rsid w:val="00C25497"/>
    <w:rsid w:val="00C277DF"/>
    <w:rsid w:val="00C30631"/>
    <w:rsid w:val="00C31011"/>
    <w:rsid w:val="00C315EB"/>
    <w:rsid w:val="00C31C37"/>
    <w:rsid w:val="00C31CB2"/>
    <w:rsid w:val="00C31DBF"/>
    <w:rsid w:val="00C325DB"/>
    <w:rsid w:val="00C35A9F"/>
    <w:rsid w:val="00C35FA5"/>
    <w:rsid w:val="00C40793"/>
    <w:rsid w:val="00C4093F"/>
    <w:rsid w:val="00C40F07"/>
    <w:rsid w:val="00C445F2"/>
    <w:rsid w:val="00C47A03"/>
    <w:rsid w:val="00C47CA6"/>
    <w:rsid w:val="00C5012B"/>
    <w:rsid w:val="00C51A0C"/>
    <w:rsid w:val="00C51D88"/>
    <w:rsid w:val="00C542F3"/>
    <w:rsid w:val="00C558D4"/>
    <w:rsid w:val="00C560BB"/>
    <w:rsid w:val="00C572C5"/>
    <w:rsid w:val="00C5783D"/>
    <w:rsid w:val="00C57A31"/>
    <w:rsid w:val="00C60C9C"/>
    <w:rsid w:val="00C62424"/>
    <w:rsid w:val="00C63878"/>
    <w:rsid w:val="00C65040"/>
    <w:rsid w:val="00C65944"/>
    <w:rsid w:val="00C67A7F"/>
    <w:rsid w:val="00C70314"/>
    <w:rsid w:val="00C7047E"/>
    <w:rsid w:val="00C74573"/>
    <w:rsid w:val="00C75388"/>
    <w:rsid w:val="00C77159"/>
    <w:rsid w:val="00C773B3"/>
    <w:rsid w:val="00C80554"/>
    <w:rsid w:val="00C80827"/>
    <w:rsid w:val="00C80E5C"/>
    <w:rsid w:val="00C813CF"/>
    <w:rsid w:val="00C81657"/>
    <w:rsid w:val="00C81D8F"/>
    <w:rsid w:val="00C821AC"/>
    <w:rsid w:val="00C83653"/>
    <w:rsid w:val="00C836BD"/>
    <w:rsid w:val="00C83852"/>
    <w:rsid w:val="00C861CF"/>
    <w:rsid w:val="00C87E8E"/>
    <w:rsid w:val="00C92C0E"/>
    <w:rsid w:val="00C9690C"/>
    <w:rsid w:val="00C96BEA"/>
    <w:rsid w:val="00CA24D7"/>
    <w:rsid w:val="00CA442A"/>
    <w:rsid w:val="00CA5115"/>
    <w:rsid w:val="00CA6B12"/>
    <w:rsid w:val="00CA6BD9"/>
    <w:rsid w:val="00CA6CC1"/>
    <w:rsid w:val="00CB2229"/>
    <w:rsid w:val="00CB2826"/>
    <w:rsid w:val="00CB321F"/>
    <w:rsid w:val="00CB43AF"/>
    <w:rsid w:val="00CB4D86"/>
    <w:rsid w:val="00CB5B97"/>
    <w:rsid w:val="00CB5F2D"/>
    <w:rsid w:val="00CB7163"/>
    <w:rsid w:val="00CC0C26"/>
    <w:rsid w:val="00CC187E"/>
    <w:rsid w:val="00CC2A36"/>
    <w:rsid w:val="00CC484C"/>
    <w:rsid w:val="00CC534D"/>
    <w:rsid w:val="00CC594A"/>
    <w:rsid w:val="00CC6EAE"/>
    <w:rsid w:val="00CC6F76"/>
    <w:rsid w:val="00CD07B5"/>
    <w:rsid w:val="00CD0913"/>
    <w:rsid w:val="00CD0A82"/>
    <w:rsid w:val="00CD226D"/>
    <w:rsid w:val="00CD2E0E"/>
    <w:rsid w:val="00CD4141"/>
    <w:rsid w:val="00CD711D"/>
    <w:rsid w:val="00CD71C2"/>
    <w:rsid w:val="00CE2207"/>
    <w:rsid w:val="00CE6286"/>
    <w:rsid w:val="00CE785C"/>
    <w:rsid w:val="00CF059F"/>
    <w:rsid w:val="00CF11F3"/>
    <w:rsid w:val="00CF18C9"/>
    <w:rsid w:val="00CF1BEE"/>
    <w:rsid w:val="00CF25BC"/>
    <w:rsid w:val="00CF30B2"/>
    <w:rsid w:val="00CF32AB"/>
    <w:rsid w:val="00CF5D71"/>
    <w:rsid w:val="00CF682C"/>
    <w:rsid w:val="00CF7DCE"/>
    <w:rsid w:val="00CF7EB0"/>
    <w:rsid w:val="00D02094"/>
    <w:rsid w:val="00D02CA7"/>
    <w:rsid w:val="00D051F5"/>
    <w:rsid w:val="00D060F5"/>
    <w:rsid w:val="00D06128"/>
    <w:rsid w:val="00D06A51"/>
    <w:rsid w:val="00D1375A"/>
    <w:rsid w:val="00D14C58"/>
    <w:rsid w:val="00D156F7"/>
    <w:rsid w:val="00D16979"/>
    <w:rsid w:val="00D170C4"/>
    <w:rsid w:val="00D17D38"/>
    <w:rsid w:val="00D20134"/>
    <w:rsid w:val="00D20CD9"/>
    <w:rsid w:val="00D225FD"/>
    <w:rsid w:val="00D22BF6"/>
    <w:rsid w:val="00D23325"/>
    <w:rsid w:val="00D23A5E"/>
    <w:rsid w:val="00D24FEB"/>
    <w:rsid w:val="00D25EEB"/>
    <w:rsid w:val="00D26EFB"/>
    <w:rsid w:val="00D27C6B"/>
    <w:rsid w:val="00D35BC8"/>
    <w:rsid w:val="00D3652E"/>
    <w:rsid w:val="00D36F7F"/>
    <w:rsid w:val="00D37AE4"/>
    <w:rsid w:val="00D400B5"/>
    <w:rsid w:val="00D4212D"/>
    <w:rsid w:val="00D426BB"/>
    <w:rsid w:val="00D432A7"/>
    <w:rsid w:val="00D43323"/>
    <w:rsid w:val="00D43AA5"/>
    <w:rsid w:val="00D43B25"/>
    <w:rsid w:val="00D43B53"/>
    <w:rsid w:val="00D43FAE"/>
    <w:rsid w:val="00D446DC"/>
    <w:rsid w:val="00D44D79"/>
    <w:rsid w:val="00D46FA7"/>
    <w:rsid w:val="00D501B6"/>
    <w:rsid w:val="00D50A73"/>
    <w:rsid w:val="00D53058"/>
    <w:rsid w:val="00D55AC3"/>
    <w:rsid w:val="00D55B9D"/>
    <w:rsid w:val="00D600AD"/>
    <w:rsid w:val="00D63756"/>
    <w:rsid w:val="00D67388"/>
    <w:rsid w:val="00D70C35"/>
    <w:rsid w:val="00D7159A"/>
    <w:rsid w:val="00D71799"/>
    <w:rsid w:val="00D71879"/>
    <w:rsid w:val="00D74BBC"/>
    <w:rsid w:val="00D76072"/>
    <w:rsid w:val="00D764E8"/>
    <w:rsid w:val="00D76AD8"/>
    <w:rsid w:val="00D77788"/>
    <w:rsid w:val="00D77A14"/>
    <w:rsid w:val="00D77F2E"/>
    <w:rsid w:val="00D80BD2"/>
    <w:rsid w:val="00D811FE"/>
    <w:rsid w:val="00D83174"/>
    <w:rsid w:val="00D83233"/>
    <w:rsid w:val="00D86EC2"/>
    <w:rsid w:val="00D8757F"/>
    <w:rsid w:val="00D904A9"/>
    <w:rsid w:val="00D90D3D"/>
    <w:rsid w:val="00D957B9"/>
    <w:rsid w:val="00DA103F"/>
    <w:rsid w:val="00DA29F3"/>
    <w:rsid w:val="00DA44EB"/>
    <w:rsid w:val="00DA7537"/>
    <w:rsid w:val="00DB0FE0"/>
    <w:rsid w:val="00DB6086"/>
    <w:rsid w:val="00DC06C4"/>
    <w:rsid w:val="00DC1CCA"/>
    <w:rsid w:val="00DC2AEE"/>
    <w:rsid w:val="00DC2EBD"/>
    <w:rsid w:val="00DC30B2"/>
    <w:rsid w:val="00DC6372"/>
    <w:rsid w:val="00DC662C"/>
    <w:rsid w:val="00DC67EA"/>
    <w:rsid w:val="00DD050A"/>
    <w:rsid w:val="00DD0F10"/>
    <w:rsid w:val="00DD15BA"/>
    <w:rsid w:val="00DD2AA9"/>
    <w:rsid w:val="00DD44E8"/>
    <w:rsid w:val="00DD7649"/>
    <w:rsid w:val="00DD7D4D"/>
    <w:rsid w:val="00DD7F9F"/>
    <w:rsid w:val="00DE259B"/>
    <w:rsid w:val="00DE37C2"/>
    <w:rsid w:val="00DE52BA"/>
    <w:rsid w:val="00DE5A7A"/>
    <w:rsid w:val="00DE6CE0"/>
    <w:rsid w:val="00DE72CA"/>
    <w:rsid w:val="00DF016F"/>
    <w:rsid w:val="00DF3B10"/>
    <w:rsid w:val="00DF52D2"/>
    <w:rsid w:val="00DF73DC"/>
    <w:rsid w:val="00E01AFA"/>
    <w:rsid w:val="00E02F73"/>
    <w:rsid w:val="00E03DB5"/>
    <w:rsid w:val="00E04872"/>
    <w:rsid w:val="00E05504"/>
    <w:rsid w:val="00E05F79"/>
    <w:rsid w:val="00E076E9"/>
    <w:rsid w:val="00E077AB"/>
    <w:rsid w:val="00E07AC9"/>
    <w:rsid w:val="00E10623"/>
    <w:rsid w:val="00E10C33"/>
    <w:rsid w:val="00E11462"/>
    <w:rsid w:val="00E118F8"/>
    <w:rsid w:val="00E11B27"/>
    <w:rsid w:val="00E14DF4"/>
    <w:rsid w:val="00E15424"/>
    <w:rsid w:val="00E20242"/>
    <w:rsid w:val="00E2040A"/>
    <w:rsid w:val="00E20D46"/>
    <w:rsid w:val="00E20E1B"/>
    <w:rsid w:val="00E2108F"/>
    <w:rsid w:val="00E221D6"/>
    <w:rsid w:val="00E22610"/>
    <w:rsid w:val="00E24596"/>
    <w:rsid w:val="00E24FD9"/>
    <w:rsid w:val="00E25235"/>
    <w:rsid w:val="00E276BA"/>
    <w:rsid w:val="00E2799C"/>
    <w:rsid w:val="00E31981"/>
    <w:rsid w:val="00E32F11"/>
    <w:rsid w:val="00E3316C"/>
    <w:rsid w:val="00E33F08"/>
    <w:rsid w:val="00E34C62"/>
    <w:rsid w:val="00E358CD"/>
    <w:rsid w:val="00E35B97"/>
    <w:rsid w:val="00E35F26"/>
    <w:rsid w:val="00E3625A"/>
    <w:rsid w:val="00E3693B"/>
    <w:rsid w:val="00E3770F"/>
    <w:rsid w:val="00E378B7"/>
    <w:rsid w:val="00E43FF0"/>
    <w:rsid w:val="00E46BF9"/>
    <w:rsid w:val="00E471F0"/>
    <w:rsid w:val="00E477F8"/>
    <w:rsid w:val="00E47CE9"/>
    <w:rsid w:val="00E51D4C"/>
    <w:rsid w:val="00E548CD"/>
    <w:rsid w:val="00E54E7B"/>
    <w:rsid w:val="00E56370"/>
    <w:rsid w:val="00E604FF"/>
    <w:rsid w:val="00E60F25"/>
    <w:rsid w:val="00E616B1"/>
    <w:rsid w:val="00E62452"/>
    <w:rsid w:val="00E6273B"/>
    <w:rsid w:val="00E62C0B"/>
    <w:rsid w:val="00E64D70"/>
    <w:rsid w:val="00E65202"/>
    <w:rsid w:val="00E676EF"/>
    <w:rsid w:val="00E67EB5"/>
    <w:rsid w:val="00E70185"/>
    <w:rsid w:val="00E70865"/>
    <w:rsid w:val="00E70C6D"/>
    <w:rsid w:val="00E71DDB"/>
    <w:rsid w:val="00E72ED6"/>
    <w:rsid w:val="00E74802"/>
    <w:rsid w:val="00E74D9A"/>
    <w:rsid w:val="00E75BB5"/>
    <w:rsid w:val="00E75F78"/>
    <w:rsid w:val="00E76556"/>
    <w:rsid w:val="00E76FDA"/>
    <w:rsid w:val="00E77324"/>
    <w:rsid w:val="00E817CC"/>
    <w:rsid w:val="00E81BB8"/>
    <w:rsid w:val="00E83210"/>
    <w:rsid w:val="00E833B4"/>
    <w:rsid w:val="00E83A92"/>
    <w:rsid w:val="00E87330"/>
    <w:rsid w:val="00E90B8F"/>
    <w:rsid w:val="00E91C1D"/>
    <w:rsid w:val="00E91C61"/>
    <w:rsid w:val="00E93A4C"/>
    <w:rsid w:val="00E9421E"/>
    <w:rsid w:val="00E96D9B"/>
    <w:rsid w:val="00E97C77"/>
    <w:rsid w:val="00EA2DA7"/>
    <w:rsid w:val="00EA3B13"/>
    <w:rsid w:val="00EA3D00"/>
    <w:rsid w:val="00EA7140"/>
    <w:rsid w:val="00EA7D3C"/>
    <w:rsid w:val="00EB207E"/>
    <w:rsid w:val="00EB4CEB"/>
    <w:rsid w:val="00EB5736"/>
    <w:rsid w:val="00EB5A29"/>
    <w:rsid w:val="00EB5EAA"/>
    <w:rsid w:val="00EC0557"/>
    <w:rsid w:val="00EC0FA1"/>
    <w:rsid w:val="00EC231C"/>
    <w:rsid w:val="00EC33C4"/>
    <w:rsid w:val="00EC4450"/>
    <w:rsid w:val="00EC4AD2"/>
    <w:rsid w:val="00EC5346"/>
    <w:rsid w:val="00EC60EB"/>
    <w:rsid w:val="00EC6E3B"/>
    <w:rsid w:val="00EC7A73"/>
    <w:rsid w:val="00ED2007"/>
    <w:rsid w:val="00ED413F"/>
    <w:rsid w:val="00ED4341"/>
    <w:rsid w:val="00ED78A7"/>
    <w:rsid w:val="00ED7AAD"/>
    <w:rsid w:val="00ED7E45"/>
    <w:rsid w:val="00ED7FEC"/>
    <w:rsid w:val="00EE0A39"/>
    <w:rsid w:val="00EE1D0C"/>
    <w:rsid w:val="00EE1D0E"/>
    <w:rsid w:val="00EE32BE"/>
    <w:rsid w:val="00EE5208"/>
    <w:rsid w:val="00EE5853"/>
    <w:rsid w:val="00EF0DA1"/>
    <w:rsid w:val="00EF101C"/>
    <w:rsid w:val="00EF44F6"/>
    <w:rsid w:val="00EF566A"/>
    <w:rsid w:val="00EF6539"/>
    <w:rsid w:val="00EF7164"/>
    <w:rsid w:val="00F00AF1"/>
    <w:rsid w:val="00F020ED"/>
    <w:rsid w:val="00F026F8"/>
    <w:rsid w:val="00F02A41"/>
    <w:rsid w:val="00F04A9B"/>
    <w:rsid w:val="00F050B8"/>
    <w:rsid w:val="00F051F5"/>
    <w:rsid w:val="00F11598"/>
    <w:rsid w:val="00F136B9"/>
    <w:rsid w:val="00F1724E"/>
    <w:rsid w:val="00F20DE8"/>
    <w:rsid w:val="00F229D0"/>
    <w:rsid w:val="00F22DBF"/>
    <w:rsid w:val="00F24249"/>
    <w:rsid w:val="00F25165"/>
    <w:rsid w:val="00F263D7"/>
    <w:rsid w:val="00F27C84"/>
    <w:rsid w:val="00F333F0"/>
    <w:rsid w:val="00F33892"/>
    <w:rsid w:val="00F33A22"/>
    <w:rsid w:val="00F3565A"/>
    <w:rsid w:val="00F36ADE"/>
    <w:rsid w:val="00F36FF0"/>
    <w:rsid w:val="00F41EFC"/>
    <w:rsid w:val="00F42269"/>
    <w:rsid w:val="00F44499"/>
    <w:rsid w:val="00F456B0"/>
    <w:rsid w:val="00F45B54"/>
    <w:rsid w:val="00F470CD"/>
    <w:rsid w:val="00F532D3"/>
    <w:rsid w:val="00F541BD"/>
    <w:rsid w:val="00F54B5F"/>
    <w:rsid w:val="00F62263"/>
    <w:rsid w:val="00F6431A"/>
    <w:rsid w:val="00F65DFA"/>
    <w:rsid w:val="00F66142"/>
    <w:rsid w:val="00F66860"/>
    <w:rsid w:val="00F67D84"/>
    <w:rsid w:val="00F70EDA"/>
    <w:rsid w:val="00F7377C"/>
    <w:rsid w:val="00F7396B"/>
    <w:rsid w:val="00F76749"/>
    <w:rsid w:val="00F77188"/>
    <w:rsid w:val="00F77DF8"/>
    <w:rsid w:val="00F8521A"/>
    <w:rsid w:val="00F87BAC"/>
    <w:rsid w:val="00F905CA"/>
    <w:rsid w:val="00F91D30"/>
    <w:rsid w:val="00F9202D"/>
    <w:rsid w:val="00F94263"/>
    <w:rsid w:val="00F95C10"/>
    <w:rsid w:val="00F96AEC"/>
    <w:rsid w:val="00F96F20"/>
    <w:rsid w:val="00F97A57"/>
    <w:rsid w:val="00FA070B"/>
    <w:rsid w:val="00FA13BA"/>
    <w:rsid w:val="00FA3A93"/>
    <w:rsid w:val="00FA4106"/>
    <w:rsid w:val="00FA4501"/>
    <w:rsid w:val="00FA4A66"/>
    <w:rsid w:val="00FA4DD7"/>
    <w:rsid w:val="00FA5458"/>
    <w:rsid w:val="00FA59AF"/>
    <w:rsid w:val="00FA6586"/>
    <w:rsid w:val="00FB0BD7"/>
    <w:rsid w:val="00FB299A"/>
    <w:rsid w:val="00FB30CA"/>
    <w:rsid w:val="00FB405A"/>
    <w:rsid w:val="00FB656D"/>
    <w:rsid w:val="00FB7B13"/>
    <w:rsid w:val="00FC006B"/>
    <w:rsid w:val="00FC072C"/>
    <w:rsid w:val="00FC0A65"/>
    <w:rsid w:val="00FC0A79"/>
    <w:rsid w:val="00FC272E"/>
    <w:rsid w:val="00FC2C81"/>
    <w:rsid w:val="00FC3E13"/>
    <w:rsid w:val="00FC5AF7"/>
    <w:rsid w:val="00FC6FAE"/>
    <w:rsid w:val="00FC751E"/>
    <w:rsid w:val="00FC796C"/>
    <w:rsid w:val="00FD12F9"/>
    <w:rsid w:val="00FD32DD"/>
    <w:rsid w:val="00FD4889"/>
    <w:rsid w:val="00FD6028"/>
    <w:rsid w:val="00FD7F62"/>
    <w:rsid w:val="00FE2539"/>
    <w:rsid w:val="00FE2E78"/>
    <w:rsid w:val="00FE307E"/>
    <w:rsid w:val="00FE4C44"/>
    <w:rsid w:val="00FE6AD0"/>
    <w:rsid w:val="00FE7C15"/>
    <w:rsid w:val="00FF0331"/>
    <w:rsid w:val="00FF2497"/>
    <w:rsid w:val="00FF255D"/>
    <w:rsid w:val="00FF2C7D"/>
    <w:rsid w:val="00FF3A06"/>
    <w:rsid w:val="00FF4E6B"/>
    <w:rsid w:val="00FF6CDB"/>
    <w:rsid w:val="08517B07"/>
    <w:rsid w:val="217191FA"/>
    <w:rsid w:val="3B1FF87C"/>
    <w:rsid w:val="46CE5D09"/>
    <w:rsid w:val="579CE866"/>
    <w:rsid w:val="678839BD"/>
    <w:rsid w:val="6D17FB68"/>
    <w:rsid w:val="7AE914B8"/>
    <w:rsid w:val="7D5D1832"/>
    <w:rsid w:val="7E84270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E29DB"/>
  <w15:docId w15:val="{38C8564B-DDC9-499E-82BE-78CA4D67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qFormat/>
    <w:rPr>
      <w:sz w:val="16"/>
      <w:szCs w:val="16"/>
    </w:rPr>
  </w:style>
  <w:style w:type="character" w:customStyle="1" w:styleId="KomentarotekstasDiagrama">
    <w:name w:val="Komentaro tekstas Diagrama"/>
    <w:aliases w:val=" Char Diagrama"/>
    <w:basedOn w:val="Numatytasispastraiposriftas"/>
    <w:uiPriority w:val="99"/>
    <w:qFormat/>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qFormat/>
    <w:rPr>
      <w:rFonts w:ascii="Times New Roman" w:eastAsia="Times New Roman" w:hAnsi="Times New Roman" w:cs="Times New Roman"/>
      <w:b/>
      <w:bCs/>
      <w:sz w:val="20"/>
      <w:szCs w:val="20"/>
      <w:lang w:eastAsia="lt-LT"/>
    </w:rPr>
  </w:style>
  <w:style w:type="character" w:customStyle="1" w:styleId="DebesliotekstasDiagrama">
    <w:name w:val="Debesėlio tekstas Diagrama"/>
    <w:basedOn w:val="Numatytasispastraiposriftas"/>
    <w:qFormat/>
    <w:rPr>
      <w:rFonts w:ascii="Segoe UI" w:eastAsia="Times New Roman" w:hAnsi="Segoe UI" w:cs="Segoe UI"/>
      <w:sz w:val="18"/>
      <w:szCs w:val="18"/>
      <w:lang w:eastAsia="lt-LT"/>
    </w:rPr>
  </w:style>
  <w:style w:type="character" w:customStyle="1" w:styleId="AntratsDiagrama">
    <w:name w:val="Antraštės Diagrama"/>
    <w:basedOn w:val="Numatytasispastraiposriftas"/>
    <w:qFormat/>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uiPriority w:val="99"/>
    <w:qFormat/>
    <w:rPr>
      <w:rFonts w:ascii="Times New Roman" w:eastAsia="Times New Roman" w:hAnsi="Times New Roman" w:cs="Times New Roman"/>
      <w:sz w:val="24"/>
      <w:szCs w:val="20"/>
      <w:lang w:eastAsia="lt-LT"/>
    </w:rPr>
  </w:style>
  <w:style w:type="character" w:customStyle="1" w:styleId="SraopastraipaDiagrama">
    <w:name w:val="Sąrašo pastraipa Diagrama"/>
    <w:qFormat/>
    <w:rPr>
      <w:rFonts w:ascii="Times New Roman" w:eastAsia="Times New Roman" w:hAnsi="Times New Roman" w:cs="Times New Roman"/>
      <w:sz w:val="24"/>
      <w:szCs w:val="20"/>
      <w:lang w:eastAsia="lt-LT"/>
    </w:rPr>
  </w:style>
  <w:style w:type="character" w:customStyle="1" w:styleId="LineNumbering">
    <w:name w:val="Line Numbering"/>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Cs w:val="24"/>
    </w:rPr>
  </w:style>
  <w:style w:type="paragraph" w:customStyle="1" w:styleId="Index">
    <w:name w:val="Index"/>
    <w:basedOn w:val="prastasis"/>
    <w:qFormat/>
    <w:pPr>
      <w:suppressLineNumbers/>
    </w:pPr>
    <w:rPr>
      <w:rFonts w:cs="Mangal"/>
    </w:rPr>
  </w:style>
  <w:style w:type="paragraph" w:customStyle="1" w:styleId="oj-normal">
    <w:name w:val="oj-normal"/>
    <w:basedOn w:val="prastasis"/>
    <w:qFormat/>
    <w:pPr>
      <w:spacing w:before="280" w:after="280"/>
    </w:pPr>
    <w:rPr>
      <w:szCs w:val="24"/>
    </w:rPr>
  </w:style>
  <w:style w:type="paragraph" w:styleId="Sraopastraipa">
    <w:name w:val="List Paragraph"/>
    <w:basedOn w:val="prastasis"/>
    <w:qFormat/>
    <w:pPr>
      <w:ind w:left="720"/>
      <w:contextualSpacing/>
    </w:pPr>
  </w:style>
  <w:style w:type="paragraph" w:styleId="prastasiniatinklio">
    <w:name w:val="Normal (Web)"/>
    <w:basedOn w:val="prastasis"/>
    <w:qFormat/>
    <w:pPr>
      <w:spacing w:before="280" w:after="280"/>
    </w:pPr>
    <w:rPr>
      <w:szCs w:val="24"/>
    </w:rPr>
  </w:style>
  <w:style w:type="paragraph" w:styleId="Komentarotekstas">
    <w:name w:val="annotation text"/>
    <w:aliases w:val=" Char"/>
    <w:basedOn w:val="prastasis"/>
    <w:uiPriority w:val="99"/>
    <w:qFormat/>
    <w:rPr>
      <w:sz w:val="20"/>
    </w:rPr>
  </w:style>
  <w:style w:type="paragraph" w:styleId="Komentarotema">
    <w:name w:val="annotation subject"/>
    <w:basedOn w:val="Komentarotekstas"/>
    <w:next w:val="Komentarotekstas"/>
    <w:qFormat/>
    <w:rPr>
      <w:b/>
      <w:bCs/>
    </w:rPr>
  </w:style>
  <w:style w:type="paragraph" w:styleId="Debesliotekstas">
    <w:name w:val="Balloon Text"/>
    <w:basedOn w:val="prastasis"/>
    <w:qFormat/>
    <w:rPr>
      <w:rFonts w:ascii="Segoe UI" w:hAnsi="Segoe UI" w:cs="Segoe UI"/>
      <w:sz w:val="18"/>
      <w:szCs w:val="18"/>
    </w:rPr>
  </w:style>
  <w:style w:type="paragraph" w:customStyle="1" w:styleId="HeaderandFooter">
    <w:name w:val="Header and Footer"/>
    <w:basedOn w:val="prastasis"/>
    <w:qFormat/>
  </w:style>
  <w:style w:type="paragraph" w:styleId="Antrats">
    <w:name w:val="header"/>
    <w:basedOn w:val="prastasis"/>
    <w:pPr>
      <w:tabs>
        <w:tab w:val="center" w:pos="4513"/>
        <w:tab w:val="right" w:pos="9026"/>
      </w:tabs>
    </w:pPr>
  </w:style>
  <w:style w:type="paragraph" w:styleId="Porat">
    <w:name w:val="footer"/>
    <w:basedOn w:val="prastasis"/>
    <w:uiPriority w:val="99"/>
    <w:pPr>
      <w:tabs>
        <w:tab w:val="center" w:pos="4513"/>
        <w:tab w:val="right" w:pos="9026"/>
      </w:tabs>
    </w:pPr>
  </w:style>
  <w:style w:type="paragraph" w:styleId="Pataisymai">
    <w:name w:val="Revision"/>
    <w:qFormat/>
    <w:rPr>
      <w:rFonts w:ascii="Times New Roman" w:eastAsia="Times New Roman" w:hAnsi="Times New Roman" w:cs="Times New Roman"/>
      <w:sz w:val="24"/>
      <w:szCs w:val="20"/>
      <w:lang w:eastAsia="lt-LT"/>
    </w:rPr>
  </w:style>
  <w:style w:type="paragraph" w:customStyle="1" w:styleId="TableContents">
    <w:name w:val="Table Contents"/>
    <w:basedOn w:val="prastasis"/>
    <w:qFormat/>
    <w:pPr>
      <w:widowControl w:val="0"/>
      <w:suppressLineNumbers/>
    </w:pPr>
  </w:style>
  <w:style w:type="character" w:customStyle="1" w:styleId="cf01">
    <w:name w:val="cf01"/>
    <w:basedOn w:val="Numatytasispastraiposriftas"/>
    <w:rsid w:val="00557C95"/>
    <w:rPr>
      <w:rFonts w:ascii="Segoe UI" w:hAnsi="Segoe UI" w:cs="Segoe UI" w:hint="default"/>
      <w:sz w:val="18"/>
      <w:szCs w:val="18"/>
    </w:rPr>
  </w:style>
  <w:style w:type="paragraph" w:styleId="Puslapioinaostekstas">
    <w:name w:val="footnote text"/>
    <w:aliases w:val="Diagrama"/>
    <w:basedOn w:val="prastasis"/>
    <w:link w:val="PuslapioinaostekstasDiagrama"/>
    <w:uiPriority w:val="99"/>
    <w:unhideWhenUsed/>
    <w:rsid w:val="00BD12EB"/>
    <w:pPr>
      <w:suppressAutoHyphens w:val="0"/>
    </w:pPr>
    <w:rPr>
      <w:sz w:val="20"/>
    </w:rPr>
  </w:style>
  <w:style w:type="character" w:customStyle="1" w:styleId="PuslapioinaostekstasDiagrama">
    <w:name w:val="Puslapio išnašos tekstas Diagrama"/>
    <w:aliases w:val="Diagrama Diagrama"/>
    <w:basedOn w:val="Numatytasispastraiposriftas"/>
    <w:link w:val="Puslapioinaostekstas"/>
    <w:uiPriority w:val="99"/>
    <w:rsid w:val="00BD12EB"/>
    <w:rPr>
      <w:rFonts w:ascii="Times New Roman" w:eastAsia="Times New Roman" w:hAnsi="Times New Roman" w:cs="Times New Roman"/>
      <w:sz w:val="20"/>
      <w:szCs w:val="20"/>
      <w:lang w:eastAsia="lt-LT"/>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rsid w:val="00BD12EB"/>
    <w:rPr>
      <w:vertAlign w:val="superscript"/>
    </w:rPr>
  </w:style>
  <w:style w:type="table" w:styleId="Lentelstinklelis">
    <w:name w:val="Table Grid"/>
    <w:basedOn w:val="prastojilentel"/>
    <w:uiPriority w:val="39"/>
    <w:rsid w:val="00C86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1184A"/>
  </w:style>
  <w:style w:type="character" w:customStyle="1" w:styleId="eop">
    <w:name w:val="eop"/>
    <w:basedOn w:val="Numatytasispastraiposriftas"/>
    <w:rsid w:val="0001184A"/>
  </w:style>
  <w:style w:type="character" w:styleId="Emfaz">
    <w:name w:val="Emphasis"/>
    <w:basedOn w:val="Numatytasispastraiposriftas"/>
    <w:uiPriority w:val="20"/>
    <w:qFormat/>
    <w:rsid w:val="003C14BB"/>
    <w:rPr>
      <w:i/>
      <w:iCs/>
    </w:rPr>
  </w:style>
  <w:style w:type="character" w:styleId="Hipersaitas">
    <w:name w:val="Hyperlink"/>
    <w:basedOn w:val="Numatytasispastraiposriftas"/>
    <w:uiPriority w:val="99"/>
    <w:unhideWhenUsed/>
    <w:rsid w:val="009B529D"/>
    <w:rPr>
      <w:color w:val="0563C1" w:themeColor="hyperlink"/>
      <w:u w:val="single"/>
    </w:rPr>
  </w:style>
  <w:style w:type="character" w:customStyle="1" w:styleId="UnresolvedMention">
    <w:name w:val="Unresolved Mention"/>
    <w:basedOn w:val="Numatytasispastraiposriftas"/>
    <w:uiPriority w:val="99"/>
    <w:semiHidden/>
    <w:unhideWhenUsed/>
    <w:rsid w:val="009B5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40115-D85D-43A6-9669-4073AEFC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9975</Words>
  <Characters>5686</Characters>
  <Application>Microsoft Office Word</Application>
  <DocSecurity>4</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Česonis</dc:creator>
  <cp:keywords/>
  <dc:description/>
  <cp:lastModifiedBy>Rasa Tamulevičiūtė</cp:lastModifiedBy>
  <cp:revision>2</cp:revision>
  <dcterms:created xsi:type="dcterms:W3CDTF">2023-02-08T13:48:00Z</dcterms:created>
  <dcterms:modified xsi:type="dcterms:W3CDTF">2023-02-08T13:48:00Z</dcterms:modified>
  <dc:language>lt-LT</dc:language>
</cp:coreProperties>
</file>