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77777777" w:rsidR="0036662A" w:rsidRPr="00017566" w:rsidRDefault="0036662A" w:rsidP="008214AD">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8214AD">
      <w:pPr>
        <w:jc w:val="center"/>
        <w:rPr>
          <w:b/>
          <w:bCs/>
        </w:rPr>
      </w:pPr>
    </w:p>
    <w:p w14:paraId="61FE5354" w14:textId="18ADAAF4" w:rsidR="0036662A" w:rsidRPr="00930FD1" w:rsidRDefault="00C32CC6" w:rsidP="00930FD1">
      <w:pPr>
        <w:jc w:val="center"/>
        <w:rPr>
          <w:b/>
          <w:bCs/>
          <w:szCs w:val="24"/>
        </w:rPr>
      </w:pPr>
      <w:r w:rsidRPr="0019216B">
        <w:rPr>
          <w:b/>
          <w:bCs/>
          <w:szCs w:val="24"/>
        </w:rPr>
        <w:t>2022–2030 METŲ PLĖTROS PROGRAMOS VALDYTOJOS LIETUVOS RESPUBLIKOS EKONOMIKOS IR INOVACIJŲ MINISTERIJOS EKONOMIKOS TRANSFORMACIJOS IR KONKURENCINGUMO PLĖTROS PROGRAM</w:t>
      </w:r>
      <w:r>
        <w:rPr>
          <w:b/>
          <w:bCs/>
          <w:szCs w:val="24"/>
        </w:rPr>
        <w:t xml:space="preserve">OS </w:t>
      </w:r>
      <w:r w:rsidRPr="000F0C16">
        <w:rPr>
          <w:b/>
          <w:bCs/>
          <w:szCs w:val="24"/>
        </w:rPr>
        <w:t xml:space="preserve">PAŽANGOS PRIEMONĖS </w:t>
      </w:r>
      <w:bookmarkStart w:id="0" w:name="_Hlk100578052"/>
      <w:r w:rsidRPr="000F0C16">
        <w:rPr>
          <w:b/>
          <w:bCs/>
          <w:szCs w:val="24"/>
        </w:rPr>
        <w:t xml:space="preserve">NR. </w:t>
      </w:r>
      <w:r w:rsidRPr="00AC1047">
        <w:rPr>
          <w:b/>
          <w:bCs/>
          <w:szCs w:val="24"/>
        </w:rPr>
        <w:t>05-001-01-05-07 „SUKURTI NUOSEKLIĄ INOVACINĖS VEIKLOS SKATINIMO  SISTEMĄ</w:t>
      </w:r>
      <w:r>
        <w:rPr>
          <w:b/>
          <w:bCs/>
          <w:szCs w:val="24"/>
        </w:rPr>
        <w:t>“</w:t>
      </w:r>
      <w:r w:rsidRPr="00AC1047">
        <w:rPr>
          <w:b/>
          <w:bCs/>
          <w:szCs w:val="24"/>
        </w:rPr>
        <w:t xml:space="preserve"> </w:t>
      </w:r>
      <w:r w:rsidRPr="000F0C16">
        <w:rPr>
          <w:b/>
          <w:bCs/>
          <w:szCs w:val="24"/>
        </w:rPr>
        <w:t xml:space="preserve">VEIKLOS </w:t>
      </w:r>
      <w:r w:rsidRPr="00AC1047">
        <w:rPr>
          <w:b/>
          <w:bCs/>
          <w:szCs w:val="24"/>
        </w:rPr>
        <w:t>„</w:t>
      </w:r>
      <w:r w:rsidRPr="00AC1047">
        <w:rPr>
          <w:b/>
          <w:bCs/>
          <w:caps/>
          <w:szCs w:val="24"/>
        </w:rPr>
        <w:t>Skatinti inovacijų pasiūlą</w:t>
      </w:r>
      <w:r w:rsidR="00930FD1">
        <w:rPr>
          <w:b/>
          <w:bCs/>
          <w:caps/>
          <w:szCs w:val="24"/>
        </w:rPr>
        <w:t>“</w:t>
      </w:r>
      <w:r>
        <w:rPr>
          <w:b/>
          <w:bCs/>
          <w:caps/>
          <w:szCs w:val="24"/>
        </w:rPr>
        <w:t xml:space="preserve"> </w:t>
      </w:r>
      <w:r w:rsidRPr="00AC1047">
        <w:rPr>
          <w:b/>
          <w:bCs/>
          <w:caps/>
          <w:szCs w:val="24"/>
        </w:rPr>
        <w:t xml:space="preserve"> poveiklės „</w:t>
      </w:r>
      <w:r>
        <w:rPr>
          <w:b/>
          <w:bCs/>
          <w:caps/>
          <w:szCs w:val="24"/>
        </w:rPr>
        <w:t xml:space="preserve">INVESTUOTI Į NAUJŲ apv PRODUKTŲ KŪRIMO VEIKLAS IR </w:t>
      </w:r>
      <w:r w:rsidRPr="00AC1047">
        <w:rPr>
          <w:b/>
          <w:bCs/>
          <w:caps/>
          <w:szCs w:val="24"/>
        </w:rPr>
        <w:t>Sudaryt</w:t>
      </w:r>
      <w:r>
        <w:rPr>
          <w:b/>
          <w:bCs/>
          <w:caps/>
          <w:szCs w:val="24"/>
        </w:rPr>
        <w:t>I</w:t>
      </w:r>
      <w:r w:rsidRPr="00AC1047">
        <w:rPr>
          <w:b/>
          <w:bCs/>
          <w:caps/>
          <w:szCs w:val="24"/>
        </w:rPr>
        <w:t xml:space="preserve"> sąlyg</w:t>
      </w:r>
      <w:r>
        <w:rPr>
          <w:b/>
          <w:bCs/>
          <w:caps/>
          <w:szCs w:val="24"/>
        </w:rPr>
        <w:t>A</w:t>
      </w:r>
      <w:r w:rsidRPr="00AC1047">
        <w:rPr>
          <w:b/>
          <w:bCs/>
          <w:caps/>
          <w:szCs w:val="24"/>
        </w:rPr>
        <w:t>s tyrėjams dalyvauti įmonių MTEP veiklose, skatin</w:t>
      </w:r>
      <w:r>
        <w:rPr>
          <w:b/>
          <w:bCs/>
          <w:caps/>
          <w:szCs w:val="24"/>
        </w:rPr>
        <w:t>TI INTELEKTINĘ NUOSAVYBĘ</w:t>
      </w:r>
      <w:r w:rsidRPr="00AC1047">
        <w:rPr>
          <w:b/>
          <w:bCs/>
          <w:caps/>
          <w:szCs w:val="24"/>
        </w:rPr>
        <w:t>, ankstyv</w:t>
      </w:r>
      <w:r>
        <w:rPr>
          <w:b/>
          <w:bCs/>
          <w:caps/>
          <w:szCs w:val="24"/>
        </w:rPr>
        <w:t xml:space="preserve">ĄJĄ </w:t>
      </w:r>
      <w:r w:rsidRPr="00AC1047">
        <w:rPr>
          <w:b/>
          <w:bCs/>
          <w:caps/>
          <w:szCs w:val="24"/>
        </w:rPr>
        <w:t>sukurtų naujų produktų bandom</w:t>
      </w:r>
      <w:r>
        <w:rPr>
          <w:b/>
          <w:bCs/>
          <w:caps/>
          <w:szCs w:val="24"/>
        </w:rPr>
        <w:t xml:space="preserve">ĄJĄ </w:t>
      </w:r>
      <w:r w:rsidRPr="00AC1047">
        <w:rPr>
          <w:b/>
          <w:bCs/>
          <w:caps/>
          <w:szCs w:val="24"/>
        </w:rPr>
        <w:t>gamyb</w:t>
      </w:r>
      <w:r>
        <w:rPr>
          <w:b/>
          <w:bCs/>
          <w:caps/>
          <w:szCs w:val="24"/>
        </w:rPr>
        <w:t>Ą</w:t>
      </w:r>
      <w:r w:rsidRPr="00AC1047">
        <w:rPr>
          <w:b/>
          <w:bCs/>
          <w:caps/>
          <w:szCs w:val="24"/>
        </w:rPr>
        <w:t>, parengim</w:t>
      </w:r>
      <w:r>
        <w:rPr>
          <w:b/>
          <w:bCs/>
          <w:caps/>
          <w:szCs w:val="24"/>
        </w:rPr>
        <w:t>Ą</w:t>
      </w:r>
      <w:r w:rsidRPr="00AC1047">
        <w:rPr>
          <w:b/>
          <w:bCs/>
          <w:caps/>
          <w:szCs w:val="24"/>
        </w:rPr>
        <w:t xml:space="preserve"> rinkai</w:t>
      </w:r>
      <w:r w:rsidR="00222EC1">
        <w:rPr>
          <w:b/>
          <w:bCs/>
          <w:szCs w:val="24"/>
        </w:rPr>
        <w:t xml:space="preserve"> (</w:t>
      </w:r>
      <w:r w:rsidR="00930FD1">
        <w:rPr>
          <w:b/>
          <w:bCs/>
          <w:szCs w:val="24"/>
        </w:rPr>
        <w:t>VIDURIO IR VAKARŲ LIETUVOS REGIONAS</w:t>
      </w:r>
      <w:r w:rsidR="00222EC1">
        <w:rPr>
          <w:b/>
          <w:bCs/>
          <w:szCs w:val="24"/>
        </w:rPr>
        <w:t xml:space="preserve">)“ </w:t>
      </w:r>
      <w:r w:rsidR="00093DC0">
        <w:rPr>
          <w:b/>
          <w:bCs/>
          <w:szCs w:val="24"/>
        </w:rPr>
        <w:t>(</w:t>
      </w:r>
      <w:r w:rsidR="00E746AD">
        <w:rPr>
          <w:b/>
          <w:bCs/>
          <w:szCs w:val="24"/>
        </w:rPr>
        <w:t>BRANDŪS</w:t>
      </w:r>
      <w:r w:rsidR="00093DC0">
        <w:rPr>
          <w:b/>
          <w:bCs/>
          <w:szCs w:val="24"/>
        </w:rPr>
        <w:t xml:space="preserve"> INOVATORIAI)</w:t>
      </w:r>
      <w:r w:rsidR="00930FD1">
        <w:rPr>
          <w:b/>
          <w:bCs/>
          <w:szCs w:val="24"/>
        </w:rPr>
        <w:t xml:space="preserve"> </w:t>
      </w:r>
      <w:r w:rsidRPr="000F0C16">
        <w:rPr>
          <w:b/>
          <w:bCs/>
          <w:szCs w:val="24"/>
        </w:rPr>
        <w:t>PROJEKTŲ FINANSAVIMO SĄLYGŲ APRAŠ</w:t>
      </w:r>
      <w:bookmarkEnd w:id="0"/>
      <w:r w:rsidR="00CA1C34">
        <w:rPr>
          <w:b/>
          <w:bCs/>
          <w:szCs w:val="24"/>
        </w:rPr>
        <w:t>O</w:t>
      </w:r>
      <w:r w:rsidR="00930FD1">
        <w:rPr>
          <w:b/>
          <w:bCs/>
          <w:szCs w:val="24"/>
        </w:rPr>
        <w:t xml:space="preserve"> </w:t>
      </w:r>
      <w:r w:rsidR="00A323E0" w:rsidRPr="00017566">
        <w:rPr>
          <w:b/>
          <w:bCs/>
        </w:rPr>
        <w:t>DERINIMAS</w:t>
      </w:r>
    </w:p>
    <w:p w14:paraId="168B0F39" w14:textId="6FD3BC6B" w:rsidR="00984D10" w:rsidRPr="00996516" w:rsidRDefault="00984D10" w:rsidP="008214AD">
      <w:pPr>
        <w:jc w:val="center"/>
        <w:rPr>
          <w:b/>
          <w:bCs/>
          <w:lang w:val="en-US"/>
        </w:rPr>
      </w:pPr>
    </w:p>
    <w:p w14:paraId="28F05659" w14:textId="158269B1" w:rsidR="00984D10" w:rsidRPr="00984D10" w:rsidRDefault="00984D10" w:rsidP="008214AD">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8214AD">
      <w:pPr>
        <w:rPr>
          <w:b/>
          <w:bCs/>
        </w:rPr>
      </w:pPr>
    </w:p>
    <w:tbl>
      <w:tblPr>
        <w:tblStyle w:val="Lentelstinklelis"/>
        <w:tblW w:w="14488" w:type="dxa"/>
        <w:tblInd w:w="108" w:type="dxa"/>
        <w:tblLook w:val="04A0" w:firstRow="1" w:lastRow="0" w:firstColumn="1" w:lastColumn="0" w:noHBand="0" w:noVBand="1"/>
      </w:tblPr>
      <w:tblGrid>
        <w:gridCol w:w="6804"/>
        <w:gridCol w:w="7684"/>
      </w:tblGrid>
      <w:tr w:rsidR="0036662A" w:rsidRPr="00017566" w14:paraId="186CD4CE" w14:textId="77777777" w:rsidTr="008214AD">
        <w:tc>
          <w:tcPr>
            <w:tcW w:w="6804" w:type="dxa"/>
          </w:tcPr>
          <w:p w14:paraId="5ABD71ED" w14:textId="53972006" w:rsidR="0036662A" w:rsidRPr="00017566" w:rsidRDefault="0036662A" w:rsidP="008214AD">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684" w:type="dxa"/>
          </w:tcPr>
          <w:p w14:paraId="30C88A42" w14:textId="06881C98" w:rsidR="0036662A" w:rsidRPr="00017566" w:rsidRDefault="00F65129" w:rsidP="008214AD">
            <w:pPr>
              <w:rPr>
                <w:szCs w:val="24"/>
              </w:rPr>
            </w:pPr>
            <w:r w:rsidRPr="00017566">
              <w:rPr>
                <w:szCs w:val="24"/>
              </w:rPr>
              <w:t>202</w:t>
            </w:r>
            <w:r w:rsidR="00093DC0">
              <w:rPr>
                <w:szCs w:val="24"/>
                <w:lang w:val="en-US"/>
              </w:rPr>
              <w:t>3</w:t>
            </w:r>
            <w:r w:rsidRPr="00017566">
              <w:rPr>
                <w:szCs w:val="24"/>
              </w:rPr>
              <w:t>-</w:t>
            </w:r>
            <w:r w:rsidR="00093DC0">
              <w:rPr>
                <w:szCs w:val="24"/>
              </w:rPr>
              <w:t>01</w:t>
            </w:r>
            <w:r w:rsidRPr="00017566">
              <w:rPr>
                <w:szCs w:val="24"/>
              </w:rPr>
              <w:t>-</w:t>
            </w:r>
            <w:r w:rsidR="00093DC0">
              <w:rPr>
                <w:szCs w:val="24"/>
              </w:rPr>
              <w:t>05</w:t>
            </w:r>
          </w:p>
        </w:tc>
      </w:tr>
      <w:tr w:rsidR="0036662A" w:rsidRPr="00017566" w14:paraId="0B887416" w14:textId="77777777" w:rsidTr="008214AD">
        <w:tc>
          <w:tcPr>
            <w:tcW w:w="6804" w:type="dxa"/>
          </w:tcPr>
          <w:p w14:paraId="222C999C" w14:textId="77777777" w:rsidR="0036662A" w:rsidRPr="00017566" w:rsidRDefault="0036662A" w:rsidP="008214AD">
            <w:pPr>
              <w:rPr>
                <w:b/>
                <w:szCs w:val="24"/>
              </w:rPr>
            </w:pPr>
            <w:r w:rsidRPr="00017566">
              <w:rPr>
                <w:b/>
                <w:szCs w:val="24"/>
              </w:rPr>
              <w:t>Ar gauta pastabų ir (ar) pasiūlymų?</w:t>
            </w:r>
          </w:p>
          <w:p w14:paraId="240DC70C" w14:textId="77777777" w:rsidR="0036662A" w:rsidRPr="00017566" w:rsidRDefault="0036662A" w:rsidP="008214AD">
            <w:pPr>
              <w:rPr>
                <w:i/>
                <w:sz w:val="20"/>
              </w:rPr>
            </w:pPr>
            <w:r w:rsidRPr="00017566">
              <w:rPr>
                <w:i/>
                <w:sz w:val="20"/>
              </w:rPr>
              <w:t>Jei pastabų ir pasiūlymų nebuvo gauta, į kitą klausimą neatsakoma ir žemiau esanti lentelė nepildoma</w:t>
            </w:r>
          </w:p>
        </w:tc>
        <w:tc>
          <w:tcPr>
            <w:tcW w:w="7684" w:type="dxa"/>
          </w:tcPr>
          <w:p w14:paraId="3F99D4E0" w14:textId="289C4488" w:rsidR="0036662A" w:rsidRPr="00017566" w:rsidRDefault="005B09A6" w:rsidP="008214AD">
            <w:r>
              <w:fldChar w:fldCharType="begin">
                <w:ffData>
                  <w:name w:val="Check1"/>
                  <w:enabled/>
                  <w:calcOnExit w:val="0"/>
                  <w:checkBox>
                    <w:sizeAuto/>
                    <w:default w:val="1"/>
                  </w:checkBox>
                </w:ffData>
              </w:fldChar>
            </w:r>
            <w:bookmarkStart w:id="1" w:name="Check1"/>
            <w:r>
              <w:instrText xml:space="preserve"> FORMCHECKBOX </w:instrText>
            </w:r>
            <w:r w:rsidR="00913A09">
              <w:fldChar w:fldCharType="separate"/>
            </w:r>
            <w:r>
              <w:fldChar w:fldCharType="end"/>
            </w:r>
            <w:bookmarkEnd w:id="1"/>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913A09">
                  <w:rPr>
                    <w:b/>
                    <w:szCs w:val="24"/>
                  </w:rPr>
                </w:r>
                <w:r w:rsidR="00913A09">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8214AD">
        <w:tc>
          <w:tcPr>
            <w:tcW w:w="6804" w:type="dxa"/>
          </w:tcPr>
          <w:p w14:paraId="0CDA3A40" w14:textId="77777777" w:rsidR="0036662A" w:rsidRPr="00017566" w:rsidRDefault="0036662A" w:rsidP="008214AD">
            <w:pPr>
              <w:rPr>
                <w:b/>
                <w:szCs w:val="24"/>
              </w:rPr>
            </w:pPr>
            <w:r w:rsidRPr="00017566">
              <w:rPr>
                <w:b/>
                <w:szCs w:val="24"/>
              </w:rPr>
              <w:t>Ar į visas pastabas ir (ar) pasiūlymus atsižvelgta?</w:t>
            </w:r>
          </w:p>
          <w:p w14:paraId="2AF95CF4" w14:textId="77777777" w:rsidR="0036662A" w:rsidRPr="00017566" w:rsidRDefault="0036662A" w:rsidP="008214AD">
            <w:pPr>
              <w:rPr>
                <w:i/>
                <w:sz w:val="20"/>
              </w:rPr>
            </w:pPr>
            <w:r w:rsidRPr="00017566">
              <w:rPr>
                <w:i/>
                <w:sz w:val="20"/>
              </w:rPr>
              <w:t>Jei atsižvelgta į visas pastabas ir (ar) pasiūlymus, žemiau esanti lentelė nepildoma</w:t>
            </w:r>
          </w:p>
        </w:tc>
        <w:tc>
          <w:tcPr>
            <w:tcW w:w="7684" w:type="dxa"/>
          </w:tcPr>
          <w:p w14:paraId="3B6FBCDB" w14:textId="401EE63E" w:rsidR="0036662A" w:rsidRPr="00017566" w:rsidRDefault="00913A09" w:rsidP="008214AD">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fldChar w:fldCharType="separate"/>
                </w:r>
                <w:r w:rsidR="005B09A6">
                  <w:fldChar w:fldCharType="end"/>
                </w:r>
              </w:sdtContent>
            </w:sdt>
            <w:r w:rsidR="0036662A" w:rsidRPr="00017566">
              <w:rPr>
                <w:szCs w:val="24"/>
              </w:rPr>
              <w:t xml:space="preserve"> </w:t>
            </w:r>
            <w:r w:rsidR="0036662A" w:rsidRPr="002E51FD">
              <w:rPr>
                <w:szCs w:val="24"/>
              </w:rPr>
              <w:t>Ne</w:t>
            </w:r>
            <w:r w:rsidR="0036662A" w:rsidRPr="00017566">
              <w:rPr>
                <w:szCs w:val="24"/>
              </w:rPr>
              <w:t xml:space="preserve"> </w:t>
            </w:r>
          </w:p>
        </w:tc>
      </w:tr>
    </w:tbl>
    <w:p w14:paraId="2CB04BD8" w14:textId="77777777" w:rsidR="0036662A" w:rsidRPr="00017566" w:rsidRDefault="0036662A" w:rsidP="008214AD">
      <w:pPr>
        <w:rPr>
          <w:szCs w:val="24"/>
        </w:rPr>
      </w:pPr>
    </w:p>
    <w:tbl>
      <w:tblPr>
        <w:tblStyle w:val="Lentelstinklelis"/>
        <w:tblW w:w="14488" w:type="dxa"/>
        <w:tblInd w:w="108" w:type="dxa"/>
        <w:tblLayout w:type="fixed"/>
        <w:tblLook w:val="04A0" w:firstRow="1" w:lastRow="0" w:firstColumn="1" w:lastColumn="0" w:noHBand="0" w:noVBand="1"/>
      </w:tblPr>
      <w:tblGrid>
        <w:gridCol w:w="567"/>
        <w:gridCol w:w="1730"/>
        <w:gridCol w:w="6946"/>
        <w:gridCol w:w="5245"/>
      </w:tblGrid>
      <w:tr w:rsidR="0036662A" w:rsidRPr="00C85D29" w14:paraId="6A4E2F17" w14:textId="77777777" w:rsidTr="008214AD">
        <w:tc>
          <w:tcPr>
            <w:tcW w:w="567" w:type="dxa"/>
          </w:tcPr>
          <w:p w14:paraId="025A5EA9" w14:textId="77777777" w:rsidR="0036662A" w:rsidRPr="00C85D29" w:rsidRDefault="0036662A" w:rsidP="008214AD">
            <w:pPr>
              <w:jc w:val="center"/>
              <w:rPr>
                <w:b/>
                <w:szCs w:val="24"/>
              </w:rPr>
            </w:pPr>
            <w:r w:rsidRPr="00C85D29">
              <w:rPr>
                <w:b/>
                <w:szCs w:val="24"/>
              </w:rPr>
              <w:t>Nr.</w:t>
            </w:r>
          </w:p>
        </w:tc>
        <w:tc>
          <w:tcPr>
            <w:tcW w:w="1730" w:type="dxa"/>
            <w:tcBorders>
              <w:bottom w:val="single" w:sz="4" w:space="0" w:color="auto"/>
            </w:tcBorders>
          </w:tcPr>
          <w:p w14:paraId="5FEE2DEB" w14:textId="77777777" w:rsidR="0036662A" w:rsidRPr="00C85D29" w:rsidRDefault="0036662A" w:rsidP="008214AD">
            <w:pPr>
              <w:jc w:val="center"/>
              <w:rPr>
                <w:b/>
                <w:szCs w:val="24"/>
              </w:rPr>
            </w:pPr>
            <w:r w:rsidRPr="00C85D29">
              <w:rPr>
                <w:b/>
                <w:szCs w:val="24"/>
              </w:rPr>
              <w:t>Institucija</w:t>
            </w:r>
          </w:p>
        </w:tc>
        <w:tc>
          <w:tcPr>
            <w:tcW w:w="6946" w:type="dxa"/>
          </w:tcPr>
          <w:p w14:paraId="4F6476E0" w14:textId="77777777" w:rsidR="0036662A" w:rsidRPr="00C85D29" w:rsidRDefault="0036662A" w:rsidP="008214AD">
            <w:pPr>
              <w:jc w:val="center"/>
              <w:rPr>
                <w:b/>
                <w:szCs w:val="24"/>
              </w:rPr>
            </w:pPr>
            <w:r w:rsidRPr="00C85D29">
              <w:rPr>
                <w:b/>
                <w:bCs/>
              </w:rPr>
              <w:t>Pastabos ir pasiūlymai</w:t>
            </w:r>
          </w:p>
        </w:tc>
        <w:tc>
          <w:tcPr>
            <w:tcW w:w="5245" w:type="dxa"/>
          </w:tcPr>
          <w:p w14:paraId="5C314C6F" w14:textId="77777777" w:rsidR="0036662A" w:rsidRPr="00C85D29" w:rsidRDefault="0036662A" w:rsidP="008214AD">
            <w:pPr>
              <w:jc w:val="center"/>
              <w:rPr>
                <w:b/>
                <w:szCs w:val="24"/>
              </w:rPr>
            </w:pPr>
            <w:r w:rsidRPr="00C85D29">
              <w:rPr>
                <w:b/>
                <w:bCs/>
              </w:rPr>
              <w:t>Pastabų ir pasiūlymų vertinimas ir (jei taikoma) argumentai, kodėl neatsižvelgta į pastabas ar pasiūlymus</w:t>
            </w:r>
          </w:p>
        </w:tc>
      </w:tr>
      <w:tr w:rsidR="00A4267D" w:rsidRPr="00C85D29" w14:paraId="2A59EE26" w14:textId="77777777" w:rsidTr="008214AD">
        <w:trPr>
          <w:trHeight w:val="667"/>
        </w:trPr>
        <w:tc>
          <w:tcPr>
            <w:tcW w:w="567" w:type="dxa"/>
            <w:vMerge w:val="restart"/>
          </w:tcPr>
          <w:p w14:paraId="255010FA" w14:textId="22E5DDFA" w:rsidR="00A4267D" w:rsidRPr="00EA6F25" w:rsidRDefault="00B22C88" w:rsidP="008214AD">
            <w:pPr>
              <w:jc w:val="both"/>
              <w:rPr>
                <w:b/>
                <w:bCs/>
                <w:szCs w:val="24"/>
              </w:rPr>
            </w:pPr>
            <w:r>
              <w:rPr>
                <w:b/>
                <w:bCs/>
                <w:szCs w:val="24"/>
              </w:rPr>
              <w:t>1.</w:t>
            </w:r>
          </w:p>
        </w:tc>
        <w:tc>
          <w:tcPr>
            <w:tcW w:w="1730" w:type="dxa"/>
            <w:vMerge w:val="restart"/>
          </w:tcPr>
          <w:p w14:paraId="0BA8119A" w14:textId="1641C93C" w:rsidR="00A4267D" w:rsidRPr="007010F3" w:rsidRDefault="00E746AD" w:rsidP="008214AD">
            <w:pPr>
              <w:jc w:val="both"/>
              <w:rPr>
                <w:b/>
                <w:szCs w:val="24"/>
              </w:rPr>
            </w:pPr>
            <w:r w:rsidRPr="00E746AD">
              <w:rPr>
                <w:b/>
                <w:szCs w:val="24"/>
              </w:rPr>
              <w:t xml:space="preserve">UAB </w:t>
            </w:r>
            <w:proofErr w:type="spellStart"/>
            <w:r w:rsidRPr="00E746AD">
              <w:rPr>
                <w:b/>
                <w:szCs w:val="24"/>
              </w:rPr>
              <w:t>Responsum</w:t>
            </w:r>
            <w:proofErr w:type="spellEnd"/>
          </w:p>
        </w:tc>
        <w:tc>
          <w:tcPr>
            <w:tcW w:w="6946" w:type="dxa"/>
          </w:tcPr>
          <w:p w14:paraId="49B7FF10" w14:textId="7116E4BD" w:rsidR="00A51BFF" w:rsidRDefault="00E746AD" w:rsidP="003C0C36">
            <w:pPr>
              <w:spacing w:line="276" w:lineRule="auto"/>
              <w:jc w:val="both"/>
            </w:pPr>
            <w:r>
              <w:rPr>
                <w:lang w:val="en-US"/>
              </w:rPr>
              <w:t>1</w:t>
            </w:r>
            <w:r w:rsidR="00E02AD8" w:rsidRPr="00E02AD8">
              <w:t>.</w:t>
            </w:r>
            <w:r w:rsidR="00E02AD8">
              <w:t xml:space="preserve"> </w:t>
            </w:r>
            <w:r w:rsidR="00E02AD8" w:rsidRPr="00E02AD8">
              <w:t>Aprašo 2.3.2 punktas numato, kad projektų veiklų įgyvendinimo trukmė turi būti ne ilgesnė kaip 18 mėnesių. Atsižvelgiant į galimą projekto apimtį (maksimalus finansavimas siekia 2 mln. Eur) bei į tai, kad projektas gali apimti veiklas nuo produkto sukūrimo koncepcijos formulavimo iki produkto parengimo rinkai, siūlome projekto įgyvendinimo trukmę prailginti bent iki 24 mėnesių. Atkreipiame dėmesį, kad 18 mėnesių projekto trukmė numatyta ir priemonei „</w:t>
            </w:r>
            <w:proofErr w:type="spellStart"/>
            <w:r w:rsidR="00E02AD8" w:rsidRPr="00E02AD8">
              <w:t>InoStartas</w:t>
            </w:r>
            <w:proofErr w:type="spellEnd"/>
            <w:r w:rsidR="00E02AD8" w:rsidRPr="00E02AD8">
              <w:t>“. Tačiau priemonės „</w:t>
            </w:r>
            <w:proofErr w:type="spellStart"/>
            <w:r w:rsidR="00E02AD8" w:rsidRPr="00E02AD8">
              <w:t>InoBranda</w:t>
            </w:r>
            <w:proofErr w:type="spellEnd"/>
            <w:r w:rsidR="00E02AD8" w:rsidRPr="00E02AD8">
              <w:t>“ projektai savo apimtimi (veiklų ir biudžeto prasme) gali būti kelis kartus didesni.</w:t>
            </w:r>
          </w:p>
        </w:tc>
        <w:tc>
          <w:tcPr>
            <w:tcW w:w="5245" w:type="dxa"/>
          </w:tcPr>
          <w:p w14:paraId="32C0D28B" w14:textId="7369F12B" w:rsidR="00B0735E" w:rsidRPr="00A63B5E" w:rsidRDefault="00A63B5E" w:rsidP="008214AD">
            <w:pPr>
              <w:jc w:val="both"/>
              <w:rPr>
                <w:b/>
                <w:bCs/>
                <w:szCs w:val="24"/>
              </w:rPr>
            </w:pPr>
            <w:r w:rsidRPr="00A63B5E">
              <w:rPr>
                <w:b/>
                <w:bCs/>
                <w:szCs w:val="24"/>
              </w:rPr>
              <w:t>Atsižvelgta.</w:t>
            </w:r>
          </w:p>
        </w:tc>
      </w:tr>
      <w:tr w:rsidR="00A4267D" w:rsidRPr="00C85D29" w14:paraId="632E2530" w14:textId="77777777" w:rsidTr="008214AD">
        <w:tc>
          <w:tcPr>
            <w:tcW w:w="567" w:type="dxa"/>
            <w:vMerge/>
          </w:tcPr>
          <w:p w14:paraId="55843640" w14:textId="77777777" w:rsidR="00A4267D" w:rsidRPr="00EA6F25" w:rsidRDefault="00A4267D" w:rsidP="008214AD">
            <w:pPr>
              <w:jc w:val="both"/>
              <w:rPr>
                <w:b/>
                <w:bCs/>
                <w:szCs w:val="24"/>
              </w:rPr>
            </w:pPr>
          </w:p>
        </w:tc>
        <w:tc>
          <w:tcPr>
            <w:tcW w:w="1730" w:type="dxa"/>
            <w:vMerge/>
          </w:tcPr>
          <w:p w14:paraId="4C222318" w14:textId="77777777" w:rsidR="00A4267D" w:rsidRPr="007010F3" w:rsidRDefault="00A4267D" w:rsidP="008214AD">
            <w:pPr>
              <w:jc w:val="both"/>
              <w:rPr>
                <w:b/>
                <w:szCs w:val="24"/>
              </w:rPr>
            </w:pPr>
          </w:p>
        </w:tc>
        <w:tc>
          <w:tcPr>
            <w:tcW w:w="6946" w:type="dxa"/>
          </w:tcPr>
          <w:p w14:paraId="54A9347F" w14:textId="684DC22B" w:rsidR="00A4267D" w:rsidRDefault="00E746AD" w:rsidP="003C0C36">
            <w:pPr>
              <w:spacing w:line="276" w:lineRule="auto"/>
              <w:jc w:val="both"/>
            </w:pPr>
            <w:r>
              <w:t>2</w:t>
            </w:r>
            <w:r w:rsidR="00E02AD8">
              <w:t xml:space="preserve">. </w:t>
            </w:r>
            <w:r w:rsidR="00E02AD8" w:rsidRPr="00E02AD8">
              <w:t xml:space="preserve">Analogiškuose ankstesnio finansavimo laikotarpio kvietimuose (pvz., Eksperimentas, Intelektas, </w:t>
            </w:r>
            <w:proofErr w:type="spellStart"/>
            <w:r w:rsidR="00E02AD8" w:rsidRPr="00E02AD8">
              <w:t>Smart</w:t>
            </w:r>
            <w:proofErr w:type="spellEnd"/>
            <w:r w:rsidR="00E02AD8" w:rsidRPr="00E02AD8">
              <w:t xml:space="preserve"> FDI) tinkamos finansuoti išlaidos apimdavo ir netiesiogines išlaidas. Iki 7 proc. netiesioginių išlaidų fiksuotąją normą leidžia numatyti ir Supaprastintai apmokamų išlaidų dydžių registras. Atsižvelgiant į tai, siūlome numatyti netiesiogines išlaidas tinkamomis finansuoti ir šiame kvietime.</w:t>
            </w:r>
          </w:p>
        </w:tc>
        <w:tc>
          <w:tcPr>
            <w:tcW w:w="5245" w:type="dxa"/>
          </w:tcPr>
          <w:p w14:paraId="7A4FD1BC" w14:textId="042C4C1E" w:rsidR="00A4267D" w:rsidRDefault="003359FB" w:rsidP="008214AD">
            <w:pPr>
              <w:jc w:val="both"/>
              <w:rPr>
                <w:b/>
                <w:bCs/>
              </w:rPr>
            </w:pPr>
            <w:r w:rsidRPr="000A679C">
              <w:rPr>
                <w:b/>
                <w:bCs/>
              </w:rPr>
              <w:t>Atsižvelgt</w:t>
            </w:r>
            <w:r w:rsidR="002E51FD" w:rsidRPr="000A679C">
              <w:rPr>
                <w:b/>
                <w:bCs/>
              </w:rPr>
              <w:t>a.</w:t>
            </w:r>
          </w:p>
        </w:tc>
      </w:tr>
      <w:tr w:rsidR="00852964" w:rsidRPr="00C85D29" w14:paraId="6AA0D6E8" w14:textId="77777777" w:rsidTr="008214AD">
        <w:tc>
          <w:tcPr>
            <w:tcW w:w="567" w:type="dxa"/>
            <w:vMerge w:val="restart"/>
          </w:tcPr>
          <w:p w14:paraId="39516950" w14:textId="73A41A6C" w:rsidR="00852964" w:rsidRPr="00EA6F25" w:rsidRDefault="001327F1" w:rsidP="008214AD">
            <w:pPr>
              <w:jc w:val="both"/>
              <w:rPr>
                <w:b/>
                <w:bCs/>
                <w:szCs w:val="24"/>
              </w:rPr>
            </w:pPr>
            <w:r>
              <w:rPr>
                <w:b/>
                <w:bCs/>
                <w:szCs w:val="24"/>
              </w:rPr>
              <w:t xml:space="preserve"> </w:t>
            </w:r>
            <w:r w:rsidR="00852964">
              <w:rPr>
                <w:b/>
                <w:bCs/>
                <w:szCs w:val="24"/>
              </w:rPr>
              <w:t>2.</w:t>
            </w:r>
          </w:p>
          <w:p w14:paraId="0341EE1E" w14:textId="77777777" w:rsidR="00852964" w:rsidRDefault="00852964" w:rsidP="008214AD">
            <w:pPr>
              <w:jc w:val="both"/>
              <w:rPr>
                <w:b/>
                <w:bCs/>
                <w:szCs w:val="24"/>
              </w:rPr>
            </w:pPr>
          </w:p>
          <w:p w14:paraId="3F7D6199" w14:textId="2E8D921F" w:rsidR="00852964" w:rsidRPr="00EA6F25" w:rsidRDefault="00852964" w:rsidP="008214AD">
            <w:pPr>
              <w:jc w:val="both"/>
              <w:rPr>
                <w:b/>
                <w:bCs/>
                <w:szCs w:val="24"/>
              </w:rPr>
            </w:pPr>
          </w:p>
        </w:tc>
        <w:tc>
          <w:tcPr>
            <w:tcW w:w="1730" w:type="dxa"/>
            <w:vMerge w:val="restart"/>
          </w:tcPr>
          <w:p w14:paraId="4815EEB1" w14:textId="34B34C14" w:rsidR="00852964" w:rsidRPr="007010F3" w:rsidRDefault="00852964" w:rsidP="008214AD">
            <w:pPr>
              <w:jc w:val="both"/>
              <w:rPr>
                <w:b/>
                <w:szCs w:val="24"/>
              </w:rPr>
            </w:pPr>
            <w:r w:rsidRPr="00E02AD8">
              <w:rPr>
                <w:b/>
                <w:szCs w:val="24"/>
              </w:rPr>
              <w:t>UAB „</w:t>
            </w:r>
            <w:proofErr w:type="spellStart"/>
            <w:r w:rsidRPr="00E02AD8">
              <w:rPr>
                <w:b/>
                <w:szCs w:val="24"/>
              </w:rPr>
              <w:t>Sintesi</w:t>
            </w:r>
            <w:proofErr w:type="spellEnd"/>
            <w:r w:rsidRPr="00E02AD8">
              <w:rPr>
                <w:b/>
                <w:szCs w:val="24"/>
              </w:rPr>
              <w:t xml:space="preserve"> </w:t>
            </w:r>
            <w:proofErr w:type="spellStart"/>
            <w:r w:rsidRPr="00E02AD8">
              <w:rPr>
                <w:b/>
                <w:szCs w:val="24"/>
              </w:rPr>
              <w:t>consulting</w:t>
            </w:r>
            <w:proofErr w:type="spellEnd"/>
            <w:r w:rsidRPr="00E02AD8">
              <w:rPr>
                <w:b/>
                <w:szCs w:val="24"/>
              </w:rPr>
              <w:t>“</w:t>
            </w:r>
          </w:p>
        </w:tc>
        <w:tc>
          <w:tcPr>
            <w:tcW w:w="6946" w:type="dxa"/>
          </w:tcPr>
          <w:p w14:paraId="0C72DA6A" w14:textId="3F3D65AE" w:rsidR="00852964" w:rsidRDefault="00852964" w:rsidP="003C0C36">
            <w:pPr>
              <w:spacing w:line="276" w:lineRule="auto"/>
              <w:jc w:val="both"/>
            </w:pPr>
            <w:r>
              <w:t xml:space="preserve">1. </w:t>
            </w:r>
            <w:r w:rsidRPr="00E02AD8">
              <w:t>Prašome patikslinti ar atrankos balai bus skiriami tik už pareiškėjo turimą patirtį įgyvendinant MTEPI veiklas, dalyvavimą tarptautiniuose verslo ir mokslo bendradarbiavimui skirtuose projektuose? Siūlome vertinti ne tik pareiškėjo, tačiau taip pat ir projekto partnerio turima patirtį atitinkančią 7-8. atrankos kriterijus. Atsižvelgiant į tai, kad įgyvendinant projektą, projekto partneris savo turima patirtimi, žiniomis, indėliu taip pat prisidės prie projekto veiklų įgyvendinimo.</w:t>
            </w:r>
          </w:p>
        </w:tc>
        <w:tc>
          <w:tcPr>
            <w:tcW w:w="5245" w:type="dxa"/>
          </w:tcPr>
          <w:p w14:paraId="1D38D57B" w14:textId="3EFF42EE" w:rsidR="00624BAD" w:rsidRPr="001E4C57" w:rsidRDefault="00DB2EF9" w:rsidP="008214AD">
            <w:pPr>
              <w:jc w:val="both"/>
              <w:rPr>
                <w:b/>
                <w:bCs/>
              </w:rPr>
            </w:pPr>
            <w:r>
              <w:rPr>
                <w:b/>
                <w:bCs/>
              </w:rPr>
              <w:t>Atsakyta į klausimą.</w:t>
            </w:r>
          </w:p>
          <w:p w14:paraId="12C53BFA" w14:textId="77777777" w:rsidR="00222EC1" w:rsidRPr="00C40046" w:rsidRDefault="00222EC1" w:rsidP="00222EC1">
            <w:pPr>
              <w:jc w:val="both"/>
              <w:rPr>
                <w:i/>
                <w:iCs/>
              </w:rPr>
            </w:pPr>
            <w:r w:rsidRPr="00C40046">
              <w:rPr>
                <w:i/>
                <w:iCs/>
              </w:rPr>
              <w:t>Atsižvelgiant į projektų specialiuosius ir prioritetinius atrankos kriterijus, patvirtintus 2021–2027 metų Europos Sąjungos fondų investicijų  programos (toliau – IP) stebėsenos komiteto 2022 m. gruodžio 13 d. posėdžio protokoliniu sprendimu Nr. 46P-6(6), atrankos balai skiriami pareiškėjui, atitinkančiam reikalavimus, neišskiriant ar pareiškėjas projektuose dalyvavo kaip partneris, ar kaip pareiškėjas.</w:t>
            </w:r>
          </w:p>
          <w:p w14:paraId="2D31CD61" w14:textId="339AA0DD" w:rsidR="000E4A39" w:rsidRPr="00DB2EF9" w:rsidRDefault="00222EC1" w:rsidP="00222EC1">
            <w:pPr>
              <w:jc w:val="both"/>
              <w:rPr>
                <w:i/>
                <w:iCs/>
              </w:rPr>
            </w:pPr>
            <w:r w:rsidRPr="00C40046">
              <w:rPr>
                <w:i/>
                <w:iCs/>
              </w:rPr>
              <w:t>Vadovaujantis lygiateisiškumo principu ir siekiant išvengti diskriminuojančių sąlygų, partnerių patirties vertinti negalime, kadangi ne visi pareiškėjai projekte dalyvaus kartu su partneriais.</w:t>
            </w:r>
          </w:p>
        </w:tc>
      </w:tr>
      <w:tr w:rsidR="00852964" w:rsidRPr="00C85D29" w14:paraId="4407E791" w14:textId="77777777" w:rsidTr="008214AD">
        <w:tc>
          <w:tcPr>
            <w:tcW w:w="567" w:type="dxa"/>
            <w:vMerge/>
          </w:tcPr>
          <w:p w14:paraId="5D443E26" w14:textId="7E4B6EA7" w:rsidR="00852964" w:rsidRDefault="00852964" w:rsidP="008214AD">
            <w:pPr>
              <w:jc w:val="both"/>
              <w:rPr>
                <w:b/>
                <w:bCs/>
                <w:szCs w:val="24"/>
              </w:rPr>
            </w:pPr>
          </w:p>
        </w:tc>
        <w:tc>
          <w:tcPr>
            <w:tcW w:w="1730" w:type="dxa"/>
            <w:vMerge/>
          </w:tcPr>
          <w:p w14:paraId="1E111013" w14:textId="77777777" w:rsidR="00852964" w:rsidRPr="00E02AD8" w:rsidRDefault="00852964" w:rsidP="008214AD">
            <w:pPr>
              <w:jc w:val="both"/>
              <w:rPr>
                <w:b/>
                <w:szCs w:val="24"/>
              </w:rPr>
            </w:pPr>
          </w:p>
        </w:tc>
        <w:tc>
          <w:tcPr>
            <w:tcW w:w="6946" w:type="dxa"/>
          </w:tcPr>
          <w:p w14:paraId="0FA25B55" w14:textId="3051C82F" w:rsidR="00852964" w:rsidRPr="00E02AD8" w:rsidRDefault="00852964" w:rsidP="003C0C36">
            <w:pPr>
              <w:spacing w:line="276" w:lineRule="auto"/>
              <w:jc w:val="both"/>
            </w:pPr>
            <w:r>
              <w:t xml:space="preserve">2. </w:t>
            </w:r>
            <w:r w:rsidRPr="00E02AD8">
              <w:t>Ar šių atrankos kriterijų atveju, atrankos balai bus suteikiami tik už pareiškėjo dalyvavimą nurodytuose projektuose kaip – pareiškėjas ar balai būtų suteikiami jeigu pareiškėjas nurodytuose projektuose dalyvavo kaip partneris;</w:t>
            </w:r>
          </w:p>
        </w:tc>
        <w:tc>
          <w:tcPr>
            <w:tcW w:w="5245" w:type="dxa"/>
          </w:tcPr>
          <w:p w14:paraId="71263C32" w14:textId="77777777" w:rsidR="00182F5E" w:rsidRDefault="00DE1FCB" w:rsidP="008214AD">
            <w:pPr>
              <w:jc w:val="both"/>
              <w:rPr>
                <w:b/>
                <w:bCs/>
              </w:rPr>
            </w:pPr>
            <w:r>
              <w:rPr>
                <w:b/>
                <w:bCs/>
              </w:rPr>
              <w:t>Atsakyta į klausimą.</w:t>
            </w:r>
          </w:p>
          <w:p w14:paraId="629688B8" w14:textId="5631292A" w:rsidR="00852964" w:rsidRPr="00182F5E" w:rsidRDefault="00222EC1" w:rsidP="008214AD">
            <w:pPr>
              <w:jc w:val="both"/>
              <w:rPr>
                <w:b/>
                <w:bCs/>
              </w:rPr>
            </w:pPr>
            <w:r w:rsidRPr="00222EC1">
              <w:rPr>
                <w:i/>
                <w:iCs/>
              </w:rPr>
              <w:t>Atsižvelgiant į projektų specialiuosius ir prioritetinius atrankos kriterijus, patvirtintus IP stebėsenos komiteto 2022 m. gruodžio 13 d. posėdžio protokoliniu sprendimu Nr. 46P-6(6), atrankos balai skiriami pareiškėjui, atitinkančiam reikalavimus, neišskiriant ar pareiškėjas projektuose dalyvavo kaip partneris, ar kaip pareiškėjas.</w:t>
            </w:r>
          </w:p>
        </w:tc>
      </w:tr>
      <w:tr w:rsidR="00852964" w:rsidRPr="00C85D29" w14:paraId="3C15CC13" w14:textId="77777777" w:rsidTr="008214AD">
        <w:tc>
          <w:tcPr>
            <w:tcW w:w="567" w:type="dxa"/>
            <w:vMerge/>
          </w:tcPr>
          <w:p w14:paraId="4B83799F" w14:textId="77777777" w:rsidR="00852964" w:rsidRDefault="00852964" w:rsidP="008214AD">
            <w:pPr>
              <w:jc w:val="both"/>
              <w:rPr>
                <w:b/>
                <w:bCs/>
                <w:szCs w:val="24"/>
              </w:rPr>
            </w:pPr>
          </w:p>
        </w:tc>
        <w:tc>
          <w:tcPr>
            <w:tcW w:w="1730" w:type="dxa"/>
            <w:vMerge/>
          </w:tcPr>
          <w:p w14:paraId="0DDDA9CC" w14:textId="77777777" w:rsidR="00852964" w:rsidRPr="00E02AD8" w:rsidRDefault="00852964" w:rsidP="008214AD">
            <w:pPr>
              <w:jc w:val="both"/>
              <w:rPr>
                <w:b/>
                <w:szCs w:val="24"/>
              </w:rPr>
            </w:pPr>
          </w:p>
        </w:tc>
        <w:tc>
          <w:tcPr>
            <w:tcW w:w="6946" w:type="dxa"/>
          </w:tcPr>
          <w:p w14:paraId="0BC7B335" w14:textId="7E86FE76" w:rsidR="00852964" w:rsidRPr="00E02AD8" w:rsidRDefault="00852964" w:rsidP="003C0C36">
            <w:pPr>
              <w:spacing w:line="276" w:lineRule="auto"/>
              <w:jc w:val="both"/>
            </w:pPr>
            <w:r>
              <w:t xml:space="preserve">3. </w:t>
            </w:r>
            <w:r w:rsidRPr="00E02AD8">
              <w:t xml:space="preserve">Siūlome 8. atrankos kriterijaus atveju, atsisakyti balų skyrimo už pareiškėjo dalyvavimą įgyvendinant tris ir daugiau finansavimą gavusius tarptautinius verslo ir mokslo bendradarbiavimui skirtus MTEP projektus arba sumažinti projektu skaičių už kuriuos yra skiriami balai. Pastebime, kad tik nedidelė dalis pareiškėjų gali atitiktį </w:t>
            </w:r>
            <w:r w:rsidRPr="00E02AD8">
              <w:lastRenderedPageBreak/>
              <w:t>šį kriterijų, todėl manytume, kad šis kriterijus galimai sąlygoja diskriminuojančias sąlygas.</w:t>
            </w:r>
          </w:p>
        </w:tc>
        <w:tc>
          <w:tcPr>
            <w:tcW w:w="5245" w:type="dxa"/>
          </w:tcPr>
          <w:p w14:paraId="78DC5CEE" w14:textId="1926BB5B" w:rsidR="00053566" w:rsidRDefault="00053566" w:rsidP="008214AD">
            <w:pPr>
              <w:jc w:val="both"/>
              <w:rPr>
                <w:b/>
                <w:bCs/>
              </w:rPr>
            </w:pPr>
            <w:r>
              <w:rPr>
                <w:b/>
                <w:bCs/>
              </w:rPr>
              <w:lastRenderedPageBreak/>
              <w:t>Neatsižvelgt</w:t>
            </w:r>
            <w:r w:rsidR="000C2CCA">
              <w:rPr>
                <w:b/>
                <w:bCs/>
              </w:rPr>
              <w:t>a.</w:t>
            </w:r>
          </w:p>
          <w:p w14:paraId="3B43B711" w14:textId="77777777" w:rsidR="000C2CCA" w:rsidRPr="000C2CCA" w:rsidRDefault="000C2CCA" w:rsidP="000C2CCA">
            <w:pPr>
              <w:jc w:val="both"/>
              <w:rPr>
                <w:i/>
                <w:iCs/>
              </w:rPr>
            </w:pPr>
            <w:r w:rsidRPr="000C2CCA">
              <w:rPr>
                <w:i/>
                <w:iCs/>
              </w:rPr>
              <w:t xml:space="preserve">Informuojame, kad pasiūlymai dėl projektų specialiųjų ir prioritetinių atrankos kriterijų nustatymo 2022 m. spalio 21 d. buvo viešai paskelbti www.eimin.lt ir www.2021.esinvesticijos.lt </w:t>
            </w:r>
            <w:r w:rsidRPr="000C2CCA">
              <w:rPr>
                <w:i/>
                <w:iCs/>
              </w:rPr>
              <w:lastRenderedPageBreak/>
              <w:t xml:space="preserve">internetinėse svetainėse. Pastabų ir pasiūlymų socialiniai ir ekonominiai partneriai per nustatytą laikotarpį nepateikė. Projektų specialieji ir prioritetiniai atrankos kriterijai buvo patvirtinti IP stebėsenos komiteto 2022 m. gruodžio 13 d. posėdžio protokoliniu sprendimu Nr. 46P-6(6) ir negali būti koreguojami. </w:t>
            </w:r>
          </w:p>
          <w:p w14:paraId="2FD2CF1C" w14:textId="77777777" w:rsidR="000C2CCA" w:rsidRPr="000C2CCA" w:rsidRDefault="000C2CCA" w:rsidP="000C2CCA">
            <w:pPr>
              <w:jc w:val="both"/>
              <w:rPr>
                <w:i/>
                <w:iCs/>
              </w:rPr>
            </w:pPr>
            <w:r w:rsidRPr="000C2CCA">
              <w:rPr>
                <w:i/>
                <w:iCs/>
              </w:rPr>
              <w:t xml:space="preserve">Projektų specialieji ir prioritetiniai atrankos kriterijai parengti vadovaujantis lygiateisiškumo principu ir diskriminuojančių sąlygų juose nenumatyta. </w:t>
            </w:r>
          </w:p>
          <w:p w14:paraId="07329F4C" w14:textId="45602709" w:rsidR="00852964" w:rsidRDefault="000C2CCA" w:rsidP="000C2CCA">
            <w:pPr>
              <w:jc w:val="both"/>
              <w:rPr>
                <w:b/>
                <w:bCs/>
              </w:rPr>
            </w:pPr>
            <w:r w:rsidRPr="000C2CCA">
              <w:rPr>
                <w:i/>
                <w:iCs/>
              </w:rPr>
              <w:t>Atkreipiame dėmesį, jog visi atrankos kriterijai suformuluoti taip, kad projekto įgyvendinimo metu nebūtų pažeidžiami horizontalieji principai: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w:t>
            </w:r>
          </w:p>
        </w:tc>
      </w:tr>
      <w:tr w:rsidR="00852964" w:rsidRPr="00C85D29" w14:paraId="23EFD705" w14:textId="77777777" w:rsidTr="008214AD">
        <w:tc>
          <w:tcPr>
            <w:tcW w:w="567" w:type="dxa"/>
            <w:vMerge/>
          </w:tcPr>
          <w:p w14:paraId="5A9E0AC1" w14:textId="77777777" w:rsidR="00852964" w:rsidRDefault="00852964" w:rsidP="008214AD">
            <w:pPr>
              <w:jc w:val="both"/>
              <w:rPr>
                <w:b/>
                <w:bCs/>
                <w:szCs w:val="24"/>
              </w:rPr>
            </w:pPr>
          </w:p>
        </w:tc>
        <w:tc>
          <w:tcPr>
            <w:tcW w:w="1730" w:type="dxa"/>
            <w:vMerge/>
          </w:tcPr>
          <w:p w14:paraId="7C0F6374" w14:textId="77777777" w:rsidR="00852964" w:rsidRPr="00E02AD8" w:rsidRDefault="00852964" w:rsidP="008214AD">
            <w:pPr>
              <w:jc w:val="both"/>
              <w:rPr>
                <w:b/>
                <w:szCs w:val="24"/>
              </w:rPr>
            </w:pPr>
          </w:p>
        </w:tc>
        <w:tc>
          <w:tcPr>
            <w:tcW w:w="6946" w:type="dxa"/>
          </w:tcPr>
          <w:p w14:paraId="556B0AD6" w14:textId="77777777" w:rsidR="00852964" w:rsidRDefault="00852964" w:rsidP="003C0C36">
            <w:pPr>
              <w:spacing w:line="276" w:lineRule="auto"/>
              <w:jc w:val="both"/>
            </w:pPr>
            <w:r>
              <w:t xml:space="preserve">Dėl tinkamų finansuoti išlaidų: </w:t>
            </w:r>
          </w:p>
          <w:p w14:paraId="75675512" w14:textId="6F201408" w:rsidR="00852964" w:rsidRPr="00E02AD8" w:rsidRDefault="00852964" w:rsidP="003C0C36">
            <w:pPr>
              <w:spacing w:line="276" w:lineRule="auto"/>
              <w:jc w:val="both"/>
            </w:pPr>
            <w:r>
              <w:t>4. Pasiūlymas: atsižvelgiant į numatomą paraiškų pateikimo, vertinimo bei įgyvendinimo terminą, projekto kompleksiškumą, siūlome įvertinti augančios infliacijos riziką, kurį gali turėti įtakos projekto įgyvendinimo metu patiriamoms išlaidoms, dėl galimai pakilusių kainų, gali tapti sudėtinga įgyvendinti projektus numatytomis apimtimis. Siekiant suvaldyti šią riziką, siūlome prie tinkamų finansuoti išlaidų įtraukti ir netiesiogines išlaidas pagal fiksuotąją projekto išlaidų normą.</w:t>
            </w:r>
          </w:p>
        </w:tc>
        <w:tc>
          <w:tcPr>
            <w:tcW w:w="5245" w:type="dxa"/>
          </w:tcPr>
          <w:p w14:paraId="18377E2A" w14:textId="31FC692B" w:rsidR="00852964" w:rsidRDefault="001327F1" w:rsidP="008214AD">
            <w:pPr>
              <w:jc w:val="both"/>
              <w:rPr>
                <w:b/>
                <w:bCs/>
              </w:rPr>
            </w:pPr>
            <w:r>
              <w:rPr>
                <w:b/>
                <w:bCs/>
              </w:rPr>
              <w:t>Atsižvelgta.</w:t>
            </w:r>
          </w:p>
        </w:tc>
      </w:tr>
      <w:tr w:rsidR="004A4F4E" w:rsidRPr="00C85D29" w14:paraId="3D4B5DC5" w14:textId="77777777" w:rsidTr="0096162B">
        <w:trPr>
          <w:trHeight w:val="1124"/>
        </w:trPr>
        <w:tc>
          <w:tcPr>
            <w:tcW w:w="567" w:type="dxa"/>
            <w:vMerge w:val="restart"/>
          </w:tcPr>
          <w:p w14:paraId="42F215CF" w14:textId="6B6A0433" w:rsidR="004A4F4E" w:rsidRDefault="004A4F4E" w:rsidP="008214AD">
            <w:pPr>
              <w:jc w:val="both"/>
              <w:rPr>
                <w:b/>
                <w:bCs/>
                <w:szCs w:val="24"/>
              </w:rPr>
            </w:pPr>
            <w:r>
              <w:rPr>
                <w:b/>
                <w:bCs/>
                <w:szCs w:val="24"/>
              </w:rPr>
              <w:lastRenderedPageBreak/>
              <w:t>3.</w:t>
            </w:r>
          </w:p>
        </w:tc>
        <w:tc>
          <w:tcPr>
            <w:tcW w:w="1730" w:type="dxa"/>
            <w:vMerge w:val="restart"/>
          </w:tcPr>
          <w:p w14:paraId="5C3B80B6" w14:textId="4094B473" w:rsidR="004A4F4E" w:rsidRPr="00E02AD8" w:rsidRDefault="004A4F4E" w:rsidP="008214AD">
            <w:pPr>
              <w:jc w:val="both"/>
              <w:rPr>
                <w:b/>
                <w:szCs w:val="24"/>
              </w:rPr>
            </w:pPr>
            <w:r w:rsidRPr="00DD4545">
              <w:rPr>
                <w:b/>
                <w:szCs w:val="24"/>
              </w:rPr>
              <w:t>UAB „Nacionalinių projektų rengimas“</w:t>
            </w:r>
          </w:p>
        </w:tc>
        <w:tc>
          <w:tcPr>
            <w:tcW w:w="6946" w:type="dxa"/>
          </w:tcPr>
          <w:p w14:paraId="71C5B023" w14:textId="0611AD56" w:rsidR="004A4F4E" w:rsidRDefault="004A4F4E" w:rsidP="003C0C36">
            <w:pPr>
              <w:spacing w:line="276" w:lineRule="auto"/>
              <w:jc w:val="both"/>
            </w:pPr>
            <w:r>
              <w:t xml:space="preserve">1. </w:t>
            </w:r>
            <w:r w:rsidRPr="00DD4545">
              <w:t>Prašome detalizuoti, kaip bus vertinamas projekto veiklų vykdymas VVL. Klausimų kyla dėl to, kad IT įmonės dažnai veikia nuotoliu ir gali susidaryti situacija, kuomet IT įmonė, registruota VVL, tačiau jos darbuotojai yra iš visos Lietuvos, įskaitant ir Sostinės regioną. Ar bus vertinama įmonės akcininkų, darbuotojų registracijos vieta, jei įmonės (ir projekto) veiklos vykdomos nuotoliniu būdu?</w:t>
            </w:r>
          </w:p>
        </w:tc>
        <w:tc>
          <w:tcPr>
            <w:tcW w:w="5245" w:type="dxa"/>
          </w:tcPr>
          <w:p w14:paraId="4F306D66" w14:textId="77777777" w:rsidR="000C2CCA" w:rsidRDefault="000C2CCA" w:rsidP="000C2CCA">
            <w:pPr>
              <w:jc w:val="both"/>
              <w:rPr>
                <w:b/>
                <w:bCs/>
              </w:rPr>
            </w:pPr>
            <w:r>
              <w:rPr>
                <w:b/>
                <w:bCs/>
              </w:rPr>
              <w:t>Paaiškinta.</w:t>
            </w:r>
          </w:p>
          <w:p w14:paraId="48032FBE" w14:textId="001DEB40" w:rsidR="0096162B" w:rsidRPr="00370FE5" w:rsidRDefault="000C2CCA" w:rsidP="000C2CCA">
            <w:pPr>
              <w:jc w:val="both"/>
              <w:rPr>
                <w:i/>
                <w:iCs/>
              </w:rPr>
            </w:pPr>
            <w:r>
              <w:rPr>
                <w:i/>
                <w:iCs/>
              </w:rPr>
              <w:t>I</w:t>
            </w:r>
            <w:r w:rsidRPr="00370FE5">
              <w:rPr>
                <w:i/>
                <w:iCs/>
              </w:rPr>
              <w:t xml:space="preserve">nformuojame, </w:t>
            </w:r>
            <w:r>
              <w:rPr>
                <w:i/>
                <w:iCs/>
              </w:rPr>
              <w:t>jog</w:t>
            </w:r>
            <w:r w:rsidRPr="00370FE5">
              <w:rPr>
                <w:i/>
                <w:iCs/>
              </w:rPr>
              <w:t xml:space="preserve"> Lietuvos Respublikos finansų ministerija </w:t>
            </w:r>
            <w:r>
              <w:rPr>
                <w:i/>
                <w:iCs/>
              </w:rPr>
              <w:t xml:space="preserve">parengė </w:t>
            </w:r>
            <w:r w:rsidRPr="00370FE5">
              <w:rPr>
                <w:i/>
                <w:iCs/>
              </w:rPr>
              <w:t>IP</w:t>
            </w:r>
            <w:r>
              <w:rPr>
                <w:i/>
                <w:iCs/>
              </w:rPr>
              <w:t xml:space="preserve"> </w:t>
            </w:r>
            <w:r w:rsidRPr="00370FE5">
              <w:rPr>
                <w:i/>
                <w:iCs/>
              </w:rPr>
              <w:t>projektų išlaidų priskyrimo regionams rekomendacijas</w:t>
            </w:r>
            <w:r>
              <w:rPr>
                <w:i/>
                <w:iCs/>
              </w:rPr>
              <w:t xml:space="preserve"> (toliau – Rekomendacijos)</w:t>
            </w:r>
            <w:r w:rsidRPr="00370FE5">
              <w:rPr>
                <w:i/>
                <w:iCs/>
              </w:rPr>
              <w:t xml:space="preserve">, kuriomis </w:t>
            </w:r>
            <w:r>
              <w:rPr>
                <w:i/>
                <w:iCs/>
              </w:rPr>
              <w:t>bus</w:t>
            </w:r>
            <w:r w:rsidRPr="00370FE5">
              <w:rPr>
                <w:i/>
                <w:iCs/>
              </w:rPr>
              <w:t xml:space="preserve"> vado</w:t>
            </w:r>
            <w:r>
              <w:rPr>
                <w:i/>
                <w:iCs/>
              </w:rPr>
              <w:t>vaujamasi</w:t>
            </w:r>
            <w:r w:rsidRPr="00370FE5">
              <w:rPr>
                <w:i/>
                <w:iCs/>
              </w:rPr>
              <w:t xml:space="preserve"> siekiant iš Europos regioninės plėtros fondo ir Europos socialinio fondo + lėšų finansuojamų projektų išlaidas priskirti vienam arba dviem I</w:t>
            </w:r>
            <w:r>
              <w:rPr>
                <w:i/>
                <w:iCs/>
              </w:rPr>
              <w:t>P</w:t>
            </w:r>
            <w:r w:rsidRPr="00370FE5">
              <w:rPr>
                <w:i/>
                <w:iCs/>
              </w:rPr>
              <w:t xml:space="preserve"> programos įgyvendinimo regionams</w:t>
            </w:r>
            <w:r>
              <w:rPr>
                <w:i/>
                <w:iCs/>
              </w:rPr>
              <w:t xml:space="preserve"> </w:t>
            </w:r>
            <w:r w:rsidRPr="00370FE5">
              <w:rPr>
                <w:i/>
                <w:iCs/>
              </w:rPr>
              <w:t xml:space="preserve"> </w:t>
            </w:r>
            <w:r>
              <w:rPr>
                <w:i/>
                <w:iCs/>
              </w:rPr>
              <w:t>(</w:t>
            </w:r>
            <w:r w:rsidRPr="00370FE5">
              <w:rPr>
                <w:i/>
                <w:iCs/>
              </w:rPr>
              <w:t>Sostinės regionui arba Vidurio ir vakarų Lietuvos regionui</w:t>
            </w:r>
            <w:r>
              <w:rPr>
                <w:i/>
                <w:iCs/>
              </w:rPr>
              <w:t>)</w:t>
            </w:r>
            <w:r w:rsidRPr="00370FE5">
              <w:rPr>
                <w:i/>
                <w:iCs/>
              </w:rPr>
              <w:t>.</w:t>
            </w:r>
            <w:r>
              <w:rPr>
                <w:i/>
                <w:iCs/>
              </w:rPr>
              <w:t xml:space="preserve"> Rekomendacijos paskelbtos </w:t>
            </w:r>
            <w:hyperlink r:id="rId11" w:history="1">
              <w:r w:rsidRPr="00AD7A6B">
                <w:rPr>
                  <w:rStyle w:val="Hipersaitas"/>
                  <w:i/>
                  <w:iCs/>
                  <w:szCs w:val="24"/>
                </w:rPr>
                <w:t>https://2021.esinvesticijos.lt/dokumentai/2021-2027-metu-europos-sajungos-fondu-investiciju-programos-projektu-islaidu-paskirstymo-regionams-rekomendacijos</w:t>
              </w:r>
            </w:hyperlink>
          </w:p>
        </w:tc>
      </w:tr>
      <w:tr w:rsidR="004A4F4E" w:rsidRPr="00C85D29" w14:paraId="454E928D" w14:textId="77777777" w:rsidTr="008214AD">
        <w:tc>
          <w:tcPr>
            <w:tcW w:w="567" w:type="dxa"/>
            <w:vMerge/>
          </w:tcPr>
          <w:p w14:paraId="72016A86" w14:textId="77777777" w:rsidR="004A4F4E" w:rsidRDefault="004A4F4E" w:rsidP="008214AD">
            <w:pPr>
              <w:jc w:val="both"/>
              <w:rPr>
                <w:b/>
                <w:bCs/>
                <w:szCs w:val="24"/>
              </w:rPr>
            </w:pPr>
          </w:p>
        </w:tc>
        <w:tc>
          <w:tcPr>
            <w:tcW w:w="1730" w:type="dxa"/>
            <w:vMerge/>
          </w:tcPr>
          <w:p w14:paraId="3B60856D" w14:textId="77777777" w:rsidR="004A4F4E" w:rsidRPr="00DD4545" w:rsidRDefault="004A4F4E" w:rsidP="008214AD">
            <w:pPr>
              <w:jc w:val="both"/>
              <w:rPr>
                <w:b/>
                <w:szCs w:val="24"/>
              </w:rPr>
            </w:pPr>
          </w:p>
        </w:tc>
        <w:tc>
          <w:tcPr>
            <w:tcW w:w="6946" w:type="dxa"/>
          </w:tcPr>
          <w:p w14:paraId="02694E92" w14:textId="4C75B3A2" w:rsidR="004A4F4E" w:rsidRDefault="004A4F4E" w:rsidP="003C0C36">
            <w:pPr>
              <w:spacing w:line="276" w:lineRule="auto"/>
              <w:jc w:val="both"/>
            </w:pPr>
            <w:r>
              <w:t>2. Įmonėje sukurtų pilnų etatų, skirtų tyrėjams dalyvauti įmonių MTEP veiklose, skaičius projekto įgyvendinimo metu ir per 3 metus po projekto įgyvendinimo.</w:t>
            </w:r>
          </w:p>
          <w:p w14:paraId="00EB6C0F" w14:textId="6FCF85E6" w:rsidR="004A4F4E" w:rsidRPr="00DD4545" w:rsidRDefault="004A4F4E" w:rsidP="003C0C36">
            <w:pPr>
              <w:spacing w:line="276" w:lineRule="auto"/>
              <w:jc w:val="both"/>
            </w:pPr>
            <w:r>
              <w:t>Prašome pateikti etatų skaičiavimo formulę ar paaiškinimą, kaip bus skaičiuojami etatai projekto įgyvendinimo metu ir 3 metai po projekto. Didžioji dalis projektų turės ženkliai didesnį poreikį tyrėjams būtent projekto įgyvendinimo metu, o po jo dalis etatų gali tapti nebereikalingi. Jei projekto metu dirba 10 tyrėjų, o po projekto lieka 3 – ar tuomet šio rodiklio vertė būtų lygi 13? Ar būtų vertinami tik tie etatai, kurie liko ir po projekto ir tuomet rodiklis būtų vertinamas reikšme 3?</w:t>
            </w:r>
          </w:p>
        </w:tc>
        <w:tc>
          <w:tcPr>
            <w:tcW w:w="5245" w:type="dxa"/>
          </w:tcPr>
          <w:p w14:paraId="2100D3E7" w14:textId="77777777" w:rsidR="002D6CB7" w:rsidRDefault="002D6CB7" w:rsidP="002D6CB7">
            <w:pPr>
              <w:jc w:val="both"/>
              <w:rPr>
                <w:b/>
                <w:bCs/>
              </w:rPr>
            </w:pPr>
            <w:r>
              <w:rPr>
                <w:b/>
                <w:bCs/>
              </w:rPr>
              <w:t>Paaiškinta.</w:t>
            </w:r>
          </w:p>
          <w:p w14:paraId="37CDFAF1" w14:textId="77777777" w:rsidR="002D6CB7" w:rsidRPr="00396DB5" w:rsidRDefault="002D6CB7" w:rsidP="002D6CB7">
            <w:pPr>
              <w:jc w:val="both"/>
              <w:rPr>
                <w:i/>
                <w:iCs/>
              </w:rPr>
            </w:pPr>
            <w:r w:rsidRPr="009C08F9">
              <w:rPr>
                <w:i/>
                <w:iCs/>
              </w:rPr>
              <w:t>Įmonėje sukurtų pilnų etatų, skirtų tyrėjams dalyvauti įmonių MTEP veiklose, skaičius</w:t>
            </w:r>
            <w:r w:rsidRPr="00396DB5">
              <w:rPr>
                <w:i/>
                <w:iCs/>
              </w:rPr>
              <w:t xml:space="preserve"> matuojamas vienų metų etato ekvivalentais, apskaičiuotais pagal EBPO 2015 m. </w:t>
            </w:r>
            <w:proofErr w:type="spellStart"/>
            <w:r w:rsidRPr="00396DB5">
              <w:rPr>
                <w:i/>
                <w:iCs/>
              </w:rPr>
              <w:t>Frascati</w:t>
            </w:r>
            <w:proofErr w:type="spellEnd"/>
            <w:r w:rsidRPr="00396DB5">
              <w:rPr>
                <w:i/>
                <w:iCs/>
              </w:rPr>
              <w:t xml:space="preserve"> vadove pateiktą metodiką. Neįskaičiuojamos laisvos MTEP darbo vietos, taip pat pagalbinis MTEP personalas (t. y. pareigybės, tiesiogiai nesusijusios su MTEP veikla).</w:t>
            </w:r>
          </w:p>
          <w:p w14:paraId="7420C7F7" w14:textId="77777777" w:rsidR="002D6CB7" w:rsidRPr="00396DB5" w:rsidRDefault="002D6CB7" w:rsidP="002D6CB7">
            <w:pPr>
              <w:jc w:val="both"/>
              <w:rPr>
                <w:i/>
                <w:iCs/>
              </w:rPr>
            </w:pPr>
            <w:r w:rsidRPr="00396DB5">
              <w:rPr>
                <w:i/>
                <w:iCs/>
              </w:rPr>
              <w:t>Metinis MTEP visos darbo dienos ekvivalentas – tai per kalendorinius metus faktiškai MTEP dirbtų darbo valandų skaičius, padalintas iš bendro asmens arba grupės per tą patį laikotarpį faktiškai dirbtų valandų skaičiaus. Pagal susitarimą darbuotojas negali dirbti daugiau nei vieno visos darbo dienos ekvivalento per metus MTEP srityje. Dirbtų valandų skaičius nustatomas remiantis galiojančiais nacionaliniais teisės aktais.</w:t>
            </w:r>
          </w:p>
          <w:p w14:paraId="28A43575" w14:textId="77777777" w:rsidR="002D6CB7" w:rsidRDefault="002D6CB7" w:rsidP="002D6CB7">
            <w:pPr>
              <w:jc w:val="both"/>
              <w:rPr>
                <w:i/>
                <w:iCs/>
              </w:rPr>
            </w:pPr>
            <w:r w:rsidRPr="00396DB5">
              <w:rPr>
                <w:i/>
                <w:iCs/>
              </w:rPr>
              <w:lastRenderedPageBreak/>
              <w:t>Visu etatu dirbantis asmuo – tai  darbuotojas, dirbantis visą darbo dieną MTEP srityje (darbo valandų skaičių nustato darbo sutartis).</w:t>
            </w:r>
          </w:p>
          <w:p w14:paraId="629D3D89" w14:textId="3EA3A48B" w:rsidR="004A4F4E" w:rsidRPr="009C08F9" w:rsidRDefault="002D6CB7" w:rsidP="002D6CB7">
            <w:pPr>
              <w:jc w:val="both"/>
              <w:rPr>
                <w:i/>
                <w:iCs/>
              </w:rPr>
            </w:pPr>
            <w:r>
              <w:rPr>
                <w:i/>
                <w:iCs/>
              </w:rPr>
              <w:t>Kadangi a</w:t>
            </w:r>
            <w:r w:rsidRPr="009C08F9">
              <w:rPr>
                <w:i/>
                <w:iCs/>
              </w:rPr>
              <w:t>ukštesnis įvertinimas suteikiamas tiems projektams, kuriuose įsipareigojama įdarbinti didesnį tyrėjų skaičių projekto įgyvendinimo metu ir per 3 metus po projekto įgyvendinimo  (skaičiuojant pilno etato ekvivalentais)</w:t>
            </w:r>
            <w:r>
              <w:rPr>
                <w:i/>
                <w:iCs/>
              </w:rPr>
              <w:t>, tai pareiškėjas bus suinteresuotas išlaikyti tyrėjus ne tik projekto metu, bet ir ilgesniam laikotarpiui.</w:t>
            </w:r>
          </w:p>
        </w:tc>
      </w:tr>
      <w:tr w:rsidR="004A4F4E" w:rsidRPr="00C85D29" w14:paraId="3600A44F" w14:textId="77777777" w:rsidTr="008214AD">
        <w:tc>
          <w:tcPr>
            <w:tcW w:w="567" w:type="dxa"/>
            <w:vMerge/>
          </w:tcPr>
          <w:p w14:paraId="775D42F6" w14:textId="77777777" w:rsidR="004A4F4E" w:rsidRDefault="004A4F4E" w:rsidP="008214AD">
            <w:pPr>
              <w:jc w:val="both"/>
              <w:rPr>
                <w:b/>
                <w:bCs/>
                <w:szCs w:val="24"/>
              </w:rPr>
            </w:pPr>
          </w:p>
        </w:tc>
        <w:tc>
          <w:tcPr>
            <w:tcW w:w="1730" w:type="dxa"/>
            <w:vMerge/>
          </w:tcPr>
          <w:p w14:paraId="4FDEDE8A" w14:textId="77777777" w:rsidR="004A4F4E" w:rsidRPr="00DD4545" w:rsidRDefault="004A4F4E" w:rsidP="008214AD">
            <w:pPr>
              <w:jc w:val="both"/>
              <w:rPr>
                <w:b/>
                <w:szCs w:val="24"/>
              </w:rPr>
            </w:pPr>
          </w:p>
        </w:tc>
        <w:tc>
          <w:tcPr>
            <w:tcW w:w="6946" w:type="dxa"/>
          </w:tcPr>
          <w:p w14:paraId="6A60C226" w14:textId="786F9AE1" w:rsidR="004A4F4E" w:rsidRDefault="004A4F4E" w:rsidP="003C0C36">
            <w:pPr>
              <w:spacing w:line="276" w:lineRule="auto"/>
              <w:jc w:val="both"/>
            </w:pPr>
            <w:r>
              <w:t xml:space="preserve">3. Prioritetinis kriterijus “Pareiškėjo patirtis įgyvendinant MTEPI veiklas”. </w:t>
            </w:r>
          </w:p>
          <w:p w14:paraId="1D050EF0" w14:textId="77777777" w:rsidR="004A4F4E" w:rsidRDefault="004A4F4E" w:rsidP="003C0C36">
            <w:pPr>
              <w:spacing w:line="276" w:lineRule="auto"/>
              <w:jc w:val="both"/>
            </w:pPr>
            <w:r>
              <w:t>Patikslinkite 1) punktą: „dalyvaudamas MTEPI projektuose yra sukūręs intelektinę nuosavybę“ arba intelektinės nuosavybės apibrėžimą. Pagal dabartinį apibrėžimą, MTEPI projekto metu sukurta ir įmonės direktoriaus įsakymu patvirtinta bei į įmonės apskaitą įtraukta intelektinė nuosavybė nėra laikoma intelektine nuosavybe, jei nėra patentuota. Manome, kad tai perdėtai siaurina intelektinės nuosavybės sąvoką, o patentavimo nebuvimas nesumažina pareiškėjo patirties, įgytos įgyvendinant MTEPI projektą.</w:t>
            </w:r>
          </w:p>
          <w:p w14:paraId="2D2716DE" w14:textId="77777777" w:rsidR="004A4F4E" w:rsidRDefault="004A4F4E" w:rsidP="003C0C36">
            <w:pPr>
              <w:spacing w:line="276" w:lineRule="auto"/>
              <w:jc w:val="both"/>
            </w:pPr>
            <w:r>
              <w:t>Patikslinkite 2) punktą: turi bendradarbiavimo patirties konkrečiame MTEP projekte, išskyrus bendradarbiavimą tarptautiniuose verslo ir mokslo bendradarbiavimui skirtuose MTEP projektuose;</w:t>
            </w:r>
          </w:p>
          <w:p w14:paraId="0BBB9F2A" w14:textId="7C9C214B" w:rsidR="004A4F4E" w:rsidRDefault="004A4F4E" w:rsidP="003C0C36">
            <w:pPr>
              <w:spacing w:line="276" w:lineRule="auto"/>
              <w:jc w:val="both"/>
            </w:pPr>
            <w:r>
              <w:t xml:space="preserve">Nurodykite, ką apima sąvoka bendradarbiavimas šio kriterijaus vertinime. Ar bendradarbiavimo patirtis būtų laikoma dalyvavimas kaip pareiškėjui/partneriui MTEPI projekte? Ar galėtų būti tinkamas ir konsultacinis/paslaugų vykdytojo vaidmuo MTEPI projekte? </w:t>
            </w:r>
          </w:p>
          <w:p w14:paraId="340C21AF" w14:textId="37D5C328" w:rsidR="004A4F4E" w:rsidRPr="00DD4545" w:rsidRDefault="004A4F4E" w:rsidP="003C0C36">
            <w:pPr>
              <w:spacing w:line="276" w:lineRule="auto"/>
              <w:jc w:val="both"/>
            </w:pPr>
            <w:r>
              <w:t>Apibrėžkite sąvokas „MTEP projektas“, „MTEP veiklos“. Nurodykite, ar MTEP projektu/veiklomis laikomi vidiniai, nuosavomis lėšomis pareiškėjo vykdyti projektai/veiklos?</w:t>
            </w:r>
          </w:p>
        </w:tc>
        <w:tc>
          <w:tcPr>
            <w:tcW w:w="5245" w:type="dxa"/>
          </w:tcPr>
          <w:p w14:paraId="49F2CB03" w14:textId="77777777" w:rsidR="002D6CB7" w:rsidRPr="00D42E6A" w:rsidRDefault="002D6CB7" w:rsidP="002D6CB7">
            <w:pPr>
              <w:jc w:val="both"/>
              <w:rPr>
                <w:b/>
                <w:bCs/>
              </w:rPr>
            </w:pPr>
            <w:r>
              <w:rPr>
                <w:b/>
                <w:bCs/>
              </w:rPr>
              <w:t>Paaiškinta.</w:t>
            </w:r>
          </w:p>
          <w:p w14:paraId="0263142D" w14:textId="77777777" w:rsidR="002D6CB7" w:rsidRPr="00D42E6A" w:rsidRDefault="002D6CB7" w:rsidP="002D6CB7">
            <w:pPr>
              <w:jc w:val="both"/>
              <w:rPr>
                <w:i/>
                <w:iCs/>
              </w:rPr>
            </w:pPr>
            <w:r w:rsidRPr="00D42E6A">
              <w:rPr>
                <w:i/>
                <w:iCs/>
              </w:rPr>
              <w:t xml:space="preserve">Informuojame, kad pasiūlymai dėl projektų specialiųjų ir prioritetinių atrankos kriterijų nustatymo 2022 m. spalio 21 d. buvo viešai paskelbti www.eimin.lt ir www.2021.esinvesticijos.lt </w:t>
            </w:r>
            <w:r>
              <w:rPr>
                <w:i/>
                <w:iCs/>
              </w:rPr>
              <w:t>internetinėse svetainėse</w:t>
            </w:r>
            <w:r w:rsidRPr="00D42E6A">
              <w:rPr>
                <w:i/>
                <w:iCs/>
              </w:rPr>
              <w:t xml:space="preserve">. Pastabų ir pasiūlymų socialiniai ir ekonominiai partneriai per nustatytą laikotarpį nepateikė. Projektų specialieji ir prioritetiniai atrankos kriterijai buvo patvirtinti </w:t>
            </w:r>
            <w:r>
              <w:rPr>
                <w:i/>
                <w:iCs/>
              </w:rPr>
              <w:t>IP</w:t>
            </w:r>
            <w:r w:rsidRPr="00D42E6A">
              <w:rPr>
                <w:i/>
                <w:iCs/>
              </w:rPr>
              <w:t xml:space="preserve">  stebėsenos komiteto 2022 m. gruodžio 13 d. posėdžio protokoliniu sprendimu Nr. 46P-6(6) ir negali būti koreguojami.</w:t>
            </w:r>
          </w:p>
          <w:p w14:paraId="2E09ACE9" w14:textId="77777777" w:rsidR="002D6CB7" w:rsidRPr="00D42E6A" w:rsidRDefault="002D6CB7" w:rsidP="002D6CB7">
            <w:pPr>
              <w:jc w:val="both"/>
              <w:rPr>
                <w:i/>
                <w:iCs/>
              </w:rPr>
            </w:pPr>
            <w:r w:rsidRPr="00323F81">
              <w:rPr>
                <w:i/>
                <w:iCs/>
              </w:rPr>
              <w:t>Intelektinė nuosavybė pagrindžiama pateikiant jos sukūrimą įrodančius dokumentus: registraciją patentų registre patvirtinantys dokumentai, išduotas nacionalinis ir (ar) europinis patentas, paraiška patentui gauti (kopija) ir kt.</w:t>
            </w:r>
            <w:r>
              <w:rPr>
                <w:i/>
                <w:iCs/>
              </w:rPr>
              <w:t xml:space="preserve"> Kitu atveju sudėtinga vertinti intelektinės nuosavybės autentiškumą.</w:t>
            </w:r>
          </w:p>
          <w:p w14:paraId="443B20B7" w14:textId="77777777" w:rsidR="002D6CB7" w:rsidRPr="00D42E6A" w:rsidRDefault="002D6CB7" w:rsidP="002D6CB7">
            <w:pPr>
              <w:jc w:val="both"/>
              <w:rPr>
                <w:i/>
                <w:iCs/>
              </w:rPr>
            </w:pPr>
            <w:r w:rsidRPr="004B1774">
              <w:rPr>
                <w:i/>
                <w:iCs/>
              </w:rPr>
              <w:t>Vertina</w:t>
            </w:r>
            <w:r>
              <w:rPr>
                <w:i/>
                <w:iCs/>
              </w:rPr>
              <w:t>nt</w:t>
            </w:r>
            <w:r w:rsidRPr="004B1774">
              <w:rPr>
                <w:i/>
                <w:iCs/>
              </w:rPr>
              <w:t xml:space="preserve"> pareiškėj</w:t>
            </w:r>
            <w:r>
              <w:rPr>
                <w:i/>
                <w:iCs/>
              </w:rPr>
              <w:t xml:space="preserve">o </w:t>
            </w:r>
            <w:r w:rsidRPr="004B1774">
              <w:rPr>
                <w:i/>
                <w:iCs/>
              </w:rPr>
              <w:t xml:space="preserve">bendradarbiavimo konkrečiame MTEP projekte </w:t>
            </w:r>
            <w:r>
              <w:rPr>
                <w:i/>
                <w:iCs/>
              </w:rPr>
              <w:t>patirtį atsižvelgiama į visas bendradarbiavimo formas neišskiriant pareiškėjo statuso (pareiškėjas ar partneris).</w:t>
            </w:r>
          </w:p>
          <w:p w14:paraId="50751056" w14:textId="2B62F48F" w:rsidR="004A4F4E" w:rsidRPr="00D42E6A" w:rsidRDefault="002D6CB7" w:rsidP="002D6CB7">
            <w:pPr>
              <w:jc w:val="both"/>
              <w:rPr>
                <w:i/>
                <w:iCs/>
              </w:rPr>
            </w:pPr>
            <w:r>
              <w:rPr>
                <w:i/>
                <w:iCs/>
              </w:rPr>
              <w:lastRenderedPageBreak/>
              <w:t xml:space="preserve">Visos vartojamos sąvokos yra apibrėžtos projektų finansavimo sąlygų aprašo </w:t>
            </w:r>
            <w:r w:rsidRPr="002903CE">
              <w:rPr>
                <w:i/>
                <w:iCs/>
              </w:rPr>
              <w:t>1.2</w:t>
            </w:r>
            <w:r>
              <w:rPr>
                <w:i/>
                <w:iCs/>
              </w:rPr>
              <w:t xml:space="preserve"> papunktyje</w:t>
            </w:r>
            <w:r w:rsidRPr="002903CE">
              <w:rPr>
                <w:i/>
                <w:iCs/>
              </w:rPr>
              <w:t xml:space="preserve"> </w:t>
            </w:r>
            <w:r>
              <w:rPr>
                <w:i/>
                <w:iCs/>
              </w:rPr>
              <w:t>„</w:t>
            </w:r>
            <w:r w:rsidRPr="002903CE">
              <w:rPr>
                <w:i/>
                <w:iCs/>
              </w:rPr>
              <w:t>PFSA vartojamos sąvokos</w:t>
            </w:r>
            <w:r>
              <w:rPr>
                <w:i/>
                <w:iCs/>
              </w:rPr>
              <w:t>“.</w:t>
            </w:r>
          </w:p>
        </w:tc>
      </w:tr>
      <w:tr w:rsidR="004A4F4E" w:rsidRPr="00C85D29" w14:paraId="58FE0B0C" w14:textId="77777777" w:rsidTr="008214AD">
        <w:tc>
          <w:tcPr>
            <w:tcW w:w="567" w:type="dxa"/>
            <w:vMerge/>
          </w:tcPr>
          <w:p w14:paraId="28950272" w14:textId="77777777" w:rsidR="004A4F4E" w:rsidRDefault="004A4F4E" w:rsidP="008214AD">
            <w:pPr>
              <w:jc w:val="both"/>
              <w:rPr>
                <w:b/>
                <w:bCs/>
                <w:szCs w:val="24"/>
              </w:rPr>
            </w:pPr>
          </w:p>
        </w:tc>
        <w:tc>
          <w:tcPr>
            <w:tcW w:w="1730" w:type="dxa"/>
            <w:vMerge/>
          </w:tcPr>
          <w:p w14:paraId="778B8F2D" w14:textId="77777777" w:rsidR="004A4F4E" w:rsidRPr="00DD4545" w:rsidRDefault="004A4F4E" w:rsidP="008214AD">
            <w:pPr>
              <w:jc w:val="both"/>
              <w:rPr>
                <w:b/>
                <w:szCs w:val="24"/>
              </w:rPr>
            </w:pPr>
          </w:p>
        </w:tc>
        <w:tc>
          <w:tcPr>
            <w:tcW w:w="6946" w:type="dxa"/>
          </w:tcPr>
          <w:p w14:paraId="3CEAE66A" w14:textId="3A93E43B" w:rsidR="004A4F4E" w:rsidRDefault="004A4F4E" w:rsidP="003C0C36">
            <w:pPr>
              <w:spacing w:line="276" w:lineRule="auto"/>
              <w:jc w:val="both"/>
            </w:pPr>
            <w:r>
              <w:t>4.</w:t>
            </w:r>
            <w:r w:rsidR="00661A31">
              <w:t xml:space="preserve"> </w:t>
            </w:r>
            <w:r>
              <w:t>Prioritetinis kriterijus „Pareiškėjo patirtis dalyvaujant tarptautiniuose verslo ir mokslo bendradarbiavimui skirtuose MTEP projektuose“. Aukštesnis įvertinimas suteikiamas tiems projektams, kurių pareiškėjai turi dalyvavimo tarptautiniuose verslo ir mokslo bendradarbiavimui skirtuose MTEP projektuose („Horizontas 2020“, “Horizontas Europai” ir pan.) patirties (vertinamas pastarųjų 3 metų iki PĮP pateikimo laikotarpis).</w:t>
            </w:r>
          </w:p>
          <w:p w14:paraId="4000A14A" w14:textId="1A963811" w:rsidR="004A4F4E" w:rsidRPr="00DD4545" w:rsidRDefault="004A4F4E" w:rsidP="003C0C36">
            <w:pPr>
              <w:spacing w:line="276" w:lineRule="auto"/>
              <w:jc w:val="both"/>
            </w:pPr>
            <w:r>
              <w:t>Prašome apibrėžti, ką apima sąvoką „dalyvavimas“ – ar pareiškėjas turi būti konsorciumo pateikusio (ar ją rengusio) paraišką narys? Ar gali būti paslaugas projekto įgyvendinimui teikusi įmonė? Ar gali būti technines konsultacijas paraiškai parengti teikusi įmonė?</w:t>
            </w:r>
          </w:p>
        </w:tc>
        <w:tc>
          <w:tcPr>
            <w:tcW w:w="5245" w:type="dxa"/>
          </w:tcPr>
          <w:p w14:paraId="1FC501BD" w14:textId="77777777" w:rsidR="002D6CB7" w:rsidRPr="007E4A56" w:rsidRDefault="002D6CB7" w:rsidP="002D6CB7">
            <w:pPr>
              <w:jc w:val="both"/>
              <w:rPr>
                <w:b/>
                <w:bCs/>
              </w:rPr>
            </w:pPr>
            <w:r>
              <w:rPr>
                <w:b/>
                <w:bCs/>
              </w:rPr>
              <w:t>Paaiškinta.</w:t>
            </w:r>
          </w:p>
          <w:p w14:paraId="63E07591" w14:textId="77777777" w:rsidR="002D6CB7" w:rsidRDefault="002D6CB7" w:rsidP="002D6CB7">
            <w:pPr>
              <w:jc w:val="both"/>
              <w:rPr>
                <w:i/>
                <w:iCs/>
              </w:rPr>
            </w:pPr>
            <w:r w:rsidRPr="007E4A56">
              <w:rPr>
                <w:i/>
                <w:iCs/>
              </w:rPr>
              <w:t xml:space="preserve">Informuojame, kad pasiūlymai dėl projektų specialiųjų ir prioritetinių atrankos kriterijų nustatymo 2022 m. spalio 21 d. buvo viešai paskelbti www.eimin.lt ir www.2021.esinvesticijos.lt </w:t>
            </w:r>
            <w:r>
              <w:rPr>
                <w:i/>
                <w:iCs/>
              </w:rPr>
              <w:t>internetinėse svetainėse</w:t>
            </w:r>
            <w:r w:rsidRPr="007E4A56">
              <w:rPr>
                <w:i/>
                <w:iCs/>
              </w:rPr>
              <w:t xml:space="preserve">. Pastabų ir pasiūlymų socialiniai ir ekonominiai partneriai per nustatytą laikotarpį nepateikė. Projektų specialieji ir prioritetiniai atrankos kriterijai buvo patvirtinti </w:t>
            </w:r>
            <w:r>
              <w:rPr>
                <w:i/>
                <w:iCs/>
              </w:rPr>
              <w:t>IP</w:t>
            </w:r>
            <w:r w:rsidRPr="007E4A56">
              <w:rPr>
                <w:i/>
                <w:iCs/>
              </w:rPr>
              <w:t xml:space="preserve"> stebėsenos komiteto 2022 m. gruodžio 13 d. posėdžio protokoliniu sprendimu Nr. 46P-6(6) ir negali būti koreguojami.</w:t>
            </w:r>
          </w:p>
          <w:p w14:paraId="73387C1B" w14:textId="350B2793" w:rsidR="004A4F4E" w:rsidRPr="006856AD" w:rsidRDefault="002D6CB7" w:rsidP="002D6CB7">
            <w:pPr>
              <w:jc w:val="both"/>
              <w:rPr>
                <w:i/>
                <w:iCs/>
              </w:rPr>
            </w:pPr>
            <w:r w:rsidRPr="007E4A56">
              <w:rPr>
                <w:i/>
                <w:iCs/>
              </w:rPr>
              <w:t>Vertinant pareiškėjo</w:t>
            </w:r>
            <w:r>
              <w:rPr>
                <w:i/>
                <w:iCs/>
              </w:rPr>
              <w:t xml:space="preserve"> patirtį </w:t>
            </w:r>
            <w:r w:rsidRPr="006856AD">
              <w:rPr>
                <w:i/>
                <w:iCs/>
              </w:rPr>
              <w:t>dalyv</w:t>
            </w:r>
            <w:r>
              <w:rPr>
                <w:i/>
                <w:iCs/>
              </w:rPr>
              <w:t>aujant</w:t>
            </w:r>
            <w:r w:rsidRPr="006856AD">
              <w:rPr>
                <w:i/>
                <w:iCs/>
              </w:rPr>
              <w:t xml:space="preserve"> tarptautiniuose verslo ir mokslo bendradarbiavimui skirtuose MTEP projektuose </w:t>
            </w:r>
            <w:r w:rsidRPr="007E4A56">
              <w:rPr>
                <w:i/>
                <w:iCs/>
              </w:rPr>
              <w:t>atsižvelgiama į visas bendradarbiavimo formas neišskiriant pareiškėjo statuso (pareiškėjas</w:t>
            </w:r>
            <w:r>
              <w:rPr>
                <w:i/>
                <w:iCs/>
              </w:rPr>
              <w:t>/</w:t>
            </w:r>
            <w:r w:rsidRPr="007E4A56">
              <w:rPr>
                <w:i/>
                <w:iCs/>
              </w:rPr>
              <w:t>partneris</w:t>
            </w:r>
            <w:r>
              <w:rPr>
                <w:i/>
                <w:iCs/>
              </w:rPr>
              <w:t>/narys</w:t>
            </w:r>
            <w:r w:rsidRPr="007E4A56">
              <w:rPr>
                <w:i/>
                <w:iCs/>
              </w:rPr>
              <w:t>)</w:t>
            </w:r>
            <w:r>
              <w:rPr>
                <w:i/>
                <w:iCs/>
              </w:rPr>
              <w:t>.</w:t>
            </w:r>
          </w:p>
        </w:tc>
      </w:tr>
      <w:tr w:rsidR="003C0C36" w:rsidRPr="00C85D29" w14:paraId="24DB9BFB" w14:textId="77777777" w:rsidTr="008214AD">
        <w:tc>
          <w:tcPr>
            <w:tcW w:w="567" w:type="dxa"/>
            <w:vMerge w:val="restart"/>
          </w:tcPr>
          <w:p w14:paraId="35492935" w14:textId="71108427" w:rsidR="003C0C36" w:rsidRDefault="00B22C88" w:rsidP="008214AD">
            <w:pPr>
              <w:jc w:val="both"/>
              <w:rPr>
                <w:b/>
                <w:bCs/>
                <w:szCs w:val="24"/>
                <w:lang w:val="en-US"/>
              </w:rPr>
            </w:pPr>
            <w:r>
              <w:rPr>
                <w:b/>
                <w:bCs/>
                <w:szCs w:val="24"/>
                <w:lang w:val="en-US"/>
              </w:rPr>
              <w:t>4</w:t>
            </w:r>
            <w:r w:rsidR="003C0C36">
              <w:rPr>
                <w:b/>
                <w:bCs/>
                <w:szCs w:val="24"/>
                <w:lang w:val="en-US"/>
              </w:rPr>
              <w:t xml:space="preserve">. </w:t>
            </w:r>
          </w:p>
        </w:tc>
        <w:tc>
          <w:tcPr>
            <w:tcW w:w="1730" w:type="dxa"/>
            <w:vMerge w:val="restart"/>
          </w:tcPr>
          <w:p w14:paraId="52BEA42E" w14:textId="40FB72A1" w:rsidR="003C0C36" w:rsidRPr="00661A31" w:rsidRDefault="003C0C36" w:rsidP="008214AD">
            <w:pPr>
              <w:jc w:val="both"/>
              <w:rPr>
                <w:b/>
                <w:szCs w:val="24"/>
              </w:rPr>
            </w:pPr>
            <w:r w:rsidRPr="00C061F0">
              <w:rPr>
                <w:b/>
                <w:szCs w:val="24"/>
              </w:rPr>
              <w:t>UAB “</w:t>
            </w:r>
            <w:proofErr w:type="spellStart"/>
            <w:r w:rsidRPr="00C061F0">
              <w:rPr>
                <w:b/>
                <w:szCs w:val="24"/>
              </w:rPr>
              <w:t>Finovus</w:t>
            </w:r>
            <w:proofErr w:type="spellEnd"/>
            <w:r w:rsidRPr="00C061F0">
              <w:rPr>
                <w:b/>
                <w:szCs w:val="24"/>
              </w:rPr>
              <w:t>”</w:t>
            </w:r>
          </w:p>
        </w:tc>
        <w:tc>
          <w:tcPr>
            <w:tcW w:w="6946" w:type="dxa"/>
          </w:tcPr>
          <w:p w14:paraId="76AD4EF3" w14:textId="6D7DA20A" w:rsidR="003C0C36" w:rsidRDefault="003C0C36" w:rsidP="003C0C36">
            <w:pPr>
              <w:jc w:val="both"/>
            </w:pPr>
            <w:r>
              <w:t xml:space="preserve">1. </w:t>
            </w:r>
            <w:r w:rsidRPr="003C0C36">
              <w:rPr>
                <w:b/>
                <w:bCs/>
              </w:rPr>
              <w:t>Projekto netiesioginių išlaidų finansavimas</w:t>
            </w:r>
            <w:r w:rsidRPr="00C061F0">
              <w:t>. MTEP projektų sąnaudas sudaro tiek tiesioginės, tiek netiesioginės išlaidos. Atsižvelgiant į tai, siekiant užtikrinti pakankamą projektų finansavimą, būtų tikslinga tinkamų finansuoti išlaidų sąrašą papildyti netiesioginėmis išlaidomis, finansuotinomis taikant fiksuotąją normą (pagal 2021–2027 metų Europos Sąjungos fondų investicijų programos ir Ekonomikos gaivinimo ir atsparumo didinimo plano „Naujos kartos Lietuva“ administravimo taisyklių 172 punkto ir Projektų administravimo ir finansavimo taisyklių 332 punkto nuostatas).</w:t>
            </w:r>
          </w:p>
        </w:tc>
        <w:tc>
          <w:tcPr>
            <w:tcW w:w="5245" w:type="dxa"/>
          </w:tcPr>
          <w:p w14:paraId="71BAC319" w14:textId="7EE1605B" w:rsidR="003C0C36" w:rsidRDefault="00FC1BAA" w:rsidP="008214AD">
            <w:pPr>
              <w:jc w:val="both"/>
              <w:rPr>
                <w:b/>
                <w:bCs/>
              </w:rPr>
            </w:pPr>
            <w:r>
              <w:rPr>
                <w:b/>
                <w:bCs/>
              </w:rPr>
              <w:t>Atsižvelgta.</w:t>
            </w:r>
          </w:p>
        </w:tc>
      </w:tr>
      <w:tr w:rsidR="003C0C36" w:rsidRPr="00C85D29" w14:paraId="2420B760" w14:textId="77777777" w:rsidTr="00BE66B3">
        <w:trPr>
          <w:trHeight w:val="699"/>
        </w:trPr>
        <w:tc>
          <w:tcPr>
            <w:tcW w:w="567" w:type="dxa"/>
            <w:vMerge/>
          </w:tcPr>
          <w:p w14:paraId="77221777" w14:textId="77777777" w:rsidR="003C0C36" w:rsidRDefault="003C0C36" w:rsidP="008214AD">
            <w:pPr>
              <w:jc w:val="both"/>
              <w:rPr>
                <w:b/>
                <w:bCs/>
                <w:szCs w:val="24"/>
                <w:lang w:val="en-US"/>
              </w:rPr>
            </w:pPr>
          </w:p>
        </w:tc>
        <w:tc>
          <w:tcPr>
            <w:tcW w:w="1730" w:type="dxa"/>
            <w:vMerge/>
          </w:tcPr>
          <w:p w14:paraId="71EB29C3" w14:textId="77777777" w:rsidR="003C0C36" w:rsidRPr="00C061F0" w:rsidRDefault="003C0C36" w:rsidP="008214AD">
            <w:pPr>
              <w:jc w:val="both"/>
              <w:rPr>
                <w:b/>
                <w:szCs w:val="24"/>
              </w:rPr>
            </w:pPr>
          </w:p>
        </w:tc>
        <w:tc>
          <w:tcPr>
            <w:tcW w:w="6946" w:type="dxa"/>
          </w:tcPr>
          <w:p w14:paraId="65AE0FA7" w14:textId="74311427" w:rsidR="003C0C36" w:rsidRDefault="003C0C36" w:rsidP="003C0C36">
            <w:pPr>
              <w:spacing w:after="160" w:line="252" w:lineRule="auto"/>
              <w:jc w:val="both"/>
              <w:rPr>
                <w:lang w:eastAsia="en-US"/>
              </w:rPr>
            </w:pPr>
            <w:r>
              <w:t xml:space="preserve">2. </w:t>
            </w:r>
            <w:r w:rsidRPr="00C061F0">
              <w:rPr>
                <w:b/>
                <w:bCs/>
              </w:rPr>
              <w:t>Atostogų sąnaudų finansavimas</w:t>
            </w:r>
            <w:r>
              <w:t xml:space="preserve">. Siekiant užtikrinti paprastesnį projektų administravimą, mažinti su projektų administravimu susijusią administracinę naštą ir netinkamų projekto išlaidų riziką, manome, kad atostogų sąnaudos turėtų būti finansuojamos taikant supaprastintus </w:t>
            </w:r>
            <w:r>
              <w:lastRenderedPageBreak/>
              <w:t xml:space="preserve">išlaidų apmokėjimo būdus (fiksuotąsias kasmetinių atostogų normas, panašiai, kaip tai pvz. numatyta Žaliųjų inovacijų kvietime teikti paraiškas: </w:t>
            </w:r>
            <w:hyperlink r:id="rId12" w:history="1">
              <w:r>
                <w:rPr>
                  <w:rStyle w:val="Hipersaitas"/>
                </w:rPr>
                <w:t>https://2021.esinvesticijos.lt/kvietimai/skatinti-aplinkai-palankiu-produktu-arba-technologiju-sukurima-ir-arba-diegima</w:t>
              </w:r>
            </w:hyperlink>
            <w:r>
              <w:t xml:space="preserve">) </w:t>
            </w:r>
          </w:p>
        </w:tc>
        <w:tc>
          <w:tcPr>
            <w:tcW w:w="5245" w:type="dxa"/>
          </w:tcPr>
          <w:p w14:paraId="637C9A67" w14:textId="79DBD1E0" w:rsidR="001E3BFE" w:rsidRDefault="00DC4297" w:rsidP="008214AD">
            <w:pPr>
              <w:jc w:val="both"/>
              <w:rPr>
                <w:b/>
                <w:bCs/>
              </w:rPr>
            </w:pPr>
            <w:r>
              <w:rPr>
                <w:b/>
                <w:bCs/>
              </w:rPr>
              <w:lastRenderedPageBreak/>
              <w:t>Paaiškinta.</w:t>
            </w:r>
          </w:p>
          <w:p w14:paraId="619B7692" w14:textId="3A0CAE01" w:rsidR="00BE66B3" w:rsidRPr="00BE66B3" w:rsidRDefault="001E3BFE" w:rsidP="008214AD">
            <w:pPr>
              <w:jc w:val="both"/>
              <w:rPr>
                <w:i/>
                <w:iCs/>
              </w:rPr>
            </w:pPr>
            <w:r w:rsidRPr="00BE66B3">
              <w:rPr>
                <w:i/>
                <w:iCs/>
              </w:rPr>
              <w:t xml:space="preserve">Informuojame, jog </w:t>
            </w:r>
            <w:r w:rsidR="005D4719" w:rsidRPr="00BE66B3">
              <w:rPr>
                <w:i/>
                <w:iCs/>
              </w:rPr>
              <w:t xml:space="preserve">Ekonomikos gaivinimo ir atsparumo didinimo priemonės lėšomis finansuojamų veiklų supaprastintiems išlaidų </w:t>
            </w:r>
            <w:r w:rsidR="005D4719" w:rsidRPr="00BE66B3">
              <w:rPr>
                <w:i/>
                <w:iCs/>
              </w:rPr>
              <w:lastRenderedPageBreak/>
              <w:t xml:space="preserve">apmokėjimo būdams </w:t>
            </w:r>
            <w:r w:rsidR="00D6194D" w:rsidRPr="00BE66B3">
              <w:rPr>
                <w:i/>
                <w:iCs/>
              </w:rPr>
              <w:t>apskaičiuoti galioja</w:t>
            </w:r>
            <w:r w:rsidR="005D4719" w:rsidRPr="00BE66B3">
              <w:rPr>
                <w:i/>
                <w:iCs/>
              </w:rPr>
              <w:t xml:space="preserve"> </w:t>
            </w:r>
            <w:r w:rsidR="00D6194D" w:rsidRPr="00BE66B3">
              <w:rPr>
                <w:i/>
                <w:iCs/>
              </w:rPr>
              <w:t xml:space="preserve">kitos taisyklės nei </w:t>
            </w:r>
            <w:r w:rsidR="0096162B">
              <w:rPr>
                <w:i/>
                <w:iCs/>
              </w:rPr>
              <w:t>IP</w:t>
            </w:r>
            <w:r w:rsidR="00D6194D" w:rsidRPr="00BE66B3">
              <w:rPr>
                <w:i/>
                <w:iCs/>
              </w:rPr>
              <w:t xml:space="preserve"> programos lėšomis finansuojamoms veikloms</w:t>
            </w:r>
            <w:r w:rsidR="001E4C57">
              <w:rPr>
                <w:i/>
                <w:iCs/>
              </w:rPr>
              <w:t>, todėl jų taikyti negalime.</w:t>
            </w:r>
            <w:r w:rsidR="00D6194D" w:rsidRPr="00BE66B3">
              <w:rPr>
                <w:i/>
                <w:iCs/>
              </w:rPr>
              <w:t xml:space="preserve"> Visi </w:t>
            </w:r>
            <w:r w:rsidR="003026AE" w:rsidRPr="00BE66B3">
              <w:rPr>
                <w:i/>
                <w:iCs/>
              </w:rPr>
              <w:t xml:space="preserve">fiksuotieji įkainiai yra suderinami su Europos Komisija ir skelbiami </w:t>
            </w:r>
            <w:r w:rsidR="00BE66B3" w:rsidRPr="00BE66B3">
              <w:rPr>
                <w:i/>
                <w:iCs/>
              </w:rPr>
              <w:t>Europos socialinio fondo agentūr</w:t>
            </w:r>
            <w:r w:rsidR="001E4C57">
              <w:rPr>
                <w:i/>
                <w:iCs/>
              </w:rPr>
              <w:t>os</w:t>
            </w:r>
            <w:r w:rsidR="00BE66B3" w:rsidRPr="00BE66B3">
              <w:rPr>
                <w:i/>
                <w:iCs/>
              </w:rPr>
              <w:t xml:space="preserve"> tinklapyje adresu </w:t>
            </w:r>
            <w:hyperlink r:id="rId13" w:anchor="c-47" w:history="1">
              <w:r w:rsidR="00BE66B3" w:rsidRPr="00BE66B3">
                <w:rPr>
                  <w:rStyle w:val="Hipersaitas"/>
                  <w:i/>
                  <w:iCs/>
                </w:rPr>
                <w:t>https://www.esf.lt/veiklos-sritys/metodines-pagalbos-centras/parengti-fiksuotuju-dydziu-tyrimai/1105#c-47</w:t>
              </w:r>
            </w:hyperlink>
          </w:p>
        </w:tc>
      </w:tr>
    </w:tbl>
    <w:p w14:paraId="00AABEA2" w14:textId="68B17046" w:rsidR="005C5ECB" w:rsidRDefault="005C5ECB" w:rsidP="008214AD">
      <w:pPr>
        <w:jc w:val="both"/>
        <w:rPr>
          <w:iCs/>
          <w:szCs w:val="24"/>
        </w:rPr>
      </w:pPr>
    </w:p>
    <w:p w14:paraId="1938C6D7" w14:textId="3230EFFC" w:rsidR="00D077CB" w:rsidRDefault="00D077CB" w:rsidP="008214AD">
      <w:pPr>
        <w:jc w:val="both"/>
        <w:rPr>
          <w:iCs/>
          <w:szCs w:val="24"/>
        </w:rPr>
      </w:pPr>
    </w:p>
    <w:p w14:paraId="1A737423" w14:textId="14F05BEC" w:rsidR="00D077CB" w:rsidRPr="002D4C53" w:rsidRDefault="00D077CB" w:rsidP="008214AD">
      <w:pPr>
        <w:jc w:val="center"/>
        <w:rPr>
          <w:iCs/>
          <w:szCs w:val="24"/>
        </w:rPr>
      </w:pPr>
      <w:r>
        <w:rPr>
          <w:iCs/>
          <w:szCs w:val="24"/>
        </w:rPr>
        <w:t>_______________________</w:t>
      </w:r>
    </w:p>
    <w:sectPr w:rsidR="00D077CB" w:rsidRPr="002D4C53" w:rsidSect="008214AD">
      <w:headerReference w:type="default" r:id="rId14"/>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3658" w14:textId="77777777" w:rsidR="002916D9" w:rsidRDefault="002916D9" w:rsidP="002916D9">
      <w:r>
        <w:separator/>
      </w:r>
    </w:p>
  </w:endnote>
  <w:endnote w:type="continuationSeparator" w:id="0">
    <w:p w14:paraId="58816A1C" w14:textId="77777777" w:rsidR="002916D9" w:rsidRDefault="002916D9"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4393" w14:textId="77777777" w:rsidR="002916D9" w:rsidRDefault="002916D9" w:rsidP="002916D9">
      <w:r>
        <w:separator/>
      </w:r>
    </w:p>
  </w:footnote>
  <w:footnote w:type="continuationSeparator" w:id="0">
    <w:p w14:paraId="07766A20" w14:textId="77777777" w:rsidR="002916D9" w:rsidRDefault="002916D9"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247964"/>
      <w:docPartObj>
        <w:docPartGallery w:val="Page Numbers (Top of Page)"/>
        <w:docPartUnique/>
      </w:docPartObj>
    </w:sdtPr>
    <w:sdtEndPr/>
    <w:sdtContent>
      <w:p w14:paraId="69BD9B12" w14:textId="6A1DED20" w:rsidR="002916D9" w:rsidRDefault="002916D9">
        <w:pPr>
          <w:pStyle w:val="Antrats"/>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4"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0"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500895"/>
    <w:multiLevelType w:val="hybridMultilevel"/>
    <w:tmpl w:val="F9F6073C"/>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3"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5232510"/>
    <w:multiLevelType w:val="hybridMultilevel"/>
    <w:tmpl w:val="9CB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F34A5"/>
    <w:multiLevelType w:val="hybridMultilevel"/>
    <w:tmpl w:val="E024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19"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E2BCF"/>
    <w:multiLevelType w:val="hybridMultilevel"/>
    <w:tmpl w:val="973A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2D575E"/>
    <w:multiLevelType w:val="hybridMultilevel"/>
    <w:tmpl w:val="5816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32A546D"/>
    <w:multiLevelType w:val="hybridMultilevel"/>
    <w:tmpl w:val="2B7A4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0"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26"/>
  </w:num>
  <w:num w:numId="2" w16cid:durableId="590823639">
    <w:abstractNumId w:val="25"/>
  </w:num>
  <w:num w:numId="3" w16cid:durableId="1781342471">
    <w:abstractNumId w:val="28"/>
  </w:num>
  <w:num w:numId="4" w16cid:durableId="2136214109">
    <w:abstractNumId w:val="4"/>
  </w:num>
  <w:num w:numId="5" w16cid:durableId="910963805">
    <w:abstractNumId w:val="6"/>
  </w:num>
  <w:num w:numId="6" w16cid:durableId="333655149">
    <w:abstractNumId w:val="1"/>
  </w:num>
  <w:num w:numId="7" w16cid:durableId="312101155">
    <w:abstractNumId w:val="9"/>
  </w:num>
  <w:num w:numId="8" w16cid:durableId="1336803479">
    <w:abstractNumId w:val="13"/>
  </w:num>
  <w:num w:numId="9" w16cid:durableId="434331772">
    <w:abstractNumId w:val="29"/>
  </w:num>
  <w:num w:numId="10" w16cid:durableId="103614791">
    <w:abstractNumId w:val="10"/>
  </w:num>
  <w:num w:numId="11" w16cid:durableId="2028557522">
    <w:abstractNumId w:val="30"/>
  </w:num>
  <w:num w:numId="12" w16cid:durableId="972831739">
    <w:abstractNumId w:val="23"/>
  </w:num>
  <w:num w:numId="13" w16cid:durableId="1793934882">
    <w:abstractNumId w:val="7"/>
  </w:num>
  <w:num w:numId="14" w16cid:durableId="1149008943">
    <w:abstractNumId w:val="0"/>
  </w:num>
  <w:num w:numId="15" w16cid:durableId="14919474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5"/>
  </w:num>
  <w:num w:numId="17" w16cid:durableId="1922636461">
    <w:abstractNumId w:val="3"/>
  </w:num>
  <w:num w:numId="18" w16cid:durableId="12827625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1"/>
  </w:num>
  <w:num w:numId="20" w16cid:durableId="394553583">
    <w:abstractNumId w:val="2"/>
  </w:num>
  <w:num w:numId="21" w16cid:durableId="469903781">
    <w:abstractNumId w:val="22"/>
  </w:num>
  <w:num w:numId="22" w16cid:durableId="1984893922">
    <w:abstractNumId w:val="21"/>
  </w:num>
  <w:num w:numId="23" w16cid:durableId="1565066008">
    <w:abstractNumId w:val="8"/>
  </w:num>
  <w:num w:numId="24" w16cid:durableId="1359235010">
    <w:abstractNumId w:val="17"/>
  </w:num>
  <w:num w:numId="25" w16cid:durableId="222563417">
    <w:abstractNumId w:val="19"/>
  </w:num>
  <w:num w:numId="26" w16cid:durableId="10913881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72147">
    <w:abstractNumId w:val="15"/>
  </w:num>
  <w:num w:numId="28" w16cid:durableId="1218130174">
    <w:abstractNumId w:val="24"/>
  </w:num>
  <w:num w:numId="29" w16cid:durableId="1643653455">
    <w:abstractNumId w:val="16"/>
  </w:num>
  <w:num w:numId="30" w16cid:durableId="758523444">
    <w:abstractNumId w:val="20"/>
  </w:num>
  <w:num w:numId="31" w16cid:durableId="1642617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6435"/>
    <w:rsid w:val="00017566"/>
    <w:rsid w:val="0002029A"/>
    <w:rsid w:val="000202E8"/>
    <w:rsid w:val="00023010"/>
    <w:rsid w:val="000240C4"/>
    <w:rsid w:val="00026CF8"/>
    <w:rsid w:val="00030D25"/>
    <w:rsid w:val="00030DBB"/>
    <w:rsid w:val="0003188A"/>
    <w:rsid w:val="00032985"/>
    <w:rsid w:val="00033CEB"/>
    <w:rsid w:val="00034859"/>
    <w:rsid w:val="000371FF"/>
    <w:rsid w:val="00043D74"/>
    <w:rsid w:val="00044CAB"/>
    <w:rsid w:val="00046DFE"/>
    <w:rsid w:val="00050427"/>
    <w:rsid w:val="000529D2"/>
    <w:rsid w:val="00053566"/>
    <w:rsid w:val="00053D41"/>
    <w:rsid w:val="000553A9"/>
    <w:rsid w:val="00055508"/>
    <w:rsid w:val="0006040F"/>
    <w:rsid w:val="00060B0B"/>
    <w:rsid w:val="00062518"/>
    <w:rsid w:val="00063152"/>
    <w:rsid w:val="000640C7"/>
    <w:rsid w:val="00066215"/>
    <w:rsid w:val="00066715"/>
    <w:rsid w:val="000671F1"/>
    <w:rsid w:val="0007038C"/>
    <w:rsid w:val="00070B21"/>
    <w:rsid w:val="00070ED6"/>
    <w:rsid w:val="00070EF3"/>
    <w:rsid w:val="00073C77"/>
    <w:rsid w:val="00077247"/>
    <w:rsid w:val="00081BC9"/>
    <w:rsid w:val="000909EB"/>
    <w:rsid w:val="0009223B"/>
    <w:rsid w:val="00093DC0"/>
    <w:rsid w:val="00095A64"/>
    <w:rsid w:val="00095B14"/>
    <w:rsid w:val="00096A65"/>
    <w:rsid w:val="0009718B"/>
    <w:rsid w:val="000A0E20"/>
    <w:rsid w:val="000A305F"/>
    <w:rsid w:val="000A3FD2"/>
    <w:rsid w:val="000A679C"/>
    <w:rsid w:val="000B1370"/>
    <w:rsid w:val="000B19E9"/>
    <w:rsid w:val="000B1AF5"/>
    <w:rsid w:val="000B2D7C"/>
    <w:rsid w:val="000B3C13"/>
    <w:rsid w:val="000B7125"/>
    <w:rsid w:val="000B732B"/>
    <w:rsid w:val="000C2CCA"/>
    <w:rsid w:val="000C2E92"/>
    <w:rsid w:val="000C3DA4"/>
    <w:rsid w:val="000C5A63"/>
    <w:rsid w:val="000C6DCD"/>
    <w:rsid w:val="000D22BB"/>
    <w:rsid w:val="000D2662"/>
    <w:rsid w:val="000D2E71"/>
    <w:rsid w:val="000D3EFE"/>
    <w:rsid w:val="000D6EE2"/>
    <w:rsid w:val="000D748B"/>
    <w:rsid w:val="000E057B"/>
    <w:rsid w:val="000E128C"/>
    <w:rsid w:val="000E1F0C"/>
    <w:rsid w:val="000E275C"/>
    <w:rsid w:val="000E4A39"/>
    <w:rsid w:val="000E5A48"/>
    <w:rsid w:val="000E7A99"/>
    <w:rsid w:val="000F1049"/>
    <w:rsid w:val="000F1B07"/>
    <w:rsid w:val="000F292B"/>
    <w:rsid w:val="000F5CE6"/>
    <w:rsid w:val="0010064A"/>
    <w:rsid w:val="00102DF5"/>
    <w:rsid w:val="00105F91"/>
    <w:rsid w:val="00112494"/>
    <w:rsid w:val="001132AD"/>
    <w:rsid w:val="00115372"/>
    <w:rsid w:val="0011578F"/>
    <w:rsid w:val="00115A6F"/>
    <w:rsid w:val="001166BA"/>
    <w:rsid w:val="00117700"/>
    <w:rsid w:val="00120D42"/>
    <w:rsid w:val="00124A1B"/>
    <w:rsid w:val="00127A4A"/>
    <w:rsid w:val="001327F1"/>
    <w:rsid w:val="00133B12"/>
    <w:rsid w:val="00143277"/>
    <w:rsid w:val="00143962"/>
    <w:rsid w:val="001445E4"/>
    <w:rsid w:val="00150B26"/>
    <w:rsid w:val="00155834"/>
    <w:rsid w:val="00156FCF"/>
    <w:rsid w:val="00157004"/>
    <w:rsid w:val="0015779B"/>
    <w:rsid w:val="001577E4"/>
    <w:rsid w:val="00162289"/>
    <w:rsid w:val="00162A42"/>
    <w:rsid w:val="001637C1"/>
    <w:rsid w:val="001661A8"/>
    <w:rsid w:val="001705CF"/>
    <w:rsid w:val="00175B04"/>
    <w:rsid w:val="00176F27"/>
    <w:rsid w:val="00177BA8"/>
    <w:rsid w:val="0018182D"/>
    <w:rsid w:val="001827AB"/>
    <w:rsid w:val="00182F5E"/>
    <w:rsid w:val="00183715"/>
    <w:rsid w:val="0018373E"/>
    <w:rsid w:val="0018469B"/>
    <w:rsid w:val="00184FC3"/>
    <w:rsid w:val="00186511"/>
    <w:rsid w:val="0019085C"/>
    <w:rsid w:val="00191782"/>
    <w:rsid w:val="001923DD"/>
    <w:rsid w:val="00194702"/>
    <w:rsid w:val="00195C80"/>
    <w:rsid w:val="001A0E47"/>
    <w:rsid w:val="001A276C"/>
    <w:rsid w:val="001A5935"/>
    <w:rsid w:val="001B34D9"/>
    <w:rsid w:val="001B40B5"/>
    <w:rsid w:val="001B5EBD"/>
    <w:rsid w:val="001C2F60"/>
    <w:rsid w:val="001C35AE"/>
    <w:rsid w:val="001C65B5"/>
    <w:rsid w:val="001C7FE2"/>
    <w:rsid w:val="001D0FA0"/>
    <w:rsid w:val="001D1083"/>
    <w:rsid w:val="001D3C04"/>
    <w:rsid w:val="001D44E2"/>
    <w:rsid w:val="001D6507"/>
    <w:rsid w:val="001D6F4A"/>
    <w:rsid w:val="001E3BFE"/>
    <w:rsid w:val="001E4C57"/>
    <w:rsid w:val="001E4CE7"/>
    <w:rsid w:val="001E6748"/>
    <w:rsid w:val="001E67A5"/>
    <w:rsid w:val="001E6E96"/>
    <w:rsid w:val="001E754D"/>
    <w:rsid w:val="001F13C7"/>
    <w:rsid w:val="001F3CDE"/>
    <w:rsid w:val="00200D15"/>
    <w:rsid w:val="0020200B"/>
    <w:rsid w:val="0020434A"/>
    <w:rsid w:val="00207E63"/>
    <w:rsid w:val="00211B2A"/>
    <w:rsid w:val="00212ADD"/>
    <w:rsid w:val="00214F18"/>
    <w:rsid w:val="00222EC1"/>
    <w:rsid w:val="00224286"/>
    <w:rsid w:val="0022435B"/>
    <w:rsid w:val="0023024D"/>
    <w:rsid w:val="002315AB"/>
    <w:rsid w:val="00233335"/>
    <w:rsid w:val="00234AE2"/>
    <w:rsid w:val="00240D00"/>
    <w:rsid w:val="00241069"/>
    <w:rsid w:val="00241C69"/>
    <w:rsid w:val="0024220F"/>
    <w:rsid w:val="0024541C"/>
    <w:rsid w:val="00247BB5"/>
    <w:rsid w:val="00251EBD"/>
    <w:rsid w:val="00252650"/>
    <w:rsid w:val="00252A1D"/>
    <w:rsid w:val="00256BE3"/>
    <w:rsid w:val="00261976"/>
    <w:rsid w:val="00266F48"/>
    <w:rsid w:val="00270AE5"/>
    <w:rsid w:val="00271242"/>
    <w:rsid w:val="0027186C"/>
    <w:rsid w:val="002730D8"/>
    <w:rsid w:val="002732FB"/>
    <w:rsid w:val="00280FCB"/>
    <w:rsid w:val="00281473"/>
    <w:rsid w:val="0028196D"/>
    <w:rsid w:val="00282D46"/>
    <w:rsid w:val="00284754"/>
    <w:rsid w:val="00286261"/>
    <w:rsid w:val="002903CE"/>
    <w:rsid w:val="002916D9"/>
    <w:rsid w:val="002923A6"/>
    <w:rsid w:val="002929F7"/>
    <w:rsid w:val="00294FB1"/>
    <w:rsid w:val="0029534A"/>
    <w:rsid w:val="00296C35"/>
    <w:rsid w:val="00297D19"/>
    <w:rsid w:val="002A27A2"/>
    <w:rsid w:val="002A2BDD"/>
    <w:rsid w:val="002A50BA"/>
    <w:rsid w:val="002B1648"/>
    <w:rsid w:val="002B31F3"/>
    <w:rsid w:val="002B352D"/>
    <w:rsid w:val="002B489D"/>
    <w:rsid w:val="002B4DD3"/>
    <w:rsid w:val="002B5B8B"/>
    <w:rsid w:val="002B6697"/>
    <w:rsid w:val="002B6A3C"/>
    <w:rsid w:val="002C2259"/>
    <w:rsid w:val="002C57F4"/>
    <w:rsid w:val="002C7407"/>
    <w:rsid w:val="002C79BA"/>
    <w:rsid w:val="002D064D"/>
    <w:rsid w:val="002D0B08"/>
    <w:rsid w:val="002D1CED"/>
    <w:rsid w:val="002D4C53"/>
    <w:rsid w:val="002D4D56"/>
    <w:rsid w:val="002D5E99"/>
    <w:rsid w:val="002D6CB7"/>
    <w:rsid w:val="002D6D79"/>
    <w:rsid w:val="002E1B28"/>
    <w:rsid w:val="002E51FD"/>
    <w:rsid w:val="002F25AC"/>
    <w:rsid w:val="002F3746"/>
    <w:rsid w:val="003026AE"/>
    <w:rsid w:val="00302AC1"/>
    <w:rsid w:val="00304209"/>
    <w:rsid w:val="00304A76"/>
    <w:rsid w:val="00310DAA"/>
    <w:rsid w:val="00313A64"/>
    <w:rsid w:val="00316D2C"/>
    <w:rsid w:val="0032093D"/>
    <w:rsid w:val="00320A8F"/>
    <w:rsid w:val="003214A4"/>
    <w:rsid w:val="00323F81"/>
    <w:rsid w:val="0032627E"/>
    <w:rsid w:val="0033015C"/>
    <w:rsid w:val="00330974"/>
    <w:rsid w:val="00330EC9"/>
    <w:rsid w:val="00331096"/>
    <w:rsid w:val="00333A39"/>
    <w:rsid w:val="0033406B"/>
    <w:rsid w:val="003359FB"/>
    <w:rsid w:val="00336A2C"/>
    <w:rsid w:val="00343097"/>
    <w:rsid w:val="00344A49"/>
    <w:rsid w:val="0034540C"/>
    <w:rsid w:val="003473B9"/>
    <w:rsid w:val="00347C65"/>
    <w:rsid w:val="00351AB0"/>
    <w:rsid w:val="003529B3"/>
    <w:rsid w:val="00353779"/>
    <w:rsid w:val="00353ACF"/>
    <w:rsid w:val="0036457E"/>
    <w:rsid w:val="00364795"/>
    <w:rsid w:val="003652F0"/>
    <w:rsid w:val="00366151"/>
    <w:rsid w:val="0036662A"/>
    <w:rsid w:val="00370FE5"/>
    <w:rsid w:val="003802AF"/>
    <w:rsid w:val="0038083D"/>
    <w:rsid w:val="00383A1D"/>
    <w:rsid w:val="003865B8"/>
    <w:rsid w:val="00391584"/>
    <w:rsid w:val="0039259D"/>
    <w:rsid w:val="00396DB5"/>
    <w:rsid w:val="00397AD7"/>
    <w:rsid w:val="003A0BC4"/>
    <w:rsid w:val="003A1AD9"/>
    <w:rsid w:val="003A332E"/>
    <w:rsid w:val="003B055B"/>
    <w:rsid w:val="003B2DCD"/>
    <w:rsid w:val="003B2FAE"/>
    <w:rsid w:val="003B4705"/>
    <w:rsid w:val="003B6643"/>
    <w:rsid w:val="003B726A"/>
    <w:rsid w:val="003C0C36"/>
    <w:rsid w:val="003C44A8"/>
    <w:rsid w:val="003C6054"/>
    <w:rsid w:val="003D2338"/>
    <w:rsid w:val="003D4EB4"/>
    <w:rsid w:val="003D6076"/>
    <w:rsid w:val="003E09D5"/>
    <w:rsid w:val="003E2769"/>
    <w:rsid w:val="003E2F0D"/>
    <w:rsid w:val="003E4F82"/>
    <w:rsid w:val="003E77A4"/>
    <w:rsid w:val="003F2C16"/>
    <w:rsid w:val="003F5676"/>
    <w:rsid w:val="003F646A"/>
    <w:rsid w:val="003F7DF8"/>
    <w:rsid w:val="0040628C"/>
    <w:rsid w:val="0041243E"/>
    <w:rsid w:val="004136A8"/>
    <w:rsid w:val="00414392"/>
    <w:rsid w:val="00416D30"/>
    <w:rsid w:val="004177C2"/>
    <w:rsid w:val="00417DC7"/>
    <w:rsid w:val="00421757"/>
    <w:rsid w:val="00421A44"/>
    <w:rsid w:val="00421AD5"/>
    <w:rsid w:val="00422ACE"/>
    <w:rsid w:val="004322A4"/>
    <w:rsid w:val="004378EE"/>
    <w:rsid w:val="004464F5"/>
    <w:rsid w:val="00447D74"/>
    <w:rsid w:val="00452AAF"/>
    <w:rsid w:val="00452FA3"/>
    <w:rsid w:val="00455305"/>
    <w:rsid w:val="004631DA"/>
    <w:rsid w:val="004639C4"/>
    <w:rsid w:val="00464F3D"/>
    <w:rsid w:val="00466795"/>
    <w:rsid w:val="00467667"/>
    <w:rsid w:val="00475359"/>
    <w:rsid w:val="00475D1E"/>
    <w:rsid w:val="00475E13"/>
    <w:rsid w:val="0047758D"/>
    <w:rsid w:val="00482B56"/>
    <w:rsid w:val="0048419C"/>
    <w:rsid w:val="004853EA"/>
    <w:rsid w:val="00485F22"/>
    <w:rsid w:val="004864F1"/>
    <w:rsid w:val="00486F43"/>
    <w:rsid w:val="00487204"/>
    <w:rsid w:val="004876E5"/>
    <w:rsid w:val="0049028E"/>
    <w:rsid w:val="004923DB"/>
    <w:rsid w:val="00492CC9"/>
    <w:rsid w:val="004A0897"/>
    <w:rsid w:val="004A42BF"/>
    <w:rsid w:val="004A4F4E"/>
    <w:rsid w:val="004A5F41"/>
    <w:rsid w:val="004A6A07"/>
    <w:rsid w:val="004A6E9D"/>
    <w:rsid w:val="004A704E"/>
    <w:rsid w:val="004B1774"/>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B89"/>
    <w:rsid w:val="004E358F"/>
    <w:rsid w:val="004E6B69"/>
    <w:rsid w:val="004E6CC8"/>
    <w:rsid w:val="005004F3"/>
    <w:rsid w:val="005054C5"/>
    <w:rsid w:val="00510A85"/>
    <w:rsid w:val="00513D9B"/>
    <w:rsid w:val="005156D0"/>
    <w:rsid w:val="005158BC"/>
    <w:rsid w:val="005159D4"/>
    <w:rsid w:val="005206B0"/>
    <w:rsid w:val="00520904"/>
    <w:rsid w:val="00520A7C"/>
    <w:rsid w:val="005237C7"/>
    <w:rsid w:val="00525F1B"/>
    <w:rsid w:val="00526418"/>
    <w:rsid w:val="00527115"/>
    <w:rsid w:val="0053023F"/>
    <w:rsid w:val="005303DC"/>
    <w:rsid w:val="00530480"/>
    <w:rsid w:val="0053182B"/>
    <w:rsid w:val="00531C7D"/>
    <w:rsid w:val="00533E6D"/>
    <w:rsid w:val="00540485"/>
    <w:rsid w:val="0054453C"/>
    <w:rsid w:val="005472A1"/>
    <w:rsid w:val="00547C74"/>
    <w:rsid w:val="005516A5"/>
    <w:rsid w:val="005533C2"/>
    <w:rsid w:val="00556BAB"/>
    <w:rsid w:val="005602D1"/>
    <w:rsid w:val="00563838"/>
    <w:rsid w:val="00563B3D"/>
    <w:rsid w:val="005671CE"/>
    <w:rsid w:val="00571253"/>
    <w:rsid w:val="00572545"/>
    <w:rsid w:val="0057371A"/>
    <w:rsid w:val="00573E4F"/>
    <w:rsid w:val="00581B51"/>
    <w:rsid w:val="0058217E"/>
    <w:rsid w:val="005861BE"/>
    <w:rsid w:val="005903F9"/>
    <w:rsid w:val="00592441"/>
    <w:rsid w:val="00593EE0"/>
    <w:rsid w:val="005953D7"/>
    <w:rsid w:val="00597AFF"/>
    <w:rsid w:val="005A0AC7"/>
    <w:rsid w:val="005A3FE6"/>
    <w:rsid w:val="005A4A5F"/>
    <w:rsid w:val="005A771F"/>
    <w:rsid w:val="005B09A6"/>
    <w:rsid w:val="005B1293"/>
    <w:rsid w:val="005B1528"/>
    <w:rsid w:val="005B3187"/>
    <w:rsid w:val="005B79FB"/>
    <w:rsid w:val="005B7C13"/>
    <w:rsid w:val="005C11A9"/>
    <w:rsid w:val="005C11F6"/>
    <w:rsid w:val="005C311B"/>
    <w:rsid w:val="005C492A"/>
    <w:rsid w:val="005C5B4A"/>
    <w:rsid w:val="005C5ECB"/>
    <w:rsid w:val="005C7A18"/>
    <w:rsid w:val="005D1053"/>
    <w:rsid w:val="005D4430"/>
    <w:rsid w:val="005D4719"/>
    <w:rsid w:val="005D5C4B"/>
    <w:rsid w:val="005D7216"/>
    <w:rsid w:val="005E0604"/>
    <w:rsid w:val="005E1221"/>
    <w:rsid w:val="005E31D2"/>
    <w:rsid w:val="005E5744"/>
    <w:rsid w:val="005E5794"/>
    <w:rsid w:val="005F038F"/>
    <w:rsid w:val="005F0F88"/>
    <w:rsid w:val="005F4CB3"/>
    <w:rsid w:val="006078D1"/>
    <w:rsid w:val="00607C88"/>
    <w:rsid w:val="006106A7"/>
    <w:rsid w:val="00611290"/>
    <w:rsid w:val="00611C52"/>
    <w:rsid w:val="00613BBB"/>
    <w:rsid w:val="00615ACB"/>
    <w:rsid w:val="00616E99"/>
    <w:rsid w:val="0061772B"/>
    <w:rsid w:val="006179ED"/>
    <w:rsid w:val="00620151"/>
    <w:rsid w:val="00623A9C"/>
    <w:rsid w:val="00624BAD"/>
    <w:rsid w:val="006259D7"/>
    <w:rsid w:val="00626D21"/>
    <w:rsid w:val="006301B9"/>
    <w:rsid w:val="00631726"/>
    <w:rsid w:val="00631981"/>
    <w:rsid w:val="006325E1"/>
    <w:rsid w:val="006334A9"/>
    <w:rsid w:val="00633EC5"/>
    <w:rsid w:val="006351B9"/>
    <w:rsid w:val="00635B87"/>
    <w:rsid w:val="00642298"/>
    <w:rsid w:val="00642F95"/>
    <w:rsid w:val="006507EE"/>
    <w:rsid w:val="006509F5"/>
    <w:rsid w:val="00657080"/>
    <w:rsid w:val="00661A31"/>
    <w:rsid w:val="00661D02"/>
    <w:rsid w:val="0066244B"/>
    <w:rsid w:val="00662A5E"/>
    <w:rsid w:val="00665BE2"/>
    <w:rsid w:val="00667964"/>
    <w:rsid w:val="0067708D"/>
    <w:rsid w:val="0067760E"/>
    <w:rsid w:val="0067787C"/>
    <w:rsid w:val="00677B1E"/>
    <w:rsid w:val="00677C93"/>
    <w:rsid w:val="006822AC"/>
    <w:rsid w:val="006824CC"/>
    <w:rsid w:val="00683169"/>
    <w:rsid w:val="006836FA"/>
    <w:rsid w:val="006856AD"/>
    <w:rsid w:val="00685FFF"/>
    <w:rsid w:val="00686E67"/>
    <w:rsid w:val="00690AB6"/>
    <w:rsid w:val="00690B46"/>
    <w:rsid w:val="00691C21"/>
    <w:rsid w:val="006937CB"/>
    <w:rsid w:val="00696DBF"/>
    <w:rsid w:val="00696E7D"/>
    <w:rsid w:val="006A1E78"/>
    <w:rsid w:val="006A22E2"/>
    <w:rsid w:val="006A6D8E"/>
    <w:rsid w:val="006B0D85"/>
    <w:rsid w:val="006B19A2"/>
    <w:rsid w:val="006B526A"/>
    <w:rsid w:val="006B75D2"/>
    <w:rsid w:val="006B7F23"/>
    <w:rsid w:val="006C0163"/>
    <w:rsid w:val="006C0BB5"/>
    <w:rsid w:val="006C13C0"/>
    <w:rsid w:val="006C2B3C"/>
    <w:rsid w:val="006C5272"/>
    <w:rsid w:val="006C5A46"/>
    <w:rsid w:val="006D1718"/>
    <w:rsid w:val="006D4B98"/>
    <w:rsid w:val="006D5CE9"/>
    <w:rsid w:val="006E05A9"/>
    <w:rsid w:val="006E0B8B"/>
    <w:rsid w:val="006E16C9"/>
    <w:rsid w:val="006E3883"/>
    <w:rsid w:val="006E67AE"/>
    <w:rsid w:val="006E798D"/>
    <w:rsid w:val="006E7C89"/>
    <w:rsid w:val="006F23CE"/>
    <w:rsid w:val="007010F3"/>
    <w:rsid w:val="0070221E"/>
    <w:rsid w:val="00703751"/>
    <w:rsid w:val="007070F4"/>
    <w:rsid w:val="00707C95"/>
    <w:rsid w:val="00710DD2"/>
    <w:rsid w:val="007129EC"/>
    <w:rsid w:val="00716C03"/>
    <w:rsid w:val="007209A9"/>
    <w:rsid w:val="0072623F"/>
    <w:rsid w:val="007263AF"/>
    <w:rsid w:val="00727011"/>
    <w:rsid w:val="00733EC4"/>
    <w:rsid w:val="00734AFB"/>
    <w:rsid w:val="007350FF"/>
    <w:rsid w:val="00741C32"/>
    <w:rsid w:val="00742585"/>
    <w:rsid w:val="00747161"/>
    <w:rsid w:val="00747BC9"/>
    <w:rsid w:val="00751DDD"/>
    <w:rsid w:val="007537EC"/>
    <w:rsid w:val="007556DB"/>
    <w:rsid w:val="00760318"/>
    <w:rsid w:val="00761496"/>
    <w:rsid w:val="00761F33"/>
    <w:rsid w:val="007667F0"/>
    <w:rsid w:val="00772F72"/>
    <w:rsid w:val="007769FC"/>
    <w:rsid w:val="00782904"/>
    <w:rsid w:val="0078534B"/>
    <w:rsid w:val="00787C89"/>
    <w:rsid w:val="00791279"/>
    <w:rsid w:val="0079191D"/>
    <w:rsid w:val="00792606"/>
    <w:rsid w:val="00792D7B"/>
    <w:rsid w:val="007972A2"/>
    <w:rsid w:val="007A1AA6"/>
    <w:rsid w:val="007A3021"/>
    <w:rsid w:val="007A361B"/>
    <w:rsid w:val="007B0662"/>
    <w:rsid w:val="007B0CD8"/>
    <w:rsid w:val="007B3E81"/>
    <w:rsid w:val="007B5302"/>
    <w:rsid w:val="007B7E21"/>
    <w:rsid w:val="007C1CA1"/>
    <w:rsid w:val="007C292F"/>
    <w:rsid w:val="007C63BD"/>
    <w:rsid w:val="007D27EF"/>
    <w:rsid w:val="007D3038"/>
    <w:rsid w:val="007D42C6"/>
    <w:rsid w:val="007E1501"/>
    <w:rsid w:val="007E33DA"/>
    <w:rsid w:val="007E4A56"/>
    <w:rsid w:val="007E4CEE"/>
    <w:rsid w:val="007E4D88"/>
    <w:rsid w:val="007E69B5"/>
    <w:rsid w:val="007F5F38"/>
    <w:rsid w:val="007F7899"/>
    <w:rsid w:val="0080172F"/>
    <w:rsid w:val="008103CF"/>
    <w:rsid w:val="00811BF1"/>
    <w:rsid w:val="008127AF"/>
    <w:rsid w:val="00814122"/>
    <w:rsid w:val="00817EF3"/>
    <w:rsid w:val="008214AD"/>
    <w:rsid w:val="0082428A"/>
    <w:rsid w:val="0082667A"/>
    <w:rsid w:val="008359DC"/>
    <w:rsid w:val="00836F2D"/>
    <w:rsid w:val="0084195D"/>
    <w:rsid w:val="00843962"/>
    <w:rsid w:val="00847DCC"/>
    <w:rsid w:val="00852964"/>
    <w:rsid w:val="0085384B"/>
    <w:rsid w:val="0085430B"/>
    <w:rsid w:val="00856EDA"/>
    <w:rsid w:val="008576A6"/>
    <w:rsid w:val="00865C80"/>
    <w:rsid w:val="008663E3"/>
    <w:rsid w:val="00867C39"/>
    <w:rsid w:val="00875BEC"/>
    <w:rsid w:val="00880909"/>
    <w:rsid w:val="008820BA"/>
    <w:rsid w:val="00882EF3"/>
    <w:rsid w:val="00885C3D"/>
    <w:rsid w:val="0088666B"/>
    <w:rsid w:val="00890A7C"/>
    <w:rsid w:val="00890ABB"/>
    <w:rsid w:val="008923B9"/>
    <w:rsid w:val="00893A29"/>
    <w:rsid w:val="00894683"/>
    <w:rsid w:val="008A3E24"/>
    <w:rsid w:val="008A53CB"/>
    <w:rsid w:val="008A57E4"/>
    <w:rsid w:val="008A5A0D"/>
    <w:rsid w:val="008B3037"/>
    <w:rsid w:val="008B3CA0"/>
    <w:rsid w:val="008C2766"/>
    <w:rsid w:val="008C3DAE"/>
    <w:rsid w:val="008C4CE9"/>
    <w:rsid w:val="008D4415"/>
    <w:rsid w:val="008D444C"/>
    <w:rsid w:val="008D55D4"/>
    <w:rsid w:val="008D5E5C"/>
    <w:rsid w:val="008D5F38"/>
    <w:rsid w:val="008D7278"/>
    <w:rsid w:val="008E2069"/>
    <w:rsid w:val="008E3A92"/>
    <w:rsid w:val="008E3C68"/>
    <w:rsid w:val="008F0628"/>
    <w:rsid w:val="008F38C3"/>
    <w:rsid w:val="008F434D"/>
    <w:rsid w:val="008F4E99"/>
    <w:rsid w:val="008F5BA4"/>
    <w:rsid w:val="00911486"/>
    <w:rsid w:val="00913A09"/>
    <w:rsid w:val="009210A0"/>
    <w:rsid w:val="009220EC"/>
    <w:rsid w:val="00926630"/>
    <w:rsid w:val="0092768B"/>
    <w:rsid w:val="009278F7"/>
    <w:rsid w:val="00930FD1"/>
    <w:rsid w:val="00933886"/>
    <w:rsid w:val="00934F45"/>
    <w:rsid w:val="00941F81"/>
    <w:rsid w:val="009422B0"/>
    <w:rsid w:val="009436FA"/>
    <w:rsid w:val="00943DA8"/>
    <w:rsid w:val="00947C9D"/>
    <w:rsid w:val="00951376"/>
    <w:rsid w:val="00954EEB"/>
    <w:rsid w:val="00955A85"/>
    <w:rsid w:val="00956C1E"/>
    <w:rsid w:val="0096162B"/>
    <w:rsid w:val="00965B35"/>
    <w:rsid w:val="0097341D"/>
    <w:rsid w:val="0097391D"/>
    <w:rsid w:val="00975241"/>
    <w:rsid w:val="009813D8"/>
    <w:rsid w:val="00984D10"/>
    <w:rsid w:val="00986A8F"/>
    <w:rsid w:val="009913E3"/>
    <w:rsid w:val="009924A0"/>
    <w:rsid w:val="0099342A"/>
    <w:rsid w:val="009944EE"/>
    <w:rsid w:val="00995694"/>
    <w:rsid w:val="009961A8"/>
    <w:rsid w:val="00996516"/>
    <w:rsid w:val="00997A27"/>
    <w:rsid w:val="009A1219"/>
    <w:rsid w:val="009A24AF"/>
    <w:rsid w:val="009A3E23"/>
    <w:rsid w:val="009A662F"/>
    <w:rsid w:val="009B0ED8"/>
    <w:rsid w:val="009B2BC0"/>
    <w:rsid w:val="009B3957"/>
    <w:rsid w:val="009B4714"/>
    <w:rsid w:val="009B6D51"/>
    <w:rsid w:val="009B6D64"/>
    <w:rsid w:val="009B7A40"/>
    <w:rsid w:val="009C08F9"/>
    <w:rsid w:val="009C1904"/>
    <w:rsid w:val="009C5ECF"/>
    <w:rsid w:val="009C687C"/>
    <w:rsid w:val="009D3B8E"/>
    <w:rsid w:val="009D3BAD"/>
    <w:rsid w:val="009E0DDE"/>
    <w:rsid w:val="009E1857"/>
    <w:rsid w:val="009E35C0"/>
    <w:rsid w:val="009E69E2"/>
    <w:rsid w:val="009E7F18"/>
    <w:rsid w:val="009F0535"/>
    <w:rsid w:val="009F3B2D"/>
    <w:rsid w:val="009F3BF0"/>
    <w:rsid w:val="009F42D2"/>
    <w:rsid w:val="009F520A"/>
    <w:rsid w:val="009F6457"/>
    <w:rsid w:val="00A00DB1"/>
    <w:rsid w:val="00A03581"/>
    <w:rsid w:val="00A05F9C"/>
    <w:rsid w:val="00A069E5"/>
    <w:rsid w:val="00A076DC"/>
    <w:rsid w:val="00A10E03"/>
    <w:rsid w:val="00A127C6"/>
    <w:rsid w:val="00A1321D"/>
    <w:rsid w:val="00A16490"/>
    <w:rsid w:val="00A22AB1"/>
    <w:rsid w:val="00A2437A"/>
    <w:rsid w:val="00A24DB0"/>
    <w:rsid w:val="00A26CB7"/>
    <w:rsid w:val="00A2721F"/>
    <w:rsid w:val="00A27C5F"/>
    <w:rsid w:val="00A3180D"/>
    <w:rsid w:val="00A31C11"/>
    <w:rsid w:val="00A323E0"/>
    <w:rsid w:val="00A34915"/>
    <w:rsid w:val="00A3535C"/>
    <w:rsid w:val="00A35603"/>
    <w:rsid w:val="00A37D8F"/>
    <w:rsid w:val="00A4128B"/>
    <w:rsid w:val="00A4267D"/>
    <w:rsid w:val="00A442E9"/>
    <w:rsid w:val="00A47552"/>
    <w:rsid w:val="00A47E71"/>
    <w:rsid w:val="00A51B2D"/>
    <w:rsid w:val="00A51BFF"/>
    <w:rsid w:val="00A52A7D"/>
    <w:rsid w:val="00A52C00"/>
    <w:rsid w:val="00A533D4"/>
    <w:rsid w:val="00A541C7"/>
    <w:rsid w:val="00A54BBD"/>
    <w:rsid w:val="00A557BA"/>
    <w:rsid w:val="00A55EFE"/>
    <w:rsid w:val="00A57B56"/>
    <w:rsid w:val="00A62AC0"/>
    <w:rsid w:val="00A63B5E"/>
    <w:rsid w:val="00A65189"/>
    <w:rsid w:val="00A65A60"/>
    <w:rsid w:val="00A6632E"/>
    <w:rsid w:val="00A7066D"/>
    <w:rsid w:val="00A709C3"/>
    <w:rsid w:val="00A725A8"/>
    <w:rsid w:val="00A73B39"/>
    <w:rsid w:val="00A75556"/>
    <w:rsid w:val="00A76237"/>
    <w:rsid w:val="00A7757C"/>
    <w:rsid w:val="00A80ADA"/>
    <w:rsid w:val="00A845D7"/>
    <w:rsid w:val="00A904C8"/>
    <w:rsid w:val="00A91F0C"/>
    <w:rsid w:val="00A93666"/>
    <w:rsid w:val="00A937EF"/>
    <w:rsid w:val="00A9443D"/>
    <w:rsid w:val="00A96C87"/>
    <w:rsid w:val="00A971D4"/>
    <w:rsid w:val="00AA30C9"/>
    <w:rsid w:val="00AA3EF8"/>
    <w:rsid w:val="00AB4283"/>
    <w:rsid w:val="00AB6C78"/>
    <w:rsid w:val="00AB7627"/>
    <w:rsid w:val="00AB76CB"/>
    <w:rsid w:val="00AC4B6C"/>
    <w:rsid w:val="00AC6352"/>
    <w:rsid w:val="00AC644B"/>
    <w:rsid w:val="00AC73C3"/>
    <w:rsid w:val="00AD1983"/>
    <w:rsid w:val="00AD5789"/>
    <w:rsid w:val="00AD6729"/>
    <w:rsid w:val="00AE0E0A"/>
    <w:rsid w:val="00AE3BC5"/>
    <w:rsid w:val="00AE3CE8"/>
    <w:rsid w:val="00AE4ABF"/>
    <w:rsid w:val="00AE6787"/>
    <w:rsid w:val="00AF029B"/>
    <w:rsid w:val="00AF0898"/>
    <w:rsid w:val="00AF08F5"/>
    <w:rsid w:val="00AF0A0D"/>
    <w:rsid w:val="00AF10A4"/>
    <w:rsid w:val="00AF1CC0"/>
    <w:rsid w:val="00AF1F99"/>
    <w:rsid w:val="00AF25D0"/>
    <w:rsid w:val="00AF2A89"/>
    <w:rsid w:val="00AF3894"/>
    <w:rsid w:val="00AF3ED2"/>
    <w:rsid w:val="00AF6F7A"/>
    <w:rsid w:val="00B00E19"/>
    <w:rsid w:val="00B00FA2"/>
    <w:rsid w:val="00B01371"/>
    <w:rsid w:val="00B058B6"/>
    <w:rsid w:val="00B0591B"/>
    <w:rsid w:val="00B06DF8"/>
    <w:rsid w:val="00B07127"/>
    <w:rsid w:val="00B0735E"/>
    <w:rsid w:val="00B12A90"/>
    <w:rsid w:val="00B14588"/>
    <w:rsid w:val="00B14AA0"/>
    <w:rsid w:val="00B16BD9"/>
    <w:rsid w:val="00B176B2"/>
    <w:rsid w:val="00B22C88"/>
    <w:rsid w:val="00B249B6"/>
    <w:rsid w:val="00B259E5"/>
    <w:rsid w:val="00B26628"/>
    <w:rsid w:val="00B3130A"/>
    <w:rsid w:val="00B33BD8"/>
    <w:rsid w:val="00B41C1E"/>
    <w:rsid w:val="00B42F3A"/>
    <w:rsid w:val="00B4351C"/>
    <w:rsid w:val="00B46548"/>
    <w:rsid w:val="00B47BB9"/>
    <w:rsid w:val="00B51113"/>
    <w:rsid w:val="00B65E84"/>
    <w:rsid w:val="00B66D73"/>
    <w:rsid w:val="00B67720"/>
    <w:rsid w:val="00B70A77"/>
    <w:rsid w:val="00B7378D"/>
    <w:rsid w:val="00B748DF"/>
    <w:rsid w:val="00B75709"/>
    <w:rsid w:val="00B80A8A"/>
    <w:rsid w:val="00B87121"/>
    <w:rsid w:val="00B905D0"/>
    <w:rsid w:val="00B92508"/>
    <w:rsid w:val="00B92EC5"/>
    <w:rsid w:val="00B94407"/>
    <w:rsid w:val="00B94862"/>
    <w:rsid w:val="00B96336"/>
    <w:rsid w:val="00B9676C"/>
    <w:rsid w:val="00BA3F54"/>
    <w:rsid w:val="00BA57E5"/>
    <w:rsid w:val="00BA694E"/>
    <w:rsid w:val="00BA736F"/>
    <w:rsid w:val="00BB138B"/>
    <w:rsid w:val="00BB64E4"/>
    <w:rsid w:val="00BB6C98"/>
    <w:rsid w:val="00BC5BDA"/>
    <w:rsid w:val="00BD0780"/>
    <w:rsid w:val="00BD17AE"/>
    <w:rsid w:val="00BE1E8F"/>
    <w:rsid w:val="00BE403F"/>
    <w:rsid w:val="00BE6468"/>
    <w:rsid w:val="00BE66B3"/>
    <w:rsid w:val="00BE6CC1"/>
    <w:rsid w:val="00BE6D9F"/>
    <w:rsid w:val="00BE7074"/>
    <w:rsid w:val="00BF3DBF"/>
    <w:rsid w:val="00BF4E9E"/>
    <w:rsid w:val="00BF587A"/>
    <w:rsid w:val="00BF5F68"/>
    <w:rsid w:val="00BF7592"/>
    <w:rsid w:val="00C02D6C"/>
    <w:rsid w:val="00C02E76"/>
    <w:rsid w:val="00C0337B"/>
    <w:rsid w:val="00C061F0"/>
    <w:rsid w:val="00C13806"/>
    <w:rsid w:val="00C146FC"/>
    <w:rsid w:val="00C16048"/>
    <w:rsid w:val="00C20ED7"/>
    <w:rsid w:val="00C2262B"/>
    <w:rsid w:val="00C2309C"/>
    <w:rsid w:val="00C23560"/>
    <w:rsid w:val="00C24800"/>
    <w:rsid w:val="00C25577"/>
    <w:rsid w:val="00C25699"/>
    <w:rsid w:val="00C25B44"/>
    <w:rsid w:val="00C329A0"/>
    <w:rsid w:val="00C32CC6"/>
    <w:rsid w:val="00C3317D"/>
    <w:rsid w:val="00C33E49"/>
    <w:rsid w:val="00C34DEE"/>
    <w:rsid w:val="00C35591"/>
    <w:rsid w:val="00C35A56"/>
    <w:rsid w:val="00C372B4"/>
    <w:rsid w:val="00C40046"/>
    <w:rsid w:val="00C40546"/>
    <w:rsid w:val="00C41BD5"/>
    <w:rsid w:val="00C41EDB"/>
    <w:rsid w:val="00C42FA7"/>
    <w:rsid w:val="00C469DB"/>
    <w:rsid w:val="00C5216C"/>
    <w:rsid w:val="00C52B5C"/>
    <w:rsid w:val="00C535B1"/>
    <w:rsid w:val="00C5774B"/>
    <w:rsid w:val="00C57806"/>
    <w:rsid w:val="00C6260A"/>
    <w:rsid w:val="00C728D0"/>
    <w:rsid w:val="00C72AC6"/>
    <w:rsid w:val="00C730D6"/>
    <w:rsid w:val="00C7415C"/>
    <w:rsid w:val="00C80FBD"/>
    <w:rsid w:val="00C81DDD"/>
    <w:rsid w:val="00C85D29"/>
    <w:rsid w:val="00C87C2D"/>
    <w:rsid w:val="00C90FFB"/>
    <w:rsid w:val="00C916C8"/>
    <w:rsid w:val="00C92E7E"/>
    <w:rsid w:val="00C94B40"/>
    <w:rsid w:val="00C9626F"/>
    <w:rsid w:val="00C96B29"/>
    <w:rsid w:val="00C97E60"/>
    <w:rsid w:val="00CA08AD"/>
    <w:rsid w:val="00CA1C34"/>
    <w:rsid w:val="00CA2E85"/>
    <w:rsid w:val="00CA3ADD"/>
    <w:rsid w:val="00CA4007"/>
    <w:rsid w:val="00CA6AE7"/>
    <w:rsid w:val="00CB1E19"/>
    <w:rsid w:val="00CB2043"/>
    <w:rsid w:val="00CB2790"/>
    <w:rsid w:val="00CB315B"/>
    <w:rsid w:val="00CB505F"/>
    <w:rsid w:val="00CB7939"/>
    <w:rsid w:val="00CC4718"/>
    <w:rsid w:val="00CC5451"/>
    <w:rsid w:val="00CC6D1A"/>
    <w:rsid w:val="00CD5AA0"/>
    <w:rsid w:val="00CE3166"/>
    <w:rsid w:val="00CE3EFF"/>
    <w:rsid w:val="00CE3F94"/>
    <w:rsid w:val="00CE53AB"/>
    <w:rsid w:val="00CF169A"/>
    <w:rsid w:val="00CF1DFC"/>
    <w:rsid w:val="00CF2C5D"/>
    <w:rsid w:val="00CF2DC4"/>
    <w:rsid w:val="00CF665B"/>
    <w:rsid w:val="00CF78C6"/>
    <w:rsid w:val="00CF7C87"/>
    <w:rsid w:val="00D00031"/>
    <w:rsid w:val="00D0429B"/>
    <w:rsid w:val="00D049F0"/>
    <w:rsid w:val="00D053C9"/>
    <w:rsid w:val="00D077CB"/>
    <w:rsid w:val="00D11CBD"/>
    <w:rsid w:val="00D161B1"/>
    <w:rsid w:val="00D16B4A"/>
    <w:rsid w:val="00D16C72"/>
    <w:rsid w:val="00D20A19"/>
    <w:rsid w:val="00D21B05"/>
    <w:rsid w:val="00D245EA"/>
    <w:rsid w:val="00D24AF2"/>
    <w:rsid w:val="00D24D4B"/>
    <w:rsid w:val="00D256EE"/>
    <w:rsid w:val="00D31C1D"/>
    <w:rsid w:val="00D3400A"/>
    <w:rsid w:val="00D36D9D"/>
    <w:rsid w:val="00D3775B"/>
    <w:rsid w:val="00D4190F"/>
    <w:rsid w:val="00D42E6A"/>
    <w:rsid w:val="00D4362C"/>
    <w:rsid w:val="00D44882"/>
    <w:rsid w:val="00D53B76"/>
    <w:rsid w:val="00D548C8"/>
    <w:rsid w:val="00D54ED4"/>
    <w:rsid w:val="00D554B6"/>
    <w:rsid w:val="00D5652B"/>
    <w:rsid w:val="00D57B5F"/>
    <w:rsid w:val="00D6001B"/>
    <w:rsid w:val="00D6194D"/>
    <w:rsid w:val="00D6232E"/>
    <w:rsid w:val="00D64E07"/>
    <w:rsid w:val="00D658D9"/>
    <w:rsid w:val="00D66763"/>
    <w:rsid w:val="00D670D0"/>
    <w:rsid w:val="00D7108A"/>
    <w:rsid w:val="00D734AB"/>
    <w:rsid w:val="00D73ECD"/>
    <w:rsid w:val="00D74707"/>
    <w:rsid w:val="00D7512B"/>
    <w:rsid w:val="00D7528F"/>
    <w:rsid w:val="00D75FA7"/>
    <w:rsid w:val="00D80F9F"/>
    <w:rsid w:val="00D85ACE"/>
    <w:rsid w:val="00D95696"/>
    <w:rsid w:val="00DB2EF9"/>
    <w:rsid w:val="00DB3586"/>
    <w:rsid w:val="00DB5C6B"/>
    <w:rsid w:val="00DC11E3"/>
    <w:rsid w:val="00DC4297"/>
    <w:rsid w:val="00DC529F"/>
    <w:rsid w:val="00DC5385"/>
    <w:rsid w:val="00DC769B"/>
    <w:rsid w:val="00DC7728"/>
    <w:rsid w:val="00DC7AB7"/>
    <w:rsid w:val="00DD04D4"/>
    <w:rsid w:val="00DD4545"/>
    <w:rsid w:val="00DD47C1"/>
    <w:rsid w:val="00DD622B"/>
    <w:rsid w:val="00DD6CB9"/>
    <w:rsid w:val="00DE1BD0"/>
    <w:rsid w:val="00DE1FCB"/>
    <w:rsid w:val="00DE27F8"/>
    <w:rsid w:val="00DE4F13"/>
    <w:rsid w:val="00DE55A6"/>
    <w:rsid w:val="00DE693B"/>
    <w:rsid w:val="00DF2E9A"/>
    <w:rsid w:val="00DF3F0F"/>
    <w:rsid w:val="00DF43D5"/>
    <w:rsid w:val="00DF518B"/>
    <w:rsid w:val="00E010D9"/>
    <w:rsid w:val="00E02AD8"/>
    <w:rsid w:val="00E02B61"/>
    <w:rsid w:val="00E04D0A"/>
    <w:rsid w:val="00E06388"/>
    <w:rsid w:val="00E07955"/>
    <w:rsid w:val="00E14905"/>
    <w:rsid w:val="00E17087"/>
    <w:rsid w:val="00E22652"/>
    <w:rsid w:val="00E24BEE"/>
    <w:rsid w:val="00E306E3"/>
    <w:rsid w:val="00E307F8"/>
    <w:rsid w:val="00E30E83"/>
    <w:rsid w:val="00E312E5"/>
    <w:rsid w:val="00E314FC"/>
    <w:rsid w:val="00E409B4"/>
    <w:rsid w:val="00E42B0B"/>
    <w:rsid w:val="00E438AF"/>
    <w:rsid w:val="00E43A40"/>
    <w:rsid w:val="00E4491C"/>
    <w:rsid w:val="00E47083"/>
    <w:rsid w:val="00E47094"/>
    <w:rsid w:val="00E47926"/>
    <w:rsid w:val="00E52C47"/>
    <w:rsid w:val="00E53DCA"/>
    <w:rsid w:val="00E552A0"/>
    <w:rsid w:val="00E55EEC"/>
    <w:rsid w:val="00E6399A"/>
    <w:rsid w:val="00E675C6"/>
    <w:rsid w:val="00E7171D"/>
    <w:rsid w:val="00E72F4B"/>
    <w:rsid w:val="00E746AD"/>
    <w:rsid w:val="00E76405"/>
    <w:rsid w:val="00E8590D"/>
    <w:rsid w:val="00E87183"/>
    <w:rsid w:val="00E8785C"/>
    <w:rsid w:val="00E87AF4"/>
    <w:rsid w:val="00E95B1A"/>
    <w:rsid w:val="00EA47FF"/>
    <w:rsid w:val="00EA6F25"/>
    <w:rsid w:val="00EB18FC"/>
    <w:rsid w:val="00EB6DB9"/>
    <w:rsid w:val="00EB7BC5"/>
    <w:rsid w:val="00EB7F68"/>
    <w:rsid w:val="00EC036E"/>
    <w:rsid w:val="00EC0828"/>
    <w:rsid w:val="00EC3181"/>
    <w:rsid w:val="00EC38AE"/>
    <w:rsid w:val="00EC641A"/>
    <w:rsid w:val="00EC6B07"/>
    <w:rsid w:val="00ED01FD"/>
    <w:rsid w:val="00ED0AC3"/>
    <w:rsid w:val="00ED1625"/>
    <w:rsid w:val="00ED2614"/>
    <w:rsid w:val="00ED76BF"/>
    <w:rsid w:val="00EE0D2D"/>
    <w:rsid w:val="00EE5396"/>
    <w:rsid w:val="00EE54DA"/>
    <w:rsid w:val="00EE6176"/>
    <w:rsid w:val="00EF0A83"/>
    <w:rsid w:val="00EF3F2E"/>
    <w:rsid w:val="00EF5D3D"/>
    <w:rsid w:val="00EF6363"/>
    <w:rsid w:val="00EF7A64"/>
    <w:rsid w:val="00F02400"/>
    <w:rsid w:val="00F027EA"/>
    <w:rsid w:val="00F047A9"/>
    <w:rsid w:val="00F05E8C"/>
    <w:rsid w:val="00F063F4"/>
    <w:rsid w:val="00F07C3A"/>
    <w:rsid w:val="00F154FF"/>
    <w:rsid w:val="00F15BB7"/>
    <w:rsid w:val="00F15C25"/>
    <w:rsid w:val="00F1614E"/>
    <w:rsid w:val="00F16636"/>
    <w:rsid w:val="00F17A0F"/>
    <w:rsid w:val="00F201A8"/>
    <w:rsid w:val="00F20C9E"/>
    <w:rsid w:val="00F2481A"/>
    <w:rsid w:val="00F259EA"/>
    <w:rsid w:val="00F27AE6"/>
    <w:rsid w:val="00F30E99"/>
    <w:rsid w:val="00F34B89"/>
    <w:rsid w:val="00F35496"/>
    <w:rsid w:val="00F36127"/>
    <w:rsid w:val="00F37C02"/>
    <w:rsid w:val="00F438F8"/>
    <w:rsid w:val="00F43952"/>
    <w:rsid w:val="00F44147"/>
    <w:rsid w:val="00F449CA"/>
    <w:rsid w:val="00F45551"/>
    <w:rsid w:val="00F457DD"/>
    <w:rsid w:val="00F45F44"/>
    <w:rsid w:val="00F46B15"/>
    <w:rsid w:val="00F46DCE"/>
    <w:rsid w:val="00F50058"/>
    <w:rsid w:val="00F50C1A"/>
    <w:rsid w:val="00F51170"/>
    <w:rsid w:val="00F54320"/>
    <w:rsid w:val="00F56078"/>
    <w:rsid w:val="00F635A5"/>
    <w:rsid w:val="00F636CC"/>
    <w:rsid w:val="00F65129"/>
    <w:rsid w:val="00F66624"/>
    <w:rsid w:val="00F66BB6"/>
    <w:rsid w:val="00F66C18"/>
    <w:rsid w:val="00F70149"/>
    <w:rsid w:val="00F7164D"/>
    <w:rsid w:val="00F74AC7"/>
    <w:rsid w:val="00F74AD4"/>
    <w:rsid w:val="00F760E7"/>
    <w:rsid w:val="00F7759E"/>
    <w:rsid w:val="00F822A7"/>
    <w:rsid w:val="00F8394C"/>
    <w:rsid w:val="00F83B83"/>
    <w:rsid w:val="00F860AD"/>
    <w:rsid w:val="00F8723C"/>
    <w:rsid w:val="00F879B7"/>
    <w:rsid w:val="00F87D01"/>
    <w:rsid w:val="00F90E2E"/>
    <w:rsid w:val="00F91B33"/>
    <w:rsid w:val="00F9528F"/>
    <w:rsid w:val="00FA05C8"/>
    <w:rsid w:val="00FA1112"/>
    <w:rsid w:val="00FA11D6"/>
    <w:rsid w:val="00FA1C73"/>
    <w:rsid w:val="00FA2FE9"/>
    <w:rsid w:val="00FB2A58"/>
    <w:rsid w:val="00FB32DA"/>
    <w:rsid w:val="00FC0F17"/>
    <w:rsid w:val="00FC1BAA"/>
    <w:rsid w:val="00FC1DE0"/>
    <w:rsid w:val="00FC48EB"/>
    <w:rsid w:val="00FC50FD"/>
    <w:rsid w:val="00FC5123"/>
    <w:rsid w:val="00FC6F18"/>
    <w:rsid w:val="00FD0EAB"/>
    <w:rsid w:val="00FD257C"/>
    <w:rsid w:val="00FE0F96"/>
    <w:rsid w:val="00FE238C"/>
    <w:rsid w:val="00FE2A36"/>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customStyle="1" w:styleId="Neapdorotaspaminjimas1">
    <w:name w:val="Neapdorotas paminėjimas1"/>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semiHidden/>
    <w:unhideWhenUsed/>
    <w:rsid w:val="00C02E76"/>
    <w:rPr>
      <w:sz w:val="16"/>
      <w:szCs w:val="16"/>
    </w:rPr>
  </w:style>
  <w:style w:type="paragraph" w:styleId="Komentarotekstas">
    <w:name w:val="annotation text"/>
    <w:basedOn w:val="prastasis"/>
    <w:link w:val="KomentarotekstasDiagrama"/>
    <w:unhideWhenUsed/>
    <w:rsid w:val="00C02E76"/>
    <w:rPr>
      <w:sz w:val="20"/>
    </w:rPr>
  </w:style>
  <w:style w:type="character" w:customStyle="1" w:styleId="KomentarotekstasDiagrama">
    <w:name w:val="Komentaro tekstas Diagrama"/>
    <w:basedOn w:val="Numatytasispastraiposriftas"/>
    <w:link w:val="Komentarotekstas"/>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Numatytasispastraiposriftas"/>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prastasis"/>
    <w:rsid w:val="00183715"/>
    <w:pPr>
      <w:spacing w:before="100" w:beforeAutospacing="1" w:after="100" w:afterAutospacing="1"/>
    </w:pPr>
    <w:rPr>
      <w:szCs w:val="24"/>
    </w:rPr>
  </w:style>
  <w:style w:type="character" w:styleId="Grietas">
    <w:name w:val="Strong"/>
    <w:basedOn w:val="Numatytasispastraiposriftas"/>
    <w:uiPriority w:val="22"/>
    <w:qFormat/>
    <w:rsid w:val="0000217F"/>
    <w:rPr>
      <w:b/>
      <w:bCs/>
    </w:rPr>
  </w:style>
  <w:style w:type="character" w:styleId="Neapdorotaspaminjimas">
    <w:name w:val="Unresolved Mention"/>
    <w:basedOn w:val="Numatytasispastraiposriftas"/>
    <w:uiPriority w:val="99"/>
    <w:semiHidden/>
    <w:unhideWhenUsed/>
    <w:rsid w:val="00A557BA"/>
    <w:rPr>
      <w:color w:val="605E5C"/>
      <w:shd w:val="clear" w:color="auto" w:fill="E1DFDD"/>
    </w:rPr>
  </w:style>
  <w:style w:type="character" w:styleId="Perirtashipersaitas">
    <w:name w:val="FollowedHyperlink"/>
    <w:basedOn w:val="Numatytasispastraiposriftas"/>
    <w:uiPriority w:val="99"/>
    <w:semiHidden/>
    <w:unhideWhenUsed/>
    <w:rsid w:val="00A557BA"/>
    <w:rPr>
      <w:color w:val="800080" w:themeColor="followedHyperlink"/>
      <w:u w:val="single"/>
    </w:rPr>
  </w:style>
  <w:style w:type="character" w:customStyle="1" w:styleId="cf01">
    <w:name w:val="cf01"/>
    <w:basedOn w:val="Numatytasispastraiposriftas"/>
    <w:rsid w:val="00E306E3"/>
    <w:rPr>
      <w:rFonts w:ascii="Segoe UI" w:hAnsi="Segoe UI" w:cs="Segoe UI" w:hint="default"/>
      <w:sz w:val="18"/>
      <w:szCs w:val="18"/>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02029A"/>
    <w:rPr>
      <w:rFonts w:eastAsia="Times New Roman"/>
      <w:szCs w:val="20"/>
      <w:lang w:eastAsia="lt-LT"/>
    </w:rPr>
  </w:style>
  <w:style w:type="paragraph" w:styleId="Antrats">
    <w:name w:val="header"/>
    <w:basedOn w:val="prastasis"/>
    <w:link w:val="AntratsDiagrama"/>
    <w:uiPriority w:val="99"/>
    <w:unhideWhenUsed/>
    <w:rsid w:val="002916D9"/>
    <w:pPr>
      <w:tabs>
        <w:tab w:val="center" w:pos="4819"/>
        <w:tab w:val="right" w:pos="9638"/>
      </w:tabs>
    </w:pPr>
  </w:style>
  <w:style w:type="character" w:customStyle="1" w:styleId="AntratsDiagrama">
    <w:name w:val="Antraštės Diagrama"/>
    <w:basedOn w:val="Numatytasispastraiposriftas"/>
    <w:link w:val="Antrats"/>
    <w:uiPriority w:val="99"/>
    <w:rsid w:val="002916D9"/>
    <w:rPr>
      <w:rFonts w:eastAsia="Times New Roman"/>
      <w:szCs w:val="20"/>
      <w:lang w:eastAsia="lt-LT"/>
    </w:rPr>
  </w:style>
  <w:style w:type="paragraph" w:styleId="Porat">
    <w:name w:val="footer"/>
    <w:basedOn w:val="prastasis"/>
    <w:link w:val="PoratDiagrama"/>
    <w:uiPriority w:val="99"/>
    <w:unhideWhenUsed/>
    <w:rsid w:val="002916D9"/>
    <w:pPr>
      <w:tabs>
        <w:tab w:val="center" w:pos="4819"/>
        <w:tab w:val="right" w:pos="9638"/>
      </w:tabs>
    </w:pPr>
  </w:style>
  <w:style w:type="character" w:customStyle="1" w:styleId="PoratDiagrama">
    <w:name w:val="Poraštė Diagrama"/>
    <w:basedOn w:val="Numatytasispastraiposriftas"/>
    <w:link w:val="Porat"/>
    <w:uiPriority w:val="99"/>
    <w:rsid w:val="002916D9"/>
    <w:rPr>
      <w:rFonts w:eastAsia="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52473045">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37606655">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10623630">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82014146">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7357938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lt/veiklos-sritys/metodines-pagalbos-centras/parengti-fiksuotuju-dydziu-tyrimai/110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021.esinvesticijos.lt/kvietimai/skatinti-aplinkai-palankiu-produktu-arba-technologiju-sukurima-ir-arba-diegim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2021-2027-metu-europos-sajungos-fondu-investiciju-programos-projektu-islaidu-paskirstymo-regionams-rekomendacijo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customXml/itemProps3.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DC7B2-3BA9-4B3E-820A-2B2972A87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7</Pages>
  <Words>2291</Words>
  <Characters>13059</Characters>
  <Application>Microsoft Office Word</Application>
  <DocSecurity>0</DocSecurity>
  <Lines>108</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Vilija Riškienė</cp:lastModifiedBy>
  <cp:revision>17</cp:revision>
  <dcterms:created xsi:type="dcterms:W3CDTF">2023-02-03T11:56:00Z</dcterms:created>
  <dcterms:modified xsi:type="dcterms:W3CDTF">2023-02-22T09:47:00Z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