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7A73" w14:textId="77777777" w:rsidR="0003312A" w:rsidRPr="00D9274C" w:rsidRDefault="0003312A" w:rsidP="00C06DD9">
      <w:pPr>
        <w:jc w:val="right"/>
        <w:rPr>
          <w:b/>
          <w:szCs w:val="24"/>
        </w:rPr>
      </w:pPr>
      <w:r w:rsidRPr="00D9274C">
        <w:rPr>
          <w:b/>
          <w:szCs w:val="24"/>
        </w:rPr>
        <w:t>Projektas</w:t>
      </w:r>
    </w:p>
    <w:p w14:paraId="52A05110" w14:textId="77777777" w:rsidR="0003312A" w:rsidRPr="00D9274C" w:rsidRDefault="0003312A" w:rsidP="0003312A">
      <w:pPr>
        <w:jc w:val="right"/>
        <w:rPr>
          <w:b/>
          <w:szCs w:val="24"/>
        </w:rPr>
      </w:pPr>
    </w:p>
    <w:p w14:paraId="6B52B0FF" w14:textId="2885EFFD" w:rsidR="0003312A" w:rsidRPr="00D9274C" w:rsidRDefault="0003312A" w:rsidP="0003312A">
      <w:pPr>
        <w:ind w:left="9000"/>
        <w:jc w:val="both"/>
        <w:rPr>
          <w:b/>
          <w:iCs/>
          <w:szCs w:val="24"/>
        </w:rPr>
      </w:pPr>
      <w:r w:rsidRPr="00D9274C">
        <w:rPr>
          <w:bCs/>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D9274C">
        <w:rPr>
          <w:szCs w:val="24"/>
        </w:rPr>
        <w:t xml:space="preserve">aprašo </w:t>
      </w:r>
      <w:r w:rsidR="00F70B88" w:rsidRPr="00D9274C">
        <w:rPr>
          <w:bCs/>
          <w:szCs w:val="24"/>
        </w:rPr>
        <w:t xml:space="preserve">6 </w:t>
      </w:r>
      <w:r w:rsidRPr="00D9274C">
        <w:rPr>
          <w:bCs/>
          <w:szCs w:val="24"/>
        </w:rPr>
        <w:t>priedas</w:t>
      </w:r>
    </w:p>
    <w:p w14:paraId="43B582A6" w14:textId="77777777" w:rsidR="00EF6EC8" w:rsidRPr="00D9274C" w:rsidRDefault="00EF6EC8">
      <w:pPr>
        <w:jc w:val="center"/>
        <w:rPr>
          <w:iCs/>
          <w:szCs w:val="24"/>
        </w:rPr>
      </w:pPr>
    </w:p>
    <w:p w14:paraId="3B419135" w14:textId="77777777" w:rsidR="00EF6EC8" w:rsidRPr="00B95D0F" w:rsidRDefault="00EF6EC8" w:rsidP="0057369E">
      <w:pPr>
        <w:rPr>
          <w:i/>
          <w:szCs w:val="24"/>
        </w:rPr>
      </w:pPr>
    </w:p>
    <w:p w14:paraId="5EFA11B8" w14:textId="12725912" w:rsidR="00BE6ED3" w:rsidRPr="00D9274C" w:rsidRDefault="00BE6ED3" w:rsidP="00BE6ED3">
      <w:pPr>
        <w:jc w:val="center"/>
        <w:rPr>
          <w:b/>
          <w:bCs/>
          <w:szCs w:val="24"/>
        </w:rPr>
      </w:pPr>
      <w:r w:rsidRPr="00D9274C">
        <w:rPr>
          <w:b/>
          <w:bCs/>
          <w:szCs w:val="24"/>
        </w:rPr>
        <w:t xml:space="preserve">2022–2030 METŲ PLĖTROS PROGRAMOS VALDYTOJOS LIETUVOS RESPUBLIKOS EKONOMIKOS IR INOVACIJŲ MINISTERIJOS EKONOMIKOS TRANSFORMACIJOS IR KONKURENCINGUMO PLĖTROS PROGRAMOS PAŽANGOS PRIEMONĖS </w:t>
      </w:r>
      <w:bookmarkStart w:id="0" w:name="_Hlk100578052"/>
      <w:r w:rsidRPr="00D9274C">
        <w:rPr>
          <w:b/>
          <w:bCs/>
          <w:szCs w:val="24"/>
        </w:rPr>
        <w:t>NR. 05-001-01-04-02 „SKATINTI ĮMONES PEREITI LINK NEUTRALIOS KLIMATUI EKONOMIKOS“ VEIKLOS „</w:t>
      </w:r>
      <w:r w:rsidR="008B3F82" w:rsidRPr="00D9274C">
        <w:rPr>
          <w:b/>
          <w:bCs/>
          <w:szCs w:val="24"/>
        </w:rPr>
        <w:t>ELEKTROLIZĖS INTEGRAVIMAS Į AMONIAKO AGREGATĄ (</w:t>
      </w:r>
      <w:r w:rsidR="008B3F82" w:rsidRPr="00B95D0F">
        <w:rPr>
          <w:b/>
          <w:bCs/>
          <w:szCs w:val="24"/>
        </w:rPr>
        <w:t>30% H</w:t>
      </w:r>
      <w:r w:rsidR="008B3F82" w:rsidRPr="00B95D0F">
        <w:rPr>
          <w:b/>
          <w:bCs/>
          <w:szCs w:val="24"/>
          <w:vertAlign w:val="subscript"/>
        </w:rPr>
        <w:t>2</w:t>
      </w:r>
      <w:r w:rsidR="008B3F82" w:rsidRPr="00B95D0F">
        <w:rPr>
          <w:b/>
          <w:bCs/>
          <w:szCs w:val="24"/>
        </w:rPr>
        <w:t xml:space="preserve"> </w:t>
      </w:r>
      <w:r w:rsidR="008B3F82" w:rsidRPr="00D9274C">
        <w:rPr>
          <w:b/>
          <w:bCs/>
          <w:szCs w:val="24"/>
        </w:rPr>
        <w:t>PAKEITIMAS) I ETAPAS</w:t>
      </w:r>
      <w:r w:rsidRPr="00D9274C">
        <w:rPr>
          <w:b/>
          <w:bCs/>
          <w:szCs w:val="24"/>
        </w:rPr>
        <w:t>“ PROJEKTŲ FINANSAVIMO SĄLYGŲ APRAŠAS</w:t>
      </w:r>
      <w:bookmarkEnd w:id="0"/>
    </w:p>
    <w:p w14:paraId="079E4CC1" w14:textId="77777777" w:rsidR="00EF6EC8" w:rsidRPr="00D9274C" w:rsidRDefault="00EF6EC8" w:rsidP="0057369E">
      <w:pPr>
        <w:spacing w:line="259" w:lineRule="auto"/>
        <w:rPr>
          <w:b/>
          <w:szCs w:val="24"/>
        </w:rPr>
      </w:pPr>
    </w:p>
    <w:p w14:paraId="5EF342DB" w14:textId="77777777" w:rsidR="00EF6EC8" w:rsidRPr="00D9274C" w:rsidRDefault="00EF6EC8">
      <w:pPr>
        <w:rPr>
          <w:szCs w:val="2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EF6EC8" w:rsidRPr="00D9274C" w14:paraId="2723F0D4" w14:textId="77777777">
        <w:tc>
          <w:tcPr>
            <w:tcW w:w="14856" w:type="dxa"/>
            <w:gridSpan w:val="12"/>
            <w:vAlign w:val="center"/>
          </w:tcPr>
          <w:p w14:paraId="3558B4FC" w14:textId="77777777" w:rsidR="00EF6EC8" w:rsidRPr="00D9274C" w:rsidRDefault="0029434D">
            <w:pPr>
              <w:jc w:val="center"/>
              <w:rPr>
                <w:b/>
                <w:szCs w:val="24"/>
              </w:rPr>
            </w:pPr>
            <w:r w:rsidRPr="00D9274C">
              <w:rPr>
                <w:b/>
                <w:szCs w:val="24"/>
              </w:rPr>
              <w:t>VEIKLOS AR POVEIKLĖS, KURIOMS NUSTATOMOS PROJEKTŲ FINANSAVIMO SĄLYGOS</w:t>
            </w:r>
          </w:p>
        </w:tc>
      </w:tr>
      <w:tr w:rsidR="00EF6EC8" w:rsidRPr="00D9274C" w14:paraId="0CF4A4BD" w14:textId="77777777">
        <w:tc>
          <w:tcPr>
            <w:tcW w:w="1110" w:type="dxa"/>
            <w:vAlign w:val="center"/>
          </w:tcPr>
          <w:p w14:paraId="28DAC138" w14:textId="77777777" w:rsidR="00EF6EC8" w:rsidRPr="00D9274C" w:rsidRDefault="0029434D">
            <w:pPr>
              <w:jc w:val="center"/>
              <w:rPr>
                <w:b/>
                <w:szCs w:val="24"/>
              </w:rPr>
            </w:pPr>
            <w:bookmarkStart w:id="1" w:name="_Hlk120254718"/>
            <w:r w:rsidRPr="00D9274C">
              <w:rPr>
                <w:b/>
                <w:szCs w:val="24"/>
              </w:rPr>
              <w:t xml:space="preserve">Veiklos ar </w:t>
            </w:r>
            <w:proofErr w:type="spellStart"/>
            <w:r w:rsidRPr="00D9274C">
              <w:rPr>
                <w:b/>
                <w:szCs w:val="24"/>
              </w:rPr>
              <w:t>poveiklėspavadini-mas</w:t>
            </w:r>
            <w:proofErr w:type="spellEnd"/>
          </w:p>
        </w:tc>
        <w:tc>
          <w:tcPr>
            <w:tcW w:w="1023" w:type="dxa"/>
            <w:vAlign w:val="center"/>
          </w:tcPr>
          <w:p w14:paraId="6B3350C4" w14:textId="77777777" w:rsidR="00EF6EC8" w:rsidRPr="00D9274C" w:rsidRDefault="0029434D">
            <w:pPr>
              <w:jc w:val="center"/>
              <w:rPr>
                <w:b/>
                <w:szCs w:val="24"/>
              </w:rPr>
            </w:pPr>
            <w:proofErr w:type="spellStart"/>
            <w:r w:rsidRPr="00D9274C">
              <w:rPr>
                <w:b/>
                <w:szCs w:val="24"/>
              </w:rPr>
              <w:t>Finansa</w:t>
            </w:r>
            <w:proofErr w:type="spellEnd"/>
            <w:r w:rsidRPr="00D9274C">
              <w:rPr>
                <w:b/>
                <w:szCs w:val="24"/>
              </w:rPr>
              <w:t>-vimo šaltinis</w:t>
            </w:r>
          </w:p>
        </w:tc>
        <w:tc>
          <w:tcPr>
            <w:tcW w:w="1236" w:type="dxa"/>
            <w:vAlign w:val="center"/>
          </w:tcPr>
          <w:p w14:paraId="2AAE5DB9" w14:textId="77777777" w:rsidR="00EF6EC8" w:rsidRPr="00D9274C" w:rsidRDefault="0029434D">
            <w:pPr>
              <w:jc w:val="center"/>
              <w:rPr>
                <w:b/>
                <w:szCs w:val="24"/>
              </w:rPr>
            </w:pPr>
            <w:r w:rsidRPr="00D9274C">
              <w:rPr>
                <w:b/>
                <w:bCs/>
                <w:szCs w:val="24"/>
              </w:rPr>
              <w:t xml:space="preserve">Prioritetas ar </w:t>
            </w:r>
            <w:proofErr w:type="spellStart"/>
            <w:r w:rsidRPr="00D9274C">
              <w:rPr>
                <w:b/>
                <w:bCs/>
                <w:szCs w:val="24"/>
              </w:rPr>
              <w:t>komponen</w:t>
            </w:r>
            <w:proofErr w:type="spellEnd"/>
            <w:r w:rsidRPr="00D9274C">
              <w:rPr>
                <w:b/>
                <w:bCs/>
                <w:szCs w:val="24"/>
              </w:rPr>
              <w:t>-tas</w:t>
            </w:r>
          </w:p>
        </w:tc>
        <w:tc>
          <w:tcPr>
            <w:tcW w:w="1134" w:type="dxa"/>
            <w:vAlign w:val="center"/>
          </w:tcPr>
          <w:p w14:paraId="7E4E590C" w14:textId="77777777" w:rsidR="00EF6EC8" w:rsidRPr="00D9274C" w:rsidRDefault="0029434D">
            <w:pPr>
              <w:jc w:val="center"/>
              <w:rPr>
                <w:b/>
                <w:szCs w:val="24"/>
              </w:rPr>
            </w:pPr>
            <w:proofErr w:type="spellStart"/>
            <w:r w:rsidRPr="00D9274C">
              <w:rPr>
                <w:b/>
                <w:bCs/>
                <w:szCs w:val="24"/>
              </w:rPr>
              <w:t>Uždavi-nys</w:t>
            </w:r>
            <w:proofErr w:type="spellEnd"/>
            <w:r w:rsidRPr="00D9274C">
              <w:rPr>
                <w:b/>
                <w:bCs/>
                <w:szCs w:val="24"/>
              </w:rPr>
              <w:t xml:space="preserve"> ar priemonė</w:t>
            </w:r>
          </w:p>
        </w:tc>
        <w:tc>
          <w:tcPr>
            <w:tcW w:w="992" w:type="dxa"/>
            <w:vAlign w:val="center"/>
          </w:tcPr>
          <w:p w14:paraId="1EBB0F35" w14:textId="77777777" w:rsidR="00EF6EC8" w:rsidRPr="00D9274C" w:rsidRDefault="0029434D">
            <w:pPr>
              <w:jc w:val="center"/>
              <w:rPr>
                <w:b/>
                <w:szCs w:val="24"/>
              </w:rPr>
            </w:pPr>
            <w:r w:rsidRPr="00D9274C">
              <w:rPr>
                <w:b/>
                <w:bCs/>
                <w:szCs w:val="24"/>
              </w:rPr>
              <w:t xml:space="preserve">Veikla ar </w:t>
            </w:r>
            <w:proofErr w:type="spellStart"/>
            <w:r w:rsidRPr="00D9274C">
              <w:rPr>
                <w:b/>
                <w:bCs/>
                <w:szCs w:val="24"/>
              </w:rPr>
              <w:t>poveiklė</w:t>
            </w:r>
            <w:proofErr w:type="spellEnd"/>
          </w:p>
        </w:tc>
        <w:tc>
          <w:tcPr>
            <w:tcW w:w="1984" w:type="dxa"/>
            <w:vAlign w:val="center"/>
          </w:tcPr>
          <w:p w14:paraId="094322D3" w14:textId="77777777" w:rsidR="00EF6EC8" w:rsidRPr="00D9274C" w:rsidRDefault="0029434D">
            <w:pPr>
              <w:jc w:val="center"/>
              <w:rPr>
                <w:b/>
                <w:szCs w:val="24"/>
              </w:rPr>
            </w:pPr>
            <w:r w:rsidRPr="00D9274C">
              <w:rPr>
                <w:b/>
                <w:szCs w:val="24"/>
              </w:rPr>
              <w:t>Intervencinės priemonės kodas</w:t>
            </w:r>
          </w:p>
        </w:tc>
        <w:tc>
          <w:tcPr>
            <w:tcW w:w="1344" w:type="dxa"/>
            <w:vAlign w:val="center"/>
          </w:tcPr>
          <w:p w14:paraId="6F9B9F76" w14:textId="77777777" w:rsidR="00EF6EC8" w:rsidRPr="00D9274C" w:rsidRDefault="0029434D">
            <w:pPr>
              <w:jc w:val="center"/>
              <w:rPr>
                <w:b/>
                <w:bCs/>
                <w:szCs w:val="24"/>
              </w:rPr>
            </w:pPr>
            <w:r w:rsidRPr="00D9274C">
              <w:rPr>
                <w:b/>
                <w:szCs w:val="24"/>
              </w:rPr>
              <w:t xml:space="preserve">Regionas, kuriam priskiriama veikla ar </w:t>
            </w:r>
            <w:proofErr w:type="spellStart"/>
            <w:r w:rsidRPr="00D9274C">
              <w:rPr>
                <w:b/>
                <w:szCs w:val="24"/>
              </w:rPr>
              <w:t>poveiklė</w:t>
            </w:r>
            <w:proofErr w:type="spellEnd"/>
          </w:p>
        </w:tc>
        <w:tc>
          <w:tcPr>
            <w:tcW w:w="1080" w:type="dxa"/>
            <w:vAlign w:val="center"/>
          </w:tcPr>
          <w:p w14:paraId="40417584" w14:textId="77777777" w:rsidR="00EF6EC8" w:rsidRPr="00D9274C" w:rsidRDefault="0029434D">
            <w:pPr>
              <w:jc w:val="center"/>
              <w:rPr>
                <w:b/>
                <w:szCs w:val="24"/>
              </w:rPr>
            </w:pPr>
            <w:r w:rsidRPr="00D9274C">
              <w:rPr>
                <w:b/>
                <w:bCs/>
                <w:szCs w:val="24"/>
              </w:rPr>
              <w:t>Paramos formos kodas</w:t>
            </w:r>
          </w:p>
        </w:tc>
        <w:tc>
          <w:tcPr>
            <w:tcW w:w="1344" w:type="dxa"/>
            <w:vAlign w:val="center"/>
          </w:tcPr>
          <w:p w14:paraId="2A462857" w14:textId="77777777" w:rsidR="00EF6EC8" w:rsidRPr="00D9274C" w:rsidRDefault="0029434D">
            <w:pPr>
              <w:jc w:val="center"/>
              <w:rPr>
                <w:b/>
                <w:szCs w:val="24"/>
              </w:rPr>
            </w:pPr>
            <w:r w:rsidRPr="00D9274C">
              <w:rPr>
                <w:b/>
                <w:bCs/>
                <w:szCs w:val="24"/>
              </w:rPr>
              <w:t>Pagrindinės teritorinės srities kodas (-ai)</w:t>
            </w:r>
          </w:p>
        </w:tc>
        <w:tc>
          <w:tcPr>
            <w:tcW w:w="1328" w:type="dxa"/>
            <w:vAlign w:val="center"/>
          </w:tcPr>
          <w:p w14:paraId="60864DD9" w14:textId="77777777" w:rsidR="00EF6EC8" w:rsidRPr="00D9274C" w:rsidRDefault="0029434D">
            <w:pPr>
              <w:jc w:val="center"/>
              <w:rPr>
                <w:b/>
                <w:szCs w:val="24"/>
              </w:rPr>
            </w:pPr>
            <w:r w:rsidRPr="00D9274C">
              <w:rPr>
                <w:b/>
                <w:bCs/>
                <w:szCs w:val="24"/>
              </w:rPr>
              <w:t>Ekonominės veiklos kodas (-ai)</w:t>
            </w:r>
          </w:p>
        </w:tc>
        <w:tc>
          <w:tcPr>
            <w:tcW w:w="1132" w:type="dxa"/>
            <w:vAlign w:val="center"/>
          </w:tcPr>
          <w:p w14:paraId="1B65592C" w14:textId="77777777" w:rsidR="00EF6EC8" w:rsidRPr="00D9274C" w:rsidRDefault="0029434D">
            <w:pPr>
              <w:jc w:val="center"/>
              <w:rPr>
                <w:b/>
                <w:bCs/>
                <w:szCs w:val="24"/>
              </w:rPr>
            </w:pPr>
            <w:r w:rsidRPr="00D9274C">
              <w:rPr>
                <w:b/>
                <w:bCs/>
                <w:szCs w:val="24"/>
              </w:rPr>
              <w:t>„Europos socialinio fondo +“ (toliau – ESF+) antrinių temų kodai</w:t>
            </w:r>
          </w:p>
        </w:tc>
        <w:tc>
          <w:tcPr>
            <w:tcW w:w="1149" w:type="dxa"/>
            <w:vAlign w:val="center"/>
          </w:tcPr>
          <w:p w14:paraId="1A1AB093" w14:textId="77777777" w:rsidR="00EF6EC8" w:rsidRPr="00D9274C" w:rsidRDefault="0029434D">
            <w:pPr>
              <w:jc w:val="center"/>
              <w:rPr>
                <w:b/>
                <w:bCs/>
                <w:szCs w:val="24"/>
              </w:rPr>
            </w:pPr>
            <w:r w:rsidRPr="00D9274C">
              <w:rPr>
                <w:b/>
                <w:bCs/>
                <w:szCs w:val="24"/>
              </w:rPr>
              <w:t>Lyčių lygybės matmens kodas</w:t>
            </w:r>
          </w:p>
        </w:tc>
      </w:tr>
      <w:tr w:rsidR="00EF6EC8" w:rsidRPr="00D9274C" w14:paraId="20848D49" w14:textId="77777777">
        <w:trPr>
          <w:trHeight w:val="278"/>
        </w:trPr>
        <w:tc>
          <w:tcPr>
            <w:tcW w:w="1110" w:type="dxa"/>
            <w:tcMar>
              <w:left w:w="28" w:type="dxa"/>
              <w:right w:w="28" w:type="dxa"/>
            </w:tcMar>
          </w:tcPr>
          <w:p w14:paraId="20609604" w14:textId="0C3F082B" w:rsidR="00EF6EC8" w:rsidRPr="00D9274C" w:rsidRDefault="00795B27" w:rsidP="00C70EA2">
            <w:pPr>
              <w:jc w:val="center"/>
              <w:rPr>
                <w:iCs/>
                <w:szCs w:val="24"/>
              </w:rPr>
            </w:pPr>
            <w:r w:rsidRPr="00D9274C">
              <w:rPr>
                <w:iCs/>
                <w:szCs w:val="24"/>
              </w:rPr>
              <w:t xml:space="preserve">Europos Sąjungos apyvartinių taršos leidimų (toliau – </w:t>
            </w:r>
            <w:r w:rsidR="001E3C9D" w:rsidRPr="00D9274C">
              <w:rPr>
                <w:iCs/>
                <w:szCs w:val="24"/>
              </w:rPr>
              <w:lastRenderedPageBreak/>
              <w:t>ES ATLPS</w:t>
            </w:r>
            <w:r w:rsidRPr="00D9274C">
              <w:rPr>
                <w:iCs/>
                <w:szCs w:val="24"/>
              </w:rPr>
              <w:t>)</w:t>
            </w:r>
            <w:r w:rsidR="001E3C9D" w:rsidRPr="00D9274C">
              <w:rPr>
                <w:iCs/>
                <w:szCs w:val="24"/>
              </w:rPr>
              <w:t xml:space="preserve"> dalyvaujančių pramonės įmonių transformacija (dekarbonizavimas): </w:t>
            </w:r>
            <w:r w:rsidR="0030639B" w:rsidRPr="00D9274C">
              <w:rPr>
                <w:iCs/>
                <w:szCs w:val="24"/>
              </w:rPr>
              <w:t>Elektrolizės integravimas į amoniako agregatą (30% H</w:t>
            </w:r>
            <w:r w:rsidR="0030639B" w:rsidRPr="00D9274C">
              <w:rPr>
                <w:iCs/>
                <w:szCs w:val="24"/>
                <w:vertAlign w:val="subscript"/>
              </w:rPr>
              <w:t>2</w:t>
            </w:r>
            <w:r w:rsidR="0030639B" w:rsidRPr="00D9274C">
              <w:rPr>
                <w:iCs/>
                <w:szCs w:val="24"/>
              </w:rPr>
              <w:t xml:space="preserve"> pakeitimas) I etapas</w:t>
            </w:r>
          </w:p>
        </w:tc>
        <w:tc>
          <w:tcPr>
            <w:tcW w:w="1023" w:type="dxa"/>
            <w:tcMar>
              <w:left w:w="28" w:type="dxa"/>
              <w:right w:w="28" w:type="dxa"/>
            </w:tcMar>
          </w:tcPr>
          <w:p w14:paraId="40C92A03" w14:textId="7FB25509" w:rsidR="0030639B" w:rsidRPr="00D9274C" w:rsidRDefault="0030639B" w:rsidP="00C70EA2">
            <w:pPr>
              <w:jc w:val="center"/>
              <w:rPr>
                <w:iCs/>
                <w:szCs w:val="24"/>
                <w:lang w:bidi="lt-LT"/>
              </w:rPr>
            </w:pPr>
            <w:r w:rsidRPr="00D9274C">
              <w:rPr>
                <w:iCs/>
                <w:szCs w:val="24"/>
                <w:lang w:bidi="lt-LT"/>
              </w:rPr>
              <w:lastRenderedPageBreak/>
              <w:t xml:space="preserve">2021–2027 metų Europos Sąjungos fondų </w:t>
            </w:r>
            <w:r w:rsidRPr="00D9274C">
              <w:rPr>
                <w:iCs/>
                <w:szCs w:val="24"/>
                <w:lang w:bidi="lt-LT"/>
              </w:rPr>
              <w:lastRenderedPageBreak/>
              <w:t>investicijų programa (Teisingos pertvarkos fondas)</w:t>
            </w:r>
          </w:p>
          <w:p w14:paraId="1175A95F" w14:textId="42E384C9" w:rsidR="00EF6EC8" w:rsidRPr="00D9274C" w:rsidRDefault="0030639B" w:rsidP="00C70EA2">
            <w:pPr>
              <w:jc w:val="center"/>
              <w:rPr>
                <w:iCs/>
                <w:szCs w:val="24"/>
              </w:rPr>
            </w:pPr>
            <w:r w:rsidRPr="00D9274C">
              <w:rPr>
                <w:iCs/>
                <w:szCs w:val="24"/>
              </w:rPr>
              <w:t>(toliau – Investicijų programa (TPF)</w:t>
            </w:r>
          </w:p>
        </w:tc>
        <w:tc>
          <w:tcPr>
            <w:tcW w:w="1236" w:type="dxa"/>
            <w:tcMar>
              <w:left w:w="28" w:type="dxa"/>
              <w:right w:w="28" w:type="dxa"/>
            </w:tcMar>
          </w:tcPr>
          <w:p w14:paraId="69EF5B21" w14:textId="520438DD" w:rsidR="00EF6EC8" w:rsidRPr="00D9274C" w:rsidRDefault="0030639B" w:rsidP="00C70EA2">
            <w:pPr>
              <w:jc w:val="center"/>
              <w:rPr>
                <w:iCs/>
                <w:szCs w:val="24"/>
              </w:rPr>
            </w:pPr>
            <w:r w:rsidRPr="00D9274C">
              <w:rPr>
                <w:iCs/>
                <w:szCs w:val="24"/>
              </w:rPr>
              <w:lastRenderedPageBreak/>
              <w:t>9</w:t>
            </w:r>
          </w:p>
        </w:tc>
        <w:tc>
          <w:tcPr>
            <w:tcW w:w="1134" w:type="dxa"/>
            <w:tcMar>
              <w:left w:w="28" w:type="dxa"/>
              <w:right w:w="28" w:type="dxa"/>
            </w:tcMar>
          </w:tcPr>
          <w:p w14:paraId="1E87F4FB" w14:textId="6860DB9D" w:rsidR="00EF6EC8" w:rsidRPr="00D9274C" w:rsidRDefault="0030639B" w:rsidP="00C70EA2">
            <w:pPr>
              <w:jc w:val="center"/>
              <w:rPr>
                <w:iCs/>
                <w:szCs w:val="24"/>
              </w:rPr>
            </w:pPr>
            <w:r w:rsidRPr="00D9274C">
              <w:rPr>
                <w:iCs/>
                <w:szCs w:val="24"/>
              </w:rPr>
              <w:t>9.1</w:t>
            </w:r>
          </w:p>
          <w:p w14:paraId="60CDFB8D" w14:textId="77777777" w:rsidR="00EF6EC8" w:rsidRPr="00D9274C" w:rsidRDefault="00EF6EC8" w:rsidP="00C70EA2">
            <w:pPr>
              <w:jc w:val="center"/>
              <w:rPr>
                <w:iCs/>
                <w:szCs w:val="24"/>
              </w:rPr>
            </w:pPr>
          </w:p>
        </w:tc>
        <w:tc>
          <w:tcPr>
            <w:tcW w:w="992" w:type="dxa"/>
            <w:tcMar>
              <w:left w:w="28" w:type="dxa"/>
              <w:right w:w="28" w:type="dxa"/>
            </w:tcMar>
          </w:tcPr>
          <w:p w14:paraId="59383D2B" w14:textId="1250F787" w:rsidR="00EF6EC8" w:rsidRPr="00D9274C" w:rsidRDefault="001E3C9D" w:rsidP="00C70EA2">
            <w:pPr>
              <w:jc w:val="center"/>
              <w:rPr>
                <w:iCs/>
                <w:szCs w:val="24"/>
              </w:rPr>
            </w:pPr>
            <w:r w:rsidRPr="00D9274C">
              <w:rPr>
                <w:iCs/>
                <w:szCs w:val="24"/>
              </w:rPr>
              <w:t>9.1.1.</w:t>
            </w:r>
            <w:r w:rsidR="0029434D" w:rsidRPr="00D9274C">
              <w:rPr>
                <w:iCs/>
                <w:szCs w:val="24"/>
              </w:rPr>
              <w:t xml:space="preserve"> </w:t>
            </w:r>
            <w:r w:rsidRPr="00D9274C">
              <w:rPr>
                <w:iCs/>
                <w:szCs w:val="24"/>
              </w:rPr>
              <w:t xml:space="preserve">ES ATLPS dalyvaujančių pramonės įmonių </w:t>
            </w:r>
            <w:r w:rsidRPr="00D9274C">
              <w:rPr>
                <w:iCs/>
                <w:szCs w:val="24"/>
              </w:rPr>
              <w:lastRenderedPageBreak/>
              <w:t>transformacija (dekarbonizavimas): Elektrolizės integravimas į amoniako agregatą (30% H</w:t>
            </w:r>
            <w:r w:rsidRPr="00D9274C">
              <w:rPr>
                <w:iCs/>
                <w:szCs w:val="24"/>
                <w:vertAlign w:val="subscript"/>
              </w:rPr>
              <w:t>2</w:t>
            </w:r>
            <w:r w:rsidRPr="00D9274C">
              <w:rPr>
                <w:iCs/>
                <w:szCs w:val="24"/>
              </w:rPr>
              <w:t xml:space="preserve"> pakeitimas) I etapas</w:t>
            </w:r>
          </w:p>
        </w:tc>
        <w:tc>
          <w:tcPr>
            <w:tcW w:w="1984" w:type="dxa"/>
            <w:tcMar>
              <w:left w:w="28" w:type="dxa"/>
              <w:right w:w="28" w:type="dxa"/>
            </w:tcMar>
          </w:tcPr>
          <w:p w14:paraId="08C84613" w14:textId="77777777" w:rsidR="00EF6EC8" w:rsidRPr="00D9274C" w:rsidRDefault="004D5A8B" w:rsidP="00C70EA2">
            <w:pPr>
              <w:jc w:val="center"/>
              <w:rPr>
                <w:iCs/>
                <w:szCs w:val="24"/>
              </w:rPr>
            </w:pPr>
            <w:r w:rsidRPr="00D9274C">
              <w:rPr>
                <w:iCs/>
                <w:szCs w:val="24"/>
              </w:rPr>
              <w:lastRenderedPageBreak/>
              <w:t>076</w:t>
            </w:r>
          </w:p>
          <w:p w14:paraId="5D8F7881" w14:textId="1400241A" w:rsidR="004D5A8B" w:rsidRPr="00D9274C" w:rsidRDefault="004D5A8B" w:rsidP="00C70EA2">
            <w:pPr>
              <w:jc w:val="center"/>
              <w:rPr>
                <w:iCs/>
                <w:szCs w:val="24"/>
              </w:rPr>
            </w:pPr>
            <w:r w:rsidRPr="00D9274C">
              <w:rPr>
                <w:iCs/>
                <w:szCs w:val="24"/>
              </w:rPr>
              <w:t>023</w:t>
            </w:r>
          </w:p>
        </w:tc>
        <w:tc>
          <w:tcPr>
            <w:tcW w:w="1344" w:type="dxa"/>
            <w:tcMar>
              <w:left w:w="28" w:type="dxa"/>
              <w:right w:w="28" w:type="dxa"/>
            </w:tcMar>
          </w:tcPr>
          <w:p w14:paraId="79FB4AF5" w14:textId="4DE2C10F" w:rsidR="00EF6EC8" w:rsidRPr="00D9274C" w:rsidRDefault="00974966" w:rsidP="00C70EA2">
            <w:pPr>
              <w:jc w:val="center"/>
              <w:rPr>
                <w:iCs/>
                <w:szCs w:val="24"/>
              </w:rPr>
            </w:pPr>
            <w:r w:rsidRPr="00D9274C">
              <w:rPr>
                <w:iCs/>
                <w:szCs w:val="24"/>
              </w:rPr>
              <w:t>–</w:t>
            </w:r>
          </w:p>
        </w:tc>
        <w:tc>
          <w:tcPr>
            <w:tcW w:w="1080" w:type="dxa"/>
            <w:tcMar>
              <w:left w:w="28" w:type="dxa"/>
              <w:right w:w="28" w:type="dxa"/>
            </w:tcMar>
          </w:tcPr>
          <w:p w14:paraId="38778B45" w14:textId="2DF6528F" w:rsidR="00EF6EC8" w:rsidRPr="00D9274C" w:rsidRDefault="004D5A8B" w:rsidP="00C70EA2">
            <w:pPr>
              <w:jc w:val="center"/>
              <w:rPr>
                <w:iCs/>
                <w:szCs w:val="24"/>
              </w:rPr>
            </w:pPr>
            <w:r w:rsidRPr="00D9274C">
              <w:rPr>
                <w:iCs/>
                <w:szCs w:val="24"/>
              </w:rPr>
              <w:t>01 – dotacija</w:t>
            </w:r>
          </w:p>
        </w:tc>
        <w:tc>
          <w:tcPr>
            <w:tcW w:w="1344" w:type="dxa"/>
            <w:tcMar>
              <w:left w:w="28" w:type="dxa"/>
              <w:right w:w="28" w:type="dxa"/>
            </w:tcMar>
          </w:tcPr>
          <w:p w14:paraId="5D26B00E" w14:textId="70EC9E0B" w:rsidR="00EF6EC8" w:rsidRPr="00D9274C" w:rsidRDefault="007335C3" w:rsidP="00C70EA2">
            <w:pPr>
              <w:jc w:val="center"/>
              <w:rPr>
                <w:iCs/>
                <w:szCs w:val="24"/>
              </w:rPr>
            </w:pPr>
            <w:r w:rsidRPr="00D9274C">
              <w:rPr>
                <w:iCs/>
                <w:noProof/>
                <w:szCs w:val="24"/>
              </w:rPr>
              <w:t xml:space="preserve">32 </w:t>
            </w:r>
            <w:r w:rsidR="00F430AF" w:rsidRPr="00D9274C">
              <w:rPr>
                <w:iCs/>
                <w:noProof/>
                <w:szCs w:val="24"/>
              </w:rPr>
              <w:t>–</w:t>
            </w:r>
            <w:r w:rsidRPr="00D9274C">
              <w:rPr>
                <w:iCs/>
                <w:noProof/>
                <w:szCs w:val="24"/>
              </w:rPr>
              <w:t xml:space="preserve"> Kitų rūšių tikslinės teritorijos</w:t>
            </w:r>
          </w:p>
        </w:tc>
        <w:tc>
          <w:tcPr>
            <w:tcW w:w="1328" w:type="dxa"/>
            <w:tcMar>
              <w:left w:w="28" w:type="dxa"/>
              <w:right w:w="28" w:type="dxa"/>
            </w:tcMar>
          </w:tcPr>
          <w:p w14:paraId="23E6F963" w14:textId="26D5F6EF" w:rsidR="00C70EA2" w:rsidRPr="00D9274C" w:rsidRDefault="00C70EA2" w:rsidP="00C70EA2">
            <w:pPr>
              <w:pStyle w:val="oj-tbl-txt"/>
              <w:spacing w:before="0" w:beforeAutospacing="0" w:after="0" w:afterAutospacing="0"/>
              <w:jc w:val="center"/>
              <w:rPr>
                <w:iCs/>
                <w:color w:val="333333"/>
              </w:rPr>
            </w:pPr>
            <w:r w:rsidRPr="00D9274C">
              <w:rPr>
                <w:iCs/>
                <w:color w:val="333333"/>
              </w:rPr>
              <w:br/>
              <w:t>09 – Kiti  nenurodyti gamybos pramonės sektoriai</w:t>
            </w:r>
          </w:p>
          <w:p w14:paraId="2BB7C5D0" w14:textId="6038518D" w:rsidR="00EF6EC8" w:rsidRPr="00D9274C" w:rsidRDefault="00EF6EC8" w:rsidP="00C70EA2">
            <w:pPr>
              <w:jc w:val="center"/>
              <w:rPr>
                <w:iCs/>
                <w:szCs w:val="24"/>
              </w:rPr>
            </w:pPr>
          </w:p>
        </w:tc>
        <w:tc>
          <w:tcPr>
            <w:tcW w:w="1132" w:type="dxa"/>
            <w:tcMar>
              <w:left w:w="28" w:type="dxa"/>
              <w:right w:w="28" w:type="dxa"/>
            </w:tcMar>
          </w:tcPr>
          <w:p w14:paraId="7BF1F1D7" w14:textId="35593C5B" w:rsidR="00EF6EC8" w:rsidRPr="00D9274C" w:rsidRDefault="00C70EA2" w:rsidP="00C70EA2">
            <w:pPr>
              <w:jc w:val="center"/>
              <w:rPr>
                <w:iCs/>
                <w:szCs w:val="24"/>
              </w:rPr>
            </w:pPr>
            <w:r w:rsidRPr="00D9274C">
              <w:rPr>
                <w:iCs/>
                <w:szCs w:val="24"/>
              </w:rPr>
              <w:lastRenderedPageBreak/>
              <w:t>–</w:t>
            </w:r>
          </w:p>
        </w:tc>
        <w:tc>
          <w:tcPr>
            <w:tcW w:w="1149" w:type="dxa"/>
            <w:tcMar>
              <w:left w:w="28" w:type="dxa"/>
              <w:right w:w="28" w:type="dxa"/>
            </w:tcMar>
          </w:tcPr>
          <w:p w14:paraId="6D383635" w14:textId="3A1D7F92" w:rsidR="00EF6EC8" w:rsidRPr="00D9274C" w:rsidRDefault="00C70EA2" w:rsidP="00C70EA2">
            <w:pPr>
              <w:jc w:val="center"/>
              <w:rPr>
                <w:iCs/>
                <w:szCs w:val="24"/>
              </w:rPr>
            </w:pPr>
            <w:r w:rsidRPr="00D9274C">
              <w:rPr>
                <w:iCs/>
                <w:szCs w:val="24"/>
              </w:rPr>
              <w:t>03 – Neutralumas lyties požiūriu</w:t>
            </w:r>
          </w:p>
        </w:tc>
      </w:tr>
      <w:bookmarkEnd w:id="1"/>
    </w:tbl>
    <w:p w14:paraId="182CF114" w14:textId="7987BE66" w:rsidR="00EF6EC8" w:rsidRPr="00D9274C" w:rsidRDefault="00EF6EC8">
      <w:pPr>
        <w:ind w:firstLine="567"/>
        <w:jc w:val="both"/>
        <w:rPr>
          <w:i/>
          <w:iCs/>
          <w:szCs w:val="24"/>
        </w:rPr>
      </w:pPr>
    </w:p>
    <w:p w14:paraId="67A04B23" w14:textId="77777777" w:rsidR="0054044E" w:rsidRPr="00D9274C" w:rsidRDefault="0054044E">
      <w:pPr>
        <w:ind w:firstLine="567"/>
        <w:jc w:val="both"/>
        <w:rPr>
          <w:i/>
          <w:iCs/>
          <w:szCs w:val="24"/>
        </w:rPr>
      </w:pPr>
    </w:p>
    <w:tbl>
      <w:tblPr>
        <w:tblpPr w:leftFromText="180" w:rightFromText="180" w:vertAnchor="text" w:tblpY="1"/>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EF6EC8" w:rsidRPr="00D9274C" w14:paraId="708FDC01" w14:textId="77777777" w:rsidTr="00D063B2">
        <w:trPr>
          <w:trHeight w:val="405"/>
        </w:trPr>
        <w:tc>
          <w:tcPr>
            <w:tcW w:w="3688" w:type="dxa"/>
            <w:shd w:val="clear" w:color="auto" w:fill="auto"/>
            <w:vAlign w:val="center"/>
          </w:tcPr>
          <w:p w14:paraId="0F2951A7" w14:textId="77777777" w:rsidR="00EF6EC8" w:rsidRPr="00D9274C" w:rsidRDefault="0029434D" w:rsidP="00D063B2">
            <w:pPr>
              <w:jc w:val="center"/>
              <w:rPr>
                <w:szCs w:val="24"/>
              </w:rPr>
            </w:pPr>
            <w:r w:rsidRPr="00D9274C">
              <w:rPr>
                <w:szCs w:val="24"/>
              </w:rPr>
              <w:t>Rodiklio pavadinimas</w:t>
            </w:r>
          </w:p>
        </w:tc>
        <w:tc>
          <w:tcPr>
            <w:tcW w:w="3688" w:type="dxa"/>
            <w:shd w:val="clear" w:color="auto" w:fill="auto"/>
            <w:vAlign w:val="center"/>
          </w:tcPr>
          <w:p w14:paraId="3F2E2EC9" w14:textId="77777777" w:rsidR="00EF6EC8" w:rsidRPr="00D9274C" w:rsidRDefault="0029434D" w:rsidP="00D063B2">
            <w:pPr>
              <w:jc w:val="center"/>
              <w:rPr>
                <w:szCs w:val="24"/>
              </w:rPr>
            </w:pPr>
            <w:r w:rsidRPr="00D9274C">
              <w:rPr>
                <w:szCs w:val="24"/>
              </w:rPr>
              <w:t>Rodiklio kodas</w:t>
            </w:r>
          </w:p>
        </w:tc>
        <w:tc>
          <w:tcPr>
            <w:tcW w:w="3688" w:type="dxa"/>
            <w:shd w:val="clear" w:color="auto" w:fill="auto"/>
            <w:vAlign w:val="center"/>
          </w:tcPr>
          <w:p w14:paraId="69C5BAEB" w14:textId="77777777" w:rsidR="00EF6EC8" w:rsidRPr="00D9274C" w:rsidRDefault="0029434D" w:rsidP="00D063B2">
            <w:pPr>
              <w:jc w:val="center"/>
              <w:rPr>
                <w:szCs w:val="24"/>
              </w:rPr>
            </w:pPr>
            <w:r w:rsidRPr="00D9274C">
              <w:rPr>
                <w:szCs w:val="24"/>
              </w:rPr>
              <w:t>Matavimo vienetai</w:t>
            </w:r>
          </w:p>
        </w:tc>
        <w:tc>
          <w:tcPr>
            <w:tcW w:w="3688" w:type="dxa"/>
            <w:shd w:val="clear" w:color="auto" w:fill="auto"/>
            <w:vAlign w:val="center"/>
          </w:tcPr>
          <w:p w14:paraId="61A0CAC5" w14:textId="77777777" w:rsidR="00EF6EC8" w:rsidRPr="00D9274C" w:rsidRDefault="0029434D" w:rsidP="00D063B2">
            <w:pPr>
              <w:jc w:val="center"/>
              <w:rPr>
                <w:szCs w:val="24"/>
              </w:rPr>
            </w:pPr>
            <w:r w:rsidRPr="00D9274C">
              <w:rPr>
                <w:szCs w:val="24"/>
              </w:rPr>
              <w:t>Siektina reikšmė</w:t>
            </w:r>
          </w:p>
        </w:tc>
      </w:tr>
      <w:tr w:rsidR="00D063B2" w:rsidRPr="00D9274C" w14:paraId="3DD5B3E7" w14:textId="77777777" w:rsidTr="00D063B2">
        <w:trPr>
          <w:trHeight w:val="725"/>
        </w:trPr>
        <w:tc>
          <w:tcPr>
            <w:tcW w:w="3688" w:type="dxa"/>
          </w:tcPr>
          <w:p w14:paraId="7A980FE0" w14:textId="4B1B5F20" w:rsidR="00D063B2" w:rsidRPr="00D9274C" w:rsidRDefault="00D063B2" w:rsidP="00110C2D">
            <w:pPr>
              <w:jc w:val="both"/>
              <w:rPr>
                <w:szCs w:val="24"/>
              </w:rPr>
            </w:pPr>
            <w:r w:rsidRPr="00D9274C">
              <w:rPr>
                <w:szCs w:val="24"/>
              </w:rPr>
              <w:t>Paramą gavusios įmonės (iš kurių: labai mažos, mažosios, vidutinės ir didelės</w:t>
            </w:r>
            <w:r w:rsidR="00110C2D" w:rsidRPr="00D9274C">
              <w:rPr>
                <w:szCs w:val="24"/>
              </w:rPr>
              <w:t>)</w:t>
            </w:r>
          </w:p>
        </w:tc>
        <w:tc>
          <w:tcPr>
            <w:tcW w:w="3688" w:type="dxa"/>
          </w:tcPr>
          <w:p w14:paraId="15D75F17" w14:textId="78CFD2B2" w:rsidR="00D063B2" w:rsidRPr="00D9274C" w:rsidRDefault="0054044E" w:rsidP="00D063B2">
            <w:pPr>
              <w:jc w:val="center"/>
              <w:rPr>
                <w:szCs w:val="24"/>
              </w:rPr>
            </w:pPr>
            <w:r w:rsidRPr="00D9274C">
              <w:rPr>
                <w:szCs w:val="24"/>
              </w:rPr>
              <w:t>P-05-001-01-04-02-</w:t>
            </w:r>
            <w:r w:rsidR="00573013" w:rsidRPr="00D9274C">
              <w:rPr>
                <w:szCs w:val="24"/>
              </w:rPr>
              <w:t>26</w:t>
            </w:r>
          </w:p>
          <w:p w14:paraId="36A60D45" w14:textId="2EFC6C91" w:rsidR="000B758B" w:rsidRPr="00D9274C" w:rsidRDefault="00D27E7F" w:rsidP="00D063B2">
            <w:pPr>
              <w:jc w:val="center"/>
              <w:rPr>
                <w:szCs w:val="24"/>
              </w:rPr>
            </w:pPr>
            <w:r w:rsidRPr="00D9274C">
              <w:rPr>
                <w:color w:val="000000"/>
                <w:szCs w:val="24"/>
              </w:rPr>
              <w:t>P.B.2.0001</w:t>
            </w:r>
          </w:p>
        </w:tc>
        <w:tc>
          <w:tcPr>
            <w:tcW w:w="3688" w:type="dxa"/>
          </w:tcPr>
          <w:p w14:paraId="1B57E483" w14:textId="1867DC6F" w:rsidR="00D063B2" w:rsidRPr="00D9274C" w:rsidRDefault="00110C2D" w:rsidP="00D063B2">
            <w:pPr>
              <w:jc w:val="center"/>
              <w:rPr>
                <w:szCs w:val="24"/>
              </w:rPr>
            </w:pPr>
            <w:r w:rsidRPr="00D9274C">
              <w:rPr>
                <w:szCs w:val="24"/>
              </w:rPr>
              <w:t>Įmonės</w:t>
            </w:r>
          </w:p>
        </w:tc>
        <w:tc>
          <w:tcPr>
            <w:tcW w:w="3688" w:type="dxa"/>
          </w:tcPr>
          <w:p w14:paraId="15E64444" w14:textId="6C7536DB" w:rsidR="00D063B2" w:rsidRPr="00D9274C" w:rsidRDefault="00110C2D" w:rsidP="00D063B2">
            <w:pPr>
              <w:jc w:val="center"/>
              <w:rPr>
                <w:szCs w:val="24"/>
              </w:rPr>
            </w:pPr>
            <w:r w:rsidRPr="00D9274C">
              <w:rPr>
                <w:szCs w:val="24"/>
              </w:rPr>
              <w:t>1</w:t>
            </w:r>
          </w:p>
        </w:tc>
      </w:tr>
      <w:tr w:rsidR="00974966" w:rsidRPr="00D9274C" w14:paraId="4EA188C0" w14:textId="77777777" w:rsidTr="00D063B2">
        <w:trPr>
          <w:trHeight w:val="725"/>
        </w:trPr>
        <w:tc>
          <w:tcPr>
            <w:tcW w:w="3688" w:type="dxa"/>
          </w:tcPr>
          <w:p w14:paraId="71125766" w14:textId="624643BE" w:rsidR="00974966" w:rsidRPr="00D9274C" w:rsidRDefault="00974966" w:rsidP="00110C2D">
            <w:pPr>
              <w:jc w:val="both"/>
              <w:rPr>
                <w:szCs w:val="24"/>
              </w:rPr>
            </w:pPr>
            <w:r w:rsidRPr="00D9274C">
              <w:rPr>
                <w:szCs w:val="24"/>
              </w:rPr>
              <w:t>Paramą gavusios įmonės (iš kurių: didelės)</w:t>
            </w:r>
          </w:p>
        </w:tc>
        <w:tc>
          <w:tcPr>
            <w:tcW w:w="3688" w:type="dxa"/>
          </w:tcPr>
          <w:p w14:paraId="24C52E97" w14:textId="4ED195A3" w:rsidR="00974966" w:rsidRPr="00D9274C" w:rsidRDefault="000B758B" w:rsidP="00D063B2">
            <w:pPr>
              <w:jc w:val="center"/>
              <w:rPr>
                <w:szCs w:val="24"/>
              </w:rPr>
            </w:pPr>
            <w:r w:rsidRPr="00D9274C">
              <w:rPr>
                <w:szCs w:val="24"/>
              </w:rPr>
              <w:t>P-05-001-01-04-02-</w:t>
            </w:r>
            <w:r w:rsidR="00573013" w:rsidRPr="00D9274C">
              <w:rPr>
                <w:szCs w:val="24"/>
              </w:rPr>
              <w:t>30</w:t>
            </w:r>
          </w:p>
          <w:p w14:paraId="67AFE381" w14:textId="0CF86A73" w:rsidR="000B758B" w:rsidRPr="00D9274C" w:rsidRDefault="00D27E7F" w:rsidP="00D063B2">
            <w:pPr>
              <w:jc w:val="center"/>
              <w:rPr>
                <w:szCs w:val="24"/>
              </w:rPr>
            </w:pPr>
            <w:r w:rsidRPr="00D9274C">
              <w:rPr>
                <w:color w:val="000000"/>
                <w:szCs w:val="24"/>
              </w:rPr>
              <w:t>P.B.2.0001.4</w:t>
            </w:r>
          </w:p>
        </w:tc>
        <w:tc>
          <w:tcPr>
            <w:tcW w:w="3688" w:type="dxa"/>
          </w:tcPr>
          <w:p w14:paraId="61B7CB04" w14:textId="2A7CE253" w:rsidR="00974966" w:rsidRPr="00D9274C" w:rsidRDefault="00974966" w:rsidP="00D063B2">
            <w:pPr>
              <w:jc w:val="center"/>
              <w:rPr>
                <w:szCs w:val="24"/>
              </w:rPr>
            </w:pPr>
            <w:r w:rsidRPr="00D9274C">
              <w:rPr>
                <w:szCs w:val="24"/>
              </w:rPr>
              <w:t>Įmonės</w:t>
            </w:r>
          </w:p>
        </w:tc>
        <w:tc>
          <w:tcPr>
            <w:tcW w:w="3688" w:type="dxa"/>
          </w:tcPr>
          <w:p w14:paraId="62F43BA8" w14:textId="5BB2EDD9" w:rsidR="00974966" w:rsidRPr="00D9274C" w:rsidRDefault="00974966" w:rsidP="00D063B2">
            <w:pPr>
              <w:jc w:val="center"/>
              <w:rPr>
                <w:szCs w:val="24"/>
              </w:rPr>
            </w:pPr>
            <w:r w:rsidRPr="00D9274C">
              <w:rPr>
                <w:szCs w:val="24"/>
              </w:rPr>
              <w:t>n/a</w:t>
            </w:r>
          </w:p>
        </w:tc>
      </w:tr>
      <w:tr w:rsidR="00D063B2" w:rsidRPr="00D9274C" w14:paraId="0E0C48C8" w14:textId="77777777" w:rsidTr="00D063B2">
        <w:trPr>
          <w:trHeight w:val="725"/>
        </w:trPr>
        <w:tc>
          <w:tcPr>
            <w:tcW w:w="3688" w:type="dxa"/>
          </w:tcPr>
          <w:p w14:paraId="2EEE0200" w14:textId="36702A73" w:rsidR="00110C2D" w:rsidRPr="00D9274C" w:rsidRDefault="00110C2D" w:rsidP="00110C2D">
            <w:pPr>
              <w:jc w:val="both"/>
              <w:rPr>
                <w:szCs w:val="24"/>
              </w:rPr>
            </w:pPr>
            <w:r w:rsidRPr="00D9274C">
              <w:rPr>
                <w:szCs w:val="24"/>
              </w:rPr>
              <w:t>Paramą dotacijomis gavusios įmonės</w:t>
            </w:r>
          </w:p>
          <w:p w14:paraId="0BEC795C" w14:textId="77777777" w:rsidR="00D063B2" w:rsidRPr="00D9274C" w:rsidRDefault="00D063B2" w:rsidP="00D063B2">
            <w:pPr>
              <w:jc w:val="center"/>
              <w:rPr>
                <w:szCs w:val="24"/>
              </w:rPr>
            </w:pPr>
          </w:p>
        </w:tc>
        <w:tc>
          <w:tcPr>
            <w:tcW w:w="3688" w:type="dxa"/>
          </w:tcPr>
          <w:p w14:paraId="5FBAF2DE" w14:textId="264C6020" w:rsidR="00D063B2" w:rsidRPr="00D9274C" w:rsidRDefault="00110C2D" w:rsidP="00D063B2">
            <w:pPr>
              <w:jc w:val="center"/>
              <w:rPr>
                <w:szCs w:val="24"/>
              </w:rPr>
            </w:pPr>
            <w:r w:rsidRPr="00D9274C">
              <w:rPr>
                <w:szCs w:val="24"/>
              </w:rPr>
              <w:t>P-05-001-01-04-02-</w:t>
            </w:r>
            <w:r w:rsidR="00573013" w:rsidRPr="00D9274C">
              <w:rPr>
                <w:szCs w:val="24"/>
              </w:rPr>
              <w:t>31</w:t>
            </w:r>
          </w:p>
          <w:p w14:paraId="09F87F17" w14:textId="52263B49" w:rsidR="000B758B" w:rsidRPr="00D9274C" w:rsidRDefault="003921BF" w:rsidP="00D063B2">
            <w:pPr>
              <w:jc w:val="center"/>
              <w:rPr>
                <w:szCs w:val="24"/>
              </w:rPr>
            </w:pPr>
            <w:r w:rsidRPr="00D9274C">
              <w:rPr>
                <w:color w:val="000000"/>
                <w:szCs w:val="24"/>
              </w:rPr>
              <w:t>P.B.2.0002</w:t>
            </w:r>
          </w:p>
        </w:tc>
        <w:tc>
          <w:tcPr>
            <w:tcW w:w="3688" w:type="dxa"/>
          </w:tcPr>
          <w:p w14:paraId="1D303F78" w14:textId="7CC96AAE" w:rsidR="00D063B2" w:rsidRPr="00D9274C" w:rsidRDefault="00110C2D" w:rsidP="00D063B2">
            <w:pPr>
              <w:jc w:val="center"/>
              <w:rPr>
                <w:szCs w:val="24"/>
              </w:rPr>
            </w:pPr>
            <w:r w:rsidRPr="00D9274C">
              <w:rPr>
                <w:szCs w:val="24"/>
              </w:rPr>
              <w:t>Įmonės</w:t>
            </w:r>
          </w:p>
        </w:tc>
        <w:tc>
          <w:tcPr>
            <w:tcW w:w="3688" w:type="dxa"/>
          </w:tcPr>
          <w:p w14:paraId="5EFF9537" w14:textId="44CE3911" w:rsidR="00D063B2" w:rsidRPr="00D9274C" w:rsidRDefault="00110C2D" w:rsidP="00D063B2">
            <w:pPr>
              <w:jc w:val="center"/>
              <w:rPr>
                <w:szCs w:val="24"/>
              </w:rPr>
            </w:pPr>
            <w:r w:rsidRPr="00D9274C">
              <w:rPr>
                <w:szCs w:val="24"/>
              </w:rPr>
              <w:t>1</w:t>
            </w:r>
          </w:p>
        </w:tc>
      </w:tr>
      <w:tr w:rsidR="00D063B2" w:rsidRPr="00D9274C" w14:paraId="7D6A01A6" w14:textId="77777777" w:rsidTr="00D063B2">
        <w:trPr>
          <w:trHeight w:val="725"/>
        </w:trPr>
        <w:tc>
          <w:tcPr>
            <w:tcW w:w="3688" w:type="dxa"/>
          </w:tcPr>
          <w:p w14:paraId="1886BE8C" w14:textId="457A75BD" w:rsidR="00D063B2" w:rsidRPr="00D9274C" w:rsidRDefault="00BD4C95" w:rsidP="00110C2D">
            <w:pPr>
              <w:rPr>
                <w:szCs w:val="24"/>
              </w:rPr>
            </w:pPr>
            <w:r w:rsidRPr="00D9274C">
              <w:rPr>
                <w:szCs w:val="24"/>
              </w:rPr>
              <w:lastRenderedPageBreak/>
              <w:t>Įmonės, gavusios paramą siekiant sumažinti šiltnamio efektą sukeliančių dujų, išmetamų vykdant Direktyvos 2003/87/EB I priede išvardytą veiklą, kiekį</w:t>
            </w:r>
          </w:p>
        </w:tc>
        <w:tc>
          <w:tcPr>
            <w:tcW w:w="3688" w:type="dxa"/>
          </w:tcPr>
          <w:p w14:paraId="28FF5221" w14:textId="55FF8B0A" w:rsidR="00D063B2" w:rsidRPr="00D9274C" w:rsidRDefault="00110C2D" w:rsidP="00D063B2">
            <w:pPr>
              <w:jc w:val="center"/>
              <w:rPr>
                <w:szCs w:val="24"/>
              </w:rPr>
            </w:pPr>
            <w:r w:rsidRPr="00D9274C">
              <w:rPr>
                <w:szCs w:val="24"/>
              </w:rPr>
              <w:t>P-05-001-01-04-02-</w:t>
            </w:r>
            <w:r w:rsidR="00072E7A" w:rsidRPr="00D9274C">
              <w:rPr>
                <w:szCs w:val="24"/>
              </w:rPr>
              <w:t>33</w:t>
            </w:r>
          </w:p>
          <w:p w14:paraId="0448D203" w14:textId="5D0564D6" w:rsidR="000B758B" w:rsidRPr="00B95D0F" w:rsidRDefault="005977EA" w:rsidP="00D063B2">
            <w:pPr>
              <w:jc w:val="center"/>
              <w:rPr>
                <w:szCs w:val="24"/>
              </w:rPr>
            </w:pPr>
            <w:r w:rsidRPr="00B95D0F">
              <w:rPr>
                <w:szCs w:val="24"/>
              </w:rPr>
              <w:t>P.B.</w:t>
            </w:r>
            <w:r w:rsidR="007278C5" w:rsidRPr="00B95D0F">
              <w:rPr>
                <w:szCs w:val="24"/>
              </w:rPr>
              <w:t>2.0121</w:t>
            </w:r>
          </w:p>
        </w:tc>
        <w:tc>
          <w:tcPr>
            <w:tcW w:w="3688" w:type="dxa"/>
          </w:tcPr>
          <w:p w14:paraId="78AD65B3" w14:textId="3037F752" w:rsidR="00D063B2" w:rsidRPr="00D9274C" w:rsidRDefault="00110C2D" w:rsidP="00D063B2">
            <w:pPr>
              <w:jc w:val="center"/>
              <w:rPr>
                <w:szCs w:val="24"/>
              </w:rPr>
            </w:pPr>
            <w:r w:rsidRPr="00D9274C">
              <w:rPr>
                <w:szCs w:val="24"/>
              </w:rPr>
              <w:t>Įmonės</w:t>
            </w:r>
          </w:p>
        </w:tc>
        <w:tc>
          <w:tcPr>
            <w:tcW w:w="3688" w:type="dxa"/>
          </w:tcPr>
          <w:p w14:paraId="2F236F1A" w14:textId="67DDDD2A" w:rsidR="00D063B2" w:rsidRPr="00D9274C" w:rsidRDefault="00BD4C95" w:rsidP="00D063B2">
            <w:pPr>
              <w:jc w:val="center"/>
              <w:rPr>
                <w:szCs w:val="24"/>
              </w:rPr>
            </w:pPr>
            <w:r w:rsidRPr="00D9274C">
              <w:rPr>
                <w:szCs w:val="24"/>
              </w:rPr>
              <w:t>1</w:t>
            </w:r>
          </w:p>
        </w:tc>
      </w:tr>
      <w:tr w:rsidR="00D063B2" w:rsidRPr="00D9274C" w14:paraId="6FEC7B09" w14:textId="77777777" w:rsidTr="00D063B2">
        <w:trPr>
          <w:trHeight w:val="725"/>
        </w:trPr>
        <w:tc>
          <w:tcPr>
            <w:tcW w:w="3688" w:type="dxa"/>
          </w:tcPr>
          <w:p w14:paraId="6D43A0B1" w14:textId="342669B3" w:rsidR="00D063B2" w:rsidRPr="00D9274C" w:rsidRDefault="00D063B2" w:rsidP="00D063B2">
            <w:pPr>
              <w:jc w:val="both"/>
              <w:rPr>
                <w:szCs w:val="24"/>
              </w:rPr>
            </w:pPr>
            <w:bookmarkStart w:id="2" w:name="_Hlk121398266"/>
            <w:r w:rsidRPr="00D9274C">
              <w:rPr>
                <w:szCs w:val="24"/>
              </w:rPr>
              <w:t>Į įgūdžių ugdymą investuojančios įmonės</w:t>
            </w:r>
          </w:p>
          <w:bookmarkEnd w:id="2"/>
          <w:p w14:paraId="38EC52F9" w14:textId="77777777" w:rsidR="00D063B2" w:rsidRPr="00D9274C" w:rsidRDefault="00D063B2" w:rsidP="00D063B2">
            <w:pPr>
              <w:jc w:val="center"/>
              <w:rPr>
                <w:szCs w:val="24"/>
              </w:rPr>
            </w:pPr>
          </w:p>
        </w:tc>
        <w:tc>
          <w:tcPr>
            <w:tcW w:w="3688" w:type="dxa"/>
          </w:tcPr>
          <w:p w14:paraId="505661D2" w14:textId="1A8C623D" w:rsidR="00D063B2" w:rsidRPr="00D9274C" w:rsidRDefault="00D063B2" w:rsidP="00D063B2">
            <w:pPr>
              <w:jc w:val="center"/>
              <w:rPr>
                <w:szCs w:val="24"/>
              </w:rPr>
            </w:pPr>
            <w:r w:rsidRPr="00D9274C">
              <w:rPr>
                <w:szCs w:val="24"/>
              </w:rPr>
              <w:t>P-05-001-01-04-02-</w:t>
            </w:r>
            <w:r w:rsidR="00072E7A" w:rsidRPr="00D9274C">
              <w:rPr>
                <w:szCs w:val="24"/>
              </w:rPr>
              <w:t>35</w:t>
            </w:r>
          </w:p>
          <w:p w14:paraId="5D37FDE3" w14:textId="4B36F723" w:rsidR="005977EA" w:rsidRPr="00D9274C" w:rsidRDefault="00126066" w:rsidP="00D063B2">
            <w:pPr>
              <w:jc w:val="center"/>
              <w:rPr>
                <w:szCs w:val="24"/>
              </w:rPr>
            </w:pPr>
            <w:r w:rsidRPr="00D9274C">
              <w:rPr>
                <w:szCs w:val="24"/>
              </w:rPr>
              <w:t>P.S.2.1533</w:t>
            </w:r>
          </w:p>
        </w:tc>
        <w:tc>
          <w:tcPr>
            <w:tcW w:w="3688" w:type="dxa"/>
          </w:tcPr>
          <w:p w14:paraId="4813C8BA" w14:textId="0927124B" w:rsidR="00D063B2" w:rsidRPr="00D9274C" w:rsidRDefault="00D063B2" w:rsidP="00D063B2">
            <w:pPr>
              <w:jc w:val="center"/>
              <w:rPr>
                <w:szCs w:val="24"/>
              </w:rPr>
            </w:pPr>
            <w:r w:rsidRPr="00D9274C">
              <w:rPr>
                <w:szCs w:val="24"/>
              </w:rPr>
              <w:t>Įmonės</w:t>
            </w:r>
          </w:p>
        </w:tc>
        <w:tc>
          <w:tcPr>
            <w:tcW w:w="3688" w:type="dxa"/>
          </w:tcPr>
          <w:p w14:paraId="3A086A8D" w14:textId="2FA04FE9" w:rsidR="00D063B2" w:rsidRPr="00D9274C" w:rsidRDefault="00BD4C95" w:rsidP="00D063B2">
            <w:pPr>
              <w:jc w:val="center"/>
              <w:rPr>
                <w:szCs w:val="24"/>
              </w:rPr>
            </w:pPr>
            <w:r w:rsidRPr="00D9274C">
              <w:rPr>
                <w:szCs w:val="24"/>
              </w:rPr>
              <w:t>1</w:t>
            </w:r>
          </w:p>
        </w:tc>
      </w:tr>
      <w:tr w:rsidR="0054044E" w:rsidRPr="00D9274C" w14:paraId="501E4468" w14:textId="77777777" w:rsidTr="00D063B2">
        <w:trPr>
          <w:trHeight w:val="725"/>
        </w:trPr>
        <w:tc>
          <w:tcPr>
            <w:tcW w:w="3688" w:type="dxa"/>
          </w:tcPr>
          <w:p w14:paraId="2FA7E10C" w14:textId="45218F04" w:rsidR="0054044E" w:rsidRPr="00D9274C" w:rsidRDefault="0054044E" w:rsidP="00462B01">
            <w:pPr>
              <w:jc w:val="both"/>
              <w:rPr>
                <w:szCs w:val="24"/>
              </w:rPr>
            </w:pPr>
            <w:r w:rsidRPr="00D9274C">
              <w:rPr>
                <w:szCs w:val="24"/>
              </w:rPr>
              <w:t>Privačiosios investicijos, papildančios viešąją paramą (iš kurių: dotacijos, finansinės priemonės</w:t>
            </w:r>
          </w:p>
        </w:tc>
        <w:tc>
          <w:tcPr>
            <w:tcW w:w="3688" w:type="dxa"/>
          </w:tcPr>
          <w:p w14:paraId="1D5BA824" w14:textId="77777777" w:rsidR="0054044E" w:rsidRPr="00D9274C" w:rsidRDefault="00F955C3" w:rsidP="00D063B2">
            <w:pPr>
              <w:jc w:val="center"/>
              <w:rPr>
                <w:szCs w:val="24"/>
              </w:rPr>
            </w:pPr>
            <w:r w:rsidRPr="00D9274C">
              <w:rPr>
                <w:szCs w:val="24"/>
              </w:rPr>
              <w:t>R-05-001-01-04-02-03</w:t>
            </w:r>
          </w:p>
          <w:p w14:paraId="5671637F" w14:textId="6CEE1C4B" w:rsidR="005A49A6" w:rsidRPr="00D9274C" w:rsidRDefault="00356ED9" w:rsidP="00D063B2">
            <w:pPr>
              <w:jc w:val="center"/>
              <w:rPr>
                <w:szCs w:val="24"/>
              </w:rPr>
            </w:pPr>
            <w:r w:rsidRPr="00D9274C">
              <w:rPr>
                <w:color w:val="000000"/>
                <w:szCs w:val="24"/>
              </w:rPr>
              <w:t>R.B.2.2002</w:t>
            </w:r>
          </w:p>
        </w:tc>
        <w:tc>
          <w:tcPr>
            <w:tcW w:w="3688" w:type="dxa"/>
          </w:tcPr>
          <w:p w14:paraId="5702ECAE" w14:textId="18C7D420" w:rsidR="0054044E" w:rsidRPr="00D9274C" w:rsidRDefault="00462B01" w:rsidP="00D063B2">
            <w:pPr>
              <w:jc w:val="center"/>
              <w:rPr>
                <w:szCs w:val="24"/>
              </w:rPr>
            </w:pPr>
            <w:r w:rsidRPr="00D9274C">
              <w:rPr>
                <w:szCs w:val="24"/>
              </w:rPr>
              <w:t>Eur</w:t>
            </w:r>
          </w:p>
        </w:tc>
        <w:tc>
          <w:tcPr>
            <w:tcW w:w="3688" w:type="dxa"/>
          </w:tcPr>
          <w:p w14:paraId="263EBE7B" w14:textId="6A1D8961" w:rsidR="0054044E" w:rsidRPr="00D9274C" w:rsidRDefault="00462B01" w:rsidP="00D063B2">
            <w:pPr>
              <w:jc w:val="center"/>
              <w:rPr>
                <w:szCs w:val="24"/>
              </w:rPr>
            </w:pPr>
            <w:r w:rsidRPr="00D9274C">
              <w:rPr>
                <w:szCs w:val="24"/>
              </w:rPr>
              <w:t>149 538 889,00</w:t>
            </w:r>
          </w:p>
        </w:tc>
      </w:tr>
      <w:tr w:rsidR="00974966" w:rsidRPr="00D9274C" w14:paraId="193BDE45" w14:textId="77777777" w:rsidTr="00D063B2">
        <w:trPr>
          <w:trHeight w:val="725"/>
        </w:trPr>
        <w:tc>
          <w:tcPr>
            <w:tcW w:w="3688" w:type="dxa"/>
          </w:tcPr>
          <w:p w14:paraId="1ED9AE1B" w14:textId="57A67031" w:rsidR="00974966" w:rsidRPr="00D9274C" w:rsidRDefault="00974966" w:rsidP="00462B01">
            <w:pPr>
              <w:jc w:val="both"/>
              <w:rPr>
                <w:szCs w:val="24"/>
              </w:rPr>
            </w:pPr>
            <w:r w:rsidRPr="00D9274C">
              <w:rPr>
                <w:szCs w:val="24"/>
              </w:rPr>
              <w:t>Privačiosios investicijos, papildančios viešąją paramą (iš kurių: dotacijos)</w:t>
            </w:r>
          </w:p>
        </w:tc>
        <w:tc>
          <w:tcPr>
            <w:tcW w:w="3688" w:type="dxa"/>
          </w:tcPr>
          <w:p w14:paraId="4377F2F5" w14:textId="1C827369" w:rsidR="00974966" w:rsidRPr="00D9274C" w:rsidRDefault="005A49A6" w:rsidP="00D063B2">
            <w:pPr>
              <w:jc w:val="center"/>
              <w:rPr>
                <w:szCs w:val="24"/>
              </w:rPr>
            </w:pPr>
            <w:r w:rsidRPr="00D9274C">
              <w:rPr>
                <w:szCs w:val="24"/>
              </w:rPr>
              <w:t>R-05-001-01-04-02-</w:t>
            </w:r>
            <w:r w:rsidR="00072E7A" w:rsidRPr="00D9274C">
              <w:rPr>
                <w:szCs w:val="24"/>
              </w:rPr>
              <w:t>04</w:t>
            </w:r>
          </w:p>
          <w:p w14:paraId="1FF90133" w14:textId="01F25FA5" w:rsidR="005A49A6" w:rsidRPr="00D9274C" w:rsidRDefault="00356ED9" w:rsidP="00D063B2">
            <w:pPr>
              <w:jc w:val="center"/>
              <w:rPr>
                <w:szCs w:val="24"/>
              </w:rPr>
            </w:pPr>
            <w:r w:rsidRPr="00D9274C">
              <w:rPr>
                <w:color w:val="000000"/>
                <w:szCs w:val="24"/>
              </w:rPr>
              <w:t>R.B.2.2002.1</w:t>
            </w:r>
          </w:p>
        </w:tc>
        <w:tc>
          <w:tcPr>
            <w:tcW w:w="3688" w:type="dxa"/>
          </w:tcPr>
          <w:p w14:paraId="2EAFCEA1" w14:textId="4E399199" w:rsidR="00974966" w:rsidRPr="00D9274C" w:rsidRDefault="00974966" w:rsidP="00D063B2">
            <w:pPr>
              <w:jc w:val="center"/>
              <w:rPr>
                <w:szCs w:val="24"/>
              </w:rPr>
            </w:pPr>
            <w:r w:rsidRPr="00D9274C">
              <w:rPr>
                <w:szCs w:val="24"/>
              </w:rPr>
              <w:t>Eur</w:t>
            </w:r>
          </w:p>
        </w:tc>
        <w:tc>
          <w:tcPr>
            <w:tcW w:w="3688" w:type="dxa"/>
          </w:tcPr>
          <w:p w14:paraId="2996CCCF" w14:textId="08C4B11A" w:rsidR="00974966" w:rsidRPr="00D9274C" w:rsidRDefault="00974966" w:rsidP="00D063B2">
            <w:pPr>
              <w:jc w:val="center"/>
              <w:rPr>
                <w:szCs w:val="24"/>
              </w:rPr>
            </w:pPr>
            <w:r w:rsidRPr="00D9274C">
              <w:rPr>
                <w:szCs w:val="24"/>
              </w:rPr>
              <w:t>n/a</w:t>
            </w:r>
          </w:p>
        </w:tc>
      </w:tr>
      <w:tr w:rsidR="0054044E" w:rsidRPr="00D9274C" w14:paraId="14DDCD8C" w14:textId="77777777" w:rsidTr="00D063B2">
        <w:trPr>
          <w:trHeight w:val="725"/>
        </w:trPr>
        <w:tc>
          <w:tcPr>
            <w:tcW w:w="3688" w:type="dxa"/>
          </w:tcPr>
          <w:p w14:paraId="25C4CFDC" w14:textId="4FB68907" w:rsidR="0054044E" w:rsidRPr="00D9274C" w:rsidRDefault="0054044E" w:rsidP="0054044E">
            <w:pPr>
              <w:jc w:val="both"/>
              <w:rPr>
                <w:szCs w:val="24"/>
              </w:rPr>
            </w:pPr>
            <w:r w:rsidRPr="00D9274C">
              <w:rPr>
                <w:szCs w:val="24"/>
              </w:rPr>
              <w:t>Numatomas šiltnamio efektą sukeliančių dujų, išmetamų vykdant Direktyvos 2003/87/EB I priede išvardytą veiklą, kiekis paramą gavusiose įmonėse</w:t>
            </w:r>
          </w:p>
          <w:p w14:paraId="127EF41A" w14:textId="77777777" w:rsidR="0054044E" w:rsidRPr="00D9274C" w:rsidRDefault="0054044E" w:rsidP="00D063B2">
            <w:pPr>
              <w:jc w:val="both"/>
              <w:rPr>
                <w:szCs w:val="24"/>
              </w:rPr>
            </w:pPr>
          </w:p>
        </w:tc>
        <w:tc>
          <w:tcPr>
            <w:tcW w:w="3688" w:type="dxa"/>
          </w:tcPr>
          <w:p w14:paraId="4950BF19" w14:textId="77777777" w:rsidR="0054044E" w:rsidRPr="00D9274C" w:rsidRDefault="00462B01" w:rsidP="00D063B2">
            <w:pPr>
              <w:jc w:val="center"/>
              <w:rPr>
                <w:szCs w:val="24"/>
              </w:rPr>
            </w:pPr>
            <w:r w:rsidRPr="00D9274C">
              <w:rPr>
                <w:szCs w:val="24"/>
              </w:rPr>
              <w:t>R-05-001-01-04-02-24</w:t>
            </w:r>
          </w:p>
          <w:p w14:paraId="2B674B3C" w14:textId="65EA8BD4" w:rsidR="00960A2B" w:rsidRPr="00B95D0F" w:rsidRDefault="004A2782" w:rsidP="00D063B2">
            <w:pPr>
              <w:jc w:val="center"/>
              <w:rPr>
                <w:szCs w:val="24"/>
              </w:rPr>
            </w:pPr>
            <w:r w:rsidRPr="00D9274C">
              <w:rPr>
                <w:szCs w:val="24"/>
              </w:rPr>
              <w:t>R.B.2.2104</w:t>
            </w:r>
          </w:p>
        </w:tc>
        <w:tc>
          <w:tcPr>
            <w:tcW w:w="3688" w:type="dxa"/>
          </w:tcPr>
          <w:p w14:paraId="34BE105D" w14:textId="0D88AF37" w:rsidR="0054044E" w:rsidRPr="00D9274C" w:rsidRDefault="00462B01" w:rsidP="00D063B2">
            <w:pPr>
              <w:jc w:val="center"/>
              <w:rPr>
                <w:szCs w:val="24"/>
              </w:rPr>
            </w:pPr>
            <w:r w:rsidRPr="00D9274C">
              <w:rPr>
                <w:szCs w:val="24"/>
              </w:rPr>
              <w:t>t CO</w:t>
            </w:r>
            <w:r w:rsidRPr="00D9274C">
              <w:rPr>
                <w:szCs w:val="24"/>
                <w:vertAlign w:val="subscript"/>
              </w:rPr>
              <w:t>2</w:t>
            </w:r>
            <w:r w:rsidRPr="00D9274C">
              <w:rPr>
                <w:szCs w:val="24"/>
              </w:rPr>
              <w:t>ekv./metai</w:t>
            </w:r>
          </w:p>
        </w:tc>
        <w:tc>
          <w:tcPr>
            <w:tcW w:w="3688" w:type="dxa"/>
          </w:tcPr>
          <w:p w14:paraId="7A867FB2" w14:textId="3FF90022" w:rsidR="0054044E" w:rsidRPr="00D9274C" w:rsidRDefault="00462B01" w:rsidP="00D063B2">
            <w:pPr>
              <w:jc w:val="center"/>
              <w:rPr>
                <w:szCs w:val="24"/>
              </w:rPr>
            </w:pPr>
            <w:r w:rsidRPr="00D9274C">
              <w:rPr>
                <w:szCs w:val="24"/>
              </w:rPr>
              <w:t>1 920 852</w:t>
            </w:r>
          </w:p>
        </w:tc>
      </w:tr>
      <w:tr w:rsidR="0054044E" w:rsidRPr="00D9274C" w14:paraId="0055E03A" w14:textId="77777777" w:rsidTr="00D063B2">
        <w:trPr>
          <w:trHeight w:val="725"/>
        </w:trPr>
        <w:tc>
          <w:tcPr>
            <w:tcW w:w="3688" w:type="dxa"/>
          </w:tcPr>
          <w:p w14:paraId="023BC6B2" w14:textId="339FBF13" w:rsidR="0054044E" w:rsidRPr="00D9274C" w:rsidRDefault="0054044E" w:rsidP="00D063B2">
            <w:pPr>
              <w:jc w:val="both"/>
              <w:rPr>
                <w:szCs w:val="24"/>
              </w:rPr>
            </w:pPr>
            <w:bookmarkStart w:id="3" w:name="_Hlk121398450"/>
            <w:r w:rsidRPr="00D9274C">
              <w:rPr>
                <w:szCs w:val="24"/>
              </w:rPr>
              <w:t>Įmonių darbuotojai, baigę  mokymus, skirtus pramonės pertvarkai reikalingiems įgūdžiams ugdyti (pagal įgūdžio rūšį: techninis, valdymo, ekologijos, kitas)</w:t>
            </w:r>
            <w:bookmarkEnd w:id="3"/>
          </w:p>
        </w:tc>
        <w:tc>
          <w:tcPr>
            <w:tcW w:w="3688" w:type="dxa"/>
          </w:tcPr>
          <w:p w14:paraId="4CCC751E" w14:textId="77777777" w:rsidR="0054044E" w:rsidRPr="00D9274C" w:rsidRDefault="0054044E" w:rsidP="00D063B2">
            <w:pPr>
              <w:jc w:val="center"/>
              <w:rPr>
                <w:szCs w:val="24"/>
              </w:rPr>
            </w:pPr>
            <w:r w:rsidRPr="00D9274C">
              <w:rPr>
                <w:szCs w:val="24"/>
              </w:rPr>
              <w:t>R-05-001-01-04-02-26</w:t>
            </w:r>
          </w:p>
          <w:p w14:paraId="4A423E7B" w14:textId="25B216E7" w:rsidR="005A49A6" w:rsidRPr="00D9274C" w:rsidRDefault="004A2782" w:rsidP="00D063B2">
            <w:pPr>
              <w:jc w:val="center"/>
              <w:rPr>
                <w:szCs w:val="24"/>
              </w:rPr>
            </w:pPr>
            <w:r w:rsidRPr="00D9274C">
              <w:rPr>
                <w:szCs w:val="24"/>
              </w:rPr>
              <w:t>R.S.2.3537</w:t>
            </w:r>
          </w:p>
        </w:tc>
        <w:tc>
          <w:tcPr>
            <w:tcW w:w="3688" w:type="dxa"/>
          </w:tcPr>
          <w:p w14:paraId="6A63C7C7" w14:textId="2D61EAC2" w:rsidR="0054044E" w:rsidRPr="00D9274C" w:rsidRDefault="0054044E" w:rsidP="00D063B2">
            <w:pPr>
              <w:jc w:val="center"/>
              <w:rPr>
                <w:szCs w:val="24"/>
              </w:rPr>
            </w:pPr>
            <w:r w:rsidRPr="00D9274C">
              <w:rPr>
                <w:szCs w:val="24"/>
              </w:rPr>
              <w:t>Dalyviai</w:t>
            </w:r>
          </w:p>
        </w:tc>
        <w:tc>
          <w:tcPr>
            <w:tcW w:w="3688" w:type="dxa"/>
          </w:tcPr>
          <w:p w14:paraId="10F41EFF" w14:textId="76303CF7" w:rsidR="0054044E" w:rsidRPr="00D9274C" w:rsidRDefault="0054044E" w:rsidP="00D063B2">
            <w:pPr>
              <w:jc w:val="center"/>
              <w:rPr>
                <w:szCs w:val="24"/>
              </w:rPr>
            </w:pPr>
            <w:r w:rsidRPr="00D9274C">
              <w:rPr>
                <w:szCs w:val="24"/>
              </w:rPr>
              <w:t>288</w:t>
            </w:r>
          </w:p>
        </w:tc>
      </w:tr>
    </w:tbl>
    <w:p w14:paraId="1E80A979" w14:textId="7CCAE864" w:rsidR="00EF6EC8" w:rsidRPr="00D9274C" w:rsidRDefault="00EF6EC8">
      <w:pPr>
        <w:rPr>
          <w:szCs w:val="24"/>
        </w:rPr>
      </w:pPr>
    </w:p>
    <w:p w14:paraId="0F423C24" w14:textId="77777777" w:rsidR="00974966" w:rsidRPr="00D9274C" w:rsidRDefault="00974966">
      <w:pPr>
        <w:rPr>
          <w:szCs w:val="24"/>
        </w:rPr>
      </w:pPr>
    </w:p>
    <w:p w14:paraId="48F24F7D" w14:textId="77777777" w:rsidR="00EF6EC8" w:rsidRPr="00D9274C" w:rsidRDefault="00EF6EC8">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EF6EC8" w:rsidRPr="00D9274C" w14:paraId="40439C4E" w14:textId="77777777" w:rsidTr="0F609D61">
        <w:tc>
          <w:tcPr>
            <w:tcW w:w="14709" w:type="dxa"/>
          </w:tcPr>
          <w:p w14:paraId="12E041A9" w14:textId="77777777" w:rsidR="00EF6EC8" w:rsidRPr="00D9274C" w:rsidRDefault="0029434D">
            <w:pPr>
              <w:rPr>
                <w:b/>
                <w:szCs w:val="24"/>
              </w:rPr>
            </w:pPr>
            <w:r w:rsidRPr="00D9274C">
              <w:rPr>
                <w:b/>
                <w:szCs w:val="24"/>
              </w:rPr>
              <w:t>SPECIALIEJI FINANSAVIMO REIKALAVIMAI</w:t>
            </w:r>
          </w:p>
        </w:tc>
      </w:tr>
      <w:tr w:rsidR="00EF6EC8" w:rsidRPr="00D9274C" w14:paraId="57851301" w14:textId="77777777" w:rsidTr="0F609D61">
        <w:tc>
          <w:tcPr>
            <w:tcW w:w="14709" w:type="dxa"/>
          </w:tcPr>
          <w:p w14:paraId="7CD020BE" w14:textId="77777777" w:rsidR="00EF6EC8" w:rsidRPr="00D9274C" w:rsidRDefault="0029434D">
            <w:pPr>
              <w:rPr>
                <w:b/>
                <w:bCs/>
                <w:szCs w:val="24"/>
              </w:rPr>
            </w:pPr>
            <w:r w:rsidRPr="00D9274C">
              <w:rPr>
                <w:b/>
                <w:bCs/>
                <w:szCs w:val="24"/>
              </w:rPr>
              <w:t>1. Taikomi teisės aktai</w:t>
            </w:r>
          </w:p>
        </w:tc>
      </w:tr>
      <w:tr w:rsidR="00EF6EC8" w:rsidRPr="00D9274C" w14:paraId="0466D87E" w14:textId="77777777" w:rsidTr="0F609D61">
        <w:tc>
          <w:tcPr>
            <w:tcW w:w="14709" w:type="dxa"/>
          </w:tcPr>
          <w:p w14:paraId="1C7F5D42" w14:textId="0E386D2F" w:rsidR="0020359A" w:rsidRPr="00D9274C" w:rsidRDefault="00697E3F" w:rsidP="00EA1B27">
            <w:pPr>
              <w:pStyle w:val="ListParagraph"/>
              <w:numPr>
                <w:ilvl w:val="1"/>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lastRenderedPageBreak/>
              <w:t>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transformacijos ir konkurencingumo plėtros programos pažangos priemonės Nr. 05-001-01-04-02 „Skatinti įmones pereiti link neutralios klimatui ekonomikos“ veiklos „</w:t>
            </w:r>
            <w:r w:rsidR="00E73B91" w:rsidRPr="00D9274C">
              <w:rPr>
                <w:rFonts w:ascii="Times New Roman" w:hAnsi="Times New Roman" w:cs="Times New Roman"/>
                <w:sz w:val="24"/>
                <w:szCs w:val="24"/>
              </w:rPr>
              <w:t>ES ATLPS dalyvaujančių pramonės įmonių transformacija (dekarbonizavimas): Elektrolizės integravimas į amoniako agregatą (30% H</w:t>
            </w:r>
            <w:r w:rsidR="00E73B91" w:rsidRPr="00D9274C">
              <w:rPr>
                <w:rFonts w:ascii="Times New Roman" w:hAnsi="Times New Roman" w:cs="Times New Roman"/>
                <w:sz w:val="24"/>
                <w:szCs w:val="24"/>
                <w:vertAlign w:val="subscript"/>
              </w:rPr>
              <w:t>2</w:t>
            </w:r>
            <w:r w:rsidR="00E73B91" w:rsidRPr="00D9274C">
              <w:rPr>
                <w:rFonts w:ascii="Times New Roman" w:hAnsi="Times New Roman" w:cs="Times New Roman"/>
                <w:sz w:val="24"/>
                <w:szCs w:val="24"/>
              </w:rPr>
              <w:t xml:space="preserve"> pakeitimas) I etapas</w:t>
            </w:r>
            <w:r w:rsidRPr="00D9274C">
              <w:rPr>
                <w:rFonts w:ascii="Times New Roman" w:hAnsi="Times New Roman" w:cs="Times New Roman"/>
                <w:sz w:val="24"/>
                <w:szCs w:val="24"/>
              </w:rPr>
              <w:t xml:space="preserve">“ projektų finansavimo sąlygų aprašą (toliau – PFSA): </w:t>
            </w:r>
          </w:p>
          <w:p w14:paraId="4C168DAC" w14:textId="77777777" w:rsidR="0020359A" w:rsidRPr="00B95D0F" w:rsidRDefault="0020359A"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eastAsia="Calibri" w:hAnsi="Times New Roman" w:cs="Times New Roman"/>
                <w:sz w:val="24"/>
                <w:szCs w:val="24"/>
              </w:rPr>
              <w:t>2021 m. birželio 24 d. Europos Parlamento ir Tarybos reglamentas (ES) 2021/1056 kuriuo įsteigiamas Teisingos pertvarkos fondas;</w:t>
            </w:r>
          </w:p>
          <w:p w14:paraId="61C2CB3E" w14:textId="102A9158" w:rsidR="0020359A" w:rsidRPr="00B95D0F" w:rsidRDefault="0020359A"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A1DDA08" w14:textId="0E14D213" w:rsidR="0020359A" w:rsidRPr="00B95D0F" w:rsidRDefault="0020359A"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2014 m. birželio 17 d. Komisijos reglamentas (ES) Nr. 651/2014, kuriuo tam tikrų kategorijų pagalba skelbiama suderinama su vidaus rinka taikant Sutarties 107 ir 108 straipsnius, su visais pakeitimais;</w:t>
            </w:r>
          </w:p>
          <w:p w14:paraId="4FCBEE21" w14:textId="190B0F5C" w:rsidR="00CB4890" w:rsidRPr="00D9274C" w:rsidRDefault="002F4A20"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2022 m. vasario </w:t>
            </w:r>
            <w:r w:rsidRPr="00B95D0F">
              <w:rPr>
                <w:rFonts w:ascii="Times New Roman" w:hAnsi="Times New Roman" w:cs="Times New Roman"/>
                <w:sz w:val="24"/>
                <w:szCs w:val="24"/>
              </w:rPr>
              <w:t>18 d. Europos Komisijos komu</w:t>
            </w:r>
            <w:r w:rsidRPr="00D9274C">
              <w:rPr>
                <w:rFonts w:ascii="Times New Roman" w:hAnsi="Times New Roman" w:cs="Times New Roman"/>
                <w:sz w:val="24"/>
                <w:szCs w:val="24"/>
              </w:rPr>
              <w:t>nikat</w:t>
            </w:r>
            <w:r w:rsidR="00A611E6" w:rsidRPr="00D9274C">
              <w:rPr>
                <w:rFonts w:ascii="Times New Roman" w:hAnsi="Times New Roman" w:cs="Times New Roman"/>
                <w:sz w:val="24"/>
                <w:szCs w:val="24"/>
              </w:rPr>
              <w:t>o</w:t>
            </w:r>
            <w:r w:rsidRPr="00D9274C">
              <w:rPr>
                <w:rFonts w:ascii="Times New Roman" w:hAnsi="Times New Roman" w:cs="Times New Roman"/>
                <w:sz w:val="24"/>
                <w:szCs w:val="24"/>
              </w:rPr>
              <w:t xml:space="preserve"> </w:t>
            </w:r>
            <w:r w:rsidRPr="00B95D0F">
              <w:rPr>
                <w:rFonts w:ascii="Times New Roman" w:hAnsi="Times New Roman" w:cs="Times New Roman"/>
                <w:sz w:val="24"/>
                <w:szCs w:val="24"/>
              </w:rPr>
              <w:t xml:space="preserve">2022/C 80/01 </w:t>
            </w:r>
            <w:r w:rsidRPr="00D9274C">
              <w:rPr>
                <w:rFonts w:ascii="Times New Roman" w:hAnsi="Times New Roman" w:cs="Times New Roman"/>
                <w:sz w:val="24"/>
                <w:szCs w:val="24"/>
              </w:rPr>
              <w:t>„</w:t>
            </w:r>
            <w:r w:rsidRPr="00B95D0F">
              <w:rPr>
                <w:rFonts w:ascii="Times New Roman" w:hAnsi="Times New Roman" w:cs="Times New Roman"/>
                <w:sz w:val="24"/>
                <w:szCs w:val="24"/>
              </w:rPr>
              <w:t>2022 m. valstyb</w:t>
            </w:r>
            <w:r w:rsidRPr="00D9274C">
              <w:rPr>
                <w:rFonts w:ascii="Times New Roman" w:hAnsi="Times New Roman" w:cs="Times New Roman"/>
                <w:sz w:val="24"/>
                <w:szCs w:val="24"/>
              </w:rPr>
              <w:t>ės pagalbos klimato ir aplinkos apsaugai ir energetikai gairės“</w:t>
            </w:r>
            <w:r w:rsidR="00D920DF" w:rsidRPr="00D9274C">
              <w:rPr>
                <w:rFonts w:ascii="Times New Roman" w:hAnsi="Times New Roman" w:cs="Times New Roman"/>
                <w:sz w:val="24"/>
                <w:szCs w:val="24"/>
              </w:rPr>
              <w:t xml:space="preserve"> </w:t>
            </w:r>
            <w:r w:rsidR="00A611E6" w:rsidRPr="00D9274C">
              <w:rPr>
                <w:rFonts w:ascii="Times New Roman" w:hAnsi="Times New Roman" w:cs="Times New Roman"/>
                <w:sz w:val="24"/>
                <w:szCs w:val="24"/>
              </w:rPr>
              <w:t xml:space="preserve">1, 2, 3, ir </w:t>
            </w:r>
            <w:r w:rsidR="00A611E6" w:rsidRPr="00B95D0F">
              <w:rPr>
                <w:rFonts w:ascii="Times New Roman" w:hAnsi="Times New Roman" w:cs="Times New Roman"/>
                <w:sz w:val="24"/>
                <w:szCs w:val="24"/>
              </w:rPr>
              <w:t xml:space="preserve">4.1 </w:t>
            </w:r>
            <w:r w:rsidR="00A611E6" w:rsidRPr="00D9274C">
              <w:rPr>
                <w:rFonts w:ascii="Times New Roman" w:hAnsi="Times New Roman" w:cs="Times New Roman"/>
                <w:sz w:val="24"/>
                <w:szCs w:val="24"/>
              </w:rPr>
              <w:t xml:space="preserve">skirsniai </w:t>
            </w:r>
            <w:r w:rsidR="00D920DF" w:rsidRPr="00D9274C">
              <w:rPr>
                <w:rFonts w:ascii="Times New Roman" w:hAnsi="Times New Roman" w:cs="Times New Roman"/>
                <w:sz w:val="24"/>
                <w:szCs w:val="24"/>
              </w:rPr>
              <w:t xml:space="preserve">(toliau – </w:t>
            </w:r>
            <w:r w:rsidR="00677CDF" w:rsidRPr="00D9274C">
              <w:rPr>
                <w:rFonts w:ascii="Times New Roman" w:hAnsi="Times New Roman" w:cs="Times New Roman"/>
                <w:sz w:val="24"/>
                <w:szCs w:val="24"/>
              </w:rPr>
              <w:t>Gairės</w:t>
            </w:r>
            <w:r w:rsidR="00D920DF" w:rsidRPr="00D9274C">
              <w:rPr>
                <w:rFonts w:ascii="Times New Roman" w:hAnsi="Times New Roman" w:cs="Times New Roman"/>
                <w:sz w:val="24"/>
                <w:szCs w:val="24"/>
              </w:rPr>
              <w:t>)</w:t>
            </w:r>
            <w:r w:rsidR="00FE6EB3" w:rsidRPr="00D9274C">
              <w:rPr>
                <w:rFonts w:ascii="Times New Roman" w:hAnsi="Times New Roman" w:cs="Times New Roman"/>
                <w:sz w:val="24"/>
                <w:szCs w:val="24"/>
              </w:rPr>
              <w:t>;</w:t>
            </w:r>
          </w:p>
          <w:p w14:paraId="02366AB2" w14:textId="77777777" w:rsidR="00876947" w:rsidRPr="00B95D0F" w:rsidRDefault="00876947" w:rsidP="0087694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color w:val="000000"/>
                <w:sz w:val="24"/>
                <w:szCs w:val="24"/>
              </w:rPr>
              <w:t>Valstybės pagalbos schema Nr. SA.&lt;...&gt; &lt;pavadinimas&gt;, patvirtinta &lt;data&gt; Europos Komisijos sprendimu Nr. &lt;sprendimo numeris&gt;;</w:t>
            </w:r>
          </w:p>
          <w:p w14:paraId="0B1DF38E" w14:textId="56184768" w:rsidR="001D3074" w:rsidRPr="00D9274C" w:rsidRDefault="0020359A"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bookmarkStart w:id="4" w:name="_Hlk122607982"/>
            <w:bookmarkStart w:id="5" w:name="_Hlk122608147"/>
            <w:bookmarkStart w:id="6" w:name="_Hlk123551284"/>
            <w:r w:rsidRPr="00D9274C">
              <w:rPr>
                <w:rFonts w:ascii="Times New Roman" w:hAnsi="Times New Roman" w:cs="Times New Roman"/>
                <w:sz w:val="24"/>
                <w:szCs w:val="24"/>
              </w:rPr>
              <w:t xml:space="preserve">2021–2027 metų Europos Sąjungos fondų investicijų programa, patvirtinta </w:t>
            </w:r>
            <w:r w:rsidR="00D56D16" w:rsidRPr="00D9274C">
              <w:rPr>
                <w:rFonts w:ascii="Times New Roman" w:hAnsi="Times New Roman" w:cs="Times New Roman"/>
                <w:sz w:val="24"/>
                <w:szCs w:val="24"/>
              </w:rPr>
              <w:t xml:space="preserve">2022 m. rugpjūčio 3 d. </w:t>
            </w:r>
            <w:r w:rsidRPr="00D9274C">
              <w:rPr>
                <w:rFonts w:ascii="Times New Roman" w:hAnsi="Times New Roman" w:cs="Times New Roman"/>
                <w:sz w:val="24"/>
                <w:szCs w:val="24"/>
              </w:rPr>
              <w:t xml:space="preserve">Europos Komisijos </w:t>
            </w:r>
            <w:r w:rsidR="00D56D16" w:rsidRPr="00D9274C">
              <w:rPr>
                <w:rFonts w:ascii="Times New Roman" w:hAnsi="Times New Roman" w:cs="Times New Roman"/>
                <w:sz w:val="24"/>
                <w:szCs w:val="24"/>
              </w:rPr>
              <w:t xml:space="preserve">įgyvendinimo </w:t>
            </w:r>
            <w:r w:rsidRPr="00D9274C">
              <w:rPr>
                <w:rFonts w:ascii="Times New Roman" w:hAnsi="Times New Roman" w:cs="Times New Roman"/>
                <w:sz w:val="24"/>
                <w:szCs w:val="24"/>
              </w:rPr>
              <w:t>sprendimu C(2022)</w:t>
            </w:r>
            <w:bookmarkEnd w:id="4"/>
            <w:bookmarkEnd w:id="5"/>
            <w:r w:rsidR="009968DF" w:rsidRPr="00D9274C">
              <w:rPr>
                <w:rFonts w:ascii="Times New Roman" w:hAnsi="Times New Roman" w:cs="Times New Roman"/>
                <w:sz w:val="24"/>
                <w:szCs w:val="24"/>
              </w:rPr>
              <w:t xml:space="preserve"> 5742</w:t>
            </w:r>
            <w:r w:rsidR="002C6908" w:rsidRPr="00D9274C">
              <w:rPr>
                <w:rFonts w:ascii="Times New Roman" w:hAnsi="Times New Roman" w:cs="Times New Roman"/>
                <w:sz w:val="24"/>
                <w:szCs w:val="24"/>
              </w:rPr>
              <w:t>,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w:t>
            </w:r>
            <w:bookmarkEnd w:id="6"/>
            <w:r w:rsidRPr="00D9274C">
              <w:rPr>
                <w:rFonts w:ascii="Times New Roman" w:hAnsi="Times New Roman" w:cs="Times New Roman"/>
                <w:sz w:val="24"/>
                <w:szCs w:val="24"/>
              </w:rPr>
              <w:t>;</w:t>
            </w:r>
          </w:p>
          <w:p w14:paraId="0B552F06" w14:textId="1FF44FEB" w:rsidR="002C6908" w:rsidRPr="00B95D0F" w:rsidRDefault="002E71F5"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bookmarkStart w:id="7" w:name="_Hlk123547188"/>
            <w:r w:rsidRPr="00D9274C">
              <w:rPr>
                <w:rFonts w:ascii="Times New Roman" w:hAnsi="Times New Roman" w:cs="Times New Roman"/>
                <w:sz w:val="24"/>
                <w:szCs w:val="24"/>
              </w:rPr>
              <w:t>Teritorinis teisingos pertvarkos planas</w:t>
            </w:r>
            <w:r w:rsidR="00CE73D2" w:rsidRPr="00D9274C">
              <w:rPr>
                <w:rFonts w:ascii="Times New Roman" w:hAnsi="Times New Roman" w:cs="Times New Roman"/>
                <w:sz w:val="24"/>
                <w:szCs w:val="24"/>
              </w:rPr>
              <w:t xml:space="preserve">, patvirtintas </w:t>
            </w:r>
            <w:r w:rsidR="0072615F" w:rsidRPr="00D9274C">
              <w:rPr>
                <w:rFonts w:ascii="Times New Roman" w:hAnsi="Times New Roman" w:cs="Times New Roman"/>
                <w:sz w:val="24"/>
                <w:szCs w:val="24"/>
              </w:rPr>
              <w:t>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 Lietuvoje siekiant investicijų į darbo vietų kūrimą ir ekonomikos augimą tikslo</w:t>
            </w:r>
            <w:bookmarkEnd w:id="7"/>
            <w:r w:rsidR="002C6908" w:rsidRPr="00D9274C">
              <w:rPr>
                <w:rFonts w:ascii="Times New Roman" w:hAnsi="Times New Roman" w:cs="Times New Roman"/>
                <w:sz w:val="24"/>
                <w:szCs w:val="24"/>
              </w:rPr>
              <w:t>;</w:t>
            </w:r>
          </w:p>
          <w:p w14:paraId="0BB92F9C" w14:textId="0C32939A" w:rsidR="00F25405" w:rsidRPr="00B95D0F" w:rsidRDefault="001D3074"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Lietuvos Respublikos strateginio valdymo įstatymas;</w:t>
            </w:r>
          </w:p>
          <w:p w14:paraId="2F070B7F" w14:textId="3DC00CD5" w:rsidR="00F25405" w:rsidRPr="00B95D0F" w:rsidRDefault="00F25405"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Lietuvos Respublikos Vyriausybės 2021 m. gruodžio 22 d. nutarimas Nr. 1123 „Dėl regioninės pagalbos teikimo pagal Lietuvos Respublikos regioninės pagalbos žemėlapį, taikytiną nuo 2022 m. sausio 1 d. iki 2027 m. gruodžio 31 d.“;</w:t>
            </w:r>
          </w:p>
          <w:p w14:paraId="1C619689" w14:textId="77777777" w:rsidR="00F25405" w:rsidRPr="00B95D0F" w:rsidRDefault="001D3074"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2022–2030 m.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5F56F884" w14:textId="60F93193" w:rsidR="00F25405" w:rsidRPr="00B95D0F" w:rsidRDefault="001D3074"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bookmarkStart w:id="8" w:name="_Hlk122608928"/>
            <w:r w:rsidRPr="00D9274C">
              <w:rPr>
                <w:rFonts w:ascii="Times New Roman" w:hAnsi="Times New Roman" w:cs="Times New Roman"/>
                <w:sz w:val="24"/>
                <w:szCs w:val="24"/>
              </w:rPr>
              <w:lastRenderedPageBreak/>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bookmarkEnd w:id="8"/>
          <w:p w14:paraId="0749069E" w14:textId="27A0CFF7" w:rsidR="001D3074" w:rsidRPr="00B95D0F" w:rsidRDefault="001D3074"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p>
          <w:p w14:paraId="61F5099E" w14:textId="77777777" w:rsidR="00F25405" w:rsidRPr="00B95D0F" w:rsidRDefault="001D3074"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bookmarkStart w:id="9" w:name="_Hlk121399451"/>
            <w:r w:rsidRPr="00D9274C">
              <w:rPr>
                <w:rFonts w:ascii="Times New Roman" w:hAnsi="Times New Roman" w:cs="Times New Roman"/>
                <w:sz w:val="24"/>
                <w:szCs w:val="24"/>
              </w:rPr>
              <w:t>Suteiktos valstybės pagalbos ir nereikšmingos (</w:t>
            </w:r>
            <w:r w:rsidRPr="00D9274C">
              <w:rPr>
                <w:rFonts w:ascii="Times New Roman" w:hAnsi="Times New Roman" w:cs="Times New Roman"/>
                <w:i/>
                <w:iCs/>
                <w:sz w:val="24"/>
                <w:szCs w:val="24"/>
              </w:rPr>
              <w:t>de minimis</w:t>
            </w:r>
            <w:r w:rsidRPr="00D9274C">
              <w:rPr>
                <w:rFonts w:ascii="Times New Roman" w:hAnsi="Times New Roman" w:cs="Times New Roman"/>
                <w:sz w:val="24"/>
                <w:szCs w:val="24"/>
              </w:rPr>
              <w:t>) pagalbos registro</w:t>
            </w:r>
            <w:bookmarkEnd w:id="9"/>
            <w:r w:rsidRPr="00D9274C">
              <w:rPr>
                <w:rFonts w:ascii="Times New Roman" w:hAnsi="Times New Roman" w:cs="Times New Roman"/>
                <w:sz w:val="24"/>
                <w:szCs w:val="24"/>
              </w:rPr>
              <w:t xml:space="preserve"> nuostatai, patvirtinti Lietuvos Respublikos Vyriausybės 2005 m. sausio 19 d. nutarimu Nr. 35 „Dėl Suteiktos valstybės pagalbos ir nereikšmingos (</w:t>
            </w:r>
            <w:r w:rsidRPr="00D9274C">
              <w:rPr>
                <w:rFonts w:ascii="Times New Roman" w:hAnsi="Times New Roman" w:cs="Times New Roman"/>
                <w:i/>
                <w:iCs/>
                <w:sz w:val="24"/>
                <w:szCs w:val="24"/>
              </w:rPr>
              <w:t>de minimis</w:t>
            </w:r>
            <w:r w:rsidRPr="00D9274C">
              <w:rPr>
                <w:rFonts w:ascii="Times New Roman" w:hAnsi="Times New Roman" w:cs="Times New Roman"/>
                <w:sz w:val="24"/>
                <w:szCs w:val="24"/>
              </w:rPr>
              <w:t>) pagalbos registro nuostatų patvirtinimo“;</w:t>
            </w:r>
          </w:p>
          <w:p w14:paraId="73F3431D" w14:textId="77777777" w:rsidR="00F25405" w:rsidRPr="00B95D0F" w:rsidRDefault="00F25405" w:rsidP="000D778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15DCFA5D" w14:textId="77777777" w:rsidR="00F25405" w:rsidRPr="00B95D0F" w:rsidRDefault="00F25405" w:rsidP="000D778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797C716" w14:textId="77777777" w:rsidR="00F25405" w:rsidRPr="00B95D0F" w:rsidRDefault="00F25405" w:rsidP="000D778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1604E446" w14:textId="77777777" w:rsidR="002533BE" w:rsidRPr="00B95D0F" w:rsidRDefault="00F25405" w:rsidP="000D7787">
            <w:pPr>
              <w:pStyle w:val="ListParagraph"/>
              <w:numPr>
                <w:ilvl w:val="1"/>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color w:val="000000"/>
                <w:sz w:val="24"/>
                <w:szCs w:val="24"/>
              </w:rPr>
              <w:t>PFSA vartojamos sąvokos:</w:t>
            </w:r>
          </w:p>
          <w:p w14:paraId="60071195" w14:textId="4302A6B2" w:rsidR="00F15A88" w:rsidRPr="00D9274C" w:rsidRDefault="008C27CA" w:rsidP="00B03116">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b/>
                <w:bCs/>
                <w:sz w:val="24"/>
                <w:szCs w:val="24"/>
              </w:rPr>
              <w:t>Atsinaujinančiųjų išteklių elektros energija</w:t>
            </w:r>
            <w:r w:rsidRPr="00D9274C">
              <w:rPr>
                <w:rFonts w:ascii="Times New Roman" w:hAnsi="Times New Roman" w:cs="Times New Roman"/>
                <w:sz w:val="24"/>
                <w:szCs w:val="24"/>
              </w:rPr>
              <w:t xml:space="preserve"> – naudojant atsinaujinančiuosius energijos išteklius gaminama elektros energija, apibrėžta Direktyvos (ES) 2018/2001 2 straipsnio 1 punkte.</w:t>
            </w:r>
          </w:p>
          <w:p w14:paraId="2C30A4F6" w14:textId="10E7E8D8" w:rsidR="002533BE" w:rsidRPr="00B95D0F" w:rsidRDefault="0E57CDA5" w:rsidP="00B03116">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b/>
                <w:bCs/>
                <w:sz w:val="24"/>
                <w:szCs w:val="24"/>
              </w:rPr>
              <w:t>D</w:t>
            </w:r>
            <w:r w:rsidR="0AC21296" w:rsidRPr="00D9274C">
              <w:rPr>
                <w:rFonts w:ascii="Times New Roman" w:hAnsi="Times New Roman" w:cs="Times New Roman"/>
                <w:b/>
                <w:bCs/>
                <w:sz w:val="24"/>
                <w:szCs w:val="24"/>
              </w:rPr>
              <w:t>arbų pradžia</w:t>
            </w:r>
            <w:r w:rsidR="0AC21296" w:rsidRPr="00D9274C">
              <w:rPr>
                <w:rFonts w:ascii="Times New Roman" w:hAnsi="Times New Roman" w:cs="Times New Roman"/>
                <w:sz w:val="24"/>
                <w:szCs w:val="24"/>
              </w:rPr>
              <w:t xml:space="preserve"> – </w:t>
            </w:r>
            <w:r w:rsidR="2641BC78" w:rsidRPr="00D9274C">
              <w:rPr>
                <w:rFonts w:ascii="Times New Roman" w:hAnsi="Times New Roman" w:cs="Times New Roman"/>
                <w:sz w:val="24"/>
                <w:szCs w:val="24"/>
              </w:rPr>
              <w:t>pirmasis tvirtas</w:t>
            </w:r>
            <w:r w:rsidR="0AC21296" w:rsidRPr="00D9274C">
              <w:rPr>
                <w:rFonts w:ascii="Times New Roman" w:hAnsi="Times New Roman" w:cs="Times New Roman"/>
                <w:sz w:val="24"/>
                <w:szCs w:val="24"/>
              </w:rPr>
              <w:t xml:space="preserve"> </w:t>
            </w:r>
            <w:r w:rsidR="2641BC78" w:rsidRPr="00D9274C">
              <w:rPr>
                <w:rFonts w:ascii="Times New Roman" w:hAnsi="Times New Roman" w:cs="Times New Roman"/>
                <w:sz w:val="24"/>
                <w:szCs w:val="24"/>
              </w:rPr>
              <w:t xml:space="preserve">pasižadėjimas, pavyzdžiui, užsakyti įrangą arba pradėti statybą, dėl kurio investicija tampa neatšaukiama. </w:t>
            </w:r>
            <w:r w:rsidR="0AC21296" w:rsidRPr="00D9274C">
              <w:rPr>
                <w:rFonts w:ascii="Times New Roman" w:hAnsi="Times New Roman" w:cs="Times New Roman"/>
                <w:sz w:val="24"/>
                <w:szCs w:val="24"/>
              </w:rPr>
              <w:t xml:space="preserve">Žemės </w:t>
            </w:r>
            <w:r w:rsidR="2641BC78" w:rsidRPr="00D9274C">
              <w:rPr>
                <w:rFonts w:ascii="Times New Roman" w:hAnsi="Times New Roman" w:cs="Times New Roman"/>
                <w:sz w:val="24"/>
                <w:szCs w:val="24"/>
              </w:rPr>
              <w:t xml:space="preserve">įsigijimas </w:t>
            </w:r>
            <w:r w:rsidR="0AC21296" w:rsidRPr="00D9274C">
              <w:rPr>
                <w:rFonts w:ascii="Times New Roman" w:hAnsi="Times New Roman" w:cs="Times New Roman"/>
                <w:sz w:val="24"/>
                <w:szCs w:val="24"/>
              </w:rPr>
              <w:t xml:space="preserve">ir parengiamieji darbai, pavyzdžiui, leidimų gavimas ir </w:t>
            </w:r>
            <w:r w:rsidR="2641BC78" w:rsidRPr="00D9274C">
              <w:rPr>
                <w:rFonts w:ascii="Times New Roman" w:hAnsi="Times New Roman" w:cs="Times New Roman"/>
                <w:sz w:val="24"/>
                <w:szCs w:val="24"/>
              </w:rPr>
              <w:t xml:space="preserve">preliminarios </w:t>
            </w:r>
            <w:r w:rsidR="0AC21296" w:rsidRPr="00D9274C">
              <w:rPr>
                <w:rFonts w:ascii="Times New Roman" w:hAnsi="Times New Roman" w:cs="Times New Roman"/>
                <w:sz w:val="24"/>
                <w:szCs w:val="24"/>
              </w:rPr>
              <w:t xml:space="preserve">galimybių </w:t>
            </w:r>
            <w:r w:rsidR="2641BC78" w:rsidRPr="00D9274C">
              <w:rPr>
                <w:rFonts w:ascii="Times New Roman" w:hAnsi="Times New Roman" w:cs="Times New Roman"/>
                <w:sz w:val="24"/>
                <w:szCs w:val="24"/>
              </w:rPr>
              <w:t xml:space="preserve">studijos, </w:t>
            </w:r>
            <w:r w:rsidR="0AC21296" w:rsidRPr="00D9274C">
              <w:rPr>
                <w:rFonts w:ascii="Times New Roman" w:hAnsi="Times New Roman" w:cs="Times New Roman"/>
                <w:sz w:val="24"/>
                <w:szCs w:val="24"/>
              </w:rPr>
              <w:t>darbų pradžia nelaikomi. Perėmimo atveju darbų pradžia laikomas momentas, kai įsigyjamas su įsigyta įmone tiesiogiai susijęs turtas</w:t>
            </w:r>
            <w:r w:rsidRPr="00D9274C">
              <w:rPr>
                <w:rFonts w:ascii="Times New Roman" w:hAnsi="Times New Roman" w:cs="Times New Roman"/>
                <w:sz w:val="24"/>
                <w:szCs w:val="24"/>
              </w:rPr>
              <w:t>.</w:t>
            </w:r>
          </w:p>
          <w:p w14:paraId="39DCEA3F" w14:textId="11B1D5BE" w:rsidR="00302E2D" w:rsidRPr="00B95D0F" w:rsidRDefault="00302E2D" w:rsidP="00B03116">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b/>
                <w:bCs/>
                <w:sz w:val="24"/>
                <w:szCs w:val="24"/>
              </w:rPr>
              <w:t>Pagalbos skyrimo diena</w:t>
            </w:r>
            <w:r w:rsidRPr="00D9274C">
              <w:rPr>
                <w:rFonts w:ascii="Times New Roman" w:hAnsi="Times New Roman" w:cs="Times New Roman"/>
                <w:sz w:val="24"/>
                <w:szCs w:val="24"/>
              </w:rPr>
              <w:t xml:space="preserve"> – data, kai pagalbos gavėjui pagal taikomą nacionalinį teisinį režimą suteikiama juridinė teisė gauti pagalbą</w:t>
            </w:r>
            <w:r w:rsidR="00AB40EB" w:rsidRPr="00D9274C">
              <w:rPr>
                <w:rFonts w:ascii="Times New Roman" w:hAnsi="Times New Roman" w:cs="Times New Roman"/>
                <w:sz w:val="24"/>
                <w:szCs w:val="24"/>
              </w:rPr>
              <w:t>.</w:t>
            </w:r>
          </w:p>
          <w:p w14:paraId="0CF1EB27" w14:textId="594132F0" w:rsidR="00C642E2" w:rsidRPr="00B95D0F" w:rsidRDefault="7729BAA8" w:rsidP="579EC672">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rPr>
            </w:pPr>
            <w:r w:rsidRPr="00D9274C">
              <w:rPr>
                <w:rFonts w:ascii="Times New Roman" w:eastAsia="Times New Roman" w:hAnsi="Times New Roman" w:cs="Times New Roman"/>
                <w:b/>
                <w:bCs/>
              </w:rPr>
              <w:t>Vidiniai inžineriniai tinklai</w:t>
            </w:r>
            <w:r w:rsidRPr="00D9274C">
              <w:rPr>
                <w:rFonts w:ascii="Times New Roman" w:eastAsia="Times New Roman" w:hAnsi="Times New Roman" w:cs="Times New Roman"/>
              </w:rPr>
              <w:t xml:space="preserve"> – </w:t>
            </w:r>
            <w:r w:rsidR="007A08E3" w:rsidRPr="00D9274C">
              <w:rPr>
                <w:rFonts w:ascii="Times New Roman" w:eastAsia="Times New Roman" w:hAnsi="Times New Roman" w:cs="Times New Roman"/>
              </w:rPr>
              <w:t>PFSA</w:t>
            </w:r>
            <w:r w:rsidRPr="00D9274C">
              <w:rPr>
                <w:rFonts w:ascii="Times New Roman" w:eastAsia="Times New Roman" w:hAnsi="Times New Roman" w:cs="Times New Roman"/>
              </w:rPr>
              <w:t xml:space="preserve"> suprantami kaip statinio statybos sklype ir pačiame statinyje nutiesti vandentiekio, nuotekų šalinimo, šilumos, dujų ir kiti vamzdynai, ventiliacijos sistemos, elektros ir nuotolinio ryšio (telekomunikacijų) linijos su jų maitinimo šaltiniais ir įrenginiais, kurie yra tiesiogiai susiję su naujų gamybos technologinių linijų įdiegimo ar esamų modernizavimo projekto įgyvendinimu ir kurie pagal Lietuvos Respublikos teisės aktus gali būti pareiškėjo nuosavybe.</w:t>
            </w:r>
          </w:p>
          <w:p w14:paraId="0652C945" w14:textId="4C0DC1A0" w:rsidR="00C642E2" w:rsidRPr="00B95D0F" w:rsidRDefault="009D58F0"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b/>
                <w:bCs/>
                <w:sz w:val="24"/>
                <w:szCs w:val="24"/>
              </w:rPr>
              <w:t>Žaliasis vandenilis</w:t>
            </w:r>
            <w:r w:rsidRPr="00D9274C">
              <w:rPr>
                <w:rFonts w:ascii="Times New Roman" w:hAnsi="Times New Roman" w:cs="Times New Roman"/>
                <w:sz w:val="24"/>
                <w:szCs w:val="24"/>
              </w:rPr>
              <w:t xml:space="preserve"> – tai </w:t>
            </w:r>
            <w:r w:rsidRPr="00D9274C">
              <w:rPr>
                <w:rFonts w:ascii="Times New Roman" w:hAnsi="Times New Roman" w:cs="Times New Roman"/>
                <w:color w:val="000000"/>
                <w:sz w:val="24"/>
                <w:szCs w:val="24"/>
                <w:shd w:val="clear" w:color="auto" w:fill="FFFFFF"/>
              </w:rPr>
              <w:t xml:space="preserve">vandenilis, pagamintas pasinaudojant esamais atsinaujinančių </w:t>
            </w:r>
            <w:r w:rsidR="008C27CA" w:rsidRPr="00D9274C">
              <w:rPr>
                <w:rFonts w:ascii="Times New Roman" w:hAnsi="Times New Roman" w:cs="Times New Roman"/>
                <w:color w:val="000000" w:themeColor="text1"/>
                <w:sz w:val="24"/>
                <w:szCs w:val="24"/>
              </w:rPr>
              <w:t xml:space="preserve">išteklių </w:t>
            </w:r>
            <w:r w:rsidRPr="00D9274C">
              <w:rPr>
                <w:rFonts w:ascii="Times New Roman" w:hAnsi="Times New Roman" w:cs="Times New Roman"/>
                <w:color w:val="000000"/>
                <w:sz w:val="24"/>
                <w:szCs w:val="24"/>
                <w:shd w:val="clear" w:color="auto" w:fill="FFFFFF"/>
              </w:rPr>
              <w:t xml:space="preserve">elektros </w:t>
            </w:r>
            <w:r w:rsidR="008C27CA" w:rsidRPr="00D9274C">
              <w:rPr>
                <w:rFonts w:ascii="Times New Roman" w:hAnsi="Times New Roman" w:cs="Times New Roman"/>
                <w:color w:val="000000" w:themeColor="text1"/>
                <w:sz w:val="24"/>
                <w:szCs w:val="24"/>
              </w:rPr>
              <w:t xml:space="preserve">energijos </w:t>
            </w:r>
            <w:r w:rsidRPr="00D9274C">
              <w:rPr>
                <w:rFonts w:ascii="Times New Roman" w:hAnsi="Times New Roman" w:cs="Times New Roman"/>
                <w:color w:val="000000"/>
                <w:sz w:val="24"/>
                <w:szCs w:val="24"/>
                <w:shd w:val="clear" w:color="auto" w:fill="FFFFFF"/>
              </w:rPr>
              <w:t xml:space="preserve">pajėgumais arba įsigyjant elektros energiją, pagamintą </w:t>
            </w:r>
            <w:r w:rsidR="001655BB" w:rsidRPr="00D9274C">
              <w:rPr>
                <w:rFonts w:ascii="Times New Roman" w:hAnsi="Times New Roman" w:cs="Times New Roman"/>
                <w:color w:val="000000" w:themeColor="text1"/>
                <w:sz w:val="24"/>
                <w:szCs w:val="24"/>
              </w:rPr>
              <w:t xml:space="preserve">naudojant </w:t>
            </w:r>
            <w:r w:rsidR="001655BB" w:rsidRPr="00D9274C">
              <w:rPr>
                <w:rFonts w:ascii="Times New Roman" w:hAnsi="Times New Roman" w:cs="Times New Roman"/>
                <w:sz w:val="24"/>
                <w:szCs w:val="24"/>
              </w:rPr>
              <w:t>atsinaujinančius energijos išteklius</w:t>
            </w:r>
            <w:r w:rsidRPr="00D9274C">
              <w:rPr>
                <w:rFonts w:ascii="Times New Roman" w:hAnsi="Times New Roman" w:cs="Times New Roman"/>
                <w:color w:val="000000"/>
                <w:sz w:val="24"/>
                <w:szCs w:val="24"/>
                <w:shd w:val="clear" w:color="auto" w:fill="FFFFFF"/>
              </w:rPr>
              <w:t>, vandeniliui gaminti.</w:t>
            </w:r>
          </w:p>
          <w:p w14:paraId="2737027A" w14:textId="46C9EE7E" w:rsidR="009D58F0" w:rsidRPr="00B95D0F" w:rsidRDefault="066D1570" w:rsidP="00EA1B27">
            <w:pPr>
              <w:pStyle w:val="ListParagraph"/>
              <w:numPr>
                <w:ilvl w:val="2"/>
                <w:numId w:val="4"/>
              </w:numPr>
              <w:tabs>
                <w:tab w:val="left" w:pos="458"/>
                <w:tab w:val="left" w:pos="595"/>
                <w:tab w:val="left" w:pos="1028"/>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Kitos PFSA</w:t>
            </w:r>
            <w:r w:rsidRPr="00D9274C">
              <w:rPr>
                <w:rFonts w:ascii="Times New Roman" w:hAnsi="Times New Roman" w:cs="Times New Roman"/>
                <w:b/>
                <w:bCs/>
                <w:sz w:val="24"/>
                <w:szCs w:val="24"/>
              </w:rPr>
              <w:t xml:space="preserve"> </w:t>
            </w:r>
            <w:r w:rsidRPr="00D9274C">
              <w:rPr>
                <w:rFonts w:ascii="Times New Roman" w:hAnsi="Times New Roman" w:cs="Times New Roman"/>
                <w:sz w:val="24"/>
                <w:szCs w:val="24"/>
              </w:rPr>
              <w:t xml:space="preserve">vartojamos sąvokos suprantamos taip, kaip jos apibrėžtos </w:t>
            </w:r>
            <w:r w:rsidR="00E57483" w:rsidRPr="00D9274C">
              <w:rPr>
                <w:rFonts w:ascii="Times New Roman" w:hAnsi="Times New Roman" w:cs="Times New Roman"/>
                <w:sz w:val="24"/>
                <w:szCs w:val="24"/>
              </w:rPr>
              <w:t>PFSA</w:t>
            </w:r>
            <w:r w:rsidR="00E57483" w:rsidRPr="00D9274C">
              <w:rPr>
                <w:rFonts w:ascii="Times New Roman" w:hAnsi="Times New Roman" w:cs="Times New Roman"/>
                <w:sz w:val="24"/>
                <w:szCs w:val="24"/>
              </w:rPr>
              <w:t xml:space="preserve"> </w:t>
            </w:r>
            <w:r w:rsidRPr="00D9274C">
              <w:rPr>
                <w:rFonts w:ascii="Times New Roman" w:hAnsi="Times New Roman" w:cs="Times New Roman"/>
                <w:sz w:val="24"/>
                <w:szCs w:val="24"/>
              </w:rPr>
              <w:t>1.</w:t>
            </w:r>
            <w:r w:rsidRPr="00B95D0F">
              <w:rPr>
                <w:rFonts w:ascii="Times New Roman" w:hAnsi="Times New Roman" w:cs="Times New Roman"/>
                <w:sz w:val="24"/>
                <w:szCs w:val="24"/>
              </w:rPr>
              <w:t>1</w:t>
            </w:r>
            <w:r w:rsidRPr="00D9274C">
              <w:rPr>
                <w:rFonts w:ascii="Times New Roman" w:hAnsi="Times New Roman" w:cs="Times New Roman"/>
                <w:sz w:val="24"/>
                <w:szCs w:val="24"/>
              </w:rPr>
              <w:t xml:space="preserve"> papunktyje nurodytuose teisės aktuose.</w:t>
            </w:r>
          </w:p>
        </w:tc>
      </w:tr>
      <w:tr w:rsidR="00EF6EC8" w:rsidRPr="00D9274C" w14:paraId="2F3E696D" w14:textId="77777777" w:rsidTr="0F609D61">
        <w:tc>
          <w:tcPr>
            <w:tcW w:w="14709" w:type="dxa"/>
          </w:tcPr>
          <w:p w14:paraId="788C08E6" w14:textId="77777777" w:rsidR="00EF6EC8" w:rsidRPr="00D9274C" w:rsidRDefault="0029434D">
            <w:pPr>
              <w:rPr>
                <w:b/>
                <w:szCs w:val="24"/>
              </w:rPr>
            </w:pPr>
            <w:r w:rsidRPr="00D9274C">
              <w:rPr>
                <w:b/>
                <w:szCs w:val="24"/>
              </w:rPr>
              <w:lastRenderedPageBreak/>
              <w:t>2. Reikalavimai projektams</w:t>
            </w:r>
          </w:p>
        </w:tc>
      </w:tr>
      <w:tr w:rsidR="00EF6EC8" w:rsidRPr="00D9274C" w14:paraId="3F810967" w14:textId="77777777" w:rsidTr="0F609D61">
        <w:tc>
          <w:tcPr>
            <w:tcW w:w="14709" w:type="dxa"/>
            <w:shd w:val="clear" w:color="auto" w:fill="auto"/>
          </w:tcPr>
          <w:p w14:paraId="40BD8605" w14:textId="0C241F56" w:rsidR="00C500BD" w:rsidRPr="00D9274C" w:rsidRDefault="00E17B8C" w:rsidP="00926F47">
            <w:pPr>
              <w:pStyle w:val="ListParagraph"/>
              <w:numPr>
                <w:ilvl w:val="1"/>
                <w:numId w:val="8"/>
              </w:numPr>
              <w:spacing w:after="0" w:line="240" w:lineRule="auto"/>
              <w:jc w:val="both"/>
              <w:rPr>
                <w:rFonts w:ascii="Times New Roman" w:hAnsi="Times New Roman" w:cs="Times New Roman"/>
                <w:sz w:val="24"/>
                <w:szCs w:val="24"/>
              </w:rPr>
            </w:pPr>
            <w:r w:rsidRPr="00B95D0F">
              <w:rPr>
                <w:rFonts w:ascii="Times New Roman" w:hAnsi="Times New Roman" w:cs="Times New Roman"/>
                <w:sz w:val="24"/>
                <w:szCs w:val="24"/>
              </w:rPr>
              <w:t xml:space="preserve">Remiama veikla </w:t>
            </w:r>
            <w:r w:rsidRPr="00D9274C">
              <w:rPr>
                <w:rFonts w:ascii="Times New Roman" w:hAnsi="Times New Roman" w:cs="Times New Roman"/>
                <w:sz w:val="24"/>
                <w:szCs w:val="24"/>
              </w:rPr>
              <w:t>„ES ATLPS dalyvaujančių pramonės įmonių transformacija (dekarbonizavimas): Elektrolizės integravimas į amoniako agregatą (30% H</w:t>
            </w:r>
            <w:r w:rsidRPr="00D9274C">
              <w:rPr>
                <w:rFonts w:ascii="Times New Roman" w:hAnsi="Times New Roman" w:cs="Times New Roman"/>
                <w:sz w:val="24"/>
                <w:szCs w:val="24"/>
                <w:vertAlign w:val="subscript"/>
              </w:rPr>
              <w:t>2</w:t>
            </w:r>
            <w:r w:rsidRPr="00D9274C">
              <w:rPr>
                <w:rFonts w:ascii="Times New Roman" w:hAnsi="Times New Roman" w:cs="Times New Roman"/>
                <w:sz w:val="24"/>
                <w:szCs w:val="24"/>
              </w:rPr>
              <w:t xml:space="preserve"> pakeitimas) I etapas“. </w:t>
            </w:r>
            <w:r w:rsidR="00170E51" w:rsidRPr="00D9274C">
              <w:rPr>
                <w:rFonts w:ascii="Times New Roman" w:hAnsi="Times New Roman" w:cs="Times New Roman"/>
                <w:sz w:val="24"/>
                <w:szCs w:val="24"/>
              </w:rPr>
              <w:t xml:space="preserve">Siekiant sumažinti taršiausio Lietuvos pramonės subjekto AB „Achema“ išmetamus ŠESD kiekius, bus investuojama </w:t>
            </w:r>
            <w:r w:rsidR="00BC51F5" w:rsidRPr="00D9274C">
              <w:rPr>
                <w:rFonts w:ascii="Times New Roman" w:hAnsi="Times New Roman" w:cs="Times New Roman"/>
                <w:sz w:val="24"/>
                <w:szCs w:val="24"/>
              </w:rPr>
              <w:t>į el</w:t>
            </w:r>
            <w:r w:rsidR="00BC51F5" w:rsidRPr="00D9274C">
              <w:rPr>
                <w:rFonts w:ascii="Times New Roman" w:hAnsi="Times New Roman" w:cs="Times New Roman"/>
                <w:bCs/>
                <w:sz w:val="24"/>
                <w:szCs w:val="24"/>
              </w:rPr>
              <w:t>ektrolizės integravimo į amoniako agregatą (30% H</w:t>
            </w:r>
            <w:r w:rsidR="00BC51F5" w:rsidRPr="00D9274C">
              <w:rPr>
                <w:rFonts w:ascii="Times New Roman" w:hAnsi="Times New Roman" w:cs="Times New Roman"/>
                <w:bCs/>
                <w:sz w:val="24"/>
                <w:szCs w:val="24"/>
                <w:vertAlign w:val="subscript"/>
              </w:rPr>
              <w:t>2</w:t>
            </w:r>
            <w:r w:rsidR="00BC51F5" w:rsidRPr="00D9274C">
              <w:rPr>
                <w:rFonts w:ascii="Times New Roman" w:hAnsi="Times New Roman" w:cs="Times New Roman"/>
                <w:bCs/>
                <w:sz w:val="24"/>
                <w:szCs w:val="24"/>
              </w:rPr>
              <w:t xml:space="preserve"> pakeitimas) I etapą (toliau – infrastruktūros sukūrimas) ir </w:t>
            </w:r>
            <w:r w:rsidR="00BC51F5" w:rsidRPr="00D9274C">
              <w:rPr>
                <w:rFonts w:ascii="Times New Roman" w:eastAsia="Times New Roman" w:hAnsi="Times New Roman" w:cs="Times New Roman"/>
                <w:color w:val="000000"/>
                <w:sz w:val="24"/>
                <w:szCs w:val="24"/>
              </w:rPr>
              <w:t>darbuotojų kompetencijos kėlimą, susijusį su naujai įdiegtomis technologijomis (toliau – darbuotojų mokymas).</w:t>
            </w:r>
          </w:p>
          <w:p w14:paraId="49D8A79C" w14:textId="41CB41D0" w:rsidR="00321D71" w:rsidRPr="00D9274C" w:rsidRDefault="00C500BD" w:rsidP="00926F47">
            <w:pPr>
              <w:pStyle w:val="ListParagraph"/>
              <w:numPr>
                <w:ilvl w:val="1"/>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00321D71" w:rsidRPr="00B95D0F">
              <w:rPr>
                <w:rFonts w:ascii="Times New Roman" w:hAnsi="Times New Roman" w:cs="Times New Roman"/>
                <w:sz w:val="24"/>
                <w:szCs w:val="24"/>
              </w:rPr>
              <w:t>Reikalavimai parei</w:t>
            </w:r>
            <w:r w:rsidR="00321D71" w:rsidRPr="00D9274C">
              <w:rPr>
                <w:rFonts w:ascii="Times New Roman" w:hAnsi="Times New Roman" w:cs="Times New Roman"/>
                <w:sz w:val="24"/>
                <w:szCs w:val="24"/>
              </w:rPr>
              <w:t>škėjams:</w:t>
            </w:r>
          </w:p>
          <w:p w14:paraId="030B3413" w14:textId="77777777" w:rsidR="00321D71" w:rsidRPr="00D9274C" w:rsidRDefault="00321D71" w:rsidP="00926F47">
            <w:pPr>
              <w:pStyle w:val="ListParagraph"/>
              <w:numPr>
                <w:ilvl w:val="2"/>
                <w:numId w:val="8"/>
              </w:numPr>
              <w:spacing w:after="0" w:line="240" w:lineRule="auto"/>
              <w:jc w:val="both"/>
              <w:rPr>
                <w:rFonts w:ascii="Times New Roman" w:hAnsi="Times New Roman" w:cs="Times New Roman"/>
                <w:sz w:val="24"/>
                <w:szCs w:val="24"/>
              </w:rPr>
            </w:pPr>
            <w:r w:rsidRPr="00B95D0F">
              <w:rPr>
                <w:rFonts w:ascii="Times New Roman" w:hAnsi="Times New Roman" w:cs="Times New Roman"/>
                <w:sz w:val="24"/>
                <w:szCs w:val="24"/>
              </w:rPr>
              <w:t>Galimi parei</w:t>
            </w:r>
            <w:r w:rsidRPr="00D9274C">
              <w:rPr>
                <w:rFonts w:ascii="Times New Roman" w:hAnsi="Times New Roman" w:cs="Times New Roman"/>
                <w:sz w:val="24"/>
                <w:szCs w:val="24"/>
              </w:rPr>
              <w:t>škėjai – AB „Achema“.</w:t>
            </w:r>
          </w:p>
          <w:p w14:paraId="16A00B9A" w14:textId="77777777" w:rsidR="00321D71" w:rsidRPr="00D9274C" w:rsidRDefault="00321D71"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Projekto partneriai nėra galimi.</w:t>
            </w:r>
          </w:p>
          <w:p w14:paraId="2CB679AD" w14:textId="7B107A7E" w:rsidR="00105246" w:rsidRPr="00D9274C" w:rsidRDefault="00105246"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Vienas pareiškėjas gali pateikti tik vieną PĮP pagal Projektų administravimo ir finansavimo taisyklių 1 priedą.</w:t>
            </w:r>
          </w:p>
          <w:p w14:paraId="73699307" w14:textId="77777777" w:rsidR="000D74D9" w:rsidRPr="00D9274C" w:rsidRDefault="00105246"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eastAsia="Calibri" w:hAnsi="Times New Roman" w:cs="Times New Roman"/>
                <w:sz w:val="24"/>
                <w:szCs w:val="24"/>
              </w:rPr>
              <w:t>Finansavimas gali būti skiriamas pareiškėjams visose srityse, išskyrus 2021 m. birželio 24 d. Europos Parlamento ir Tarybos reglamento (ES) Nr. (ES) 2021/1056 kuriuo įsteigiamas Teisingos pertvarkos fondas 9 straipsnyje nustatytus atvejus.</w:t>
            </w:r>
          </w:p>
          <w:p w14:paraId="44ECB3A7" w14:textId="51897F47" w:rsidR="000D74D9" w:rsidRPr="00D9274C" w:rsidRDefault="000D74D9"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w:t>
            </w:r>
            <w:hyperlink r:id="rId12" w:history="1">
              <w:r w:rsidRPr="00D9274C">
                <w:rPr>
                  <w:rFonts w:ascii="Times New Roman" w:hAnsi="Times New Roman" w:cs="Times New Roman"/>
                  <w:color w:val="0563C1"/>
                  <w:sz w:val="24"/>
                  <w:szCs w:val="24"/>
                  <w:u w:val="single"/>
                </w:rPr>
                <w:t>https://fntt.lt/lt/tarptautines-finansines-sankcijos/4166</w:t>
              </w:r>
            </w:hyperlink>
            <w:r w:rsidRPr="00D9274C">
              <w:rPr>
                <w:rFonts w:ascii="Times New Roman" w:hAnsi="Times New Roman" w:cs="Times New Roman"/>
                <w:sz w:val="24"/>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3" w:history="1">
              <w:r w:rsidRPr="00D9274C">
                <w:rPr>
                  <w:rFonts w:ascii="Times New Roman" w:hAnsi="Times New Roman" w:cs="Times New Roman"/>
                  <w:color w:val="0563C1"/>
                  <w:sz w:val="24"/>
                  <w:szCs w:val="24"/>
                  <w:u w:val="single"/>
                </w:rPr>
                <w:t>www.migracija.lt</w:t>
              </w:r>
            </w:hyperlink>
            <w:r w:rsidRPr="00D9274C">
              <w:rPr>
                <w:rFonts w:ascii="Times New Roman" w:hAnsi="Times New Roman" w:cs="Times New Roman"/>
                <w:sz w:val="24"/>
                <w:szCs w:val="24"/>
              </w:rPr>
              <w:t>.</w:t>
            </w:r>
          </w:p>
          <w:p w14:paraId="7FDB4406" w14:textId="77777777" w:rsidR="000D74D9" w:rsidRPr="00D9274C" w:rsidRDefault="000D74D9"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Jeigu pareiškėjo įnašas arba įnašo dalis yra paskola, ne vėliau kaip iki projekto sutarties pasirašymo dienos pareiškėjas turi būti sudaręs sutartį gauti paskolą ir pateikęs jos kopiją administruojančiai institucijai. Jei pareiškėjas skolinasi ne iš kredito įstaigos (banko ar kredito unijos), kaip ji suprantama pagal Lietuvos Respublikos finansų įstaigų įstatymą, iki projekto sutarties pasirašymo dienos pareiškėjas papildomai turi pateikti skolintojo finansinį pajėgumą skolinti atitinkamą lėšų sumą įrodančius dokumentus. Jei pareiškėjas per administruojančios institucijos nustatytą projekto sutarties pasirašymo terminą neįvykdo šio reikalavimo, pasiūlymas pasirašyti projekto sutartį netenka galios ir projektas nefinansuojamas. Taip pat pareiškėjas privalo įsivertinti, ar nėra kitų dokumentų, kuriuos jis turi pateikti iki sutarties sudarymo dienos.</w:t>
            </w:r>
          </w:p>
          <w:p w14:paraId="40C0A077" w14:textId="7A4DE4EC" w:rsidR="000D74D9" w:rsidRPr="00D9274C" w:rsidRDefault="000D74D9"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lastRenderedPageBreak/>
              <w:t>Finansavimas nėra skiriamas pareiškėjui, jeigu</w:t>
            </w:r>
            <w:r w:rsidR="00B17F8D" w:rsidRPr="00D9274C">
              <w:rPr>
                <w:rFonts w:ascii="Times New Roman" w:eastAsia="Calibri" w:hAnsi="Times New Roman" w:cs="Times New Roman"/>
                <w:sz w:val="24"/>
                <w:szCs w:val="24"/>
              </w:rPr>
              <w:t xml:space="preserve"> </w:t>
            </w:r>
            <w:r w:rsidR="00B17F8D" w:rsidRPr="00D9274C">
              <w:rPr>
                <w:rFonts w:ascii="Times New Roman" w:hAnsi="Times New Roman" w:cs="Times New Roman"/>
                <w:sz w:val="24"/>
                <w:szCs w:val="24"/>
              </w:rPr>
              <w:t>jis nėra sugrąžinęs Lietuvos Respublikoje anksčiau gautos valstybės pagalbos, kuri Europos Komisijos pripažinta neteisėta ir nesuderinama su vidaus rinka</w:t>
            </w:r>
            <w:r w:rsidRPr="00D9274C">
              <w:rPr>
                <w:rFonts w:ascii="Times New Roman" w:hAnsi="Times New Roman" w:cs="Times New Roman"/>
                <w:sz w:val="24"/>
                <w:szCs w:val="24"/>
              </w:rPr>
              <w:t>.</w:t>
            </w:r>
            <w:r w:rsidRPr="00B95D0F">
              <w:rPr>
                <w:rFonts w:ascii="Times New Roman" w:hAnsi="Times New Roman" w:cs="Times New Roman"/>
                <w:sz w:val="24"/>
                <w:szCs w:val="24"/>
              </w:rPr>
              <w:t xml:space="preserve"> </w:t>
            </w:r>
          </w:p>
          <w:p w14:paraId="195427AD" w14:textId="3D55D6FF" w:rsidR="0072615F" w:rsidRPr="00D9274C" w:rsidRDefault="0072615F" w:rsidP="00926F47">
            <w:pPr>
              <w:pStyle w:val="ListParagraph"/>
              <w:numPr>
                <w:ilvl w:val="2"/>
                <w:numId w:val="8"/>
              </w:numPr>
              <w:spacing w:after="0" w:line="240" w:lineRule="auto"/>
              <w:jc w:val="both"/>
              <w:rPr>
                <w:rFonts w:ascii="Times New Roman" w:hAnsi="Times New Roman" w:cs="Times New Roman"/>
                <w:sz w:val="24"/>
                <w:szCs w:val="24"/>
              </w:rPr>
            </w:pPr>
            <w:r w:rsidRPr="00B95D0F">
              <w:rPr>
                <w:rFonts w:ascii="Times New Roman" w:hAnsi="Times New Roman" w:cs="Times New Roman"/>
                <w:sz w:val="24"/>
                <w:szCs w:val="24"/>
              </w:rPr>
              <w:t xml:space="preserve">Finansavimas nėra skiriamas pareiškėjui, veikiančiam </w:t>
            </w:r>
            <w:r w:rsidR="001F39F4" w:rsidRPr="00B95D0F">
              <w:rPr>
                <w:rFonts w:ascii="Times New Roman" w:hAnsi="Times New Roman" w:cs="Times New Roman"/>
                <w:sz w:val="24"/>
                <w:szCs w:val="24"/>
              </w:rPr>
              <w:t>žuvininkystės ir akvakultūros, žemės ūkio, transporto, plačiajuosčio ryšio ir energetikos e</w:t>
            </w:r>
            <w:r w:rsidRPr="00B95D0F">
              <w:rPr>
                <w:rFonts w:ascii="Times New Roman" w:hAnsi="Times New Roman" w:cs="Times New Roman"/>
                <w:sz w:val="24"/>
                <w:szCs w:val="24"/>
              </w:rPr>
              <w:t>konominės veiklos sektoriuose, kuriems taikomos specialiosios valstybės pagalbos taisyklės</w:t>
            </w:r>
            <w:r w:rsidR="001F39F4" w:rsidRPr="00B95D0F">
              <w:rPr>
                <w:rFonts w:ascii="Times New Roman" w:hAnsi="Times New Roman" w:cs="Times New Roman"/>
                <w:sz w:val="24"/>
                <w:szCs w:val="24"/>
              </w:rPr>
              <w:t>.</w:t>
            </w:r>
          </w:p>
          <w:p w14:paraId="17FF36AB" w14:textId="3D6856FD" w:rsidR="000D74D9" w:rsidRPr="00D9274C" w:rsidRDefault="003A7CE5" w:rsidP="00926F47">
            <w:pPr>
              <w:pStyle w:val="ListParagraph"/>
              <w:numPr>
                <w:ilvl w:val="1"/>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000D74D9" w:rsidRPr="00D9274C">
              <w:rPr>
                <w:rFonts w:ascii="Times New Roman" w:hAnsi="Times New Roman" w:cs="Times New Roman"/>
                <w:sz w:val="24"/>
                <w:szCs w:val="24"/>
              </w:rPr>
              <w:t>Reikalavimai projektams:</w:t>
            </w:r>
          </w:p>
          <w:p w14:paraId="6EA48449" w14:textId="0925DA5C" w:rsidR="00592446" w:rsidRPr="00D9274C" w:rsidRDefault="000D74D9"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Pr="00D9274C">
              <w:rPr>
                <w:rFonts w:ascii="Times New Roman" w:hAnsi="Times New Roman" w:cs="Times New Roman"/>
                <w:i/>
                <w:iCs/>
                <w:sz w:val="24"/>
                <w:szCs w:val="24"/>
              </w:rPr>
              <w:t>de minimis</w:t>
            </w:r>
            <w:r w:rsidRPr="00D9274C">
              <w:rPr>
                <w:rFonts w:ascii="Times New Roman" w:hAnsi="Times New Roman" w:cs="Times New Roman"/>
                <w:sz w:val="24"/>
                <w:szCs w:val="24"/>
              </w:rPr>
              <w:t xml:space="preserve"> pagalbą.</w:t>
            </w:r>
            <w:r w:rsidR="008B3ED9" w:rsidRPr="00D9274C">
              <w:rPr>
                <w:rFonts w:ascii="Times New Roman" w:hAnsi="Times New Roman" w:cs="Times New Roman"/>
                <w:sz w:val="24"/>
                <w:szCs w:val="24"/>
              </w:rPr>
              <w:t xml:space="preserve"> </w:t>
            </w:r>
          </w:p>
          <w:p w14:paraId="7BEB9E98" w14:textId="0EF88BF2" w:rsidR="00592446" w:rsidRPr="00D9274C" w:rsidRDefault="000D74D9"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Projekto veiklų įgyvendinimo trukmė turi būti ne ilgesnė kaip </w:t>
            </w:r>
            <w:r w:rsidRPr="00B95D0F">
              <w:rPr>
                <w:rFonts w:ascii="Times New Roman" w:hAnsi="Times New Roman" w:cs="Times New Roman"/>
                <w:sz w:val="24"/>
                <w:szCs w:val="24"/>
              </w:rPr>
              <w:t>36</w:t>
            </w:r>
            <w:r w:rsidRPr="00D9274C">
              <w:rPr>
                <w:rFonts w:ascii="Times New Roman" w:hAnsi="Times New Roman" w:cs="Times New Roman"/>
                <w:sz w:val="24"/>
                <w:szCs w:val="24"/>
              </w:rPr>
              <w:t> mėnesiai nuo iš ES fondų investicijų lėšų bendrai finansuojamo projekto sutarties pasirašymo dienos.</w:t>
            </w:r>
            <w:r w:rsidRPr="00D9274C">
              <w:rPr>
                <w:rFonts w:ascii="Times New Roman" w:hAnsi="Times New Roman" w:cs="Times New Roman"/>
                <w:color w:val="000000"/>
                <w:sz w:val="24"/>
                <w:szCs w:val="24"/>
              </w:rPr>
              <w:t xml:space="preserve"> </w:t>
            </w:r>
            <w:r w:rsidRPr="00D9274C">
              <w:rPr>
                <w:rFonts w:ascii="Times New Roman" w:hAnsi="Times New Roman" w:cs="Times New Roman"/>
                <w:sz w:val="24"/>
                <w:szCs w:val="24"/>
              </w:rPr>
              <w:t>Dėl objektyvių priežasčių, kurių projekto vykdytojas negalėjo numatyti PĮP pateikimo ir vertinimo metu, projekto veiklų įgyvendinimo laikotarpis gali būti pratęstas Projektų administravimo ir finansavimo taisyklėse nustatyta tvarka.</w:t>
            </w:r>
            <w:r w:rsidR="0076423E" w:rsidRPr="00D9274C">
              <w:rPr>
                <w:rFonts w:ascii="Times New Roman" w:hAnsi="Times New Roman" w:cs="Times New Roman"/>
                <w:sz w:val="24"/>
                <w:szCs w:val="24"/>
              </w:rPr>
              <w:t xml:space="preserve"> </w:t>
            </w:r>
            <w:r w:rsidR="0076423E" w:rsidRPr="00D9274C">
              <w:rPr>
                <w:rFonts w:ascii="Times New Roman" w:hAnsi="Times New Roman" w:cs="Times New Roman"/>
                <w:bCs/>
                <w:sz w:val="24"/>
                <w:szCs w:val="24"/>
              </w:rPr>
              <w:t>Ne mažiau kaip 40</w:t>
            </w:r>
            <w:r w:rsidR="0076423E" w:rsidRPr="00B95D0F">
              <w:rPr>
                <w:rFonts w:ascii="Times New Roman" w:hAnsi="Times New Roman" w:cs="Times New Roman"/>
                <w:bCs/>
                <w:sz w:val="24"/>
                <w:szCs w:val="24"/>
              </w:rPr>
              <w:t xml:space="preserve"> proc. projektui skirt</w:t>
            </w:r>
            <w:r w:rsidR="0076423E" w:rsidRPr="00D9274C">
              <w:rPr>
                <w:rFonts w:ascii="Times New Roman" w:hAnsi="Times New Roman" w:cs="Times New Roman"/>
                <w:bCs/>
                <w:sz w:val="24"/>
                <w:szCs w:val="24"/>
              </w:rPr>
              <w:t>ų lėšų turi būti panaudota iki 2026 m. rugpjūčio 31 d.</w:t>
            </w:r>
          </w:p>
          <w:p w14:paraId="27220FBC" w14:textId="5AC68E07" w:rsidR="000D74D9" w:rsidRPr="00D9274C" w:rsidRDefault="329E0BDF" w:rsidP="00592446">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Projekto veiklos turi būti pradėtos įgyvendinti ne vėliau kaip per </w:t>
            </w:r>
            <w:r w:rsidRPr="00B95D0F">
              <w:rPr>
                <w:rFonts w:ascii="Times New Roman" w:hAnsi="Times New Roman" w:cs="Times New Roman"/>
                <w:sz w:val="24"/>
                <w:szCs w:val="24"/>
              </w:rPr>
              <w:t>6</w:t>
            </w:r>
            <w:r w:rsidRPr="00D9274C">
              <w:rPr>
                <w:rFonts w:ascii="Times New Roman" w:hAnsi="Times New Roman" w:cs="Times New Roman"/>
                <w:sz w:val="24"/>
                <w:szCs w:val="24"/>
              </w:rPr>
              <w:t xml:space="preserve"> mėnesius nuo projekto sutarties pasirašymo dienos.</w:t>
            </w:r>
          </w:p>
          <w:p w14:paraId="734D1BB5" w14:textId="77777777" w:rsidR="00105246" w:rsidRPr="00D9274C" w:rsidRDefault="000D74D9"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Projekto veiklos turi būti baigtos ne vėliau kaip iki 2029 m. </w:t>
            </w:r>
            <w:r w:rsidRPr="00B95D0F">
              <w:rPr>
                <w:rFonts w:ascii="Times New Roman" w:hAnsi="Times New Roman" w:cs="Times New Roman"/>
                <w:sz w:val="24"/>
                <w:szCs w:val="24"/>
              </w:rPr>
              <w:t>rugs</w:t>
            </w:r>
            <w:r w:rsidRPr="00D9274C">
              <w:rPr>
                <w:rFonts w:ascii="Times New Roman" w:hAnsi="Times New Roman" w:cs="Times New Roman"/>
                <w:sz w:val="24"/>
                <w:szCs w:val="24"/>
              </w:rPr>
              <w:t xml:space="preserve">ėjo 1 d. </w:t>
            </w:r>
          </w:p>
          <w:p w14:paraId="6A2915E8" w14:textId="77777777" w:rsidR="00722168" w:rsidRPr="00D9274C" w:rsidRDefault="00722168"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Projektui taikomi visi pirmiau išvardinti įgyvendinimo stebėsenos rodikliai (pagal įgyvendinamą pažangos priemonės </w:t>
            </w:r>
            <w:proofErr w:type="spellStart"/>
            <w:r w:rsidRPr="00D9274C">
              <w:rPr>
                <w:rFonts w:ascii="Times New Roman" w:hAnsi="Times New Roman" w:cs="Times New Roman"/>
                <w:sz w:val="24"/>
                <w:szCs w:val="24"/>
              </w:rPr>
              <w:t>poveiklę</w:t>
            </w:r>
            <w:proofErr w:type="spellEnd"/>
            <w:r w:rsidRPr="00D9274C">
              <w:rPr>
                <w:rFonts w:ascii="Times New Roman" w:hAnsi="Times New Roman" w:cs="Times New Roman"/>
                <w:sz w:val="24"/>
                <w:szCs w:val="24"/>
              </w:rPr>
              <w:t>). Projekto vykdytojui nepasiekus įgyvendinimo stebėsenos rodiklių reikšmių, nurodytų projekto sutartyje, taikomos Projektų administravimo ir finansavimo taisyklių IV skyriaus penktojo skirsnio 171–178 punktų nuostatos.</w:t>
            </w:r>
          </w:p>
          <w:p w14:paraId="5999921B" w14:textId="321FFCB9" w:rsidR="00240638" w:rsidRPr="00D9274C" w:rsidRDefault="00722168"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Pagal PFSA projektui įgyvendinti skiriama iki </w:t>
            </w:r>
            <w:r w:rsidR="00BE6444" w:rsidRPr="00D9274C">
              <w:rPr>
                <w:rFonts w:ascii="Times New Roman" w:hAnsi="Times New Roman" w:cs="Times New Roman"/>
                <w:sz w:val="24"/>
                <w:szCs w:val="24"/>
              </w:rPr>
              <w:t xml:space="preserve">122 650 000,00 </w:t>
            </w:r>
            <w:r w:rsidRPr="00D9274C">
              <w:rPr>
                <w:rFonts w:ascii="Times New Roman" w:hAnsi="Times New Roman" w:cs="Times New Roman"/>
                <w:sz w:val="24"/>
                <w:szCs w:val="24"/>
              </w:rPr>
              <w:t>(</w:t>
            </w:r>
            <w:r w:rsidR="00BE6444" w:rsidRPr="00D9274C">
              <w:rPr>
                <w:rFonts w:ascii="Times New Roman" w:hAnsi="Times New Roman" w:cs="Times New Roman"/>
                <w:sz w:val="24"/>
                <w:szCs w:val="24"/>
              </w:rPr>
              <w:t xml:space="preserve">vieno šimto dvidešimt dviejų </w:t>
            </w:r>
            <w:r w:rsidR="00465404" w:rsidRPr="00D9274C">
              <w:rPr>
                <w:rFonts w:ascii="Times New Roman" w:hAnsi="Times New Roman" w:cs="Times New Roman"/>
                <w:sz w:val="24"/>
                <w:szCs w:val="24"/>
              </w:rPr>
              <w:t xml:space="preserve">milijonų </w:t>
            </w:r>
            <w:r w:rsidR="00BE6444" w:rsidRPr="00D9274C">
              <w:rPr>
                <w:rFonts w:ascii="Times New Roman" w:hAnsi="Times New Roman" w:cs="Times New Roman"/>
                <w:sz w:val="24"/>
                <w:szCs w:val="24"/>
              </w:rPr>
              <w:t>šešių šimtų penkiasdešimt tūkstančių)</w:t>
            </w:r>
            <w:r w:rsidRPr="00D9274C">
              <w:rPr>
                <w:rFonts w:ascii="Times New Roman" w:hAnsi="Times New Roman" w:cs="Times New Roman"/>
                <w:sz w:val="24"/>
                <w:szCs w:val="24"/>
              </w:rPr>
              <w:t xml:space="preserve"> eurų ES fondų investicijų lėšų. </w:t>
            </w:r>
            <w:r w:rsidR="00240638" w:rsidRPr="00D9274C">
              <w:rPr>
                <w:rFonts w:ascii="Times New Roman" w:hAnsi="Times New Roman" w:cs="Times New Roman"/>
                <w:sz w:val="24"/>
                <w:szCs w:val="24"/>
              </w:rPr>
              <w:t>Lėšos</w:t>
            </w:r>
            <w:r w:rsidRPr="00D9274C">
              <w:rPr>
                <w:rFonts w:ascii="Times New Roman" w:hAnsi="Times New Roman" w:cs="Times New Roman"/>
                <w:sz w:val="24"/>
                <w:szCs w:val="24"/>
              </w:rPr>
              <w:t xml:space="preserve"> skiriam</w:t>
            </w:r>
            <w:r w:rsidR="00240638" w:rsidRPr="00D9274C">
              <w:rPr>
                <w:rFonts w:ascii="Times New Roman" w:hAnsi="Times New Roman" w:cs="Times New Roman"/>
                <w:sz w:val="24"/>
                <w:szCs w:val="24"/>
              </w:rPr>
              <w:t>os</w:t>
            </w:r>
            <w:r w:rsidRPr="00D9274C">
              <w:rPr>
                <w:rFonts w:ascii="Times New Roman" w:hAnsi="Times New Roman" w:cs="Times New Roman"/>
                <w:sz w:val="24"/>
                <w:szCs w:val="24"/>
              </w:rPr>
              <w:t xml:space="preserve"> iš </w:t>
            </w:r>
            <w:r w:rsidR="00240638" w:rsidRPr="00D9274C">
              <w:rPr>
                <w:rFonts w:ascii="Times New Roman" w:hAnsi="Times New Roman" w:cs="Times New Roman"/>
                <w:sz w:val="24"/>
                <w:szCs w:val="24"/>
              </w:rPr>
              <w:t>Teisingos pertvarkos</w:t>
            </w:r>
            <w:r w:rsidRPr="00D9274C">
              <w:rPr>
                <w:rFonts w:ascii="Times New Roman" w:hAnsi="Times New Roman" w:cs="Times New Roman"/>
                <w:sz w:val="24"/>
                <w:szCs w:val="24"/>
              </w:rPr>
              <w:t xml:space="preserve"> fondo lėšų projektams įgyvendinti </w:t>
            </w:r>
            <w:r w:rsidR="00240638" w:rsidRPr="00D9274C">
              <w:rPr>
                <w:rFonts w:ascii="Times New Roman" w:hAnsi="Times New Roman" w:cs="Times New Roman"/>
                <w:sz w:val="24"/>
                <w:szCs w:val="24"/>
              </w:rPr>
              <w:t>teritorijose, nustatytuose Teritoriniame teisingos pertvarkos plane</w:t>
            </w:r>
            <w:r w:rsidRPr="00D9274C">
              <w:rPr>
                <w:rFonts w:ascii="Times New Roman" w:hAnsi="Times New Roman" w:cs="Times New Roman"/>
                <w:sz w:val="24"/>
                <w:szCs w:val="24"/>
              </w:rPr>
              <w:t xml:space="preserve">. </w:t>
            </w:r>
            <w:r w:rsidRPr="00D9274C">
              <w:rPr>
                <w:rFonts w:ascii="Times New Roman" w:eastAsia="Calibri" w:hAnsi="Times New Roman" w:cs="Times New Roman"/>
                <w:sz w:val="24"/>
                <w:szCs w:val="24"/>
              </w:rPr>
              <w:t xml:space="preserve">Numatoma paskelbti </w:t>
            </w:r>
            <w:r w:rsidR="00240638" w:rsidRPr="00D9274C">
              <w:rPr>
                <w:rFonts w:ascii="Times New Roman" w:eastAsia="Calibri" w:hAnsi="Times New Roman" w:cs="Times New Roman"/>
                <w:sz w:val="24"/>
                <w:szCs w:val="24"/>
              </w:rPr>
              <w:t>vieną kvietimą</w:t>
            </w:r>
            <w:r w:rsidRPr="00D9274C">
              <w:rPr>
                <w:rFonts w:ascii="Times New Roman" w:eastAsia="Calibri" w:hAnsi="Times New Roman" w:cs="Times New Roman"/>
                <w:sz w:val="24"/>
                <w:szCs w:val="24"/>
              </w:rPr>
              <w:t xml:space="preserve"> teikti PĮP finansavimui gauti.</w:t>
            </w:r>
          </w:p>
          <w:p w14:paraId="7B5AF77D" w14:textId="2912CEA2" w:rsidR="00240638" w:rsidRPr="00D9274C" w:rsidRDefault="00240638"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Didžiausia galima projektui skirti finansavimo lėšų suma yra </w:t>
            </w:r>
            <w:r w:rsidR="00076650" w:rsidRPr="00D9274C">
              <w:rPr>
                <w:rFonts w:ascii="Times New Roman" w:hAnsi="Times New Roman" w:cs="Times New Roman"/>
                <w:sz w:val="24"/>
                <w:szCs w:val="24"/>
              </w:rPr>
              <w:t>122 650 000,00 (vien</w:t>
            </w:r>
            <w:r w:rsidR="00E56CC3" w:rsidRPr="00D9274C">
              <w:rPr>
                <w:rFonts w:ascii="Times New Roman" w:hAnsi="Times New Roman" w:cs="Times New Roman"/>
                <w:sz w:val="24"/>
                <w:szCs w:val="24"/>
              </w:rPr>
              <w:t>as</w:t>
            </w:r>
            <w:r w:rsidR="00076650" w:rsidRPr="00D9274C">
              <w:rPr>
                <w:rFonts w:ascii="Times New Roman" w:hAnsi="Times New Roman" w:cs="Times New Roman"/>
                <w:sz w:val="24"/>
                <w:szCs w:val="24"/>
              </w:rPr>
              <w:t xml:space="preserve"> šimt</w:t>
            </w:r>
            <w:r w:rsidR="00E56CC3" w:rsidRPr="00D9274C">
              <w:rPr>
                <w:rFonts w:ascii="Times New Roman" w:hAnsi="Times New Roman" w:cs="Times New Roman"/>
                <w:sz w:val="24"/>
                <w:szCs w:val="24"/>
              </w:rPr>
              <w:t>as</w:t>
            </w:r>
            <w:r w:rsidR="00076650" w:rsidRPr="00D9274C">
              <w:rPr>
                <w:rFonts w:ascii="Times New Roman" w:hAnsi="Times New Roman" w:cs="Times New Roman"/>
                <w:sz w:val="24"/>
                <w:szCs w:val="24"/>
              </w:rPr>
              <w:t xml:space="preserve"> dvidešimt d</w:t>
            </w:r>
            <w:r w:rsidR="00E56CC3" w:rsidRPr="00D9274C">
              <w:rPr>
                <w:rFonts w:ascii="Times New Roman" w:hAnsi="Times New Roman" w:cs="Times New Roman"/>
                <w:sz w:val="24"/>
                <w:szCs w:val="24"/>
              </w:rPr>
              <w:t>u milijonai</w:t>
            </w:r>
            <w:r w:rsidR="00076650" w:rsidRPr="00D9274C">
              <w:rPr>
                <w:rFonts w:ascii="Times New Roman" w:hAnsi="Times New Roman" w:cs="Times New Roman"/>
                <w:sz w:val="24"/>
                <w:szCs w:val="24"/>
              </w:rPr>
              <w:t xml:space="preserve"> šeši šimt</w:t>
            </w:r>
            <w:r w:rsidR="00E56CC3" w:rsidRPr="00D9274C">
              <w:rPr>
                <w:rFonts w:ascii="Times New Roman" w:hAnsi="Times New Roman" w:cs="Times New Roman"/>
                <w:sz w:val="24"/>
                <w:szCs w:val="24"/>
              </w:rPr>
              <w:t>ai</w:t>
            </w:r>
            <w:r w:rsidR="00076650" w:rsidRPr="00D9274C">
              <w:rPr>
                <w:rFonts w:ascii="Times New Roman" w:hAnsi="Times New Roman" w:cs="Times New Roman"/>
                <w:sz w:val="24"/>
                <w:szCs w:val="24"/>
              </w:rPr>
              <w:t xml:space="preserve"> penkiasdešimt tūkstančių) eurų</w:t>
            </w:r>
            <w:r w:rsidR="00E56CC3" w:rsidRPr="00D9274C">
              <w:rPr>
                <w:rFonts w:ascii="Times New Roman" w:hAnsi="Times New Roman" w:cs="Times New Roman"/>
                <w:sz w:val="24"/>
                <w:szCs w:val="24"/>
              </w:rPr>
              <w:t>.</w:t>
            </w:r>
          </w:p>
          <w:p w14:paraId="17C9F508" w14:textId="77777777" w:rsidR="00D94BAD" w:rsidRPr="00D9274C" w:rsidRDefault="00D94BAD"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Projektų atranka atliekama planavimo būdu.</w:t>
            </w:r>
          </w:p>
          <w:p w14:paraId="39339609" w14:textId="098C4153" w:rsidR="00D94BAD" w:rsidRPr="00D9274C" w:rsidRDefault="00D94BAD"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Pareiškėja</w:t>
            </w:r>
            <w:r w:rsidR="00465404" w:rsidRPr="00D9274C">
              <w:rPr>
                <w:rFonts w:ascii="Times New Roman" w:hAnsi="Times New Roman" w:cs="Times New Roman"/>
                <w:sz w:val="24"/>
                <w:szCs w:val="24"/>
              </w:rPr>
              <w:t>s</w:t>
            </w:r>
            <w:r w:rsidRPr="00D9274C">
              <w:rPr>
                <w:rFonts w:ascii="Times New Roman" w:hAnsi="Times New Roman" w:cs="Times New Roman"/>
                <w:sz w:val="24"/>
                <w:szCs w:val="24"/>
              </w:rPr>
              <w:t xml:space="preserve"> ir projekta</w:t>
            </w:r>
            <w:r w:rsidR="00465404" w:rsidRPr="00D9274C">
              <w:rPr>
                <w:rFonts w:ascii="Times New Roman" w:hAnsi="Times New Roman" w:cs="Times New Roman"/>
                <w:sz w:val="24"/>
                <w:szCs w:val="24"/>
              </w:rPr>
              <w:t>s</w:t>
            </w:r>
            <w:r w:rsidRPr="00D9274C">
              <w:rPr>
                <w:rFonts w:ascii="Times New Roman" w:hAnsi="Times New Roman" w:cs="Times New Roman"/>
                <w:sz w:val="24"/>
                <w:szCs w:val="24"/>
              </w:rPr>
              <w:t xml:space="preserve"> turi atitikti bendruosius projektų atrankos kriterijus, kurių sąrašas ir vertinimo metodika nustatyti Projektų administravimo ir finansavimo taisyklių 2 priede</w:t>
            </w:r>
            <w:r w:rsidR="00750606" w:rsidRPr="00D9274C">
              <w:rPr>
                <w:rFonts w:ascii="Times New Roman" w:hAnsi="Times New Roman" w:cs="Times New Roman"/>
                <w:sz w:val="24"/>
                <w:szCs w:val="24"/>
              </w:rPr>
              <w:t>.</w:t>
            </w:r>
          </w:p>
          <w:p w14:paraId="09A83834" w14:textId="77777777" w:rsidR="00D94BAD" w:rsidRPr="00D9274C" w:rsidRDefault="00750606"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color w:val="000000"/>
                <w:sz w:val="24"/>
                <w:szCs w:val="24"/>
              </w:rPr>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ne mažiau kaip penkerius metus nuo projekto įgyvendinimo pabaigos.</w:t>
            </w:r>
          </w:p>
          <w:p w14:paraId="7F6964FB" w14:textId="77777777" w:rsidR="007207FB" w:rsidRPr="00D9274C" w:rsidRDefault="00750606" w:rsidP="00926F47">
            <w:pPr>
              <w:pStyle w:val="ListParagraph"/>
              <w:numPr>
                <w:ilvl w:val="2"/>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Daiktinės pareiškėjo teisės į nekilnojamąjį turtą, kuriame įgyvendinant projektą bus vykdomos projekto veiklos (vykdomi statybos darbai ir (ar) montuojama įranga), ar nekilnojamojo turto valdymo formos (nuoma ar panauda) turi būti įregistruotos įstatymų nustatyta tvarka ir galioti ne trumpiau kaip penkerius metus nuo projekto finansavimo pabaigos.</w:t>
            </w:r>
          </w:p>
          <w:p w14:paraId="5A0D914D" w14:textId="06751800" w:rsidR="007207FB" w:rsidRPr="00D9274C" w:rsidRDefault="00465404" w:rsidP="00926F47">
            <w:pPr>
              <w:pStyle w:val="ListParagraph"/>
              <w:numPr>
                <w:ilvl w:val="1"/>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color w:val="000000"/>
                <w:sz w:val="24"/>
                <w:szCs w:val="24"/>
              </w:rPr>
              <w:lastRenderedPageBreak/>
              <w:t xml:space="preserve"> </w:t>
            </w:r>
            <w:r w:rsidR="007207FB" w:rsidRPr="00D9274C">
              <w:rPr>
                <w:rFonts w:ascii="Times New Roman" w:hAnsi="Times New Roman" w:cs="Times New Roman"/>
                <w:color w:val="000000"/>
                <w:sz w:val="24"/>
                <w:szCs w:val="24"/>
              </w:rPr>
              <w:t xml:space="preserve">Projekto parengtumui taikomi šie reikalavimai, </w:t>
            </w:r>
            <w:r w:rsidR="007207FB" w:rsidRPr="00D9274C">
              <w:rPr>
                <w:rFonts w:ascii="Times New Roman" w:hAnsi="Times New Roman" w:cs="Times New Roman"/>
                <w:sz w:val="24"/>
                <w:szCs w:val="24"/>
              </w:rPr>
              <w:t xml:space="preserve">kurių neįvykdžius ir kartu su PĮP nepateikus bent vieno pagrindžiančio dokumento PĮP atmetamas, neprašant papildomų dokumentų: </w:t>
            </w:r>
          </w:p>
          <w:p w14:paraId="5F352A17" w14:textId="0B659533" w:rsidR="0085339F" w:rsidRPr="00D9274C" w:rsidRDefault="358AC49A" w:rsidP="00F430AF">
            <w:pPr>
              <w:pStyle w:val="ListParagraph"/>
              <w:numPr>
                <w:ilvl w:val="2"/>
                <w:numId w:val="8"/>
              </w:numPr>
              <w:tabs>
                <w:tab w:val="left" w:pos="741"/>
              </w:tabs>
              <w:spacing w:after="0" w:line="240" w:lineRule="auto"/>
              <w:ind w:left="741" w:hanging="741"/>
              <w:jc w:val="both"/>
              <w:rPr>
                <w:rFonts w:ascii="Times New Roman" w:hAnsi="Times New Roman" w:cs="Times New Roman"/>
                <w:sz w:val="24"/>
                <w:szCs w:val="24"/>
              </w:rPr>
            </w:pPr>
            <w:r w:rsidRPr="00D9274C">
              <w:rPr>
                <w:rFonts w:ascii="Times New Roman" w:hAnsi="Times New Roman" w:cs="Times New Roman"/>
                <w:sz w:val="24"/>
                <w:szCs w:val="24"/>
              </w:rPr>
              <w:t xml:space="preserve">Kartu su PĮP turi būti pateiktas verslo planas, kuriame </w:t>
            </w:r>
            <w:r w:rsidR="78A14383" w:rsidRPr="00D9274C">
              <w:rPr>
                <w:rFonts w:ascii="Times New Roman" w:hAnsi="Times New Roman" w:cs="Times New Roman"/>
                <w:sz w:val="24"/>
                <w:szCs w:val="24"/>
              </w:rPr>
              <w:t>pateikiamas visų pagrindinių išlaidų ir pajamų kiekybinis įvertinimas</w:t>
            </w:r>
            <w:r w:rsidRPr="00D9274C">
              <w:rPr>
                <w:rFonts w:ascii="Times New Roman" w:hAnsi="Times New Roman" w:cs="Times New Roman"/>
                <w:sz w:val="24"/>
                <w:szCs w:val="24"/>
              </w:rPr>
              <w:t>.</w:t>
            </w:r>
            <w:r w:rsidR="6891F839" w:rsidRPr="00D9274C">
              <w:rPr>
                <w:rFonts w:ascii="Times New Roman" w:hAnsi="Times New Roman" w:cs="Times New Roman"/>
                <w:sz w:val="24"/>
                <w:szCs w:val="24"/>
              </w:rPr>
              <w:t xml:space="preserve"> </w:t>
            </w:r>
            <w:r w:rsidR="0058D6AD" w:rsidRPr="00D9274C">
              <w:rPr>
                <w:rFonts w:ascii="Times New Roman" w:hAnsi="Times New Roman" w:cs="Times New Roman"/>
                <w:sz w:val="24"/>
                <w:szCs w:val="24"/>
              </w:rPr>
              <w:t xml:space="preserve">Verslo planas turi apimti faktinį ir priešingos padėties scenarijus projekto įgyvendinimo laikotarpiui kaip nustatyta Gairių </w:t>
            </w:r>
            <w:r w:rsidR="0058D6AD" w:rsidRPr="00B95D0F">
              <w:rPr>
                <w:rFonts w:ascii="Times New Roman" w:hAnsi="Times New Roman" w:cs="Times New Roman"/>
                <w:sz w:val="24"/>
                <w:szCs w:val="24"/>
              </w:rPr>
              <w:t>51 punkte.</w:t>
            </w:r>
          </w:p>
          <w:p w14:paraId="761578CC" w14:textId="6698F682" w:rsidR="002F4FD8" w:rsidRPr="00D9274C" w:rsidRDefault="007207FB" w:rsidP="00F430AF">
            <w:pPr>
              <w:pStyle w:val="ListParagraph"/>
              <w:numPr>
                <w:ilvl w:val="2"/>
                <w:numId w:val="8"/>
              </w:numPr>
              <w:tabs>
                <w:tab w:val="left" w:pos="741"/>
              </w:tabs>
              <w:spacing w:after="0" w:line="240" w:lineRule="auto"/>
              <w:ind w:left="741" w:hanging="741"/>
              <w:jc w:val="both"/>
              <w:rPr>
                <w:rFonts w:ascii="Times New Roman" w:hAnsi="Times New Roman" w:cs="Times New Roman"/>
                <w:sz w:val="24"/>
                <w:szCs w:val="24"/>
              </w:rPr>
            </w:pPr>
            <w:r w:rsidRPr="00D9274C">
              <w:rPr>
                <w:rFonts w:ascii="Times New Roman" w:hAnsi="Times New Roman" w:cs="Times New Roman"/>
                <w:color w:val="000000"/>
                <w:sz w:val="24"/>
                <w:szCs w:val="24"/>
              </w:rPr>
              <w:t>Užpildytas PFSA 3 priedas, kuriame pateikiama informacija, reikalinga projekto atitikčiai projektų atrankos kriterijams įvertinti.</w:t>
            </w:r>
            <w:bookmarkStart w:id="10" w:name="_Hlk118981592"/>
          </w:p>
          <w:p w14:paraId="28B33AED" w14:textId="77777777" w:rsidR="002F4FD8" w:rsidRPr="00D9274C" w:rsidRDefault="002F4FD8" w:rsidP="00926F47">
            <w:pPr>
              <w:pStyle w:val="ListParagraph"/>
              <w:numPr>
                <w:ilvl w:val="1"/>
                <w:numId w:val="8"/>
              </w:numPr>
              <w:tabs>
                <w:tab w:val="left" w:pos="457"/>
              </w:tabs>
              <w:spacing w:after="0" w:line="240" w:lineRule="auto"/>
              <w:ind w:left="357" w:hanging="357"/>
              <w:jc w:val="both"/>
              <w:rPr>
                <w:rFonts w:ascii="Times New Roman" w:hAnsi="Times New Roman" w:cs="Times New Roman"/>
                <w:sz w:val="24"/>
                <w:szCs w:val="24"/>
              </w:rPr>
            </w:pPr>
            <w:r w:rsidRPr="00D9274C">
              <w:rPr>
                <w:rFonts w:ascii="Times New Roman" w:hAnsi="Times New Roman" w:cs="Times New Roman"/>
                <w:color w:val="000000"/>
                <w:sz w:val="24"/>
                <w:szCs w:val="24"/>
              </w:rPr>
              <w:t xml:space="preserve"> Techniniai reikalavimai projektui:</w:t>
            </w:r>
          </w:p>
          <w:p w14:paraId="5A486EBE" w14:textId="151877F5" w:rsidR="00761C16" w:rsidRPr="00D9274C" w:rsidRDefault="002F4FD8" w:rsidP="00B03116">
            <w:pPr>
              <w:pStyle w:val="ListParagraph"/>
              <w:numPr>
                <w:ilvl w:val="2"/>
                <w:numId w:val="8"/>
              </w:numPr>
              <w:tabs>
                <w:tab w:val="left" w:pos="457"/>
              </w:tabs>
              <w:spacing w:after="0" w:line="240" w:lineRule="auto"/>
              <w:ind w:left="741" w:hanging="741"/>
              <w:jc w:val="both"/>
              <w:rPr>
                <w:rFonts w:ascii="Times New Roman" w:hAnsi="Times New Roman" w:cs="Times New Roman"/>
                <w:color w:val="000000"/>
                <w:sz w:val="24"/>
                <w:szCs w:val="24"/>
              </w:rPr>
            </w:pPr>
            <w:r w:rsidRPr="00D9274C">
              <w:rPr>
                <w:rFonts w:ascii="Times New Roman" w:hAnsi="Times New Roman" w:cs="Times New Roman"/>
                <w:color w:val="000000"/>
                <w:sz w:val="24"/>
                <w:szCs w:val="24"/>
              </w:rPr>
              <w:t xml:space="preserve">Žaliojo vandenilio gamyba turi būti vykdoma tik </w:t>
            </w:r>
            <w:r w:rsidR="001655BB" w:rsidRPr="00D9274C">
              <w:rPr>
                <w:rFonts w:ascii="Times New Roman" w:hAnsi="Times New Roman" w:cs="Times New Roman"/>
                <w:color w:val="000000"/>
                <w:sz w:val="24"/>
                <w:szCs w:val="24"/>
              </w:rPr>
              <w:t xml:space="preserve">panaudojant </w:t>
            </w:r>
            <w:r w:rsidR="001655BB" w:rsidRPr="00D9274C">
              <w:rPr>
                <w:rFonts w:ascii="Times New Roman" w:hAnsi="Times New Roman" w:cs="Times New Roman"/>
                <w:sz w:val="24"/>
                <w:szCs w:val="24"/>
              </w:rPr>
              <w:t>atsinaujinančių išteklių elektros energiją</w:t>
            </w:r>
            <w:r w:rsidR="00761C16" w:rsidRPr="00D9274C">
              <w:rPr>
                <w:rFonts w:ascii="Times New Roman" w:hAnsi="Times New Roman" w:cs="Times New Roman"/>
                <w:color w:val="000000"/>
                <w:sz w:val="24"/>
                <w:szCs w:val="24"/>
              </w:rPr>
              <w:t>;</w:t>
            </w:r>
          </w:p>
          <w:p w14:paraId="3A9A0E79" w14:textId="66BEB7D6" w:rsidR="00761C16" w:rsidRPr="00D9274C" w:rsidRDefault="002F4FD8" w:rsidP="00B03116">
            <w:pPr>
              <w:pStyle w:val="ListParagraph"/>
              <w:numPr>
                <w:ilvl w:val="2"/>
                <w:numId w:val="8"/>
              </w:numPr>
              <w:tabs>
                <w:tab w:val="left" w:pos="457"/>
              </w:tabs>
              <w:spacing w:after="0" w:line="240" w:lineRule="auto"/>
              <w:ind w:left="741" w:hanging="741"/>
              <w:jc w:val="both"/>
              <w:rPr>
                <w:rFonts w:ascii="Times New Roman" w:hAnsi="Times New Roman" w:cs="Times New Roman"/>
                <w:color w:val="000000"/>
                <w:sz w:val="24"/>
                <w:szCs w:val="24"/>
              </w:rPr>
            </w:pPr>
            <w:r w:rsidRPr="00D9274C">
              <w:rPr>
                <w:rFonts w:ascii="Times New Roman" w:hAnsi="Times New Roman" w:cs="Times New Roman"/>
                <w:sz w:val="24"/>
                <w:szCs w:val="24"/>
              </w:rPr>
              <w:t xml:space="preserve">Pareiškėjas turi turėti užtikrintą ir pakankamą elektros energijos iš </w:t>
            </w:r>
            <w:r w:rsidR="001655BB" w:rsidRPr="00D9274C">
              <w:rPr>
                <w:rFonts w:ascii="Times New Roman" w:hAnsi="Times New Roman" w:cs="Times New Roman"/>
                <w:sz w:val="24"/>
                <w:szCs w:val="24"/>
              </w:rPr>
              <w:t xml:space="preserve">atsinaujinančių energijos išteklių </w:t>
            </w:r>
            <w:r w:rsidRPr="00D9274C">
              <w:rPr>
                <w:rFonts w:ascii="Times New Roman" w:hAnsi="Times New Roman" w:cs="Times New Roman"/>
                <w:sz w:val="24"/>
                <w:szCs w:val="24"/>
              </w:rPr>
              <w:t>tiekimą, pilnai padengiantį visą žaliojo vandenilio gamybos procesą (įskaitant savąsias reikmes), panaudojant planuojamo įsigyti elektrolizerio pajėgumus;</w:t>
            </w:r>
          </w:p>
          <w:p w14:paraId="12D3350E" w14:textId="6A18B667" w:rsidR="00761C16" w:rsidRPr="00D9274C" w:rsidRDefault="002F4FD8" w:rsidP="00B03116">
            <w:pPr>
              <w:pStyle w:val="ListParagraph"/>
              <w:numPr>
                <w:ilvl w:val="2"/>
                <w:numId w:val="8"/>
              </w:numPr>
              <w:tabs>
                <w:tab w:val="left" w:pos="457"/>
              </w:tabs>
              <w:spacing w:after="0" w:line="240" w:lineRule="auto"/>
              <w:ind w:left="741" w:hanging="741"/>
              <w:jc w:val="both"/>
              <w:rPr>
                <w:rFonts w:ascii="Times New Roman" w:hAnsi="Times New Roman" w:cs="Times New Roman"/>
                <w:color w:val="000000"/>
                <w:sz w:val="24"/>
                <w:szCs w:val="24"/>
              </w:rPr>
            </w:pPr>
            <w:r w:rsidRPr="00D9274C">
              <w:rPr>
                <w:rFonts w:ascii="Times New Roman" w:hAnsi="Times New Roman" w:cs="Times New Roman"/>
                <w:sz w:val="24"/>
                <w:szCs w:val="24"/>
              </w:rPr>
              <w:t xml:space="preserve">Pagamintas žaliasis vandenilis turi atitikti ISO 14687:2019 standartą </w:t>
            </w:r>
            <w:r w:rsidR="009F2A58" w:rsidRPr="00D9274C">
              <w:rPr>
                <w:rFonts w:ascii="Times New Roman" w:hAnsi="Times New Roman" w:cs="Times New Roman"/>
                <w:sz w:val="24"/>
                <w:szCs w:val="24"/>
              </w:rPr>
              <w:t xml:space="preserve">ir </w:t>
            </w:r>
            <w:r w:rsidR="008C44F6" w:rsidRPr="00D9274C">
              <w:rPr>
                <w:rFonts w:ascii="Times New Roman" w:hAnsi="Times New Roman" w:cs="Times New Roman"/>
                <w:sz w:val="24"/>
                <w:szCs w:val="24"/>
              </w:rPr>
              <w:t>ž</w:t>
            </w:r>
            <w:r w:rsidRPr="00D9274C">
              <w:rPr>
                <w:rFonts w:ascii="Times New Roman" w:hAnsi="Times New Roman" w:cs="Times New Roman"/>
                <w:sz w:val="24"/>
                <w:szCs w:val="24"/>
              </w:rPr>
              <w:t>aliojo vandenilio grynumas turi būti ne mažesnis nei 99,99 proc.;</w:t>
            </w:r>
          </w:p>
          <w:p w14:paraId="057F123E" w14:textId="0890285F" w:rsidR="002F4FD8" w:rsidRPr="00D9274C" w:rsidRDefault="002F4FD8" w:rsidP="00B03116">
            <w:pPr>
              <w:pStyle w:val="ListParagraph"/>
              <w:numPr>
                <w:ilvl w:val="2"/>
                <w:numId w:val="8"/>
              </w:numPr>
              <w:tabs>
                <w:tab w:val="left" w:pos="457"/>
              </w:tabs>
              <w:spacing w:after="0" w:line="240" w:lineRule="auto"/>
              <w:ind w:left="741" w:hanging="741"/>
              <w:jc w:val="both"/>
              <w:rPr>
                <w:rFonts w:ascii="Times New Roman" w:hAnsi="Times New Roman" w:cs="Times New Roman"/>
                <w:color w:val="000000"/>
                <w:sz w:val="24"/>
                <w:szCs w:val="24"/>
              </w:rPr>
            </w:pPr>
            <w:bookmarkStart w:id="11" w:name="_Hlk122609338"/>
            <w:r w:rsidRPr="00D9274C">
              <w:rPr>
                <w:rFonts w:ascii="Times New Roman" w:hAnsi="Times New Roman" w:cs="Times New Roman"/>
                <w:sz w:val="24"/>
                <w:szCs w:val="24"/>
              </w:rPr>
              <w:t>Pareiškėjo perkami įrenginiai turi būti nauji ir efektyvūs, t. y. elektrolizeris, kurio reakcijos laikas nuo įjungimo iki vandenilio gamybos pradžios  būtų ne ilgesnis nei 1 min., o konversijos efektyvumo koeficientas ne mažesnis kaip 55 proc.</w:t>
            </w:r>
          </w:p>
          <w:bookmarkEnd w:id="11"/>
          <w:p w14:paraId="2A468A00" w14:textId="19554ED9" w:rsidR="00765810" w:rsidRPr="00D9274C" w:rsidRDefault="00B0492D" w:rsidP="00926F47">
            <w:pPr>
              <w:pStyle w:val="ListParagraph"/>
              <w:numPr>
                <w:ilvl w:val="1"/>
                <w:numId w:val="8"/>
              </w:numPr>
              <w:spacing w:after="0" w:line="240" w:lineRule="auto"/>
              <w:jc w:val="both"/>
              <w:rPr>
                <w:rFonts w:ascii="Times New Roman" w:hAnsi="Times New Roman" w:cs="Times New Roman"/>
                <w:sz w:val="24"/>
                <w:szCs w:val="24"/>
              </w:rPr>
            </w:pPr>
            <w:r w:rsidRPr="00D9274C">
              <w:rPr>
                <w:rFonts w:ascii="Times New Roman" w:hAnsi="Times New Roman" w:cs="Times New Roman"/>
                <w:color w:val="000000"/>
                <w:sz w:val="24"/>
                <w:szCs w:val="24"/>
              </w:rPr>
              <w:t xml:space="preserve"> </w:t>
            </w:r>
            <w:r w:rsidR="007207FB" w:rsidRPr="00D9274C">
              <w:rPr>
                <w:rFonts w:ascii="Times New Roman" w:hAnsi="Times New Roman" w:cs="Times New Roman"/>
                <w:color w:val="000000"/>
                <w:sz w:val="24"/>
                <w:szCs w:val="24"/>
              </w:rPr>
              <w:t xml:space="preserve">Pareiškėjas turi parengti PĮP ir kartu su PĮP administruojančiajai institucijai pateikti šiuos dokumentus </w:t>
            </w:r>
            <w:bookmarkStart w:id="12" w:name="_Hlk118982515"/>
            <w:r w:rsidR="007207FB" w:rsidRPr="00D9274C">
              <w:rPr>
                <w:rFonts w:ascii="Times New Roman" w:hAnsi="Times New Roman" w:cs="Times New Roman"/>
                <w:color w:val="000000"/>
                <w:sz w:val="24"/>
                <w:szCs w:val="24"/>
              </w:rPr>
              <w:t xml:space="preserve">Projektų administravimo ir finansavimo taisyklių </w:t>
            </w:r>
            <w:bookmarkEnd w:id="12"/>
            <w:r w:rsidR="007207FB" w:rsidRPr="00D9274C">
              <w:rPr>
                <w:rFonts w:ascii="Times New Roman" w:hAnsi="Times New Roman" w:cs="Times New Roman"/>
                <w:color w:val="000000"/>
                <w:sz w:val="24"/>
                <w:szCs w:val="24"/>
              </w:rPr>
              <w:t>III skyriaus antrame skirsnyje ir kvietimo skelbime nustatyta tvarka</w:t>
            </w:r>
            <w:bookmarkEnd w:id="10"/>
            <w:r w:rsidR="007207FB" w:rsidRPr="00D9274C">
              <w:rPr>
                <w:rFonts w:ascii="Times New Roman" w:hAnsi="Times New Roman" w:cs="Times New Roman"/>
                <w:color w:val="000000"/>
                <w:sz w:val="24"/>
                <w:szCs w:val="24"/>
              </w:rPr>
              <w:t>:</w:t>
            </w:r>
          </w:p>
          <w:p w14:paraId="2EE0A05F" w14:textId="77777777" w:rsidR="00765810" w:rsidRPr="00D9274C" w:rsidRDefault="007207FB" w:rsidP="00B03116">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color w:val="000000"/>
                <w:sz w:val="24"/>
                <w:szCs w:val="24"/>
              </w:rPr>
              <w:t>Informaciją apie projektui taikomus aplinkosaugos reikalavimus, pagal Projektų administravimo ir finansavimo taisyklių 1 priedo 3 priedą.</w:t>
            </w:r>
          </w:p>
          <w:p w14:paraId="13CE5CEB" w14:textId="77777777" w:rsidR="00765810" w:rsidRPr="00D9274C" w:rsidRDefault="007207FB" w:rsidP="00B03116">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sz w:val="24"/>
                <w:szCs w:val="24"/>
              </w:rPr>
              <w:t xml:space="preserve">Informaciją apie pareiškėjui suteiktą valstybės pagalbą (išskyrus </w:t>
            </w:r>
            <w:r w:rsidRPr="00D9274C">
              <w:rPr>
                <w:rFonts w:ascii="Times New Roman" w:hAnsi="Times New Roman" w:cs="Times New Roman"/>
                <w:i/>
                <w:sz w:val="24"/>
                <w:szCs w:val="24"/>
              </w:rPr>
              <w:t>de minimis</w:t>
            </w:r>
            <w:r w:rsidRPr="00D9274C">
              <w:rPr>
                <w:rFonts w:ascii="Times New Roman" w:hAnsi="Times New Roman" w:cs="Times New Roman"/>
                <w:sz w:val="24"/>
                <w:szCs w:val="24"/>
              </w:rPr>
              <w:t>), pagal Projektų administravimo ir finansavimo taisyklių 1 priedo 4 priedą.</w:t>
            </w:r>
            <w:bookmarkStart w:id="13" w:name="part_fd9b51e46b744ab1a372b6b35ff654b1"/>
            <w:bookmarkEnd w:id="13"/>
          </w:p>
          <w:p w14:paraId="5C4D2BD2" w14:textId="1B8B7009" w:rsidR="00765810" w:rsidRPr="00D9274C" w:rsidRDefault="00E322FE" w:rsidP="00B03116">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sz w:val="24"/>
                <w:szCs w:val="24"/>
              </w:rPr>
              <w:t>L</w:t>
            </w:r>
            <w:r w:rsidR="00E40AFB" w:rsidRPr="00D9274C">
              <w:rPr>
                <w:rFonts w:ascii="Times New Roman" w:hAnsi="Times New Roman" w:cs="Times New Roman"/>
                <w:sz w:val="24"/>
                <w:szCs w:val="24"/>
              </w:rPr>
              <w:t>aisvos formos deklaracij</w:t>
            </w:r>
            <w:r w:rsidRPr="00D9274C">
              <w:rPr>
                <w:rFonts w:ascii="Times New Roman" w:hAnsi="Times New Roman" w:cs="Times New Roman"/>
                <w:sz w:val="24"/>
                <w:szCs w:val="24"/>
              </w:rPr>
              <w:t>ą</w:t>
            </w:r>
            <w:r w:rsidR="00BB64D6" w:rsidRPr="00D9274C">
              <w:rPr>
                <w:rFonts w:ascii="Times New Roman" w:hAnsi="Times New Roman" w:cs="Times New Roman"/>
                <w:sz w:val="24"/>
                <w:szCs w:val="24"/>
              </w:rPr>
              <w:t>, kai pareiškėjas yra didelė įmonė,</w:t>
            </w:r>
            <w:r w:rsidR="00E40AFB" w:rsidRPr="00D9274C">
              <w:rPr>
                <w:rFonts w:ascii="Times New Roman" w:hAnsi="Times New Roman" w:cs="Times New Roman"/>
                <w:sz w:val="24"/>
                <w:szCs w:val="24"/>
              </w:rPr>
              <w:t xml:space="preserve"> </w:t>
            </w:r>
            <w:r w:rsidR="00BB64D6" w:rsidRPr="00D9274C">
              <w:rPr>
                <w:rFonts w:ascii="Times New Roman" w:hAnsi="Times New Roman" w:cs="Times New Roman"/>
                <w:sz w:val="24"/>
                <w:szCs w:val="24"/>
              </w:rPr>
              <w:t>verslo subjekto statusui nustatyti.</w:t>
            </w:r>
          </w:p>
          <w:p w14:paraId="011DE08A" w14:textId="77777777" w:rsidR="00765810" w:rsidRPr="00D9274C" w:rsidRDefault="007207FB" w:rsidP="00B03116">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color w:val="000000"/>
                <w:sz w:val="24"/>
                <w:szCs w:val="24"/>
              </w:rPr>
              <w:t>Dokumentus, pagrindžiančius projekto biudžeto pagrįstumą (komercinius pasiūlymus, nuorodas į rinkoje esančias kainas ir kita).</w:t>
            </w:r>
          </w:p>
          <w:p w14:paraId="75D1853B" w14:textId="7F497EF7" w:rsidR="00704E7A" w:rsidRPr="00D9274C" w:rsidRDefault="007207FB" w:rsidP="00F735E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color w:val="000000"/>
                <w:sz w:val="24"/>
                <w:szCs w:val="24"/>
              </w:rPr>
              <w:t>Finansavimo šaltinius (pareiškėjo įnašą į netinkamų finansuoti išlaidų padengimą) pagrindžiančius dokumentus, pvz., pažymą, kurioje nurodytas banko (kitų kredito įstaigų, juridinių asmenų, akcininkų) sprendimas suteikti paskolą konkrečiam projektui, paskolos sutartis ir kita.</w:t>
            </w:r>
          </w:p>
          <w:p w14:paraId="410C26FC" w14:textId="62A80719" w:rsidR="0018578E" w:rsidRPr="00D9274C" w:rsidRDefault="29C5FC16" w:rsidP="0018578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color w:val="000000" w:themeColor="text1"/>
                <w:sz w:val="24"/>
                <w:szCs w:val="24"/>
              </w:rPr>
              <w:t>P</w:t>
            </w:r>
            <w:r w:rsidRPr="00D9274C">
              <w:rPr>
                <w:rFonts w:ascii="Times New Roman" w:hAnsi="Times New Roman" w:cs="Times New Roman"/>
                <w:sz w:val="24"/>
                <w:szCs w:val="24"/>
              </w:rPr>
              <w:t xml:space="preserve">rojekto metu planuojamo įdiegti elektrolizerio (įskaitant šių įrenginių sistemas bei komponentus, toliau – visi kartu elektrolizės įrenginiai) ir jiems priklausančios infrastruktūros projektinius sprendinius, kuriuose atsispindėtų projekto lėšomis įsigyjamos elektrolizės įrangos ir priklausančios infrastruktūros aprašymas, pagrindiniai techniniai parametrai, įrenginių našumas (gamybos pajėgumai), savosioms reikmėms (įrangai, infrastruktūrai, apšvietimui ir t. t.) bei gamybos procesui sunaudojamos elektros energijos iš </w:t>
            </w:r>
            <w:r w:rsidR="236DCE15" w:rsidRPr="00D9274C">
              <w:rPr>
                <w:rFonts w:ascii="Times New Roman" w:hAnsi="Times New Roman" w:cs="Times New Roman"/>
                <w:sz w:val="24"/>
                <w:szCs w:val="24"/>
              </w:rPr>
              <w:t xml:space="preserve">atsinaujinančių energijos išteklių </w:t>
            </w:r>
            <w:r w:rsidRPr="00D9274C">
              <w:rPr>
                <w:rFonts w:ascii="Times New Roman" w:hAnsi="Times New Roman" w:cs="Times New Roman"/>
                <w:sz w:val="24"/>
                <w:szCs w:val="24"/>
              </w:rPr>
              <w:t>kiekis (pvz.</w:t>
            </w:r>
            <w:r w:rsidR="236DCE15" w:rsidRPr="00D9274C">
              <w:rPr>
                <w:rFonts w:ascii="Times New Roman" w:hAnsi="Times New Roman" w:cs="Times New Roman"/>
                <w:sz w:val="24"/>
                <w:szCs w:val="24"/>
              </w:rPr>
              <w:t>,</w:t>
            </w:r>
            <w:r w:rsidRPr="00D9274C">
              <w:rPr>
                <w:rFonts w:ascii="Times New Roman" w:hAnsi="Times New Roman" w:cs="Times New Roman"/>
                <w:sz w:val="24"/>
                <w:szCs w:val="24"/>
              </w:rPr>
              <w:t xml:space="preserve"> pagaminti 1 kg žaliojo vandenilio), reakcijos laikas, kiti parametrai, sistemos veikimo principas, projekto biudžeto pagrįstumą pagrindžiantys dokumentai (sudarytos sutartys, ne mažiau nei 3 komerciniai pasiūlymai kainai pagrįsti, nuorodos į rinkoje esančias kainas).</w:t>
            </w:r>
          </w:p>
          <w:p w14:paraId="2F5846C1" w14:textId="764C4417" w:rsidR="003976E4" w:rsidRPr="00D9274C" w:rsidRDefault="0018578E" w:rsidP="003976E4">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color w:val="000000"/>
                <w:sz w:val="24"/>
                <w:szCs w:val="24"/>
              </w:rPr>
              <w:lastRenderedPageBreak/>
              <w:t>Informaciją api</w:t>
            </w:r>
            <w:r w:rsidR="006F376A" w:rsidRPr="00D9274C">
              <w:rPr>
                <w:rFonts w:ascii="Times New Roman" w:hAnsi="Times New Roman" w:cs="Times New Roman"/>
                <w:color w:val="000000"/>
                <w:sz w:val="24"/>
                <w:szCs w:val="24"/>
              </w:rPr>
              <w:t>e</w:t>
            </w:r>
            <w:r w:rsidR="00A0602B" w:rsidRPr="00D9274C">
              <w:rPr>
                <w:rFonts w:ascii="Times New Roman" w:hAnsi="Times New Roman" w:cs="Times New Roman"/>
                <w:color w:val="000000"/>
                <w:sz w:val="24"/>
                <w:szCs w:val="24"/>
              </w:rPr>
              <w:t xml:space="preserve"> po projekto įgyvendinimo</w:t>
            </w:r>
            <w:r w:rsidRPr="00D9274C">
              <w:rPr>
                <w:rFonts w:ascii="Times New Roman" w:hAnsi="Times New Roman" w:cs="Times New Roman"/>
                <w:color w:val="000000"/>
                <w:sz w:val="24"/>
                <w:szCs w:val="24"/>
              </w:rPr>
              <w:t xml:space="preserve"> p</w:t>
            </w:r>
            <w:r w:rsidRPr="00D9274C">
              <w:rPr>
                <w:rFonts w:ascii="Times New Roman" w:hAnsi="Times New Roman" w:cs="Times New Roman"/>
                <w:sz w:val="24"/>
                <w:szCs w:val="24"/>
              </w:rPr>
              <w:t xml:space="preserve">lanuojamą pagaminti </w:t>
            </w:r>
            <w:r w:rsidR="003976E4" w:rsidRPr="00D9274C">
              <w:rPr>
                <w:rFonts w:ascii="Times New Roman" w:hAnsi="Times New Roman" w:cs="Times New Roman"/>
                <w:sz w:val="24"/>
                <w:szCs w:val="24"/>
              </w:rPr>
              <w:t>amoniako, naudojant žaliąjį vandenilį,</w:t>
            </w:r>
            <w:r w:rsidRPr="00D9274C">
              <w:rPr>
                <w:rFonts w:ascii="Times New Roman" w:hAnsi="Times New Roman" w:cs="Times New Roman"/>
                <w:sz w:val="24"/>
                <w:szCs w:val="24"/>
              </w:rPr>
              <w:t xml:space="preserve"> kiekį</w:t>
            </w:r>
            <w:r w:rsidR="003976E4" w:rsidRPr="00D9274C">
              <w:rPr>
                <w:rFonts w:ascii="Times New Roman" w:hAnsi="Times New Roman" w:cs="Times New Roman"/>
                <w:sz w:val="24"/>
                <w:szCs w:val="24"/>
              </w:rPr>
              <w:t xml:space="preserve"> </w:t>
            </w:r>
            <w:r w:rsidRPr="00D9274C">
              <w:rPr>
                <w:rFonts w:ascii="Times New Roman" w:hAnsi="Times New Roman" w:cs="Times New Roman"/>
                <w:sz w:val="24"/>
                <w:szCs w:val="24"/>
              </w:rPr>
              <w:t>5 metams į priekį pamečiui</w:t>
            </w:r>
            <w:r w:rsidR="005F6865" w:rsidRPr="00D9274C">
              <w:rPr>
                <w:rFonts w:ascii="Times New Roman" w:hAnsi="Times New Roman" w:cs="Times New Roman"/>
                <w:sz w:val="24"/>
                <w:szCs w:val="24"/>
              </w:rPr>
              <w:t>.</w:t>
            </w:r>
          </w:p>
          <w:p w14:paraId="5216D1B9" w14:textId="632533CE" w:rsidR="003976E4" w:rsidRPr="00D9274C" w:rsidRDefault="0018578E" w:rsidP="0018578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color w:val="000000"/>
                <w:sz w:val="24"/>
                <w:szCs w:val="24"/>
              </w:rPr>
              <w:t>Daiktines pareiškėjo (partnerio) teises į nekilnojamąjį turtą (-</w:t>
            </w:r>
            <w:proofErr w:type="spellStart"/>
            <w:r w:rsidRPr="00D9274C">
              <w:rPr>
                <w:rFonts w:ascii="Times New Roman" w:hAnsi="Times New Roman" w:cs="Times New Roman"/>
                <w:color w:val="000000"/>
                <w:sz w:val="24"/>
                <w:szCs w:val="24"/>
              </w:rPr>
              <w:t>us</w:t>
            </w:r>
            <w:proofErr w:type="spellEnd"/>
            <w:r w:rsidRPr="00D9274C">
              <w:rPr>
                <w:rFonts w:ascii="Times New Roman" w:hAnsi="Times New Roman" w:cs="Times New Roman"/>
                <w:color w:val="000000"/>
                <w:sz w:val="24"/>
                <w:szCs w:val="24"/>
              </w:rPr>
              <w:t>) ar nekilnojamojo turto (-ų) valdymo formos (nuoma ar panauda), kuriame (-</w:t>
            </w:r>
            <w:proofErr w:type="spellStart"/>
            <w:r w:rsidRPr="00D9274C">
              <w:rPr>
                <w:rFonts w:ascii="Times New Roman" w:hAnsi="Times New Roman" w:cs="Times New Roman"/>
                <w:color w:val="000000"/>
                <w:sz w:val="24"/>
                <w:szCs w:val="24"/>
              </w:rPr>
              <w:t>iuose</w:t>
            </w:r>
            <w:proofErr w:type="spellEnd"/>
            <w:r w:rsidRPr="00D9274C">
              <w:rPr>
                <w:rFonts w:ascii="Times New Roman" w:hAnsi="Times New Roman" w:cs="Times New Roman"/>
                <w:color w:val="000000"/>
                <w:sz w:val="24"/>
                <w:szCs w:val="24"/>
              </w:rPr>
              <w:t>) įgyvendinant projektą bus vykdomos projekto veiklos (vykdomi statybos darbai ir (ar) montuojama įranga) turi būti įregistruotos įstatymų nustatyta tvarka ir galioti ne trumpiau kaip penkerius metus nuo projekto finansavimo pabaigos. Jei nekilnojamas turtas yra naudojamas pagal panaudos ar nuomos sutartį, pareiškėjas turi turėti panaudos davėjo ar nuomotojo raštišką sutikimą vykdyti projekto veiklas;</w:t>
            </w:r>
          </w:p>
          <w:p w14:paraId="63C223A9" w14:textId="2E6E6B0A" w:rsidR="00C452CF" w:rsidRPr="00D9274C" w:rsidRDefault="0018578E" w:rsidP="0018578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sz w:val="24"/>
                <w:szCs w:val="24"/>
              </w:rPr>
              <w:t xml:space="preserve">Dokumentus, pagrindžiančius užtikrintą ir pakankamą elektros energijos iš </w:t>
            </w:r>
            <w:r w:rsidR="00CE215F" w:rsidRPr="00D9274C">
              <w:rPr>
                <w:rFonts w:ascii="Times New Roman" w:hAnsi="Times New Roman" w:cs="Times New Roman"/>
                <w:sz w:val="24"/>
                <w:szCs w:val="24"/>
              </w:rPr>
              <w:t xml:space="preserve">atsinaujinančių energijos išteklių </w:t>
            </w:r>
            <w:r w:rsidRPr="00D9274C">
              <w:rPr>
                <w:rFonts w:ascii="Times New Roman" w:hAnsi="Times New Roman" w:cs="Times New Roman"/>
                <w:sz w:val="24"/>
                <w:szCs w:val="24"/>
              </w:rPr>
              <w:t xml:space="preserve">tiekimą ir atitinkamus elektrolizerio pajėgumus: galiojančią arba išankstinę elektros energijos iš </w:t>
            </w:r>
            <w:r w:rsidR="00CE215F" w:rsidRPr="00D9274C">
              <w:rPr>
                <w:rFonts w:ascii="Times New Roman" w:hAnsi="Times New Roman" w:cs="Times New Roman"/>
                <w:sz w:val="24"/>
                <w:szCs w:val="24"/>
              </w:rPr>
              <w:t>atsinaujinančių energijos išteklių</w:t>
            </w:r>
            <w:r w:rsidR="00C452CF" w:rsidRPr="00D9274C">
              <w:rPr>
                <w:rFonts w:ascii="Times New Roman" w:hAnsi="Times New Roman" w:cs="Times New Roman"/>
                <w:sz w:val="24"/>
                <w:szCs w:val="24"/>
              </w:rPr>
              <w:t xml:space="preserve"> </w:t>
            </w:r>
            <w:r w:rsidRPr="00D9274C">
              <w:rPr>
                <w:rFonts w:ascii="Times New Roman" w:hAnsi="Times New Roman" w:cs="Times New Roman"/>
                <w:sz w:val="24"/>
                <w:szCs w:val="24"/>
              </w:rPr>
              <w:t xml:space="preserve">pirkimo-pardavimo sutartį, sudarytą ne trumpesniam nei 5 metų laikotarpiui, kartu pateikiant elektros energijos kilmės sertifikatą arba įrodymus apie turimus arba planuojamus nuosavus pajėgumus (statybos leidimas arba ESO ar LITGRID pažyma apie prie tinklo prijungtus </w:t>
            </w:r>
            <w:r w:rsidR="00CE215F" w:rsidRPr="00D9274C">
              <w:rPr>
                <w:rFonts w:ascii="Times New Roman" w:hAnsi="Times New Roman" w:cs="Times New Roman"/>
                <w:sz w:val="24"/>
                <w:szCs w:val="24"/>
              </w:rPr>
              <w:t>atsinaujinančių energijos išteklių</w:t>
            </w:r>
            <w:r w:rsidR="00C452CF" w:rsidRPr="00D9274C">
              <w:rPr>
                <w:rFonts w:ascii="Times New Roman" w:hAnsi="Times New Roman" w:cs="Times New Roman"/>
                <w:sz w:val="24"/>
                <w:szCs w:val="24"/>
              </w:rPr>
              <w:t xml:space="preserve"> </w:t>
            </w:r>
            <w:r w:rsidRPr="00D9274C">
              <w:rPr>
                <w:rFonts w:ascii="Times New Roman" w:hAnsi="Times New Roman" w:cs="Times New Roman"/>
                <w:sz w:val="24"/>
                <w:szCs w:val="24"/>
              </w:rPr>
              <w:t xml:space="preserve">pajėgumus) arba suplanuotą </w:t>
            </w:r>
            <w:r w:rsidR="00CE215F" w:rsidRPr="00D9274C">
              <w:rPr>
                <w:rFonts w:ascii="Times New Roman" w:hAnsi="Times New Roman" w:cs="Times New Roman"/>
                <w:sz w:val="24"/>
                <w:szCs w:val="24"/>
              </w:rPr>
              <w:t>atsinaujinančių energijos išteklių</w:t>
            </w:r>
            <w:r w:rsidRPr="00D9274C">
              <w:rPr>
                <w:rFonts w:ascii="Times New Roman" w:hAnsi="Times New Roman" w:cs="Times New Roman"/>
                <w:sz w:val="24"/>
                <w:szCs w:val="24"/>
              </w:rPr>
              <w:t xml:space="preserve"> plėtrą (gautas statybos leidimas </w:t>
            </w:r>
            <w:r w:rsidR="00CE215F" w:rsidRPr="00D9274C">
              <w:rPr>
                <w:rFonts w:ascii="Times New Roman" w:hAnsi="Times New Roman" w:cs="Times New Roman"/>
                <w:sz w:val="24"/>
                <w:szCs w:val="24"/>
              </w:rPr>
              <w:t>atsinaujinančių energijos išteklių</w:t>
            </w:r>
            <w:r w:rsidR="00C452CF" w:rsidRPr="00D9274C">
              <w:rPr>
                <w:rFonts w:ascii="Times New Roman" w:hAnsi="Times New Roman" w:cs="Times New Roman"/>
                <w:sz w:val="24"/>
                <w:szCs w:val="24"/>
              </w:rPr>
              <w:t xml:space="preserve"> </w:t>
            </w:r>
            <w:r w:rsidRPr="00D9274C">
              <w:rPr>
                <w:rFonts w:ascii="Times New Roman" w:hAnsi="Times New Roman" w:cs="Times New Roman"/>
                <w:sz w:val="24"/>
                <w:szCs w:val="24"/>
              </w:rPr>
              <w:t>elektrinės plėtrai ir gautas leidimas gaminti elektros energiją iš Valstybinės energetikos reguliavimo tarybos);</w:t>
            </w:r>
          </w:p>
          <w:p w14:paraId="00AA8A8F" w14:textId="19DAE3C0" w:rsidR="00C452CF" w:rsidRPr="00D9274C" w:rsidRDefault="0018578E" w:rsidP="0018578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sz w:val="24"/>
                <w:szCs w:val="24"/>
              </w:rPr>
              <w:t>Deklaraciją, kad gaminamas žaliasis vandenilis atitiks ISO 14687:2019 standartą;</w:t>
            </w:r>
          </w:p>
          <w:p w14:paraId="72E126E0" w14:textId="31AB0509" w:rsidR="00C452CF" w:rsidRPr="00D9274C" w:rsidRDefault="0018578E" w:rsidP="0018578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sz w:val="24"/>
                <w:szCs w:val="24"/>
              </w:rPr>
              <w:t>Dokumentus</w:t>
            </w:r>
            <w:r w:rsidR="00E07F4B" w:rsidRPr="00D9274C">
              <w:rPr>
                <w:rFonts w:ascii="Times New Roman" w:hAnsi="Times New Roman" w:cs="Times New Roman"/>
                <w:sz w:val="24"/>
                <w:szCs w:val="24"/>
              </w:rPr>
              <w:t xml:space="preserve"> (deklaracija)</w:t>
            </w:r>
            <w:r w:rsidRPr="00D9274C">
              <w:rPr>
                <w:rFonts w:ascii="Times New Roman" w:hAnsi="Times New Roman" w:cs="Times New Roman"/>
                <w:sz w:val="24"/>
                <w:szCs w:val="24"/>
              </w:rPr>
              <w:t>,</w:t>
            </w:r>
            <w:r w:rsidRPr="00D9274C">
              <w:rPr>
                <w:rFonts w:ascii="Times New Roman" w:eastAsia="Calibri" w:hAnsi="Times New Roman" w:cs="Times New Roman"/>
                <w:iCs/>
                <w:sz w:val="24"/>
                <w:szCs w:val="24"/>
              </w:rPr>
              <w:t xml:space="preserve"> pagrindžiančius, kad žaliojo vandenilio gamyba nebus vykdoma užtvindytose teritorijose ir nepatenka į teritorijas, kuriose fiksuojamas didelis staigus kritulių kiekis, kuris gali sudaryti nuošliaužas;</w:t>
            </w:r>
          </w:p>
          <w:p w14:paraId="715B4CB6" w14:textId="7877F55B" w:rsidR="00C452CF" w:rsidRPr="00D9274C" w:rsidRDefault="0018578E" w:rsidP="0018578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eastAsia="Calibri" w:hAnsi="Times New Roman" w:cs="Times New Roman"/>
                <w:iCs/>
                <w:sz w:val="24"/>
                <w:szCs w:val="24"/>
              </w:rPr>
              <w:t>D</w:t>
            </w:r>
            <w:r w:rsidRPr="00D9274C">
              <w:rPr>
                <w:rFonts w:ascii="Times New Roman" w:hAnsi="Times New Roman" w:cs="Times New Roman"/>
                <w:sz w:val="24"/>
                <w:szCs w:val="24"/>
              </w:rPr>
              <w:t>okumentus, patvirtinančius, kad projekto vykdytojas turi teisę naudoti paviršinį ar požeminį vandenį (sutartis su vandens tiekimo įmone arba gręžinio registracijos dokumentas) ir moka gamtos išteklių mokesčius;</w:t>
            </w:r>
          </w:p>
          <w:p w14:paraId="456DB491" w14:textId="78498C2D" w:rsidR="00C452CF" w:rsidRPr="00D9274C" w:rsidRDefault="0018578E" w:rsidP="0018578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eastAsia="Calibri" w:hAnsi="Times New Roman" w:cs="Times New Roman"/>
                <w:sz w:val="24"/>
                <w:szCs w:val="24"/>
              </w:rPr>
              <w:t>Dokumentus, kuriuose vykdant žaliojo vandenilio gamybos įrenginių įrengimą yra numatyta, kokios atliekos susidarys ir kaip jos bus sutvarkytos. Dėl įdiegtos įrangos eksploatavimo laiko pabaigos, pateikti dokumentą su informacija, kaip bus utilizuota įranga pasibaigus jos eksploatacijos laikui.</w:t>
            </w:r>
          </w:p>
          <w:p w14:paraId="4A2292F3" w14:textId="77777777" w:rsidR="00117CB0" w:rsidRPr="00D9274C" w:rsidRDefault="0018578E" w:rsidP="0018578E">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sz w:val="24"/>
                <w:szCs w:val="24"/>
              </w:rPr>
              <w:t>Pareiškėjo įsipareigojimą padengti netinkamas finansuoti, tačiau šiam projektui įgyvendinti būtinas išlaidas, ir tinkamas išlaidas, kurių nepadengia projekto finansavimas, įrodančius dokumentus;</w:t>
            </w:r>
          </w:p>
          <w:p w14:paraId="4EED4806" w14:textId="77777777" w:rsidR="00117CB0" w:rsidRPr="00D9274C" w:rsidRDefault="0018578E" w:rsidP="00117CB0">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sz w:val="24"/>
                <w:szCs w:val="24"/>
              </w:rPr>
              <w:t>Iki PĮP pateikimo paskutinių metų Lietuvos Respublikos įstatymų nustatyta tvarka patvirtintos pareiškėjo metinės finansinės atskaitomybės dokumentų kopijos, pasirašytas įmonės/įstaigos direktoriaus</w:t>
            </w:r>
            <w:r w:rsidRPr="00D9274C">
              <w:rPr>
                <w:rFonts w:ascii="Times New Roman" w:hAnsi="Times New Roman" w:cs="Times New Roman"/>
                <w:iCs/>
                <w:sz w:val="24"/>
                <w:szCs w:val="24"/>
              </w:rPr>
              <w:t xml:space="preserve"> vadovo </w:t>
            </w:r>
            <w:r w:rsidRPr="00D9274C">
              <w:rPr>
                <w:rFonts w:ascii="Times New Roman" w:hAnsi="Times New Roman" w:cs="Times New Roman"/>
                <w:sz w:val="24"/>
                <w:szCs w:val="24"/>
              </w:rPr>
              <w:t>(jeigu pareiškėjas šių dokumentų nėra pateikęs Juridinių asmenų registrui)</w:t>
            </w:r>
            <w:r w:rsidRPr="00D9274C">
              <w:rPr>
                <w:rFonts w:ascii="Times New Roman" w:hAnsi="Times New Roman" w:cs="Times New Roman"/>
                <w:iCs/>
                <w:sz w:val="24"/>
                <w:szCs w:val="24"/>
              </w:rPr>
              <w:t>;</w:t>
            </w:r>
          </w:p>
          <w:p w14:paraId="15F833C8" w14:textId="47CCBFFF" w:rsidR="0018578E" w:rsidRPr="00D9274C" w:rsidRDefault="0018578E" w:rsidP="0056514F">
            <w:pPr>
              <w:pStyle w:val="ListParagraph"/>
              <w:numPr>
                <w:ilvl w:val="2"/>
                <w:numId w:val="8"/>
              </w:numPr>
              <w:spacing w:after="0" w:line="240" w:lineRule="auto"/>
              <w:ind w:left="741" w:hanging="709"/>
              <w:jc w:val="both"/>
              <w:rPr>
                <w:rFonts w:ascii="Times New Roman" w:hAnsi="Times New Roman" w:cs="Times New Roman"/>
                <w:sz w:val="24"/>
                <w:szCs w:val="24"/>
              </w:rPr>
            </w:pPr>
            <w:r w:rsidRPr="00D9274C">
              <w:rPr>
                <w:rFonts w:ascii="Times New Roman" w:hAnsi="Times New Roman" w:cs="Times New Roman"/>
                <w:color w:val="000000"/>
                <w:sz w:val="24"/>
                <w:szCs w:val="24"/>
              </w:rPr>
              <w:t>Suplanuotą preliminarių projekto darbų grafiką.</w:t>
            </w:r>
          </w:p>
          <w:p w14:paraId="6BAC245D" w14:textId="6DADEFA0" w:rsidR="00704E7A" w:rsidRPr="00D9274C" w:rsidRDefault="4483FB8E" w:rsidP="00B0492D">
            <w:pPr>
              <w:pStyle w:val="ListParagraph"/>
              <w:numPr>
                <w:ilvl w:val="1"/>
                <w:numId w:val="8"/>
              </w:numPr>
              <w:tabs>
                <w:tab w:val="left" w:pos="316"/>
              </w:tabs>
              <w:spacing w:after="0" w:line="240" w:lineRule="auto"/>
              <w:ind w:left="457" w:hanging="457"/>
              <w:jc w:val="both"/>
              <w:rPr>
                <w:rFonts w:ascii="Times New Roman" w:hAnsi="Times New Roman" w:cs="Times New Roman"/>
                <w:sz w:val="24"/>
                <w:szCs w:val="24"/>
              </w:rPr>
            </w:pPr>
            <w:r w:rsidRPr="00D9274C">
              <w:rPr>
                <w:rFonts w:ascii="Times New Roman" w:hAnsi="Times New Roman" w:cs="Times New Roman"/>
                <w:color w:val="000000" w:themeColor="text1"/>
                <w:sz w:val="24"/>
                <w:szCs w:val="24"/>
              </w:rPr>
              <w:t xml:space="preserve"> Ne vėliau kaip per 2 mėn. nuo Projekto finansavimo ir administravimo sutarties pasirašymo dienos, vadovaujantis Lietuvos Respublikos planuojamos ūkinės veiklos poveikio aplinkai vertinimo įstatymu, pareiškėjas turi būti atlikęs ir pateikti administruojančiajai institucijai poveikio aplinkai vertinimą ir/ar atrankos procedūrą bei turi būti pateikti atsakingos institucijos galiojantys dokumentai (jeigu taikoma) arba pagrindimas, kodėl nurodytos procedūros netaikomos, kartu pateikiant informaciją apie projektui taikomus aplinkosauginius reikalavimus.</w:t>
            </w:r>
          </w:p>
          <w:p w14:paraId="71FC18C7" w14:textId="741854C5" w:rsidR="00704E7A" w:rsidRPr="00D9274C" w:rsidRDefault="4483FB8E" w:rsidP="00B0492D">
            <w:pPr>
              <w:pStyle w:val="ListParagraph"/>
              <w:numPr>
                <w:ilvl w:val="1"/>
                <w:numId w:val="8"/>
              </w:numPr>
              <w:tabs>
                <w:tab w:val="left" w:pos="316"/>
              </w:tabs>
              <w:spacing w:after="0" w:line="240" w:lineRule="auto"/>
              <w:ind w:left="457" w:hanging="457"/>
              <w:jc w:val="both"/>
              <w:rPr>
                <w:rFonts w:ascii="Times New Roman" w:hAnsi="Times New Roman" w:cs="Times New Roman"/>
                <w:sz w:val="24"/>
                <w:szCs w:val="24"/>
              </w:rPr>
            </w:pPr>
            <w:r w:rsidRPr="00D9274C">
              <w:rPr>
                <w:rFonts w:ascii="Times New Roman" w:hAnsi="Times New Roman" w:cs="Times New Roman"/>
                <w:color w:val="000000" w:themeColor="text1"/>
                <w:sz w:val="24"/>
                <w:szCs w:val="24"/>
              </w:rPr>
              <w:t xml:space="preserve">Ne vėliau kaip per 2 mėn. nuo Projekto finansavimo ir administravimo sutarties pasirašymo dienos,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w:t>
            </w:r>
            <w:r w:rsidRPr="00D9274C">
              <w:rPr>
                <w:rFonts w:ascii="Times New Roman" w:hAnsi="Times New Roman" w:cs="Times New Roman"/>
                <w:color w:val="000000" w:themeColor="text1"/>
                <w:sz w:val="24"/>
                <w:szCs w:val="24"/>
              </w:rPr>
              <w:lastRenderedPageBreak/>
              <w:t>turi būti atliktas ir pateiktas administruojančiajai institucijai „Natura 2000“ teritorijų reikšmingumo nustatymas (jeigu taikoma) arba pagrindimas, kodėl nurodytos procedūros netaikomos.</w:t>
            </w:r>
          </w:p>
          <w:p w14:paraId="6B13EFC5" w14:textId="4DC03639" w:rsidR="008C6111" w:rsidRPr="00D9274C" w:rsidRDefault="00704E7A" w:rsidP="00B0492D">
            <w:pPr>
              <w:pStyle w:val="ListParagraph"/>
              <w:numPr>
                <w:ilvl w:val="1"/>
                <w:numId w:val="8"/>
              </w:numPr>
              <w:tabs>
                <w:tab w:val="left" w:pos="316"/>
              </w:tabs>
              <w:spacing w:after="0" w:line="240" w:lineRule="auto"/>
              <w:ind w:left="457" w:hanging="457"/>
              <w:jc w:val="both"/>
              <w:rPr>
                <w:rFonts w:ascii="Times New Roman" w:hAnsi="Times New Roman" w:cs="Times New Roman"/>
                <w:sz w:val="24"/>
                <w:szCs w:val="24"/>
              </w:rPr>
            </w:pPr>
            <w:r w:rsidRPr="00D9274C">
              <w:rPr>
                <w:rFonts w:ascii="Times New Roman" w:hAnsi="Times New Roman" w:cs="Times New Roman"/>
                <w:color w:val="000000"/>
                <w:sz w:val="24"/>
                <w:szCs w:val="24"/>
              </w:rPr>
              <w:t xml:space="preserve"> </w:t>
            </w:r>
            <w:r w:rsidR="007207FB" w:rsidRPr="00D9274C">
              <w:rPr>
                <w:rFonts w:ascii="Times New Roman" w:hAnsi="Times New Roman" w:cs="Times New Roman"/>
                <w:color w:val="000000"/>
                <w:sz w:val="24"/>
                <w:szCs w:val="24"/>
              </w:rPr>
              <w:t>Papildomi matomumo viešinimo reikalavimai, kurie nenumatyti Projektų administravimo ir finansavimo taisyklėse, nėra taikomi.</w:t>
            </w:r>
            <w:r w:rsidR="00E946F6" w:rsidRPr="00D9274C">
              <w:rPr>
                <w:rFonts w:ascii="Times New Roman" w:hAnsi="Times New Roman" w:cs="Times New Roman"/>
                <w:color w:val="000000"/>
                <w:sz w:val="24"/>
                <w:szCs w:val="24"/>
              </w:rPr>
              <w:t xml:space="preserve"> </w:t>
            </w:r>
          </w:p>
          <w:p w14:paraId="4479A085" w14:textId="744F6F43" w:rsidR="008C6111" w:rsidRPr="00D9274C" w:rsidRDefault="008C6111" w:rsidP="00B0492D">
            <w:pPr>
              <w:pStyle w:val="ListParagraph"/>
              <w:numPr>
                <w:ilvl w:val="1"/>
                <w:numId w:val="8"/>
              </w:numPr>
              <w:tabs>
                <w:tab w:val="left" w:pos="316"/>
                <w:tab w:val="left" w:pos="599"/>
              </w:tabs>
              <w:spacing w:after="0" w:line="240" w:lineRule="auto"/>
              <w:ind w:left="457" w:hanging="457"/>
              <w:jc w:val="both"/>
              <w:rPr>
                <w:rFonts w:ascii="Times New Roman" w:hAnsi="Times New Roman" w:cs="Times New Roman"/>
                <w:sz w:val="24"/>
                <w:szCs w:val="24"/>
              </w:rPr>
            </w:pPr>
            <w:r w:rsidRPr="00D9274C">
              <w:rPr>
                <w:rFonts w:ascii="Times New Roman" w:hAnsi="Times New Roman" w:cs="Times New Roman"/>
                <w:color w:val="000000"/>
                <w:sz w:val="24"/>
                <w:szCs w:val="24"/>
              </w:rPr>
              <w:t>Informavimas apie projektą atliekamas Projektų administravimo ir finansavimo taisyklių VIII skyriaus pirmajame skirsnyje nustatyta tvarka.</w:t>
            </w:r>
          </w:p>
          <w:p w14:paraId="266C52D4" w14:textId="5DE4363D" w:rsidR="00F74D60" w:rsidRPr="00D9274C" w:rsidRDefault="008A4856" w:rsidP="00B0492D">
            <w:pPr>
              <w:pStyle w:val="ListParagraph"/>
              <w:numPr>
                <w:ilvl w:val="1"/>
                <w:numId w:val="8"/>
              </w:numPr>
              <w:tabs>
                <w:tab w:val="left" w:pos="316"/>
                <w:tab w:val="left" w:pos="599"/>
              </w:tabs>
              <w:spacing w:after="0" w:line="240" w:lineRule="auto"/>
              <w:ind w:left="457" w:hanging="457"/>
              <w:jc w:val="both"/>
              <w:rPr>
                <w:rFonts w:ascii="Times New Roman" w:hAnsi="Times New Roman" w:cs="Times New Roman"/>
                <w:sz w:val="24"/>
                <w:szCs w:val="24"/>
              </w:rPr>
            </w:pPr>
            <w:r w:rsidRPr="00D9274C">
              <w:rPr>
                <w:rFonts w:ascii="Times New Roman" w:hAnsi="Times New Roman" w:cs="Times New Roman"/>
                <w:color w:val="000000"/>
                <w:sz w:val="24"/>
                <w:szCs w:val="24"/>
              </w:rPr>
              <w:t>Vadovaujantis Projektų finansavimo ir administravimo taisyklių 34</w:t>
            </w:r>
            <w:r w:rsidR="00F74D60" w:rsidRPr="00B95D0F">
              <w:rPr>
                <w:rFonts w:ascii="Times New Roman" w:hAnsi="Times New Roman" w:cs="Times New Roman"/>
                <w:color w:val="000000"/>
                <w:sz w:val="24"/>
                <w:szCs w:val="24"/>
              </w:rPr>
              <w:t>1.5 p</w:t>
            </w:r>
            <w:r w:rsidRPr="00B95D0F">
              <w:rPr>
                <w:rFonts w:ascii="Times New Roman" w:hAnsi="Times New Roman" w:cs="Times New Roman"/>
                <w:color w:val="000000"/>
                <w:sz w:val="24"/>
                <w:szCs w:val="24"/>
              </w:rPr>
              <w:t>unktu, projekto vykdytojas turi surengti</w:t>
            </w:r>
            <w:r w:rsidR="00F74D60" w:rsidRPr="00B95D0F">
              <w:rPr>
                <w:rFonts w:ascii="Times New Roman" w:hAnsi="Times New Roman" w:cs="Times New Roman"/>
                <w:color w:val="000000"/>
                <w:sz w:val="24"/>
                <w:szCs w:val="24"/>
              </w:rPr>
              <w:t xml:space="preserve"> komunikacin</w:t>
            </w:r>
            <w:r w:rsidRPr="00B95D0F">
              <w:rPr>
                <w:rFonts w:ascii="Times New Roman" w:hAnsi="Times New Roman" w:cs="Times New Roman"/>
                <w:color w:val="000000"/>
                <w:sz w:val="24"/>
                <w:szCs w:val="24"/>
              </w:rPr>
              <w:t>į</w:t>
            </w:r>
            <w:r w:rsidR="00F74D60" w:rsidRPr="00B95D0F">
              <w:rPr>
                <w:rFonts w:ascii="Times New Roman" w:hAnsi="Times New Roman" w:cs="Times New Roman"/>
                <w:color w:val="000000"/>
                <w:sz w:val="24"/>
                <w:szCs w:val="24"/>
              </w:rPr>
              <w:t xml:space="preserve"> rengin</w:t>
            </w:r>
            <w:r w:rsidRPr="00B95D0F">
              <w:rPr>
                <w:rFonts w:ascii="Times New Roman" w:hAnsi="Times New Roman" w:cs="Times New Roman"/>
                <w:color w:val="000000"/>
                <w:sz w:val="24"/>
                <w:szCs w:val="24"/>
              </w:rPr>
              <w:t xml:space="preserve">į </w:t>
            </w:r>
            <w:r w:rsidR="00F74D60" w:rsidRPr="00B95D0F">
              <w:rPr>
                <w:rFonts w:ascii="Times New Roman" w:hAnsi="Times New Roman" w:cs="Times New Roman"/>
                <w:color w:val="000000"/>
                <w:sz w:val="24"/>
                <w:szCs w:val="24"/>
              </w:rPr>
              <w:t>ar įgyvendi</w:t>
            </w:r>
            <w:r w:rsidRPr="00B95D0F">
              <w:rPr>
                <w:rFonts w:ascii="Times New Roman" w:hAnsi="Times New Roman" w:cs="Times New Roman"/>
                <w:color w:val="000000"/>
                <w:sz w:val="24"/>
                <w:szCs w:val="24"/>
              </w:rPr>
              <w:t>nti</w:t>
            </w:r>
            <w:r w:rsidR="00F74D60" w:rsidRPr="00B95D0F">
              <w:rPr>
                <w:rFonts w:ascii="Times New Roman" w:hAnsi="Times New Roman" w:cs="Times New Roman"/>
                <w:color w:val="000000"/>
                <w:sz w:val="24"/>
                <w:szCs w:val="24"/>
              </w:rPr>
              <w:t xml:space="preserve"> kit</w:t>
            </w:r>
            <w:r w:rsidR="008D1CCE" w:rsidRPr="00B95D0F">
              <w:rPr>
                <w:rFonts w:ascii="Times New Roman" w:hAnsi="Times New Roman" w:cs="Times New Roman"/>
                <w:color w:val="000000"/>
                <w:sz w:val="24"/>
                <w:szCs w:val="24"/>
              </w:rPr>
              <w:t>ą</w:t>
            </w:r>
            <w:r w:rsidR="00F74D60" w:rsidRPr="00B95D0F">
              <w:rPr>
                <w:rFonts w:ascii="Times New Roman" w:hAnsi="Times New Roman" w:cs="Times New Roman"/>
                <w:color w:val="000000"/>
                <w:sz w:val="24"/>
                <w:szCs w:val="24"/>
              </w:rPr>
              <w:t xml:space="preserve"> komunikacijos veikl</w:t>
            </w:r>
            <w:r w:rsidRPr="00B95D0F">
              <w:rPr>
                <w:rFonts w:ascii="Times New Roman" w:hAnsi="Times New Roman" w:cs="Times New Roman"/>
                <w:color w:val="000000"/>
                <w:sz w:val="24"/>
                <w:szCs w:val="24"/>
              </w:rPr>
              <w:t>ą</w:t>
            </w:r>
            <w:r w:rsidR="00F74D60" w:rsidRPr="00B95D0F">
              <w:rPr>
                <w:rFonts w:ascii="Times New Roman" w:hAnsi="Times New Roman" w:cs="Times New Roman"/>
                <w:color w:val="000000"/>
                <w:sz w:val="24"/>
                <w:szCs w:val="24"/>
              </w:rPr>
              <w:t xml:space="preserve"> laiku pakviečiant ar įtraukiant EK ir vadovaujančiosios institucijos atstovus.</w:t>
            </w:r>
          </w:p>
          <w:p w14:paraId="53F6D61D" w14:textId="5D0D2776" w:rsidR="007207FB" w:rsidRPr="00D9274C" w:rsidRDefault="008C6111" w:rsidP="00B0492D">
            <w:pPr>
              <w:pStyle w:val="ListParagraph"/>
              <w:numPr>
                <w:ilvl w:val="1"/>
                <w:numId w:val="8"/>
              </w:numPr>
              <w:tabs>
                <w:tab w:val="left" w:pos="316"/>
                <w:tab w:val="left" w:pos="599"/>
              </w:tabs>
              <w:spacing w:after="0" w:line="240" w:lineRule="auto"/>
              <w:ind w:left="457" w:hanging="457"/>
              <w:jc w:val="both"/>
              <w:rPr>
                <w:rFonts w:ascii="Times New Roman" w:hAnsi="Times New Roman" w:cs="Times New Roman"/>
                <w:sz w:val="24"/>
                <w:szCs w:val="24"/>
              </w:rPr>
            </w:pPr>
            <w:r w:rsidRPr="00D9274C">
              <w:rPr>
                <w:rFonts w:ascii="Times New Roman" w:hAnsi="Times New Roman" w:cs="Times New Roman"/>
                <w:color w:val="000000"/>
                <w:sz w:val="24"/>
                <w:szCs w:val="24"/>
              </w:rPr>
              <w:t>Visi su projekto įgyvendinimu susiję dokumentai turi būti saugomi Projektų administravimo ir finansavimo taisyklių VIII skyriaus šeštajame skirsnyje nustatyta tvarka ir terminais</w:t>
            </w:r>
            <w:r w:rsidR="006F60BE" w:rsidRPr="00D9274C">
              <w:rPr>
                <w:rFonts w:ascii="Times New Roman" w:hAnsi="Times New Roman" w:cs="Times New Roman"/>
                <w:color w:val="000000"/>
                <w:sz w:val="24"/>
                <w:szCs w:val="24"/>
              </w:rPr>
              <w:t>, taip pat laikantis Reglamento (ES) Nr. 651/2014 12 straipsnio 1 punkte</w:t>
            </w:r>
            <w:r w:rsidR="00DE53E7" w:rsidRPr="00D9274C">
              <w:rPr>
                <w:rFonts w:ascii="Times New Roman" w:hAnsi="Times New Roman" w:cs="Times New Roman"/>
                <w:color w:val="000000"/>
                <w:sz w:val="24"/>
                <w:szCs w:val="24"/>
              </w:rPr>
              <w:t xml:space="preserve"> ir </w:t>
            </w:r>
            <w:r w:rsidR="00677CDF" w:rsidRPr="00D9274C">
              <w:rPr>
                <w:rFonts w:ascii="Times New Roman" w:hAnsi="Times New Roman" w:cs="Times New Roman"/>
                <w:color w:val="000000"/>
                <w:sz w:val="24"/>
                <w:szCs w:val="24"/>
              </w:rPr>
              <w:t>Gairių</w:t>
            </w:r>
            <w:r w:rsidR="00DE53E7" w:rsidRPr="00D9274C">
              <w:rPr>
                <w:rFonts w:ascii="Times New Roman" w:hAnsi="Times New Roman" w:cs="Times New Roman"/>
                <w:color w:val="000000"/>
                <w:sz w:val="24"/>
                <w:szCs w:val="24"/>
              </w:rPr>
              <w:t xml:space="preserve"> </w:t>
            </w:r>
            <w:r w:rsidR="00C52C84" w:rsidRPr="00D9274C">
              <w:rPr>
                <w:rFonts w:ascii="Times New Roman" w:hAnsi="Times New Roman" w:cs="Times New Roman"/>
                <w:color w:val="000000"/>
                <w:sz w:val="24"/>
                <w:szCs w:val="24"/>
              </w:rPr>
              <w:t xml:space="preserve">465 </w:t>
            </w:r>
            <w:r w:rsidR="00DE53E7" w:rsidRPr="00D9274C">
              <w:rPr>
                <w:rFonts w:ascii="Times New Roman" w:hAnsi="Times New Roman" w:cs="Times New Roman"/>
                <w:color w:val="000000"/>
                <w:sz w:val="24"/>
                <w:szCs w:val="24"/>
              </w:rPr>
              <w:t xml:space="preserve">punkte </w:t>
            </w:r>
            <w:r w:rsidR="006F60BE" w:rsidRPr="00D9274C">
              <w:rPr>
                <w:rFonts w:ascii="Times New Roman" w:hAnsi="Times New Roman" w:cs="Times New Roman"/>
                <w:color w:val="000000"/>
                <w:sz w:val="24"/>
                <w:szCs w:val="24"/>
              </w:rPr>
              <w:t xml:space="preserve"> nustatyt</w:t>
            </w:r>
            <w:r w:rsidR="00DE53E7" w:rsidRPr="00D9274C">
              <w:rPr>
                <w:rFonts w:ascii="Times New Roman" w:hAnsi="Times New Roman" w:cs="Times New Roman"/>
                <w:color w:val="000000"/>
                <w:sz w:val="24"/>
                <w:szCs w:val="24"/>
              </w:rPr>
              <w:t>ų</w:t>
            </w:r>
            <w:r w:rsidR="006F60BE" w:rsidRPr="00D9274C">
              <w:rPr>
                <w:rFonts w:ascii="Times New Roman" w:hAnsi="Times New Roman" w:cs="Times New Roman"/>
                <w:color w:val="000000"/>
                <w:sz w:val="24"/>
                <w:szCs w:val="24"/>
              </w:rPr>
              <w:t xml:space="preserve"> termin</w:t>
            </w:r>
            <w:r w:rsidR="00DE53E7" w:rsidRPr="00D9274C">
              <w:rPr>
                <w:rFonts w:ascii="Times New Roman" w:hAnsi="Times New Roman" w:cs="Times New Roman"/>
                <w:color w:val="000000"/>
                <w:sz w:val="24"/>
                <w:szCs w:val="24"/>
              </w:rPr>
              <w:t>ų</w:t>
            </w:r>
            <w:r w:rsidRPr="00D9274C">
              <w:rPr>
                <w:rFonts w:ascii="Times New Roman" w:hAnsi="Times New Roman" w:cs="Times New Roman"/>
                <w:color w:val="000000"/>
                <w:sz w:val="24"/>
                <w:szCs w:val="24"/>
              </w:rPr>
              <w:t>.</w:t>
            </w:r>
          </w:p>
        </w:tc>
      </w:tr>
      <w:tr w:rsidR="00EF6EC8" w:rsidRPr="00D9274C" w14:paraId="7B064FBA" w14:textId="77777777" w:rsidTr="0F609D61">
        <w:tc>
          <w:tcPr>
            <w:tcW w:w="14709" w:type="dxa"/>
          </w:tcPr>
          <w:p w14:paraId="5452795A" w14:textId="77777777" w:rsidR="00EF6EC8" w:rsidRPr="00D9274C" w:rsidRDefault="0029434D">
            <w:pPr>
              <w:jc w:val="both"/>
              <w:rPr>
                <w:iCs/>
                <w:szCs w:val="24"/>
              </w:rPr>
            </w:pPr>
            <w:r w:rsidRPr="00D9274C">
              <w:rPr>
                <w:b/>
                <w:szCs w:val="24"/>
              </w:rPr>
              <w:lastRenderedPageBreak/>
              <w:t>2.1. Reikalavimai jungtinio projekto projektams</w:t>
            </w:r>
          </w:p>
        </w:tc>
      </w:tr>
      <w:tr w:rsidR="00EF6EC8" w:rsidRPr="00D9274C" w14:paraId="147E0027" w14:textId="77777777" w:rsidTr="0F609D61">
        <w:trPr>
          <w:trHeight w:val="227"/>
        </w:trPr>
        <w:tc>
          <w:tcPr>
            <w:tcW w:w="14709" w:type="dxa"/>
          </w:tcPr>
          <w:p w14:paraId="30C87003" w14:textId="570659FD" w:rsidR="00EF6EC8" w:rsidRPr="00D9274C" w:rsidRDefault="00E17B8C" w:rsidP="00E17B8C">
            <w:pPr>
              <w:jc w:val="both"/>
              <w:rPr>
                <w:szCs w:val="24"/>
              </w:rPr>
            </w:pPr>
            <w:r w:rsidRPr="00D9274C">
              <w:rPr>
                <w:szCs w:val="24"/>
              </w:rPr>
              <w:t>Netaikoma.</w:t>
            </w:r>
          </w:p>
        </w:tc>
      </w:tr>
      <w:tr w:rsidR="00EF6EC8" w:rsidRPr="00D9274C" w14:paraId="51E1A30A" w14:textId="77777777" w:rsidTr="0F609D61">
        <w:trPr>
          <w:trHeight w:val="285"/>
        </w:trPr>
        <w:tc>
          <w:tcPr>
            <w:tcW w:w="14709" w:type="dxa"/>
          </w:tcPr>
          <w:p w14:paraId="40D8A292" w14:textId="77777777" w:rsidR="00EF6EC8" w:rsidRPr="00D9274C" w:rsidRDefault="0029434D">
            <w:pPr>
              <w:rPr>
                <w:szCs w:val="24"/>
              </w:rPr>
            </w:pPr>
            <w:r w:rsidRPr="00D9274C">
              <w:rPr>
                <w:b/>
                <w:szCs w:val="24"/>
              </w:rPr>
              <w:t>3. Horizontaliųjų principų (toliau – HP) reikalavimai</w:t>
            </w:r>
          </w:p>
        </w:tc>
      </w:tr>
      <w:tr w:rsidR="00EF6EC8" w:rsidRPr="00D9274C" w14:paraId="5CAF2251" w14:textId="77777777" w:rsidTr="0F609D61">
        <w:tc>
          <w:tcPr>
            <w:tcW w:w="14709" w:type="dxa"/>
          </w:tcPr>
          <w:p w14:paraId="13B7A6A9" w14:textId="2E078452" w:rsidR="00EE1043" w:rsidRPr="00D9274C" w:rsidRDefault="00EF68F9" w:rsidP="00D0733D">
            <w:pPr>
              <w:pStyle w:val="ListParagraph"/>
              <w:numPr>
                <w:ilvl w:val="1"/>
                <w:numId w:val="12"/>
              </w:numPr>
              <w:spacing w:after="0" w:line="240" w:lineRule="auto"/>
              <w:ind w:left="457" w:hanging="457"/>
              <w:jc w:val="both"/>
              <w:rPr>
                <w:rFonts w:ascii="Times New Roman" w:eastAsia="Calibri" w:hAnsi="Times New Roman" w:cs="Times New Roman"/>
                <w:bCs/>
                <w:sz w:val="24"/>
                <w:szCs w:val="24"/>
                <w:lang w:bidi="lt-LT"/>
              </w:rPr>
            </w:pPr>
            <w:r w:rsidRPr="00D9274C">
              <w:rPr>
                <w:rFonts w:ascii="Times New Roman" w:hAnsi="Times New Roman" w:cs="Times New Roman"/>
                <w:sz w:val="24"/>
                <w:szCs w:val="24"/>
              </w:rPr>
              <w:t xml:space="preserve"> </w:t>
            </w:r>
            <w:r w:rsidR="00C500BD" w:rsidRPr="00D9274C">
              <w:rPr>
                <w:rFonts w:ascii="Times New Roman" w:hAnsi="Times New Roman" w:cs="Times New Roman"/>
                <w:sz w:val="24"/>
                <w:szCs w:val="24"/>
              </w:rPr>
              <w:t xml:space="preserve">Neutralus – </w:t>
            </w:r>
            <w:r w:rsidR="00C500BD" w:rsidRPr="00D9274C">
              <w:rPr>
                <w:rFonts w:ascii="Times New Roman" w:eastAsia="Calibri" w:hAnsi="Times New Roman" w:cs="Times New Roman"/>
                <w:bCs/>
                <w:sz w:val="24"/>
                <w:szCs w:val="24"/>
                <w:lang w:bidi="lt-LT"/>
              </w:rPr>
              <w:t>projektas negali daryti neigiamo poveikio horizontaliems principams.</w:t>
            </w:r>
          </w:p>
          <w:p w14:paraId="32E522CF" w14:textId="77777777" w:rsidR="00EE1043" w:rsidRPr="00D9274C" w:rsidRDefault="00C500BD" w:rsidP="00D0733D">
            <w:pPr>
              <w:pStyle w:val="ListParagraph"/>
              <w:numPr>
                <w:ilvl w:val="1"/>
                <w:numId w:val="12"/>
              </w:numPr>
              <w:tabs>
                <w:tab w:val="left" w:pos="457"/>
              </w:tabs>
              <w:spacing w:after="0" w:line="240" w:lineRule="auto"/>
              <w:ind w:left="457" w:hanging="457"/>
              <w:jc w:val="both"/>
              <w:rPr>
                <w:rFonts w:ascii="Times New Roman" w:eastAsia="Calibri" w:hAnsi="Times New Roman" w:cs="Times New Roman"/>
                <w:bCs/>
                <w:sz w:val="24"/>
                <w:szCs w:val="24"/>
                <w:lang w:bidi="lt-LT"/>
              </w:rPr>
            </w:pPr>
            <w:r w:rsidRPr="00D9274C">
              <w:rPr>
                <w:rFonts w:ascii="Times New Roman" w:eastAsia="Calibri" w:hAnsi="Times New Roman" w:cs="Times New Roman"/>
                <w:bCs/>
                <w:sz w:val="24"/>
                <w:szCs w:val="24"/>
                <w:lang w:bidi="lt-LT"/>
              </w:rPr>
              <w:t>Projekto veiklos tiesiogiai prisideda prie darnaus vystymosi</w:t>
            </w:r>
            <w:r w:rsidR="000A4BE7" w:rsidRPr="00D9274C">
              <w:rPr>
                <w:rFonts w:ascii="Times New Roman" w:eastAsia="Calibri" w:hAnsi="Times New Roman" w:cs="Times New Roman"/>
                <w:bCs/>
                <w:sz w:val="24"/>
                <w:szCs w:val="24"/>
                <w:lang w:bidi="lt-LT"/>
              </w:rPr>
              <w:t xml:space="preserve"> (veikla prisidės prie šių 2015 m. Jungtinių Tautų patvirtintų darnaus vystymosi tikslų: 8 Deramas darbas ir ekonominis augimas, 9 Pramonė, inovacijos ir infrastruktūra, 12 Atsakingas vartojimas ir gamyba, 13 Kova su klimato kaita) </w:t>
            </w:r>
            <w:r w:rsidRPr="00D9274C">
              <w:rPr>
                <w:rFonts w:ascii="Times New Roman" w:eastAsia="Calibri" w:hAnsi="Times New Roman" w:cs="Times New Roman"/>
                <w:bCs/>
                <w:sz w:val="24"/>
                <w:szCs w:val="24"/>
                <w:lang w:bidi="lt-LT"/>
              </w:rPr>
              <w:t xml:space="preserve"> ir inovatyvumo (kūrybingumo) horizontaliojo principo: </w:t>
            </w:r>
            <w:r w:rsidR="00DD51FB" w:rsidRPr="00D9274C">
              <w:rPr>
                <w:rFonts w:ascii="Times New Roman" w:eastAsia="Calibri" w:hAnsi="Times New Roman" w:cs="Times New Roman"/>
                <w:bCs/>
                <w:sz w:val="24"/>
                <w:szCs w:val="24"/>
                <w:lang w:bidi="lt-LT"/>
              </w:rPr>
              <w:t xml:space="preserve">siekiant paskatinti ES ATLPS pramonės įmones dekarbonizuotis, bus investuojama į inovatyvių technologijų diegimą. </w:t>
            </w:r>
            <w:r w:rsidR="00BB3F5D" w:rsidRPr="00D9274C">
              <w:rPr>
                <w:rFonts w:ascii="Times New Roman" w:hAnsi="Times New Roman" w:cs="Times New Roman"/>
                <w:sz w:val="24"/>
                <w:szCs w:val="24"/>
              </w:rPr>
              <w:t xml:space="preserve">Veikla prisidės prie 1.3 (pramonės sektoriuje išmetamo šiltnamio efektą sukeliančių dujų (ŠESD) kiekio pokytis, palyginti su 2005 m. išmestu kiekiu) ir 2.1 (Lietuvos vieta pagal pasaulinį inovacijų indeksą „Global Innovation Index“) horizontaliųjų principų pažangos rodiklių pasiekimo. </w:t>
            </w:r>
            <w:r w:rsidRPr="00D9274C">
              <w:rPr>
                <w:rFonts w:ascii="Times New Roman" w:eastAsia="Calibri" w:hAnsi="Times New Roman" w:cs="Times New Roman"/>
                <w:bCs/>
                <w:sz w:val="24"/>
                <w:szCs w:val="24"/>
                <w:lang w:bidi="lt-LT"/>
              </w:rPr>
              <w:t>PFSA 6 punkte numatyti projektų atrankos kriterijai tiesiogiai įpareigoja projekt</w:t>
            </w:r>
            <w:r w:rsidR="00DD51FB" w:rsidRPr="00D9274C">
              <w:rPr>
                <w:rFonts w:ascii="Times New Roman" w:eastAsia="Calibri" w:hAnsi="Times New Roman" w:cs="Times New Roman"/>
                <w:bCs/>
                <w:sz w:val="24"/>
                <w:szCs w:val="24"/>
                <w:lang w:bidi="lt-LT"/>
              </w:rPr>
              <w:t>ą</w:t>
            </w:r>
            <w:r w:rsidRPr="00D9274C">
              <w:rPr>
                <w:rFonts w:ascii="Times New Roman" w:eastAsia="Calibri" w:hAnsi="Times New Roman" w:cs="Times New Roman"/>
                <w:bCs/>
                <w:sz w:val="24"/>
                <w:szCs w:val="24"/>
                <w:lang w:bidi="lt-LT"/>
              </w:rPr>
              <w:t xml:space="preserve"> prisidėti prie darnaus vystymosi HP įgyvendinimo.</w:t>
            </w:r>
          </w:p>
          <w:p w14:paraId="555248E4" w14:textId="5933F337" w:rsidR="00EE1043" w:rsidRPr="00D9274C" w:rsidRDefault="00EF68F9" w:rsidP="00D0733D">
            <w:pPr>
              <w:pStyle w:val="ListParagraph"/>
              <w:numPr>
                <w:ilvl w:val="1"/>
                <w:numId w:val="12"/>
              </w:numPr>
              <w:spacing w:after="0" w:line="240" w:lineRule="auto"/>
              <w:ind w:left="457" w:hanging="457"/>
              <w:jc w:val="both"/>
              <w:rPr>
                <w:rFonts w:ascii="Times New Roman" w:eastAsia="Calibri" w:hAnsi="Times New Roman" w:cs="Times New Roman"/>
                <w:bCs/>
                <w:sz w:val="24"/>
                <w:szCs w:val="24"/>
                <w:lang w:bidi="lt-LT"/>
              </w:rPr>
            </w:pPr>
            <w:r w:rsidRPr="00D9274C">
              <w:rPr>
                <w:rFonts w:ascii="Times New Roman" w:hAnsi="Times New Roman" w:cs="Times New Roman"/>
                <w:sz w:val="24"/>
                <w:szCs w:val="24"/>
              </w:rPr>
              <w:t xml:space="preserve"> </w:t>
            </w:r>
            <w:r w:rsidR="00C500BD" w:rsidRPr="00D9274C">
              <w:rPr>
                <w:rFonts w:ascii="Times New Roman" w:hAnsi="Times New Roman" w:cs="Times New Roman"/>
                <w:sz w:val="24"/>
                <w:szCs w:val="24"/>
              </w:rPr>
              <w:t>Projektų atitikties Reikšmingos žalos nedarymo horizontaliajam principui vertinimo reikalavimų aprašas pateikiamas PFSA priede Nr. 1.</w:t>
            </w:r>
          </w:p>
          <w:p w14:paraId="0DB7BBDF" w14:textId="3DB4AF52" w:rsidR="00C500BD" w:rsidRPr="00D9274C" w:rsidRDefault="00C500BD" w:rsidP="00D0733D">
            <w:pPr>
              <w:pStyle w:val="ListParagraph"/>
              <w:numPr>
                <w:ilvl w:val="1"/>
                <w:numId w:val="12"/>
              </w:numPr>
              <w:tabs>
                <w:tab w:val="left" w:pos="457"/>
              </w:tabs>
              <w:spacing w:after="0" w:line="240" w:lineRule="auto"/>
              <w:ind w:left="457" w:hanging="457"/>
              <w:jc w:val="both"/>
              <w:rPr>
                <w:rFonts w:ascii="Times New Roman" w:eastAsia="Calibri" w:hAnsi="Times New Roman" w:cs="Times New Roman"/>
                <w:bCs/>
                <w:sz w:val="24"/>
                <w:szCs w:val="24"/>
                <w:lang w:bidi="lt-LT"/>
              </w:rPr>
            </w:pPr>
            <w:r w:rsidRPr="00D9274C">
              <w:rPr>
                <w:rFonts w:ascii="Times New Roman" w:eastAsia="Calibri" w:hAnsi="Times New Roman" w:cs="Times New Roman"/>
                <w:bCs/>
                <w:sz w:val="24"/>
                <w:szCs w:val="24"/>
                <w:lang w:bidi="lt-LT"/>
              </w:rPr>
              <w:t xml:space="preserve">Veikla, vadovaujantis </w:t>
            </w:r>
            <w:hyperlink r:id="rId14" w:history="1">
              <w:r w:rsidRPr="00D9274C">
                <w:rPr>
                  <w:rFonts w:ascii="Times New Roman" w:eastAsia="Calibri" w:hAnsi="Times New Roman" w:cs="Times New Roman"/>
                  <w:bCs/>
                  <w:sz w:val="24"/>
                  <w:szCs w:val="24"/>
                  <w:lang w:bidi="lt-LT"/>
                </w:rPr>
                <w:t>Europos Komisijos 2021 m. vasario 12 d. patvirtintomis Reikšmingos žalos nedarymo principo taikymo pagal Ekonomikos atsparumo ir didinimo priemonės reglamentą techninėmis gairėmis</w:t>
              </w:r>
            </w:hyperlink>
            <w:r w:rsidRPr="00D9274C">
              <w:rPr>
                <w:rFonts w:ascii="Times New Roman" w:eastAsia="Calibri" w:hAnsi="Times New Roman" w:cs="Times New Roman"/>
                <w:bCs/>
                <w:sz w:val="24"/>
                <w:szCs w:val="24"/>
                <w:lang w:bidi="lt-LT"/>
              </w:rPr>
              <w:t xml:space="preserve">, atitinka reikšmingos žalos nedarymo principą, nes neturi neigiamo numatomo poveikio 6 aplinkos tikslams, nurodytiems </w:t>
            </w:r>
            <w:hyperlink r:id="rId15" w:history="1">
              <w:r w:rsidRPr="00D9274C">
                <w:rPr>
                  <w:rFonts w:ascii="Times New Roman" w:eastAsia="Calibri" w:hAnsi="Times New Roman" w:cs="Times New Roman"/>
                  <w:bCs/>
                  <w:sz w:val="24"/>
                  <w:szCs w:val="24"/>
                  <w:lang w:bidi="lt-LT"/>
                </w:rPr>
                <w:t>2020 m. birželio 18 d. Europos Parlamento ir Tarybos reglamento (ES) Nr. 2020/852 dėl sistemos tvariam investavimui palengvinti sukūrimo, kuriuo iš dalies keičiamas Reglamentas (ES) 2019/2088</w:t>
              </w:r>
            </w:hyperlink>
            <w:r w:rsidRPr="00D9274C">
              <w:rPr>
                <w:rFonts w:ascii="Times New Roman" w:eastAsia="Calibri" w:hAnsi="Times New Roman" w:cs="Times New Roman"/>
                <w:bCs/>
                <w:sz w:val="24"/>
                <w:szCs w:val="24"/>
                <w:lang w:bidi="lt-LT"/>
              </w:rPr>
              <w:t xml:space="preserve">, 17 straipsnyje, arba numatomas jų poveikis yra </w:t>
            </w:r>
            <w:r w:rsidR="00EE1043" w:rsidRPr="00D9274C">
              <w:rPr>
                <w:rFonts w:ascii="Times New Roman" w:eastAsia="Calibri" w:hAnsi="Times New Roman" w:cs="Times New Roman"/>
                <w:bCs/>
                <w:sz w:val="24"/>
                <w:szCs w:val="24"/>
                <w:lang w:bidi="lt-LT"/>
              </w:rPr>
              <w:t>teigiamas</w:t>
            </w:r>
            <w:r w:rsidRPr="00D9274C">
              <w:rPr>
                <w:rFonts w:ascii="Times New Roman" w:eastAsia="Calibri" w:hAnsi="Times New Roman" w:cs="Times New Roman"/>
                <w:bCs/>
                <w:sz w:val="24"/>
                <w:szCs w:val="24"/>
                <w:lang w:bidi="lt-LT"/>
              </w:rPr>
              <w:t xml:space="preserve">, t. y. </w:t>
            </w:r>
            <w:r w:rsidR="00EE1043" w:rsidRPr="00D9274C">
              <w:rPr>
                <w:rFonts w:ascii="Times New Roman" w:eastAsia="Times New Roman" w:hAnsi="Times New Roman" w:cs="Times New Roman"/>
                <w:bCs/>
                <w:sz w:val="24"/>
                <w:szCs w:val="24"/>
              </w:rPr>
              <w:t xml:space="preserve">veikla bus ženkliai mažinamas ŠESD kiekis sumažinant </w:t>
            </w:r>
            <w:r w:rsidR="00EE1043" w:rsidRPr="00D9274C">
              <w:rPr>
                <w:rFonts w:ascii="Times New Roman" w:hAnsi="Times New Roman" w:cs="Times New Roman"/>
                <w:sz w:val="24"/>
                <w:szCs w:val="24"/>
              </w:rPr>
              <w:t>CO</w:t>
            </w:r>
            <w:r w:rsidR="00EE1043" w:rsidRPr="00D9274C">
              <w:rPr>
                <w:rFonts w:ascii="Times New Roman" w:hAnsi="Times New Roman" w:cs="Times New Roman"/>
                <w:sz w:val="24"/>
                <w:szCs w:val="24"/>
                <w:vertAlign w:val="subscript"/>
              </w:rPr>
              <w:t>2</w:t>
            </w:r>
            <w:r w:rsidR="00EE1043" w:rsidRPr="00D9274C">
              <w:rPr>
                <w:rFonts w:ascii="Times New Roman" w:hAnsi="Times New Roman" w:cs="Times New Roman"/>
                <w:sz w:val="24"/>
                <w:szCs w:val="24"/>
              </w:rPr>
              <w:t xml:space="preserve"> emisijas – nuo 2,046 t CO</w:t>
            </w:r>
            <w:r w:rsidR="00EE1043" w:rsidRPr="00D9274C">
              <w:rPr>
                <w:rFonts w:ascii="Times New Roman" w:hAnsi="Times New Roman" w:cs="Times New Roman"/>
                <w:sz w:val="24"/>
                <w:szCs w:val="24"/>
                <w:vertAlign w:val="subscript"/>
              </w:rPr>
              <w:t>2</w:t>
            </w:r>
            <w:r w:rsidR="00EE1043" w:rsidRPr="00D9274C">
              <w:rPr>
                <w:rFonts w:ascii="Times New Roman" w:hAnsi="Times New Roman" w:cs="Times New Roman"/>
                <w:sz w:val="24"/>
                <w:szCs w:val="24"/>
              </w:rPr>
              <w:t>/ t NH</w:t>
            </w:r>
            <w:r w:rsidR="00EE1043" w:rsidRPr="00D9274C">
              <w:rPr>
                <w:rFonts w:ascii="Times New Roman" w:hAnsi="Times New Roman" w:cs="Times New Roman"/>
                <w:sz w:val="24"/>
                <w:szCs w:val="24"/>
                <w:vertAlign w:val="subscript"/>
              </w:rPr>
              <w:t>3</w:t>
            </w:r>
            <w:r w:rsidR="00EE1043" w:rsidRPr="00D9274C">
              <w:rPr>
                <w:rFonts w:ascii="Times New Roman" w:hAnsi="Times New Roman" w:cs="Times New Roman"/>
                <w:sz w:val="24"/>
                <w:szCs w:val="24"/>
              </w:rPr>
              <w:t xml:space="preserve"> iki 1,490 t CO</w:t>
            </w:r>
            <w:r w:rsidR="00EE1043" w:rsidRPr="00D9274C">
              <w:rPr>
                <w:rFonts w:ascii="Times New Roman" w:hAnsi="Times New Roman" w:cs="Times New Roman"/>
                <w:sz w:val="24"/>
                <w:szCs w:val="24"/>
                <w:vertAlign w:val="subscript"/>
              </w:rPr>
              <w:t>2</w:t>
            </w:r>
            <w:r w:rsidR="00EE1043" w:rsidRPr="00D9274C">
              <w:rPr>
                <w:rFonts w:ascii="Times New Roman" w:hAnsi="Times New Roman" w:cs="Times New Roman"/>
                <w:sz w:val="24"/>
                <w:szCs w:val="24"/>
              </w:rPr>
              <w:t>/ t NH</w:t>
            </w:r>
            <w:r w:rsidR="00EE1043" w:rsidRPr="00D9274C">
              <w:rPr>
                <w:rFonts w:ascii="Times New Roman" w:hAnsi="Times New Roman" w:cs="Times New Roman"/>
                <w:sz w:val="24"/>
                <w:szCs w:val="24"/>
                <w:vertAlign w:val="subscript"/>
              </w:rPr>
              <w:t>3</w:t>
            </w:r>
            <w:r w:rsidRPr="00D9274C">
              <w:rPr>
                <w:rFonts w:ascii="Times New Roman" w:eastAsia="Calibri" w:hAnsi="Times New Roman" w:cs="Times New Roman"/>
                <w:bCs/>
                <w:sz w:val="24"/>
                <w:szCs w:val="24"/>
                <w:lang w:bidi="lt-LT"/>
              </w:rPr>
              <w:t>.</w:t>
            </w:r>
            <w:r w:rsidR="00E97867" w:rsidRPr="00D9274C">
              <w:rPr>
                <w:rFonts w:ascii="Times New Roman" w:eastAsia="Calibri" w:hAnsi="Times New Roman" w:cs="Times New Roman"/>
                <w:bCs/>
                <w:sz w:val="24"/>
                <w:szCs w:val="24"/>
                <w:lang w:bidi="lt-LT"/>
              </w:rPr>
              <w:t xml:space="preserve"> </w:t>
            </w:r>
            <w:r w:rsidR="00E97867" w:rsidRPr="00D9274C">
              <w:rPr>
                <w:rFonts w:ascii="Times New Roman" w:hAnsi="Times New Roman" w:cs="Times New Roman"/>
                <w:color w:val="000000"/>
                <w:sz w:val="24"/>
                <w:szCs w:val="24"/>
              </w:rPr>
              <w:t xml:space="preserve">Įgyvendinant veiklą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ir 2 straipsnio II priedo atitinkamuose punktuose (pvz., </w:t>
            </w:r>
            <w:r w:rsidR="00E97867" w:rsidRPr="00D9274C">
              <w:rPr>
                <w:rFonts w:ascii="Times New Roman" w:eastAsia="Calibri" w:hAnsi="Times New Roman" w:cs="Times New Roman"/>
                <w:bCs/>
                <w:sz w:val="24"/>
                <w:szCs w:val="24"/>
              </w:rPr>
              <w:t>įsigyjant įrangą vandenilio gamybai – taikomi 3 punkte nustatyti techninės analizės kriterijai ir t.t</w:t>
            </w:r>
            <w:r w:rsidR="00E97867" w:rsidRPr="00D9274C">
              <w:rPr>
                <w:rFonts w:ascii="Times New Roman" w:hAnsi="Times New Roman" w:cs="Times New Roman"/>
                <w:color w:val="000000"/>
                <w:sz w:val="24"/>
                <w:szCs w:val="24"/>
              </w:rPr>
              <w:t>.)  nustatytais reikalavimais, kurie turi būti nustatyti technologinės įrangos įsigijimo dokumentuose (pvz., pirkimo ir kt. dokumentuose).</w:t>
            </w:r>
          </w:p>
        </w:tc>
      </w:tr>
      <w:tr w:rsidR="00EF6EC8" w:rsidRPr="00D9274C" w14:paraId="19F56AA0" w14:textId="77777777" w:rsidTr="0F609D61">
        <w:tc>
          <w:tcPr>
            <w:tcW w:w="14709" w:type="dxa"/>
          </w:tcPr>
          <w:p w14:paraId="45C46221" w14:textId="77777777" w:rsidR="00EF6EC8" w:rsidRPr="00D9274C" w:rsidRDefault="0029434D">
            <w:pPr>
              <w:spacing w:line="259" w:lineRule="auto"/>
              <w:jc w:val="both"/>
              <w:rPr>
                <w:b/>
                <w:iCs/>
                <w:szCs w:val="24"/>
              </w:rPr>
            </w:pPr>
            <w:r w:rsidRPr="00D9274C">
              <w:rPr>
                <w:b/>
                <w:iCs/>
                <w:szCs w:val="24"/>
              </w:rPr>
              <w:lastRenderedPageBreak/>
              <w:t>3.1. Europos Sąjungos pagrindinių teisių chartijos (toliau – Chartija) reikalavimai</w:t>
            </w:r>
          </w:p>
        </w:tc>
      </w:tr>
      <w:tr w:rsidR="00EF6EC8" w:rsidRPr="00D9274C" w14:paraId="12757D55" w14:textId="77777777" w:rsidTr="0F609D61">
        <w:tc>
          <w:tcPr>
            <w:tcW w:w="14709" w:type="dxa"/>
          </w:tcPr>
          <w:p w14:paraId="77083F68" w14:textId="1FB29E91" w:rsidR="00C500BD" w:rsidRPr="00D9274C" w:rsidRDefault="00B54949" w:rsidP="00D0733D">
            <w:pPr>
              <w:ind w:left="316" w:hanging="316"/>
              <w:jc w:val="both"/>
              <w:rPr>
                <w:i/>
                <w:iCs/>
                <w:szCs w:val="24"/>
              </w:rPr>
            </w:pPr>
            <w:r w:rsidRPr="00D9274C">
              <w:rPr>
                <w:bCs/>
                <w:iCs/>
                <w:szCs w:val="24"/>
              </w:rPr>
              <w:t xml:space="preserve">Projektas </w:t>
            </w:r>
            <w:r w:rsidRPr="00D9274C">
              <w:rPr>
                <w:iCs/>
                <w:szCs w:val="24"/>
              </w:rPr>
              <w:t xml:space="preserve">neturi pažeisti </w:t>
            </w:r>
            <w:r w:rsidRPr="00D9274C">
              <w:rPr>
                <w:bCs/>
                <w:iCs/>
                <w:szCs w:val="24"/>
              </w:rPr>
              <w:t xml:space="preserve">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EF6EC8" w:rsidRPr="00D9274C" w14:paraId="3A5D7443" w14:textId="77777777" w:rsidTr="0F609D61">
        <w:tc>
          <w:tcPr>
            <w:tcW w:w="14709" w:type="dxa"/>
          </w:tcPr>
          <w:p w14:paraId="4055E5CB" w14:textId="77777777" w:rsidR="00EF6EC8" w:rsidRPr="00D9274C" w:rsidRDefault="0029434D">
            <w:pPr>
              <w:rPr>
                <w:b/>
                <w:szCs w:val="24"/>
              </w:rPr>
            </w:pPr>
            <w:r w:rsidRPr="00D9274C">
              <w:rPr>
                <w:b/>
                <w:szCs w:val="24"/>
              </w:rPr>
              <w:t>4. Apskritis, kurioje gali būti įgyvendinami projektai</w:t>
            </w:r>
          </w:p>
        </w:tc>
      </w:tr>
      <w:tr w:rsidR="00EF6EC8" w:rsidRPr="00D9274C" w14:paraId="3726940A" w14:textId="77777777" w:rsidTr="0F609D61">
        <w:tc>
          <w:tcPr>
            <w:tcW w:w="14709" w:type="dxa"/>
          </w:tcPr>
          <w:p w14:paraId="2E420E2D" w14:textId="388CBB3B" w:rsidR="00EF6EC8" w:rsidRPr="00D9274C" w:rsidRDefault="00B47546">
            <w:pPr>
              <w:jc w:val="both"/>
              <w:rPr>
                <w:szCs w:val="24"/>
              </w:rPr>
            </w:pPr>
            <w:r w:rsidRPr="00D9274C">
              <w:rPr>
                <w:szCs w:val="24"/>
              </w:rPr>
              <w:t>Kauno apskritis</w:t>
            </w:r>
          </w:p>
        </w:tc>
      </w:tr>
      <w:tr w:rsidR="00EF6EC8" w:rsidRPr="00D9274C" w14:paraId="419E64B8" w14:textId="77777777" w:rsidTr="0F609D61">
        <w:tc>
          <w:tcPr>
            <w:tcW w:w="14709" w:type="dxa"/>
          </w:tcPr>
          <w:p w14:paraId="5E0A063E" w14:textId="77777777" w:rsidR="00EF6EC8" w:rsidRPr="00B95D0F" w:rsidRDefault="0029434D">
            <w:pPr>
              <w:jc w:val="both"/>
              <w:rPr>
                <w:b/>
                <w:szCs w:val="24"/>
              </w:rPr>
            </w:pPr>
            <w:r w:rsidRPr="00D9274C">
              <w:rPr>
                <w:b/>
                <w:szCs w:val="24"/>
              </w:rPr>
              <w:t xml:space="preserve">5. Reikalavimai valstybės pagalbai </w:t>
            </w:r>
          </w:p>
        </w:tc>
      </w:tr>
      <w:tr w:rsidR="00EF6EC8" w:rsidRPr="00D9274C" w14:paraId="7D6AE515" w14:textId="77777777" w:rsidTr="0F609D61">
        <w:tc>
          <w:tcPr>
            <w:tcW w:w="14709" w:type="dxa"/>
            <w:shd w:val="clear" w:color="auto" w:fill="auto"/>
          </w:tcPr>
          <w:p w14:paraId="4598C73A" w14:textId="675B558F" w:rsidR="005152DB" w:rsidRPr="00D9274C" w:rsidRDefault="007019A7" w:rsidP="00F21FA2">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Pagal PFSA projekto veiklų finansavimas yra valstybės pagalba, kaip ji apibrėžta Sutarties dėl Europos Sąjungos veikimo 107 straipsnyje. Finansavimas projektams, skiriamas kaip valstybės pagalba</w:t>
            </w:r>
            <w:r w:rsidR="005152DB" w:rsidRPr="00D9274C">
              <w:rPr>
                <w:rFonts w:ascii="Times New Roman" w:hAnsi="Times New Roman" w:cs="Times New Roman"/>
                <w:sz w:val="24"/>
                <w:szCs w:val="24"/>
              </w:rPr>
              <w:t>:</w:t>
            </w:r>
          </w:p>
          <w:p w14:paraId="31DEB1F8" w14:textId="77777777" w:rsidR="00F84D52" w:rsidRPr="00D9274C" w:rsidRDefault="00F84D52"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teikiama pagal </w:t>
            </w:r>
            <w:r w:rsidRPr="00D9274C">
              <w:rPr>
                <w:rFonts w:ascii="Times New Roman" w:hAnsi="Times New Roman" w:cs="Times New Roman"/>
                <w:color w:val="000000"/>
                <w:sz w:val="24"/>
                <w:szCs w:val="24"/>
              </w:rPr>
              <w:t xml:space="preserve">Valstybės pagalbos schemą Nr. SA.&lt;...&gt; &lt;pavadinimas&gt;, patvirtintą &lt;data&gt; Europos Komisijos sprendimu Nr. &lt;sprendimo numeris&gt; (toliau – Valstybės pagalbos schema), kai </w:t>
            </w:r>
            <w:r w:rsidRPr="00D9274C">
              <w:rPr>
                <w:rFonts w:ascii="Times New Roman" w:hAnsi="Times New Roman" w:cs="Times New Roman"/>
                <w:sz w:val="24"/>
                <w:szCs w:val="24"/>
              </w:rPr>
              <w:t xml:space="preserve">investuojama į infrastruktūros sukūrimą; </w:t>
            </w:r>
          </w:p>
          <w:p w14:paraId="35EE3DEB" w14:textId="37EA03FA" w:rsidR="00F84D52" w:rsidRPr="00D9274C" w:rsidRDefault="00F84D52"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color w:val="000000"/>
                <w:sz w:val="24"/>
                <w:szCs w:val="24"/>
              </w:rPr>
              <w:t>teikiama vadovaujantis Reglamento (ES) Nr. 651/2014  I skyriaus ir 31 straipsnio nuostatomis, kai investuojama į darbuotojų mokymus.</w:t>
            </w:r>
          </w:p>
          <w:p w14:paraId="62C6CBB4" w14:textId="021C1CE3" w:rsidR="007D69AF" w:rsidRPr="00D9274C" w:rsidRDefault="00F84D52" w:rsidP="00F21FA2">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007019A7" w:rsidRPr="00D9274C">
              <w:rPr>
                <w:rFonts w:ascii="Times New Roman" w:hAnsi="Times New Roman" w:cs="Times New Roman"/>
                <w:sz w:val="24"/>
                <w:szCs w:val="24"/>
              </w:rPr>
              <w:t xml:space="preserve">Projektų valstybės pagalbos atitikties </w:t>
            </w:r>
            <w:r w:rsidR="00B44086" w:rsidRPr="00D9274C">
              <w:rPr>
                <w:rFonts w:ascii="Times New Roman" w:hAnsi="Times New Roman" w:cs="Times New Roman"/>
                <w:sz w:val="24"/>
                <w:szCs w:val="24"/>
              </w:rPr>
              <w:t>Valstybės pagalbos schema</w:t>
            </w:r>
            <w:r w:rsidR="001301B3" w:rsidRPr="00D9274C">
              <w:rPr>
                <w:rFonts w:ascii="Times New Roman" w:hAnsi="Times New Roman" w:cs="Times New Roman"/>
                <w:sz w:val="24"/>
                <w:szCs w:val="24"/>
              </w:rPr>
              <w:t>i</w:t>
            </w:r>
            <w:r w:rsidR="009261E7" w:rsidRPr="00D9274C">
              <w:rPr>
                <w:rFonts w:ascii="Times New Roman" w:hAnsi="Times New Roman" w:cs="Times New Roman"/>
                <w:sz w:val="24"/>
                <w:szCs w:val="24"/>
              </w:rPr>
              <w:t xml:space="preserve"> ir </w:t>
            </w:r>
            <w:r w:rsidR="007019A7" w:rsidRPr="00D9274C">
              <w:rPr>
                <w:rFonts w:ascii="Times New Roman" w:hAnsi="Times New Roman" w:cs="Times New Roman"/>
                <w:sz w:val="24"/>
                <w:szCs w:val="24"/>
              </w:rPr>
              <w:t>Reglamento (ES) Nr. 651/2014 3</w:t>
            </w:r>
            <w:r w:rsidR="009261E7" w:rsidRPr="00D9274C">
              <w:rPr>
                <w:rFonts w:ascii="Times New Roman" w:hAnsi="Times New Roman" w:cs="Times New Roman"/>
                <w:sz w:val="24"/>
                <w:szCs w:val="24"/>
              </w:rPr>
              <w:t>1</w:t>
            </w:r>
            <w:r w:rsidR="007019A7" w:rsidRPr="00D9274C">
              <w:rPr>
                <w:rFonts w:ascii="Times New Roman" w:hAnsi="Times New Roman" w:cs="Times New Roman"/>
                <w:sz w:val="24"/>
                <w:szCs w:val="24"/>
              </w:rPr>
              <w:t xml:space="preserve"> straipsnio nuostatoms vertinimą atlieka administruojan</w:t>
            </w:r>
            <w:r w:rsidR="00AE40DD" w:rsidRPr="00D9274C">
              <w:rPr>
                <w:rFonts w:ascii="Times New Roman" w:hAnsi="Times New Roman" w:cs="Times New Roman"/>
                <w:sz w:val="24"/>
                <w:szCs w:val="24"/>
              </w:rPr>
              <w:t>čioji</w:t>
            </w:r>
            <w:r w:rsidR="007019A7" w:rsidRPr="00D9274C">
              <w:rPr>
                <w:rFonts w:ascii="Times New Roman" w:hAnsi="Times New Roman" w:cs="Times New Roman"/>
                <w:sz w:val="24"/>
                <w:szCs w:val="24"/>
              </w:rPr>
              <w:t xml:space="preserve"> institucija pagal PFSA 2</w:t>
            </w:r>
            <w:r w:rsidR="00AE40DD" w:rsidRPr="00D9274C">
              <w:rPr>
                <w:rFonts w:ascii="Times New Roman" w:hAnsi="Times New Roman" w:cs="Times New Roman"/>
                <w:sz w:val="24"/>
                <w:szCs w:val="24"/>
              </w:rPr>
              <w:t xml:space="preserve"> ir </w:t>
            </w:r>
            <w:r w:rsidR="00AE40DD" w:rsidRPr="00B95D0F">
              <w:rPr>
                <w:rFonts w:ascii="Times New Roman" w:hAnsi="Times New Roman" w:cs="Times New Roman"/>
                <w:sz w:val="24"/>
                <w:szCs w:val="24"/>
              </w:rPr>
              <w:t>3</w:t>
            </w:r>
            <w:r w:rsidR="007019A7" w:rsidRPr="00D9274C">
              <w:rPr>
                <w:rFonts w:ascii="Times New Roman" w:hAnsi="Times New Roman" w:cs="Times New Roman"/>
                <w:sz w:val="24"/>
                <w:szCs w:val="24"/>
              </w:rPr>
              <w:t xml:space="preserve"> pried</w:t>
            </w:r>
            <w:r w:rsidR="00AE40DD" w:rsidRPr="00D9274C">
              <w:rPr>
                <w:rFonts w:ascii="Times New Roman" w:hAnsi="Times New Roman" w:cs="Times New Roman"/>
                <w:sz w:val="24"/>
                <w:szCs w:val="24"/>
              </w:rPr>
              <w:t>uos</w:t>
            </w:r>
            <w:r w:rsidR="007019A7" w:rsidRPr="00D9274C">
              <w:rPr>
                <w:rFonts w:ascii="Times New Roman" w:hAnsi="Times New Roman" w:cs="Times New Roman"/>
                <w:sz w:val="24"/>
                <w:szCs w:val="24"/>
              </w:rPr>
              <w:t xml:space="preserve">e nurodytus vertinimo kriterijus. </w:t>
            </w:r>
          </w:p>
          <w:p w14:paraId="0BD5004E" w14:textId="77777777" w:rsidR="007D69AF" w:rsidRPr="00D9274C" w:rsidRDefault="007019A7" w:rsidP="00F21FA2">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Valstybės pagalba neteikiama:</w:t>
            </w:r>
          </w:p>
          <w:p w14:paraId="083384D5" w14:textId="77777777" w:rsidR="007D69AF" w:rsidRPr="00D9274C" w:rsidRDefault="007019A7"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sunkumus patiriančioms įmonėms, kaip </w:t>
            </w:r>
            <w:r w:rsidR="009261E7" w:rsidRPr="00D9274C">
              <w:rPr>
                <w:rFonts w:ascii="Times New Roman" w:hAnsi="Times New Roman" w:cs="Times New Roman"/>
                <w:sz w:val="24"/>
                <w:szCs w:val="24"/>
              </w:rPr>
              <w:t xml:space="preserve">ši sąvoka apibrėžta </w:t>
            </w:r>
            <w:r w:rsidR="009261E7" w:rsidRPr="00D9274C">
              <w:rPr>
                <w:rFonts w:ascii="Times New Roman" w:hAnsi="Times New Roman" w:cs="Times New Roman"/>
                <w:color w:val="000000"/>
                <w:sz w:val="24"/>
                <w:szCs w:val="24"/>
              </w:rPr>
              <w:t>2014 m. liepos 31 d. Komisijos komunikate Nr. 2014/C 249/01</w:t>
            </w:r>
            <w:r w:rsidR="009261E7" w:rsidRPr="00D9274C">
              <w:rPr>
                <w:rFonts w:ascii="Times New Roman" w:hAnsi="Times New Roman" w:cs="Times New Roman"/>
                <w:sz w:val="24"/>
                <w:szCs w:val="24"/>
              </w:rPr>
              <w:t xml:space="preserve"> – Gairėse dėl valstybės pagalbos sunkumų patiriančioms ne finansų įmonėms sanuoti ir restruktūrizuoti,</w:t>
            </w:r>
            <w:r w:rsidR="009261E7" w:rsidRPr="00D9274C">
              <w:rPr>
                <w:rFonts w:ascii="Times New Roman" w:eastAsia="Calibri" w:hAnsi="Times New Roman" w:cs="Times New Roman"/>
                <w:sz w:val="24"/>
                <w:szCs w:val="24"/>
              </w:rPr>
              <w:t xml:space="preserve"> kategorijai;</w:t>
            </w:r>
          </w:p>
          <w:p w14:paraId="001D4EAE" w14:textId="77777777" w:rsidR="007D69AF" w:rsidRPr="00D9274C" w:rsidRDefault="007019A7"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74E705AE" w14:textId="49B29C6A" w:rsidR="00652533" w:rsidRPr="00D9274C" w:rsidRDefault="009E341D"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jei infrastruktūros sukūrimui teikiama</w:t>
            </w:r>
            <w:r w:rsidR="00EA293B" w:rsidRPr="00D9274C">
              <w:rPr>
                <w:rFonts w:ascii="Times New Roman" w:hAnsi="Times New Roman" w:cs="Times New Roman"/>
                <w:sz w:val="24"/>
                <w:szCs w:val="24"/>
              </w:rPr>
              <w:t xml:space="preserve"> </w:t>
            </w:r>
            <w:r w:rsidR="004A20D2" w:rsidRPr="00B95D0F">
              <w:rPr>
                <w:rFonts w:ascii="Times New Roman" w:hAnsi="Times New Roman" w:cs="Times New Roman"/>
                <w:sz w:val="24"/>
                <w:szCs w:val="24"/>
              </w:rPr>
              <w:t xml:space="preserve">valstybės </w:t>
            </w:r>
            <w:r w:rsidR="00AB6D19" w:rsidRPr="00D9274C">
              <w:rPr>
                <w:rFonts w:ascii="Times New Roman" w:hAnsi="Times New Roman" w:cs="Times New Roman"/>
                <w:sz w:val="24"/>
                <w:szCs w:val="24"/>
              </w:rPr>
              <w:t xml:space="preserve">pagalba atitinka Gairių </w:t>
            </w:r>
            <w:r w:rsidR="00AB6D19" w:rsidRPr="00B95D0F">
              <w:rPr>
                <w:rFonts w:ascii="Times New Roman" w:hAnsi="Times New Roman" w:cs="Times New Roman"/>
                <w:sz w:val="24"/>
                <w:szCs w:val="24"/>
              </w:rPr>
              <w:t>3.1.3 skirsnio nuostatas</w:t>
            </w:r>
            <w:r w:rsidR="0098282D" w:rsidRPr="00D9274C">
              <w:rPr>
                <w:rFonts w:ascii="Times New Roman" w:hAnsi="Times New Roman" w:cs="Times New Roman"/>
                <w:sz w:val="24"/>
                <w:szCs w:val="24"/>
              </w:rPr>
              <w:t>;</w:t>
            </w:r>
          </w:p>
          <w:p w14:paraId="3674737E" w14:textId="33AFA8AF" w:rsidR="007D69AF" w:rsidRPr="00D9274C" w:rsidRDefault="0098282D"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007019A7" w:rsidRPr="00D9274C">
              <w:rPr>
                <w:rFonts w:ascii="Times New Roman" w:hAnsi="Times New Roman" w:cs="Times New Roman"/>
                <w:sz w:val="24"/>
                <w:szCs w:val="24"/>
              </w:rPr>
              <w:t xml:space="preserve">jei </w:t>
            </w:r>
            <w:r w:rsidR="00FA68CF" w:rsidRPr="00D9274C">
              <w:rPr>
                <w:rFonts w:ascii="Times New Roman" w:hAnsi="Times New Roman" w:cs="Times New Roman"/>
                <w:sz w:val="24"/>
                <w:szCs w:val="24"/>
              </w:rPr>
              <w:t xml:space="preserve">darbuotojų mokymams teikiama pagalba </w:t>
            </w:r>
            <w:r w:rsidR="007019A7" w:rsidRPr="00D9274C">
              <w:rPr>
                <w:rFonts w:ascii="Times New Roman" w:hAnsi="Times New Roman" w:cs="Times New Roman"/>
                <w:sz w:val="24"/>
                <w:szCs w:val="24"/>
              </w:rPr>
              <w:t>neturi skatinamojo poveikio nustatyto Reglamento (ES) Nr. 651/2014 6 straipsnyje</w:t>
            </w:r>
            <w:r w:rsidR="00DE20A6" w:rsidRPr="00D9274C">
              <w:rPr>
                <w:rFonts w:ascii="Times New Roman" w:hAnsi="Times New Roman" w:cs="Times New Roman"/>
                <w:sz w:val="24"/>
                <w:szCs w:val="24"/>
              </w:rPr>
              <w:t>.</w:t>
            </w:r>
          </w:p>
          <w:p w14:paraId="276F59ED" w14:textId="77777777" w:rsidR="00371ED5" w:rsidRPr="00D9274C" w:rsidRDefault="66186981" w:rsidP="00F21FA2">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33498AE2" w:rsidRPr="00D9274C">
              <w:rPr>
                <w:rFonts w:ascii="Times New Roman" w:hAnsi="Times New Roman" w:cs="Times New Roman"/>
                <w:sz w:val="24"/>
                <w:szCs w:val="24"/>
              </w:rPr>
              <w:t>I</w:t>
            </w:r>
            <w:r w:rsidRPr="00B95D0F">
              <w:rPr>
                <w:rFonts w:ascii="Times New Roman" w:hAnsi="Times New Roman" w:cs="Times New Roman"/>
                <w:sz w:val="24"/>
                <w:szCs w:val="24"/>
              </w:rPr>
              <w:t>nvestuoja</w:t>
            </w:r>
            <w:r w:rsidR="33498AE2" w:rsidRPr="00B95D0F">
              <w:rPr>
                <w:rFonts w:ascii="Times New Roman" w:hAnsi="Times New Roman" w:cs="Times New Roman"/>
                <w:sz w:val="24"/>
                <w:szCs w:val="24"/>
              </w:rPr>
              <w:t>nt</w:t>
            </w:r>
            <w:r w:rsidRPr="00B95D0F">
              <w:rPr>
                <w:rFonts w:ascii="Times New Roman" w:hAnsi="Times New Roman" w:cs="Times New Roman"/>
                <w:sz w:val="24"/>
                <w:szCs w:val="24"/>
              </w:rPr>
              <w:t xml:space="preserve"> </w:t>
            </w:r>
            <w:r w:rsidRPr="00D9274C">
              <w:rPr>
                <w:rFonts w:ascii="Times New Roman" w:hAnsi="Times New Roman" w:cs="Times New Roman"/>
                <w:sz w:val="24"/>
                <w:szCs w:val="24"/>
              </w:rPr>
              <w:t>į infrastruktūros sukūrimą</w:t>
            </w:r>
            <w:r w:rsidR="33498AE2" w:rsidRPr="00D9274C">
              <w:rPr>
                <w:rFonts w:ascii="Times New Roman" w:hAnsi="Times New Roman" w:cs="Times New Roman"/>
                <w:sz w:val="24"/>
                <w:szCs w:val="24"/>
              </w:rPr>
              <w:t xml:space="preserve"> teikiama valstybės pagalba turi būti prisidedama prie išmetamo šiltnamio efektą sukeliančių dujų kiekio mažinimo</w:t>
            </w:r>
            <w:r w:rsidR="3FAD31F2" w:rsidRPr="00D9274C">
              <w:rPr>
                <w:rFonts w:ascii="Times New Roman" w:hAnsi="Times New Roman" w:cs="Times New Roman"/>
                <w:sz w:val="24"/>
                <w:szCs w:val="24"/>
              </w:rPr>
              <w:t>.</w:t>
            </w:r>
          </w:p>
          <w:p w14:paraId="37DD3F12" w14:textId="54E47090" w:rsidR="0081498E" w:rsidRPr="00D9274C" w:rsidRDefault="009077BF" w:rsidP="00F21FA2">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00747DFD" w:rsidRPr="00D9274C">
              <w:rPr>
                <w:rFonts w:ascii="Times New Roman" w:hAnsi="Times New Roman" w:cs="Times New Roman"/>
                <w:sz w:val="24"/>
                <w:szCs w:val="24"/>
              </w:rPr>
              <w:t>Teikiant valstybės pagalbą infrastruktūros sukūrimu</w:t>
            </w:r>
            <w:r w:rsidR="00371ED5" w:rsidRPr="00D9274C">
              <w:rPr>
                <w:rFonts w:ascii="Times New Roman" w:hAnsi="Times New Roman" w:cs="Times New Roman"/>
                <w:sz w:val="24"/>
                <w:szCs w:val="24"/>
              </w:rPr>
              <w:t xml:space="preserve"> a</w:t>
            </w:r>
            <w:r w:rsidR="00D1398B" w:rsidRPr="00D9274C">
              <w:rPr>
                <w:rFonts w:ascii="Times New Roman" w:hAnsi="Times New Roman" w:cs="Times New Roman"/>
                <w:sz w:val="24"/>
                <w:szCs w:val="24"/>
              </w:rPr>
              <w:t>tsižvelgiama į</w:t>
            </w:r>
            <w:r w:rsidR="0081498E" w:rsidRPr="00D9274C">
              <w:rPr>
                <w:rFonts w:ascii="Times New Roman" w:hAnsi="Times New Roman" w:cs="Times New Roman"/>
                <w:sz w:val="24"/>
                <w:szCs w:val="24"/>
              </w:rPr>
              <w:t xml:space="preserve"> pateikto verslo plano priešingos padėties scenarij</w:t>
            </w:r>
            <w:r w:rsidR="00D1398B" w:rsidRPr="00D9274C">
              <w:rPr>
                <w:rFonts w:ascii="Times New Roman" w:hAnsi="Times New Roman" w:cs="Times New Roman"/>
                <w:sz w:val="24"/>
                <w:szCs w:val="24"/>
              </w:rPr>
              <w:t>ų</w:t>
            </w:r>
            <w:r w:rsidR="0081498E" w:rsidRPr="00D9274C">
              <w:rPr>
                <w:rFonts w:ascii="Times New Roman" w:hAnsi="Times New Roman" w:cs="Times New Roman"/>
                <w:sz w:val="24"/>
                <w:szCs w:val="24"/>
              </w:rPr>
              <w:t>, siekiant nustatyti pagalbos būtinumą, kaip nustatyta Gairių 4.1.3.1 skirsnyje</w:t>
            </w:r>
            <w:r w:rsidR="00371ED5" w:rsidRPr="00D9274C">
              <w:rPr>
                <w:rFonts w:ascii="Times New Roman" w:hAnsi="Times New Roman" w:cs="Times New Roman"/>
                <w:sz w:val="24"/>
                <w:szCs w:val="24"/>
              </w:rPr>
              <w:t>.</w:t>
            </w:r>
          </w:p>
          <w:p w14:paraId="702399D3" w14:textId="232C3084" w:rsidR="00D125AD" w:rsidRPr="00D9274C" w:rsidRDefault="0027628C" w:rsidP="00F21FA2">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T</w:t>
            </w:r>
            <w:r w:rsidR="00144F7C" w:rsidRPr="00D9274C">
              <w:rPr>
                <w:rFonts w:ascii="Times New Roman" w:hAnsi="Times New Roman" w:cs="Times New Roman"/>
                <w:sz w:val="24"/>
                <w:szCs w:val="24"/>
              </w:rPr>
              <w:t>inkamos finansuoti išlaidos</w:t>
            </w:r>
            <w:r w:rsidR="00AC7B49" w:rsidRPr="00D9274C">
              <w:rPr>
                <w:rFonts w:ascii="Times New Roman" w:hAnsi="Times New Roman" w:cs="Times New Roman"/>
                <w:sz w:val="24"/>
                <w:szCs w:val="24"/>
              </w:rPr>
              <w:t xml:space="preserve">, </w:t>
            </w:r>
            <w:r w:rsidR="00AC7B49" w:rsidRPr="00D9274C">
              <w:rPr>
                <w:rFonts w:ascii="Times New Roman" w:hAnsi="Times New Roman" w:cs="Times New Roman"/>
                <w:color w:val="000000" w:themeColor="text1"/>
                <w:sz w:val="24"/>
                <w:szCs w:val="24"/>
              </w:rPr>
              <w:t xml:space="preserve">kai </w:t>
            </w:r>
            <w:r w:rsidR="00AC7B49" w:rsidRPr="00D9274C">
              <w:rPr>
                <w:rFonts w:ascii="Times New Roman" w:hAnsi="Times New Roman" w:cs="Times New Roman"/>
                <w:sz w:val="24"/>
                <w:szCs w:val="24"/>
              </w:rPr>
              <w:t>investuojama į infrastruktūros sukūrimą</w:t>
            </w:r>
            <w:r w:rsidR="00144F7C" w:rsidRPr="00D9274C">
              <w:rPr>
                <w:rFonts w:ascii="Times New Roman" w:hAnsi="Times New Roman" w:cs="Times New Roman"/>
                <w:sz w:val="24"/>
                <w:szCs w:val="24"/>
              </w:rPr>
              <w:t>:</w:t>
            </w:r>
          </w:p>
          <w:p w14:paraId="29F90772" w14:textId="3BB78CD2" w:rsidR="008870E9" w:rsidRPr="00D9274C" w:rsidRDefault="00D125AD"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investici</w:t>
            </w:r>
            <w:r w:rsidR="00CE5B86" w:rsidRPr="00D9274C">
              <w:rPr>
                <w:rFonts w:ascii="Times New Roman" w:hAnsi="Times New Roman" w:cs="Times New Roman"/>
                <w:sz w:val="24"/>
                <w:szCs w:val="24"/>
              </w:rPr>
              <w:t>jos</w:t>
            </w:r>
            <w:r w:rsidRPr="00D9274C">
              <w:rPr>
                <w:rFonts w:ascii="Times New Roman" w:hAnsi="Times New Roman" w:cs="Times New Roman"/>
                <w:sz w:val="24"/>
                <w:szCs w:val="24"/>
              </w:rPr>
              <w:t xml:space="preserve"> </w:t>
            </w:r>
            <w:r w:rsidR="00CE5B86" w:rsidRPr="00D9274C">
              <w:rPr>
                <w:rFonts w:ascii="Times New Roman" w:hAnsi="Times New Roman" w:cs="Times New Roman"/>
                <w:sz w:val="24"/>
                <w:szCs w:val="24"/>
              </w:rPr>
              <w:t xml:space="preserve"> į</w:t>
            </w:r>
            <w:r w:rsidRPr="00D9274C">
              <w:rPr>
                <w:rFonts w:ascii="Times New Roman" w:hAnsi="Times New Roman" w:cs="Times New Roman"/>
                <w:sz w:val="24"/>
                <w:szCs w:val="24"/>
              </w:rPr>
              <w:t xml:space="preserve"> material</w:t>
            </w:r>
            <w:r w:rsidR="00CE5B86" w:rsidRPr="00D9274C">
              <w:rPr>
                <w:rFonts w:ascii="Times New Roman" w:hAnsi="Times New Roman" w:cs="Times New Roman"/>
                <w:sz w:val="24"/>
                <w:szCs w:val="24"/>
              </w:rPr>
              <w:t xml:space="preserve">ųjį turtą, susijusį su </w:t>
            </w:r>
            <w:r w:rsidR="001459D0" w:rsidRPr="00D9274C">
              <w:rPr>
                <w:rFonts w:ascii="Times New Roman" w:hAnsi="Times New Roman" w:cs="Times New Roman"/>
                <w:sz w:val="24"/>
                <w:szCs w:val="24"/>
              </w:rPr>
              <w:t xml:space="preserve"> el</w:t>
            </w:r>
            <w:r w:rsidR="001459D0" w:rsidRPr="00D9274C">
              <w:rPr>
                <w:rFonts w:ascii="Times New Roman" w:hAnsi="Times New Roman" w:cs="Times New Roman"/>
                <w:bCs/>
                <w:sz w:val="24"/>
                <w:szCs w:val="24"/>
              </w:rPr>
              <w:t>ektrolizės integravimu į amoniako agregatą (30% H</w:t>
            </w:r>
            <w:r w:rsidR="001459D0" w:rsidRPr="00D9274C">
              <w:rPr>
                <w:rFonts w:ascii="Times New Roman" w:hAnsi="Times New Roman" w:cs="Times New Roman"/>
                <w:bCs/>
                <w:sz w:val="24"/>
                <w:szCs w:val="24"/>
                <w:vertAlign w:val="subscript"/>
              </w:rPr>
              <w:t>2</w:t>
            </w:r>
            <w:r w:rsidR="001459D0" w:rsidRPr="00D9274C">
              <w:rPr>
                <w:rFonts w:ascii="Times New Roman" w:hAnsi="Times New Roman" w:cs="Times New Roman"/>
                <w:bCs/>
                <w:sz w:val="24"/>
                <w:szCs w:val="24"/>
              </w:rPr>
              <w:t xml:space="preserve"> pakeitimas) I etapą:</w:t>
            </w:r>
            <w:r w:rsidR="001459D0" w:rsidRPr="00D9274C">
              <w:rPr>
                <w:rFonts w:ascii="Times New Roman" w:hAnsi="Times New Roman" w:cs="Times New Roman"/>
                <w:sz w:val="24"/>
                <w:szCs w:val="24"/>
              </w:rPr>
              <w:t xml:space="preserve"> pastatų statyba, rekonstravimas.</w:t>
            </w:r>
            <w:r w:rsidR="00946A1B" w:rsidRPr="00D9274C">
              <w:rPr>
                <w:rFonts w:ascii="Times New Roman" w:hAnsi="Times New Roman" w:cs="Times New Roman"/>
                <w:sz w:val="24"/>
                <w:szCs w:val="24"/>
              </w:rPr>
              <w:t xml:space="preserve"> Rekonstravimo išlaidos tinkamos tik tuo atveju, jeigu rekonstravimas pagerina turto naudingąsias savybes ir (arba) pailgina turto naudojimo laiką; </w:t>
            </w:r>
          </w:p>
          <w:p w14:paraId="5FD4801A" w14:textId="29B2AC2E" w:rsidR="008870E9" w:rsidRPr="00D9274C" w:rsidRDefault="000B325B"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lastRenderedPageBreak/>
              <w:t>įrangos, įrenginių ir kito ilgalaikio materialiojo turto, skirtų gamybinei veiklai vykdyti, įsigijimo ir įrangos lizingo (finansinės nuomos) išlaidos (įskaitant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 Išlaidos tinkamos finansuoti tiek, kiek jos susijusios su projekto įgyvendinimu. Lizingo (finansinės nuomos) laikotarpis negali būti ilgesnis už projekto įgyvendinimo trukmę, tai yra lizingo (finansinės nuomos) būdu įsigytas materialusis turtas iki projekto įgyvendinimo pabaigos turi tapti projekto vykdytojo nuosavybe</w:t>
            </w:r>
            <w:r w:rsidR="00946A1B" w:rsidRPr="00D9274C">
              <w:rPr>
                <w:rFonts w:ascii="Times New Roman" w:hAnsi="Times New Roman" w:cs="Times New Roman"/>
                <w:sz w:val="24"/>
                <w:szCs w:val="24"/>
              </w:rPr>
              <w:t>;</w:t>
            </w:r>
          </w:p>
          <w:p w14:paraId="5F51441A" w14:textId="65F06F41" w:rsidR="00AC7B49" w:rsidRPr="00D9274C" w:rsidRDefault="0054268C"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gamybinei veiklai vykdyti reikalingo kapitalinio remonto, vidinių inžinerinių tinklų, kurių reikia</w:t>
            </w:r>
            <w:r w:rsidR="00AB6D19" w:rsidRPr="00D9274C">
              <w:rPr>
                <w:rFonts w:ascii="Times New Roman" w:hAnsi="Times New Roman" w:cs="Times New Roman"/>
                <w:sz w:val="24"/>
                <w:szCs w:val="24"/>
              </w:rPr>
              <w:t xml:space="preserve"> </w:t>
            </w:r>
            <w:r w:rsidRPr="00D9274C">
              <w:rPr>
                <w:rFonts w:ascii="Times New Roman" w:hAnsi="Times New Roman" w:cs="Times New Roman"/>
                <w:sz w:val="24"/>
                <w:szCs w:val="24"/>
              </w:rPr>
              <w:t>naujoms gamybos technologinėms linijoms diegti ar esamoms modernizuoti, įrengimo darbų išlaidos. Išlaidos tinkamos finansuoti tik tuo atveju, jei nekilnojamasis turtas yra pareiškėjo nuosavybė. Nurodytos išlaidos turi sudaryti ne daugiau kaip 10 proc. visų projekto tinkamų finansuoti išlaidų</w:t>
            </w:r>
            <w:r w:rsidR="00AC7B49" w:rsidRPr="00D9274C">
              <w:rPr>
                <w:rFonts w:ascii="Times New Roman" w:hAnsi="Times New Roman" w:cs="Times New Roman"/>
                <w:sz w:val="24"/>
                <w:szCs w:val="24"/>
              </w:rPr>
              <w:t>;</w:t>
            </w:r>
          </w:p>
          <w:p w14:paraId="27CD161D" w14:textId="53E90E0B" w:rsidR="00A347FC" w:rsidRPr="00D9274C" w:rsidRDefault="00946A1B"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investicijos į nematerialųjį turtą, susijusį su  elektrolizės integravimu į amoniako agregatą (30% H</w:t>
            </w:r>
            <w:r w:rsidRPr="00D9274C">
              <w:rPr>
                <w:rFonts w:ascii="Times New Roman" w:hAnsi="Times New Roman" w:cs="Times New Roman"/>
                <w:sz w:val="24"/>
                <w:szCs w:val="24"/>
                <w:vertAlign w:val="subscript"/>
              </w:rPr>
              <w:t>2</w:t>
            </w:r>
            <w:r w:rsidRPr="00D9274C">
              <w:rPr>
                <w:rFonts w:ascii="Times New Roman" w:hAnsi="Times New Roman" w:cs="Times New Roman"/>
                <w:sz w:val="24"/>
                <w:szCs w:val="24"/>
              </w:rPr>
              <w:t xml:space="preserve"> pakeitimas) I etapą</w:t>
            </w:r>
            <w:r w:rsidR="00AC7B49" w:rsidRPr="00D9274C">
              <w:rPr>
                <w:rFonts w:ascii="Times New Roman" w:hAnsi="Times New Roman" w:cs="Times New Roman"/>
                <w:sz w:val="24"/>
                <w:szCs w:val="24"/>
              </w:rPr>
              <w:t>;</w:t>
            </w:r>
          </w:p>
          <w:p w14:paraId="03894F21" w14:textId="42A48D63" w:rsidR="00D125AD" w:rsidRPr="00D9274C" w:rsidRDefault="00AC7B49"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t</w:t>
            </w:r>
            <w:r w:rsidR="00D125AD" w:rsidRPr="00D9274C">
              <w:rPr>
                <w:rFonts w:ascii="Times New Roman" w:hAnsi="Times New Roman" w:cs="Times New Roman"/>
                <w:sz w:val="24"/>
                <w:szCs w:val="24"/>
              </w:rPr>
              <w:t>inkamos finansuoti išlaidos nustatomos remiantis investicinėmis išlaidomis materialiajam ir nematerialiajam turtui, tinkamomis finansuoti laikomos tik išlaidos, susijusios su turtu, kuris yra pradinių investicijų į pagalbos gavėjo įmonę, esančią tikslinėje remiamoje vietovėje, dalis</w:t>
            </w:r>
            <w:r w:rsidRPr="00D9274C">
              <w:rPr>
                <w:rFonts w:ascii="Times New Roman" w:hAnsi="Times New Roman" w:cs="Times New Roman"/>
                <w:sz w:val="24"/>
                <w:szCs w:val="24"/>
              </w:rPr>
              <w:t>;</w:t>
            </w:r>
          </w:p>
          <w:p w14:paraId="166CBD21" w14:textId="6FEDD85F" w:rsidR="005B648C" w:rsidRPr="00D9274C" w:rsidRDefault="00AC7B49"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color w:val="000000"/>
                <w:sz w:val="24"/>
                <w:szCs w:val="24"/>
                <w:shd w:val="clear" w:color="auto" w:fill="FFFFFF"/>
              </w:rPr>
              <w:t>v</w:t>
            </w:r>
            <w:r w:rsidR="005B648C" w:rsidRPr="00D9274C">
              <w:rPr>
                <w:rFonts w:ascii="Times New Roman" w:eastAsia="Times New Roman" w:hAnsi="Times New Roman" w:cs="Times New Roman"/>
                <w:color w:val="000000"/>
                <w:sz w:val="24"/>
                <w:szCs w:val="24"/>
              </w:rPr>
              <w:t>isas įsigyjamas turtas turi būti naujas</w:t>
            </w:r>
            <w:r w:rsidRPr="00D9274C">
              <w:rPr>
                <w:rFonts w:ascii="Times New Roman" w:eastAsia="Times New Roman" w:hAnsi="Times New Roman" w:cs="Times New Roman"/>
                <w:color w:val="000000"/>
                <w:sz w:val="24"/>
                <w:szCs w:val="24"/>
              </w:rPr>
              <w:t>;</w:t>
            </w:r>
          </w:p>
          <w:p w14:paraId="22F11BDE" w14:textId="411588C8" w:rsidR="0027628C" w:rsidRPr="00D9274C" w:rsidRDefault="00AC7B49"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investicinė </w:t>
            </w:r>
            <w:r w:rsidR="0027628C" w:rsidRPr="00D9274C">
              <w:rPr>
                <w:rFonts w:ascii="Times New Roman" w:hAnsi="Times New Roman" w:cs="Times New Roman"/>
                <w:sz w:val="24"/>
                <w:szCs w:val="24"/>
              </w:rPr>
              <w:t>pagalba infrastruktūros sukūrimui</w:t>
            </w:r>
            <w:r w:rsidR="00EE16B8" w:rsidRPr="00D9274C">
              <w:rPr>
                <w:rFonts w:ascii="Times New Roman" w:hAnsi="Times New Roman" w:cs="Times New Roman"/>
                <w:sz w:val="24"/>
                <w:szCs w:val="24"/>
              </w:rPr>
              <w:t xml:space="preserve"> negali būti skiriama pagal kelias regioninės pagalbos schemas arba </w:t>
            </w:r>
            <w:r w:rsidR="008875B9" w:rsidRPr="00D9274C">
              <w:rPr>
                <w:rFonts w:ascii="Times New Roman" w:hAnsi="Times New Roman" w:cs="Times New Roman"/>
                <w:sz w:val="24"/>
                <w:szCs w:val="24"/>
              </w:rPr>
              <w:t xml:space="preserve">sumuojama </w:t>
            </w:r>
            <w:r w:rsidR="00EE16B8" w:rsidRPr="00D9274C">
              <w:rPr>
                <w:rFonts w:ascii="Times New Roman" w:hAnsi="Times New Roman" w:cs="Times New Roman"/>
                <w:sz w:val="24"/>
                <w:szCs w:val="24"/>
              </w:rPr>
              <w:t xml:space="preserve">su kita </w:t>
            </w:r>
            <w:proofErr w:type="spellStart"/>
            <w:r w:rsidR="00EE16B8" w:rsidRPr="00D9274C">
              <w:rPr>
                <w:rFonts w:ascii="Times New Roman" w:hAnsi="Times New Roman" w:cs="Times New Roman"/>
                <w:i/>
                <w:iCs/>
                <w:sz w:val="24"/>
                <w:szCs w:val="24"/>
              </w:rPr>
              <w:t>ad</w:t>
            </w:r>
            <w:proofErr w:type="spellEnd"/>
            <w:r w:rsidR="00EE16B8" w:rsidRPr="00D9274C">
              <w:rPr>
                <w:rFonts w:ascii="Times New Roman" w:hAnsi="Times New Roman" w:cs="Times New Roman"/>
                <w:i/>
                <w:iCs/>
                <w:sz w:val="24"/>
                <w:szCs w:val="24"/>
              </w:rPr>
              <w:t xml:space="preserve"> </w:t>
            </w:r>
            <w:proofErr w:type="spellStart"/>
            <w:r w:rsidR="00EE16B8" w:rsidRPr="00D9274C">
              <w:rPr>
                <w:rFonts w:ascii="Times New Roman" w:hAnsi="Times New Roman" w:cs="Times New Roman"/>
                <w:i/>
                <w:iCs/>
                <w:sz w:val="24"/>
                <w:szCs w:val="24"/>
              </w:rPr>
              <w:t>hoc</w:t>
            </w:r>
            <w:proofErr w:type="spellEnd"/>
            <w:r w:rsidR="00EE16B8" w:rsidRPr="00D9274C">
              <w:rPr>
                <w:rFonts w:ascii="Times New Roman" w:hAnsi="Times New Roman" w:cs="Times New Roman"/>
                <w:sz w:val="24"/>
                <w:szCs w:val="24"/>
              </w:rPr>
              <w:t xml:space="preserve"> regionine pagalba</w:t>
            </w:r>
            <w:r w:rsidRPr="00D9274C">
              <w:rPr>
                <w:rFonts w:ascii="Times New Roman" w:hAnsi="Times New Roman" w:cs="Times New Roman"/>
                <w:sz w:val="24"/>
                <w:szCs w:val="24"/>
              </w:rPr>
              <w:t>;</w:t>
            </w:r>
          </w:p>
          <w:p w14:paraId="5677DE96" w14:textId="1F3DD36B" w:rsidR="0027628C" w:rsidRPr="00D9274C" w:rsidRDefault="00AC7B49"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bet </w:t>
            </w:r>
            <w:r w:rsidR="0027628C" w:rsidRPr="00D9274C">
              <w:rPr>
                <w:rFonts w:ascii="Times New Roman" w:hAnsi="Times New Roman" w:cs="Times New Roman"/>
                <w:sz w:val="24"/>
                <w:szCs w:val="24"/>
              </w:rPr>
              <w:t>kokia kita valstybės pagalba, susijusi su tomis pačiomis tinkamomis finansuoti išlaidomis, kurios iš dalies arba visiškai sutampa, gali būti sumuojama tik jei dėl to neviršijamas didžiausias pagalbos intensyvumas ar pagal taikytinas konkrečių sričių taisykles taikytina pagalbos suma.</w:t>
            </w:r>
          </w:p>
          <w:p w14:paraId="30B6BEC4" w14:textId="3BC4613E" w:rsidR="00135799" w:rsidRPr="00B95D0F" w:rsidRDefault="00BF2D07" w:rsidP="00F21FA2">
            <w:pPr>
              <w:pStyle w:val="ListParagraph"/>
              <w:numPr>
                <w:ilvl w:val="1"/>
                <w:numId w:val="24"/>
              </w:numPr>
              <w:spacing w:after="0" w:line="240" w:lineRule="auto"/>
              <w:rPr>
                <w:rFonts w:ascii="Times New Roman" w:hAnsi="Times New Roman" w:cs="Times New Roman"/>
                <w:sz w:val="24"/>
                <w:szCs w:val="24"/>
              </w:rPr>
            </w:pPr>
            <w:r w:rsidRPr="00D9274C">
              <w:rPr>
                <w:rFonts w:ascii="Times New Roman" w:hAnsi="Times New Roman" w:cs="Times New Roman"/>
                <w:sz w:val="24"/>
                <w:szCs w:val="24"/>
              </w:rPr>
              <w:t xml:space="preserve"> </w:t>
            </w:r>
            <w:r w:rsidR="00CA50AB" w:rsidRPr="00D9274C">
              <w:rPr>
                <w:rFonts w:ascii="Times New Roman" w:hAnsi="Times New Roman" w:cs="Times New Roman"/>
                <w:sz w:val="24"/>
                <w:szCs w:val="24"/>
              </w:rPr>
              <w:t xml:space="preserve">Reikalavimai valstybės pagalbai, kai </w:t>
            </w:r>
            <w:r w:rsidR="00135799" w:rsidRPr="00B95D0F">
              <w:rPr>
                <w:rFonts w:ascii="Times New Roman" w:hAnsi="Times New Roman" w:cs="Times New Roman"/>
                <w:sz w:val="24"/>
                <w:szCs w:val="24"/>
              </w:rPr>
              <w:t>investuojam</w:t>
            </w:r>
            <w:r w:rsidR="001D0197" w:rsidRPr="00B95D0F">
              <w:rPr>
                <w:rFonts w:ascii="Times New Roman" w:hAnsi="Times New Roman" w:cs="Times New Roman"/>
                <w:sz w:val="24"/>
                <w:szCs w:val="24"/>
              </w:rPr>
              <w:t>a</w:t>
            </w:r>
            <w:r w:rsidR="00135799" w:rsidRPr="00B95D0F">
              <w:rPr>
                <w:rFonts w:ascii="Times New Roman" w:hAnsi="Times New Roman" w:cs="Times New Roman"/>
                <w:sz w:val="24"/>
                <w:szCs w:val="24"/>
              </w:rPr>
              <w:t xml:space="preserve"> į darbuotojų mokymą:</w:t>
            </w:r>
          </w:p>
          <w:p w14:paraId="040780F9" w14:textId="17E065BD" w:rsidR="001219B6" w:rsidRPr="00D9274C" w:rsidRDefault="00135799"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Valstybės pagalba, kurios tinkamas finansuoti išlaidas galima nustatyti ir kuriai pagal Reglamentą (ES) Nr. 651/2014 taikoma išimtis, gali būti sumuojama su bet kokia kita valstybės pagalba, jei tos veiklos yra susijusios su skirtingomis tinkamomis finansuoti išlaidomis, kurias galima nustatyti</w:t>
            </w:r>
            <w:r w:rsidR="00C70D85" w:rsidRPr="00D9274C">
              <w:rPr>
                <w:rFonts w:ascii="Times New Roman" w:hAnsi="Times New Roman" w:cs="Times New Roman"/>
                <w:sz w:val="24"/>
                <w:szCs w:val="24"/>
              </w:rPr>
              <w:t>.</w:t>
            </w:r>
          </w:p>
          <w:p w14:paraId="49E8D7B6" w14:textId="32F2F672" w:rsidR="00CA50AB" w:rsidRPr="00D9274C" w:rsidRDefault="00CA50AB"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Tinkamos finansuoti išlaidos</w:t>
            </w:r>
            <w:r w:rsidR="001219B6" w:rsidRPr="00D9274C">
              <w:rPr>
                <w:rFonts w:ascii="Times New Roman" w:hAnsi="Times New Roman" w:cs="Times New Roman"/>
                <w:sz w:val="24"/>
                <w:szCs w:val="24"/>
              </w:rPr>
              <w:t xml:space="preserve"> </w:t>
            </w:r>
            <w:r w:rsidRPr="00D9274C">
              <w:rPr>
                <w:rFonts w:ascii="Times New Roman" w:hAnsi="Times New Roman" w:cs="Times New Roman"/>
                <w:sz w:val="24"/>
                <w:szCs w:val="24"/>
              </w:rPr>
              <w:t xml:space="preserve">pagal Reglamento (ES) Nr. 651/2014 31 straipsnį yra </w:t>
            </w:r>
            <w:r w:rsidRPr="00D9274C">
              <w:rPr>
                <w:rFonts w:ascii="Times New Roman" w:hAnsi="Times New Roman" w:cs="Times New Roman"/>
                <w:iCs/>
                <w:sz w:val="24"/>
                <w:szCs w:val="24"/>
              </w:rPr>
              <w:t>darbuotojų mokymo ir kvalifikacijos tobulinimo, įskaitant mokymo darbo vietoje organizavimą, išlaidos</w:t>
            </w:r>
            <w:r w:rsidRPr="00D9274C">
              <w:rPr>
                <w:rFonts w:ascii="Times New Roman" w:hAnsi="Times New Roman" w:cs="Times New Roman"/>
                <w:sz w:val="24"/>
                <w:szCs w:val="24"/>
              </w:rPr>
              <w:t>:</w:t>
            </w:r>
          </w:p>
          <w:p w14:paraId="04A84719" w14:textId="77777777" w:rsidR="00CA50AB" w:rsidRPr="00D9274C" w:rsidRDefault="00CA50AB"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 xml:space="preserve"> mokytojų darbo užmokesčio išlaidos, kai mokama už valandas, kurias mokytojai dalyvauja mokyme (moko). Šios išlaidos yra tinkamos finansuoti, jei pareiškėjas pats vykdo nurodytų ir atitinkamai suplanuotų projekto mokymo veiklų dalį, nepirkdamas paslaugų;</w:t>
            </w:r>
          </w:p>
          <w:p w14:paraId="46BC45BA" w14:textId="4416F523" w:rsidR="00CA50AB" w:rsidRPr="00D9274C" w:rsidRDefault="001219B6"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 xml:space="preserve"> </w:t>
            </w:r>
            <w:r w:rsidR="00CA50AB" w:rsidRPr="00D9274C">
              <w:rPr>
                <w:rFonts w:ascii="Times New Roman" w:eastAsia="Times New Roman" w:hAnsi="Times New Roman" w:cs="Times New Roman"/>
                <w:color w:val="000000"/>
                <w:sz w:val="24"/>
                <w:szCs w:val="24"/>
              </w:rPr>
              <w:t>mokytojų tiesiogiai su projektu susijusios kelionių Lietuvos Respublikoje išlaidos. Šios išlaidos yra tinkamos finansuoti, jei pareiškėjas pats vykdo nurodytų ir atitinkamai suplanuotų projekto mokymo veiklų dalį, nepirkdamas paslaugų;</w:t>
            </w:r>
          </w:p>
          <w:p w14:paraId="3FCBBA86" w14:textId="6B3CDD2D" w:rsidR="00CA50AB" w:rsidRPr="00D9274C" w:rsidRDefault="001219B6"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 xml:space="preserve"> </w:t>
            </w:r>
            <w:r w:rsidR="00CA50AB" w:rsidRPr="00D9274C">
              <w:rPr>
                <w:rFonts w:ascii="Times New Roman" w:eastAsia="Times New Roman" w:hAnsi="Times New Roman" w:cs="Times New Roman"/>
                <w:color w:val="000000"/>
                <w:sz w:val="24"/>
                <w:szCs w:val="24"/>
              </w:rPr>
              <w:t>mokomų asmenų tiesiogiai su projektu susijusios kelionių Lietuvos Respublikoje išlaidos;</w:t>
            </w:r>
          </w:p>
          <w:p w14:paraId="05BF8B3D" w14:textId="45FB5FAF" w:rsidR="00CA50AB" w:rsidRPr="00D9274C" w:rsidRDefault="001219B6"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 xml:space="preserve"> </w:t>
            </w:r>
            <w:r w:rsidR="00CA50AB" w:rsidRPr="00D9274C">
              <w:rPr>
                <w:rFonts w:ascii="Times New Roman" w:eastAsia="Times New Roman" w:hAnsi="Times New Roman" w:cs="Times New Roman"/>
                <w:color w:val="000000"/>
                <w:sz w:val="24"/>
                <w:szCs w:val="24"/>
              </w:rPr>
              <w:t>mokomų asmenų tiesiogiai su projektu susijusios kelionių į užsienio valstybes išlaidos;</w:t>
            </w:r>
          </w:p>
          <w:p w14:paraId="204D4D7F" w14:textId="633EA43F" w:rsidR="00CA50AB" w:rsidRPr="00D9274C" w:rsidRDefault="001219B6"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lastRenderedPageBreak/>
              <w:t xml:space="preserve"> </w:t>
            </w:r>
            <w:r w:rsidR="00CA50AB" w:rsidRPr="00D9274C">
              <w:rPr>
                <w:rFonts w:ascii="Times New Roman" w:eastAsia="Times New Roman" w:hAnsi="Times New Roman" w:cs="Times New Roman"/>
                <w:color w:val="000000"/>
                <w:sz w:val="24"/>
                <w:szCs w:val="24"/>
              </w:rPr>
              <w:t>išlaidos tiesiogiai su projektu susijusioms medžiagoms ir reikmenims, kurie priskiriami trumpalaikiam turtui, įsigyti. Šios išlaidos yra tinkamos finansuoti, jei pareiškėjas pats vykdo nurodytų ir atitinkamai suplanuotų projekto mokymo veiklų dalį, nepirkdamas paslaugų;</w:t>
            </w:r>
          </w:p>
          <w:p w14:paraId="50A2CCAA" w14:textId="3B10DB06" w:rsidR="00CA50AB" w:rsidRPr="00D9274C" w:rsidRDefault="001219B6"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 xml:space="preserve"> </w:t>
            </w:r>
            <w:r w:rsidR="00CA50AB" w:rsidRPr="00D9274C">
              <w:rPr>
                <w:rFonts w:ascii="Times New Roman" w:eastAsia="Times New Roman" w:hAnsi="Times New Roman" w:cs="Times New Roman"/>
                <w:color w:val="000000"/>
                <w:sz w:val="24"/>
                <w:szCs w:val="24"/>
              </w:rPr>
              <w:t>įrankių ir įrenginių, priklausančių projekto vykdytojui, nusidėvėjimo, kiek jie nusidėvėjo naudojami vien mokymo projektui, išlaidos. Šios išlaidos yra tinkamos finansuoti, jei pareiškėjas pats vykdo nurodytų ir atitinkamai suplanuotų projekto mokymo veiklų dalį, nepirkdamas paslaugų;</w:t>
            </w:r>
          </w:p>
          <w:p w14:paraId="10927332" w14:textId="60D7A027" w:rsidR="00CA50AB" w:rsidRPr="00D9274C" w:rsidRDefault="001219B6"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 xml:space="preserve"> </w:t>
            </w:r>
            <w:r w:rsidR="00CA50AB" w:rsidRPr="00D9274C">
              <w:rPr>
                <w:rFonts w:ascii="Times New Roman" w:eastAsia="Times New Roman" w:hAnsi="Times New Roman" w:cs="Times New Roman"/>
                <w:color w:val="000000"/>
                <w:sz w:val="24"/>
                <w:szCs w:val="24"/>
              </w:rPr>
              <w:t>salės, įrangos nuomos išlaidos už valandas, kurias mokomi asmenys dalyvauja mokyme (netaikoma, kai mokymai vyksta darbo vietoje);</w:t>
            </w:r>
          </w:p>
          <w:p w14:paraId="5D5A0C0B" w14:textId="5258F28B" w:rsidR="00CA50AB" w:rsidRPr="00D9274C" w:rsidRDefault="001219B6"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 xml:space="preserve"> </w:t>
            </w:r>
            <w:r w:rsidR="00CA50AB" w:rsidRPr="00D9274C">
              <w:rPr>
                <w:rFonts w:ascii="Times New Roman" w:eastAsia="Times New Roman" w:hAnsi="Times New Roman" w:cs="Times New Roman"/>
                <w:color w:val="000000"/>
                <w:sz w:val="24"/>
                <w:szCs w:val="24"/>
              </w:rPr>
              <w:t>mokomų asmenų maitinimo išlaidos (netaikoma, kai mokymai vyksta darbo vietoje);</w:t>
            </w:r>
          </w:p>
          <w:p w14:paraId="628CFBC1" w14:textId="4C6959BD" w:rsidR="00CA50AB" w:rsidRPr="00D9274C" w:rsidRDefault="001219B6" w:rsidP="00F21FA2">
            <w:pPr>
              <w:pStyle w:val="ListParagraph"/>
              <w:numPr>
                <w:ilvl w:val="3"/>
                <w:numId w:val="24"/>
              </w:numPr>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 xml:space="preserve"> </w:t>
            </w:r>
            <w:r w:rsidR="00CA50AB" w:rsidRPr="00D9274C">
              <w:rPr>
                <w:rFonts w:ascii="Times New Roman" w:eastAsia="Times New Roman" w:hAnsi="Times New Roman" w:cs="Times New Roman"/>
                <w:color w:val="000000"/>
                <w:sz w:val="24"/>
                <w:szCs w:val="24"/>
              </w:rPr>
              <w:t>mokytojų ir mokomų asmenų apgyvendinimo Lietuvos Respublikoje išlaidos;</w:t>
            </w:r>
          </w:p>
          <w:p w14:paraId="55A2FB52" w14:textId="77777777" w:rsidR="00CA50AB" w:rsidRPr="00D9274C" w:rsidRDefault="00CA50AB" w:rsidP="00F21FA2">
            <w:pPr>
              <w:pStyle w:val="ListParagraph"/>
              <w:numPr>
                <w:ilvl w:val="3"/>
                <w:numId w:val="24"/>
              </w:numPr>
              <w:tabs>
                <w:tab w:val="left" w:pos="1450"/>
              </w:tabs>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mokytojų ir mokomų asmenų apgyvendinimo užsienio valstybėse išlaidos;</w:t>
            </w:r>
          </w:p>
          <w:p w14:paraId="68905B51" w14:textId="77777777" w:rsidR="00CA50AB" w:rsidRPr="00D9274C" w:rsidRDefault="00CA50AB" w:rsidP="00F21FA2">
            <w:pPr>
              <w:pStyle w:val="ListParagraph"/>
              <w:numPr>
                <w:ilvl w:val="3"/>
                <w:numId w:val="24"/>
              </w:numPr>
              <w:tabs>
                <w:tab w:val="left" w:pos="1450"/>
              </w:tabs>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su mokymo projektu susijusios konsultacinių paslaugų, tai yra mokymo organizavimo ir vykdymo, išlaidos;</w:t>
            </w:r>
          </w:p>
          <w:p w14:paraId="0938B8D8" w14:textId="6E1FB985" w:rsidR="00135799" w:rsidRPr="00D9274C" w:rsidRDefault="00CA50AB" w:rsidP="00F21FA2">
            <w:pPr>
              <w:pStyle w:val="ListParagraph"/>
              <w:numPr>
                <w:ilvl w:val="3"/>
                <w:numId w:val="24"/>
              </w:numPr>
              <w:tabs>
                <w:tab w:val="left" w:pos="1450"/>
              </w:tabs>
              <w:spacing w:after="0" w:line="240" w:lineRule="auto"/>
              <w:jc w:val="both"/>
              <w:rPr>
                <w:rFonts w:ascii="Times New Roman" w:hAnsi="Times New Roman" w:cs="Times New Roman"/>
                <w:sz w:val="24"/>
                <w:szCs w:val="24"/>
              </w:rPr>
            </w:pPr>
            <w:r w:rsidRPr="00D9274C">
              <w:rPr>
                <w:rFonts w:ascii="Times New Roman" w:eastAsia="Times New Roman" w:hAnsi="Times New Roman" w:cs="Times New Roman"/>
                <w:color w:val="000000"/>
                <w:sz w:val="24"/>
                <w:szCs w:val="24"/>
              </w:rPr>
              <w:t>išlaidos mokomiems asmenims už darbo laiko valandas, kurias mokomi asmenys dalyvauja mokyme (darbo užmokesčio išlaidos). Šios išlaidos yra tinkamos finansuoti, jei mokymas vykdomas ne nuotoliniu būdu ir nuotoliniu būdu, kai nuotolinis mokymasis vyksta mokomų asmenų darbo valandomis ir įgyvendinančiajai institucijai yra pateikiami su ja suderinti tai įrodantys dokumentai. Mokomų asmenų darbo užmokestis yra tinkamas kaip nuosavas pareiškėjo įnašas.</w:t>
            </w:r>
          </w:p>
          <w:p w14:paraId="5A1005A7" w14:textId="576EC47D" w:rsidR="00135799" w:rsidRPr="00D9274C" w:rsidRDefault="00C70D85" w:rsidP="00A07821">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Valstybės pagalba, </w:t>
            </w:r>
            <w:r w:rsidR="007019A7" w:rsidRPr="00D9274C">
              <w:rPr>
                <w:rFonts w:ascii="Times New Roman" w:hAnsi="Times New Roman" w:cs="Times New Roman"/>
                <w:sz w:val="24"/>
                <w:szCs w:val="24"/>
              </w:rPr>
              <w:t xml:space="preserve">kuriai pagal Reglamentą taikoma išimtis, nesumuojama su jokia </w:t>
            </w:r>
            <w:r w:rsidR="007019A7" w:rsidRPr="00D9274C">
              <w:rPr>
                <w:rFonts w:ascii="Times New Roman" w:hAnsi="Times New Roman" w:cs="Times New Roman"/>
                <w:i/>
                <w:iCs/>
                <w:sz w:val="24"/>
                <w:szCs w:val="24"/>
              </w:rPr>
              <w:t>de minimis</w:t>
            </w:r>
            <w:r w:rsidR="007019A7" w:rsidRPr="00D9274C">
              <w:rPr>
                <w:rFonts w:ascii="Times New Roman" w:hAnsi="Times New Roman" w:cs="Times New Roman"/>
                <w:sz w:val="24"/>
                <w:szCs w:val="24"/>
              </w:rPr>
              <w:t xml:space="preserve"> pagalba, susijusia su tomis pačiomis tinkamomis finansuoti išlaidomis, jei susumavus būtų viršytas pagalbos intensyvumas, kaip nustatyta Reglamento (ES) Nr. 651/2014 8 straipsnio 5 dalyje</w:t>
            </w:r>
            <w:r w:rsidR="006D41B6" w:rsidRPr="00D9274C">
              <w:rPr>
                <w:rFonts w:ascii="Times New Roman" w:hAnsi="Times New Roman" w:cs="Times New Roman"/>
                <w:sz w:val="24"/>
                <w:szCs w:val="24"/>
              </w:rPr>
              <w:t>;</w:t>
            </w:r>
          </w:p>
          <w:p w14:paraId="5FEA9242" w14:textId="51840974" w:rsidR="00A67F04" w:rsidRPr="00D9274C" w:rsidRDefault="00C70D85" w:rsidP="00F21FA2">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007019A7" w:rsidRPr="00D9274C">
              <w:rPr>
                <w:rFonts w:ascii="Times New Roman" w:hAnsi="Times New Roman" w:cs="Times New Roman"/>
                <w:sz w:val="24"/>
                <w:szCs w:val="24"/>
              </w:rPr>
              <w:t xml:space="preserve">Administruojančioji institucija PĮP vertinimo metu patikrina pareiškėjo teisę gauti valstybės pagalbą pagal </w:t>
            </w:r>
            <w:r w:rsidR="009B7F0D" w:rsidRPr="00D9274C">
              <w:rPr>
                <w:rFonts w:ascii="Times New Roman" w:hAnsi="Times New Roman" w:cs="Times New Roman"/>
                <w:sz w:val="24"/>
                <w:szCs w:val="24"/>
              </w:rPr>
              <w:t xml:space="preserve">Valstybės pagalbos schemą ir </w:t>
            </w:r>
            <w:r w:rsidR="007019A7" w:rsidRPr="00D9274C">
              <w:rPr>
                <w:rFonts w:ascii="Times New Roman" w:hAnsi="Times New Roman" w:cs="Times New Roman"/>
                <w:sz w:val="24"/>
                <w:szCs w:val="24"/>
              </w:rPr>
              <w:t xml:space="preserve">Reglamentą (ES) Nr. 651/2014, o Ministerijai priėmus sprendimą finansuoti projektą, per 5 darbo dienas registruoja suteiktos valstybės pagalbos sumą Suteiktos valstybės pagalbos ir nereikšmingos </w:t>
            </w:r>
            <w:r w:rsidR="007019A7" w:rsidRPr="00D9274C">
              <w:rPr>
                <w:rFonts w:ascii="Times New Roman" w:hAnsi="Times New Roman" w:cs="Times New Roman"/>
                <w:i/>
                <w:iCs/>
                <w:sz w:val="24"/>
                <w:szCs w:val="24"/>
              </w:rPr>
              <w:t>(de minimis)</w:t>
            </w:r>
            <w:r w:rsidR="007019A7" w:rsidRPr="00D9274C">
              <w:rPr>
                <w:rFonts w:ascii="Times New Roman" w:hAnsi="Times New Roman" w:cs="Times New Roman"/>
                <w:sz w:val="24"/>
                <w:szCs w:val="24"/>
              </w:rPr>
              <w:t xml:space="preserve"> pagalbos registre, kurio nuostatai patvirtinti Lietuvos Respublikos Vyriausybės 2005 m. sausio 19 d. nutarimu Nr. 35 „Dėl Suteiktos valstybės pagalbos ir nereikšmingos </w:t>
            </w:r>
            <w:r w:rsidR="007019A7" w:rsidRPr="00D9274C">
              <w:rPr>
                <w:rFonts w:ascii="Times New Roman" w:hAnsi="Times New Roman" w:cs="Times New Roman"/>
                <w:i/>
                <w:iCs/>
                <w:sz w:val="24"/>
                <w:szCs w:val="24"/>
              </w:rPr>
              <w:t>(de minimis)</w:t>
            </w:r>
            <w:r w:rsidR="007019A7" w:rsidRPr="00D9274C">
              <w:rPr>
                <w:rFonts w:ascii="Times New Roman" w:hAnsi="Times New Roman" w:cs="Times New Roman"/>
                <w:sz w:val="24"/>
                <w:szCs w:val="24"/>
              </w:rPr>
              <w:t xml:space="preserve"> pagalbos registro nuostatų patvirtinimo“.</w:t>
            </w:r>
          </w:p>
          <w:p w14:paraId="7F5D4CC5" w14:textId="77777777" w:rsidR="00E97FFE" w:rsidRPr="00D9274C" w:rsidRDefault="00703B1A" w:rsidP="00E97FFE">
            <w:pPr>
              <w:pStyle w:val="ListParagraph"/>
              <w:numPr>
                <w:ilvl w:val="1"/>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007019A7" w:rsidRPr="00D9274C">
              <w:rPr>
                <w:rFonts w:ascii="Times New Roman" w:hAnsi="Times New Roman" w:cs="Times New Roman"/>
                <w:sz w:val="24"/>
                <w:szCs w:val="24"/>
              </w:rPr>
              <w:t>Netinkamos finansuoti išlaidos:</w:t>
            </w:r>
            <w:r w:rsidRPr="00D9274C">
              <w:rPr>
                <w:rFonts w:ascii="Times New Roman" w:hAnsi="Times New Roman" w:cs="Times New Roman"/>
                <w:sz w:val="24"/>
                <w:szCs w:val="24"/>
              </w:rPr>
              <w:t xml:space="preserve"> </w:t>
            </w:r>
          </w:p>
          <w:p w14:paraId="7564A7C7" w14:textId="77777777" w:rsidR="00E97FFE" w:rsidRPr="00D9274C" w:rsidRDefault="00E97FFE" w:rsidP="00A07821">
            <w:pPr>
              <w:pStyle w:val="ListParagraph"/>
              <w:numPr>
                <w:ilvl w:val="2"/>
                <w:numId w:val="24"/>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nurodytos Projektų administravimo ir finansavimo taisyklių VII skyriaus trečiajame skirsnyje;</w:t>
            </w:r>
          </w:p>
          <w:p w14:paraId="3185710F" w14:textId="63C0C8C5" w:rsidR="00E97FFE" w:rsidRPr="00D9274C" w:rsidRDefault="00E97FFE" w:rsidP="00A07821">
            <w:pPr>
              <w:pStyle w:val="ListParagraph"/>
              <w:numPr>
                <w:ilvl w:val="2"/>
                <w:numId w:val="24"/>
              </w:numPr>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neįvardytos PFSA 5.</w:t>
            </w:r>
            <w:r w:rsidRPr="00D9274C">
              <w:rPr>
                <w:rFonts w:ascii="Times New Roman" w:hAnsi="Times New Roman" w:cs="Times New Roman"/>
                <w:sz w:val="24"/>
                <w:szCs w:val="24"/>
              </w:rPr>
              <w:t xml:space="preserve">6 </w:t>
            </w:r>
            <w:r w:rsidRPr="00D9274C">
              <w:rPr>
                <w:rFonts w:ascii="Times New Roman" w:hAnsi="Times New Roman" w:cs="Times New Roman"/>
                <w:sz w:val="24"/>
                <w:szCs w:val="24"/>
              </w:rPr>
              <w:t>–5.</w:t>
            </w:r>
            <w:r w:rsidRPr="00D9274C">
              <w:rPr>
                <w:rFonts w:ascii="Times New Roman" w:hAnsi="Times New Roman" w:cs="Times New Roman"/>
                <w:sz w:val="24"/>
                <w:szCs w:val="24"/>
              </w:rPr>
              <w:t>7</w:t>
            </w:r>
            <w:r w:rsidRPr="00D9274C">
              <w:rPr>
                <w:rFonts w:ascii="Times New Roman" w:hAnsi="Times New Roman" w:cs="Times New Roman"/>
                <w:sz w:val="24"/>
                <w:szCs w:val="24"/>
              </w:rPr>
              <w:t xml:space="preserve"> p</w:t>
            </w:r>
            <w:r w:rsidRPr="00D9274C">
              <w:rPr>
                <w:rFonts w:ascii="Times New Roman" w:hAnsi="Times New Roman" w:cs="Times New Roman"/>
                <w:sz w:val="24"/>
                <w:szCs w:val="24"/>
              </w:rPr>
              <w:t>unktuose</w:t>
            </w:r>
            <w:r w:rsidRPr="00D9274C">
              <w:rPr>
                <w:rFonts w:ascii="Times New Roman" w:hAnsi="Times New Roman" w:cs="Times New Roman"/>
                <w:sz w:val="24"/>
                <w:szCs w:val="24"/>
              </w:rPr>
              <w:t xml:space="preserve"> tinkamomis finansuoti išlaidomis;</w:t>
            </w:r>
          </w:p>
          <w:p w14:paraId="6AD6C455" w14:textId="7236E19F" w:rsidR="00703B1A" w:rsidRPr="00D9274C" w:rsidRDefault="00703B1A" w:rsidP="00A07821">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investicijos į atsinaujinančius energijos išteklius pagal Reglamento (ES) Nr. 651/2014 41 straipsnį.</w:t>
            </w:r>
          </w:p>
          <w:p w14:paraId="78F0E43E" w14:textId="77777777" w:rsidR="00A67F04" w:rsidRPr="00D9274C" w:rsidRDefault="007019A7" w:rsidP="00A07821">
            <w:pPr>
              <w:pStyle w:val="ListParagraph"/>
              <w:numPr>
                <w:ilvl w:val="1"/>
                <w:numId w:val="24"/>
              </w:numPr>
              <w:tabs>
                <w:tab w:val="left" w:pos="457"/>
                <w:tab w:val="left" w:pos="602"/>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Didžiausia galima projekto finansuojamoji dalis apskaičiuojama</w:t>
            </w:r>
            <w:r w:rsidR="00FE3183" w:rsidRPr="00D9274C">
              <w:rPr>
                <w:rFonts w:ascii="Times New Roman" w:hAnsi="Times New Roman" w:cs="Times New Roman"/>
                <w:sz w:val="24"/>
                <w:szCs w:val="24"/>
              </w:rPr>
              <w:t>:</w:t>
            </w:r>
          </w:p>
          <w:p w14:paraId="5BB8FEB0" w14:textId="17608C7A" w:rsidR="00703B1A" w:rsidRPr="00B95D0F" w:rsidRDefault="009B7F0D" w:rsidP="00A07821">
            <w:pPr>
              <w:pStyle w:val="ListParagraph"/>
              <w:numPr>
                <w:ilvl w:val="2"/>
                <w:numId w:val="24"/>
              </w:numPr>
              <w:tabs>
                <w:tab w:val="left" w:pos="457"/>
                <w:tab w:val="left" w:pos="744"/>
              </w:tabs>
              <w:spacing w:after="0" w:line="240" w:lineRule="auto"/>
              <w:ind w:left="319" w:hanging="319"/>
              <w:jc w:val="both"/>
              <w:rPr>
                <w:color w:val="000000"/>
              </w:rPr>
            </w:pPr>
            <w:r w:rsidRPr="00B95D0F">
              <w:rPr>
                <w:rFonts w:ascii="Times New Roman" w:hAnsi="Times New Roman" w:cs="Times New Roman"/>
                <w:color w:val="000000"/>
                <w:sz w:val="24"/>
                <w:szCs w:val="24"/>
              </w:rPr>
              <w:t>pagal Valstyb</w:t>
            </w:r>
            <w:r w:rsidRPr="00D9274C">
              <w:rPr>
                <w:rFonts w:ascii="Times New Roman" w:hAnsi="Times New Roman" w:cs="Times New Roman"/>
                <w:color w:val="000000"/>
                <w:sz w:val="24"/>
                <w:szCs w:val="24"/>
              </w:rPr>
              <w:t xml:space="preserve">ės pagalbos schemą </w:t>
            </w:r>
            <w:r w:rsidR="00DF0733" w:rsidRPr="00D9274C">
              <w:rPr>
                <w:rFonts w:ascii="Times New Roman" w:eastAsia="Times New Roman" w:hAnsi="Times New Roman" w:cs="Times New Roman"/>
                <w:color w:val="000000"/>
                <w:sz w:val="24"/>
                <w:szCs w:val="24"/>
              </w:rPr>
              <w:t xml:space="preserve">tinkamos finansuoti </w:t>
            </w:r>
            <w:r w:rsidR="23890037" w:rsidRPr="00D9274C">
              <w:rPr>
                <w:rFonts w:ascii="Times New Roman" w:eastAsia="Times New Roman" w:hAnsi="Times New Roman" w:cs="Times New Roman"/>
                <w:color w:val="000000" w:themeColor="text1"/>
                <w:sz w:val="24"/>
                <w:szCs w:val="24"/>
              </w:rPr>
              <w:t>išlaidos nustatomos įvertinus pagalbos proporcingumą vienam pagalbos gavėjui, t. y. jeigu pagalbos suma vienam pagalbo</w:t>
            </w:r>
            <w:r w:rsidR="00A07821" w:rsidRPr="00D9274C">
              <w:rPr>
                <w:rFonts w:ascii="Times New Roman" w:eastAsia="Times New Roman" w:hAnsi="Times New Roman" w:cs="Times New Roman"/>
                <w:color w:val="000000" w:themeColor="text1"/>
                <w:sz w:val="24"/>
                <w:szCs w:val="24"/>
              </w:rPr>
              <w:t>s</w:t>
            </w:r>
            <w:r w:rsidR="23890037" w:rsidRPr="00D9274C">
              <w:rPr>
                <w:rFonts w:ascii="Times New Roman" w:eastAsia="Times New Roman" w:hAnsi="Times New Roman" w:cs="Times New Roman"/>
                <w:color w:val="000000" w:themeColor="text1"/>
                <w:sz w:val="24"/>
                <w:szCs w:val="24"/>
              </w:rPr>
              <w:t xml:space="preserve"> gavėjui yra apribota iki minimumo, kurio reikia remiamam projektui ar veiklai vykdyti, kaip nustatyta Gairių </w:t>
            </w:r>
            <w:r w:rsidR="23890037" w:rsidRPr="00B95D0F">
              <w:rPr>
                <w:rFonts w:ascii="Times New Roman" w:eastAsia="Times New Roman" w:hAnsi="Times New Roman" w:cs="Times New Roman"/>
                <w:color w:val="000000" w:themeColor="text1"/>
                <w:sz w:val="24"/>
                <w:szCs w:val="24"/>
              </w:rPr>
              <w:t>3.2.1.3 skirsnyje ir neviršija 122</w:t>
            </w:r>
            <w:r w:rsidR="3F459D25" w:rsidRPr="00B95D0F">
              <w:rPr>
                <w:rFonts w:ascii="Times New Roman" w:eastAsia="Times New Roman" w:hAnsi="Times New Roman" w:cs="Times New Roman"/>
                <w:color w:val="000000" w:themeColor="text1"/>
                <w:sz w:val="24"/>
                <w:szCs w:val="24"/>
              </w:rPr>
              <w:t> 560 000,00 (</w:t>
            </w:r>
            <w:r w:rsidR="3F459D25" w:rsidRPr="00D9274C">
              <w:rPr>
                <w:rFonts w:ascii="Times New Roman" w:eastAsia="Times New Roman" w:hAnsi="Times New Roman" w:cs="Times New Roman"/>
                <w:color w:val="000000" w:themeColor="text1"/>
                <w:sz w:val="24"/>
                <w:szCs w:val="24"/>
              </w:rPr>
              <w:t>šimto dvidešimt dviejų milijonų penkių šimtų šešiasdešimties tūkstančių) eurų</w:t>
            </w:r>
            <w:r w:rsidR="1A1C5C6C" w:rsidRPr="00D9274C">
              <w:rPr>
                <w:rFonts w:ascii="Times New Roman" w:eastAsia="Times New Roman" w:hAnsi="Times New Roman" w:cs="Times New Roman"/>
                <w:color w:val="000000" w:themeColor="text1"/>
                <w:sz w:val="24"/>
                <w:szCs w:val="24"/>
              </w:rPr>
              <w:t>. Kiti tinkamoms finansuoti išlaidoms taikomi reikalavimai:</w:t>
            </w:r>
          </w:p>
          <w:p w14:paraId="313034E3" w14:textId="35F2767D" w:rsidR="00155692" w:rsidRPr="00D9274C" w:rsidRDefault="0070312D" w:rsidP="00A07821">
            <w:pPr>
              <w:pStyle w:val="ListParagraph"/>
              <w:numPr>
                <w:ilvl w:val="3"/>
                <w:numId w:val="24"/>
              </w:numPr>
              <w:tabs>
                <w:tab w:val="left" w:pos="457"/>
                <w:tab w:val="left" w:pos="886"/>
              </w:tabs>
              <w:spacing w:after="0" w:line="240" w:lineRule="auto"/>
              <w:jc w:val="both"/>
              <w:rPr>
                <w:rFonts w:ascii="Times New Roman" w:eastAsia="Times New Roman" w:hAnsi="Times New Roman" w:cs="Times New Roman"/>
                <w:color w:val="000000"/>
                <w:sz w:val="24"/>
                <w:szCs w:val="24"/>
              </w:rPr>
            </w:pPr>
            <w:r w:rsidRPr="00D9274C">
              <w:rPr>
                <w:rFonts w:ascii="Times New Roman" w:eastAsia="Times New Roman" w:hAnsi="Times New Roman" w:cs="Times New Roman"/>
                <w:color w:val="000000"/>
                <w:sz w:val="24"/>
                <w:szCs w:val="24"/>
              </w:rPr>
              <w:lastRenderedPageBreak/>
              <w:t xml:space="preserve">tinkamos finansuoti išlaidos </w:t>
            </w:r>
            <w:r w:rsidR="00DF0733" w:rsidRPr="00D9274C">
              <w:rPr>
                <w:rFonts w:ascii="Times New Roman" w:eastAsia="Times New Roman" w:hAnsi="Times New Roman" w:cs="Times New Roman"/>
                <w:color w:val="000000"/>
                <w:sz w:val="24"/>
                <w:szCs w:val="24"/>
              </w:rPr>
              <w:t>turi viršyti turto, susijusio su modernizuojama veikla, nusidėvėjimą per trejus ankstesnius finansinius metus</w:t>
            </w:r>
            <w:r w:rsidR="002F2680" w:rsidRPr="00D9274C">
              <w:rPr>
                <w:rFonts w:ascii="Times New Roman" w:eastAsia="Times New Roman" w:hAnsi="Times New Roman" w:cs="Times New Roman"/>
                <w:color w:val="000000"/>
                <w:sz w:val="24"/>
                <w:szCs w:val="24"/>
              </w:rPr>
              <w:t xml:space="preserve">; </w:t>
            </w:r>
          </w:p>
          <w:p w14:paraId="1CD804EC" w14:textId="31B877BD" w:rsidR="009B7F0D" w:rsidRPr="00D9274C" w:rsidRDefault="002F2680" w:rsidP="00A07821">
            <w:pPr>
              <w:pStyle w:val="ListParagraph"/>
              <w:numPr>
                <w:ilvl w:val="3"/>
                <w:numId w:val="24"/>
              </w:numPr>
              <w:tabs>
                <w:tab w:val="left" w:pos="457"/>
                <w:tab w:val="left" w:pos="886"/>
              </w:tabs>
              <w:spacing w:after="0" w:line="240" w:lineRule="auto"/>
              <w:jc w:val="both"/>
              <w:rPr>
                <w:rFonts w:ascii="Times New Roman" w:eastAsia="Times New Roman" w:hAnsi="Times New Roman" w:cs="Times New Roman"/>
                <w:color w:val="000000"/>
                <w:sz w:val="24"/>
                <w:szCs w:val="24"/>
              </w:rPr>
            </w:pPr>
            <w:r w:rsidRPr="00D9274C">
              <w:rPr>
                <w:rFonts w:ascii="Times New Roman" w:eastAsia="Times New Roman" w:hAnsi="Times New Roman" w:cs="Times New Roman"/>
                <w:color w:val="000000"/>
                <w:sz w:val="24"/>
                <w:szCs w:val="24"/>
              </w:rPr>
              <w:t>nematerialiojo turto išlaidos gali sudaryti ne daugiau kaip 50 proc. visų pradinės investicijos tin</w:t>
            </w:r>
            <w:r w:rsidR="0070312D" w:rsidRPr="00D9274C">
              <w:rPr>
                <w:rFonts w:ascii="Times New Roman" w:eastAsia="Times New Roman" w:hAnsi="Times New Roman" w:cs="Times New Roman"/>
                <w:color w:val="000000"/>
                <w:sz w:val="24"/>
                <w:szCs w:val="24"/>
              </w:rPr>
              <w:t>k</w:t>
            </w:r>
            <w:r w:rsidRPr="00D9274C">
              <w:rPr>
                <w:rFonts w:ascii="Times New Roman" w:eastAsia="Times New Roman" w:hAnsi="Times New Roman" w:cs="Times New Roman"/>
                <w:color w:val="000000"/>
                <w:sz w:val="24"/>
                <w:szCs w:val="24"/>
              </w:rPr>
              <w:t xml:space="preserve">amų finansuoti investicinių išlaidų.  </w:t>
            </w:r>
          </w:p>
          <w:p w14:paraId="2BD311CF" w14:textId="2936FA5F" w:rsidR="006F6C20" w:rsidRPr="00D9274C" w:rsidRDefault="007019A7" w:rsidP="00F21FA2">
            <w:pPr>
              <w:pStyle w:val="ListParagraph"/>
              <w:numPr>
                <w:ilvl w:val="2"/>
                <w:numId w:val="24"/>
              </w:numPr>
              <w:tabs>
                <w:tab w:val="left" w:pos="457"/>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pagal </w:t>
            </w:r>
            <w:r w:rsidRPr="00D9274C">
              <w:rPr>
                <w:rFonts w:ascii="Times New Roman" w:hAnsi="Times New Roman" w:cs="Times New Roman"/>
                <w:color w:val="000000"/>
                <w:sz w:val="24"/>
                <w:szCs w:val="24"/>
                <w:shd w:val="clear" w:color="auto" w:fill="FFFFFF"/>
              </w:rPr>
              <w:t xml:space="preserve">Reglamento (ES) Nr. 651/2014 </w:t>
            </w:r>
            <w:r w:rsidR="00FE3183" w:rsidRPr="00D9274C">
              <w:rPr>
                <w:rFonts w:ascii="Times New Roman" w:hAnsi="Times New Roman" w:cs="Times New Roman"/>
                <w:color w:val="000000"/>
                <w:sz w:val="24"/>
                <w:szCs w:val="24"/>
                <w:shd w:val="clear" w:color="auto" w:fill="FFFFFF"/>
              </w:rPr>
              <w:t>31 straipsnį</w:t>
            </w:r>
            <w:r w:rsidR="00A9701D" w:rsidRPr="00D9274C">
              <w:rPr>
                <w:rFonts w:ascii="Times New Roman" w:hAnsi="Times New Roman" w:cs="Times New Roman"/>
                <w:color w:val="000000"/>
                <w:sz w:val="24"/>
                <w:szCs w:val="24"/>
                <w:shd w:val="clear" w:color="auto" w:fill="FFFFFF"/>
              </w:rPr>
              <w:t xml:space="preserve"> </w:t>
            </w:r>
            <w:r w:rsidR="009F4039" w:rsidRPr="00D9274C">
              <w:rPr>
                <w:rFonts w:ascii="Times New Roman" w:hAnsi="Times New Roman" w:cs="Times New Roman"/>
                <w:sz w:val="24"/>
                <w:szCs w:val="24"/>
              </w:rPr>
              <w:t xml:space="preserve">iki </w:t>
            </w:r>
            <w:r w:rsidR="009F4039" w:rsidRPr="00B95D0F">
              <w:rPr>
                <w:rFonts w:ascii="Times New Roman" w:hAnsi="Times New Roman" w:cs="Times New Roman"/>
                <w:sz w:val="24"/>
                <w:szCs w:val="24"/>
              </w:rPr>
              <w:t>50 proc. vis</w:t>
            </w:r>
            <w:r w:rsidR="009F4039" w:rsidRPr="00D9274C">
              <w:rPr>
                <w:rFonts w:ascii="Times New Roman" w:hAnsi="Times New Roman" w:cs="Times New Roman"/>
                <w:sz w:val="24"/>
                <w:szCs w:val="24"/>
              </w:rPr>
              <w:t xml:space="preserve">ų tinkamų finansuoti veiklai, pagal kurią numatyta investuoti į </w:t>
            </w:r>
            <w:r w:rsidR="009F4039" w:rsidRPr="00D9274C">
              <w:rPr>
                <w:rFonts w:ascii="Times New Roman" w:hAnsi="Times New Roman" w:cs="Times New Roman"/>
                <w:iCs/>
                <w:sz w:val="24"/>
                <w:szCs w:val="24"/>
              </w:rPr>
              <w:t>darbuotojų mokymo ir kvalifikacijos tobulinimo, įskaitant mokymo darbo vietoje organizavimą.</w:t>
            </w:r>
            <w:r w:rsidR="005033E0" w:rsidRPr="00D9274C" w:rsidDel="005033E0">
              <w:rPr>
                <w:rFonts w:ascii="Times New Roman" w:hAnsi="Times New Roman" w:cs="Times New Roman"/>
                <w:iCs/>
                <w:sz w:val="24"/>
                <w:szCs w:val="24"/>
              </w:rPr>
              <w:t xml:space="preserve"> </w:t>
            </w:r>
          </w:p>
          <w:p w14:paraId="547649CB" w14:textId="0CD66EB2" w:rsidR="00B22AFC" w:rsidRPr="00D9274C" w:rsidRDefault="007019A7" w:rsidP="00A07821">
            <w:pPr>
              <w:pStyle w:val="ListParagraph"/>
              <w:numPr>
                <w:ilvl w:val="1"/>
                <w:numId w:val="24"/>
              </w:numPr>
              <w:tabs>
                <w:tab w:val="left" w:pos="457"/>
                <w:tab w:val="left" w:pos="602"/>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Projektas gali būti pradėtas įgyvendinti ne anksčiau nei po PĮP registravimo įgyvendinančiojoje institucijoje dienos, tačiau projekto išlaidos nuo PĮP registravimo įgyvendinančiojoje institucijoje dienos iki finansavimo projektui skyrimo yra patiriamos pareiškėjo rizika.</w:t>
            </w:r>
          </w:p>
          <w:p w14:paraId="774DA577" w14:textId="06B15675" w:rsidR="00B22AFC" w:rsidRPr="00D9274C" w:rsidRDefault="00E0706A" w:rsidP="00F21FA2">
            <w:pPr>
              <w:pStyle w:val="ListParagraph"/>
              <w:numPr>
                <w:ilvl w:val="1"/>
                <w:numId w:val="24"/>
              </w:numPr>
              <w:tabs>
                <w:tab w:val="left" w:pos="457"/>
                <w:tab w:val="left" w:pos="599"/>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 </w:t>
            </w:r>
            <w:r w:rsidR="007019A7" w:rsidRPr="00D9274C">
              <w:rPr>
                <w:rFonts w:ascii="Times New Roman" w:hAnsi="Times New Roman" w:cs="Times New Roman"/>
                <w:sz w:val="24"/>
                <w:szCs w:val="24"/>
              </w:rPr>
              <w:t>Jeigu projektas, kuriam prašoma finansavimo, pradedamas įgyvendinti iki PĮP registravimo įgyvendinančiojoje institucijoje dienos, visas projektas tampa netinkamas ir jam finansavimas neskiriamas.</w:t>
            </w:r>
          </w:p>
          <w:p w14:paraId="0E1CAECF" w14:textId="5D4CEA18" w:rsidR="007019A7" w:rsidRPr="00D9274C" w:rsidRDefault="007019A7" w:rsidP="00F21FA2">
            <w:pPr>
              <w:pStyle w:val="ListParagraph"/>
              <w:numPr>
                <w:ilvl w:val="1"/>
                <w:numId w:val="24"/>
              </w:numPr>
              <w:tabs>
                <w:tab w:val="left" w:pos="457"/>
                <w:tab w:val="left" w:pos="599"/>
              </w:tabs>
              <w:spacing w:after="0" w:line="240" w:lineRule="auto"/>
              <w:jc w:val="both"/>
              <w:rPr>
                <w:rFonts w:ascii="Times New Roman" w:hAnsi="Times New Roman" w:cs="Times New Roman"/>
                <w:sz w:val="24"/>
                <w:szCs w:val="24"/>
              </w:rPr>
            </w:pPr>
            <w:r w:rsidRPr="00D9274C">
              <w:rPr>
                <w:rFonts w:ascii="Times New Roman" w:hAnsi="Times New Roman" w:cs="Times New Roman"/>
                <w:sz w:val="24"/>
                <w:szCs w:val="24"/>
              </w:rPr>
              <w:t xml:space="preserve">Ministerija, vadovaujantis </w:t>
            </w:r>
            <w:r w:rsidR="006B151D" w:rsidRPr="00D9274C">
              <w:rPr>
                <w:rFonts w:ascii="Times New Roman" w:hAnsi="Times New Roman" w:cs="Times New Roman"/>
                <w:sz w:val="24"/>
                <w:szCs w:val="24"/>
              </w:rPr>
              <w:t xml:space="preserve">valstybės pagalbos schemos ir </w:t>
            </w:r>
            <w:r w:rsidRPr="00D9274C">
              <w:rPr>
                <w:rFonts w:ascii="Times New Roman" w:hAnsi="Times New Roman" w:cs="Times New Roman"/>
                <w:sz w:val="24"/>
                <w:szCs w:val="24"/>
              </w:rPr>
              <w:t xml:space="preserve">Reglamento (ES) Nr. 651/2014 9 straipsnio 1 dalies c punkto </w:t>
            </w:r>
            <w:r w:rsidR="006B151D" w:rsidRPr="00D9274C">
              <w:rPr>
                <w:rFonts w:ascii="Times New Roman" w:hAnsi="Times New Roman" w:cs="Times New Roman"/>
                <w:sz w:val="24"/>
                <w:szCs w:val="24"/>
              </w:rPr>
              <w:t>nuostatomis</w:t>
            </w:r>
            <w:r w:rsidRPr="00D9274C">
              <w:rPr>
                <w:rFonts w:ascii="Times New Roman" w:hAnsi="Times New Roman" w:cs="Times New Roman"/>
                <w:sz w:val="24"/>
                <w:szCs w:val="24"/>
              </w:rPr>
              <w:t xml:space="preserve">, informaciją apie suteiktą valstybės pagalbą turi paskelbti Europos Komisijos valstybės pagalbos skaidrumo viešos paieškos svetainėje </w:t>
            </w:r>
            <w:hyperlink r:id="rId16">
              <w:r w:rsidRPr="00D9274C">
                <w:rPr>
                  <w:rFonts w:ascii="Times New Roman" w:hAnsi="Times New Roman" w:cs="Times New Roman"/>
                  <w:color w:val="0563C1"/>
                  <w:sz w:val="24"/>
                  <w:szCs w:val="24"/>
                  <w:u w:val="single"/>
                </w:rPr>
                <w:t>https://webgate.ec.europa.eu/competition/transparency/</w:t>
              </w:r>
            </w:hyperlink>
            <w:r w:rsidRPr="00D9274C">
              <w:rPr>
                <w:rFonts w:ascii="Times New Roman" w:hAnsi="Times New Roman" w:cs="Times New Roman"/>
                <w:sz w:val="24"/>
                <w:szCs w:val="24"/>
              </w:rPr>
              <w:t xml:space="preserve"> ne vėliau kaip per </w:t>
            </w:r>
            <w:r w:rsidRPr="00B95D0F">
              <w:rPr>
                <w:rFonts w:ascii="Times New Roman" w:hAnsi="Times New Roman" w:cs="Times New Roman"/>
                <w:sz w:val="24"/>
                <w:szCs w:val="24"/>
              </w:rPr>
              <w:t>6</w:t>
            </w:r>
            <w:r w:rsidRPr="00D9274C">
              <w:rPr>
                <w:rFonts w:ascii="Times New Roman" w:hAnsi="Times New Roman" w:cs="Times New Roman"/>
                <w:sz w:val="24"/>
                <w:szCs w:val="24"/>
              </w:rPr>
              <w:t xml:space="preserve"> mėnesius nuo pagalbos suteikimo dienos, vadovaudamasi administruojančiosios institucijos pateikta informacija.</w:t>
            </w:r>
          </w:p>
        </w:tc>
      </w:tr>
      <w:tr w:rsidR="00EF6EC8" w:rsidRPr="00D9274C" w14:paraId="11DDB9DB" w14:textId="77777777" w:rsidTr="0F609D61">
        <w:tc>
          <w:tcPr>
            <w:tcW w:w="14709" w:type="dxa"/>
          </w:tcPr>
          <w:p w14:paraId="08E34514" w14:textId="77777777" w:rsidR="00EF6EC8" w:rsidRPr="00D9274C" w:rsidRDefault="0029434D">
            <w:pPr>
              <w:ind w:left="426" w:hanging="426"/>
              <w:jc w:val="both"/>
              <w:rPr>
                <w:i/>
                <w:szCs w:val="24"/>
              </w:rPr>
            </w:pPr>
            <w:r w:rsidRPr="00D9274C">
              <w:rPr>
                <w:b/>
                <w:szCs w:val="24"/>
              </w:rPr>
              <w:lastRenderedPageBreak/>
              <w:t>6. Projektų atrankos kriterijai</w:t>
            </w:r>
          </w:p>
        </w:tc>
      </w:tr>
      <w:tr w:rsidR="00EF6EC8" w:rsidRPr="00D9274C" w14:paraId="38FD903F" w14:textId="77777777" w:rsidTr="0F609D61">
        <w:trPr>
          <w:trHeight w:val="164"/>
        </w:trPr>
        <w:tc>
          <w:tcPr>
            <w:tcW w:w="14709" w:type="dxa"/>
          </w:tcPr>
          <w:p w14:paraId="6D8596F8" w14:textId="203D0FEE" w:rsidR="00EF6EC8" w:rsidRPr="00D9274C" w:rsidRDefault="00052E22">
            <w:pPr>
              <w:jc w:val="both"/>
              <w:rPr>
                <w:i/>
                <w:szCs w:val="24"/>
              </w:rPr>
            </w:pPr>
            <w:r w:rsidRPr="00D9274C">
              <w:rPr>
                <w:iCs/>
                <w:szCs w:val="24"/>
              </w:rPr>
              <w:t>Netaikoma.</w:t>
            </w:r>
          </w:p>
        </w:tc>
      </w:tr>
      <w:tr w:rsidR="00EF6EC8" w:rsidRPr="00D9274C" w14:paraId="20ACC563" w14:textId="77777777" w:rsidTr="0F609D61">
        <w:trPr>
          <w:trHeight w:val="309"/>
        </w:trPr>
        <w:tc>
          <w:tcPr>
            <w:tcW w:w="14709" w:type="dxa"/>
          </w:tcPr>
          <w:p w14:paraId="729386F1" w14:textId="77777777" w:rsidR="00EF6EC8" w:rsidRPr="00D9274C" w:rsidRDefault="0029434D">
            <w:pPr>
              <w:jc w:val="both"/>
              <w:rPr>
                <w:i/>
                <w:szCs w:val="24"/>
              </w:rPr>
            </w:pPr>
            <w:r w:rsidRPr="00D9274C">
              <w:rPr>
                <w:b/>
                <w:szCs w:val="24"/>
              </w:rPr>
              <w:t xml:space="preserve">6.1. Jungtinio projekto projektų atrankos kriterijai </w:t>
            </w:r>
            <w:r w:rsidRPr="00D9274C">
              <w:rPr>
                <w:szCs w:val="24"/>
              </w:rPr>
              <w:t>(</w:t>
            </w:r>
            <w:r w:rsidRPr="00D9274C">
              <w:rPr>
                <w:i/>
                <w:szCs w:val="24"/>
              </w:rPr>
              <w:t>pildoma tik jungtiniam projektui)</w:t>
            </w:r>
          </w:p>
        </w:tc>
      </w:tr>
      <w:tr w:rsidR="00EF6EC8" w:rsidRPr="00D9274C" w14:paraId="5194EA32" w14:textId="77777777" w:rsidTr="0F609D61">
        <w:trPr>
          <w:trHeight w:val="258"/>
        </w:trPr>
        <w:tc>
          <w:tcPr>
            <w:tcW w:w="14709" w:type="dxa"/>
          </w:tcPr>
          <w:p w14:paraId="087D7F9A" w14:textId="4168B845" w:rsidR="00EF6EC8" w:rsidRPr="00D9274C" w:rsidRDefault="00052E22">
            <w:pPr>
              <w:jc w:val="both"/>
              <w:rPr>
                <w:i/>
                <w:szCs w:val="24"/>
              </w:rPr>
            </w:pPr>
            <w:r w:rsidRPr="00D9274C">
              <w:rPr>
                <w:iCs/>
                <w:szCs w:val="24"/>
              </w:rPr>
              <w:t>Netaikoma.</w:t>
            </w:r>
          </w:p>
        </w:tc>
      </w:tr>
      <w:tr w:rsidR="00EF6EC8" w:rsidRPr="00D9274C" w14:paraId="0C931A01" w14:textId="77777777" w:rsidTr="0F609D61">
        <w:tc>
          <w:tcPr>
            <w:tcW w:w="14709" w:type="dxa"/>
          </w:tcPr>
          <w:p w14:paraId="58E9634B" w14:textId="77777777" w:rsidR="00EF6EC8" w:rsidRPr="00D9274C" w:rsidRDefault="0029434D">
            <w:pPr>
              <w:rPr>
                <w:b/>
                <w:szCs w:val="24"/>
              </w:rPr>
            </w:pPr>
            <w:r w:rsidRPr="00D9274C">
              <w:rPr>
                <w:b/>
                <w:szCs w:val="24"/>
              </w:rPr>
              <w:t xml:space="preserve">7. Reikalavimai įgyvendinus projektų veiklas </w:t>
            </w:r>
          </w:p>
        </w:tc>
      </w:tr>
      <w:tr w:rsidR="00EF6EC8" w:rsidRPr="00D9274C" w14:paraId="34D69EC4" w14:textId="77777777" w:rsidTr="0F609D61">
        <w:tc>
          <w:tcPr>
            <w:tcW w:w="14709" w:type="dxa"/>
          </w:tcPr>
          <w:p w14:paraId="7B8D80B0" w14:textId="74481D99" w:rsidR="006026DE" w:rsidRPr="00D9274C" w:rsidRDefault="006026DE" w:rsidP="006026DE">
            <w:pPr>
              <w:jc w:val="both"/>
              <w:rPr>
                <w:szCs w:val="24"/>
              </w:rPr>
            </w:pPr>
            <w:r w:rsidRPr="00D9274C">
              <w:rPr>
                <w:szCs w:val="24"/>
              </w:rPr>
              <w:t>7.1. Projekto vykdytojas, turi užtikrinti investicijų tęstinumą, t. y. projektų, kurių veiklos susijusios su investicijomis į infrastruktūrą, vykdytojai per 5 metus nuo projekto finansavimo pabaigos arba projektų, kuriems taikomos valstybės pagalbos taisyklės, vykdytojai per valstybės pagalbos taisyklėse nustatytą laikotarpį:</w:t>
            </w:r>
          </w:p>
          <w:p w14:paraId="7E8ECE61" w14:textId="77777777" w:rsidR="006026DE" w:rsidRPr="00D9274C" w:rsidRDefault="006026DE" w:rsidP="006026DE">
            <w:pPr>
              <w:tabs>
                <w:tab w:val="left" w:pos="567"/>
                <w:tab w:val="left" w:pos="993"/>
              </w:tabs>
              <w:ind w:firstLine="426"/>
              <w:jc w:val="both"/>
              <w:rPr>
                <w:szCs w:val="24"/>
              </w:rPr>
            </w:pPr>
            <w:r w:rsidRPr="00D9274C">
              <w:rPr>
                <w:szCs w:val="24"/>
              </w:rPr>
              <w:t>7.1.1.</w:t>
            </w:r>
            <w:r w:rsidRPr="00D9274C">
              <w:rPr>
                <w:szCs w:val="24"/>
              </w:rPr>
              <w:tab/>
              <w:t>negali nutraukti gamybinės veiklos arba perkelti jos už Lietuvos Respublikos ribų;</w:t>
            </w:r>
          </w:p>
          <w:p w14:paraId="4790558D" w14:textId="77777777" w:rsidR="006026DE" w:rsidRPr="00D9274C" w:rsidRDefault="006026DE" w:rsidP="006026DE">
            <w:pPr>
              <w:ind w:firstLine="426"/>
              <w:jc w:val="both"/>
              <w:rPr>
                <w:szCs w:val="24"/>
              </w:rPr>
            </w:pPr>
            <w:r w:rsidRPr="00D9274C">
              <w:rPr>
                <w:szCs w:val="24"/>
              </w:rPr>
              <w:t>7.1.2. negali pakeisti infrastruktūros objekto nuosavybės teisių, jei dėl to įmonė arba viešojo sektoriaus institucija įgytų nederamą pranašumą;</w:t>
            </w:r>
          </w:p>
          <w:p w14:paraId="072ED4DF" w14:textId="77777777" w:rsidR="006026DE" w:rsidRPr="00D9274C" w:rsidRDefault="006026DE" w:rsidP="006026DE">
            <w:pPr>
              <w:tabs>
                <w:tab w:val="left" w:pos="709"/>
                <w:tab w:val="left" w:pos="993"/>
              </w:tabs>
              <w:ind w:firstLine="426"/>
              <w:jc w:val="both"/>
              <w:rPr>
                <w:szCs w:val="24"/>
              </w:rPr>
            </w:pPr>
            <w:r w:rsidRPr="00D9274C">
              <w:rPr>
                <w:szCs w:val="24"/>
              </w:rPr>
              <w:t>7.1.</w:t>
            </w:r>
            <w:r w:rsidRPr="00B95D0F">
              <w:rPr>
                <w:szCs w:val="24"/>
              </w:rPr>
              <w:t>3</w:t>
            </w:r>
            <w:r w:rsidRPr="00D9274C">
              <w:rPr>
                <w:szCs w:val="24"/>
              </w:rPr>
              <w:t>.</w:t>
            </w:r>
            <w:r w:rsidRPr="00D9274C">
              <w:rPr>
                <w:szCs w:val="24"/>
              </w:rPr>
              <w:tab/>
              <w:t xml:space="preserve"> negali iš esmės pakeisti veiklos, kuriai buvo skirtos investicijos, pobūdžio, tikslų arba vykdymo sąlygų, jei tai pakenktų projekto tikslams.</w:t>
            </w:r>
          </w:p>
          <w:p w14:paraId="02593F1B" w14:textId="2AA92FE7" w:rsidR="00EF6EC8" w:rsidRPr="00D9274C" w:rsidRDefault="006026DE" w:rsidP="00885A55">
            <w:pPr>
              <w:jc w:val="both"/>
              <w:rPr>
                <w:i/>
                <w:szCs w:val="24"/>
              </w:rPr>
            </w:pPr>
            <w:r w:rsidRPr="00D9274C">
              <w:rPr>
                <w:szCs w:val="24"/>
              </w:rPr>
              <w:t>7.2. Jeigu projekto vykdytojas nesilaiko investicijų tęstinumo reikalavimo, nustatyto PFSA 7.1 papunktyje, jis turi grąžinti projektui finansuoti išmokėtų lėšų sumą, proporcingą reikalavimo nesilaikymo laikotarpiui.</w:t>
            </w:r>
          </w:p>
        </w:tc>
      </w:tr>
      <w:tr w:rsidR="00EF6EC8" w:rsidRPr="00D9274C" w14:paraId="0AB38356" w14:textId="77777777" w:rsidTr="0F609D61">
        <w:tc>
          <w:tcPr>
            <w:tcW w:w="14709" w:type="dxa"/>
          </w:tcPr>
          <w:p w14:paraId="28958246" w14:textId="77777777" w:rsidR="00EF6EC8" w:rsidRPr="00D9274C" w:rsidRDefault="0029434D" w:rsidP="00F21FA2">
            <w:pPr>
              <w:rPr>
                <w:szCs w:val="24"/>
              </w:rPr>
            </w:pPr>
            <w:r w:rsidRPr="00D9274C">
              <w:rPr>
                <w:b/>
                <w:szCs w:val="24"/>
              </w:rPr>
              <w:t>8. Kiti reikalavimai</w:t>
            </w:r>
          </w:p>
        </w:tc>
      </w:tr>
      <w:tr w:rsidR="00EF6EC8" w:rsidRPr="00D9274C" w14:paraId="4BE74107" w14:textId="77777777" w:rsidTr="0F609D61">
        <w:tc>
          <w:tcPr>
            <w:tcW w:w="14709" w:type="dxa"/>
          </w:tcPr>
          <w:p w14:paraId="0EA4308D" w14:textId="073A3728" w:rsidR="00A90A83" w:rsidRPr="00D9274C" w:rsidRDefault="00A90A83" w:rsidP="00F21FA2">
            <w:pPr>
              <w:tabs>
                <w:tab w:val="left" w:pos="1134"/>
              </w:tabs>
              <w:jc w:val="both"/>
              <w:rPr>
                <w:i/>
                <w:szCs w:val="24"/>
              </w:rPr>
            </w:pPr>
            <w:r w:rsidRPr="00B95D0F">
              <w:rPr>
                <w:iCs/>
                <w:szCs w:val="24"/>
              </w:rPr>
              <w:t xml:space="preserve">8.1. </w:t>
            </w:r>
            <w:r w:rsidRPr="00D9274C">
              <w:rPr>
                <w:iCs/>
                <w:szCs w:val="24"/>
              </w:rPr>
              <w:t xml:space="preserve">Projektų įgyvendinimo priežiūrai sudaromas Projekto (-ų) priežiūros komitetas, kuris stebi projekto įgyvendinimo pažangą ir teikia rekomendacijas dėl projekto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w:t>
            </w:r>
            <w:r w:rsidRPr="00D9274C">
              <w:rPr>
                <w:iCs/>
                <w:szCs w:val="24"/>
              </w:rPr>
              <w:lastRenderedPageBreak/>
              <w:t>komiteto sudėtis tvirtinama Lietuvos Respublikos ekonomikos ir inovacijų ministro įsakymu, o jo veiklos principai nustatomi šio komiteto darbo reglamente.</w:t>
            </w:r>
          </w:p>
        </w:tc>
      </w:tr>
      <w:tr w:rsidR="00EF6EC8" w:rsidRPr="00D9274C" w14:paraId="51345FC6" w14:textId="77777777" w:rsidTr="0F609D61">
        <w:tc>
          <w:tcPr>
            <w:tcW w:w="14709" w:type="dxa"/>
          </w:tcPr>
          <w:p w14:paraId="01B67F0A" w14:textId="77777777" w:rsidR="00EF6EC8" w:rsidRPr="00D9274C" w:rsidRDefault="0029434D">
            <w:pPr>
              <w:rPr>
                <w:b/>
                <w:szCs w:val="24"/>
              </w:rPr>
            </w:pPr>
            <w:r w:rsidRPr="00D9274C">
              <w:rPr>
                <w:b/>
                <w:szCs w:val="24"/>
              </w:rPr>
              <w:lastRenderedPageBreak/>
              <w:t>IŠLAIDŲ TINKAMUMO FINANSUOTI REIKALAVIMAI</w:t>
            </w:r>
          </w:p>
        </w:tc>
      </w:tr>
      <w:tr w:rsidR="00EF6EC8" w:rsidRPr="00D9274C" w14:paraId="17DE47C2" w14:textId="77777777" w:rsidTr="0F609D61">
        <w:tc>
          <w:tcPr>
            <w:tcW w:w="14709" w:type="dxa"/>
          </w:tcPr>
          <w:p w14:paraId="614B1129" w14:textId="77777777" w:rsidR="00EF6EC8" w:rsidRPr="00D9274C" w:rsidRDefault="0029434D">
            <w:pPr>
              <w:jc w:val="both"/>
              <w:rPr>
                <w:b/>
                <w:szCs w:val="24"/>
              </w:rPr>
            </w:pPr>
            <w:r w:rsidRPr="00D9274C">
              <w:rPr>
                <w:b/>
                <w:szCs w:val="24"/>
              </w:rPr>
              <w:t>9. Išlaidų tinkamumo finansuoti reikalavimai</w:t>
            </w:r>
          </w:p>
        </w:tc>
      </w:tr>
      <w:tr w:rsidR="00EF6EC8" w:rsidRPr="00D9274C" w14:paraId="4F8488AA" w14:textId="77777777" w:rsidTr="0F609D61">
        <w:tc>
          <w:tcPr>
            <w:tcW w:w="14709" w:type="dxa"/>
          </w:tcPr>
          <w:p w14:paraId="7A260951" w14:textId="22575491" w:rsidR="00F21FA2" w:rsidRPr="00D9274C" w:rsidRDefault="002C3799" w:rsidP="00A07821">
            <w:pPr>
              <w:pStyle w:val="ListParagraph"/>
              <w:numPr>
                <w:ilvl w:val="1"/>
                <w:numId w:val="22"/>
              </w:numPr>
              <w:tabs>
                <w:tab w:val="left" w:pos="460"/>
              </w:tabs>
              <w:spacing w:after="0" w:line="240" w:lineRule="auto"/>
              <w:ind w:left="34" w:hanging="34"/>
              <w:jc w:val="both"/>
              <w:rPr>
                <w:rFonts w:ascii="Times New Roman" w:hAnsi="Times New Roman" w:cs="Times New Roman"/>
                <w:sz w:val="24"/>
                <w:szCs w:val="24"/>
              </w:rPr>
            </w:pPr>
            <w:r w:rsidRPr="00D9274C">
              <w:rPr>
                <w:rFonts w:ascii="Times New Roman" w:hAnsi="Times New Roman" w:cs="Times New Roman"/>
                <w:sz w:val="24"/>
                <w:szCs w:val="24"/>
              </w:rPr>
              <w:t>Projekto išlaidos turi atitikti PFSA 5.6</w:t>
            </w:r>
            <w:r w:rsidR="009D771E" w:rsidRPr="00D9274C">
              <w:rPr>
                <w:rFonts w:ascii="Times New Roman" w:hAnsi="Times New Roman" w:cs="Times New Roman"/>
                <w:sz w:val="24"/>
                <w:szCs w:val="24"/>
              </w:rPr>
              <w:t>,</w:t>
            </w:r>
            <w:r w:rsidRPr="00D9274C">
              <w:rPr>
                <w:rFonts w:ascii="Times New Roman" w:hAnsi="Times New Roman" w:cs="Times New Roman"/>
                <w:sz w:val="24"/>
                <w:szCs w:val="24"/>
              </w:rPr>
              <w:t xml:space="preserve"> 5.7</w:t>
            </w:r>
            <w:r w:rsidR="009D771E" w:rsidRPr="00D9274C">
              <w:rPr>
                <w:rFonts w:ascii="Times New Roman" w:hAnsi="Times New Roman" w:cs="Times New Roman"/>
                <w:sz w:val="24"/>
                <w:szCs w:val="24"/>
              </w:rPr>
              <w:t xml:space="preserve">, </w:t>
            </w:r>
            <w:r w:rsidR="009D771E" w:rsidRPr="00B95D0F">
              <w:rPr>
                <w:rFonts w:ascii="Times New Roman" w:hAnsi="Times New Roman" w:cs="Times New Roman"/>
                <w:sz w:val="24"/>
                <w:szCs w:val="24"/>
              </w:rPr>
              <w:t>5.10</w:t>
            </w:r>
            <w:r w:rsidRPr="00D9274C">
              <w:rPr>
                <w:rFonts w:ascii="Times New Roman" w:hAnsi="Times New Roman" w:cs="Times New Roman"/>
                <w:sz w:val="24"/>
                <w:szCs w:val="24"/>
              </w:rPr>
              <w:t xml:space="preserve"> papunkčiuose nustatytus tinkamumo ir Projektų administravimo ir finansavimo taisyklių VII skyriuje išdėstytus projekto išlaidoms taikomus reikalavimus.</w:t>
            </w:r>
          </w:p>
          <w:p w14:paraId="117B91C1" w14:textId="0B5411A0" w:rsidR="00F21FA2" w:rsidRPr="00D9274C" w:rsidRDefault="008F1850" w:rsidP="00A07821">
            <w:pPr>
              <w:pStyle w:val="ListParagraph"/>
              <w:numPr>
                <w:ilvl w:val="1"/>
                <w:numId w:val="22"/>
              </w:numPr>
              <w:tabs>
                <w:tab w:val="left" w:pos="460"/>
              </w:tabs>
              <w:spacing w:after="0" w:line="240" w:lineRule="auto"/>
              <w:ind w:left="34" w:hanging="34"/>
              <w:jc w:val="both"/>
              <w:rPr>
                <w:rFonts w:ascii="Times New Roman" w:hAnsi="Times New Roman" w:cs="Times New Roman"/>
                <w:sz w:val="24"/>
                <w:szCs w:val="24"/>
              </w:rPr>
            </w:pPr>
            <w:r w:rsidRPr="00D9274C">
              <w:rPr>
                <w:rFonts w:ascii="Times New Roman" w:hAnsi="Times New Roman" w:cs="Times New Roman"/>
                <w:sz w:val="24"/>
                <w:szCs w:val="24"/>
              </w:rPr>
              <w:t>Kryžminis finansavimas netaikomas.</w:t>
            </w:r>
          </w:p>
          <w:p w14:paraId="18BAC0D6" w14:textId="4EFB2533" w:rsidR="00A90A83" w:rsidRPr="00D9274C" w:rsidRDefault="008F1850" w:rsidP="00A07821">
            <w:pPr>
              <w:pStyle w:val="ListParagraph"/>
              <w:numPr>
                <w:ilvl w:val="1"/>
                <w:numId w:val="22"/>
              </w:numPr>
              <w:tabs>
                <w:tab w:val="left" w:pos="460"/>
              </w:tabs>
              <w:spacing w:after="0" w:line="240" w:lineRule="auto"/>
              <w:ind w:left="34" w:hanging="34"/>
              <w:jc w:val="both"/>
              <w:rPr>
                <w:sz w:val="24"/>
                <w:szCs w:val="24"/>
              </w:rPr>
            </w:pPr>
            <w:r w:rsidRPr="00D9274C">
              <w:rPr>
                <w:rFonts w:ascii="Times New Roman" w:eastAsia="Calibri" w:hAnsi="Times New Roman" w:cs="Times New Roman"/>
                <w:sz w:val="24"/>
                <w:szCs w:val="24"/>
              </w:rPr>
              <w:t>Projekto tinkamų finansuoti išlaidų dalis, kurios nepadengia projektui skiriamo finansavimo lėšos, turi būti finansuojama iš projekto vykdytojo lėšų.</w:t>
            </w:r>
          </w:p>
        </w:tc>
      </w:tr>
      <w:tr w:rsidR="00EF6EC8" w:rsidRPr="00D9274C" w14:paraId="68AA84D0" w14:textId="77777777" w:rsidTr="0F609D61">
        <w:trPr>
          <w:trHeight w:val="349"/>
        </w:trPr>
        <w:tc>
          <w:tcPr>
            <w:tcW w:w="14709" w:type="dxa"/>
          </w:tcPr>
          <w:p w14:paraId="2A7BC111" w14:textId="77777777" w:rsidR="00EF6EC8" w:rsidRPr="00D9274C" w:rsidRDefault="0029434D">
            <w:pPr>
              <w:jc w:val="both"/>
              <w:rPr>
                <w:szCs w:val="24"/>
              </w:rPr>
            </w:pPr>
            <w:r w:rsidRPr="00D9274C">
              <w:rPr>
                <w:b/>
                <w:szCs w:val="24"/>
              </w:rPr>
              <w:t>10. Projektų veiklų ir jungtinio projekto projektų įgyvendinimui taikomi supaprastintai apmokamų išlaidų dydžiai</w:t>
            </w:r>
          </w:p>
        </w:tc>
      </w:tr>
      <w:tr w:rsidR="00EF6EC8" w:rsidRPr="00D9274C" w14:paraId="3BE4EBD3" w14:textId="77777777" w:rsidTr="0F609D61">
        <w:tc>
          <w:tcPr>
            <w:tcW w:w="14709" w:type="dxa"/>
          </w:tcPr>
          <w:p w14:paraId="096D29B0" w14:textId="462627AB" w:rsidR="00EF6EC8" w:rsidRPr="00D9274C" w:rsidRDefault="00F93695">
            <w:pPr>
              <w:jc w:val="both"/>
              <w:rPr>
                <w:i/>
                <w:iCs/>
                <w:szCs w:val="24"/>
              </w:rPr>
            </w:pPr>
            <w:r w:rsidRPr="00D9274C">
              <w:rPr>
                <w:szCs w:val="24"/>
              </w:rPr>
              <w:t>Netaikoma.</w:t>
            </w:r>
          </w:p>
        </w:tc>
      </w:tr>
    </w:tbl>
    <w:p w14:paraId="5837E1E8" w14:textId="77777777" w:rsidR="00EF6EC8" w:rsidRPr="00D9274C" w:rsidRDefault="00EF6EC8">
      <w:pPr>
        <w:spacing w:line="276" w:lineRule="auto"/>
        <w:jc w:val="center"/>
        <w:rPr>
          <w:rFonts w:eastAsia="Calibri"/>
          <w:szCs w:val="24"/>
        </w:rPr>
      </w:pPr>
    </w:p>
    <w:p w14:paraId="72E25C77" w14:textId="77777777" w:rsidR="00EF6EC8" w:rsidRPr="00D9274C" w:rsidRDefault="00EF6EC8">
      <w:pPr>
        <w:rPr>
          <w:szCs w:val="24"/>
        </w:rPr>
      </w:pPr>
    </w:p>
    <w:p w14:paraId="7102439A" w14:textId="58F374A4" w:rsidR="00EF6EC8" w:rsidRPr="00D9274C" w:rsidRDefault="0029434D">
      <w:pPr>
        <w:spacing w:line="276" w:lineRule="auto"/>
        <w:jc w:val="center"/>
        <w:rPr>
          <w:rFonts w:eastAsia="Calibri"/>
          <w:szCs w:val="24"/>
        </w:rPr>
      </w:pPr>
      <w:r w:rsidRPr="00D9274C">
        <w:rPr>
          <w:rFonts w:eastAsia="Calibri"/>
          <w:szCs w:val="24"/>
        </w:rPr>
        <w:t>________________</w:t>
      </w:r>
    </w:p>
    <w:p w14:paraId="0ECEAC78" w14:textId="079FC3E4" w:rsidR="00904EC7" w:rsidRPr="00D9274C" w:rsidRDefault="00904EC7">
      <w:pPr>
        <w:spacing w:line="276" w:lineRule="auto"/>
        <w:jc w:val="center"/>
        <w:rPr>
          <w:szCs w:val="24"/>
        </w:rPr>
      </w:pPr>
    </w:p>
    <w:p w14:paraId="5A866018" w14:textId="77777777" w:rsidR="00DE57D8" w:rsidRPr="00D9274C" w:rsidRDefault="00DE57D8">
      <w:pPr>
        <w:rPr>
          <w:szCs w:val="24"/>
          <w:lang w:eastAsia="lt-LT"/>
        </w:rPr>
        <w:sectPr w:rsidR="00DE57D8" w:rsidRPr="00D9274C" w:rsidSect="00446716">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pPr>
    </w:p>
    <w:p w14:paraId="17CECF42" w14:textId="73F1C4D4" w:rsidR="00446716" w:rsidRPr="00D9274C" w:rsidRDefault="00446716">
      <w:pPr>
        <w:rPr>
          <w:szCs w:val="24"/>
          <w:lang w:eastAsia="lt-LT"/>
        </w:rPr>
      </w:pPr>
    </w:p>
    <w:p w14:paraId="6DE8BAF5" w14:textId="0593CFE7" w:rsidR="00446716" w:rsidRPr="00D9274C" w:rsidRDefault="00446716" w:rsidP="00446716">
      <w:pPr>
        <w:ind w:left="9639"/>
        <w:jc w:val="both"/>
        <w:rPr>
          <w:color w:val="000000"/>
          <w:szCs w:val="24"/>
        </w:rPr>
      </w:pPr>
      <w:r w:rsidRPr="00D9274C">
        <w:rPr>
          <w:color w:val="000000"/>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w:t>
      </w:r>
      <w:r w:rsidR="008B3F82" w:rsidRPr="00D9274C">
        <w:rPr>
          <w:color w:val="000000"/>
          <w:szCs w:val="24"/>
        </w:rPr>
        <w:t>os</w:t>
      </w:r>
      <w:r w:rsidRPr="00D9274C">
        <w:rPr>
          <w:color w:val="000000"/>
          <w:szCs w:val="24"/>
        </w:rPr>
        <w:t xml:space="preserve"> „</w:t>
      </w:r>
      <w:r w:rsidR="008B3F82" w:rsidRPr="00D9274C">
        <w:rPr>
          <w:color w:val="000000"/>
          <w:szCs w:val="24"/>
        </w:rPr>
        <w:t>Elektrolizės integravimas į amoniako agregatą (30% H</w:t>
      </w:r>
      <w:r w:rsidR="008B3F82" w:rsidRPr="00D9274C">
        <w:rPr>
          <w:color w:val="000000"/>
          <w:szCs w:val="24"/>
          <w:vertAlign w:val="subscript"/>
        </w:rPr>
        <w:t>2</w:t>
      </w:r>
      <w:r w:rsidR="008B3F82" w:rsidRPr="00D9274C">
        <w:rPr>
          <w:color w:val="000000"/>
          <w:szCs w:val="24"/>
        </w:rPr>
        <w:t xml:space="preserve"> pakeitimas) I etapas</w:t>
      </w:r>
      <w:r w:rsidRPr="00D9274C">
        <w:rPr>
          <w:color w:val="000000"/>
          <w:szCs w:val="24"/>
        </w:rPr>
        <w:t xml:space="preserve">“  projektų finansavimo sąlygų aprašo </w:t>
      </w:r>
    </w:p>
    <w:p w14:paraId="14592BD6" w14:textId="77777777" w:rsidR="00446716" w:rsidRPr="00D9274C" w:rsidRDefault="00446716" w:rsidP="00446716">
      <w:pPr>
        <w:ind w:left="9639"/>
        <w:jc w:val="both"/>
        <w:rPr>
          <w:szCs w:val="24"/>
        </w:rPr>
      </w:pPr>
      <w:r w:rsidRPr="00D9274C">
        <w:rPr>
          <w:szCs w:val="24"/>
        </w:rPr>
        <w:t>1 priedas</w:t>
      </w:r>
    </w:p>
    <w:p w14:paraId="3BF37AB2" w14:textId="77777777" w:rsidR="00446716" w:rsidRPr="00D9274C" w:rsidRDefault="00446716" w:rsidP="00446716">
      <w:pPr>
        <w:jc w:val="center"/>
        <w:rPr>
          <w:i/>
          <w:iCs/>
          <w:szCs w:val="24"/>
        </w:rPr>
      </w:pPr>
    </w:p>
    <w:p w14:paraId="06B6E339" w14:textId="77777777" w:rsidR="00446716" w:rsidRPr="00D9274C" w:rsidRDefault="00446716" w:rsidP="00446716">
      <w:pPr>
        <w:jc w:val="center"/>
        <w:rPr>
          <w:rFonts w:eastAsia="Calibri"/>
          <w:b/>
          <w:bCs/>
          <w:szCs w:val="24"/>
        </w:rPr>
      </w:pPr>
    </w:p>
    <w:p w14:paraId="3137AC0B" w14:textId="77777777" w:rsidR="00446716" w:rsidRPr="00D9274C" w:rsidRDefault="00446716" w:rsidP="00446716">
      <w:pPr>
        <w:jc w:val="center"/>
        <w:rPr>
          <w:rFonts w:eastAsia="Calibri"/>
          <w:b/>
          <w:bCs/>
          <w:szCs w:val="24"/>
        </w:rPr>
      </w:pPr>
      <w:r w:rsidRPr="00D9274C">
        <w:rPr>
          <w:rFonts w:eastAsia="Calibri"/>
          <w:b/>
          <w:bCs/>
          <w:szCs w:val="24"/>
        </w:rPr>
        <w:t>PROJEKTO (ĮSKAITANT JUNGTINĮ PROJEKTĄ) ATITIKTIES REIKŠMINGOS ŽALOS NEDARYMO HORIZONTALIAJAM PRINCIPUI VERTINIMO REIKALAVIMŲ APRAŠAS</w:t>
      </w:r>
    </w:p>
    <w:p w14:paraId="3FCFED86" w14:textId="77777777" w:rsidR="00446716" w:rsidRPr="00D9274C" w:rsidRDefault="00446716" w:rsidP="00446716">
      <w:pPr>
        <w:jc w:val="center"/>
        <w:rPr>
          <w:rFonts w:eastAsia="Calibri"/>
          <w:b/>
          <w:bCs/>
          <w:szCs w:val="24"/>
        </w:rPr>
      </w:pPr>
    </w:p>
    <w:p w14:paraId="26D80B1E" w14:textId="77777777" w:rsidR="00446716" w:rsidRPr="00D9274C" w:rsidRDefault="00446716" w:rsidP="00446716">
      <w:pPr>
        <w:spacing w:line="276" w:lineRule="auto"/>
        <w:jc w:val="both"/>
        <w:rPr>
          <w:rFonts w:eastAsia="Calibri"/>
          <w:bCs/>
          <w:szCs w:val="24"/>
        </w:rPr>
      </w:pPr>
      <w:r w:rsidRPr="00D9274C">
        <w:rPr>
          <w:rFonts w:eastAsia="Calibri"/>
          <w:bCs/>
          <w:szCs w:val="24"/>
        </w:rPr>
        <w:t>Finansavimo šaltinis, pagal kurį finansuojamas projektas (</w:t>
      </w:r>
      <w:r w:rsidRPr="00D9274C">
        <w:rPr>
          <w:rFonts w:eastAsia="Calibri"/>
          <w:bCs/>
          <w:i/>
          <w:szCs w:val="24"/>
        </w:rPr>
        <w:t>pažymėkite tinkamą</w:t>
      </w:r>
      <w:r w:rsidRPr="00D9274C">
        <w:rPr>
          <w:rFonts w:eastAsia="Calibri"/>
          <w:bCs/>
          <w:szCs w:val="24"/>
        </w:rPr>
        <w:t>):</w:t>
      </w:r>
    </w:p>
    <w:p w14:paraId="492F44C8" w14:textId="77777777" w:rsidR="00446716" w:rsidRPr="00D9274C" w:rsidRDefault="00446716" w:rsidP="00446716">
      <w:pPr>
        <w:spacing w:line="276" w:lineRule="auto"/>
        <w:jc w:val="both"/>
        <w:rPr>
          <w:rFonts w:eastAsia="Calibri"/>
          <w:bCs/>
          <w:szCs w:val="24"/>
        </w:rPr>
      </w:pPr>
      <w:r w:rsidRPr="00D9274C">
        <w:rPr>
          <w:rFonts w:eastAsia="Wingdings 2"/>
          <w:szCs w:val="24"/>
        </w:rPr>
        <w:t>£</w:t>
      </w:r>
      <w:r w:rsidRPr="00D9274C">
        <w:rPr>
          <w:szCs w:val="24"/>
        </w:rPr>
        <w:t xml:space="preserve"> </w:t>
      </w:r>
      <w:r w:rsidRPr="00D9274C">
        <w:rPr>
          <w:rFonts w:eastAsia="Calibri"/>
          <w:bCs/>
          <w:szCs w:val="24"/>
        </w:rPr>
        <w:t>Ekonomikos gaivinimo ir atsparumo didinimo priemonė (toliau – EGADP)</w:t>
      </w:r>
    </w:p>
    <w:p w14:paraId="356E800D" w14:textId="77777777" w:rsidR="00446716" w:rsidRPr="00D9274C" w:rsidRDefault="00446716" w:rsidP="00446716">
      <w:pPr>
        <w:spacing w:line="276" w:lineRule="auto"/>
        <w:jc w:val="both"/>
        <w:rPr>
          <w:rFonts w:eastAsia="Calibri"/>
          <w:bCs/>
          <w:szCs w:val="24"/>
        </w:rPr>
      </w:pPr>
      <w:r w:rsidRPr="00D9274C">
        <w:rPr>
          <w:rFonts w:eastAsia="Wingdings"/>
          <w:szCs w:val="24"/>
        </w:rPr>
        <w:t>þ</w:t>
      </w:r>
      <w:r w:rsidRPr="00D9274C">
        <w:rPr>
          <w:szCs w:val="24"/>
        </w:rPr>
        <w:t xml:space="preserve"> Europos Sąjungos fondų i</w:t>
      </w:r>
      <w:r w:rsidRPr="00D9274C">
        <w:rPr>
          <w:rFonts w:eastAsia="Calibri"/>
          <w:bCs/>
          <w:szCs w:val="24"/>
        </w:rPr>
        <w:t>nvesticijų programa (toliau – ESIP)</w:t>
      </w:r>
    </w:p>
    <w:p w14:paraId="6B3352EE" w14:textId="77777777" w:rsidR="00446716" w:rsidRPr="00D9274C" w:rsidRDefault="00446716" w:rsidP="00446716">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446716" w:rsidRPr="00D9274C" w14:paraId="7B3F9D08"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2B0156FE" w14:textId="77777777" w:rsidR="00446716" w:rsidRPr="00D9274C" w:rsidRDefault="00446716">
            <w:pPr>
              <w:jc w:val="center"/>
              <w:rPr>
                <w:rFonts w:eastAsia="Calibri"/>
                <w:b/>
                <w:bCs/>
                <w:szCs w:val="24"/>
              </w:rPr>
            </w:pPr>
            <w:r w:rsidRPr="00D9274C">
              <w:rPr>
                <w:rFonts w:eastAsia="Calibri"/>
                <w:b/>
                <w:bCs/>
                <w:szCs w:val="24"/>
              </w:rPr>
              <w:t>Aplinkos tikslai</w:t>
            </w:r>
          </w:p>
          <w:p w14:paraId="6D7322B7" w14:textId="77777777" w:rsidR="00446716" w:rsidRPr="00D9274C" w:rsidRDefault="00446716">
            <w:pPr>
              <w:jc w:val="both"/>
              <w:rPr>
                <w:rFonts w:eastAsia="Calibri"/>
                <w:b/>
                <w:bCs/>
                <w:szCs w:val="24"/>
              </w:rPr>
            </w:pPr>
            <w:r w:rsidRPr="00D9274C">
              <w:rPr>
                <w:rFonts w:eastAsia="Calibri"/>
                <w:szCs w:val="24"/>
              </w:rPr>
              <w:t>(</w:t>
            </w:r>
            <w:r w:rsidRPr="00D9274C">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Borders>
              <w:top w:val="single" w:sz="4" w:space="0" w:color="auto"/>
              <w:left w:val="single" w:sz="4" w:space="0" w:color="auto"/>
              <w:bottom w:val="single" w:sz="4" w:space="0" w:color="auto"/>
              <w:right w:val="single" w:sz="4" w:space="0" w:color="auto"/>
            </w:tcBorders>
            <w:hideMark/>
          </w:tcPr>
          <w:p w14:paraId="7507BB84" w14:textId="77777777" w:rsidR="00446716" w:rsidRPr="00D9274C" w:rsidRDefault="00446716">
            <w:pPr>
              <w:jc w:val="center"/>
              <w:rPr>
                <w:rFonts w:eastAsia="Calibri"/>
                <w:b/>
                <w:szCs w:val="24"/>
              </w:rPr>
            </w:pPr>
            <w:r w:rsidRPr="00D9274C">
              <w:rPr>
                <w:rFonts w:eastAsia="Calibri"/>
                <w:b/>
                <w:szCs w:val="24"/>
              </w:rPr>
              <w:t>Pagrindimas</w:t>
            </w:r>
          </w:p>
          <w:p w14:paraId="44B1ACAA" w14:textId="77777777" w:rsidR="00446716" w:rsidRPr="00B95D0F" w:rsidRDefault="00446716">
            <w:pPr>
              <w:jc w:val="both"/>
              <w:rPr>
                <w:rFonts w:eastAsia="Calibri"/>
                <w:b/>
                <w:szCs w:val="24"/>
              </w:rPr>
            </w:pPr>
            <w:r w:rsidRPr="00D9274C">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Borders>
              <w:top w:val="single" w:sz="4" w:space="0" w:color="auto"/>
              <w:left w:val="single" w:sz="4" w:space="0" w:color="auto"/>
              <w:bottom w:val="single" w:sz="4" w:space="0" w:color="auto"/>
              <w:right w:val="single" w:sz="4" w:space="0" w:color="auto"/>
            </w:tcBorders>
            <w:hideMark/>
          </w:tcPr>
          <w:p w14:paraId="6F39DD62" w14:textId="77777777" w:rsidR="00446716" w:rsidRPr="00D9274C" w:rsidRDefault="00446716">
            <w:pPr>
              <w:jc w:val="center"/>
              <w:rPr>
                <w:rFonts w:eastAsia="Calibri"/>
                <w:i/>
                <w:szCs w:val="24"/>
              </w:rPr>
            </w:pPr>
            <w:r w:rsidRPr="00D9274C">
              <w:rPr>
                <w:rFonts w:eastAsia="Calibri"/>
                <w:b/>
                <w:szCs w:val="24"/>
              </w:rPr>
              <w:t>Pagrindimo dokumentai</w:t>
            </w:r>
          </w:p>
          <w:p w14:paraId="19EEDA76" w14:textId="77777777" w:rsidR="00446716" w:rsidRPr="00D9274C" w:rsidRDefault="00446716">
            <w:pPr>
              <w:jc w:val="both"/>
              <w:rPr>
                <w:rFonts w:eastAsia="Calibri"/>
                <w:i/>
                <w:iCs/>
                <w:szCs w:val="24"/>
              </w:rPr>
            </w:pPr>
            <w:r w:rsidRPr="00D9274C">
              <w:rPr>
                <w:rFonts w:eastAsia="Calibri"/>
                <w:i/>
                <w:szCs w:val="24"/>
              </w:rPr>
              <w:t>(nurodomas dokumentas, kuris bus vertinamas siekiant įvertinti projekto atitiktį aplinkos tikslams, arba pateikiama šią atitiktį pagrindžianti informacija)</w:t>
            </w:r>
          </w:p>
        </w:tc>
      </w:tr>
      <w:tr w:rsidR="00446716" w:rsidRPr="00D9274C" w14:paraId="61F0C57E"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527836A3" w14:textId="77777777" w:rsidR="00446716" w:rsidRPr="00D9274C" w:rsidRDefault="00446716">
            <w:pPr>
              <w:tabs>
                <w:tab w:val="left" w:pos="289"/>
              </w:tabs>
              <w:ind w:firstLine="5"/>
              <w:jc w:val="both"/>
              <w:rPr>
                <w:rFonts w:eastAsia="Calibri"/>
                <w:szCs w:val="24"/>
              </w:rPr>
            </w:pPr>
            <w:r w:rsidRPr="00D9274C">
              <w:rPr>
                <w:rFonts w:eastAsia="Calibri"/>
                <w:szCs w:val="24"/>
              </w:rPr>
              <w:t>1.</w:t>
            </w:r>
            <w:r w:rsidRPr="00D9274C">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hideMark/>
          </w:tcPr>
          <w:p w14:paraId="285A3D21" w14:textId="7EBAACD7" w:rsidR="00F00F89" w:rsidRPr="00D9274C" w:rsidRDefault="00446716">
            <w:pPr>
              <w:jc w:val="both"/>
              <w:rPr>
                <w:szCs w:val="24"/>
              </w:rPr>
            </w:pPr>
            <w:r w:rsidRPr="00D9274C">
              <w:rPr>
                <w:rFonts w:eastAsia="Calibri"/>
                <w:bCs/>
                <w:szCs w:val="24"/>
              </w:rPr>
              <w:t xml:space="preserve">Vertinama, kad planuojamos įgyvendinti veiklos </w:t>
            </w:r>
            <w:r w:rsidR="00F00F89" w:rsidRPr="00D9274C">
              <w:rPr>
                <w:bCs/>
                <w:szCs w:val="24"/>
              </w:rPr>
              <w:t xml:space="preserve">neturės jokio neigiamo tiesioginio ar netiesioginio poveikio klimato kaitos švelninimo tikslui, nes nenumatoma, kad įgyvendinant veiklas būtų kuriama tokia infrastruktūra, kuri galėtų turėti ženklų poveikį klimato kaitai ir būtų ŠESD išsiskyrimas. </w:t>
            </w:r>
            <w:r w:rsidR="00F00F89" w:rsidRPr="00D9274C">
              <w:rPr>
                <w:bCs/>
                <w:szCs w:val="24"/>
              </w:rPr>
              <w:lastRenderedPageBreak/>
              <w:t xml:space="preserve">Atvirkščiai, projektu bus ženkliai mažinamas ŠESD kiekis sumažinant </w:t>
            </w:r>
            <w:r w:rsidR="00F00F89" w:rsidRPr="00D9274C">
              <w:rPr>
                <w:szCs w:val="24"/>
              </w:rPr>
              <w:t>CO</w:t>
            </w:r>
            <w:r w:rsidR="00F00F89" w:rsidRPr="00D9274C">
              <w:rPr>
                <w:szCs w:val="24"/>
                <w:vertAlign w:val="subscript"/>
              </w:rPr>
              <w:t>2</w:t>
            </w:r>
            <w:r w:rsidR="00F00F89" w:rsidRPr="00D9274C">
              <w:rPr>
                <w:szCs w:val="24"/>
              </w:rPr>
              <w:t xml:space="preserve"> emisijas – nuo 2,046 t CO</w:t>
            </w:r>
            <w:r w:rsidR="00F00F89" w:rsidRPr="00D9274C">
              <w:rPr>
                <w:szCs w:val="24"/>
                <w:vertAlign w:val="subscript"/>
              </w:rPr>
              <w:t>2</w:t>
            </w:r>
            <w:r w:rsidR="00F00F89" w:rsidRPr="00D9274C">
              <w:rPr>
                <w:szCs w:val="24"/>
              </w:rPr>
              <w:t>/ t NH</w:t>
            </w:r>
            <w:r w:rsidR="00F00F89" w:rsidRPr="00D9274C">
              <w:rPr>
                <w:szCs w:val="24"/>
                <w:vertAlign w:val="subscript"/>
              </w:rPr>
              <w:t>3</w:t>
            </w:r>
            <w:r w:rsidR="00F00F89" w:rsidRPr="00D9274C">
              <w:rPr>
                <w:szCs w:val="24"/>
              </w:rPr>
              <w:t xml:space="preserve"> iki 1,490 t CO</w:t>
            </w:r>
            <w:r w:rsidR="00F00F89" w:rsidRPr="00D9274C">
              <w:rPr>
                <w:szCs w:val="24"/>
                <w:vertAlign w:val="subscript"/>
              </w:rPr>
              <w:t>2</w:t>
            </w:r>
            <w:r w:rsidR="00F00F89" w:rsidRPr="00D9274C">
              <w:rPr>
                <w:szCs w:val="24"/>
              </w:rPr>
              <w:t>/ t NH</w:t>
            </w:r>
            <w:r w:rsidR="00F00F89" w:rsidRPr="00D9274C">
              <w:rPr>
                <w:szCs w:val="24"/>
                <w:vertAlign w:val="subscript"/>
              </w:rPr>
              <w:t>3</w:t>
            </w:r>
            <w:r w:rsidR="00F00F89" w:rsidRPr="00D9274C">
              <w:rPr>
                <w:szCs w:val="24"/>
              </w:rPr>
              <w:t>.</w:t>
            </w:r>
          </w:p>
        </w:tc>
        <w:tc>
          <w:tcPr>
            <w:tcW w:w="4224" w:type="dxa"/>
            <w:tcBorders>
              <w:top w:val="single" w:sz="4" w:space="0" w:color="auto"/>
              <w:left w:val="single" w:sz="4" w:space="0" w:color="auto"/>
              <w:bottom w:val="single" w:sz="4" w:space="0" w:color="auto"/>
              <w:right w:val="single" w:sz="4" w:space="0" w:color="auto"/>
            </w:tcBorders>
            <w:hideMark/>
          </w:tcPr>
          <w:p w14:paraId="28E7DC07" w14:textId="2F8B4210" w:rsidR="00446716" w:rsidRPr="00D9274C" w:rsidRDefault="003F4CC3">
            <w:pPr>
              <w:tabs>
                <w:tab w:val="left" w:pos="589"/>
              </w:tabs>
              <w:jc w:val="both"/>
              <w:rPr>
                <w:rFonts w:eastAsia="Calibri"/>
                <w:iCs/>
                <w:szCs w:val="24"/>
              </w:rPr>
            </w:pPr>
            <w:r w:rsidRPr="00D9274C">
              <w:rPr>
                <w:rFonts w:eastAsia="Calibri"/>
                <w:iCs/>
                <w:szCs w:val="24"/>
              </w:rPr>
              <w:lastRenderedPageBreak/>
              <w:t>Dokumentai neteikiami, nes projekto metu vykdoma žaliojo vandenilio gamyba prisideda, prie klimato kaitos švelninimo, nes pagaminto žaliojo vandenilio panaudojimas sumažins CO</w:t>
            </w:r>
            <w:r w:rsidRPr="00D9274C">
              <w:rPr>
                <w:rFonts w:eastAsia="Calibri"/>
                <w:iCs/>
                <w:szCs w:val="24"/>
                <w:vertAlign w:val="subscript"/>
              </w:rPr>
              <w:t>2</w:t>
            </w:r>
            <w:r w:rsidRPr="00D9274C">
              <w:rPr>
                <w:rFonts w:eastAsia="Calibri"/>
                <w:iCs/>
                <w:szCs w:val="24"/>
              </w:rPr>
              <w:t xml:space="preserve"> emisijas.</w:t>
            </w:r>
          </w:p>
        </w:tc>
      </w:tr>
      <w:tr w:rsidR="00446716" w:rsidRPr="00D9274C" w14:paraId="1D8C6974"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6CD56184" w14:textId="77777777" w:rsidR="00446716" w:rsidRPr="00D9274C" w:rsidRDefault="00446716">
            <w:pPr>
              <w:tabs>
                <w:tab w:val="left" w:pos="289"/>
              </w:tabs>
              <w:ind w:firstLine="5"/>
              <w:jc w:val="both"/>
              <w:rPr>
                <w:rFonts w:eastAsia="Calibri"/>
                <w:szCs w:val="24"/>
              </w:rPr>
            </w:pPr>
            <w:r w:rsidRPr="00D9274C">
              <w:rPr>
                <w:rFonts w:eastAsia="Calibri"/>
                <w:szCs w:val="24"/>
              </w:rPr>
              <w:t>2.</w:t>
            </w:r>
            <w:r w:rsidRPr="00D9274C">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hideMark/>
          </w:tcPr>
          <w:p w14:paraId="510AF0A0" w14:textId="00FD8A53" w:rsidR="00446716" w:rsidRPr="00D9274C" w:rsidRDefault="00446716">
            <w:pPr>
              <w:jc w:val="both"/>
              <w:rPr>
                <w:rFonts w:eastAsia="Calibri"/>
                <w:bCs/>
                <w:szCs w:val="24"/>
              </w:rPr>
            </w:pPr>
            <w:r w:rsidRPr="00D9274C">
              <w:rPr>
                <w:rFonts w:eastAsia="Calibri"/>
                <w:bCs/>
                <w:szCs w:val="24"/>
              </w:rPr>
              <w:t>Planuojam</w:t>
            </w:r>
            <w:r w:rsidR="0042346C" w:rsidRPr="00D9274C">
              <w:rPr>
                <w:rFonts w:eastAsia="Calibri"/>
                <w:bCs/>
                <w:szCs w:val="24"/>
              </w:rPr>
              <w:t>a</w:t>
            </w:r>
            <w:r w:rsidRPr="00D9274C">
              <w:rPr>
                <w:rFonts w:eastAsia="Calibri"/>
                <w:bCs/>
                <w:szCs w:val="24"/>
              </w:rPr>
              <w:t xml:space="preserve"> įgyvendinti veikl</w:t>
            </w:r>
            <w:r w:rsidR="0042346C" w:rsidRPr="00D9274C">
              <w:rPr>
                <w:rFonts w:eastAsia="Calibri"/>
                <w:bCs/>
                <w:szCs w:val="24"/>
              </w:rPr>
              <w:t>a</w:t>
            </w:r>
            <w:r w:rsidRPr="00D9274C">
              <w:rPr>
                <w:rFonts w:eastAsia="Calibri"/>
                <w:bCs/>
                <w:szCs w:val="24"/>
              </w:rPr>
              <w:t xml:space="preserve"> neturės jokio neigiamo tiesioginio ar netiesioginio poveikio viso gyvavimo ciklo metu prisitaikymui prie klimato kaitos tikslo ir neigiamos įtakos žmonėms, gamtai ar turtui, kadangi investuojama į naujausius ir aplinkai palankius technologinius sprendimus.</w:t>
            </w:r>
          </w:p>
          <w:p w14:paraId="33C7AB1C" w14:textId="3F265605" w:rsidR="00446716" w:rsidRPr="00D9274C" w:rsidRDefault="00446716">
            <w:pPr>
              <w:jc w:val="both"/>
              <w:rPr>
                <w:rFonts w:eastAsia="Calibri"/>
                <w:bCs/>
                <w:szCs w:val="24"/>
              </w:rPr>
            </w:pPr>
          </w:p>
        </w:tc>
        <w:tc>
          <w:tcPr>
            <w:tcW w:w="4224" w:type="dxa"/>
            <w:tcBorders>
              <w:top w:val="single" w:sz="4" w:space="0" w:color="auto"/>
              <w:left w:val="single" w:sz="4" w:space="0" w:color="auto"/>
              <w:bottom w:val="single" w:sz="4" w:space="0" w:color="auto"/>
              <w:right w:val="single" w:sz="4" w:space="0" w:color="auto"/>
            </w:tcBorders>
            <w:hideMark/>
          </w:tcPr>
          <w:p w14:paraId="0DFC27B8" w14:textId="1220CF9D" w:rsidR="00446716" w:rsidRPr="00D9274C" w:rsidRDefault="00CD69C6">
            <w:pPr>
              <w:jc w:val="both"/>
              <w:rPr>
                <w:rFonts w:eastAsia="Calibri"/>
                <w:iCs/>
                <w:szCs w:val="24"/>
              </w:rPr>
            </w:pPr>
            <w:r w:rsidRPr="00D9274C">
              <w:rPr>
                <w:rFonts w:eastAsia="Calibri"/>
                <w:iCs/>
                <w:szCs w:val="24"/>
              </w:rPr>
              <w:t>Pateikti dokumentą, kuriame būtų nurodyta, kad žaliojo vandenilio gamyba nebus vykdoma užtvindytose teritorijose ir nepatenka į teritorijas, kuriose fiksuojamas didelis staigus kritulių kiekis, kuris gali sudaryti nuošliaužas.</w:t>
            </w:r>
          </w:p>
        </w:tc>
      </w:tr>
      <w:tr w:rsidR="00446716" w:rsidRPr="00D9274C" w14:paraId="66B3E909"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2EB6560B" w14:textId="77777777" w:rsidR="00446716" w:rsidRPr="00D9274C" w:rsidRDefault="00446716">
            <w:pPr>
              <w:tabs>
                <w:tab w:val="left" w:pos="289"/>
              </w:tabs>
              <w:ind w:firstLine="5"/>
              <w:jc w:val="both"/>
              <w:rPr>
                <w:rFonts w:eastAsia="Calibri"/>
                <w:szCs w:val="24"/>
              </w:rPr>
            </w:pPr>
            <w:r w:rsidRPr="00D9274C">
              <w:rPr>
                <w:rFonts w:eastAsia="Calibri"/>
                <w:szCs w:val="24"/>
              </w:rPr>
              <w:t>3.</w:t>
            </w:r>
            <w:r w:rsidRPr="00D9274C">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hideMark/>
          </w:tcPr>
          <w:p w14:paraId="240FA1BD" w14:textId="4025242C" w:rsidR="00446716" w:rsidRPr="00D9274C" w:rsidRDefault="00446716">
            <w:pPr>
              <w:jc w:val="both"/>
              <w:rPr>
                <w:bCs/>
                <w:szCs w:val="24"/>
              </w:rPr>
            </w:pPr>
            <w:r w:rsidRPr="00D9274C">
              <w:rPr>
                <w:rFonts w:eastAsia="Calibri"/>
                <w:bCs/>
                <w:szCs w:val="24"/>
              </w:rPr>
              <w:t xml:space="preserve">Vertinama, kad </w:t>
            </w:r>
            <w:r w:rsidR="00F91DBE" w:rsidRPr="00D9274C">
              <w:rPr>
                <w:bCs/>
                <w:szCs w:val="24"/>
              </w:rPr>
              <w:t xml:space="preserve">planuojama įgyvendinti veikla neturės jokio neigiamo tiesioginio ir netiesioginio poveikio šiam aplinkos tikslui, nes nenumatoma kurti jokia infrastruktūra šalia vandens telkinių, kuri galėtų turėti įtakos tausiam vandens ir jūrų išteklių naudojimui, </w:t>
            </w:r>
            <w:r w:rsidR="00F91DBE" w:rsidRPr="00D9274C">
              <w:rPr>
                <w:szCs w:val="24"/>
              </w:rPr>
              <w:t>o planuojama įsigyti įranga turės atitikti visuotinai ES taikomus standartus ir utilizuojama taikant visus būtinus reikalavimus</w:t>
            </w:r>
            <w:r w:rsidR="00F91DBE" w:rsidRPr="00D9274C">
              <w:rPr>
                <w:bCs/>
                <w:szCs w:val="24"/>
              </w:rPr>
              <w:t>.</w:t>
            </w:r>
          </w:p>
          <w:p w14:paraId="0CDC7AE7" w14:textId="2A2AC791" w:rsidR="00446716" w:rsidRPr="00D9274C" w:rsidRDefault="00CD69C6">
            <w:pPr>
              <w:jc w:val="both"/>
              <w:rPr>
                <w:rFonts w:eastAsia="Calibri"/>
                <w:bCs/>
                <w:szCs w:val="24"/>
              </w:rPr>
            </w:pPr>
            <w:r w:rsidRPr="00D9274C">
              <w:rPr>
                <w:szCs w:val="24"/>
              </w:rPr>
              <w:t xml:space="preserve">Įgyvendinant atskiras investicines priemones bus reikalaujama atlikti poveikio aplinkai vertinimą, kaip yra numatyta nacionaliniuose teisės aktuose, perkeliančiuose Direktyvos 2011/92/EU nuostatas. Poveikio aplinkai vertinimo metu nustatyti neatitikimai ar rizikos dėl žalos padarymo vandens ištekliams turės būti nedelsiant pašalinami.  </w:t>
            </w:r>
          </w:p>
        </w:tc>
        <w:tc>
          <w:tcPr>
            <w:tcW w:w="4224" w:type="dxa"/>
            <w:tcBorders>
              <w:top w:val="single" w:sz="4" w:space="0" w:color="auto"/>
              <w:left w:val="single" w:sz="4" w:space="0" w:color="auto"/>
              <w:bottom w:val="single" w:sz="4" w:space="0" w:color="auto"/>
              <w:right w:val="single" w:sz="4" w:space="0" w:color="auto"/>
            </w:tcBorders>
            <w:hideMark/>
          </w:tcPr>
          <w:p w14:paraId="68557E07" w14:textId="77777777" w:rsidR="00CD69C6" w:rsidRPr="00D9274C" w:rsidRDefault="00CD69C6" w:rsidP="00CD69C6">
            <w:pPr>
              <w:jc w:val="both"/>
              <w:rPr>
                <w:szCs w:val="24"/>
              </w:rPr>
            </w:pPr>
            <w:r w:rsidRPr="00D9274C">
              <w:rPr>
                <w:szCs w:val="24"/>
              </w:rPr>
              <w:t>Projekto pareiškėjas turi pateikti dokumentą, patvirtinantį, kad turi teisę naudoti paviršinį ar požeminį vandenį (sutartis su vandens tiekimo įmone arba gręžinio registracijos dokumentas) ir mokėti gamtos išteklių mokesčius.</w:t>
            </w:r>
          </w:p>
          <w:p w14:paraId="0163A4BF" w14:textId="55D50609" w:rsidR="00446716" w:rsidRPr="00D9274C" w:rsidRDefault="00446716">
            <w:pPr>
              <w:jc w:val="both"/>
              <w:rPr>
                <w:rFonts w:eastAsia="Calibri"/>
                <w:bCs/>
                <w:szCs w:val="24"/>
              </w:rPr>
            </w:pPr>
          </w:p>
        </w:tc>
      </w:tr>
      <w:tr w:rsidR="00446716" w:rsidRPr="00D9274C" w14:paraId="578CC99B"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1EFFDA36" w14:textId="77777777" w:rsidR="00446716" w:rsidRPr="00D9274C" w:rsidRDefault="00446716">
            <w:pPr>
              <w:tabs>
                <w:tab w:val="left" w:pos="289"/>
              </w:tabs>
              <w:ind w:firstLine="5"/>
              <w:jc w:val="both"/>
              <w:rPr>
                <w:rFonts w:eastAsia="Calibri"/>
                <w:szCs w:val="24"/>
              </w:rPr>
            </w:pPr>
            <w:r w:rsidRPr="00D9274C">
              <w:rPr>
                <w:rFonts w:eastAsia="Calibri"/>
                <w:szCs w:val="24"/>
              </w:rPr>
              <w:t>4.</w:t>
            </w:r>
            <w:r w:rsidRPr="00D9274C">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hideMark/>
          </w:tcPr>
          <w:p w14:paraId="12A860E9" w14:textId="3B6495E5" w:rsidR="00F91DBE" w:rsidRPr="00D9274C" w:rsidRDefault="00446716" w:rsidP="00F91DBE">
            <w:pPr>
              <w:jc w:val="both"/>
              <w:rPr>
                <w:rFonts w:eastAsia="Calibri"/>
                <w:szCs w:val="24"/>
                <w:u w:val="single"/>
              </w:rPr>
            </w:pPr>
            <w:r w:rsidRPr="00D9274C">
              <w:rPr>
                <w:rFonts w:eastAsia="Calibri"/>
                <w:bCs/>
                <w:szCs w:val="24"/>
              </w:rPr>
              <w:t xml:space="preserve">Vertinama, kad planuojamos įgyvendinti </w:t>
            </w:r>
            <w:r w:rsidR="00F91DBE" w:rsidRPr="00D9274C">
              <w:rPr>
                <w:rFonts w:eastAsia="Calibri"/>
                <w:szCs w:val="24"/>
              </w:rPr>
              <w:t xml:space="preserve">veikla neturės jokio neigiamo tiesioginio ar netiesioginio poveikio žiedinės ekonomikos, įskaitant atliekų prevenciją ir perdirbimą, tikslui, o planuojama įsigyti įranga turės atitikti visuotinai ES taikomus standartus ir utilizuojama taikant visus būtinus reikalavimus, taip pat </w:t>
            </w:r>
            <w:r w:rsidR="00F91DBE" w:rsidRPr="00D9274C">
              <w:rPr>
                <w:rFonts w:eastAsia="Calibri"/>
                <w:bCs/>
                <w:szCs w:val="24"/>
              </w:rPr>
              <w:t>investuojama į naujausius ir aplinkai palankių technologinių sprendimų ir technologinių procesų kūrimą ir diegimą</w:t>
            </w:r>
            <w:r w:rsidR="00F91DBE" w:rsidRPr="00D9274C">
              <w:rPr>
                <w:rFonts w:eastAsia="Calibri"/>
                <w:szCs w:val="24"/>
              </w:rPr>
              <w:t>.</w:t>
            </w:r>
          </w:p>
          <w:p w14:paraId="42DA7EEA" w14:textId="609A981E" w:rsidR="00446716" w:rsidRPr="00D9274C" w:rsidRDefault="00F91DBE" w:rsidP="00F91DBE">
            <w:pPr>
              <w:jc w:val="both"/>
              <w:rPr>
                <w:rFonts w:eastAsia="Calibri"/>
                <w:bCs/>
                <w:szCs w:val="24"/>
              </w:rPr>
            </w:pPr>
            <w:r w:rsidRPr="00D9274C">
              <w:rPr>
                <w:color w:val="000000"/>
                <w:szCs w:val="24"/>
              </w:rPr>
              <w:t xml:space="preserve">Įgyvendinant veiksmą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w:t>
            </w:r>
            <w:r w:rsidRPr="00D9274C">
              <w:rPr>
                <w:color w:val="000000"/>
                <w:szCs w:val="24"/>
              </w:rPr>
              <w:lastRenderedPageBreak/>
              <w:t xml:space="preserve">reikšmingos žalos kitiems aplinkos tikslams, 1 straipsnio I priedo ir 2 straipsnio II priedo atitinkamuose punktuose (pvz., </w:t>
            </w:r>
            <w:r w:rsidRPr="00D9274C">
              <w:rPr>
                <w:rFonts w:eastAsia="Calibri"/>
                <w:bCs/>
                <w:szCs w:val="24"/>
              </w:rPr>
              <w:t>įsigyjant įrangą vandenilio gamybai – taikomi 3 punkte nustatyti techninės analizės kriterijai ir t.t</w:t>
            </w:r>
            <w:r w:rsidRPr="00D9274C">
              <w:rPr>
                <w:color w:val="000000"/>
                <w:szCs w:val="24"/>
              </w:rPr>
              <w:t>.)  nustatytais reikalavimais, tai numatant atitinkamuose dokumentuose (pvz. pirkimo ir kt. dokumentuose).</w:t>
            </w:r>
          </w:p>
        </w:tc>
        <w:tc>
          <w:tcPr>
            <w:tcW w:w="4224" w:type="dxa"/>
            <w:tcBorders>
              <w:top w:val="single" w:sz="4" w:space="0" w:color="auto"/>
              <w:left w:val="single" w:sz="4" w:space="0" w:color="auto"/>
              <w:bottom w:val="single" w:sz="4" w:space="0" w:color="auto"/>
              <w:right w:val="single" w:sz="4" w:space="0" w:color="auto"/>
            </w:tcBorders>
          </w:tcPr>
          <w:p w14:paraId="53439FC3" w14:textId="77777777" w:rsidR="00446716" w:rsidRPr="00D9274C" w:rsidRDefault="00446716">
            <w:pPr>
              <w:jc w:val="both"/>
              <w:rPr>
                <w:rFonts w:eastAsia="Calibri"/>
                <w:szCs w:val="24"/>
              </w:rPr>
            </w:pPr>
            <w:r w:rsidRPr="00D9274C">
              <w:rPr>
                <w:rFonts w:eastAsia="Calibri"/>
                <w:bCs/>
                <w:szCs w:val="24"/>
              </w:rPr>
              <w:lastRenderedPageBreak/>
              <w:t>Pareiškėjas PĮP turės patvirtinti, kad  bus laikomasi reikalavimų dėl statybinių atliekų susidarymo ir tvarkymo,</w:t>
            </w:r>
            <w:r w:rsidRPr="00D9274C">
              <w:rPr>
                <w:rFonts w:eastAsia="Calibri"/>
                <w:szCs w:val="24"/>
              </w:rPr>
              <w:t xml:space="preserve"> nustatytų Statybinių atliekų tvarkymo taisyklėse, patvirtintose Lietuvos Respublikos aplinkos ministro 2006 m. gruodžio 29 d. įsakymu Nr. D1-637 „Dėl statybinių atliekų tvarkymo taisyklių patvirtinimo“. </w:t>
            </w:r>
          </w:p>
          <w:p w14:paraId="6454E3FD" w14:textId="77777777" w:rsidR="00446716" w:rsidRPr="00D9274C" w:rsidRDefault="00446716">
            <w:pPr>
              <w:jc w:val="both"/>
              <w:rPr>
                <w:rFonts w:eastAsia="Calibri"/>
                <w:szCs w:val="24"/>
              </w:rPr>
            </w:pPr>
            <w:r w:rsidRPr="00D9274C">
              <w:rPr>
                <w:rFonts w:eastAsia="Calibri"/>
                <w:szCs w:val="24"/>
              </w:rPr>
              <w:t>Dėl įdiegtos įrangos eksploatavimo laiko pabaigos, pateikti dokumentą su informacija, kaip bus utilizuota įranga pasibaigus jos eksploatacijos laikui.</w:t>
            </w:r>
          </w:p>
          <w:p w14:paraId="27BB4D2F" w14:textId="77777777" w:rsidR="00446716" w:rsidRPr="00D9274C" w:rsidRDefault="00446716">
            <w:pPr>
              <w:jc w:val="both"/>
              <w:rPr>
                <w:rFonts w:eastAsia="Calibri"/>
                <w:szCs w:val="24"/>
              </w:rPr>
            </w:pPr>
          </w:p>
        </w:tc>
      </w:tr>
      <w:tr w:rsidR="00CF0631" w:rsidRPr="00D9274C" w14:paraId="12C6B401"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4F1F2EBA" w14:textId="77777777" w:rsidR="00CF0631" w:rsidRPr="00D9274C" w:rsidRDefault="00CF0631" w:rsidP="00CF0631">
            <w:pPr>
              <w:tabs>
                <w:tab w:val="left" w:pos="289"/>
              </w:tabs>
              <w:ind w:firstLine="5"/>
              <w:jc w:val="both"/>
              <w:rPr>
                <w:rFonts w:eastAsia="Calibri"/>
                <w:szCs w:val="24"/>
              </w:rPr>
            </w:pPr>
            <w:r w:rsidRPr="00D9274C">
              <w:rPr>
                <w:rFonts w:eastAsia="Calibri"/>
                <w:szCs w:val="24"/>
              </w:rPr>
              <w:t>5.</w:t>
            </w:r>
            <w:r w:rsidRPr="00D9274C">
              <w:rPr>
                <w:rFonts w:eastAsia="Calibri"/>
                <w:szCs w:val="24"/>
              </w:rPr>
              <w:tab/>
            </w:r>
            <w:r w:rsidRPr="00D9274C">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hideMark/>
          </w:tcPr>
          <w:p w14:paraId="659AA3D0" w14:textId="4018CE21" w:rsidR="00CF0631" w:rsidRPr="00D9274C" w:rsidRDefault="00CF0631" w:rsidP="00CF0631">
            <w:pPr>
              <w:jc w:val="both"/>
              <w:rPr>
                <w:rFonts w:eastAsia="Calibri"/>
                <w:b/>
                <w:szCs w:val="24"/>
              </w:rPr>
            </w:pPr>
            <w:r w:rsidRPr="00D9274C">
              <w:rPr>
                <w:szCs w:val="24"/>
              </w:rPr>
              <w:t xml:space="preserve">Projektuose vykdoma žaliojo vandenilio gamybos veikla nesudarys jokio neigiamo tiesioginio ar netiesioginio poveikio oro, vandens ar žemės taršai, nes vykdoma veikla atitiks Komisijos deleguoto reglamento </w:t>
            </w:r>
            <w:r w:rsidRPr="00D9274C">
              <w:rPr>
                <w:bCs/>
                <w:szCs w:val="24"/>
              </w:rPr>
              <w:t xml:space="preserve">(ES) 2021/2139 </w:t>
            </w:r>
            <w:r w:rsidRPr="00D9274C">
              <w:rPr>
                <w:szCs w:val="24"/>
              </w:rPr>
              <w:t xml:space="preserve">C priedėlyje nustatytus kriterijus. </w:t>
            </w:r>
          </w:p>
        </w:tc>
        <w:tc>
          <w:tcPr>
            <w:tcW w:w="4224" w:type="dxa"/>
            <w:tcBorders>
              <w:top w:val="single" w:sz="4" w:space="0" w:color="auto"/>
              <w:left w:val="single" w:sz="4" w:space="0" w:color="auto"/>
              <w:bottom w:val="single" w:sz="4" w:space="0" w:color="auto"/>
              <w:right w:val="single" w:sz="4" w:space="0" w:color="auto"/>
            </w:tcBorders>
            <w:hideMark/>
          </w:tcPr>
          <w:p w14:paraId="1AE3D870" w14:textId="77777777" w:rsidR="00CF0631" w:rsidRPr="00D9274C" w:rsidRDefault="00CF0631" w:rsidP="00CF0631">
            <w:pPr>
              <w:jc w:val="both"/>
              <w:rPr>
                <w:bCs/>
                <w:szCs w:val="24"/>
              </w:rPr>
            </w:pPr>
            <w:r w:rsidRPr="00D9274C">
              <w:rPr>
                <w:rFonts w:eastAsia="Calibri"/>
                <w:iCs/>
                <w:szCs w:val="24"/>
              </w:rPr>
              <w:t xml:space="preserve">Dokumentai neteikiami, </w:t>
            </w:r>
            <w:r w:rsidRPr="00D9274C">
              <w:rPr>
                <w:bCs/>
                <w:szCs w:val="24"/>
              </w:rPr>
              <w:t xml:space="preserve">nėra numatomas reikšmingas oro, vandens ar žemės taršos prevencijos ir kontrolės poveikis planuojamai infrastruktūrai pagal tai, kaip tą poveikį šiuo metu apibrėžia Komisijos deleguotasis reglamentas (ES) 2021/2139.  </w:t>
            </w:r>
          </w:p>
          <w:p w14:paraId="788B4AEF" w14:textId="6A3F566F" w:rsidR="00CF0631" w:rsidRPr="00D9274C" w:rsidRDefault="00CF0631" w:rsidP="00CF0631">
            <w:pPr>
              <w:jc w:val="both"/>
              <w:rPr>
                <w:rFonts w:eastAsia="Calibri"/>
                <w:szCs w:val="24"/>
              </w:rPr>
            </w:pPr>
          </w:p>
        </w:tc>
      </w:tr>
      <w:tr w:rsidR="00446716" w:rsidRPr="00D9274C" w14:paraId="4E9B156B" w14:textId="77777777" w:rsidTr="00446716">
        <w:tc>
          <w:tcPr>
            <w:tcW w:w="3545" w:type="dxa"/>
            <w:tcBorders>
              <w:top w:val="single" w:sz="4" w:space="0" w:color="auto"/>
              <w:left w:val="single" w:sz="4" w:space="0" w:color="auto"/>
              <w:bottom w:val="single" w:sz="4" w:space="0" w:color="auto"/>
              <w:right w:val="single" w:sz="4" w:space="0" w:color="auto"/>
            </w:tcBorders>
            <w:hideMark/>
          </w:tcPr>
          <w:p w14:paraId="6BF44388" w14:textId="77777777" w:rsidR="00446716" w:rsidRPr="00D9274C" w:rsidRDefault="00446716">
            <w:pPr>
              <w:tabs>
                <w:tab w:val="left" w:pos="289"/>
              </w:tabs>
              <w:ind w:left="5" w:firstLine="5"/>
              <w:jc w:val="both"/>
              <w:rPr>
                <w:rFonts w:eastAsia="Calibri"/>
                <w:szCs w:val="24"/>
              </w:rPr>
            </w:pPr>
            <w:r w:rsidRPr="00D9274C">
              <w:rPr>
                <w:rFonts w:eastAsia="Calibri"/>
                <w:szCs w:val="24"/>
              </w:rPr>
              <w:t>6.</w:t>
            </w:r>
            <w:r w:rsidRPr="00D9274C">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hideMark/>
          </w:tcPr>
          <w:p w14:paraId="1BCCD34B" w14:textId="775EED1C" w:rsidR="00903CA0" w:rsidRPr="00D9274C" w:rsidRDefault="00446716" w:rsidP="00903CA0">
            <w:pPr>
              <w:jc w:val="both"/>
              <w:rPr>
                <w:szCs w:val="24"/>
              </w:rPr>
            </w:pPr>
            <w:r w:rsidRPr="00D9274C">
              <w:rPr>
                <w:rFonts w:eastAsia="Calibri"/>
                <w:bCs/>
                <w:szCs w:val="24"/>
              </w:rPr>
              <w:t>Vertinama, kad planuojam</w:t>
            </w:r>
            <w:r w:rsidR="00903CA0" w:rsidRPr="00D9274C">
              <w:rPr>
                <w:rFonts w:eastAsia="Calibri"/>
                <w:bCs/>
                <w:szCs w:val="24"/>
              </w:rPr>
              <w:t>a</w:t>
            </w:r>
            <w:r w:rsidRPr="00D9274C">
              <w:rPr>
                <w:rFonts w:eastAsia="Calibri"/>
                <w:bCs/>
                <w:szCs w:val="24"/>
              </w:rPr>
              <w:t xml:space="preserve"> įgyvendinti </w:t>
            </w:r>
            <w:r w:rsidR="00903CA0" w:rsidRPr="00D9274C">
              <w:rPr>
                <w:szCs w:val="24"/>
              </w:rPr>
              <w:t>veikla neturės jokio neigiamo tiesioginio ir netiesioginio poveikio šiam aplinkos tikslui</w:t>
            </w:r>
            <w:r w:rsidR="00903CA0" w:rsidRPr="00D9274C">
              <w:rPr>
                <w:bCs/>
                <w:szCs w:val="24"/>
              </w:rPr>
              <w:t xml:space="preserve">, </w:t>
            </w:r>
            <w:r w:rsidR="00903CA0" w:rsidRPr="00D9274C">
              <w:rPr>
                <w:szCs w:val="24"/>
              </w:rPr>
              <w:t>nes nenumatoma kurti ar modernizuoti infrastruktūrą Natura 2000, UNESCO pasaulinio paveldo ar kitose saugomose teritorijose.</w:t>
            </w:r>
          </w:p>
          <w:p w14:paraId="6D01CE94" w14:textId="618D1651" w:rsidR="00CF0631" w:rsidRPr="00D9274C" w:rsidRDefault="00CF0631" w:rsidP="00CF0631">
            <w:pPr>
              <w:jc w:val="both"/>
              <w:rPr>
                <w:szCs w:val="24"/>
              </w:rPr>
            </w:pPr>
            <w:r w:rsidRPr="00D9274C">
              <w:rPr>
                <w:szCs w:val="24"/>
              </w:rPr>
              <w:t>Veikla atitiks Direktyvose 2009/1471 ir 92/43/EEB numatytus įsipareigojimus:</w:t>
            </w:r>
          </w:p>
          <w:p w14:paraId="795F0311" w14:textId="77777777" w:rsidR="00CF0631" w:rsidRPr="00D9274C" w:rsidRDefault="00CF0631" w:rsidP="00CF0631">
            <w:pPr>
              <w:jc w:val="both"/>
              <w:rPr>
                <w:szCs w:val="24"/>
              </w:rPr>
            </w:pPr>
            <w:r w:rsidRPr="00D9274C">
              <w:rPr>
                <w:szCs w:val="24"/>
              </w:rPr>
              <w:t>Išsaugoti, palaikyti ar atkurti pakankamą buveinių įvairovę ir plotą visoms Europos Parlamento ir Tarybos 2009 m. lapkričio 30 d. direktyvos Nr. 2009/1471 “Dėl laukinių paukščių apsaugos” 1 straipsnyje nurodytoms paukščių rūšims. Vykdant šį reikalavimą, įranga nebus statoma šių paukščių buveinių saugomose teritorijose. Nebus nukrypstama nuo Direktyvos nuostatų jos 9 straipsnyje numatytais arba kokiais nors kitais pagrindais.</w:t>
            </w:r>
          </w:p>
          <w:p w14:paraId="2A491034" w14:textId="7C9E19FB" w:rsidR="00446716" w:rsidRPr="00D9274C" w:rsidRDefault="00CF0631" w:rsidP="00903CA0">
            <w:pPr>
              <w:jc w:val="both"/>
              <w:rPr>
                <w:szCs w:val="24"/>
              </w:rPr>
            </w:pPr>
            <w:r w:rsidRPr="00D9274C">
              <w:rPr>
                <w:szCs w:val="24"/>
              </w:rPr>
              <w:t xml:space="preserve">Nemontuoti įrangos ir nevykdyti statybų teritorijose, kurios pagal Tarybos 1992 m. gegužės 21 d. direktyvą Nr. 92/43/EEB “Dėl natūralių buveinių ir laukinės faunos bei floros apsaugos“ laikomos natūraliomis buveinėmis. Nei viena iš šios priemonės veiklų netrikdys į Direktyvos V priedo A dalį įrašytų gyvūnų rūšių griežtos apsaugos jų paplitimo areale sistemos, draudžiančios, šalia kitko, trikdyti gyvūnus (ypatingai jų perėjimo, jauniklių auginimo, žiemos miego ir migracijos metu), taip pat </w:t>
            </w:r>
            <w:r w:rsidRPr="00D9274C">
              <w:rPr>
                <w:szCs w:val="24"/>
              </w:rPr>
              <w:lastRenderedPageBreak/>
              <w:t>pažeisti, naikinti perėjimo ar poilsio vietas (12 str. b ir d punktai). Išimtys pagal Direktyvos 16 straipsnį nenumatomos.</w:t>
            </w:r>
          </w:p>
        </w:tc>
        <w:tc>
          <w:tcPr>
            <w:tcW w:w="4224" w:type="dxa"/>
            <w:tcBorders>
              <w:top w:val="single" w:sz="4" w:space="0" w:color="auto"/>
              <w:left w:val="single" w:sz="4" w:space="0" w:color="auto"/>
              <w:bottom w:val="single" w:sz="4" w:space="0" w:color="auto"/>
              <w:right w:val="single" w:sz="4" w:space="0" w:color="auto"/>
            </w:tcBorders>
          </w:tcPr>
          <w:p w14:paraId="11965081" w14:textId="5187D5AD" w:rsidR="00446716" w:rsidRPr="00D9274C" w:rsidRDefault="00CF0631">
            <w:pPr>
              <w:jc w:val="both"/>
              <w:rPr>
                <w:rFonts w:eastAsia="Calibri"/>
                <w:szCs w:val="24"/>
              </w:rPr>
            </w:pPr>
            <w:r w:rsidRPr="00D9274C">
              <w:rPr>
                <w:iCs/>
                <w:szCs w:val="24"/>
              </w:rPr>
              <w:lastRenderedPageBreak/>
              <w:t xml:space="preserve">Atsakingos institucijos sprendimas ar atrankos išvada. Jei planuojama vykdyti veikla patenka į Natura 2000 teritorijas, atliekamas </w:t>
            </w:r>
            <w:r w:rsidRPr="00D9274C">
              <w:rPr>
                <w:rFonts w:eastAsia="Calibri"/>
                <w:iCs/>
                <w:szCs w:val="24"/>
                <w:lang w:eastAsia="lt-LT"/>
              </w:rPr>
              <w:t>veiklos, kuri gali daryti poveikį „Natura 2000“ teritorijoms, poveikio reikšmingumo nustatymo procedūra</w:t>
            </w:r>
            <w:r w:rsidRPr="00D9274C">
              <w:rPr>
                <w:iCs/>
                <w:szCs w:val="24"/>
              </w:rPr>
              <w:t xml:space="preserve"> (jei taikoma).</w:t>
            </w:r>
          </w:p>
        </w:tc>
      </w:tr>
    </w:tbl>
    <w:p w14:paraId="2E917853" w14:textId="77777777" w:rsidR="00446716" w:rsidRPr="00D9274C" w:rsidRDefault="00446716" w:rsidP="00446716">
      <w:pPr>
        <w:rPr>
          <w:szCs w:val="24"/>
        </w:rPr>
      </w:pPr>
    </w:p>
    <w:p w14:paraId="23DCF3D9" w14:textId="5F6E0E40" w:rsidR="00D72EA1" w:rsidRPr="00D9274C" w:rsidRDefault="00446716" w:rsidP="00A07821">
      <w:pPr>
        <w:spacing w:line="276" w:lineRule="auto"/>
        <w:jc w:val="center"/>
        <w:rPr>
          <w:szCs w:val="24"/>
        </w:rPr>
        <w:sectPr w:rsidR="00D72EA1" w:rsidRPr="00D9274C" w:rsidSect="00DE57D8">
          <w:type w:val="evenPage"/>
          <w:pgSz w:w="16838" w:h="11906" w:orient="landscape"/>
          <w:pgMar w:top="1701" w:right="567" w:bottom="1134" w:left="1134" w:header="567" w:footer="567" w:gutter="0"/>
          <w:cols w:space="1296"/>
          <w:titlePg/>
          <w:docGrid w:linePitch="360"/>
        </w:sectPr>
      </w:pPr>
      <w:r w:rsidRPr="00D9274C">
        <w:rPr>
          <w:rFonts w:eastAsia="Calibri"/>
          <w:szCs w:val="24"/>
          <w:u w:val="single"/>
        </w:rPr>
        <w:t>_______________</w:t>
      </w:r>
    </w:p>
    <w:p w14:paraId="07108DB5" w14:textId="77777777" w:rsidR="00636208" w:rsidRPr="00D9274C" w:rsidRDefault="00636208" w:rsidP="00636208">
      <w:pPr>
        <w:ind w:left="9180"/>
        <w:jc w:val="both"/>
        <w:rPr>
          <w:bCs/>
          <w:szCs w:val="24"/>
        </w:rPr>
      </w:pPr>
      <w:r w:rsidRPr="00D9274C">
        <w:rPr>
          <w:szCs w:val="24"/>
        </w:rPr>
        <w:lastRenderedPageBreak/>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D9274C">
        <w:rPr>
          <w:color w:val="000000"/>
          <w:szCs w:val="24"/>
        </w:rPr>
        <w:t>veiklos „Elektrolizės integravimas į amoniako agregatą (30% H</w:t>
      </w:r>
      <w:r w:rsidRPr="00D9274C">
        <w:rPr>
          <w:color w:val="000000"/>
          <w:szCs w:val="24"/>
          <w:vertAlign w:val="subscript"/>
        </w:rPr>
        <w:t>2</w:t>
      </w:r>
      <w:r w:rsidRPr="00D9274C">
        <w:rPr>
          <w:color w:val="000000"/>
          <w:szCs w:val="24"/>
        </w:rPr>
        <w:t xml:space="preserve"> pakeitimas) I etapas“  projektų finansavimo sąlygų aprašo</w:t>
      </w:r>
    </w:p>
    <w:p w14:paraId="21191A9E" w14:textId="5945EA6B" w:rsidR="00636208" w:rsidRPr="00D9274C" w:rsidRDefault="003F0D37" w:rsidP="00636208">
      <w:pPr>
        <w:ind w:left="9180"/>
        <w:jc w:val="both"/>
        <w:rPr>
          <w:szCs w:val="24"/>
        </w:rPr>
      </w:pPr>
      <w:r>
        <w:rPr>
          <w:szCs w:val="24"/>
        </w:rPr>
        <w:t>2</w:t>
      </w:r>
      <w:r w:rsidRPr="00D9274C">
        <w:rPr>
          <w:szCs w:val="24"/>
        </w:rPr>
        <w:t xml:space="preserve"> </w:t>
      </w:r>
      <w:r w:rsidR="00636208" w:rsidRPr="00D9274C">
        <w:rPr>
          <w:szCs w:val="24"/>
        </w:rPr>
        <w:t>priedas</w:t>
      </w:r>
    </w:p>
    <w:p w14:paraId="5B1EEC46" w14:textId="77777777" w:rsidR="00636208" w:rsidRPr="00D9274C" w:rsidRDefault="00636208" w:rsidP="00636208">
      <w:pPr>
        <w:pStyle w:val="Default"/>
        <w:jc w:val="center"/>
        <w:rPr>
          <w:rFonts w:ascii="Times New Roman" w:hAnsi="Times New Roman" w:cs="Times New Roman"/>
          <w:b/>
          <w:bCs/>
          <w:caps/>
        </w:rPr>
      </w:pPr>
    </w:p>
    <w:p w14:paraId="4C5B2134" w14:textId="160E2DB4" w:rsidR="00636208" w:rsidRPr="00B95D0F" w:rsidRDefault="00636208" w:rsidP="00636208">
      <w:pPr>
        <w:pStyle w:val="Default"/>
        <w:jc w:val="center"/>
        <w:rPr>
          <w:rFonts w:ascii="Times New Roman" w:hAnsi="Times New Roman" w:cs="Times New Roman"/>
          <w:b/>
          <w:bCs/>
          <w:caps/>
        </w:rPr>
      </w:pPr>
      <w:r w:rsidRPr="00D9274C">
        <w:rPr>
          <w:rFonts w:ascii="Times New Roman" w:hAnsi="Times New Roman" w:cs="Times New Roman"/>
          <w:b/>
          <w:bCs/>
          <w:caps/>
        </w:rPr>
        <w:t xml:space="preserve">PROJEKTŲ ATITIKTIES </w:t>
      </w:r>
      <w:r w:rsidR="007E55EB" w:rsidRPr="00D9274C">
        <w:rPr>
          <w:rFonts w:ascii="Times New Roman" w:hAnsi="Times New Roman" w:cs="Times New Roman"/>
          <w:b/>
          <w:bCs/>
          <w:caps/>
        </w:rPr>
        <w:t xml:space="preserve">VALSTYBĖS PAGALBOS TAISYKLĖMS </w:t>
      </w:r>
      <w:r w:rsidRPr="00D9274C">
        <w:rPr>
          <w:rFonts w:ascii="Times New Roman" w:hAnsi="Times New Roman" w:cs="Times New Roman"/>
          <w:b/>
          <w:bCs/>
          <w:caps/>
        </w:rPr>
        <w:t>Patikros lapas</w:t>
      </w:r>
    </w:p>
    <w:p w14:paraId="3FC2FB2A" w14:textId="77777777" w:rsidR="0063038D" w:rsidRPr="00D9274C" w:rsidRDefault="0063038D" w:rsidP="0063038D">
      <w:pPr>
        <w:jc w:val="both"/>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B743C8" w:rsidRPr="00D9274C" w14:paraId="4E2A2A97" w14:textId="77777777" w:rsidTr="002A206A">
        <w:tc>
          <w:tcPr>
            <w:tcW w:w="15163" w:type="dxa"/>
            <w:tcBorders>
              <w:top w:val="single" w:sz="4" w:space="0" w:color="auto"/>
              <w:left w:val="single" w:sz="4" w:space="0" w:color="auto"/>
              <w:bottom w:val="single" w:sz="4" w:space="0" w:color="auto"/>
              <w:right w:val="single" w:sz="4" w:space="0" w:color="auto"/>
            </w:tcBorders>
          </w:tcPr>
          <w:p w14:paraId="247B8112" w14:textId="4C167ECC" w:rsidR="006F5E52" w:rsidRPr="00D9274C" w:rsidRDefault="003F1124" w:rsidP="006F5E52">
            <w:pPr>
              <w:suppressAutoHyphens/>
              <w:jc w:val="both"/>
              <w:textAlignment w:val="center"/>
              <w:rPr>
                <w:color w:val="000000"/>
                <w:szCs w:val="24"/>
              </w:rPr>
            </w:pPr>
            <w:r w:rsidRPr="00D9274C">
              <w:rPr>
                <w:szCs w:val="24"/>
              </w:rPr>
              <w:t xml:space="preserve">2022 m. vasario </w:t>
            </w:r>
            <w:r w:rsidRPr="00B95D0F">
              <w:rPr>
                <w:szCs w:val="24"/>
              </w:rPr>
              <w:t>18 d. Europos Komisijos komu</w:t>
            </w:r>
            <w:r w:rsidRPr="00D9274C">
              <w:rPr>
                <w:szCs w:val="24"/>
              </w:rPr>
              <w:t xml:space="preserve">nikato </w:t>
            </w:r>
            <w:r w:rsidRPr="00B95D0F">
              <w:rPr>
                <w:szCs w:val="24"/>
              </w:rPr>
              <w:t xml:space="preserve">2022/C 80/01 </w:t>
            </w:r>
            <w:r w:rsidRPr="00D9274C">
              <w:rPr>
                <w:szCs w:val="24"/>
              </w:rPr>
              <w:t>„</w:t>
            </w:r>
            <w:r w:rsidRPr="00B95D0F">
              <w:rPr>
                <w:szCs w:val="24"/>
              </w:rPr>
              <w:t>2022 m. valstyb</w:t>
            </w:r>
            <w:r w:rsidRPr="00D9274C">
              <w:rPr>
                <w:szCs w:val="24"/>
              </w:rPr>
              <w:t xml:space="preserve">ės pagalbos klimato ir aplinkos apsaugai ir energetikai gairės“ (toliau – Gairės) </w:t>
            </w:r>
            <w:r w:rsidR="006F5E52" w:rsidRPr="00D9274C">
              <w:rPr>
                <w:szCs w:val="24"/>
              </w:rPr>
              <w:t xml:space="preserve">ir </w:t>
            </w:r>
            <w:r w:rsidR="006F5E52" w:rsidRPr="00D9274C">
              <w:rPr>
                <w:color w:val="000000"/>
                <w:szCs w:val="24"/>
              </w:rPr>
              <w:t>Valstybės pagalbos schema Nr. SA.&lt;...&gt; &lt;pavadinimas&gt;, patvirtinta &lt;data&gt; Europos Komisijos sprendimu Nr. &lt;sprendimo numeris&gt; (toliau kartu – valstybės pagalbos schema).</w:t>
            </w:r>
          </w:p>
          <w:p w14:paraId="4254E6E1" w14:textId="3113633C" w:rsidR="006F5E52" w:rsidRPr="00D9274C" w:rsidRDefault="006F5E52" w:rsidP="002A206A">
            <w:pPr>
              <w:suppressAutoHyphens/>
              <w:jc w:val="both"/>
              <w:textAlignment w:val="center"/>
              <w:rPr>
                <w:color w:val="000000"/>
                <w:szCs w:val="24"/>
              </w:rPr>
            </w:pPr>
          </w:p>
        </w:tc>
      </w:tr>
    </w:tbl>
    <w:p w14:paraId="42B0CF6D" w14:textId="77777777" w:rsidR="00B743C8" w:rsidRPr="00D9274C" w:rsidRDefault="00B743C8" w:rsidP="00B743C8">
      <w:pPr>
        <w:rPr>
          <w:rFonts w:eastAsia="Calibri"/>
          <w:cap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10199"/>
      </w:tblGrid>
      <w:tr w:rsidR="00B743C8" w:rsidRPr="00D9274C" w14:paraId="2179874D" w14:textId="77777777" w:rsidTr="002A206A">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126A02" w14:textId="77777777" w:rsidR="00B743C8" w:rsidRPr="00D9274C" w:rsidRDefault="00B743C8" w:rsidP="002A206A">
            <w:pPr>
              <w:jc w:val="both"/>
              <w:rPr>
                <w:color w:val="000000"/>
                <w:szCs w:val="24"/>
              </w:rPr>
            </w:pPr>
            <w:r w:rsidRPr="00D9274C">
              <w:rPr>
                <w:rFonts w:eastAsia="Calibri"/>
                <w:b/>
                <w:bCs/>
                <w:color w:val="000000"/>
                <w:szCs w:val="24"/>
              </w:rPr>
              <w:t xml:space="preserve">2. Duomenys apie paraišką / projektą </w:t>
            </w:r>
          </w:p>
        </w:tc>
      </w:tr>
      <w:tr w:rsidR="00B743C8" w:rsidRPr="00D9274C" w14:paraId="0C66B468" w14:textId="77777777" w:rsidTr="002A206A">
        <w:tc>
          <w:tcPr>
            <w:tcW w:w="4964" w:type="dxa"/>
            <w:tcBorders>
              <w:top w:val="single" w:sz="4" w:space="0" w:color="auto"/>
              <w:left w:val="single" w:sz="4" w:space="0" w:color="auto"/>
              <w:bottom w:val="single" w:sz="4" w:space="0" w:color="auto"/>
              <w:right w:val="single" w:sz="4" w:space="0" w:color="auto"/>
            </w:tcBorders>
            <w:hideMark/>
          </w:tcPr>
          <w:p w14:paraId="4E484DC5" w14:textId="77777777" w:rsidR="00B743C8" w:rsidRPr="00D9274C" w:rsidRDefault="00B743C8" w:rsidP="002A206A">
            <w:pPr>
              <w:jc w:val="both"/>
              <w:rPr>
                <w:color w:val="000000"/>
                <w:szCs w:val="24"/>
              </w:rPr>
            </w:pPr>
            <w:r w:rsidRPr="00D9274C">
              <w:rPr>
                <w:rFonts w:eastAsia="Calibri"/>
                <w:b/>
                <w:bCs/>
                <w:color w:val="000000"/>
                <w:szCs w:val="24"/>
              </w:rPr>
              <w:t xml:space="preserve">Paraiškos / projekto numeris </w:t>
            </w:r>
          </w:p>
        </w:tc>
        <w:tc>
          <w:tcPr>
            <w:tcW w:w="10199" w:type="dxa"/>
            <w:tcBorders>
              <w:top w:val="single" w:sz="4" w:space="0" w:color="auto"/>
              <w:left w:val="single" w:sz="4" w:space="0" w:color="auto"/>
              <w:bottom w:val="single" w:sz="4" w:space="0" w:color="auto"/>
              <w:right w:val="single" w:sz="4" w:space="0" w:color="auto"/>
            </w:tcBorders>
          </w:tcPr>
          <w:p w14:paraId="46DC4C44" w14:textId="77777777" w:rsidR="00B743C8" w:rsidRPr="00D9274C" w:rsidRDefault="00B743C8" w:rsidP="002A206A">
            <w:pPr>
              <w:jc w:val="both"/>
              <w:rPr>
                <w:color w:val="000000"/>
                <w:szCs w:val="24"/>
              </w:rPr>
            </w:pPr>
          </w:p>
        </w:tc>
      </w:tr>
      <w:tr w:rsidR="00B743C8" w:rsidRPr="00D9274C" w14:paraId="710209D3" w14:textId="77777777" w:rsidTr="002A206A">
        <w:tc>
          <w:tcPr>
            <w:tcW w:w="4964" w:type="dxa"/>
            <w:tcBorders>
              <w:top w:val="single" w:sz="4" w:space="0" w:color="auto"/>
              <w:left w:val="single" w:sz="4" w:space="0" w:color="auto"/>
              <w:bottom w:val="single" w:sz="4" w:space="0" w:color="auto"/>
              <w:right w:val="single" w:sz="4" w:space="0" w:color="auto"/>
            </w:tcBorders>
            <w:hideMark/>
          </w:tcPr>
          <w:p w14:paraId="5B23BC3E" w14:textId="77777777" w:rsidR="00B743C8" w:rsidRPr="00D9274C" w:rsidRDefault="00B743C8" w:rsidP="002A206A">
            <w:pPr>
              <w:rPr>
                <w:color w:val="000000"/>
                <w:szCs w:val="24"/>
              </w:rPr>
            </w:pPr>
            <w:r w:rsidRPr="00D9274C">
              <w:rPr>
                <w:rFonts w:eastAsia="Calibri"/>
                <w:b/>
                <w:bCs/>
                <w:color w:val="000000"/>
                <w:szCs w:val="24"/>
              </w:rPr>
              <w:t xml:space="preserve">Pareiškėjo / 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04F974CA" w14:textId="77777777" w:rsidR="00B743C8" w:rsidRPr="00D9274C" w:rsidRDefault="00B743C8" w:rsidP="002A206A">
            <w:pPr>
              <w:jc w:val="both"/>
              <w:rPr>
                <w:color w:val="000000"/>
                <w:szCs w:val="24"/>
              </w:rPr>
            </w:pPr>
          </w:p>
        </w:tc>
      </w:tr>
      <w:tr w:rsidR="00B743C8" w:rsidRPr="00D9274C" w14:paraId="05601879" w14:textId="77777777" w:rsidTr="002A206A">
        <w:tc>
          <w:tcPr>
            <w:tcW w:w="4964" w:type="dxa"/>
            <w:tcBorders>
              <w:top w:val="single" w:sz="4" w:space="0" w:color="auto"/>
              <w:left w:val="single" w:sz="4" w:space="0" w:color="auto"/>
              <w:bottom w:val="single" w:sz="4" w:space="0" w:color="auto"/>
              <w:right w:val="single" w:sz="4" w:space="0" w:color="auto"/>
            </w:tcBorders>
            <w:hideMark/>
          </w:tcPr>
          <w:p w14:paraId="763FD671" w14:textId="77777777" w:rsidR="00B743C8" w:rsidRPr="00D9274C" w:rsidRDefault="00B743C8" w:rsidP="002A206A">
            <w:pPr>
              <w:jc w:val="both"/>
              <w:rPr>
                <w:color w:val="000000"/>
                <w:szCs w:val="24"/>
              </w:rPr>
            </w:pPr>
            <w:r w:rsidRPr="00D9274C">
              <w:rPr>
                <w:rFonts w:eastAsia="Calibri"/>
                <w:b/>
                <w:bCs/>
                <w:color w:val="000000"/>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0A129162" w14:textId="77777777" w:rsidR="00B743C8" w:rsidRPr="00D9274C" w:rsidRDefault="00B743C8" w:rsidP="002A206A">
            <w:pPr>
              <w:jc w:val="both"/>
              <w:rPr>
                <w:b/>
                <w:bCs/>
                <w:color w:val="000000"/>
                <w:szCs w:val="24"/>
              </w:rPr>
            </w:pPr>
          </w:p>
        </w:tc>
      </w:tr>
    </w:tbl>
    <w:p w14:paraId="52979274" w14:textId="77777777" w:rsidR="00B743C8" w:rsidRPr="00D9274C" w:rsidRDefault="00B743C8" w:rsidP="00B743C8">
      <w:pPr>
        <w:rPr>
          <w:rFonts w:eastAsia="Calibr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058"/>
        <w:gridCol w:w="2486"/>
        <w:gridCol w:w="50"/>
        <w:gridCol w:w="721"/>
        <w:gridCol w:w="917"/>
        <w:gridCol w:w="61"/>
        <w:gridCol w:w="2282"/>
        <w:gridCol w:w="458"/>
        <w:gridCol w:w="83"/>
        <w:gridCol w:w="3142"/>
      </w:tblGrid>
      <w:tr w:rsidR="00B743C8" w:rsidRPr="00D9274C" w14:paraId="1F7C42B4" w14:textId="77777777" w:rsidTr="002A206A">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DA4455" w14:textId="5A458AA4" w:rsidR="00B743C8" w:rsidRPr="00D9274C" w:rsidRDefault="00B743C8" w:rsidP="002A206A">
            <w:pPr>
              <w:rPr>
                <w:rFonts w:eastAsia="Calibri"/>
                <w:szCs w:val="24"/>
                <w:lang w:eastAsia="lt-LT"/>
              </w:rPr>
            </w:pPr>
            <w:r w:rsidRPr="00D9274C">
              <w:rPr>
                <w:rFonts w:eastAsia="Calibri"/>
                <w:b/>
                <w:bCs/>
                <w:color w:val="000000"/>
                <w:szCs w:val="24"/>
                <w:lang w:eastAsia="lt-LT"/>
              </w:rPr>
              <w:t xml:space="preserve">3. Paraiškos / projekto patikra dėl atitikties </w:t>
            </w:r>
            <w:r w:rsidR="008108BC" w:rsidRPr="00D9274C">
              <w:rPr>
                <w:rFonts w:eastAsia="Calibri"/>
                <w:b/>
                <w:bCs/>
                <w:color w:val="000000"/>
                <w:szCs w:val="24"/>
                <w:lang w:eastAsia="lt-LT"/>
              </w:rPr>
              <w:t>Gairėms</w:t>
            </w:r>
            <w:r w:rsidRPr="00D9274C">
              <w:rPr>
                <w:rFonts w:eastAsia="Calibri"/>
                <w:b/>
                <w:bCs/>
                <w:color w:val="000000"/>
                <w:szCs w:val="24"/>
                <w:lang w:eastAsia="lt-LT"/>
              </w:rPr>
              <w:t xml:space="preserve"> ir valstybės pagalbos schemai</w:t>
            </w:r>
          </w:p>
        </w:tc>
      </w:tr>
      <w:tr w:rsidR="00B743C8" w:rsidRPr="00D9274C" w14:paraId="42302418" w14:textId="77777777" w:rsidTr="002A206A">
        <w:tc>
          <w:tcPr>
            <w:tcW w:w="876" w:type="dxa"/>
            <w:tcBorders>
              <w:top w:val="single" w:sz="4" w:space="0" w:color="auto"/>
              <w:left w:val="single" w:sz="4" w:space="0" w:color="auto"/>
              <w:bottom w:val="single" w:sz="4" w:space="0" w:color="auto"/>
              <w:right w:val="single" w:sz="4" w:space="0" w:color="auto"/>
            </w:tcBorders>
            <w:hideMark/>
          </w:tcPr>
          <w:p w14:paraId="7D17B45A" w14:textId="77777777" w:rsidR="00B743C8" w:rsidRPr="00D9274C" w:rsidRDefault="00B743C8" w:rsidP="002A206A">
            <w:pPr>
              <w:jc w:val="both"/>
              <w:rPr>
                <w:rFonts w:eastAsia="Calibri"/>
                <w:b/>
                <w:szCs w:val="24"/>
                <w:lang w:eastAsia="lt-LT"/>
              </w:rPr>
            </w:pPr>
            <w:r w:rsidRPr="00D9274C">
              <w:rPr>
                <w:rFonts w:eastAsia="Calibri"/>
                <w:b/>
                <w:szCs w:val="24"/>
                <w:lang w:eastAsia="lt-LT"/>
              </w:rPr>
              <w:t>Eil.</w:t>
            </w:r>
          </w:p>
          <w:p w14:paraId="116ECD0B" w14:textId="77777777" w:rsidR="00B743C8" w:rsidRPr="00D9274C" w:rsidRDefault="00B743C8" w:rsidP="002A206A">
            <w:pPr>
              <w:jc w:val="both"/>
              <w:rPr>
                <w:rFonts w:eastAsia="Calibri"/>
                <w:b/>
                <w:szCs w:val="24"/>
                <w:lang w:eastAsia="lt-LT"/>
              </w:rPr>
            </w:pPr>
            <w:r w:rsidRPr="00D9274C">
              <w:rPr>
                <w:rFonts w:eastAsia="Calibri"/>
                <w:b/>
                <w:szCs w:val="24"/>
                <w:lang w:eastAsia="lt-LT"/>
              </w:rPr>
              <w:t xml:space="preserve">Nr. </w:t>
            </w:r>
          </w:p>
        </w:tc>
        <w:tc>
          <w:tcPr>
            <w:tcW w:w="6544" w:type="dxa"/>
            <w:gridSpan w:val="2"/>
            <w:tcBorders>
              <w:top w:val="single" w:sz="4" w:space="0" w:color="auto"/>
              <w:left w:val="single" w:sz="4" w:space="0" w:color="auto"/>
              <w:bottom w:val="single" w:sz="4" w:space="0" w:color="auto"/>
              <w:right w:val="single" w:sz="4" w:space="0" w:color="auto"/>
            </w:tcBorders>
            <w:hideMark/>
          </w:tcPr>
          <w:p w14:paraId="62BCEBA5" w14:textId="77777777" w:rsidR="00B743C8" w:rsidRPr="00D9274C" w:rsidRDefault="00B743C8" w:rsidP="002A206A">
            <w:pPr>
              <w:ind w:firstLine="34"/>
              <w:jc w:val="both"/>
              <w:rPr>
                <w:rFonts w:eastAsia="Calibri"/>
                <w:b/>
                <w:szCs w:val="24"/>
                <w:lang w:eastAsia="lt-LT"/>
              </w:rPr>
            </w:pPr>
            <w:r w:rsidRPr="00D9274C">
              <w:rPr>
                <w:rFonts w:eastAsia="Calibri"/>
                <w:b/>
                <w:szCs w:val="24"/>
                <w:lang w:eastAsia="lt-LT"/>
              </w:rPr>
              <w:t>Klausimai</w:t>
            </w:r>
          </w:p>
        </w:tc>
        <w:tc>
          <w:tcPr>
            <w:tcW w:w="4489" w:type="dxa"/>
            <w:gridSpan w:val="6"/>
            <w:tcBorders>
              <w:top w:val="single" w:sz="4" w:space="0" w:color="auto"/>
              <w:left w:val="single" w:sz="4" w:space="0" w:color="auto"/>
              <w:bottom w:val="single" w:sz="4" w:space="0" w:color="auto"/>
              <w:right w:val="single" w:sz="4" w:space="0" w:color="auto"/>
            </w:tcBorders>
            <w:hideMark/>
          </w:tcPr>
          <w:p w14:paraId="04A9122E" w14:textId="77777777" w:rsidR="00B743C8" w:rsidRPr="00D9274C" w:rsidRDefault="00B743C8" w:rsidP="002A206A">
            <w:pPr>
              <w:ind w:hanging="5"/>
              <w:jc w:val="both"/>
              <w:rPr>
                <w:rFonts w:eastAsia="Calibri"/>
                <w:b/>
                <w:szCs w:val="24"/>
                <w:lang w:eastAsia="lt-LT"/>
              </w:rPr>
            </w:pPr>
            <w:r w:rsidRPr="00D9274C">
              <w:rPr>
                <w:rFonts w:eastAsia="Calibri"/>
                <w:b/>
                <w:szCs w:val="24"/>
                <w:lang w:eastAsia="lt-LT"/>
              </w:rPr>
              <w:t>Rezultatas</w:t>
            </w:r>
          </w:p>
        </w:tc>
        <w:tc>
          <w:tcPr>
            <w:tcW w:w="3225" w:type="dxa"/>
            <w:gridSpan w:val="2"/>
            <w:tcBorders>
              <w:top w:val="single" w:sz="4" w:space="0" w:color="auto"/>
              <w:left w:val="single" w:sz="4" w:space="0" w:color="auto"/>
              <w:bottom w:val="single" w:sz="4" w:space="0" w:color="auto"/>
              <w:right w:val="single" w:sz="4" w:space="0" w:color="auto"/>
            </w:tcBorders>
            <w:hideMark/>
          </w:tcPr>
          <w:p w14:paraId="652B1E23" w14:textId="77777777" w:rsidR="00B743C8" w:rsidRPr="00D9274C" w:rsidRDefault="00B743C8" w:rsidP="002A206A">
            <w:pPr>
              <w:jc w:val="both"/>
              <w:rPr>
                <w:rFonts w:eastAsia="Calibri"/>
                <w:b/>
                <w:szCs w:val="24"/>
                <w:lang w:eastAsia="lt-LT"/>
              </w:rPr>
            </w:pPr>
            <w:r w:rsidRPr="00D9274C">
              <w:rPr>
                <w:rFonts w:eastAsia="Calibri"/>
                <w:b/>
                <w:szCs w:val="24"/>
                <w:lang w:eastAsia="lt-LT"/>
              </w:rPr>
              <w:t>Pastabos</w:t>
            </w:r>
          </w:p>
        </w:tc>
      </w:tr>
      <w:tr w:rsidR="00B743C8" w:rsidRPr="00D9274C" w14:paraId="68B8517E" w14:textId="77777777" w:rsidTr="002A206A">
        <w:tc>
          <w:tcPr>
            <w:tcW w:w="876" w:type="dxa"/>
            <w:tcBorders>
              <w:left w:val="single" w:sz="4" w:space="0" w:color="auto"/>
              <w:bottom w:val="single" w:sz="4" w:space="0" w:color="auto"/>
              <w:right w:val="single" w:sz="4" w:space="0" w:color="auto"/>
            </w:tcBorders>
          </w:tcPr>
          <w:p w14:paraId="4BE57E77" w14:textId="77777777" w:rsidR="00B743C8" w:rsidRPr="00D9274C" w:rsidRDefault="00B743C8" w:rsidP="002A206A">
            <w:pPr>
              <w:jc w:val="both"/>
              <w:rPr>
                <w:rFonts w:eastAsia="Calibri"/>
                <w:szCs w:val="24"/>
                <w:lang w:eastAsia="lt-LT"/>
              </w:rPr>
            </w:pPr>
            <w:r w:rsidRPr="00D9274C">
              <w:rPr>
                <w:rFonts w:eastAsia="Calibri"/>
                <w:szCs w:val="24"/>
                <w:lang w:eastAsia="lt-LT"/>
              </w:rPr>
              <w:t>3.1.</w:t>
            </w:r>
          </w:p>
        </w:tc>
        <w:tc>
          <w:tcPr>
            <w:tcW w:w="6544" w:type="dxa"/>
            <w:gridSpan w:val="2"/>
            <w:tcBorders>
              <w:top w:val="single" w:sz="4" w:space="0" w:color="auto"/>
              <w:left w:val="single" w:sz="4" w:space="0" w:color="auto"/>
              <w:bottom w:val="single" w:sz="4" w:space="0" w:color="auto"/>
              <w:right w:val="single" w:sz="4" w:space="0" w:color="auto"/>
            </w:tcBorders>
          </w:tcPr>
          <w:p w14:paraId="3E317B97" w14:textId="5192922D" w:rsidR="00B743C8" w:rsidRPr="00D9274C" w:rsidRDefault="00B743C8" w:rsidP="002A206A">
            <w:pPr>
              <w:jc w:val="both"/>
              <w:rPr>
                <w:rFonts w:eastAsia="Calibri"/>
                <w:szCs w:val="24"/>
                <w:lang w:eastAsia="lt-LT"/>
              </w:rPr>
            </w:pPr>
            <w:r w:rsidRPr="00D9274C">
              <w:rPr>
                <w:rFonts w:eastAsia="Calibri"/>
                <w:szCs w:val="24"/>
                <w:lang w:eastAsia="lt-LT"/>
              </w:rPr>
              <w:t xml:space="preserve">Ar projektas atitinka </w:t>
            </w:r>
            <w:r w:rsidR="00185BEC" w:rsidRPr="00D9274C">
              <w:rPr>
                <w:rFonts w:eastAsia="Calibri"/>
                <w:szCs w:val="24"/>
                <w:lang w:eastAsia="lt-LT"/>
              </w:rPr>
              <w:t>Gairių</w:t>
            </w:r>
            <w:r w:rsidRPr="00D9274C">
              <w:rPr>
                <w:rFonts w:eastAsia="Calibri"/>
                <w:szCs w:val="24"/>
                <w:lang w:eastAsia="lt-LT"/>
              </w:rPr>
              <w:t xml:space="preserve"> ir valstybės pagalbos schemos bendrąsias nuostatas</w:t>
            </w:r>
          </w:p>
        </w:tc>
        <w:tc>
          <w:tcPr>
            <w:tcW w:w="1688" w:type="dxa"/>
            <w:gridSpan w:val="3"/>
            <w:tcBorders>
              <w:top w:val="single" w:sz="4" w:space="0" w:color="auto"/>
              <w:left w:val="single" w:sz="4" w:space="0" w:color="auto"/>
              <w:bottom w:val="single" w:sz="4" w:space="0" w:color="auto"/>
              <w:right w:val="single" w:sz="4" w:space="0" w:color="auto"/>
            </w:tcBorders>
          </w:tcPr>
          <w:p w14:paraId="0B5F19F7" w14:textId="77777777" w:rsidR="00B743C8" w:rsidRPr="00D9274C" w:rsidRDefault="00B743C8" w:rsidP="002A206A">
            <w:pPr>
              <w:jc w:val="both"/>
              <w:rPr>
                <w:rFonts w:eastAsia="Calibri"/>
                <w:szCs w:val="24"/>
                <w:lang w:eastAsia="lt-LT"/>
              </w:rPr>
            </w:pPr>
            <w:r w:rsidRPr="00D9274C">
              <w:rPr>
                <w:szCs w:val="24"/>
              </w:rPr>
              <w:t xml:space="preserve">□ </w:t>
            </w:r>
            <w:r w:rsidRPr="00D9274C">
              <w:rPr>
                <w:rFonts w:eastAsia="Calibri"/>
                <w:szCs w:val="24"/>
                <w:lang w:eastAsia="lt-LT"/>
              </w:rPr>
              <w:t>Taip</w:t>
            </w:r>
          </w:p>
        </w:tc>
        <w:tc>
          <w:tcPr>
            <w:tcW w:w="2801" w:type="dxa"/>
            <w:gridSpan w:val="3"/>
            <w:tcBorders>
              <w:top w:val="single" w:sz="4" w:space="0" w:color="auto"/>
              <w:left w:val="single" w:sz="4" w:space="0" w:color="auto"/>
              <w:bottom w:val="single" w:sz="4" w:space="0" w:color="auto"/>
              <w:right w:val="single" w:sz="4" w:space="0" w:color="auto"/>
            </w:tcBorders>
          </w:tcPr>
          <w:p w14:paraId="5A73BE7E" w14:textId="77777777" w:rsidR="00B743C8" w:rsidRPr="00D9274C" w:rsidRDefault="00B743C8" w:rsidP="002A206A">
            <w:pPr>
              <w:ind w:hanging="5"/>
              <w:jc w:val="both"/>
              <w:rPr>
                <w:rFonts w:eastAsia="Calibri"/>
                <w:szCs w:val="24"/>
                <w:lang w:eastAsia="lt-LT"/>
              </w:rPr>
            </w:pPr>
            <w:r w:rsidRPr="00D9274C">
              <w:rPr>
                <w:szCs w:val="24"/>
              </w:rPr>
              <w:t xml:space="preserve">□ </w:t>
            </w:r>
            <w:r w:rsidRPr="00D9274C">
              <w:rPr>
                <w:rFonts w:eastAsia="Calibri"/>
                <w:szCs w:val="24"/>
                <w:lang w:eastAsia="lt-LT"/>
              </w:rPr>
              <w:t>Ne</w:t>
            </w:r>
          </w:p>
        </w:tc>
        <w:tc>
          <w:tcPr>
            <w:tcW w:w="3225" w:type="dxa"/>
            <w:gridSpan w:val="2"/>
            <w:tcBorders>
              <w:top w:val="single" w:sz="4" w:space="0" w:color="auto"/>
              <w:left w:val="single" w:sz="4" w:space="0" w:color="auto"/>
              <w:bottom w:val="single" w:sz="4" w:space="0" w:color="auto"/>
              <w:right w:val="single" w:sz="4" w:space="0" w:color="auto"/>
            </w:tcBorders>
          </w:tcPr>
          <w:p w14:paraId="255FD698" w14:textId="77777777" w:rsidR="00B743C8" w:rsidRPr="00D9274C" w:rsidRDefault="00B743C8" w:rsidP="002A206A">
            <w:pPr>
              <w:jc w:val="both"/>
              <w:rPr>
                <w:rFonts w:eastAsia="Calibri"/>
                <w:szCs w:val="24"/>
                <w:lang w:eastAsia="lt-LT"/>
              </w:rPr>
            </w:pPr>
          </w:p>
        </w:tc>
      </w:tr>
      <w:tr w:rsidR="00B743C8" w:rsidRPr="00D9274C" w14:paraId="6C2D6470" w14:textId="77777777" w:rsidTr="002A206A">
        <w:tc>
          <w:tcPr>
            <w:tcW w:w="15134" w:type="dxa"/>
            <w:gridSpan w:val="11"/>
            <w:tcBorders>
              <w:top w:val="single" w:sz="4" w:space="0" w:color="auto"/>
              <w:left w:val="single" w:sz="4" w:space="0" w:color="auto"/>
              <w:bottom w:val="single" w:sz="4" w:space="0" w:color="auto"/>
              <w:right w:val="single" w:sz="4" w:space="0" w:color="auto"/>
            </w:tcBorders>
          </w:tcPr>
          <w:p w14:paraId="021B4B88" w14:textId="160B3134" w:rsidR="00B743C8" w:rsidRPr="00D9274C" w:rsidRDefault="00B743C8" w:rsidP="002A206A">
            <w:pPr>
              <w:jc w:val="both"/>
              <w:rPr>
                <w:rFonts w:eastAsia="Calibri"/>
                <w:szCs w:val="24"/>
                <w:lang w:eastAsia="lt-LT"/>
              </w:rPr>
            </w:pPr>
            <w:r w:rsidRPr="00D9274C">
              <w:rPr>
                <w:rFonts w:eastAsia="Calibri"/>
                <w:szCs w:val="24"/>
                <w:lang w:eastAsia="lt-LT"/>
              </w:rPr>
              <w:t xml:space="preserve">3.2. </w:t>
            </w:r>
            <w:r w:rsidRPr="00D9274C">
              <w:rPr>
                <w:rFonts w:eastAsia="Calibri"/>
                <w:color w:val="000000"/>
                <w:szCs w:val="24"/>
              </w:rPr>
              <w:t xml:space="preserve">Kai projektu numatoma vykdyti </w:t>
            </w:r>
            <w:r w:rsidR="00A07821" w:rsidRPr="00D9274C">
              <w:rPr>
                <w:rFonts w:eastAsia="Calibri"/>
                <w:color w:val="000000"/>
                <w:szCs w:val="24"/>
              </w:rPr>
              <w:t>PFSA</w:t>
            </w:r>
            <w:r w:rsidR="00A07821" w:rsidRPr="00D9274C">
              <w:rPr>
                <w:rFonts w:eastAsia="Calibri"/>
                <w:color w:val="000000"/>
                <w:szCs w:val="24"/>
              </w:rPr>
              <w:t xml:space="preserve"> </w:t>
            </w:r>
            <w:r w:rsidR="00185BEC" w:rsidRPr="00D9274C">
              <w:rPr>
                <w:rFonts w:eastAsia="Calibri"/>
                <w:color w:val="000000"/>
                <w:szCs w:val="24"/>
              </w:rPr>
              <w:t>2.1</w:t>
            </w:r>
            <w:r w:rsidRPr="00D9274C">
              <w:rPr>
                <w:rFonts w:eastAsia="Calibri"/>
                <w:color w:val="000000"/>
                <w:szCs w:val="24"/>
              </w:rPr>
              <w:t xml:space="preserve"> punkte nurodytą veiklą:</w:t>
            </w:r>
          </w:p>
        </w:tc>
      </w:tr>
      <w:tr w:rsidR="00B743C8" w:rsidRPr="00D9274C" w14:paraId="70A0E19A" w14:textId="77777777" w:rsidTr="002A206A">
        <w:tc>
          <w:tcPr>
            <w:tcW w:w="876" w:type="dxa"/>
            <w:tcBorders>
              <w:top w:val="single" w:sz="4" w:space="0" w:color="auto"/>
              <w:left w:val="single" w:sz="4" w:space="0" w:color="auto"/>
              <w:bottom w:val="single" w:sz="4" w:space="0" w:color="auto"/>
              <w:right w:val="single" w:sz="4" w:space="0" w:color="auto"/>
            </w:tcBorders>
          </w:tcPr>
          <w:p w14:paraId="24731A32" w14:textId="77777777" w:rsidR="00B743C8" w:rsidRPr="00D9274C" w:rsidRDefault="00B743C8" w:rsidP="002A206A">
            <w:pPr>
              <w:ind w:right="-465"/>
              <w:rPr>
                <w:szCs w:val="24"/>
                <w:lang w:eastAsia="lt-LT"/>
              </w:rPr>
            </w:pPr>
            <w:r w:rsidRPr="00D9274C">
              <w:rPr>
                <w:szCs w:val="24"/>
                <w:lang w:eastAsia="lt-LT"/>
              </w:rPr>
              <w:t>3.2.1.</w:t>
            </w:r>
          </w:p>
        </w:tc>
        <w:tc>
          <w:tcPr>
            <w:tcW w:w="6544" w:type="dxa"/>
            <w:gridSpan w:val="2"/>
            <w:tcBorders>
              <w:top w:val="single" w:sz="4" w:space="0" w:color="auto"/>
              <w:left w:val="single" w:sz="4" w:space="0" w:color="auto"/>
              <w:bottom w:val="single" w:sz="4" w:space="0" w:color="auto"/>
              <w:right w:val="single" w:sz="4" w:space="0" w:color="auto"/>
            </w:tcBorders>
          </w:tcPr>
          <w:p w14:paraId="6EC0C428" w14:textId="6AD8661E" w:rsidR="00B743C8" w:rsidRPr="00D9274C" w:rsidRDefault="00B743C8" w:rsidP="002A206A">
            <w:pPr>
              <w:jc w:val="both"/>
              <w:rPr>
                <w:rFonts w:eastAsia="Calibri"/>
                <w:bCs/>
                <w:color w:val="000000"/>
                <w:szCs w:val="24"/>
              </w:rPr>
            </w:pPr>
            <w:r w:rsidRPr="00D9274C">
              <w:rPr>
                <w:rFonts w:eastAsia="Calibri"/>
                <w:color w:val="000000"/>
                <w:szCs w:val="24"/>
              </w:rPr>
              <w:t xml:space="preserve">Ar teikiama valstybės pagalba atitinka </w:t>
            </w:r>
            <w:r w:rsidR="00185BEC" w:rsidRPr="00D9274C">
              <w:rPr>
                <w:rFonts w:eastAsia="Calibri"/>
                <w:color w:val="000000"/>
                <w:szCs w:val="24"/>
              </w:rPr>
              <w:t xml:space="preserve">Gairių </w:t>
            </w:r>
            <w:r w:rsidR="006C3636" w:rsidRPr="00D9274C">
              <w:rPr>
                <w:rFonts w:eastAsia="Calibri"/>
                <w:color w:val="000000"/>
                <w:szCs w:val="24"/>
              </w:rPr>
              <w:t>3</w:t>
            </w:r>
            <w:r w:rsidR="000F5468" w:rsidRPr="00D9274C">
              <w:rPr>
                <w:rFonts w:eastAsia="Calibri"/>
                <w:color w:val="000000"/>
                <w:szCs w:val="24"/>
              </w:rPr>
              <w:t>.</w:t>
            </w:r>
            <w:r w:rsidR="000F5468" w:rsidRPr="00B95D0F">
              <w:rPr>
                <w:rFonts w:eastAsia="Calibri"/>
                <w:color w:val="000000"/>
                <w:szCs w:val="24"/>
              </w:rPr>
              <w:t>1.1</w:t>
            </w:r>
            <w:r w:rsidR="00EA3029" w:rsidRPr="00D9274C">
              <w:rPr>
                <w:rFonts w:eastAsia="Calibri"/>
                <w:color w:val="000000"/>
                <w:szCs w:val="24"/>
              </w:rPr>
              <w:t xml:space="preserve"> skirsni</w:t>
            </w:r>
            <w:r w:rsidR="006C3636" w:rsidRPr="00D9274C">
              <w:rPr>
                <w:rFonts w:eastAsia="Calibri"/>
                <w:color w:val="000000"/>
                <w:szCs w:val="24"/>
              </w:rPr>
              <w:t>o</w:t>
            </w:r>
            <w:r w:rsidR="00EA3029" w:rsidRPr="00D9274C">
              <w:rPr>
                <w:rFonts w:eastAsia="Calibri"/>
                <w:color w:val="000000"/>
                <w:szCs w:val="24"/>
              </w:rPr>
              <w:t xml:space="preserve"> </w:t>
            </w:r>
            <w:r w:rsidRPr="00D9274C">
              <w:rPr>
                <w:rFonts w:eastAsia="Calibri"/>
                <w:color w:val="000000"/>
                <w:szCs w:val="24"/>
              </w:rPr>
              <w:t>ir valstybės pagalbos schemos</w:t>
            </w:r>
            <w:r w:rsidR="000F5468" w:rsidRPr="00D9274C">
              <w:rPr>
                <w:rFonts w:eastAsia="Calibri"/>
                <w:color w:val="000000"/>
                <w:szCs w:val="24"/>
              </w:rPr>
              <w:t xml:space="preserve"> &lt;...&gt;</w:t>
            </w:r>
            <w:r w:rsidRPr="00D9274C">
              <w:rPr>
                <w:rFonts w:eastAsia="Calibri"/>
                <w:color w:val="000000"/>
                <w:szCs w:val="24"/>
              </w:rPr>
              <w:t xml:space="preserve"> nuostatas?</w:t>
            </w:r>
          </w:p>
        </w:tc>
        <w:tc>
          <w:tcPr>
            <w:tcW w:w="1688" w:type="dxa"/>
            <w:gridSpan w:val="3"/>
            <w:tcBorders>
              <w:top w:val="single" w:sz="4" w:space="0" w:color="auto"/>
              <w:left w:val="single" w:sz="4" w:space="0" w:color="auto"/>
              <w:bottom w:val="single" w:sz="4" w:space="0" w:color="auto"/>
              <w:right w:val="single" w:sz="4" w:space="0" w:color="auto"/>
            </w:tcBorders>
          </w:tcPr>
          <w:p w14:paraId="7432241F" w14:textId="77777777" w:rsidR="00B743C8" w:rsidRPr="00D9274C" w:rsidRDefault="00B743C8" w:rsidP="002A206A">
            <w:pPr>
              <w:jc w:val="both"/>
              <w:rPr>
                <w:color w:val="000000"/>
                <w:szCs w:val="24"/>
              </w:rPr>
            </w:pPr>
            <w:r w:rsidRPr="00D9274C">
              <w:rPr>
                <w:szCs w:val="24"/>
              </w:rPr>
              <w:t xml:space="preserve">□ </w:t>
            </w:r>
            <w:r w:rsidRPr="00D9274C">
              <w:rPr>
                <w:rFonts w:eastAsia="Calibri"/>
                <w:color w:val="000000"/>
                <w:szCs w:val="24"/>
              </w:rPr>
              <w:t xml:space="preserve">Taip </w:t>
            </w:r>
          </w:p>
        </w:tc>
        <w:tc>
          <w:tcPr>
            <w:tcW w:w="2801" w:type="dxa"/>
            <w:gridSpan w:val="3"/>
            <w:tcBorders>
              <w:top w:val="single" w:sz="4" w:space="0" w:color="auto"/>
              <w:left w:val="single" w:sz="4" w:space="0" w:color="auto"/>
              <w:bottom w:val="single" w:sz="4" w:space="0" w:color="auto"/>
              <w:right w:val="single" w:sz="4" w:space="0" w:color="auto"/>
            </w:tcBorders>
          </w:tcPr>
          <w:p w14:paraId="42A0A130" w14:textId="77777777" w:rsidR="00B743C8" w:rsidRPr="00D9274C" w:rsidRDefault="00B743C8" w:rsidP="002A206A">
            <w:pPr>
              <w:jc w:val="both"/>
              <w:rPr>
                <w:color w:val="000000"/>
                <w:szCs w:val="24"/>
              </w:rPr>
            </w:pPr>
            <w:r w:rsidRPr="00D9274C">
              <w:rPr>
                <w:szCs w:val="24"/>
              </w:rPr>
              <w:t xml:space="preserve">□ </w:t>
            </w:r>
            <w:r w:rsidRPr="00D9274C">
              <w:rPr>
                <w:rFonts w:eastAsia="Calibri"/>
                <w:color w:val="000000"/>
                <w:szCs w:val="24"/>
              </w:rPr>
              <w:t xml:space="preserve">Ne </w:t>
            </w:r>
          </w:p>
        </w:tc>
        <w:tc>
          <w:tcPr>
            <w:tcW w:w="3225" w:type="dxa"/>
            <w:gridSpan w:val="2"/>
            <w:tcBorders>
              <w:top w:val="single" w:sz="4" w:space="0" w:color="auto"/>
              <w:left w:val="single" w:sz="4" w:space="0" w:color="auto"/>
              <w:bottom w:val="single" w:sz="4" w:space="0" w:color="auto"/>
              <w:right w:val="single" w:sz="4" w:space="0" w:color="auto"/>
            </w:tcBorders>
          </w:tcPr>
          <w:p w14:paraId="275485E1" w14:textId="77777777" w:rsidR="00B743C8" w:rsidRPr="00D9274C" w:rsidRDefault="00B743C8" w:rsidP="002A206A">
            <w:pPr>
              <w:jc w:val="both"/>
              <w:rPr>
                <w:color w:val="000000"/>
                <w:szCs w:val="24"/>
                <w:lang w:eastAsia="lt-LT"/>
              </w:rPr>
            </w:pPr>
          </w:p>
        </w:tc>
      </w:tr>
      <w:tr w:rsidR="00B743C8" w:rsidRPr="00D9274C" w14:paraId="51187E0F" w14:textId="77777777" w:rsidTr="002A206A">
        <w:tc>
          <w:tcPr>
            <w:tcW w:w="876" w:type="dxa"/>
            <w:tcBorders>
              <w:top w:val="single" w:sz="4" w:space="0" w:color="auto"/>
              <w:left w:val="single" w:sz="4" w:space="0" w:color="auto"/>
              <w:bottom w:val="single" w:sz="4" w:space="0" w:color="auto"/>
              <w:right w:val="single" w:sz="4" w:space="0" w:color="auto"/>
            </w:tcBorders>
          </w:tcPr>
          <w:p w14:paraId="66FBBB1E" w14:textId="77777777" w:rsidR="00B743C8" w:rsidRPr="00D9274C" w:rsidRDefault="00B743C8" w:rsidP="002A206A">
            <w:pPr>
              <w:ind w:right="-465"/>
              <w:rPr>
                <w:szCs w:val="24"/>
                <w:lang w:eastAsia="lt-LT"/>
              </w:rPr>
            </w:pPr>
            <w:r w:rsidRPr="00D9274C">
              <w:rPr>
                <w:szCs w:val="24"/>
                <w:lang w:eastAsia="lt-LT"/>
              </w:rPr>
              <w:lastRenderedPageBreak/>
              <w:t>3.2.2.</w:t>
            </w:r>
          </w:p>
        </w:tc>
        <w:tc>
          <w:tcPr>
            <w:tcW w:w="6544" w:type="dxa"/>
            <w:gridSpan w:val="2"/>
            <w:tcBorders>
              <w:top w:val="single" w:sz="4" w:space="0" w:color="auto"/>
              <w:left w:val="single" w:sz="4" w:space="0" w:color="auto"/>
              <w:bottom w:val="single" w:sz="4" w:space="0" w:color="auto"/>
              <w:right w:val="single" w:sz="4" w:space="0" w:color="auto"/>
            </w:tcBorders>
          </w:tcPr>
          <w:p w14:paraId="62465692" w14:textId="71B8EB51" w:rsidR="00B743C8" w:rsidRPr="00D9274C" w:rsidRDefault="00B743C8" w:rsidP="002A206A">
            <w:pPr>
              <w:jc w:val="both"/>
              <w:rPr>
                <w:rFonts w:eastAsia="Calibri"/>
                <w:bCs/>
                <w:color w:val="000000"/>
                <w:szCs w:val="24"/>
              </w:rPr>
            </w:pPr>
            <w:r w:rsidRPr="00D9274C">
              <w:rPr>
                <w:rFonts w:eastAsia="Calibri"/>
                <w:color w:val="000000"/>
                <w:szCs w:val="24"/>
              </w:rPr>
              <w:t xml:space="preserve">Ar teikiama valstybės pagalba atitinka </w:t>
            </w:r>
            <w:r w:rsidR="00AA6807" w:rsidRPr="00D9274C">
              <w:rPr>
                <w:rFonts w:eastAsia="Calibri"/>
                <w:color w:val="000000"/>
                <w:szCs w:val="24"/>
              </w:rPr>
              <w:t>Gairių</w:t>
            </w:r>
            <w:r w:rsidRPr="00D9274C">
              <w:rPr>
                <w:rFonts w:eastAsia="Calibri"/>
                <w:color w:val="000000"/>
                <w:szCs w:val="24"/>
              </w:rPr>
              <w:t xml:space="preserve"> </w:t>
            </w:r>
            <w:r w:rsidR="000F5468" w:rsidRPr="00B95D0F">
              <w:rPr>
                <w:rFonts w:eastAsia="Calibri"/>
                <w:color w:val="000000"/>
                <w:szCs w:val="24"/>
              </w:rPr>
              <w:t>3.1.2</w:t>
            </w:r>
            <w:r w:rsidRPr="00D9274C">
              <w:rPr>
                <w:rFonts w:eastAsia="Calibri"/>
                <w:color w:val="000000"/>
                <w:szCs w:val="24"/>
              </w:rPr>
              <w:t xml:space="preserve"> skirsnio  ir valstybės pagalbos schemos </w:t>
            </w:r>
            <w:r w:rsidR="00AA6807" w:rsidRPr="00D9274C">
              <w:rPr>
                <w:rFonts w:eastAsia="Calibri"/>
                <w:color w:val="000000"/>
                <w:szCs w:val="24"/>
              </w:rPr>
              <w:t xml:space="preserve">&lt;...&gt; </w:t>
            </w:r>
            <w:r w:rsidRPr="00D9274C">
              <w:rPr>
                <w:rFonts w:eastAsia="Calibri"/>
                <w:color w:val="000000"/>
                <w:szCs w:val="24"/>
              </w:rPr>
              <w:t>nuostatas?</w:t>
            </w:r>
          </w:p>
        </w:tc>
        <w:tc>
          <w:tcPr>
            <w:tcW w:w="1688" w:type="dxa"/>
            <w:gridSpan w:val="3"/>
            <w:tcBorders>
              <w:top w:val="single" w:sz="4" w:space="0" w:color="auto"/>
              <w:left w:val="single" w:sz="4" w:space="0" w:color="auto"/>
              <w:bottom w:val="single" w:sz="4" w:space="0" w:color="auto"/>
              <w:right w:val="single" w:sz="4" w:space="0" w:color="auto"/>
            </w:tcBorders>
          </w:tcPr>
          <w:p w14:paraId="3F7415BA" w14:textId="77777777" w:rsidR="00B743C8" w:rsidRPr="00D9274C" w:rsidRDefault="00B743C8" w:rsidP="002A206A">
            <w:pPr>
              <w:jc w:val="both"/>
              <w:rPr>
                <w:color w:val="000000"/>
                <w:szCs w:val="24"/>
              </w:rPr>
            </w:pPr>
            <w:r w:rsidRPr="00D9274C">
              <w:rPr>
                <w:szCs w:val="24"/>
              </w:rPr>
              <w:t xml:space="preserve">□ </w:t>
            </w:r>
            <w:r w:rsidRPr="00D9274C">
              <w:rPr>
                <w:rFonts w:eastAsia="Calibri"/>
                <w:color w:val="000000"/>
                <w:szCs w:val="24"/>
              </w:rPr>
              <w:t xml:space="preserve">Taip </w:t>
            </w:r>
          </w:p>
        </w:tc>
        <w:tc>
          <w:tcPr>
            <w:tcW w:w="2801" w:type="dxa"/>
            <w:gridSpan w:val="3"/>
            <w:tcBorders>
              <w:top w:val="single" w:sz="4" w:space="0" w:color="auto"/>
              <w:left w:val="single" w:sz="4" w:space="0" w:color="auto"/>
              <w:bottom w:val="single" w:sz="4" w:space="0" w:color="auto"/>
              <w:right w:val="single" w:sz="4" w:space="0" w:color="auto"/>
            </w:tcBorders>
          </w:tcPr>
          <w:p w14:paraId="63724F9E" w14:textId="77777777" w:rsidR="00B743C8" w:rsidRPr="00D9274C" w:rsidRDefault="00B743C8" w:rsidP="002A206A">
            <w:pPr>
              <w:jc w:val="both"/>
              <w:rPr>
                <w:color w:val="000000"/>
                <w:szCs w:val="24"/>
              </w:rPr>
            </w:pPr>
            <w:r w:rsidRPr="00D9274C">
              <w:rPr>
                <w:szCs w:val="24"/>
              </w:rPr>
              <w:t xml:space="preserve">□ </w:t>
            </w:r>
            <w:r w:rsidRPr="00D9274C">
              <w:rPr>
                <w:rFonts w:eastAsia="Calibri"/>
                <w:color w:val="000000"/>
                <w:szCs w:val="24"/>
              </w:rPr>
              <w:t xml:space="preserve">Ne </w:t>
            </w:r>
          </w:p>
        </w:tc>
        <w:tc>
          <w:tcPr>
            <w:tcW w:w="3225" w:type="dxa"/>
            <w:gridSpan w:val="2"/>
            <w:tcBorders>
              <w:top w:val="single" w:sz="4" w:space="0" w:color="auto"/>
              <w:left w:val="single" w:sz="4" w:space="0" w:color="auto"/>
              <w:bottom w:val="single" w:sz="4" w:space="0" w:color="auto"/>
              <w:right w:val="single" w:sz="4" w:space="0" w:color="auto"/>
            </w:tcBorders>
          </w:tcPr>
          <w:p w14:paraId="33655271" w14:textId="77777777" w:rsidR="00B743C8" w:rsidRPr="00D9274C" w:rsidRDefault="00B743C8" w:rsidP="002A206A">
            <w:pPr>
              <w:jc w:val="both"/>
              <w:rPr>
                <w:color w:val="000000"/>
                <w:szCs w:val="24"/>
                <w:lang w:eastAsia="lt-LT"/>
              </w:rPr>
            </w:pPr>
          </w:p>
        </w:tc>
      </w:tr>
      <w:tr w:rsidR="00B743C8" w:rsidRPr="00D9274C" w14:paraId="430AC95B" w14:textId="77777777" w:rsidTr="002A206A">
        <w:tc>
          <w:tcPr>
            <w:tcW w:w="876" w:type="dxa"/>
            <w:tcBorders>
              <w:top w:val="single" w:sz="4" w:space="0" w:color="auto"/>
              <w:left w:val="single" w:sz="4" w:space="0" w:color="auto"/>
              <w:bottom w:val="single" w:sz="4" w:space="0" w:color="auto"/>
              <w:right w:val="single" w:sz="4" w:space="0" w:color="auto"/>
            </w:tcBorders>
          </w:tcPr>
          <w:p w14:paraId="33A8EA74" w14:textId="77777777" w:rsidR="00B743C8" w:rsidRPr="00D9274C" w:rsidRDefault="00B743C8" w:rsidP="002A206A">
            <w:pPr>
              <w:ind w:right="-465"/>
              <w:rPr>
                <w:szCs w:val="24"/>
                <w:lang w:eastAsia="lt-LT"/>
              </w:rPr>
            </w:pPr>
            <w:r w:rsidRPr="00D9274C">
              <w:rPr>
                <w:szCs w:val="24"/>
                <w:lang w:eastAsia="lt-LT"/>
              </w:rPr>
              <w:t>3.2.3.</w:t>
            </w:r>
          </w:p>
        </w:tc>
        <w:tc>
          <w:tcPr>
            <w:tcW w:w="6544" w:type="dxa"/>
            <w:gridSpan w:val="2"/>
            <w:tcBorders>
              <w:top w:val="single" w:sz="4" w:space="0" w:color="auto"/>
              <w:left w:val="single" w:sz="4" w:space="0" w:color="auto"/>
              <w:bottom w:val="single" w:sz="4" w:space="0" w:color="auto"/>
              <w:right w:val="single" w:sz="4" w:space="0" w:color="auto"/>
            </w:tcBorders>
          </w:tcPr>
          <w:p w14:paraId="72373848" w14:textId="5E287165" w:rsidR="00B743C8" w:rsidRPr="00D9274C" w:rsidRDefault="00B743C8" w:rsidP="002A206A">
            <w:pPr>
              <w:jc w:val="both"/>
              <w:rPr>
                <w:rFonts w:eastAsia="Calibri"/>
                <w:szCs w:val="24"/>
                <w:lang w:eastAsia="lt-LT"/>
              </w:rPr>
            </w:pPr>
            <w:r w:rsidRPr="00D9274C">
              <w:rPr>
                <w:rFonts w:eastAsia="Calibri"/>
                <w:color w:val="000000"/>
                <w:szCs w:val="24"/>
              </w:rPr>
              <w:t xml:space="preserve">Ar teikiama valstybės pagalba atitinka </w:t>
            </w:r>
            <w:r w:rsidR="00555CD0" w:rsidRPr="00D9274C">
              <w:rPr>
                <w:rFonts w:eastAsia="Calibri"/>
                <w:color w:val="000000"/>
                <w:szCs w:val="24"/>
              </w:rPr>
              <w:t>Gairių</w:t>
            </w:r>
            <w:r w:rsidRPr="00D9274C">
              <w:rPr>
                <w:rFonts w:eastAsia="Calibri"/>
                <w:color w:val="000000"/>
                <w:szCs w:val="24"/>
              </w:rPr>
              <w:t xml:space="preserve"> </w:t>
            </w:r>
            <w:r w:rsidR="000F5468" w:rsidRPr="00D9274C">
              <w:rPr>
                <w:rFonts w:eastAsia="Calibri"/>
                <w:color w:val="000000"/>
                <w:szCs w:val="24"/>
              </w:rPr>
              <w:t>3.1</w:t>
            </w:r>
            <w:r w:rsidR="005A19E4" w:rsidRPr="00D9274C">
              <w:rPr>
                <w:rFonts w:eastAsia="Calibri"/>
                <w:color w:val="000000"/>
                <w:szCs w:val="24"/>
              </w:rPr>
              <w:t>.3</w:t>
            </w:r>
            <w:r w:rsidRPr="00D9274C">
              <w:rPr>
                <w:rFonts w:eastAsia="Calibri"/>
                <w:color w:val="000000"/>
                <w:szCs w:val="24"/>
              </w:rPr>
              <w:t xml:space="preserve"> skirsnio  ir valstybės pagalbos schemos </w:t>
            </w:r>
            <w:r w:rsidR="00555CD0" w:rsidRPr="00D9274C">
              <w:rPr>
                <w:rFonts w:eastAsia="Calibri"/>
                <w:color w:val="000000"/>
                <w:szCs w:val="24"/>
              </w:rPr>
              <w:t>&lt;...&gt;</w:t>
            </w:r>
            <w:r w:rsidRPr="00D9274C">
              <w:rPr>
                <w:rFonts w:eastAsia="Calibri"/>
                <w:color w:val="000000"/>
                <w:szCs w:val="24"/>
              </w:rPr>
              <w:t xml:space="preserve"> nuostatas?</w:t>
            </w:r>
          </w:p>
        </w:tc>
        <w:tc>
          <w:tcPr>
            <w:tcW w:w="1688" w:type="dxa"/>
            <w:gridSpan w:val="3"/>
            <w:tcBorders>
              <w:top w:val="single" w:sz="4" w:space="0" w:color="auto"/>
              <w:left w:val="single" w:sz="4" w:space="0" w:color="auto"/>
              <w:bottom w:val="single" w:sz="4" w:space="0" w:color="auto"/>
              <w:right w:val="single" w:sz="4" w:space="0" w:color="auto"/>
            </w:tcBorders>
          </w:tcPr>
          <w:p w14:paraId="4B7721AF" w14:textId="77777777" w:rsidR="00B743C8" w:rsidRPr="00D9274C" w:rsidRDefault="00B743C8" w:rsidP="002A206A">
            <w:pPr>
              <w:jc w:val="both"/>
              <w:rPr>
                <w:rFonts w:eastAsia="Calibri"/>
                <w:szCs w:val="24"/>
                <w:lang w:eastAsia="lt-LT"/>
              </w:rPr>
            </w:pPr>
            <w:r w:rsidRPr="00D9274C">
              <w:rPr>
                <w:szCs w:val="24"/>
              </w:rPr>
              <w:t xml:space="preserve">□ </w:t>
            </w:r>
            <w:r w:rsidRPr="00D9274C">
              <w:rPr>
                <w:rFonts w:eastAsia="Calibri"/>
                <w:szCs w:val="24"/>
                <w:lang w:eastAsia="lt-LT"/>
              </w:rPr>
              <w:t>Taip</w:t>
            </w:r>
          </w:p>
        </w:tc>
        <w:tc>
          <w:tcPr>
            <w:tcW w:w="2801" w:type="dxa"/>
            <w:gridSpan w:val="3"/>
            <w:tcBorders>
              <w:top w:val="single" w:sz="4" w:space="0" w:color="auto"/>
              <w:left w:val="single" w:sz="4" w:space="0" w:color="auto"/>
              <w:bottom w:val="single" w:sz="4" w:space="0" w:color="auto"/>
              <w:right w:val="single" w:sz="4" w:space="0" w:color="auto"/>
            </w:tcBorders>
          </w:tcPr>
          <w:p w14:paraId="34541669" w14:textId="77777777" w:rsidR="00B743C8" w:rsidRPr="00D9274C" w:rsidRDefault="00B743C8" w:rsidP="002A206A">
            <w:pPr>
              <w:ind w:hanging="5"/>
              <w:jc w:val="both"/>
              <w:rPr>
                <w:rFonts w:eastAsia="Calibri"/>
                <w:szCs w:val="24"/>
                <w:lang w:eastAsia="lt-LT"/>
              </w:rPr>
            </w:pPr>
            <w:r w:rsidRPr="00D9274C">
              <w:rPr>
                <w:szCs w:val="24"/>
              </w:rPr>
              <w:t xml:space="preserve">□ </w:t>
            </w:r>
            <w:r w:rsidRPr="00D9274C">
              <w:rPr>
                <w:rFonts w:eastAsia="Calibri"/>
                <w:szCs w:val="24"/>
                <w:lang w:eastAsia="lt-LT"/>
              </w:rPr>
              <w:t>Ne</w:t>
            </w:r>
          </w:p>
        </w:tc>
        <w:tc>
          <w:tcPr>
            <w:tcW w:w="3225" w:type="dxa"/>
            <w:gridSpan w:val="2"/>
            <w:tcBorders>
              <w:top w:val="single" w:sz="4" w:space="0" w:color="auto"/>
              <w:left w:val="single" w:sz="4" w:space="0" w:color="auto"/>
              <w:bottom w:val="single" w:sz="4" w:space="0" w:color="auto"/>
              <w:right w:val="single" w:sz="4" w:space="0" w:color="auto"/>
            </w:tcBorders>
          </w:tcPr>
          <w:p w14:paraId="18EC79D6" w14:textId="77777777" w:rsidR="00B743C8" w:rsidRPr="00D9274C" w:rsidRDefault="00B743C8" w:rsidP="002A206A">
            <w:pPr>
              <w:jc w:val="both"/>
              <w:rPr>
                <w:color w:val="000000"/>
                <w:szCs w:val="24"/>
                <w:lang w:eastAsia="lt-LT"/>
              </w:rPr>
            </w:pPr>
          </w:p>
        </w:tc>
      </w:tr>
      <w:tr w:rsidR="00B743C8" w:rsidRPr="00D9274C" w14:paraId="49312AB2" w14:textId="77777777" w:rsidTr="002A206A">
        <w:tc>
          <w:tcPr>
            <w:tcW w:w="876" w:type="dxa"/>
            <w:tcBorders>
              <w:top w:val="single" w:sz="4" w:space="0" w:color="auto"/>
              <w:left w:val="single" w:sz="4" w:space="0" w:color="auto"/>
              <w:bottom w:val="single" w:sz="4" w:space="0" w:color="auto"/>
              <w:right w:val="single" w:sz="4" w:space="0" w:color="auto"/>
            </w:tcBorders>
          </w:tcPr>
          <w:p w14:paraId="0FDB6DE5" w14:textId="77777777" w:rsidR="00B743C8" w:rsidRPr="00D9274C" w:rsidRDefault="00B743C8" w:rsidP="002A206A">
            <w:pPr>
              <w:ind w:right="-465"/>
              <w:rPr>
                <w:szCs w:val="24"/>
                <w:lang w:eastAsia="lt-LT"/>
              </w:rPr>
            </w:pPr>
            <w:r w:rsidRPr="00D9274C">
              <w:rPr>
                <w:szCs w:val="24"/>
                <w:lang w:eastAsia="lt-LT"/>
              </w:rPr>
              <w:t>3.2.4.</w:t>
            </w:r>
          </w:p>
        </w:tc>
        <w:tc>
          <w:tcPr>
            <w:tcW w:w="6544" w:type="dxa"/>
            <w:gridSpan w:val="2"/>
            <w:tcBorders>
              <w:top w:val="single" w:sz="4" w:space="0" w:color="auto"/>
              <w:left w:val="single" w:sz="4" w:space="0" w:color="auto"/>
              <w:bottom w:val="single" w:sz="4" w:space="0" w:color="auto"/>
              <w:right w:val="single" w:sz="4" w:space="0" w:color="auto"/>
            </w:tcBorders>
          </w:tcPr>
          <w:p w14:paraId="7013A8C1" w14:textId="509309FB" w:rsidR="00B743C8" w:rsidRPr="00D9274C" w:rsidRDefault="00B743C8" w:rsidP="002A206A">
            <w:pPr>
              <w:jc w:val="both"/>
              <w:rPr>
                <w:rFonts w:eastAsia="Calibri"/>
                <w:color w:val="000000"/>
                <w:szCs w:val="24"/>
              </w:rPr>
            </w:pPr>
            <w:r w:rsidRPr="00D9274C">
              <w:rPr>
                <w:rFonts w:eastAsia="Calibri"/>
                <w:color w:val="000000"/>
                <w:szCs w:val="24"/>
              </w:rPr>
              <w:t xml:space="preserve">Ar teikiama valstybės pagalba atitinka </w:t>
            </w:r>
            <w:r w:rsidR="00555CD0" w:rsidRPr="00D9274C">
              <w:rPr>
                <w:rFonts w:eastAsia="Calibri"/>
                <w:color w:val="000000"/>
                <w:szCs w:val="24"/>
              </w:rPr>
              <w:t xml:space="preserve">Gairių </w:t>
            </w:r>
            <w:r w:rsidR="005A19E4" w:rsidRPr="00D9274C">
              <w:rPr>
                <w:rFonts w:eastAsia="Calibri"/>
                <w:color w:val="000000"/>
                <w:szCs w:val="24"/>
              </w:rPr>
              <w:t>3.2.1</w:t>
            </w:r>
            <w:r w:rsidR="00555CD0" w:rsidRPr="00D9274C">
              <w:rPr>
                <w:rFonts w:eastAsia="Calibri"/>
                <w:color w:val="000000"/>
                <w:szCs w:val="24"/>
              </w:rPr>
              <w:t xml:space="preserve"> skirsnio  ir valstybės pagalbos schemos &lt;...&gt; nuostatas</w:t>
            </w:r>
            <w:r w:rsidRPr="00D9274C">
              <w:rPr>
                <w:rFonts w:eastAsia="Calibri"/>
                <w:color w:val="000000"/>
                <w:szCs w:val="24"/>
              </w:rPr>
              <w:t>?</w:t>
            </w:r>
          </w:p>
        </w:tc>
        <w:tc>
          <w:tcPr>
            <w:tcW w:w="1688" w:type="dxa"/>
            <w:gridSpan w:val="3"/>
            <w:tcBorders>
              <w:top w:val="single" w:sz="4" w:space="0" w:color="auto"/>
              <w:left w:val="single" w:sz="4" w:space="0" w:color="auto"/>
              <w:bottom w:val="single" w:sz="4" w:space="0" w:color="auto"/>
              <w:right w:val="single" w:sz="4" w:space="0" w:color="auto"/>
            </w:tcBorders>
          </w:tcPr>
          <w:p w14:paraId="3D3DE7A7" w14:textId="77777777" w:rsidR="00B743C8" w:rsidRPr="00D9274C" w:rsidRDefault="00B743C8" w:rsidP="002A206A">
            <w:pPr>
              <w:jc w:val="both"/>
              <w:rPr>
                <w:rFonts w:eastAsia="Calibri"/>
                <w:szCs w:val="24"/>
                <w:lang w:eastAsia="lt-LT"/>
              </w:rPr>
            </w:pPr>
            <w:r w:rsidRPr="00D9274C">
              <w:rPr>
                <w:szCs w:val="24"/>
              </w:rPr>
              <w:t xml:space="preserve">□ </w:t>
            </w:r>
            <w:r w:rsidRPr="00D9274C">
              <w:rPr>
                <w:rFonts w:eastAsia="Calibri"/>
                <w:szCs w:val="24"/>
                <w:lang w:eastAsia="lt-LT"/>
              </w:rPr>
              <w:t>Taip</w:t>
            </w:r>
          </w:p>
        </w:tc>
        <w:tc>
          <w:tcPr>
            <w:tcW w:w="2801" w:type="dxa"/>
            <w:gridSpan w:val="3"/>
            <w:tcBorders>
              <w:top w:val="single" w:sz="4" w:space="0" w:color="auto"/>
              <w:left w:val="single" w:sz="4" w:space="0" w:color="auto"/>
              <w:bottom w:val="single" w:sz="4" w:space="0" w:color="auto"/>
              <w:right w:val="single" w:sz="4" w:space="0" w:color="auto"/>
            </w:tcBorders>
          </w:tcPr>
          <w:p w14:paraId="0AECCF1B" w14:textId="77777777" w:rsidR="00B743C8" w:rsidRPr="00D9274C" w:rsidRDefault="00B743C8" w:rsidP="002A206A">
            <w:pPr>
              <w:ind w:hanging="5"/>
              <w:jc w:val="both"/>
              <w:rPr>
                <w:rFonts w:eastAsia="Calibri"/>
                <w:szCs w:val="24"/>
                <w:lang w:eastAsia="lt-LT"/>
              </w:rPr>
            </w:pPr>
            <w:r w:rsidRPr="00D9274C">
              <w:rPr>
                <w:szCs w:val="24"/>
              </w:rPr>
              <w:t xml:space="preserve">□ </w:t>
            </w:r>
            <w:r w:rsidRPr="00D9274C">
              <w:rPr>
                <w:rFonts w:eastAsia="Calibri"/>
                <w:szCs w:val="24"/>
                <w:lang w:eastAsia="lt-LT"/>
              </w:rPr>
              <w:t>Ne</w:t>
            </w:r>
          </w:p>
        </w:tc>
        <w:tc>
          <w:tcPr>
            <w:tcW w:w="3225" w:type="dxa"/>
            <w:gridSpan w:val="2"/>
            <w:tcBorders>
              <w:top w:val="single" w:sz="4" w:space="0" w:color="auto"/>
              <w:left w:val="single" w:sz="4" w:space="0" w:color="auto"/>
              <w:bottom w:val="single" w:sz="4" w:space="0" w:color="auto"/>
              <w:right w:val="single" w:sz="4" w:space="0" w:color="auto"/>
            </w:tcBorders>
          </w:tcPr>
          <w:p w14:paraId="39D205B1" w14:textId="77777777" w:rsidR="00B743C8" w:rsidRPr="00D9274C" w:rsidRDefault="00B743C8" w:rsidP="002A206A">
            <w:pPr>
              <w:jc w:val="both"/>
              <w:rPr>
                <w:color w:val="000000"/>
                <w:szCs w:val="24"/>
                <w:lang w:eastAsia="lt-LT"/>
              </w:rPr>
            </w:pPr>
          </w:p>
        </w:tc>
      </w:tr>
      <w:tr w:rsidR="00B743C8" w:rsidRPr="00D9274C" w14:paraId="19DC4193" w14:textId="77777777" w:rsidTr="002A206A">
        <w:tc>
          <w:tcPr>
            <w:tcW w:w="876" w:type="dxa"/>
            <w:tcBorders>
              <w:top w:val="single" w:sz="4" w:space="0" w:color="auto"/>
              <w:left w:val="single" w:sz="4" w:space="0" w:color="auto"/>
              <w:bottom w:val="single" w:sz="4" w:space="0" w:color="auto"/>
              <w:right w:val="single" w:sz="4" w:space="0" w:color="auto"/>
            </w:tcBorders>
          </w:tcPr>
          <w:p w14:paraId="7E3FCEDE" w14:textId="77777777" w:rsidR="00B743C8" w:rsidRPr="00D9274C" w:rsidRDefault="00B743C8" w:rsidP="002A206A">
            <w:pPr>
              <w:ind w:right="-465"/>
              <w:rPr>
                <w:szCs w:val="24"/>
                <w:lang w:eastAsia="lt-LT"/>
              </w:rPr>
            </w:pPr>
            <w:r w:rsidRPr="00D9274C">
              <w:rPr>
                <w:szCs w:val="24"/>
                <w:lang w:eastAsia="lt-LT"/>
              </w:rPr>
              <w:t>3.2.5.</w:t>
            </w:r>
          </w:p>
        </w:tc>
        <w:tc>
          <w:tcPr>
            <w:tcW w:w="6544" w:type="dxa"/>
            <w:gridSpan w:val="2"/>
            <w:tcBorders>
              <w:top w:val="single" w:sz="4" w:space="0" w:color="auto"/>
              <w:left w:val="single" w:sz="4" w:space="0" w:color="auto"/>
              <w:bottom w:val="single" w:sz="4" w:space="0" w:color="auto"/>
              <w:right w:val="single" w:sz="4" w:space="0" w:color="auto"/>
            </w:tcBorders>
          </w:tcPr>
          <w:p w14:paraId="70F0238A" w14:textId="33F2B74E" w:rsidR="00B743C8" w:rsidRPr="00D9274C" w:rsidRDefault="00B743C8" w:rsidP="002A206A">
            <w:pPr>
              <w:jc w:val="both"/>
              <w:rPr>
                <w:rFonts w:eastAsia="Calibri"/>
                <w:color w:val="000000"/>
                <w:szCs w:val="24"/>
              </w:rPr>
            </w:pPr>
            <w:r w:rsidRPr="00D9274C">
              <w:rPr>
                <w:rFonts w:eastAsia="Calibri"/>
                <w:color w:val="000000"/>
                <w:szCs w:val="24"/>
              </w:rPr>
              <w:t xml:space="preserve">Ar teikiama valstybės pagalba atitinka </w:t>
            </w:r>
            <w:r w:rsidR="00555CD0" w:rsidRPr="00D9274C">
              <w:rPr>
                <w:rFonts w:eastAsia="Calibri"/>
                <w:color w:val="000000"/>
                <w:szCs w:val="24"/>
              </w:rPr>
              <w:t xml:space="preserve">Gairių </w:t>
            </w:r>
            <w:r w:rsidR="005A19E4" w:rsidRPr="00D9274C">
              <w:rPr>
                <w:rFonts w:eastAsia="Calibri"/>
                <w:color w:val="000000"/>
                <w:szCs w:val="24"/>
              </w:rPr>
              <w:t>4.1.2.2</w:t>
            </w:r>
            <w:r w:rsidR="00555CD0" w:rsidRPr="00D9274C">
              <w:rPr>
                <w:rFonts w:eastAsia="Calibri"/>
                <w:color w:val="000000"/>
                <w:szCs w:val="24"/>
              </w:rPr>
              <w:t xml:space="preserve"> skirsnio  ir valstybės pagalbos schemos &lt;...&gt; nuostatas</w:t>
            </w:r>
            <w:r w:rsidRPr="00D9274C">
              <w:rPr>
                <w:rFonts w:eastAsia="Calibri"/>
                <w:color w:val="000000"/>
                <w:szCs w:val="24"/>
              </w:rPr>
              <w:t>?</w:t>
            </w:r>
          </w:p>
        </w:tc>
        <w:tc>
          <w:tcPr>
            <w:tcW w:w="1688" w:type="dxa"/>
            <w:gridSpan w:val="3"/>
            <w:tcBorders>
              <w:top w:val="single" w:sz="4" w:space="0" w:color="auto"/>
              <w:left w:val="single" w:sz="4" w:space="0" w:color="auto"/>
              <w:bottom w:val="single" w:sz="4" w:space="0" w:color="auto"/>
              <w:right w:val="single" w:sz="4" w:space="0" w:color="auto"/>
            </w:tcBorders>
          </w:tcPr>
          <w:p w14:paraId="47905FF1" w14:textId="77777777" w:rsidR="00B743C8" w:rsidRPr="00D9274C" w:rsidRDefault="00B743C8" w:rsidP="002A206A">
            <w:pPr>
              <w:jc w:val="both"/>
              <w:rPr>
                <w:rFonts w:eastAsia="Calibri"/>
                <w:szCs w:val="24"/>
                <w:lang w:eastAsia="lt-LT"/>
              </w:rPr>
            </w:pPr>
            <w:r w:rsidRPr="00D9274C">
              <w:rPr>
                <w:szCs w:val="24"/>
              </w:rPr>
              <w:t xml:space="preserve">□ </w:t>
            </w:r>
            <w:r w:rsidRPr="00D9274C">
              <w:rPr>
                <w:rFonts w:eastAsia="Calibri"/>
                <w:szCs w:val="24"/>
                <w:lang w:eastAsia="lt-LT"/>
              </w:rPr>
              <w:t>Taip</w:t>
            </w:r>
          </w:p>
        </w:tc>
        <w:tc>
          <w:tcPr>
            <w:tcW w:w="2801" w:type="dxa"/>
            <w:gridSpan w:val="3"/>
            <w:tcBorders>
              <w:top w:val="single" w:sz="4" w:space="0" w:color="auto"/>
              <w:left w:val="single" w:sz="4" w:space="0" w:color="auto"/>
              <w:bottom w:val="single" w:sz="4" w:space="0" w:color="auto"/>
              <w:right w:val="single" w:sz="4" w:space="0" w:color="auto"/>
            </w:tcBorders>
          </w:tcPr>
          <w:p w14:paraId="08BD6F4E" w14:textId="77777777" w:rsidR="00B743C8" w:rsidRPr="00D9274C" w:rsidRDefault="00B743C8" w:rsidP="002A206A">
            <w:pPr>
              <w:ind w:hanging="5"/>
              <w:jc w:val="both"/>
              <w:rPr>
                <w:rFonts w:eastAsia="Calibri"/>
                <w:szCs w:val="24"/>
                <w:lang w:eastAsia="lt-LT"/>
              </w:rPr>
            </w:pPr>
            <w:r w:rsidRPr="00D9274C">
              <w:rPr>
                <w:szCs w:val="24"/>
              </w:rPr>
              <w:t xml:space="preserve">□ </w:t>
            </w:r>
            <w:r w:rsidRPr="00D9274C">
              <w:rPr>
                <w:rFonts w:eastAsia="Calibri"/>
                <w:szCs w:val="24"/>
                <w:lang w:eastAsia="lt-LT"/>
              </w:rPr>
              <w:t>Ne</w:t>
            </w:r>
          </w:p>
        </w:tc>
        <w:tc>
          <w:tcPr>
            <w:tcW w:w="3225" w:type="dxa"/>
            <w:gridSpan w:val="2"/>
            <w:tcBorders>
              <w:top w:val="single" w:sz="4" w:space="0" w:color="auto"/>
              <w:left w:val="single" w:sz="4" w:space="0" w:color="auto"/>
              <w:bottom w:val="single" w:sz="4" w:space="0" w:color="auto"/>
              <w:right w:val="single" w:sz="4" w:space="0" w:color="auto"/>
            </w:tcBorders>
          </w:tcPr>
          <w:p w14:paraId="6663B323" w14:textId="77777777" w:rsidR="00B743C8" w:rsidRPr="00D9274C" w:rsidRDefault="00B743C8" w:rsidP="002A206A">
            <w:pPr>
              <w:jc w:val="both"/>
              <w:rPr>
                <w:color w:val="000000"/>
                <w:szCs w:val="24"/>
                <w:lang w:eastAsia="lt-LT"/>
              </w:rPr>
            </w:pPr>
          </w:p>
        </w:tc>
      </w:tr>
      <w:tr w:rsidR="00B743C8" w:rsidRPr="00D9274C" w14:paraId="5F88433C" w14:textId="77777777" w:rsidTr="002A206A">
        <w:tc>
          <w:tcPr>
            <w:tcW w:w="876" w:type="dxa"/>
            <w:tcBorders>
              <w:top w:val="single" w:sz="4" w:space="0" w:color="auto"/>
              <w:left w:val="single" w:sz="4" w:space="0" w:color="auto"/>
              <w:bottom w:val="single" w:sz="4" w:space="0" w:color="auto"/>
              <w:right w:val="single" w:sz="4" w:space="0" w:color="auto"/>
            </w:tcBorders>
          </w:tcPr>
          <w:p w14:paraId="31CC618C" w14:textId="77777777" w:rsidR="00B743C8" w:rsidRPr="00D9274C" w:rsidRDefault="00B743C8" w:rsidP="002A206A">
            <w:pPr>
              <w:ind w:right="-465"/>
              <w:rPr>
                <w:szCs w:val="24"/>
                <w:lang w:eastAsia="lt-LT"/>
              </w:rPr>
            </w:pPr>
            <w:r w:rsidRPr="00D9274C">
              <w:rPr>
                <w:szCs w:val="24"/>
                <w:lang w:eastAsia="lt-LT"/>
              </w:rPr>
              <w:t>3.2.6.</w:t>
            </w:r>
          </w:p>
        </w:tc>
        <w:tc>
          <w:tcPr>
            <w:tcW w:w="6544" w:type="dxa"/>
            <w:gridSpan w:val="2"/>
            <w:tcBorders>
              <w:top w:val="single" w:sz="4" w:space="0" w:color="auto"/>
              <w:left w:val="single" w:sz="4" w:space="0" w:color="auto"/>
              <w:bottom w:val="single" w:sz="4" w:space="0" w:color="auto"/>
              <w:right w:val="single" w:sz="4" w:space="0" w:color="auto"/>
            </w:tcBorders>
          </w:tcPr>
          <w:p w14:paraId="08C6F3BB" w14:textId="016EEC01" w:rsidR="00B743C8" w:rsidRPr="00D9274C" w:rsidRDefault="00B743C8" w:rsidP="002A206A">
            <w:pPr>
              <w:jc w:val="both"/>
              <w:rPr>
                <w:rFonts w:eastAsia="Calibri"/>
                <w:color w:val="000000"/>
                <w:szCs w:val="24"/>
              </w:rPr>
            </w:pPr>
            <w:r w:rsidRPr="00D9274C">
              <w:rPr>
                <w:rFonts w:eastAsia="Calibri"/>
                <w:color w:val="000000"/>
                <w:szCs w:val="24"/>
              </w:rPr>
              <w:t xml:space="preserve">Ar teikiama valstybės pagalba atitinka </w:t>
            </w:r>
            <w:r w:rsidR="00555CD0" w:rsidRPr="00D9274C">
              <w:rPr>
                <w:rFonts w:eastAsia="Calibri"/>
                <w:color w:val="000000"/>
                <w:szCs w:val="24"/>
              </w:rPr>
              <w:t xml:space="preserve">Gairių </w:t>
            </w:r>
            <w:r w:rsidR="005A19E4" w:rsidRPr="00D9274C">
              <w:rPr>
                <w:rFonts w:eastAsia="Calibri"/>
                <w:color w:val="000000"/>
                <w:szCs w:val="24"/>
              </w:rPr>
              <w:t>4.1.3</w:t>
            </w:r>
            <w:r w:rsidR="00555CD0" w:rsidRPr="00D9274C">
              <w:rPr>
                <w:rFonts w:eastAsia="Calibri"/>
                <w:color w:val="000000"/>
                <w:szCs w:val="24"/>
              </w:rPr>
              <w:t xml:space="preserve"> skirsnio  ir valstybės pagalbos schemos &lt;...&gt; nuostatas</w:t>
            </w:r>
            <w:r w:rsidRPr="00D9274C">
              <w:rPr>
                <w:rFonts w:eastAsia="Calibri"/>
                <w:color w:val="000000"/>
                <w:szCs w:val="24"/>
              </w:rPr>
              <w:t>?</w:t>
            </w:r>
          </w:p>
        </w:tc>
        <w:tc>
          <w:tcPr>
            <w:tcW w:w="1688" w:type="dxa"/>
            <w:gridSpan w:val="3"/>
            <w:tcBorders>
              <w:top w:val="single" w:sz="4" w:space="0" w:color="auto"/>
              <w:left w:val="single" w:sz="4" w:space="0" w:color="auto"/>
              <w:bottom w:val="single" w:sz="4" w:space="0" w:color="auto"/>
              <w:right w:val="single" w:sz="4" w:space="0" w:color="auto"/>
            </w:tcBorders>
          </w:tcPr>
          <w:p w14:paraId="5381056E" w14:textId="77777777" w:rsidR="00B743C8" w:rsidRPr="00D9274C" w:rsidRDefault="00B743C8" w:rsidP="002A206A">
            <w:pPr>
              <w:jc w:val="both"/>
              <w:rPr>
                <w:rFonts w:eastAsia="Calibri"/>
                <w:szCs w:val="24"/>
                <w:lang w:eastAsia="lt-LT"/>
              </w:rPr>
            </w:pPr>
            <w:r w:rsidRPr="00D9274C">
              <w:rPr>
                <w:szCs w:val="24"/>
              </w:rPr>
              <w:t xml:space="preserve">□ </w:t>
            </w:r>
            <w:r w:rsidRPr="00D9274C">
              <w:rPr>
                <w:rFonts w:eastAsia="Calibri"/>
                <w:szCs w:val="24"/>
                <w:lang w:eastAsia="lt-LT"/>
              </w:rPr>
              <w:t>Taip</w:t>
            </w:r>
          </w:p>
        </w:tc>
        <w:tc>
          <w:tcPr>
            <w:tcW w:w="2801" w:type="dxa"/>
            <w:gridSpan w:val="3"/>
            <w:tcBorders>
              <w:top w:val="single" w:sz="4" w:space="0" w:color="auto"/>
              <w:left w:val="single" w:sz="4" w:space="0" w:color="auto"/>
              <w:bottom w:val="single" w:sz="4" w:space="0" w:color="auto"/>
              <w:right w:val="single" w:sz="4" w:space="0" w:color="auto"/>
            </w:tcBorders>
          </w:tcPr>
          <w:p w14:paraId="17BA2528" w14:textId="77777777" w:rsidR="00B743C8" w:rsidRPr="00D9274C" w:rsidRDefault="00B743C8" w:rsidP="002A206A">
            <w:pPr>
              <w:ind w:hanging="5"/>
              <w:jc w:val="both"/>
              <w:rPr>
                <w:rFonts w:eastAsia="Calibri"/>
                <w:szCs w:val="24"/>
                <w:lang w:eastAsia="lt-LT"/>
              </w:rPr>
            </w:pPr>
            <w:r w:rsidRPr="00D9274C">
              <w:rPr>
                <w:szCs w:val="24"/>
              </w:rPr>
              <w:t xml:space="preserve">□ </w:t>
            </w:r>
            <w:r w:rsidRPr="00D9274C">
              <w:rPr>
                <w:rFonts w:eastAsia="Calibri"/>
                <w:szCs w:val="24"/>
                <w:lang w:eastAsia="lt-LT"/>
              </w:rPr>
              <w:t>Ne</w:t>
            </w:r>
          </w:p>
        </w:tc>
        <w:tc>
          <w:tcPr>
            <w:tcW w:w="3225" w:type="dxa"/>
            <w:gridSpan w:val="2"/>
            <w:tcBorders>
              <w:top w:val="single" w:sz="4" w:space="0" w:color="auto"/>
              <w:left w:val="single" w:sz="4" w:space="0" w:color="auto"/>
              <w:bottom w:val="single" w:sz="4" w:space="0" w:color="auto"/>
              <w:right w:val="single" w:sz="4" w:space="0" w:color="auto"/>
            </w:tcBorders>
          </w:tcPr>
          <w:p w14:paraId="5B301AFD" w14:textId="77777777" w:rsidR="00B743C8" w:rsidRPr="00D9274C" w:rsidRDefault="00B743C8" w:rsidP="002A206A">
            <w:pPr>
              <w:jc w:val="both"/>
              <w:rPr>
                <w:color w:val="000000"/>
                <w:szCs w:val="24"/>
                <w:lang w:eastAsia="lt-LT"/>
              </w:rPr>
            </w:pPr>
          </w:p>
        </w:tc>
      </w:tr>
      <w:tr w:rsidR="00B743C8" w:rsidRPr="00D9274C" w14:paraId="186F1EBD" w14:textId="77777777" w:rsidTr="002A206A">
        <w:tc>
          <w:tcPr>
            <w:tcW w:w="876" w:type="dxa"/>
            <w:tcBorders>
              <w:top w:val="single" w:sz="4" w:space="0" w:color="auto"/>
              <w:left w:val="nil"/>
              <w:bottom w:val="single" w:sz="4" w:space="0" w:color="auto"/>
              <w:right w:val="nil"/>
            </w:tcBorders>
          </w:tcPr>
          <w:p w14:paraId="22B03E8F" w14:textId="77777777" w:rsidR="00B743C8" w:rsidRPr="00D9274C" w:rsidRDefault="00B743C8" w:rsidP="002A206A">
            <w:pPr>
              <w:ind w:right="-465"/>
              <w:rPr>
                <w:szCs w:val="24"/>
                <w:lang w:eastAsia="lt-LT"/>
              </w:rPr>
            </w:pPr>
          </w:p>
        </w:tc>
        <w:tc>
          <w:tcPr>
            <w:tcW w:w="6544" w:type="dxa"/>
            <w:gridSpan w:val="2"/>
            <w:tcBorders>
              <w:top w:val="single" w:sz="4" w:space="0" w:color="auto"/>
              <w:left w:val="nil"/>
              <w:bottom w:val="single" w:sz="4" w:space="0" w:color="auto"/>
              <w:right w:val="nil"/>
            </w:tcBorders>
          </w:tcPr>
          <w:p w14:paraId="5E5CA6D3" w14:textId="77777777" w:rsidR="00B743C8" w:rsidRPr="00D9274C" w:rsidRDefault="00B743C8" w:rsidP="002A206A">
            <w:pPr>
              <w:jc w:val="both"/>
              <w:rPr>
                <w:rFonts w:eastAsia="Calibri"/>
                <w:szCs w:val="24"/>
              </w:rPr>
            </w:pPr>
          </w:p>
        </w:tc>
        <w:tc>
          <w:tcPr>
            <w:tcW w:w="1688" w:type="dxa"/>
            <w:gridSpan w:val="3"/>
            <w:tcBorders>
              <w:top w:val="single" w:sz="4" w:space="0" w:color="auto"/>
              <w:left w:val="nil"/>
              <w:bottom w:val="single" w:sz="4" w:space="0" w:color="auto"/>
              <w:right w:val="nil"/>
            </w:tcBorders>
          </w:tcPr>
          <w:p w14:paraId="2378D34E" w14:textId="77777777" w:rsidR="00B743C8" w:rsidRPr="00D9274C" w:rsidRDefault="00B743C8" w:rsidP="002A206A">
            <w:pPr>
              <w:jc w:val="both"/>
              <w:rPr>
                <w:rFonts w:eastAsia="Calibri"/>
                <w:szCs w:val="24"/>
                <w:lang w:eastAsia="lt-LT"/>
              </w:rPr>
            </w:pPr>
          </w:p>
        </w:tc>
        <w:tc>
          <w:tcPr>
            <w:tcW w:w="2801" w:type="dxa"/>
            <w:gridSpan w:val="3"/>
            <w:tcBorders>
              <w:top w:val="single" w:sz="4" w:space="0" w:color="auto"/>
              <w:left w:val="nil"/>
              <w:bottom w:val="single" w:sz="4" w:space="0" w:color="auto"/>
              <w:right w:val="nil"/>
            </w:tcBorders>
          </w:tcPr>
          <w:p w14:paraId="6D4F2B54" w14:textId="77777777" w:rsidR="00B743C8" w:rsidRPr="00D9274C" w:rsidRDefault="00B743C8" w:rsidP="002A206A">
            <w:pPr>
              <w:ind w:hanging="5"/>
              <w:jc w:val="both"/>
              <w:rPr>
                <w:rFonts w:eastAsia="Calibri"/>
                <w:szCs w:val="24"/>
                <w:lang w:eastAsia="lt-LT"/>
              </w:rPr>
            </w:pPr>
          </w:p>
        </w:tc>
        <w:tc>
          <w:tcPr>
            <w:tcW w:w="3225" w:type="dxa"/>
            <w:gridSpan w:val="2"/>
            <w:tcBorders>
              <w:top w:val="single" w:sz="4" w:space="0" w:color="auto"/>
              <w:left w:val="nil"/>
              <w:bottom w:val="single" w:sz="4" w:space="0" w:color="auto"/>
              <w:right w:val="nil"/>
            </w:tcBorders>
          </w:tcPr>
          <w:p w14:paraId="113E271C" w14:textId="77777777" w:rsidR="00B743C8" w:rsidRPr="00D9274C" w:rsidRDefault="00B743C8" w:rsidP="002A206A">
            <w:pPr>
              <w:jc w:val="both"/>
              <w:rPr>
                <w:color w:val="000000"/>
                <w:szCs w:val="24"/>
                <w:lang w:eastAsia="lt-LT"/>
              </w:rPr>
            </w:pPr>
          </w:p>
        </w:tc>
      </w:tr>
      <w:tr w:rsidR="00B743C8" w:rsidRPr="00D9274C" w14:paraId="29E2F0A8" w14:textId="77777777" w:rsidTr="002A206A">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FAE9A9" w14:textId="77777777" w:rsidR="00B743C8" w:rsidRPr="00D9274C" w:rsidRDefault="00B743C8" w:rsidP="002A206A">
            <w:pPr>
              <w:rPr>
                <w:color w:val="000000"/>
                <w:szCs w:val="24"/>
                <w:lang w:eastAsia="lt-LT"/>
              </w:rPr>
            </w:pPr>
            <w:r w:rsidRPr="00D9274C">
              <w:rPr>
                <w:rFonts w:eastAsia="Calibri"/>
                <w:b/>
                <w:bCs/>
                <w:color w:val="000000"/>
                <w:szCs w:val="24"/>
                <w:lang w:eastAsia="lt-LT"/>
              </w:rPr>
              <w:t xml:space="preserve">4. Valstybės pagalbos atitikties vertinimas </w:t>
            </w:r>
          </w:p>
        </w:tc>
      </w:tr>
      <w:tr w:rsidR="00B743C8" w:rsidRPr="00D9274C" w14:paraId="33C6123C" w14:textId="77777777" w:rsidTr="002A206A">
        <w:tc>
          <w:tcPr>
            <w:tcW w:w="7470" w:type="dxa"/>
            <w:gridSpan w:val="4"/>
            <w:tcBorders>
              <w:top w:val="single" w:sz="4" w:space="0" w:color="auto"/>
              <w:left w:val="single" w:sz="4" w:space="0" w:color="auto"/>
              <w:bottom w:val="single" w:sz="4" w:space="0" w:color="auto"/>
              <w:right w:val="single" w:sz="4" w:space="0" w:color="auto"/>
            </w:tcBorders>
            <w:hideMark/>
          </w:tcPr>
          <w:p w14:paraId="0237250B" w14:textId="38763806" w:rsidR="00B743C8" w:rsidRPr="00D9274C" w:rsidRDefault="00B743C8" w:rsidP="008108BC">
            <w:pPr>
              <w:ind w:firstLine="62"/>
              <w:jc w:val="both"/>
              <w:rPr>
                <w:bCs/>
                <w:color w:val="000000"/>
                <w:szCs w:val="24"/>
                <w:lang w:eastAsia="lt-LT"/>
              </w:rPr>
            </w:pPr>
            <w:r w:rsidRPr="00D9274C">
              <w:rPr>
                <w:rFonts w:eastAsia="Calibri"/>
                <w:color w:val="000000"/>
                <w:szCs w:val="24"/>
              </w:rPr>
              <w:t xml:space="preserve">Ar teikiama valstybės pagalba atitinka </w:t>
            </w:r>
            <w:r w:rsidR="008108BC" w:rsidRPr="00D9274C">
              <w:rPr>
                <w:rFonts w:eastAsia="Calibri"/>
                <w:color w:val="000000"/>
                <w:szCs w:val="24"/>
              </w:rPr>
              <w:t>Gairių</w:t>
            </w:r>
            <w:r w:rsidRPr="00D9274C">
              <w:rPr>
                <w:rFonts w:eastAsia="Calibri"/>
                <w:color w:val="000000"/>
                <w:szCs w:val="24"/>
              </w:rPr>
              <w:t xml:space="preserve"> ir valstybės pagalbos schemos nuostatas?</w:t>
            </w:r>
          </w:p>
        </w:tc>
        <w:tc>
          <w:tcPr>
            <w:tcW w:w="1699" w:type="dxa"/>
            <w:gridSpan w:val="3"/>
            <w:tcBorders>
              <w:top w:val="single" w:sz="4" w:space="0" w:color="auto"/>
              <w:left w:val="single" w:sz="4" w:space="0" w:color="auto"/>
              <w:bottom w:val="single" w:sz="4" w:space="0" w:color="auto"/>
              <w:right w:val="single" w:sz="4" w:space="0" w:color="auto"/>
            </w:tcBorders>
            <w:hideMark/>
          </w:tcPr>
          <w:p w14:paraId="1894B977" w14:textId="77777777" w:rsidR="00B743C8" w:rsidRPr="00D9274C" w:rsidRDefault="00B743C8" w:rsidP="002A206A">
            <w:pPr>
              <w:jc w:val="both"/>
              <w:rPr>
                <w:color w:val="000000"/>
                <w:szCs w:val="24"/>
                <w:lang w:eastAsia="lt-LT"/>
              </w:rPr>
            </w:pPr>
            <w:r w:rsidRPr="00D9274C">
              <w:rPr>
                <w:szCs w:val="24"/>
              </w:rPr>
              <w:t xml:space="preserve">□ </w:t>
            </w:r>
            <w:r w:rsidRPr="00D9274C">
              <w:rPr>
                <w:rFonts w:eastAsia="Calibri"/>
                <w:color w:val="000000"/>
                <w:szCs w:val="24"/>
                <w:lang w:eastAsia="lt-LT"/>
              </w:rPr>
              <w:t xml:space="preserve">Taip </w:t>
            </w:r>
          </w:p>
        </w:tc>
        <w:tc>
          <w:tcPr>
            <w:tcW w:w="2823" w:type="dxa"/>
            <w:gridSpan w:val="3"/>
            <w:tcBorders>
              <w:top w:val="single" w:sz="4" w:space="0" w:color="auto"/>
              <w:left w:val="single" w:sz="4" w:space="0" w:color="auto"/>
              <w:bottom w:val="single" w:sz="4" w:space="0" w:color="auto"/>
              <w:right w:val="single" w:sz="4" w:space="0" w:color="auto"/>
            </w:tcBorders>
            <w:hideMark/>
          </w:tcPr>
          <w:p w14:paraId="1C9BD2FE" w14:textId="77777777" w:rsidR="00B743C8" w:rsidRPr="00D9274C" w:rsidRDefault="00B743C8" w:rsidP="002A206A">
            <w:pPr>
              <w:jc w:val="both"/>
              <w:rPr>
                <w:color w:val="000000"/>
                <w:szCs w:val="24"/>
                <w:lang w:eastAsia="lt-LT"/>
              </w:rPr>
            </w:pPr>
            <w:r w:rsidRPr="00D9274C">
              <w:rPr>
                <w:szCs w:val="24"/>
              </w:rPr>
              <w:t xml:space="preserve">□ </w:t>
            </w:r>
            <w:r w:rsidRPr="00D9274C">
              <w:rPr>
                <w:rFonts w:eastAsia="Calibri"/>
                <w:color w:val="000000"/>
                <w:szCs w:val="24"/>
                <w:lang w:eastAsia="lt-LT"/>
              </w:rPr>
              <w:t xml:space="preserve">Ne </w:t>
            </w:r>
          </w:p>
        </w:tc>
        <w:tc>
          <w:tcPr>
            <w:tcW w:w="3142" w:type="dxa"/>
            <w:tcBorders>
              <w:top w:val="single" w:sz="4" w:space="0" w:color="auto"/>
              <w:left w:val="single" w:sz="4" w:space="0" w:color="auto"/>
              <w:bottom w:val="single" w:sz="4" w:space="0" w:color="auto"/>
              <w:right w:val="single" w:sz="4" w:space="0" w:color="auto"/>
            </w:tcBorders>
            <w:hideMark/>
          </w:tcPr>
          <w:p w14:paraId="20FA0CB4" w14:textId="77777777" w:rsidR="00B743C8" w:rsidRPr="00D9274C" w:rsidRDefault="00B743C8" w:rsidP="002A206A">
            <w:pPr>
              <w:jc w:val="both"/>
              <w:rPr>
                <w:color w:val="000000"/>
                <w:szCs w:val="24"/>
                <w:lang w:eastAsia="lt-LT"/>
              </w:rPr>
            </w:pPr>
          </w:p>
        </w:tc>
      </w:tr>
      <w:tr w:rsidR="00B743C8" w:rsidRPr="00D9274C" w14:paraId="2B8B2E18" w14:textId="77777777" w:rsidTr="006C3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3" w:type="dxa"/>
          <w:trHeight w:val="284"/>
        </w:trPr>
        <w:tc>
          <w:tcPr>
            <w:tcW w:w="4934" w:type="dxa"/>
            <w:gridSpan w:val="2"/>
            <w:tcBorders>
              <w:top w:val="nil"/>
              <w:left w:val="nil"/>
              <w:bottom w:val="nil"/>
              <w:right w:val="nil"/>
            </w:tcBorders>
            <w:hideMark/>
          </w:tcPr>
          <w:p w14:paraId="50B64E27" w14:textId="77777777" w:rsidR="00B743C8" w:rsidRPr="00D9274C" w:rsidRDefault="00B743C8" w:rsidP="002A206A">
            <w:pPr>
              <w:rPr>
                <w:rFonts w:eastAsia="Calibri"/>
                <w:iCs/>
                <w:color w:val="000000"/>
                <w:szCs w:val="24"/>
              </w:rPr>
            </w:pPr>
          </w:p>
          <w:p w14:paraId="7CE11D82" w14:textId="77777777" w:rsidR="00B743C8" w:rsidRPr="00D9274C" w:rsidRDefault="00B743C8" w:rsidP="002A206A">
            <w:pPr>
              <w:rPr>
                <w:rFonts w:eastAsia="Calibri"/>
                <w:color w:val="000000"/>
                <w:szCs w:val="24"/>
              </w:rPr>
            </w:pPr>
            <w:r w:rsidRPr="00D9274C">
              <w:rPr>
                <w:rFonts w:eastAsia="Calibri"/>
                <w:iCs/>
                <w:color w:val="000000"/>
                <w:szCs w:val="24"/>
              </w:rPr>
              <w:t xml:space="preserve">____________________________________ </w:t>
            </w:r>
          </w:p>
          <w:p w14:paraId="63360148" w14:textId="77777777" w:rsidR="00B743C8" w:rsidRPr="00D9274C" w:rsidRDefault="00B743C8" w:rsidP="002A206A">
            <w:pPr>
              <w:ind w:firstLine="1612"/>
              <w:rPr>
                <w:rFonts w:eastAsia="Calibri"/>
                <w:color w:val="000000"/>
                <w:szCs w:val="24"/>
              </w:rPr>
            </w:pPr>
            <w:r w:rsidRPr="00D9274C">
              <w:rPr>
                <w:rFonts w:eastAsia="Calibri"/>
                <w:iCs/>
                <w:color w:val="000000"/>
                <w:szCs w:val="24"/>
              </w:rPr>
              <w:t xml:space="preserve">(vertintojas) </w:t>
            </w:r>
          </w:p>
        </w:tc>
        <w:tc>
          <w:tcPr>
            <w:tcW w:w="3257" w:type="dxa"/>
            <w:gridSpan w:val="3"/>
            <w:tcBorders>
              <w:top w:val="nil"/>
              <w:left w:val="nil"/>
              <w:bottom w:val="nil"/>
              <w:right w:val="nil"/>
            </w:tcBorders>
            <w:hideMark/>
          </w:tcPr>
          <w:p w14:paraId="29DC0724" w14:textId="77777777" w:rsidR="00B743C8" w:rsidRPr="00D9274C" w:rsidRDefault="00B743C8" w:rsidP="002A206A">
            <w:pPr>
              <w:rPr>
                <w:rFonts w:eastAsia="Calibri"/>
                <w:iCs/>
                <w:color w:val="000000"/>
                <w:szCs w:val="24"/>
              </w:rPr>
            </w:pPr>
          </w:p>
          <w:p w14:paraId="790ABDB3" w14:textId="77777777" w:rsidR="00B743C8" w:rsidRPr="00D9274C" w:rsidRDefault="00B743C8" w:rsidP="002A206A">
            <w:pPr>
              <w:rPr>
                <w:rFonts w:eastAsia="Calibri"/>
                <w:color w:val="000000"/>
                <w:szCs w:val="24"/>
              </w:rPr>
            </w:pPr>
            <w:r w:rsidRPr="00D9274C">
              <w:rPr>
                <w:rFonts w:eastAsia="Calibri"/>
                <w:iCs/>
                <w:color w:val="000000"/>
                <w:szCs w:val="24"/>
              </w:rPr>
              <w:t xml:space="preserve">___________ </w:t>
            </w:r>
          </w:p>
          <w:p w14:paraId="2C1C8320" w14:textId="77777777" w:rsidR="00B743C8" w:rsidRPr="00D9274C" w:rsidRDefault="00B743C8" w:rsidP="002A206A">
            <w:pPr>
              <w:ind w:firstLine="248"/>
              <w:rPr>
                <w:rFonts w:eastAsia="Calibri"/>
                <w:color w:val="000000"/>
                <w:szCs w:val="24"/>
              </w:rPr>
            </w:pPr>
            <w:r w:rsidRPr="00D9274C">
              <w:rPr>
                <w:rFonts w:eastAsia="Calibri"/>
                <w:iCs/>
                <w:color w:val="000000"/>
                <w:szCs w:val="24"/>
              </w:rPr>
              <w:t xml:space="preserve">(parašas) </w:t>
            </w:r>
          </w:p>
        </w:tc>
        <w:tc>
          <w:tcPr>
            <w:tcW w:w="3260" w:type="dxa"/>
            <w:gridSpan w:val="3"/>
            <w:tcBorders>
              <w:top w:val="nil"/>
              <w:left w:val="nil"/>
              <w:bottom w:val="nil"/>
              <w:right w:val="nil"/>
            </w:tcBorders>
            <w:hideMark/>
          </w:tcPr>
          <w:p w14:paraId="5CDF2948" w14:textId="77777777" w:rsidR="00B743C8" w:rsidRPr="00D9274C" w:rsidRDefault="00B743C8" w:rsidP="002A206A">
            <w:pPr>
              <w:rPr>
                <w:rFonts w:eastAsia="Calibri"/>
                <w:iCs/>
                <w:color w:val="000000"/>
                <w:szCs w:val="24"/>
              </w:rPr>
            </w:pPr>
          </w:p>
          <w:p w14:paraId="783F9402" w14:textId="77777777" w:rsidR="00B743C8" w:rsidRPr="00D9274C" w:rsidRDefault="00B743C8" w:rsidP="002A206A">
            <w:pPr>
              <w:rPr>
                <w:rFonts w:eastAsia="Calibri"/>
                <w:color w:val="000000"/>
                <w:szCs w:val="24"/>
              </w:rPr>
            </w:pPr>
            <w:r w:rsidRPr="00D9274C">
              <w:rPr>
                <w:rFonts w:eastAsia="Calibri"/>
                <w:iCs/>
                <w:color w:val="000000"/>
                <w:szCs w:val="24"/>
              </w:rPr>
              <w:t xml:space="preserve">________ </w:t>
            </w:r>
          </w:p>
          <w:p w14:paraId="3A1DFD4C" w14:textId="77777777" w:rsidR="00B743C8" w:rsidRPr="00D9274C" w:rsidRDefault="00B743C8" w:rsidP="002A206A">
            <w:pPr>
              <w:ind w:firstLine="186"/>
              <w:rPr>
                <w:rFonts w:eastAsia="Calibri"/>
                <w:color w:val="000000"/>
                <w:szCs w:val="24"/>
              </w:rPr>
            </w:pPr>
            <w:r w:rsidRPr="00D9274C">
              <w:rPr>
                <w:rFonts w:eastAsia="Calibri"/>
                <w:color w:val="000000"/>
                <w:szCs w:val="24"/>
              </w:rPr>
              <w:t xml:space="preserve">(data) </w:t>
            </w:r>
          </w:p>
        </w:tc>
      </w:tr>
      <w:tr w:rsidR="00B743C8" w:rsidRPr="00D9274C" w14:paraId="38FD8A21" w14:textId="77777777" w:rsidTr="002A20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3" w:type="dxa"/>
          <w:trHeight w:val="659"/>
        </w:trPr>
        <w:tc>
          <w:tcPr>
            <w:tcW w:w="11451" w:type="dxa"/>
            <w:gridSpan w:val="8"/>
            <w:tcBorders>
              <w:top w:val="nil"/>
              <w:left w:val="nil"/>
              <w:bottom w:val="nil"/>
              <w:right w:val="nil"/>
            </w:tcBorders>
          </w:tcPr>
          <w:p w14:paraId="15740E43" w14:textId="77777777" w:rsidR="00B743C8" w:rsidRPr="00D9274C" w:rsidRDefault="00B743C8" w:rsidP="002A206A">
            <w:pPr>
              <w:rPr>
                <w:rFonts w:eastAsia="Calibri"/>
                <w:b/>
                <w:bCs/>
                <w:color w:val="000000"/>
                <w:szCs w:val="24"/>
              </w:rPr>
            </w:pPr>
          </w:p>
          <w:p w14:paraId="2053D504" w14:textId="77777777" w:rsidR="00B743C8" w:rsidRPr="00D9274C" w:rsidRDefault="00B743C8" w:rsidP="002A206A">
            <w:pPr>
              <w:rPr>
                <w:rFonts w:eastAsia="Calibri"/>
                <w:color w:val="000000"/>
                <w:szCs w:val="24"/>
              </w:rPr>
            </w:pPr>
            <w:r w:rsidRPr="00D9274C">
              <w:rPr>
                <w:rFonts w:eastAsia="Calibri"/>
                <w:b/>
                <w:bCs/>
                <w:color w:val="000000"/>
                <w:szCs w:val="24"/>
              </w:rPr>
              <w:t xml:space="preserve">Patikros peržiūra: </w:t>
            </w:r>
          </w:p>
          <w:p w14:paraId="4B1FC887" w14:textId="77777777" w:rsidR="00B743C8" w:rsidRPr="00D9274C" w:rsidRDefault="00B743C8" w:rsidP="002A206A">
            <w:pPr>
              <w:rPr>
                <w:rFonts w:eastAsia="Calibri"/>
                <w:color w:val="000000"/>
                <w:szCs w:val="24"/>
              </w:rPr>
            </w:pPr>
            <w:r w:rsidRPr="00D9274C">
              <w:rPr>
                <w:szCs w:val="24"/>
              </w:rPr>
              <w:t xml:space="preserve">□ </w:t>
            </w:r>
            <w:r w:rsidRPr="00D9274C">
              <w:rPr>
                <w:rFonts w:eastAsia="Calibri"/>
                <w:color w:val="000000"/>
                <w:szCs w:val="24"/>
              </w:rPr>
              <w:t xml:space="preserve">Vertintojo išvadai pritarti </w:t>
            </w:r>
          </w:p>
          <w:p w14:paraId="1D5CC739" w14:textId="77777777" w:rsidR="00B743C8" w:rsidRPr="00D9274C" w:rsidRDefault="00B743C8" w:rsidP="002A206A">
            <w:pPr>
              <w:rPr>
                <w:rFonts w:eastAsia="Calibri"/>
                <w:color w:val="000000"/>
                <w:szCs w:val="24"/>
              </w:rPr>
            </w:pPr>
            <w:r w:rsidRPr="00D9274C">
              <w:rPr>
                <w:szCs w:val="24"/>
              </w:rPr>
              <w:t xml:space="preserve">□ </w:t>
            </w:r>
            <w:r w:rsidRPr="00D9274C">
              <w:rPr>
                <w:rFonts w:eastAsia="Calibri"/>
                <w:color w:val="000000"/>
                <w:szCs w:val="24"/>
              </w:rPr>
              <w:t xml:space="preserve">Vertintojo išvadai nepritarti </w:t>
            </w:r>
          </w:p>
          <w:p w14:paraId="0B53A9EE" w14:textId="77777777" w:rsidR="00B743C8" w:rsidRPr="00D9274C" w:rsidRDefault="00B743C8" w:rsidP="002A206A">
            <w:pPr>
              <w:rPr>
                <w:rFonts w:eastAsia="Calibri"/>
                <w:color w:val="000000"/>
                <w:szCs w:val="24"/>
              </w:rPr>
            </w:pPr>
          </w:p>
          <w:p w14:paraId="23AAC93C" w14:textId="77777777" w:rsidR="00B743C8" w:rsidRPr="00D9274C" w:rsidRDefault="00B743C8" w:rsidP="002A206A">
            <w:pPr>
              <w:rPr>
                <w:rFonts w:eastAsia="Calibri"/>
                <w:i/>
                <w:iCs/>
                <w:color w:val="000000"/>
                <w:szCs w:val="24"/>
              </w:rPr>
            </w:pPr>
            <w:r w:rsidRPr="00D9274C">
              <w:rPr>
                <w:rFonts w:eastAsia="Calibri"/>
                <w:i/>
                <w:iCs/>
                <w:color w:val="000000"/>
                <w:szCs w:val="24"/>
              </w:rPr>
              <w:t>Pastabos:_______________________________________________________________________</w:t>
            </w:r>
          </w:p>
          <w:p w14:paraId="69F6B7FE" w14:textId="77777777" w:rsidR="00B743C8" w:rsidRPr="00D9274C" w:rsidRDefault="00B743C8" w:rsidP="002A206A">
            <w:pPr>
              <w:ind w:firstLine="62"/>
              <w:rPr>
                <w:rFonts w:eastAsia="Calibri"/>
                <w:color w:val="000000"/>
                <w:szCs w:val="24"/>
              </w:rPr>
            </w:pPr>
          </w:p>
        </w:tc>
      </w:tr>
      <w:tr w:rsidR="00B743C8" w:rsidRPr="00D9274C" w14:paraId="12696E03" w14:textId="77777777" w:rsidTr="006C3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3" w:type="dxa"/>
          <w:trHeight w:val="285"/>
        </w:trPr>
        <w:tc>
          <w:tcPr>
            <w:tcW w:w="4934" w:type="dxa"/>
            <w:gridSpan w:val="2"/>
            <w:tcBorders>
              <w:top w:val="nil"/>
              <w:left w:val="nil"/>
              <w:bottom w:val="nil"/>
              <w:right w:val="nil"/>
            </w:tcBorders>
            <w:hideMark/>
          </w:tcPr>
          <w:p w14:paraId="71A8DB51" w14:textId="77777777" w:rsidR="00B743C8" w:rsidRPr="00D9274C" w:rsidRDefault="00B743C8" w:rsidP="002A206A">
            <w:pPr>
              <w:rPr>
                <w:rFonts w:eastAsia="Calibri"/>
                <w:color w:val="000000"/>
                <w:szCs w:val="24"/>
              </w:rPr>
            </w:pPr>
            <w:r w:rsidRPr="00D9274C">
              <w:rPr>
                <w:rFonts w:eastAsia="Calibri"/>
                <w:iCs/>
                <w:color w:val="000000"/>
                <w:szCs w:val="24"/>
              </w:rPr>
              <w:t xml:space="preserve">_____________________________________ </w:t>
            </w:r>
          </w:p>
          <w:p w14:paraId="75F2AFA1" w14:textId="77777777" w:rsidR="00B743C8" w:rsidRPr="00D9274C" w:rsidRDefault="00B743C8" w:rsidP="002A206A">
            <w:pPr>
              <w:ind w:firstLine="1364"/>
              <w:rPr>
                <w:rFonts w:eastAsia="Calibri"/>
                <w:color w:val="000000"/>
                <w:szCs w:val="24"/>
              </w:rPr>
            </w:pPr>
            <w:r w:rsidRPr="00D9274C">
              <w:rPr>
                <w:rFonts w:eastAsia="Calibri"/>
                <w:iCs/>
                <w:color w:val="000000"/>
                <w:szCs w:val="24"/>
              </w:rPr>
              <w:t xml:space="preserve">(skyriaus vedėjas) </w:t>
            </w:r>
          </w:p>
        </w:tc>
        <w:tc>
          <w:tcPr>
            <w:tcW w:w="3257" w:type="dxa"/>
            <w:gridSpan w:val="3"/>
            <w:tcBorders>
              <w:top w:val="nil"/>
              <w:left w:val="nil"/>
              <w:bottom w:val="nil"/>
              <w:right w:val="nil"/>
            </w:tcBorders>
            <w:hideMark/>
          </w:tcPr>
          <w:p w14:paraId="7A48A168" w14:textId="77777777" w:rsidR="00B743C8" w:rsidRPr="00D9274C" w:rsidRDefault="00B743C8" w:rsidP="002A206A">
            <w:pPr>
              <w:rPr>
                <w:rFonts w:eastAsia="Calibri"/>
                <w:color w:val="000000"/>
                <w:szCs w:val="24"/>
              </w:rPr>
            </w:pPr>
            <w:r w:rsidRPr="00D9274C">
              <w:rPr>
                <w:rFonts w:eastAsia="Calibri"/>
                <w:iCs/>
                <w:color w:val="000000"/>
                <w:szCs w:val="24"/>
              </w:rPr>
              <w:t xml:space="preserve">____________ </w:t>
            </w:r>
          </w:p>
          <w:p w14:paraId="4F64FE9A" w14:textId="77777777" w:rsidR="00B743C8" w:rsidRPr="00D9274C" w:rsidRDefault="00B743C8" w:rsidP="002A206A">
            <w:pPr>
              <w:ind w:firstLine="248"/>
              <w:rPr>
                <w:rFonts w:eastAsia="Calibri"/>
                <w:color w:val="000000"/>
                <w:szCs w:val="24"/>
              </w:rPr>
            </w:pPr>
            <w:r w:rsidRPr="00D9274C">
              <w:rPr>
                <w:rFonts w:eastAsia="Calibri"/>
                <w:iCs/>
                <w:color w:val="000000"/>
                <w:szCs w:val="24"/>
              </w:rPr>
              <w:t xml:space="preserve">(parašas) </w:t>
            </w:r>
          </w:p>
        </w:tc>
        <w:tc>
          <w:tcPr>
            <w:tcW w:w="3260" w:type="dxa"/>
            <w:gridSpan w:val="3"/>
            <w:tcBorders>
              <w:top w:val="nil"/>
              <w:left w:val="nil"/>
              <w:bottom w:val="nil"/>
              <w:right w:val="nil"/>
            </w:tcBorders>
            <w:hideMark/>
          </w:tcPr>
          <w:p w14:paraId="70884278" w14:textId="77777777" w:rsidR="00B743C8" w:rsidRPr="00D9274C" w:rsidRDefault="00B743C8" w:rsidP="002A206A">
            <w:pPr>
              <w:rPr>
                <w:rFonts w:eastAsia="Calibri"/>
                <w:color w:val="000000"/>
                <w:szCs w:val="24"/>
              </w:rPr>
            </w:pPr>
            <w:r w:rsidRPr="00D9274C">
              <w:rPr>
                <w:rFonts w:eastAsia="Calibri"/>
                <w:iCs/>
                <w:color w:val="000000"/>
                <w:szCs w:val="24"/>
              </w:rPr>
              <w:t xml:space="preserve">____________ </w:t>
            </w:r>
          </w:p>
          <w:p w14:paraId="366ADE58" w14:textId="77777777" w:rsidR="00B743C8" w:rsidRPr="00D9274C" w:rsidRDefault="00B743C8" w:rsidP="002A206A">
            <w:pPr>
              <w:ind w:firstLine="372"/>
              <w:rPr>
                <w:rFonts w:eastAsia="Calibri"/>
                <w:iCs/>
                <w:color w:val="000000"/>
                <w:szCs w:val="24"/>
              </w:rPr>
            </w:pPr>
            <w:r w:rsidRPr="00D9274C">
              <w:rPr>
                <w:rFonts w:eastAsia="Calibri"/>
                <w:iCs/>
                <w:color w:val="000000"/>
                <w:szCs w:val="24"/>
              </w:rPr>
              <w:t xml:space="preserve">(data) </w:t>
            </w:r>
          </w:p>
          <w:p w14:paraId="3CE0AD69" w14:textId="77777777" w:rsidR="00B743C8" w:rsidRPr="00D9274C" w:rsidRDefault="00B743C8" w:rsidP="002A206A">
            <w:pPr>
              <w:jc w:val="center"/>
              <w:rPr>
                <w:rFonts w:eastAsia="Calibri"/>
                <w:color w:val="000000"/>
                <w:szCs w:val="24"/>
              </w:rPr>
            </w:pPr>
          </w:p>
        </w:tc>
      </w:tr>
    </w:tbl>
    <w:p w14:paraId="430AAC36" w14:textId="77777777" w:rsidR="001360F4" w:rsidRPr="00D9274C" w:rsidRDefault="001360F4" w:rsidP="0063038D">
      <w:pPr>
        <w:jc w:val="both"/>
        <w:rPr>
          <w:szCs w:val="24"/>
        </w:rPr>
        <w:sectPr w:rsidR="001360F4" w:rsidRPr="00D9274C" w:rsidSect="0063038D">
          <w:type w:val="evenPage"/>
          <w:pgSz w:w="16838" w:h="11906" w:orient="landscape"/>
          <w:pgMar w:top="1701" w:right="567" w:bottom="1134" w:left="1134" w:header="567" w:footer="567" w:gutter="0"/>
          <w:cols w:space="1296"/>
          <w:titlePg/>
          <w:docGrid w:linePitch="360"/>
        </w:sectPr>
      </w:pPr>
    </w:p>
    <w:p w14:paraId="0B7D68AA" w14:textId="77777777" w:rsidR="001360F4" w:rsidRPr="00D9274C" w:rsidRDefault="001360F4" w:rsidP="001360F4">
      <w:pPr>
        <w:ind w:left="9180"/>
        <w:jc w:val="both"/>
        <w:rPr>
          <w:bCs/>
          <w:szCs w:val="24"/>
        </w:rPr>
      </w:pPr>
      <w:r w:rsidRPr="00D9274C">
        <w:rPr>
          <w:szCs w:val="24"/>
        </w:rPr>
        <w:lastRenderedPageBreak/>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r w:rsidRPr="00D9274C">
        <w:rPr>
          <w:color w:val="000000"/>
          <w:szCs w:val="24"/>
        </w:rPr>
        <w:t>veiklos „Elektrolizės integravimas į amoniako agregatą (30% H</w:t>
      </w:r>
      <w:r w:rsidRPr="00D9274C">
        <w:rPr>
          <w:color w:val="000000"/>
          <w:szCs w:val="24"/>
          <w:vertAlign w:val="subscript"/>
        </w:rPr>
        <w:t>2</w:t>
      </w:r>
      <w:r w:rsidRPr="00D9274C">
        <w:rPr>
          <w:color w:val="000000"/>
          <w:szCs w:val="24"/>
        </w:rPr>
        <w:t xml:space="preserve"> pakeitimas) I etapas“  projektų finansavimo sąlygų aprašo</w:t>
      </w:r>
    </w:p>
    <w:p w14:paraId="6524FB73" w14:textId="6A3EE8D4" w:rsidR="001360F4" w:rsidRPr="00D9274C" w:rsidRDefault="003F0D37" w:rsidP="001360F4">
      <w:pPr>
        <w:ind w:left="9180"/>
        <w:jc w:val="both"/>
        <w:rPr>
          <w:szCs w:val="24"/>
        </w:rPr>
      </w:pPr>
      <w:r>
        <w:rPr>
          <w:szCs w:val="24"/>
        </w:rPr>
        <w:t>3</w:t>
      </w:r>
      <w:r w:rsidRPr="00D9274C">
        <w:rPr>
          <w:szCs w:val="24"/>
        </w:rPr>
        <w:t xml:space="preserve"> </w:t>
      </w:r>
      <w:r w:rsidR="001360F4" w:rsidRPr="00D9274C">
        <w:rPr>
          <w:szCs w:val="24"/>
        </w:rPr>
        <w:t>priedas</w:t>
      </w:r>
    </w:p>
    <w:p w14:paraId="56CF65BC" w14:textId="77777777" w:rsidR="001360F4" w:rsidRPr="00D9274C" w:rsidRDefault="001360F4" w:rsidP="001360F4">
      <w:pPr>
        <w:pStyle w:val="Default"/>
        <w:jc w:val="center"/>
        <w:rPr>
          <w:rFonts w:ascii="Times New Roman" w:hAnsi="Times New Roman" w:cs="Times New Roman"/>
          <w:b/>
          <w:bCs/>
          <w:caps/>
        </w:rPr>
      </w:pPr>
    </w:p>
    <w:p w14:paraId="6D7EB9E8" w14:textId="77777777" w:rsidR="001360F4" w:rsidRPr="00D9274C" w:rsidRDefault="001360F4" w:rsidP="001360F4">
      <w:pPr>
        <w:pStyle w:val="Default"/>
        <w:jc w:val="center"/>
        <w:rPr>
          <w:rFonts w:ascii="Times New Roman" w:hAnsi="Times New Roman" w:cs="Times New Roman"/>
          <w:b/>
          <w:bCs/>
          <w:caps/>
        </w:rPr>
      </w:pPr>
      <w:r w:rsidRPr="00D9274C">
        <w:rPr>
          <w:rFonts w:ascii="Times New Roman" w:hAnsi="Times New Roman" w:cs="Times New Roman"/>
          <w:b/>
          <w:bCs/>
          <w:caps/>
        </w:rPr>
        <w:t>PROJEKTŲ ATITIKTIES VALSTYBĖS PAGALBOS TAISYKLĖMS Patikros lapas</w:t>
      </w:r>
    </w:p>
    <w:p w14:paraId="31AEE69A" w14:textId="77777777" w:rsidR="001360F4" w:rsidRPr="00D9274C" w:rsidRDefault="001360F4" w:rsidP="001360F4">
      <w:pPr>
        <w:rPr>
          <w:szCs w:val="24"/>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6"/>
      </w:tblGrid>
      <w:tr w:rsidR="001360F4" w:rsidRPr="00D9274C" w14:paraId="089D9EA9" w14:textId="77777777" w:rsidTr="00EB400F">
        <w:trPr>
          <w:trHeight w:val="309"/>
        </w:trPr>
        <w:tc>
          <w:tcPr>
            <w:tcW w:w="14576" w:type="dxa"/>
            <w:tcBorders>
              <w:top w:val="single" w:sz="4" w:space="0" w:color="auto"/>
              <w:left w:val="single" w:sz="4" w:space="0" w:color="auto"/>
              <w:bottom w:val="single" w:sz="4" w:space="0" w:color="auto"/>
              <w:right w:val="single" w:sz="4" w:space="0" w:color="auto"/>
            </w:tcBorders>
            <w:shd w:val="clear" w:color="auto" w:fill="D9D9D9"/>
            <w:hideMark/>
          </w:tcPr>
          <w:p w14:paraId="1DD17C63" w14:textId="77777777" w:rsidR="001360F4" w:rsidRPr="00D9274C" w:rsidRDefault="001360F4" w:rsidP="00EB400F">
            <w:pPr>
              <w:jc w:val="both"/>
              <w:rPr>
                <w:szCs w:val="24"/>
                <w:lang w:eastAsia="lt-LT"/>
              </w:rPr>
            </w:pPr>
            <w:r w:rsidRPr="00D9274C">
              <w:rPr>
                <w:rFonts w:eastAsia="Calibri"/>
                <w:b/>
                <w:bCs/>
                <w:szCs w:val="24"/>
                <w:lang w:eastAsia="lt-LT"/>
              </w:rPr>
              <w:t>1. Priemonės teisinis pagrindas</w:t>
            </w:r>
          </w:p>
        </w:tc>
      </w:tr>
      <w:tr w:rsidR="001360F4" w:rsidRPr="00D9274C" w14:paraId="21073026" w14:textId="77777777" w:rsidTr="00EB400F">
        <w:trPr>
          <w:trHeight w:val="657"/>
        </w:trPr>
        <w:tc>
          <w:tcPr>
            <w:tcW w:w="14576" w:type="dxa"/>
            <w:tcBorders>
              <w:top w:val="single" w:sz="4" w:space="0" w:color="auto"/>
              <w:left w:val="single" w:sz="4" w:space="0" w:color="auto"/>
              <w:bottom w:val="single" w:sz="4" w:space="0" w:color="auto"/>
              <w:right w:val="single" w:sz="4" w:space="0" w:color="auto"/>
            </w:tcBorders>
            <w:hideMark/>
          </w:tcPr>
          <w:p w14:paraId="21DC71D1" w14:textId="77777777" w:rsidR="001360F4" w:rsidRPr="00D9274C" w:rsidRDefault="001360F4" w:rsidP="00EB400F">
            <w:pPr>
              <w:jc w:val="both"/>
              <w:rPr>
                <w:szCs w:val="24"/>
                <w:lang w:eastAsia="lt-LT"/>
              </w:rPr>
            </w:pPr>
            <w:r w:rsidRPr="00D9274C">
              <w:rPr>
                <w:rFonts w:eastAsia="Calibri"/>
                <w:bCs/>
                <w:szCs w:val="24"/>
                <w:lang w:eastAsia="lt-LT"/>
              </w:rPr>
              <w:t>2014 m. birželio 17 d. Komisijos reglamentas (ES) Nr. 651/2014, kuriuo tam tikrų kategorijų pagalba skelbiama suderinama su vidaus rinka taikant Sutarties 107 ir 108 straipsnius,</w:t>
            </w:r>
            <w:r w:rsidRPr="00D9274C">
              <w:rPr>
                <w:bCs/>
                <w:color w:val="000000"/>
                <w:szCs w:val="24"/>
                <w:lang w:eastAsia="lt-LT"/>
              </w:rPr>
              <w:t xml:space="preserve"> su visais pakeitimais</w:t>
            </w:r>
            <w:r w:rsidRPr="00D9274C">
              <w:rPr>
                <w:rFonts w:eastAsia="Calibri"/>
                <w:szCs w:val="24"/>
              </w:rPr>
              <w:t xml:space="preserve"> </w:t>
            </w:r>
            <w:r w:rsidRPr="00D9274C">
              <w:rPr>
                <w:rFonts w:eastAsia="Calibri"/>
                <w:bCs/>
                <w:szCs w:val="24"/>
                <w:lang w:eastAsia="lt-LT"/>
              </w:rPr>
              <w:t xml:space="preserve">(toliau – </w:t>
            </w:r>
            <w:r w:rsidRPr="00D9274C">
              <w:rPr>
                <w:rFonts w:eastAsia="Calibri"/>
                <w:color w:val="000000"/>
                <w:szCs w:val="24"/>
              </w:rPr>
              <w:t>Reglamentas (ES) Nr. 651/2014</w:t>
            </w:r>
            <w:r w:rsidRPr="00D9274C">
              <w:rPr>
                <w:rFonts w:eastAsia="Calibri"/>
                <w:bCs/>
                <w:szCs w:val="24"/>
                <w:lang w:eastAsia="lt-LT"/>
              </w:rPr>
              <w:t xml:space="preserve">) </w:t>
            </w:r>
          </w:p>
        </w:tc>
      </w:tr>
    </w:tbl>
    <w:p w14:paraId="2BCEF7C0" w14:textId="77777777" w:rsidR="001360F4" w:rsidRPr="00D9274C" w:rsidRDefault="001360F4" w:rsidP="001360F4">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185"/>
      </w:tblGrid>
      <w:tr w:rsidR="001360F4" w:rsidRPr="00D9274C" w14:paraId="1DEE701D" w14:textId="77777777" w:rsidTr="00EB400F">
        <w:tc>
          <w:tcPr>
            <w:tcW w:w="1459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E034157" w14:textId="77777777" w:rsidR="001360F4" w:rsidRPr="00D9274C" w:rsidRDefault="001360F4" w:rsidP="00EB400F">
            <w:pPr>
              <w:jc w:val="both"/>
              <w:rPr>
                <w:color w:val="000000"/>
                <w:szCs w:val="24"/>
                <w:lang w:eastAsia="lt-LT"/>
              </w:rPr>
            </w:pPr>
            <w:r w:rsidRPr="00D9274C">
              <w:rPr>
                <w:rFonts w:eastAsia="Calibri"/>
                <w:b/>
                <w:bCs/>
                <w:color w:val="000000"/>
                <w:szCs w:val="24"/>
                <w:lang w:eastAsia="lt-LT"/>
              </w:rPr>
              <w:t xml:space="preserve">2. Duomenys apie </w:t>
            </w:r>
            <w:r w:rsidRPr="00D9274C">
              <w:rPr>
                <w:rFonts w:eastAsia="Calibri"/>
                <w:b/>
                <w:bCs/>
                <w:iCs/>
                <w:color w:val="000000"/>
                <w:szCs w:val="24"/>
                <w:lang w:eastAsia="lt-LT"/>
              </w:rPr>
              <w:t>projekto įgyvendinimo planą (toliau – PĮP)</w:t>
            </w:r>
            <w:r w:rsidRPr="00D9274C">
              <w:rPr>
                <w:rFonts w:eastAsia="Calibri"/>
                <w:b/>
                <w:bCs/>
                <w:color w:val="000000"/>
                <w:szCs w:val="24"/>
                <w:lang w:eastAsia="lt-LT"/>
              </w:rPr>
              <w:t xml:space="preserve"> / projektą </w:t>
            </w:r>
          </w:p>
        </w:tc>
      </w:tr>
      <w:tr w:rsidR="001360F4" w:rsidRPr="00D9274C" w14:paraId="272881A0" w14:textId="77777777" w:rsidTr="00EB400F">
        <w:tc>
          <w:tcPr>
            <w:tcW w:w="4411" w:type="dxa"/>
            <w:tcBorders>
              <w:top w:val="single" w:sz="4" w:space="0" w:color="auto"/>
              <w:left w:val="single" w:sz="4" w:space="0" w:color="auto"/>
              <w:bottom w:val="single" w:sz="4" w:space="0" w:color="auto"/>
              <w:right w:val="single" w:sz="4" w:space="0" w:color="auto"/>
            </w:tcBorders>
            <w:hideMark/>
          </w:tcPr>
          <w:p w14:paraId="5F4FC347" w14:textId="77777777" w:rsidR="001360F4" w:rsidRPr="00D9274C" w:rsidRDefault="001360F4" w:rsidP="00EB400F">
            <w:pPr>
              <w:jc w:val="both"/>
              <w:rPr>
                <w:color w:val="000000"/>
                <w:szCs w:val="24"/>
                <w:lang w:eastAsia="lt-LT"/>
              </w:rPr>
            </w:pPr>
            <w:r w:rsidRPr="00D9274C">
              <w:rPr>
                <w:rFonts w:eastAsia="Calibri"/>
                <w:b/>
                <w:bCs/>
                <w:color w:val="000000"/>
                <w:szCs w:val="24"/>
                <w:lang w:eastAsia="lt-LT"/>
              </w:rPr>
              <w:t xml:space="preserve">PĮP / projekto numeris </w:t>
            </w:r>
          </w:p>
        </w:tc>
        <w:tc>
          <w:tcPr>
            <w:tcW w:w="10185" w:type="dxa"/>
            <w:tcBorders>
              <w:top w:val="single" w:sz="4" w:space="0" w:color="auto"/>
              <w:left w:val="single" w:sz="4" w:space="0" w:color="auto"/>
              <w:bottom w:val="single" w:sz="4" w:space="0" w:color="auto"/>
              <w:right w:val="single" w:sz="4" w:space="0" w:color="auto"/>
            </w:tcBorders>
          </w:tcPr>
          <w:p w14:paraId="12036438" w14:textId="77777777" w:rsidR="001360F4" w:rsidRPr="00D9274C" w:rsidRDefault="001360F4" w:rsidP="00EB400F">
            <w:pPr>
              <w:jc w:val="both"/>
              <w:rPr>
                <w:color w:val="000000"/>
                <w:szCs w:val="24"/>
                <w:lang w:eastAsia="lt-LT"/>
              </w:rPr>
            </w:pPr>
          </w:p>
        </w:tc>
      </w:tr>
      <w:tr w:rsidR="001360F4" w:rsidRPr="00D9274C" w14:paraId="240891B5" w14:textId="77777777" w:rsidTr="00EB400F">
        <w:tc>
          <w:tcPr>
            <w:tcW w:w="4411" w:type="dxa"/>
            <w:tcBorders>
              <w:top w:val="single" w:sz="4" w:space="0" w:color="auto"/>
              <w:left w:val="single" w:sz="4" w:space="0" w:color="auto"/>
              <w:bottom w:val="single" w:sz="4" w:space="0" w:color="auto"/>
              <w:right w:val="single" w:sz="4" w:space="0" w:color="auto"/>
            </w:tcBorders>
            <w:hideMark/>
          </w:tcPr>
          <w:p w14:paraId="5801A353" w14:textId="77777777" w:rsidR="001360F4" w:rsidRPr="00D9274C" w:rsidRDefault="001360F4" w:rsidP="00EB400F">
            <w:pPr>
              <w:jc w:val="both"/>
              <w:rPr>
                <w:color w:val="000000"/>
                <w:szCs w:val="24"/>
                <w:lang w:eastAsia="lt-LT"/>
              </w:rPr>
            </w:pPr>
            <w:r w:rsidRPr="00D9274C">
              <w:rPr>
                <w:rFonts w:eastAsia="Calibri"/>
                <w:b/>
                <w:bCs/>
                <w:color w:val="000000"/>
                <w:szCs w:val="24"/>
                <w:lang w:eastAsia="lt-LT"/>
              </w:rPr>
              <w:t xml:space="preserve">Pareiškėjo /  projekto vykdytojo pavadinimas </w:t>
            </w:r>
          </w:p>
        </w:tc>
        <w:tc>
          <w:tcPr>
            <w:tcW w:w="10185" w:type="dxa"/>
            <w:tcBorders>
              <w:top w:val="single" w:sz="4" w:space="0" w:color="auto"/>
              <w:left w:val="single" w:sz="4" w:space="0" w:color="auto"/>
              <w:bottom w:val="single" w:sz="4" w:space="0" w:color="auto"/>
              <w:right w:val="single" w:sz="4" w:space="0" w:color="auto"/>
            </w:tcBorders>
          </w:tcPr>
          <w:p w14:paraId="51E39CF0" w14:textId="77777777" w:rsidR="001360F4" w:rsidRPr="00D9274C" w:rsidRDefault="001360F4" w:rsidP="00EB400F">
            <w:pPr>
              <w:jc w:val="both"/>
              <w:rPr>
                <w:color w:val="000000"/>
                <w:szCs w:val="24"/>
                <w:lang w:eastAsia="lt-LT"/>
              </w:rPr>
            </w:pPr>
          </w:p>
        </w:tc>
      </w:tr>
      <w:tr w:rsidR="001360F4" w:rsidRPr="00D9274C" w14:paraId="1B109CC7" w14:textId="77777777" w:rsidTr="00EB400F">
        <w:tc>
          <w:tcPr>
            <w:tcW w:w="4411" w:type="dxa"/>
            <w:tcBorders>
              <w:top w:val="single" w:sz="4" w:space="0" w:color="auto"/>
              <w:left w:val="single" w:sz="4" w:space="0" w:color="auto"/>
              <w:bottom w:val="single" w:sz="4" w:space="0" w:color="auto"/>
              <w:right w:val="single" w:sz="4" w:space="0" w:color="auto"/>
            </w:tcBorders>
            <w:hideMark/>
          </w:tcPr>
          <w:p w14:paraId="77CAA385" w14:textId="77777777" w:rsidR="001360F4" w:rsidRPr="00D9274C" w:rsidRDefault="001360F4" w:rsidP="00EB400F">
            <w:pPr>
              <w:jc w:val="both"/>
              <w:rPr>
                <w:color w:val="000000"/>
                <w:szCs w:val="24"/>
                <w:lang w:eastAsia="lt-LT"/>
              </w:rPr>
            </w:pPr>
            <w:r w:rsidRPr="00D9274C">
              <w:rPr>
                <w:rFonts w:eastAsia="Calibri"/>
                <w:b/>
                <w:bCs/>
                <w:color w:val="000000"/>
                <w:szCs w:val="24"/>
                <w:lang w:eastAsia="lt-LT"/>
              </w:rPr>
              <w:t xml:space="preserve">Projekto pavadinimas </w:t>
            </w:r>
          </w:p>
        </w:tc>
        <w:tc>
          <w:tcPr>
            <w:tcW w:w="10185" w:type="dxa"/>
            <w:tcBorders>
              <w:top w:val="single" w:sz="4" w:space="0" w:color="auto"/>
              <w:left w:val="single" w:sz="4" w:space="0" w:color="auto"/>
              <w:bottom w:val="single" w:sz="4" w:space="0" w:color="auto"/>
              <w:right w:val="single" w:sz="4" w:space="0" w:color="auto"/>
            </w:tcBorders>
          </w:tcPr>
          <w:p w14:paraId="33F00C32" w14:textId="77777777" w:rsidR="001360F4" w:rsidRPr="00D9274C" w:rsidRDefault="001360F4" w:rsidP="00EB400F">
            <w:pPr>
              <w:jc w:val="both"/>
              <w:rPr>
                <w:b/>
                <w:bCs/>
                <w:color w:val="000000"/>
                <w:szCs w:val="24"/>
                <w:lang w:eastAsia="lt-LT"/>
              </w:rPr>
            </w:pPr>
          </w:p>
        </w:tc>
      </w:tr>
    </w:tbl>
    <w:p w14:paraId="675B4420" w14:textId="77777777" w:rsidR="001360F4" w:rsidRPr="00D9274C" w:rsidRDefault="001360F4" w:rsidP="001360F4">
      <w:pPr>
        <w:jc w:val="center"/>
        <w:rPr>
          <w:rFonts w:eastAsia="Calibri"/>
          <w:cap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6403"/>
        <w:gridCol w:w="1486"/>
        <w:gridCol w:w="2822"/>
        <w:gridCol w:w="2961"/>
      </w:tblGrid>
      <w:tr w:rsidR="001360F4" w:rsidRPr="00D9274C" w14:paraId="548B68C3" w14:textId="77777777" w:rsidTr="00EB400F">
        <w:trPr>
          <w:trHeight w:val="430"/>
        </w:trPr>
        <w:tc>
          <w:tcPr>
            <w:tcW w:w="1459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351648E" w14:textId="77777777" w:rsidR="001360F4" w:rsidRPr="00D9274C" w:rsidRDefault="001360F4" w:rsidP="00EB400F">
            <w:pPr>
              <w:rPr>
                <w:rFonts w:eastAsia="Calibri"/>
                <w:szCs w:val="24"/>
                <w:lang w:eastAsia="lt-LT"/>
              </w:rPr>
            </w:pPr>
            <w:r w:rsidRPr="00D9274C">
              <w:rPr>
                <w:rFonts w:eastAsia="Calibri"/>
                <w:b/>
                <w:bCs/>
                <w:szCs w:val="24"/>
                <w:lang w:eastAsia="lt-LT"/>
              </w:rPr>
              <w:t xml:space="preserve">3. PĮP / projekto patikra dėl atitikties </w:t>
            </w:r>
            <w:r w:rsidRPr="00D9274C">
              <w:rPr>
                <w:rFonts w:eastAsia="Calibri"/>
                <w:b/>
                <w:color w:val="000000"/>
                <w:szCs w:val="24"/>
              </w:rPr>
              <w:t>Reglamentui (ES) Nr. 651/2014</w:t>
            </w:r>
            <w:r w:rsidRPr="00D9274C">
              <w:rPr>
                <w:rFonts w:eastAsia="Calibri"/>
                <w:b/>
                <w:bCs/>
                <w:szCs w:val="24"/>
                <w:lang w:eastAsia="lt-LT"/>
              </w:rPr>
              <w:t xml:space="preserve"> </w:t>
            </w:r>
          </w:p>
        </w:tc>
      </w:tr>
      <w:tr w:rsidR="001360F4" w:rsidRPr="00D9274C" w14:paraId="18393239"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033EDE21" w14:textId="77777777" w:rsidR="001360F4" w:rsidRPr="00D9274C" w:rsidRDefault="001360F4" w:rsidP="00EB400F">
            <w:pPr>
              <w:jc w:val="both"/>
              <w:rPr>
                <w:rFonts w:eastAsia="Calibri"/>
                <w:b/>
                <w:szCs w:val="24"/>
                <w:lang w:eastAsia="lt-LT"/>
              </w:rPr>
            </w:pPr>
            <w:r w:rsidRPr="00D9274C">
              <w:rPr>
                <w:rFonts w:eastAsia="Calibri"/>
                <w:b/>
                <w:szCs w:val="24"/>
                <w:lang w:eastAsia="lt-LT"/>
              </w:rPr>
              <w:t>Eil.</w:t>
            </w:r>
          </w:p>
          <w:p w14:paraId="1DDC50F0" w14:textId="77777777" w:rsidR="001360F4" w:rsidRPr="00D9274C" w:rsidRDefault="001360F4" w:rsidP="00EB400F">
            <w:pPr>
              <w:jc w:val="both"/>
              <w:rPr>
                <w:rFonts w:eastAsia="Calibri"/>
                <w:b/>
                <w:szCs w:val="24"/>
                <w:lang w:eastAsia="lt-LT"/>
              </w:rPr>
            </w:pPr>
            <w:r w:rsidRPr="00D9274C">
              <w:rPr>
                <w:rFonts w:eastAsia="Calibri"/>
                <w:b/>
                <w:szCs w:val="24"/>
                <w:lang w:eastAsia="lt-LT"/>
              </w:rPr>
              <w:t xml:space="preserve">Nr. </w:t>
            </w:r>
          </w:p>
        </w:tc>
        <w:tc>
          <w:tcPr>
            <w:tcW w:w="6403" w:type="dxa"/>
            <w:tcBorders>
              <w:top w:val="single" w:sz="4" w:space="0" w:color="auto"/>
              <w:left w:val="single" w:sz="4" w:space="0" w:color="auto"/>
              <w:bottom w:val="single" w:sz="4" w:space="0" w:color="auto"/>
              <w:right w:val="single" w:sz="4" w:space="0" w:color="auto"/>
            </w:tcBorders>
            <w:hideMark/>
          </w:tcPr>
          <w:p w14:paraId="2819BC77" w14:textId="77777777" w:rsidR="001360F4" w:rsidRPr="00D9274C" w:rsidRDefault="001360F4" w:rsidP="00EB400F">
            <w:pPr>
              <w:ind w:firstLine="34"/>
              <w:jc w:val="both"/>
              <w:rPr>
                <w:rFonts w:eastAsia="Calibri"/>
                <w:b/>
                <w:szCs w:val="24"/>
                <w:lang w:eastAsia="lt-LT"/>
              </w:rPr>
            </w:pPr>
            <w:r w:rsidRPr="00D9274C">
              <w:rPr>
                <w:rFonts w:eastAsia="Calibri"/>
                <w:b/>
                <w:szCs w:val="24"/>
                <w:lang w:eastAsia="lt-LT"/>
              </w:rPr>
              <w:t>Klausimai</w:t>
            </w:r>
          </w:p>
        </w:tc>
        <w:tc>
          <w:tcPr>
            <w:tcW w:w="4308" w:type="dxa"/>
            <w:gridSpan w:val="2"/>
            <w:tcBorders>
              <w:top w:val="single" w:sz="4" w:space="0" w:color="auto"/>
              <w:left w:val="single" w:sz="4" w:space="0" w:color="auto"/>
              <w:bottom w:val="single" w:sz="4" w:space="0" w:color="auto"/>
              <w:right w:val="single" w:sz="4" w:space="0" w:color="auto"/>
            </w:tcBorders>
            <w:hideMark/>
          </w:tcPr>
          <w:p w14:paraId="7E5FF153" w14:textId="77777777" w:rsidR="001360F4" w:rsidRPr="00D9274C" w:rsidRDefault="001360F4" w:rsidP="00EB400F">
            <w:pPr>
              <w:ind w:hanging="5"/>
              <w:jc w:val="both"/>
              <w:rPr>
                <w:rFonts w:eastAsia="Calibri"/>
                <w:b/>
                <w:szCs w:val="24"/>
                <w:lang w:eastAsia="lt-LT"/>
              </w:rPr>
            </w:pPr>
            <w:r w:rsidRPr="00D9274C">
              <w:rPr>
                <w:rFonts w:eastAsia="Calibri"/>
                <w:b/>
                <w:szCs w:val="24"/>
                <w:lang w:eastAsia="lt-LT"/>
              </w:rPr>
              <w:t>Rezultatas</w:t>
            </w:r>
          </w:p>
        </w:tc>
        <w:tc>
          <w:tcPr>
            <w:tcW w:w="2961" w:type="dxa"/>
            <w:tcBorders>
              <w:top w:val="single" w:sz="4" w:space="0" w:color="auto"/>
              <w:left w:val="single" w:sz="4" w:space="0" w:color="auto"/>
              <w:bottom w:val="single" w:sz="4" w:space="0" w:color="auto"/>
              <w:right w:val="single" w:sz="4" w:space="0" w:color="auto"/>
            </w:tcBorders>
            <w:hideMark/>
          </w:tcPr>
          <w:p w14:paraId="41BA0406" w14:textId="77777777" w:rsidR="001360F4" w:rsidRPr="00D9274C" w:rsidRDefault="001360F4" w:rsidP="00EB400F">
            <w:pPr>
              <w:jc w:val="both"/>
              <w:rPr>
                <w:rFonts w:eastAsia="Calibri"/>
                <w:b/>
                <w:szCs w:val="24"/>
                <w:lang w:eastAsia="lt-LT"/>
              </w:rPr>
            </w:pPr>
            <w:r w:rsidRPr="00D9274C">
              <w:rPr>
                <w:rFonts w:eastAsia="Calibri"/>
                <w:b/>
                <w:szCs w:val="24"/>
                <w:lang w:eastAsia="lt-LT"/>
              </w:rPr>
              <w:t>Pastabos</w:t>
            </w:r>
          </w:p>
        </w:tc>
      </w:tr>
      <w:tr w:rsidR="001360F4" w:rsidRPr="00D9274C" w14:paraId="7C542906" w14:textId="77777777" w:rsidTr="00EB400F">
        <w:trPr>
          <w:trHeight w:val="430"/>
        </w:trPr>
        <w:tc>
          <w:tcPr>
            <w:tcW w:w="924" w:type="dxa"/>
            <w:vMerge w:val="restart"/>
            <w:tcBorders>
              <w:top w:val="single" w:sz="4" w:space="0" w:color="auto"/>
              <w:left w:val="single" w:sz="4" w:space="0" w:color="auto"/>
              <w:bottom w:val="single" w:sz="4" w:space="0" w:color="auto"/>
              <w:right w:val="single" w:sz="4" w:space="0" w:color="auto"/>
            </w:tcBorders>
            <w:hideMark/>
          </w:tcPr>
          <w:p w14:paraId="65487897" w14:textId="77777777" w:rsidR="001360F4" w:rsidRPr="00D9274C" w:rsidRDefault="001360F4" w:rsidP="00EB400F">
            <w:pPr>
              <w:jc w:val="both"/>
              <w:rPr>
                <w:rFonts w:eastAsia="Calibri"/>
                <w:szCs w:val="24"/>
                <w:lang w:eastAsia="lt-LT"/>
              </w:rPr>
            </w:pPr>
            <w:r w:rsidRPr="00D9274C">
              <w:rPr>
                <w:rFonts w:eastAsia="Calibri"/>
                <w:szCs w:val="24"/>
                <w:lang w:eastAsia="lt-LT"/>
              </w:rPr>
              <w:t>3.1.</w:t>
            </w:r>
          </w:p>
        </w:tc>
        <w:tc>
          <w:tcPr>
            <w:tcW w:w="6403" w:type="dxa"/>
            <w:tcBorders>
              <w:top w:val="single" w:sz="4" w:space="0" w:color="auto"/>
              <w:left w:val="single" w:sz="4" w:space="0" w:color="auto"/>
              <w:bottom w:val="single" w:sz="4" w:space="0" w:color="auto"/>
              <w:right w:val="single" w:sz="4" w:space="0" w:color="auto"/>
            </w:tcBorders>
            <w:hideMark/>
          </w:tcPr>
          <w:p w14:paraId="2847286D" w14:textId="77777777" w:rsidR="001360F4" w:rsidRPr="00D9274C" w:rsidRDefault="001360F4" w:rsidP="00EB400F">
            <w:pPr>
              <w:jc w:val="both"/>
              <w:rPr>
                <w:rFonts w:eastAsia="Calibri"/>
                <w:szCs w:val="24"/>
                <w:lang w:eastAsia="lt-LT"/>
              </w:rPr>
            </w:pPr>
            <w:r w:rsidRPr="00D9274C">
              <w:rPr>
                <w:rFonts w:eastAsia="Calibri"/>
                <w:bCs/>
                <w:szCs w:val="24"/>
                <w:lang w:eastAsia="lt-LT"/>
              </w:rPr>
              <w:t>Kokiai kategorijai priskiriamas pareiškėjas? (pasirinkti tik vieną variantą)</w:t>
            </w:r>
          </w:p>
        </w:tc>
        <w:tc>
          <w:tcPr>
            <w:tcW w:w="1486" w:type="dxa"/>
            <w:tcBorders>
              <w:top w:val="single" w:sz="4" w:space="0" w:color="auto"/>
              <w:left w:val="single" w:sz="4" w:space="0" w:color="auto"/>
              <w:bottom w:val="single" w:sz="4" w:space="0" w:color="auto"/>
              <w:right w:val="single" w:sz="4" w:space="0" w:color="auto"/>
            </w:tcBorders>
            <w:hideMark/>
          </w:tcPr>
          <w:p w14:paraId="4CE6A2D5"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470198ED"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235483E2" w14:textId="77777777" w:rsidR="001360F4" w:rsidRPr="00D9274C" w:rsidRDefault="001360F4" w:rsidP="00EB400F">
            <w:pPr>
              <w:jc w:val="both"/>
              <w:rPr>
                <w:rFonts w:eastAsia="Calibri"/>
                <w:szCs w:val="24"/>
                <w:lang w:eastAsia="lt-LT"/>
              </w:rPr>
            </w:pPr>
          </w:p>
        </w:tc>
      </w:tr>
      <w:tr w:rsidR="001360F4" w:rsidRPr="00D9274C" w14:paraId="18669F80" w14:textId="77777777" w:rsidTr="00EB400F">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6C6A9" w14:textId="77777777" w:rsidR="001360F4" w:rsidRPr="00D9274C" w:rsidRDefault="001360F4" w:rsidP="00EB400F">
            <w:pPr>
              <w:rPr>
                <w:rFonts w:eastAsia="Calibri"/>
                <w:szCs w:val="24"/>
                <w:lang w:eastAsia="lt-LT"/>
              </w:rPr>
            </w:pPr>
          </w:p>
        </w:tc>
        <w:tc>
          <w:tcPr>
            <w:tcW w:w="6403" w:type="dxa"/>
            <w:tcBorders>
              <w:top w:val="single" w:sz="4" w:space="0" w:color="auto"/>
              <w:left w:val="single" w:sz="4" w:space="0" w:color="auto"/>
              <w:bottom w:val="single" w:sz="4" w:space="0" w:color="auto"/>
              <w:right w:val="single" w:sz="4" w:space="0" w:color="auto"/>
            </w:tcBorders>
            <w:hideMark/>
          </w:tcPr>
          <w:p w14:paraId="55F0286B" w14:textId="77777777" w:rsidR="001360F4" w:rsidRPr="00D9274C" w:rsidRDefault="001360F4" w:rsidP="00EB400F">
            <w:pPr>
              <w:ind w:left="155" w:hanging="142"/>
              <w:jc w:val="both"/>
              <w:rPr>
                <w:rFonts w:eastAsia="Calibri"/>
                <w:szCs w:val="24"/>
                <w:lang w:eastAsia="lt-LT"/>
              </w:rPr>
            </w:pPr>
            <w:r w:rsidRPr="00D9274C">
              <w:rPr>
                <w:rFonts w:eastAsia="Calibri"/>
                <w:szCs w:val="24"/>
                <w:lang w:eastAsia="lt-LT"/>
              </w:rPr>
              <w:t>-</w:t>
            </w:r>
            <w:r w:rsidRPr="00D9274C">
              <w:rPr>
                <w:rFonts w:eastAsia="Calibri"/>
                <w:szCs w:val="24"/>
                <w:lang w:eastAsia="lt-LT"/>
              </w:rPr>
              <w:tab/>
              <w:t>labai maža įmonė</w:t>
            </w:r>
          </w:p>
        </w:tc>
        <w:tc>
          <w:tcPr>
            <w:tcW w:w="1486" w:type="dxa"/>
            <w:tcBorders>
              <w:top w:val="single" w:sz="4" w:space="0" w:color="auto"/>
              <w:left w:val="single" w:sz="4" w:space="0" w:color="auto"/>
              <w:bottom w:val="single" w:sz="4" w:space="0" w:color="auto"/>
              <w:right w:val="single" w:sz="4" w:space="0" w:color="auto"/>
            </w:tcBorders>
            <w:hideMark/>
          </w:tcPr>
          <w:p w14:paraId="794B87B4" w14:textId="77777777" w:rsidR="001360F4" w:rsidRPr="00D9274C" w:rsidRDefault="001360F4" w:rsidP="00EB400F">
            <w:pPr>
              <w:jc w:val="both"/>
              <w:rPr>
                <w:rFonts w:eastAsia="Calibri"/>
                <w:szCs w:val="24"/>
                <w:lang w:eastAsia="lt-LT"/>
              </w:rPr>
            </w:pPr>
            <w:r w:rsidRPr="00D9274C">
              <w:rPr>
                <w:rFonts w:eastAsia="Calibri"/>
                <w:szCs w:val="24"/>
                <w:lang w:eastAsia="lt-LT"/>
              </w:rPr>
              <w:t xml:space="preserve">□ Taip </w:t>
            </w:r>
          </w:p>
        </w:tc>
        <w:tc>
          <w:tcPr>
            <w:tcW w:w="2822" w:type="dxa"/>
            <w:tcBorders>
              <w:top w:val="single" w:sz="4" w:space="0" w:color="auto"/>
              <w:left w:val="single" w:sz="4" w:space="0" w:color="auto"/>
              <w:bottom w:val="single" w:sz="4" w:space="0" w:color="auto"/>
              <w:right w:val="single" w:sz="4" w:space="0" w:color="auto"/>
            </w:tcBorders>
            <w:hideMark/>
          </w:tcPr>
          <w:p w14:paraId="61A207BD"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200FC789" w14:textId="77777777" w:rsidR="001360F4" w:rsidRPr="00D9274C" w:rsidRDefault="001360F4" w:rsidP="00EB400F">
            <w:pPr>
              <w:jc w:val="both"/>
              <w:rPr>
                <w:rFonts w:eastAsia="Calibri"/>
                <w:szCs w:val="24"/>
                <w:lang w:eastAsia="lt-LT"/>
              </w:rPr>
            </w:pPr>
          </w:p>
        </w:tc>
      </w:tr>
      <w:tr w:rsidR="001360F4" w:rsidRPr="00D9274C" w14:paraId="53F54873" w14:textId="77777777" w:rsidTr="00EB400F">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1A4FA" w14:textId="77777777" w:rsidR="001360F4" w:rsidRPr="00D9274C" w:rsidRDefault="001360F4" w:rsidP="00EB400F">
            <w:pPr>
              <w:rPr>
                <w:rFonts w:eastAsia="Calibri"/>
                <w:szCs w:val="24"/>
                <w:lang w:eastAsia="lt-LT"/>
              </w:rPr>
            </w:pPr>
          </w:p>
        </w:tc>
        <w:tc>
          <w:tcPr>
            <w:tcW w:w="6403" w:type="dxa"/>
            <w:tcBorders>
              <w:top w:val="single" w:sz="4" w:space="0" w:color="auto"/>
              <w:left w:val="single" w:sz="4" w:space="0" w:color="auto"/>
              <w:bottom w:val="single" w:sz="4" w:space="0" w:color="auto"/>
              <w:right w:val="single" w:sz="4" w:space="0" w:color="auto"/>
            </w:tcBorders>
            <w:hideMark/>
          </w:tcPr>
          <w:p w14:paraId="3E22DC7E" w14:textId="77777777" w:rsidR="001360F4" w:rsidRPr="00D9274C" w:rsidRDefault="001360F4" w:rsidP="00EB400F">
            <w:pPr>
              <w:jc w:val="both"/>
              <w:rPr>
                <w:rFonts w:eastAsia="Calibri"/>
                <w:szCs w:val="24"/>
                <w:lang w:eastAsia="lt-LT"/>
              </w:rPr>
            </w:pPr>
            <w:r w:rsidRPr="00D9274C">
              <w:rPr>
                <w:rFonts w:eastAsia="Calibri"/>
                <w:szCs w:val="24"/>
                <w:lang w:eastAsia="lt-LT"/>
              </w:rPr>
              <w:t xml:space="preserve">- maža įmonė </w:t>
            </w:r>
          </w:p>
        </w:tc>
        <w:tc>
          <w:tcPr>
            <w:tcW w:w="1486" w:type="dxa"/>
            <w:tcBorders>
              <w:top w:val="single" w:sz="4" w:space="0" w:color="auto"/>
              <w:left w:val="single" w:sz="4" w:space="0" w:color="auto"/>
              <w:bottom w:val="single" w:sz="4" w:space="0" w:color="auto"/>
              <w:right w:val="single" w:sz="4" w:space="0" w:color="auto"/>
            </w:tcBorders>
            <w:hideMark/>
          </w:tcPr>
          <w:p w14:paraId="5A71A729"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5526C47B"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4B4C94CD" w14:textId="77777777" w:rsidR="001360F4" w:rsidRPr="00D9274C" w:rsidRDefault="001360F4" w:rsidP="00EB400F">
            <w:pPr>
              <w:jc w:val="both"/>
              <w:rPr>
                <w:rFonts w:eastAsia="Calibri"/>
                <w:szCs w:val="24"/>
                <w:lang w:eastAsia="lt-LT"/>
              </w:rPr>
            </w:pPr>
          </w:p>
        </w:tc>
      </w:tr>
      <w:tr w:rsidR="001360F4" w:rsidRPr="00D9274C" w14:paraId="5A7A997B" w14:textId="77777777" w:rsidTr="00EB40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944AA" w14:textId="77777777" w:rsidR="001360F4" w:rsidRPr="00D9274C" w:rsidRDefault="001360F4" w:rsidP="00EB400F">
            <w:pPr>
              <w:rPr>
                <w:rFonts w:eastAsia="Calibri"/>
                <w:szCs w:val="24"/>
                <w:lang w:eastAsia="lt-LT"/>
              </w:rPr>
            </w:pPr>
          </w:p>
        </w:tc>
        <w:tc>
          <w:tcPr>
            <w:tcW w:w="6403" w:type="dxa"/>
            <w:tcBorders>
              <w:top w:val="single" w:sz="4" w:space="0" w:color="auto"/>
              <w:left w:val="single" w:sz="4" w:space="0" w:color="auto"/>
              <w:bottom w:val="single" w:sz="4" w:space="0" w:color="auto"/>
              <w:right w:val="single" w:sz="4" w:space="0" w:color="auto"/>
            </w:tcBorders>
            <w:hideMark/>
          </w:tcPr>
          <w:p w14:paraId="26FBDBEA" w14:textId="77777777" w:rsidR="001360F4" w:rsidRPr="00D9274C" w:rsidRDefault="001360F4" w:rsidP="00EB400F">
            <w:pPr>
              <w:jc w:val="both"/>
              <w:rPr>
                <w:rFonts w:eastAsia="Calibri"/>
                <w:szCs w:val="24"/>
                <w:lang w:eastAsia="lt-LT"/>
              </w:rPr>
            </w:pPr>
            <w:r w:rsidRPr="00D9274C">
              <w:rPr>
                <w:rFonts w:eastAsia="Calibri"/>
                <w:szCs w:val="24"/>
                <w:lang w:eastAsia="lt-LT"/>
              </w:rPr>
              <w:t xml:space="preserve">- vidutinė įmonė </w:t>
            </w:r>
          </w:p>
        </w:tc>
        <w:tc>
          <w:tcPr>
            <w:tcW w:w="1486" w:type="dxa"/>
            <w:tcBorders>
              <w:top w:val="single" w:sz="4" w:space="0" w:color="auto"/>
              <w:left w:val="single" w:sz="4" w:space="0" w:color="auto"/>
              <w:bottom w:val="single" w:sz="4" w:space="0" w:color="auto"/>
              <w:right w:val="single" w:sz="4" w:space="0" w:color="auto"/>
            </w:tcBorders>
            <w:hideMark/>
          </w:tcPr>
          <w:p w14:paraId="273075A7"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091E52C0"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6B594360" w14:textId="77777777" w:rsidR="001360F4" w:rsidRPr="00D9274C" w:rsidRDefault="001360F4" w:rsidP="00EB400F">
            <w:pPr>
              <w:jc w:val="both"/>
              <w:rPr>
                <w:rFonts w:eastAsia="Calibri"/>
                <w:szCs w:val="24"/>
                <w:lang w:eastAsia="lt-LT"/>
              </w:rPr>
            </w:pPr>
          </w:p>
        </w:tc>
      </w:tr>
      <w:tr w:rsidR="001360F4" w:rsidRPr="00D9274C" w14:paraId="3120F103" w14:textId="77777777" w:rsidTr="00EB400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EFB32" w14:textId="77777777" w:rsidR="001360F4" w:rsidRPr="00D9274C" w:rsidRDefault="001360F4" w:rsidP="00EB400F">
            <w:pPr>
              <w:rPr>
                <w:rFonts w:eastAsia="Calibri"/>
                <w:szCs w:val="24"/>
                <w:lang w:eastAsia="lt-LT"/>
              </w:rPr>
            </w:pPr>
          </w:p>
        </w:tc>
        <w:tc>
          <w:tcPr>
            <w:tcW w:w="6403" w:type="dxa"/>
            <w:tcBorders>
              <w:top w:val="single" w:sz="4" w:space="0" w:color="auto"/>
              <w:left w:val="single" w:sz="4" w:space="0" w:color="auto"/>
              <w:bottom w:val="single" w:sz="4" w:space="0" w:color="auto"/>
              <w:right w:val="single" w:sz="4" w:space="0" w:color="auto"/>
            </w:tcBorders>
            <w:hideMark/>
          </w:tcPr>
          <w:p w14:paraId="52D77C23" w14:textId="77777777" w:rsidR="001360F4" w:rsidRPr="00D9274C" w:rsidRDefault="001360F4" w:rsidP="00EB400F">
            <w:pPr>
              <w:ind w:left="197" w:hanging="197"/>
              <w:jc w:val="both"/>
              <w:rPr>
                <w:rFonts w:eastAsia="Calibri"/>
                <w:szCs w:val="24"/>
                <w:lang w:eastAsia="lt-LT"/>
              </w:rPr>
            </w:pPr>
            <w:r w:rsidRPr="00D9274C">
              <w:rPr>
                <w:rFonts w:eastAsia="Calibri"/>
                <w:szCs w:val="24"/>
                <w:lang w:eastAsia="lt-LT"/>
              </w:rPr>
              <w:t>-</w:t>
            </w:r>
            <w:r w:rsidRPr="00D9274C">
              <w:rPr>
                <w:rFonts w:eastAsia="Calibri"/>
                <w:szCs w:val="24"/>
                <w:lang w:eastAsia="lt-LT"/>
              </w:rPr>
              <w:tab/>
              <w:t>didelė įmonė</w:t>
            </w:r>
          </w:p>
        </w:tc>
        <w:tc>
          <w:tcPr>
            <w:tcW w:w="1486" w:type="dxa"/>
            <w:tcBorders>
              <w:top w:val="single" w:sz="4" w:space="0" w:color="auto"/>
              <w:left w:val="single" w:sz="4" w:space="0" w:color="auto"/>
              <w:bottom w:val="single" w:sz="4" w:space="0" w:color="auto"/>
              <w:right w:val="single" w:sz="4" w:space="0" w:color="auto"/>
            </w:tcBorders>
            <w:hideMark/>
          </w:tcPr>
          <w:p w14:paraId="2FC235CA"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48964F83" w14:textId="77777777" w:rsidR="001360F4" w:rsidRPr="00D9274C" w:rsidRDefault="001360F4" w:rsidP="00EB400F">
            <w:pPr>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49753938" w14:textId="77777777" w:rsidR="001360F4" w:rsidRPr="00D9274C" w:rsidRDefault="001360F4" w:rsidP="00EB400F">
            <w:pPr>
              <w:jc w:val="both"/>
              <w:rPr>
                <w:rFonts w:eastAsia="Calibri"/>
                <w:szCs w:val="24"/>
                <w:lang w:eastAsia="lt-LT"/>
              </w:rPr>
            </w:pPr>
          </w:p>
        </w:tc>
      </w:tr>
      <w:tr w:rsidR="001360F4" w:rsidRPr="00D9274C" w14:paraId="17B2335C"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57CAC77F" w14:textId="77777777" w:rsidR="001360F4" w:rsidRPr="00D9274C" w:rsidRDefault="001360F4" w:rsidP="00EB400F">
            <w:pPr>
              <w:jc w:val="both"/>
              <w:rPr>
                <w:rFonts w:eastAsia="Calibri"/>
                <w:szCs w:val="24"/>
                <w:lang w:eastAsia="lt-LT"/>
              </w:rPr>
            </w:pPr>
            <w:r w:rsidRPr="00D9274C">
              <w:rPr>
                <w:rFonts w:eastAsia="Calibri"/>
                <w:szCs w:val="24"/>
                <w:lang w:eastAsia="lt-LT"/>
              </w:rPr>
              <w:lastRenderedPageBreak/>
              <w:t>3.2.</w:t>
            </w:r>
          </w:p>
        </w:tc>
        <w:tc>
          <w:tcPr>
            <w:tcW w:w="6403" w:type="dxa"/>
            <w:tcBorders>
              <w:top w:val="single" w:sz="4" w:space="0" w:color="auto"/>
              <w:left w:val="single" w:sz="4" w:space="0" w:color="auto"/>
              <w:bottom w:val="single" w:sz="4" w:space="0" w:color="auto"/>
              <w:right w:val="single" w:sz="4" w:space="0" w:color="auto"/>
            </w:tcBorders>
            <w:hideMark/>
          </w:tcPr>
          <w:p w14:paraId="195430F3" w14:textId="77777777" w:rsidR="001360F4" w:rsidRPr="00D9274C" w:rsidRDefault="001360F4" w:rsidP="00EB400F">
            <w:pPr>
              <w:jc w:val="both"/>
              <w:rPr>
                <w:bCs/>
                <w:szCs w:val="24"/>
                <w:lang w:eastAsia="lt-LT"/>
              </w:rPr>
            </w:pPr>
            <w:r w:rsidRPr="00D9274C">
              <w:rPr>
                <w:rFonts w:eastAsia="Calibri"/>
                <w:szCs w:val="24"/>
              </w:rPr>
              <w:t xml:space="preserve">Ar teikiama valstybės pagalba atitinka </w:t>
            </w:r>
            <w:r w:rsidRPr="00D9274C">
              <w:rPr>
                <w:rFonts w:eastAsia="Calibri"/>
                <w:color w:val="000000"/>
                <w:szCs w:val="24"/>
              </w:rPr>
              <w:t>Reglamento (ES) Nr. 651/2014</w:t>
            </w:r>
            <w:r w:rsidRPr="00D9274C">
              <w:rPr>
                <w:rFonts w:eastAsia="Calibri"/>
                <w:b/>
                <w:bCs/>
                <w:szCs w:val="24"/>
                <w:lang w:eastAsia="lt-LT"/>
              </w:rPr>
              <w:t xml:space="preserve"> </w:t>
            </w:r>
            <w:r w:rsidRPr="00D9274C">
              <w:rPr>
                <w:rFonts w:eastAsia="Calibri"/>
                <w:szCs w:val="24"/>
              </w:rPr>
              <w:t>1 straipsnio 2 dalies nuostatas?</w:t>
            </w:r>
          </w:p>
        </w:tc>
        <w:tc>
          <w:tcPr>
            <w:tcW w:w="1486" w:type="dxa"/>
            <w:tcBorders>
              <w:top w:val="single" w:sz="4" w:space="0" w:color="auto"/>
              <w:left w:val="single" w:sz="4" w:space="0" w:color="auto"/>
              <w:bottom w:val="single" w:sz="4" w:space="0" w:color="auto"/>
              <w:right w:val="single" w:sz="4" w:space="0" w:color="auto"/>
            </w:tcBorders>
            <w:hideMark/>
          </w:tcPr>
          <w:p w14:paraId="4DE69DA3" w14:textId="77777777" w:rsidR="001360F4" w:rsidRPr="00D9274C" w:rsidRDefault="001360F4" w:rsidP="00EB400F">
            <w:pPr>
              <w:jc w:val="both"/>
              <w:rPr>
                <w:szCs w:val="24"/>
                <w:lang w:eastAsia="lt-LT"/>
              </w:rPr>
            </w:pPr>
            <w:r w:rsidRPr="00D9274C">
              <w:rPr>
                <w:rFonts w:eastAsia="Calibri"/>
                <w:szCs w:val="24"/>
                <w:lang w:eastAsia="lt-LT"/>
              </w:rPr>
              <w:t xml:space="preserve">□ Taip </w:t>
            </w:r>
          </w:p>
        </w:tc>
        <w:tc>
          <w:tcPr>
            <w:tcW w:w="2822" w:type="dxa"/>
            <w:tcBorders>
              <w:top w:val="single" w:sz="4" w:space="0" w:color="auto"/>
              <w:left w:val="single" w:sz="4" w:space="0" w:color="auto"/>
              <w:bottom w:val="single" w:sz="4" w:space="0" w:color="auto"/>
              <w:right w:val="single" w:sz="4" w:space="0" w:color="auto"/>
            </w:tcBorders>
            <w:hideMark/>
          </w:tcPr>
          <w:p w14:paraId="233A5B5F" w14:textId="77777777" w:rsidR="001360F4" w:rsidRPr="00D9274C" w:rsidRDefault="001360F4" w:rsidP="00EB400F">
            <w:pPr>
              <w:jc w:val="both"/>
              <w:rPr>
                <w:szCs w:val="24"/>
                <w:lang w:eastAsia="lt-LT"/>
              </w:rPr>
            </w:pPr>
            <w:r w:rsidRPr="00D9274C">
              <w:rPr>
                <w:rFonts w:eastAsia="Calibri"/>
                <w:szCs w:val="24"/>
                <w:lang w:eastAsia="lt-LT"/>
              </w:rPr>
              <w:t xml:space="preserve">□ Ne </w:t>
            </w:r>
          </w:p>
        </w:tc>
        <w:tc>
          <w:tcPr>
            <w:tcW w:w="2961" w:type="dxa"/>
            <w:tcBorders>
              <w:top w:val="single" w:sz="4" w:space="0" w:color="auto"/>
              <w:left w:val="single" w:sz="4" w:space="0" w:color="auto"/>
              <w:bottom w:val="single" w:sz="4" w:space="0" w:color="auto"/>
              <w:right w:val="single" w:sz="4" w:space="0" w:color="auto"/>
            </w:tcBorders>
          </w:tcPr>
          <w:p w14:paraId="10D0073C" w14:textId="77777777" w:rsidR="001360F4" w:rsidRPr="00D9274C" w:rsidRDefault="001360F4" w:rsidP="00EB400F">
            <w:pPr>
              <w:jc w:val="both"/>
              <w:rPr>
                <w:szCs w:val="24"/>
                <w:lang w:eastAsia="lt-LT"/>
              </w:rPr>
            </w:pPr>
          </w:p>
        </w:tc>
      </w:tr>
      <w:tr w:rsidR="001360F4" w:rsidRPr="00D9274C" w14:paraId="2EEC78B4"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2A690A7E" w14:textId="77777777" w:rsidR="001360F4" w:rsidRPr="00D9274C" w:rsidRDefault="001360F4" w:rsidP="00EB400F">
            <w:pPr>
              <w:jc w:val="both"/>
              <w:rPr>
                <w:rFonts w:eastAsia="Calibri"/>
                <w:szCs w:val="24"/>
                <w:lang w:eastAsia="lt-LT"/>
              </w:rPr>
            </w:pPr>
            <w:r w:rsidRPr="00D9274C">
              <w:rPr>
                <w:rFonts w:eastAsia="Calibri"/>
                <w:szCs w:val="24"/>
                <w:lang w:eastAsia="lt-LT"/>
              </w:rPr>
              <w:t>3.3.</w:t>
            </w:r>
          </w:p>
        </w:tc>
        <w:tc>
          <w:tcPr>
            <w:tcW w:w="6403" w:type="dxa"/>
            <w:tcBorders>
              <w:top w:val="single" w:sz="4" w:space="0" w:color="auto"/>
              <w:left w:val="single" w:sz="4" w:space="0" w:color="auto"/>
              <w:bottom w:val="single" w:sz="4" w:space="0" w:color="auto"/>
              <w:right w:val="single" w:sz="4" w:space="0" w:color="auto"/>
            </w:tcBorders>
            <w:hideMark/>
          </w:tcPr>
          <w:p w14:paraId="1AC454D9" w14:textId="77777777" w:rsidR="001360F4" w:rsidRPr="00D9274C" w:rsidRDefault="001360F4" w:rsidP="00EB400F">
            <w:pPr>
              <w:jc w:val="both"/>
              <w:rPr>
                <w:rFonts w:eastAsia="Calibri"/>
                <w:szCs w:val="24"/>
              </w:rPr>
            </w:pPr>
            <w:r w:rsidRPr="00D9274C">
              <w:rPr>
                <w:rFonts w:eastAsia="Calibri"/>
                <w:szCs w:val="24"/>
              </w:rPr>
              <w:t>Ar teikiama valstybės pagalba atitinka Reglamento (ES) Nr. 651/2014</w:t>
            </w:r>
            <w:r w:rsidRPr="00D9274C">
              <w:rPr>
                <w:rFonts w:eastAsia="Calibri"/>
                <w:b/>
                <w:bCs/>
                <w:szCs w:val="24"/>
              </w:rPr>
              <w:t xml:space="preserve"> </w:t>
            </w:r>
            <w:r w:rsidRPr="00D9274C">
              <w:rPr>
                <w:rFonts w:eastAsia="Calibri"/>
                <w:szCs w:val="24"/>
              </w:rPr>
              <w:t>1 straipsnio 3 dalies nuostatas?</w:t>
            </w:r>
          </w:p>
        </w:tc>
        <w:tc>
          <w:tcPr>
            <w:tcW w:w="1486" w:type="dxa"/>
            <w:tcBorders>
              <w:top w:val="single" w:sz="4" w:space="0" w:color="auto"/>
              <w:left w:val="single" w:sz="4" w:space="0" w:color="auto"/>
              <w:bottom w:val="single" w:sz="4" w:space="0" w:color="auto"/>
              <w:right w:val="single" w:sz="4" w:space="0" w:color="auto"/>
            </w:tcBorders>
            <w:hideMark/>
          </w:tcPr>
          <w:p w14:paraId="78F7D0D6"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561390EF" w14:textId="77777777" w:rsidR="001360F4" w:rsidRPr="00D9274C" w:rsidRDefault="001360F4" w:rsidP="00EB400F">
            <w:pPr>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47AC0FF1" w14:textId="77777777" w:rsidR="001360F4" w:rsidRPr="00D9274C" w:rsidRDefault="001360F4" w:rsidP="00EB400F">
            <w:pPr>
              <w:jc w:val="both"/>
              <w:rPr>
                <w:szCs w:val="24"/>
                <w:lang w:eastAsia="lt-LT"/>
              </w:rPr>
            </w:pPr>
          </w:p>
        </w:tc>
      </w:tr>
      <w:tr w:rsidR="001360F4" w:rsidRPr="00D9274C" w14:paraId="21CA0984"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40DF574D" w14:textId="77777777" w:rsidR="001360F4" w:rsidRPr="00D9274C" w:rsidRDefault="001360F4" w:rsidP="00EB400F">
            <w:pPr>
              <w:jc w:val="both"/>
              <w:rPr>
                <w:rFonts w:eastAsia="Calibri"/>
                <w:szCs w:val="24"/>
                <w:lang w:eastAsia="lt-LT"/>
              </w:rPr>
            </w:pPr>
            <w:r w:rsidRPr="00D9274C">
              <w:rPr>
                <w:rFonts w:eastAsia="Calibri"/>
                <w:szCs w:val="24"/>
                <w:lang w:eastAsia="lt-LT"/>
              </w:rPr>
              <w:t>3.4.</w:t>
            </w:r>
          </w:p>
        </w:tc>
        <w:tc>
          <w:tcPr>
            <w:tcW w:w="6403" w:type="dxa"/>
            <w:tcBorders>
              <w:top w:val="single" w:sz="4" w:space="0" w:color="auto"/>
              <w:left w:val="single" w:sz="4" w:space="0" w:color="auto"/>
              <w:bottom w:val="single" w:sz="4" w:space="0" w:color="auto"/>
              <w:right w:val="single" w:sz="4" w:space="0" w:color="auto"/>
            </w:tcBorders>
            <w:hideMark/>
          </w:tcPr>
          <w:p w14:paraId="5324EA81" w14:textId="77777777" w:rsidR="001360F4" w:rsidRPr="00D9274C" w:rsidRDefault="001360F4" w:rsidP="00EB400F">
            <w:pPr>
              <w:jc w:val="both"/>
              <w:rPr>
                <w:rFonts w:eastAsia="Calibri"/>
                <w:szCs w:val="24"/>
              </w:rPr>
            </w:pPr>
            <w:r w:rsidRPr="00D9274C">
              <w:rPr>
                <w:rFonts w:eastAsia="Calibri"/>
                <w:szCs w:val="24"/>
              </w:rPr>
              <w:t xml:space="preserve">Ar teikiama valstybės pagalba atitinka </w:t>
            </w:r>
            <w:r w:rsidRPr="00D9274C">
              <w:rPr>
                <w:rFonts w:eastAsia="Calibri"/>
                <w:color w:val="000000"/>
                <w:szCs w:val="24"/>
              </w:rPr>
              <w:t>Reglamento (ES) Nr. 651/2014</w:t>
            </w:r>
            <w:r w:rsidRPr="00D9274C">
              <w:rPr>
                <w:rFonts w:eastAsia="Calibri"/>
                <w:b/>
                <w:bCs/>
                <w:szCs w:val="24"/>
                <w:lang w:eastAsia="lt-LT"/>
              </w:rPr>
              <w:t xml:space="preserve"> </w:t>
            </w:r>
            <w:r w:rsidRPr="00D9274C">
              <w:rPr>
                <w:rFonts w:eastAsia="Calibri"/>
                <w:szCs w:val="24"/>
              </w:rPr>
              <w:t>1 straipsnio 4 dalies nuostatas?</w:t>
            </w:r>
          </w:p>
        </w:tc>
        <w:tc>
          <w:tcPr>
            <w:tcW w:w="1486" w:type="dxa"/>
            <w:tcBorders>
              <w:top w:val="single" w:sz="4" w:space="0" w:color="auto"/>
              <w:left w:val="single" w:sz="4" w:space="0" w:color="auto"/>
              <w:bottom w:val="single" w:sz="4" w:space="0" w:color="auto"/>
              <w:right w:val="single" w:sz="4" w:space="0" w:color="auto"/>
            </w:tcBorders>
            <w:hideMark/>
          </w:tcPr>
          <w:p w14:paraId="4A454648"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5EA615D1" w14:textId="77777777" w:rsidR="001360F4" w:rsidRPr="00D9274C" w:rsidRDefault="001360F4" w:rsidP="00EB400F">
            <w:pPr>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249FCEB7" w14:textId="77777777" w:rsidR="001360F4" w:rsidRPr="00D9274C" w:rsidRDefault="001360F4" w:rsidP="00EB400F">
            <w:pPr>
              <w:jc w:val="both"/>
              <w:rPr>
                <w:szCs w:val="24"/>
                <w:lang w:eastAsia="lt-LT"/>
              </w:rPr>
            </w:pPr>
          </w:p>
        </w:tc>
      </w:tr>
      <w:tr w:rsidR="001360F4" w:rsidRPr="00D9274C" w14:paraId="10D40590"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5EDBC7EC" w14:textId="77777777" w:rsidR="001360F4" w:rsidRPr="00D9274C" w:rsidRDefault="001360F4" w:rsidP="00EB400F">
            <w:pPr>
              <w:jc w:val="both"/>
              <w:rPr>
                <w:rFonts w:eastAsia="Calibri"/>
                <w:szCs w:val="24"/>
                <w:lang w:eastAsia="lt-LT"/>
              </w:rPr>
            </w:pPr>
            <w:r w:rsidRPr="00D9274C">
              <w:rPr>
                <w:rFonts w:eastAsia="Calibri"/>
                <w:szCs w:val="24"/>
                <w:lang w:eastAsia="lt-LT"/>
              </w:rPr>
              <w:t>3.5.</w:t>
            </w:r>
          </w:p>
        </w:tc>
        <w:tc>
          <w:tcPr>
            <w:tcW w:w="6403" w:type="dxa"/>
            <w:tcBorders>
              <w:top w:val="single" w:sz="4" w:space="0" w:color="auto"/>
              <w:left w:val="single" w:sz="4" w:space="0" w:color="auto"/>
              <w:bottom w:val="single" w:sz="4" w:space="0" w:color="auto"/>
              <w:right w:val="single" w:sz="4" w:space="0" w:color="auto"/>
            </w:tcBorders>
            <w:hideMark/>
          </w:tcPr>
          <w:p w14:paraId="309180B4" w14:textId="77777777" w:rsidR="001360F4" w:rsidRPr="00D9274C" w:rsidRDefault="001360F4" w:rsidP="00EB400F">
            <w:pPr>
              <w:jc w:val="both"/>
              <w:rPr>
                <w:rFonts w:eastAsia="Calibri"/>
                <w:szCs w:val="24"/>
                <w:lang w:eastAsia="lt-LT"/>
              </w:rPr>
            </w:pPr>
            <w:r w:rsidRPr="00D9274C">
              <w:rPr>
                <w:rFonts w:eastAsia="Calibri"/>
                <w:szCs w:val="24"/>
              </w:rPr>
              <w:t xml:space="preserve">Ar teikiama valstybės pagalba atitinka </w:t>
            </w:r>
            <w:r w:rsidRPr="00D9274C">
              <w:rPr>
                <w:rFonts w:eastAsia="Calibri"/>
                <w:color w:val="000000"/>
                <w:szCs w:val="24"/>
              </w:rPr>
              <w:t>Reglamento (ES) Nr. 651/2014</w:t>
            </w:r>
            <w:r w:rsidRPr="00D9274C">
              <w:rPr>
                <w:rFonts w:eastAsia="Calibri"/>
                <w:b/>
                <w:bCs/>
                <w:szCs w:val="24"/>
                <w:lang w:eastAsia="lt-LT"/>
              </w:rPr>
              <w:t xml:space="preserve"> </w:t>
            </w:r>
            <w:r w:rsidRPr="00D9274C">
              <w:rPr>
                <w:rFonts w:eastAsia="Calibri"/>
                <w:szCs w:val="24"/>
              </w:rPr>
              <w:t>1 straipsnio 5 dalies nuostatas?</w:t>
            </w:r>
          </w:p>
        </w:tc>
        <w:tc>
          <w:tcPr>
            <w:tcW w:w="1486" w:type="dxa"/>
            <w:tcBorders>
              <w:top w:val="single" w:sz="4" w:space="0" w:color="auto"/>
              <w:left w:val="single" w:sz="4" w:space="0" w:color="auto"/>
              <w:bottom w:val="single" w:sz="4" w:space="0" w:color="auto"/>
              <w:right w:val="single" w:sz="4" w:space="0" w:color="auto"/>
            </w:tcBorders>
            <w:hideMark/>
          </w:tcPr>
          <w:p w14:paraId="5903364E"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6B474206"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27BCCB67" w14:textId="77777777" w:rsidR="001360F4" w:rsidRPr="00D9274C" w:rsidRDefault="001360F4" w:rsidP="00EB400F">
            <w:pPr>
              <w:jc w:val="both"/>
              <w:rPr>
                <w:rFonts w:eastAsia="Calibri"/>
                <w:szCs w:val="24"/>
                <w:lang w:eastAsia="lt-LT"/>
              </w:rPr>
            </w:pPr>
          </w:p>
        </w:tc>
      </w:tr>
      <w:tr w:rsidR="001360F4" w:rsidRPr="00D9274C" w14:paraId="2A9C7122"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30E6224E" w14:textId="77777777" w:rsidR="001360F4" w:rsidRPr="00D9274C" w:rsidRDefault="001360F4" w:rsidP="00EB400F">
            <w:pPr>
              <w:jc w:val="both"/>
              <w:rPr>
                <w:rFonts w:eastAsia="Calibri"/>
                <w:szCs w:val="24"/>
                <w:lang w:eastAsia="lt-LT"/>
              </w:rPr>
            </w:pPr>
            <w:r w:rsidRPr="00D9274C">
              <w:rPr>
                <w:rFonts w:eastAsia="Calibri"/>
                <w:szCs w:val="24"/>
                <w:lang w:eastAsia="lt-LT"/>
              </w:rPr>
              <w:t>3.6.</w:t>
            </w:r>
          </w:p>
        </w:tc>
        <w:tc>
          <w:tcPr>
            <w:tcW w:w="6403" w:type="dxa"/>
            <w:tcBorders>
              <w:top w:val="single" w:sz="4" w:space="0" w:color="auto"/>
              <w:left w:val="single" w:sz="4" w:space="0" w:color="auto"/>
              <w:bottom w:val="single" w:sz="4" w:space="0" w:color="auto"/>
              <w:right w:val="single" w:sz="4" w:space="0" w:color="auto"/>
            </w:tcBorders>
            <w:hideMark/>
          </w:tcPr>
          <w:p w14:paraId="07BEDEA2" w14:textId="77777777" w:rsidR="001360F4" w:rsidRPr="00D9274C" w:rsidRDefault="001360F4" w:rsidP="00EB400F">
            <w:pPr>
              <w:jc w:val="both"/>
              <w:rPr>
                <w:rFonts w:eastAsia="Calibri"/>
                <w:bCs/>
                <w:szCs w:val="24"/>
                <w:lang w:eastAsia="lt-LT"/>
              </w:rPr>
            </w:pPr>
            <w:r w:rsidRPr="00D9274C">
              <w:rPr>
                <w:rFonts w:eastAsia="Calibri"/>
                <w:bCs/>
                <w:szCs w:val="24"/>
              </w:rPr>
              <w:t xml:space="preserve">Ar teikiama valstybės pagalba atitinka </w:t>
            </w:r>
            <w:r w:rsidRPr="00D9274C">
              <w:rPr>
                <w:rFonts w:eastAsia="Calibri"/>
                <w:color w:val="000000"/>
                <w:szCs w:val="24"/>
              </w:rPr>
              <w:t>Reglamento (ES) Nr. 651/2014</w:t>
            </w:r>
            <w:r w:rsidRPr="00D9274C">
              <w:rPr>
                <w:rFonts w:eastAsia="Calibri"/>
                <w:b/>
                <w:bCs/>
                <w:szCs w:val="24"/>
                <w:lang w:eastAsia="lt-LT"/>
              </w:rPr>
              <w:t xml:space="preserve"> </w:t>
            </w:r>
            <w:r w:rsidRPr="00D9274C">
              <w:rPr>
                <w:rFonts w:eastAsia="Calibri"/>
                <w:bCs/>
                <w:szCs w:val="24"/>
              </w:rPr>
              <w:t>4 straipsnio 1 dalies nuostatas?</w:t>
            </w:r>
          </w:p>
        </w:tc>
        <w:tc>
          <w:tcPr>
            <w:tcW w:w="1486" w:type="dxa"/>
            <w:tcBorders>
              <w:top w:val="single" w:sz="4" w:space="0" w:color="auto"/>
              <w:left w:val="single" w:sz="4" w:space="0" w:color="auto"/>
              <w:bottom w:val="single" w:sz="4" w:space="0" w:color="auto"/>
              <w:right w:val="single" w:sz="4" w:space="0" w:color="auto"/>
            </w:tcBorders>
            <w:hideMark/>
          </w:tcPr>
          <w:p w14:paraId="406FAD97"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1763514D" w14:textId="77777777" w:rsidR="001360F4" w:rsidRPr="00D9274C" w:rsidRDefault="001360F4" w:rsidP="00EB400F">
            <w:pPr>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5832A979" w14:textId="77777777" w:rsidR="001360F4" w:rsidRPr="00D9274C" w:rsidRDefault="001360F4" w:rsidP="00EB400F">
            <w:pPr>
              <w:jc w:val="both"/>
              <w:rPr>
                <w:szCs w:val="24"/>
                <w:lang w:eastAsia="lt-LT"/>
              </w:rPr>
            </w:pPr>
          </w:p>
        </w:tc>
      </w:tr>
      <w:tr w:rsidR="001360F4" w:rsidRPr="00D9274C" w14:paraId="0D68BDB7"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4EACE796" w14:textId="77777777" w:rsidR="001360F4" w:rsidRPr="00D9274C" w:rsidRDefault="001360F4" w:rsidP="00EB400F">
            <w:pPr>
              <w:jc w:val="both"/>
              <w:rPr>
                <w:rFonts w:eastAsia="Calibri"/>
                <w:szCs w:val="24"/>
                <w:lang w:eastAsia="lt-LT"/>
              </w:rPr>
            </w:pPr>
            <w:r w:rsidRPr="00D9274C">
              <w:rPr>
                <w:rFonts w:eastAsia="Calibri"/>
                <w:szCs w:val="24"/>
                <w:lang w:eastAsia="lt-LT"/>
              </w:rPr>
              <w:t>3.7.</w:t>
            </w:r>
          </w:p>
        </w:tc>
        <w:tc>
          <w:tcPr>
            <w:tcW w:w="6403" w:type="dxa"/>
            <w:tcBorders>
              <w:top w:val="single" w:sz="4" w:space="0" w:color="auto"/>
              <w:left w:val="single" w:sz="4" w:space="0" w:color="auto"/>
              <w:bottom w:val="single" w:sz="4" w:space="0" w:color="auto"/>
              <w:right w:val="single" w:sz="4" w:space="0" w:color="auto"/>
            </w:tcBorders>
            <w:hideMark/>
          </w:tcPr>
          <w:p w14:paraId="5A3D5536" w14:textId="77777777" w:rsidR="001360F4" w:rsidRPr="00D9274C" w:rsidRDefault="001360F4" w:rsidP="00EB400F">
            <w:pPr>
              <w:jc w:val="both"/>
              <w:rPr>
                <w:bCs/>
                <w:szCs w:val="24"/>
                <w:lang w:eastAsia="lt-LT"/>
              </w:rPr>
            </w:pPr>
            <w:r w:rsidRPr="00D9274C">
              <w:rPr>
                <w:rFonts w:eastAsia="Calibri"/>
                <w:bCs/>
                <w:szCs w:val="24"/>
                <w:lang w:eastAsia="lt-LT"/>
              </w:rPr>
              <w:t xml:space="preserve">Ar teikiama valstybės pagalba atitinka </w:t>
            </w:r>
            <w:r w:rsidRPr="00D9274C">
              <w:rPr>
                <w:rFonts w:eastAsia="Calibri"/>
                <w:color w:val="000000"/>
                <w:szCs w:val="24"/>
              </w:rPr>
              <w:t>Reglamento (ES) Nr. 651/2014</w:t>
            </w:r>
            <w:r w:rsidRPr="00D9274C">
              <w:rPr>
                <w:rFonts w:eastAsia="Calibri"/>
                <w:b/>
                <w:bCs/>
                <w:szCs w:val="24"/>
                <w:lang w:eastAsia="lt-LT"/>
              </w:rPr>
              <w:t xml:space="preserve"> </w:t>
            </w:r>
            <w:r w:rsidRPr="00D9274C">
              <w:rPr>
                <w:rFonts w:eastAsia="Calibri"/>
                <w:bCs/>
                <w:szCs w:val="24"/>
                <w:lang w:eastAsia="lt-LT"/>
              </w:rPr>
              <w:t>4 straipsnio 2 dalies  nuostatas?</w:t>
            </w:r>
          </w:p>
        </w:tc>
        <w:tc>
          <w:tcPr>
            <w:tcW w:w="1486" w:type="dxa"/>
            <w:tcBorders>
              <w:top w:val="single" w:sz="4" w:space="0" w:color="auto"/>
              <w:left w:val="single" w:sz="4" w:space="0" w:color="auto"/>
              <w:bottom w:val="single" w:sz="4" w:space="0" w:color="auto"/>
              <w:right w:val="single" w:sz="4" w:space="0" w:color="auto"/>
            </w:tcBorders>
            <w:hideMark/>
          </w:tcPr>
          <w:p w14:paraId="7DFACBC9" w14:textId="77777777" w:rsidR="001360F4" w:rsidRPr="00D9274C" w:rsidRDefault="001360F4" w:rsidP="00EB400F">
            <w:pPr>
              <w:jc w:val="both"/>
              <w:rPr>
                <w:szCs w:val="24"/>
                <w:lang w:eastAsia="lt-LT"/>
              </w:rPr>
            </w:pPr>
            <w:r w:rsidRPr="00D9274C">
              <w:rPr>
                <w:rFonts w:eastAsia="Calibri"/>
                <w:szCs w:val="24"/>
                <w:lang w:eastAsia="lt-LT"/>
              </w:rPr>
              <w:t xml:space="preserve">□ Taip </w:t>
            </w:r>
          </w:p>
        </w:tc>
        <w:tc>
          <w:tcPr>
            <w:tcW w:w="2822" w:type="dxa"/>
            <w:tcBorders>
              <w:top w:val="single" w:sz="4" w:space="0" w:color="auto"/>
              <w:left w:val="single" w:sz="4" w:space="0" w:color="auto"/>
              <w:bottom w:val="single" w:sz="4" w:space="0" w:color="auto"/>
              <w:right w:val="single" w:sz="4" w:space="0" w:color="auto"/>
            </w:tcBorders>
            <w:hideMark/>
          </w:tcPr>
          <w:p w14:paraId="1968CFB0" w14:textId="77777777" w:rsidR="001360F4" w:rsidRPr="00D9274C" w:rsidRDefault="001360F4" w:rsidP="00EB400F">
            <w:pPr>
              <w:jc w:val="both"/>
              <w:rPr>
                <w:szCs w:val="24"/>
                <w:lang w:eastAsia="lt-LT"/>
              </w:rPr>
            </w:pPr>
            <w:r w:rsidRPr="00D9274C">
              <w:rPr>
                <w:rFonts w:eastAsia="Calibri"/>
                <w:szCs w:val="24"/>
                <w:lang w:eastAsia="lt-LT"/>
              </w:rPr>
              <w:t xml:space="preserve">□ Ne </w:t>
            </w:r>
          </w:p>
        </w:tc>
        <w:tc>
          <w:tcPr>
            <w:tcW w:w="2961" w:type="dxa"/>
            <w:tcBorders>
              <w:top w:val="single" w:sz="4" w:space="0" w:color="auto"/>
              <w:left w:val="single" w:sz="4" w:space="0" w:color="auto"/>
              <w:bottom w:val="single" w:sz="4" w:space="0" w:color="auto"/>
              <w:right w:val="single" w:sz="4" w:space="0" w:color="auto"/>
            </w:tcBorders>
          </w:tcPr>
          <w:p w14:paraId="64F45B8B" w14:textId="77777777" w:rsidR="001360F4" w:rsidRPr="00D9274C" w:rsidRDefault="001360F4" w:rsidP="00EB400F">
            <w:pPr>
              <w:jc w:val="both"/>
              <w:rPr>
                <w:szCs w:val="24"/>
                <w:lang w:eastAsia="lt-LT"/>
              </w:rPr>
            </w:pPr>
          </w:p>
        </w:tc>
      </w:tr>
      <w:tr w:rsidR="001360F4" w:rsidRPr="00D9274C" w14:paraId="61F9266A"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0642BD45" w14:textId="77777777" w:rsidR="001360F4" w:rsidRPr="00D9274C" w:rsidRDefault="001360F4" w:rsidP="00EB400F">
            <w:pPr>
              <w:jc w:val="both"/>
              <w:rPr>
                <w:rFonts w:eastAsia="Calibri"/>
                <w:szCs w:val="24"/>
                <w:lang w:eastAsia="lt-LT"/>
              </w:rPr>
            </w:pPr>
            <w:r w:rsidRPr="00D9274C">
              <w:rPr>
                <w:rFonts w:eastAsia="Calibri"/>
                <w:szCs w:val="24"/>
                <w:lang w:eastAsia="lt-LT"/>
              </w:rPr>
              <w:t>3.8.</w:t>
            </w:r>
          </w:p>
        </w:tc>
        <w:tc>
          <w:tcPr>
            <w:tcW w:w="6403" w:type="dxa"/>
            <w:tcBorders>
              <w:top w:val="single" w:sz="4" w:space="0" w:color="auto"/>
              <w:left w:val="single" w:sz="4" w:space="0" w:color="auto"/>
              <w:bottom w:val="single" w:sz="4" w:space="0" w:color="auto"/>
              <w:right w:val="single" w:sz="4" w:space="0" w:color="auto"/>
            </w:tcBorders>
            <w:hideMark/>
          </w:tcPr>
          <w:p w14:paraId="4963C4DA" w14:textId="77777777" w:rsidR="001360F4" w:rsidRPr="00D9274C" w:rsidRDefault="001360F4" w:rsidP="00EB400F">
            <w:pPr>
              <w:jc w:val="both"/>
              <w:rPr>
                <w:bCs/>
                <w:szCs w:val="24"/>
                <w:lang w:eastAsia="lt-LT"/>
              </w:rPr>
            </w:pPr>
            <w:r w:rsidRPr="00D9274C">
              <w:rPr>
                <w:rFonts w:eastAsia="Calibri"/>
                <w:bCs/>
                <w:szCs w:val="24"/>
                <w:lang w:eastAsia="lt-LT"/>
              </w:rPr>
              <w:t xml:space="preserve">Ar yra pagrįstas valstybės pagalbos skatinamasis poveikis pagal </w:t>
            </w:r>
            <w:r w:rsidRPr="00D9274C">
              <w:rPr>
                <w:rFonts w:eastAsia="Calibri"/>
                <w:color w:val="000000"/>
                <w:szCs w:val="24"/>
              </w:rPr>
              <w:t>Reglamento (ES) Nr. 651/2014</w:t>
            </w:r>
            <w:r w:rsidRPr="00D9274C">
              <w:rPr>
                <w:rFonts w:eastAsia="Calibri"/>
                <w:b/>
                <w:bCs/>
                <w:szCs w:val="24"/>
                <w:lang w:eastAsia="lt-LT"/>
              </w:rPr>
              <w:t xml:space="preserve"> </w:t>
            </w:r>
            <w:r w:rsidRPr="00D9274C">
              <w:rPr>
                <w:rFonts w:eastAsia="Calibri"/>
                <w:bCs/>
                <w:szCs w:val="24"/>
                <w:lang w:eastAsia="lt-LT"/>
              </w:rPr>
              <w:t>6 straipsnio 2 dalį?</w:t>
            </w:r>
          </w:p>
        </w:tc>
        <w:tc>
          <w:tcPr>
            <w:tcW w:w="1486" w:type="dxa"/>
            <w:tcBorders>
              <w:top w:val="single" w:sz="4" w:space="0" w:color="auto"/>
              <w:left w:val="single" w:sz="4" w:space="0" w:color="auto"/>
              <w:bottom w:val="single" w:sz="4" w:space="0" w:color="auto"/>
              <w:right w:val="single" w:sz="4" w:space="0" w:color="auto"/>
            </w:tcBorders>
            <w:hideMark/>
          </w:tcPr>
          <w:p w14:paraId="1383AF4C" w14:textId="77777777" w:rsidR="001360F4" w:rsidRPr="00D9274C" w:rsidRDefault="001360F4" w:rsidP="00EB400F">
            <w:pPr>
              <w:jc w:val="both"/>
              <w:rPr>
                <w:szCs w:val="24"/>
                <w:lang w:eastAsia="lt-LT"/>
              </w:rPr>
            </w:pPr>
            <w:r w:rsidRPr="00D9274C">
              <w:rPr>
                <w:rFonts w:eastAsia="Calibri"/>
                <w:szCs w:val="24"/>
                <w:lang w:eastAsia="lt-LT"/>
              </w:rPr>
              <w:t xml:space="preserve">□ Taip </w:t>
            </w:r>
          </w:p>
        </w:tc>
        <w:tc>
          <w:tcPr>
            <w:tcW w:w="2822" w:type="dxa"/>
            <w:tcBorders>
              <w:top w:val="single" w:sz="4" w:space="0" w:color="auto"/>
              <w:left w:val="single" w:sz="4" w:space="0" w:color="auto"/>
              <w:bottom w:val="single" w:sz="4" w:space="0" w:color="auto"/>
              <w:right w:val="single" w:sz="4" w:space="0" w:color="auto"/>
            </w:tcBorders>
            <w:hideMark/>
          </w:tcPr>
          <w:p w14:paraId="3DE8B0C1" w14:textId="77777777" w:rsidR="001360F4" w:rsidRPr="00D9274C" w:rsidRDefault="001360F4" w:rsidP="00EB400F">
            <w:pPr>
              <w:jc w:val="both"/>
              <w:rPr>
                <w:szCs w:val="24"/>
                <w:lang w:eastAsia="lt-LT"/>
              </w:rPr>
            </w:pPr>
            <w:r w:rsidRPr="00D9274C">
              <w:rPr>
                <w:rFonts w:eastAsia="Calibri"/>
                <w:szCs w:val="24"/>
                <w:lang w:eastAsia="lt-LT"/>
              </w:rPr>
              <w:t xml:space="preserve">□ Ne </w:t>
            </w:r>
          </w:p>
        </w:tc>
        <w:tc>
          <w:tcPr>
            <w:tcW w:w="2961" w:type="dxa"/>
            <w:tcBorders>
              <w:top w:val="single" w:sz="4" w:space="0" w:color="auto"/>
              <w:left w:val="single" w:sz="4" w:space="0" w:color="auto"/>
              <w:bottom w:val="single" w:sz="4" w:space="0" w:color="auto"/>
              <w:right w:val="single" w:sz="4" w:space="0" w:color="auto"/>
            </w:tcBorders>
          </w:tcPr>
          <w:p w14:paraId="22D1B428" w14:textId="77777777" w:rsidR="001360F4" w:rsidRPr="00D9274C" w:rsidRDefault="001360F4" w:rsidP="00EB400F">
            <w:pPr>
              <w:jc w:val="both"/>
              <w:rPr>
                <w:szCs w:val="24"/>
                <w:lang w:eastAsia="lt-LT"/>
              </w:rPr>
            </w:pPr>
          </w:p>
        </w:tc>
      </w:tr>
      <w:tr w:rsidR="001360F4" w:rsidRPr="00D9274C" w14:paraId="5F189A4E"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2E43A014" w14:textId="77777777" w:rsidR="001360F4" w:rsidRPr="00D9274C" w:rsidRDefault="001360F4" w:rsidP="00EB400F">
            <w:pPr>
              <w:jc w:val="both"/>
              <w:rPr>
                <w:rFonts w:eastAsia="Calibri"/>
                <w:szCs w:val="24"/>
                <w:lang w:eastAsia="lt-LT"/>
              </w:rPr>
            </w:pPr>
            <w:r w:rsidRPr="00D9274C">
              <w:rPr>
                <w:rFonts w:eastAsia="Calibri"/>
                <w:szCs w:val="24"/>
                <w:lang w:eastAsia="lt-LT"/>
              </w:rPr>
              <w:t>3.9.</w:t>
            </w:r>
          </w:p>
        </w:tc>
        <w:tc>
          <w:tcPr>
            <w:tcW w:w="6403" w:type="dxa"/>
            <w:tcBorders>
              <w:top w:val="single" w:sz="4" w:space="0" w:color="auto"/>
              <w:left w:val="single" w:sz="4" w:space="0" w:color="auto"/>
              <w:bottom w:val="single" w:sz="4" w:space="0" w:color="auto"/>
              <w:right w:val="single" w:sz="4" w:space="0" w:color="auto"/>
            </w:tcBorders>
            <w:hideMark/>
          </w:tcPr>
          <w:p w14:paraId="7360E47F" w14:textId="77777777" w:rsidR="001360F4" w:rsidRPr="00D9274C" w:rsidRDefault="001360F4" w:rsidP="00EB400F">
            <w:pPr>
              <w:jc w:val="both"/>
              <w:rPr>
                <w:rFonts w:eastAsia="Calibri"/>
                <w:szCs w:val="24"/>
                <w:lang w:eastAsia="lt-LT"/>
              </w:rPr>
            </w:pPr>
            <w:r w:rsidRPr="00D9274C">
              <w:rPr>
                <w:rFonts w:eastAsia="Calibri"/>
                <w:bCs/>
                <w:szCs w:val="24"/>
                <w:lang w:eastAsia="lt-LT"/>
              </w:rPr>
              <w:t xml:space="preserve">Ar yra laikomasi valstybės pagalbos sumavimo reikalavimų, nustatytų </w:t>
            </w:r>
            <w:r w:rsidRPr="00D9274C">
              <w:rPr>
                <w:rFonts w:eastAsia="Calibri"/>
                <w:color w:val="000000"/>
                <w:szCs w:val="24"/>
              </w:rPr>
              <w:t>Reglamento (ES) Nr. 651/2014</w:t>
            </w:r>
            <w:r w:rsidRPr="00D9274C">
              <w:rPr>
                <w:rFonts w:eastAsia="Calibri"/>
                <w:b/>
                <w:bCs/>
                <w:szCs w:val="24"/>
                <w:lang w:eastAsia="lt-LT"/>
              </w:rPr>
              <w:t xml:space="preserve"> </w:t>
            </w:r>
            <w:r w:rsidRPr="00D9274C">
              <w:rPr>
                <w:rFonts w:eastAsia="Calibri"/>
                <w:bCs/>
                <w:szCs w:val="24"/>
                <w:lang w:eastAsia="lt-LT"/>
              </w:rPr>
              <w:t>8 straipsnyje?</w:t>
            </w:r>
          </w:p>
        </w:tc>
        <w:tc>
          <w:tcPr>
            <w:tcW w:w="1486" w:type="dxa"/>
            <w:tcBorders>
              <w:top w:val="single" w:sz="4" w:space="0" w:color="auto"/>
              <w:left w:val="single" w:sz="4" w:space="0" w:color="auto"/>
              <w:bottom w:val="single" w:sz="4" w:space="0" w:color="auto"/>
              <w:right w:val="single" w:sz="4" w:space="0" w:color="auto"/>
            </w:tcBorders>
            <w:hideMark/>
          </w:tcPr>
          <w:p w14:paraId="672AD60B" w14:textId="77777777" w:rsidR="001360F4" w:rsidRPr="00D9274C" w:rsidRDefault="001360F4" w:rsidP="00EB400F">
            <w:pPr>
              <w:jc w:val="both"/>
              <w:rPr>
                <w:rFonts w:eastAsia="Calibri"/>
                <w:szCs w:val="24"/>
                <w:lang w:eastAsia="lt-LT"/>
              </w:rPr>
            </w:pPr>
            <w:r w:rsidRPr="00D9274C">
              <w:rPr>
                <w:rFonts w:eastAsia="Calibri"/>
                <w:szCs w:val="24"/>
                <w:lang w:eastAsia="lt-LT"/>
              </w:rPr>
              <w:t xml:space="preserve">□ Taip </w:t>
            </w:r>
          </w:p>
        </w:tc>
        <w:tc>
          <w:tcPr>
            <w:tcW w:w="2822" w:type="dxa"/>
            <w:tcBorders>
              <w:top w:val="single" w:sz="4" w:space="0" w:color="auto"/>
              <w:left w:val="single" w:sz="4" w:space="0" w:color="auto"/>
              <w:bottom w:val="single" w:sz="4" w:space="0" w:color="auto"/>
              <w:right w:val="single" w:sz="4" w:space="0" w:color="auto"/>
            </w:tcBorders>
            <w:hideMark/>
          </w:tcPr>
          <w:p w14:paraId="71625237"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xml:space="preserve">□ Ne </w:t>
            </w:r>
          </w:p>
        </w:tc>
        <w:tc>
          <w:tcPr>
            <w:tcW w:w="2961" w:type="dxa"/>
            <w:tcBorders>
              <w:top w:val="single" w:sz="4" w:space="0" w:color="auto"/>
              <w:left w:val="single" w:sz="4" w:space="0" w:color="auto"/>
              <w:bottom w:val="single" w:sz="4" w:space="0" w:color="auto"/>
              <w:right w:val="single" w:sz="4" w:space="0" w:color="auto"/>
            </w:tcBorders>
          </w:tcPr>
          <w:p w14:paraId="63F8E93C" w14:textId="77777777" w:rsidR="001360F4" w:rsidRPr="00D9274C" w:rsidRDefault="001360F4" w:rsidP="00EB400F">
            <w:pPr>
              <w:jc w:val="both"/>
              <w:rPr>
                <w:szCs w:val="24"/>
                <w:lang w:eastAsia="lt-LT"/>
              </w:rPr>
            </w:pPr>
          </w:p>
        </w:tc>
      </w:tr>
      <w:tr w:rsidR="001360F4" w:rsidRPr="00D9274C" w14:paraId="6343E154"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4DE497AC" w14:textId="77777777" w:rsidR="001360F4" w:rsidRPr="00D9274C" w:rsidRDefault="001360F4" w:rsidP="00EB400F">
            <w:pPr>
              <w:jc w:val="both"/>
              <w:rPr>
                <w:rFonts w:eastAsia="Calibri"/>
                <w:szCs w:val="24"/>
                <w:lang w:eastAsia="lt-LT"/>
              </w:rPr>
            </w:pPr>
            <w:r w:rsidRPr="00D9274C">
              <w:rPr>
                <w:rFonts w:eastAsia="Calibri"/>
                <w:szCs w:val="24"/>
                <w:lang w:eastAsia="lt-LT"/>
              </w:rPr>
              <w:t>3.10.</w:t>
            </w:r>
          </w:p>
        </w:tc>
        <w:tc>
          <w:tcPr>
            <w:tcW w:w="6403" w:type="dxa"/>
            <w:tcBorders>
              <w:top w:val="single" w:sz="4" w:space="0" w:color="auto"/>
              <w:left w:val="single" w:sz="4" w:space="0" w:color="auto"/>
              <w:bottom w:val="single" w:sz="4" w:space="0" w:color="auto"/>
              <w:right w:val="single" w:sz="4" w:space="0" w:color="auto"/>
            </w:tcBorders>
            <w:hideMark/>
          </w:tcPr>
          <w:p w14:paraId="559B8C8E" w14:textId="34BB2E12" w:rsidR="001360F4" w:rsidRPr="00D9274C" w:rsidRDefault="001360F4" w:rsidP="00EB400F">
            <w:pPr>
              <w:jc w:val="both"/>
              <w:rPr>
                <w:rFonts w:eastAsia="Calibri"/>
                <w:bCs/>
                <w:szCs w:val="24"/>
                <w:lang w:eastAsia="lt-LT"/>
              </w:rPr>
            </w:pPr>
            <w:r w:rsidRPr="00D9274C">
              <w:rPr>
                <w:rFonts w:eastAsia="Calibri"/>
                <w:szCs w:val="24"/>
              </w:rPr>
              <w:t xml:space="preserve">Ar teikiama valstybės pagalba atitinka </w:t>
            </w:r>
            <w:r w:rsidRPr="00D9274C">
              <w:rPr>
                <w:rFonts w:eastAsia="Calibri"/>
                <w:color w:val="000000"/>
                <w:szCs w:val="24"/>
              </w:rPr>
              <w:t>Reglamento (ES) Nr. 651/2014</w:t>
            </w:r>
            <w:r w:rsidRPr="00D9274C">
              <w:rPr>
                <w:rFonts w:eastAsia="Calibri"/>
                <w:b/>
                <w:bCs/>
                <w:szCs w:val="24"/>
                <w:lang w:eastAsia="lt-LT"/>
              </w:rPr>
              <w:t xml:space="preserve"> </w:t>
            </w:r>
            <w:r w:rsidRPr="00D9274C">
              <w:rPr>
                <w:rFonts w:eastAsia="Calibri"/>
                <w:szCs w:val="24"/>
                <w:lang w:eastAsia="lt-LT"/>
              </w:rPr>
              <w:t>3</w:t>
            </w:r>
            <w:r w:rsidR="002E2A92" w:rsidRPr="00D9274C">
              <w:rPr>
                <w:rFonts w:eastAsia="Calibri"/>
                <w:szCs w:val="24"/>
                <w:lang w:eastAsia="lt-LT"/>
              </w:rPr>
              <w:t>1</w:t>
            </w:r>
            <w:r w:rsidRPr="00D9274C">
              <w:rPr>
                <w:rFonts w:eastAsia="Calibri"/>
                <w:szCs w:val="24"/>
              </w:rPr>
              <w:t xml:space="preserve"> straipsnio 2 dalies nuostatas?</w:t>
            </w:r>
          </w:p>
        </w:tc>
        <w:tc>
          <w:tcPr>
            <w:tcW w:w="1486" w:type="dxa"/>
            <w:tcBorders>
              <w:top w:val="single" w:sz="4" w:space="0" w:color="auto"/>
              <w:left w:val="single" w:sz="4" w:space="0" w:color="auto"/>
              <w:bottom w:val="single" w:sz="4" w:space="0" w:color="auto"/>
              <w:right w:val="single" w:sz="4" w:space="0" w:color="auto"/>
            </w:tcBorders>
            <w:hideMark/>
          </w:tcPr>
          <w:p w14:paraId="4B6C1314"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0C24CAE6"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7A888ADB" w14:textId="77777777" w:rsidR="001360F4" w:rsidRPr="00D9274C" w:rsidRDefault="001360F4" w:rsidP="00EB400F">
            <w:pPr>
              <w:jc w:val="both"/>
              <w:rPr>
                <w:szCs w:val="24"/>
                <w:lang w:eastAsia="lt-LT"/>
              </w:rPr>
            </w:pPr>
          </w:p>
        </w:tc>
      </w:tr>
      <w:tr w:rsidR="001360F4" w:rsidRPr="00D9274C" w14:paraId="1E48E333"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3E283167" w14:textId="77777777" w:rsidR="001360F4" w:rsidRPr="00D9274C" w:rsidRDefault="001360F4" w:rsidP="00EB400F">
            <w:pPr>
              <w:jc w:val="both"/>
              <w:rPr>
                <w:rFonts w:eastAsia="Calibri"/>
                <w:szCs w:val="24"/>
                <w:lang w:eastAsia="lt-LT"/>
              </w:rPr>
            </w:pPr>
            <w:r w:rsidRPr="00D9274C">
              <w:rPr>
                <w:rFonts w:eastAsia="Calibri"/>
                <w:szCs w:val="24"/>
                <w:lang w:eastAsia="lt-LT"/>
              </w:rPr>
              <w:t>3.11.</w:t>
            </w:r>
          </w:p>
        </w:tc>
        <w:tc>
          <w:tcPr>
            <w:tcW w:w="6403" w:type="dxa"/>
            <w:tcBorders>
              <w:top w:val="single" w:sz="4" w:space="0" w:color="auto"/>
              <w:left w:val="single" w:sz="4" w:space="0" w:color="auto"/>
              <w:bottom w:val="single" w:sz="4" w:space="0" w:color="auto"/>
              <w:right w:val="single" w:sz="4" w:space="0" w:color="auto"/>
            </w:tcBorders>
            <w:hideMark/>
          </w:tcPr>
          <w:p w14:paraId="26FC06C0" w14:textId="77777777" w:rsidR="001360F4" w:rsidRPr="00D9274C" w:rsidRDefault="001360F4" w:rsidP="00EB400F">
            <w:pPr>
              <w:jc w:val="both"/>
              <w:rPr>
                <w:rFonts w:eastAsia="Calibri"/>
                <w:bCs/>
                <w:szCs w:val="24"/>
              </w:rPr>
            </w:pPr>
            <w:r w:rsidRPr="00D9274C">
              <w:rPr>
                <w:rFonts w:eastAsia="Calibri"/>
                <w:bCs/>
                <w:szCs w:val="24"/>
                <w:lang w:eastAsia="lt-LT"/>
              </w:rPr>
              <w:t xml:space="preserve">Ar </w:t>
            </w:r>
            <w:r w:rsidRPr="00D9274C">
              <w:rPr>
                <w:rFonts w:eastAsia="Calibri"/>
                <w:bCs/>
                <w:szCs w:val="24"/>
              </w:rPr>
              <w:t xml:space="preserve">valstybės pagalbos yra prašoma </w:t>
            </w:r>
            <w:r w:rsidRPr="00D9274C">
              <w:rPr>
                <w:rFonts w:eastAsia="Calibri"/>
                <w:bCs/>
                <w:color w:val="000000"/>
                <w:szCs w:val="24"/>
              </w:rPr>
              <w:t>Reglamento (ES) Nr. 651/2014</w:t>
            </w:r>
            <w:r w:rsidRPr="00D9274C">
              <w:rPr>
                <w:rFonts w:eastAsia="Calibri"/>
                <w:bCs/>
                <w:szCs w:val="24"/>
                <w:lang w:eastAsia="lt-LT"/>
              </w:rPr>
              <w:t xml:space="preserve"> 31</w:t>
            </w:r>
            <w:r w:rsidRPr="00D9274C">
              <w:rPr>
                <w:rFonts w:eastAsia="Calibri"/>
                <w:bCs/>
                <w:szCs w:val="24"/>
              </w:rPr>
              <w:t xml:space="preserve"> straipsnio 3 dalyje nurodytoms tinkamoms išlaidoms finansuoti? </w:t>
            </w:r>
          </w:p>
        </w:tc>
        <w:tc>
          <w:tcPr>
            <w:tcW w:w="1486" w:type="dxa"/>
            <w:tcBorders>
              <w:top w:val="single" w:sz="4" w:space="0" w:color="auto"/>
              <w:left w:val="single" w:sz="4" w:space="0" w:color="auto"/>
              <w:bottom w:val="single" w:sz="4" w:space="0" w:color="auto"/>
              <w:right w:val="single" w:sz="4" w:space="0" w:color="auto"/>
            </w:tcBorders>
            <w:hideMark/>
          </w:tcPr>
          <w:p w14:paraId="2D9BAE6C" w14:textId="77777777" w:rsidR="001360F4" w:rsidRPr="00D9274C" w:rsidRDefault="001360F4" w:rsidP="00EB400F">
            <w:pPr>
              <w:jc w:val="both"/>
              <w:rPr>
                <w:rFonts w:eastAsia="Calibri"/>
                <w:szCs w:val="24"/>
                <w:lang w:eastAsia="lt-LT"/>
              </w:rPr>
            </w:pPr>
            <w:r w:rsidRPr="00D9274C">
              <w:rPr>
                <w:rFonts w:eastAsia="Calibri"/>
                <w:szCs w:val="24"/>
                <w:lang w:eastAsia="lt-LT"/>
              </w:rPr>
              <w:t>□ Taip</w:t>
            </w:r>
          </w:p>
        </w:tc>
        <w:tc>
          <w:tcPr>
            <w:tcW w:w="2822" w:type="dxa"/>
            <w:tcBorders>
              <w:top w:val="single" w:sz="4" w:space="0" w:color="auto"/>
              <w:left w:val="single" w:sz="4" w:space="0" w:color="auto"/>
              <w:bottom w:val="single" w:sz="4" w:space="0" w:color="auto"/>
              <w:right w:val="single" w:sz="4" w:space="0" w:color="auto"/>
            </w:tcBorders>
            <w:hideMark/>
          </w:tcPr>
          <w:p w14:paraId="487F2154"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Ne</w:t>
            </w:r>
          </w:p>
        </w:tc>
        <w:tc>
          <w:tcPr>
            <w:tcW w:w="2961" w:type="dxa"/>
            <w:tcBorders>
              <w:top w:val="single" w:sz="4" w:space="0" w:color="auto"/>
              <w:left w:val="single" w:sz="4" w:space="0" w:color="auto"/>
              <w:bottom w:val="single" w:sz="4" w:space="0" w:color="auto"/>
              <w:right w:val="single" w:sz="4" w:space="0" w:color="auto"/>
            </w:tcBorders>
          </w:tcPr>
          <w:p w14:paraId="502E60EA" w14:textId="77777777" w:rsidR="001360F4" w:rsidRPr="00D9274C" w:rsidRDefault="001360F4" w:rsidP="00EB400F">
            <w:pPr>
              <w:jc w:val="both"/>
              <w:rPr>
                <w:szCs w:val="24"/>
                <w:lang w:eastAsia="lt-LT"/>
              </w:rPr>
            </w:pPr>
          </w:p>
        </w:tc>
      </w:tr>
      <w:tr w:rsidR="001360F4" w:rsidRPr="00D9274C" w14:paraId="4AB323EE" w14:textId="77777777" w:rsidTr="00EB400F">
        <w:trPr>
          <w:trHeight w:val="430"/>
        </w:trPr>
        <w:tc>
          <w:tcPr>
            <w:tcW w:w="924" w:type="dxa"/>
            <w:tcBorders>
              <w:top w:val="single" w:sz="4" w:space="0" w:color="auto"/>
              <w:left w:val="single" w:sz="4" w:space="0" w:color="auto"/>
              <w:bottom w:val="single" w:sz="4" w:space="0" w:color="auto"/>
              <w:right w:val="single" w:sz="4" w:space="0" w:color="auto"/>
            </w:tcBorders>
            <w:hideMark/>
          </w:tcPr>
          <w:p w14:paraId="6D40EE78" w14:textId="77777777" w:rsidR="001360F4" w:rsidRPr="00D9274C" w:rsidRDefault="001360F4" w:rsidP="00EB400F">
            <w:pPr>
              <w:jc w:val="both"/>
              <w:rPr>
                <w:rFonts w:eastAsia="Calibri"/>
                <w:szCs w:val="24"/>
                <w:lang w:eastAsia="lt-LT"/>
              </w:rPr>
            </w:pPr>
            <w:r w:rsidRPr="00D9274C">
              <w:rPr>
                <w:rFonts w:eastAsia="Calibri"/>
                <w:szCs w:val="24"/>
                <w:lang w:eastAsia="lt-LT"/>
              </w:rPr>
              <w:t>3.12.</w:t>
            </w:r>
          </w:p>
        </w:tc>
        <w:tc>
          <w:tcPr>
            <w:tcW w:w="6403" w:type="dxa"/>
            <w:tcBorders>
              <w:top w:val="single" w:sz="4" w:space="0" w:color="auto"/>
              <w:left w:val="single" w:sz="4" w:space="0" w:color="auto"/>
              <w:bottom w:val="single" w:sz="4" w:space="0" w:color="auto"/>
              <w:right w:val="single" w:sz="4" w:space="0" w:color="auto"/>
            </w:tcBorders>
            <w:hideMark/>
          </w:tcPr>
          <w:p w14:paraId="6F0974B7" w14:textId="77777777" w:rsidR="001360F4" w:rsidRPr="00D9274C" w:rsidRDefault="001360F4" w:rsidP="00EB400F">
            <w:pPr>
              <w:jc w:val="both"/>
              <w:rPr>
                <w:rFonts w:eastAsia="Calibri"/>
                <w:bCs/>
                <w:szCs w:val="24"/>
                <w:lang w:eastAsia="lt-LT"/>
              </w:rPr>
            </w:pPr>
            <w:r w:rsidRPr="00D9274C">
              <w:rPr>
                <w:rFonts w:eastAsia="Calibri"/>
                <w:bCs/>
                <w:szCs w:val="24"/>
              </w:rPr>
              <w:t xml:space="preserve">Ar valstybės pagalbos intensyvumas atitinka </w:t>
            </w:r>
            <w:r w:rsidRPr="00D9274C">
              <w:rPr>
                <w:rFonts w:eastAsia="Calibri"/>
                <w:bCs/>
                <w:color w:val="000000"/>
                <w:szCs w:val="24"/>
              </w:rPr>
              <w:t>Reglamento (ES) Nr. 651/2014</w:t>
            </w:r>
            <w:r w:rsidRPr="00D9274C">
              <w:rPr>
                <w:rFonts w:eastAsia="Calibri"/>
                <w:bCs/>
                <w:szCs w:val="24"/>
                <w:lang w:eastAsia="lt-LT"/>
              </w:rPr>
              <w:t xml:space="preserve"> 31</w:t>
            </w:r>
            <w:r w:rsidRPr="00D9274C">
              <w:rPr>
                <w:rFonts w:eastAsia="Calibri"/>
                <w:bCs/>
                <w:szCs w:val="24"/>
              </w:rPr>
              <w:t xml:space="preserve"> straipsnio 4  dalies nuostatas?</w:t>
            </w:r>
          </w:p>
        </w:tc>
        <w:tc>
          <w:tcPr>
            <w:tcW w:w="1486" w:type="dxa"/>
            <w:tcBorders>
              <w:top w:val="single" w:sz="4" w:space="0" w:color="auto"/>
              <w:left w:val="single" w:sz="4" w:space="0" w:color="auto"/>
              <w:bottom w:val="single" w:sz="4" w:space="0" w:color="auto"/>
              <w:right w:val="single" w:sz="4" w:space="0" w:color="auto"/>
            </w:tcBorders>
            <w:hideMark/>
          </w:tcPr>
          <w:p w14:paraId="58CF8BE3" w14:textId="77777777" w:rsidR="001360F4" w:rsidRPr="00D9274C" w:rsidRDefault="001360F4" w:rsidP="00EB400F">
            <w:pPr>
              <w:jc w:val="both"/>
              <w:rPr>
                <w:rFonts w:eastAsia="Calibri"/>
                <w:szCs w:val="24"/>
                <w:lang w:eastAsia="lt-LT"/>
              </w:rPr>
            </w:pPr>
            <w:r w:rsidRPr="00D9274C">
              <w:rPr>
                <w:rFonts w:eastAsia="Calibri"/>
                <w:szCs w:val="24"/>
                <w:lang w:eastAsia="lt-LT"/>
              </w:rPr>
              <w:t xml:space="preserve">□ Taip </w:t>
            </w:r>
          </w:p>
        </w:tc>
        <w:tc>
          <w:tcPr>
            <w:tcW w:w="2822" w:type="dxa"/>
            <w:tcBorders>
              <w:top w:val="single" w:sz="4" w:space="0" w:color="auto"/>
              <w:left w:val="single" w:sz="4" w:space="0" w:color="auto"/>
              <w:bottom w:val="single" w:sz="4" w:space="0" w:color="auto"/>
              <w:right w:val="single" w:sz="4" w:space="0" w:color="auto"/>
            </w:tcBorders>
            <w:hideMark/>
          </w:tcPr>
          <w:p w14:paraId="2D366399" w14:textId="77777777" w:rsidR="001360F4" w:rsidRPr="00D9274C" w:rsidRDefault="001360F4" w:rsidP="00EB400F">
            <w:pPr>
              <w:ind w:hanging="5"/>
              <w:jc w:val="both"/>
              <w:rPr>
                <w:rFonts w:eastAsia="Calibri"/>
                <w:szCs w:val="24"/>
                <w:lang w:eastAsia="lt-LT"/>
              </w:rPr>
            </w:pPr>
            <w:r w:rsidRPr="00D9274C">
              <w:rPr>
                <w:rFonts w:eastAsia="Calibri"/>
                <w:szCs w:val="24"/>
                <w:lang w:eastAsia="lt-LT"/>
              </w:rPr>
              <w:t xml:space="preserve">□ Ne </w:t>
            </w:r>
          </w:p>
        </w:tc>
        <w:tc>
          <w:tcPr>
            <w:tcW w:w="2961" w:type="dxa"/>
            <w:tcBorders>
              <w:top w:val="single" w:sz="4" w:space="0" w:color="auto"/>
              <w:left w:val="single" w:sz="4" w:space="0" w:color="auto"/>
              <w:bottom w:val="single" w:sz="4" w:space="0" w:color="auto"/>
              <w:right w:val="single" w:sz="4" w:space="0" w:color="auto"/>
            </w:tcBorders>
          </w:tcPr>
          <w:p w14:paraId="1A97C026" w14:textId="77777777" w:rsidR="001360F4" w:rsidRPr="00D9274C" w:rsidRDefault="001360F4" w:rsidP="00EB400F">
            <w:pPr>
              <w:jc w:val="both"/>
              <w:rPr>
                <w:szCs w:val="24"/>
                <w:lang w:eastAsia="lt-LT"/>
              </w:rPr>
            </w:pPr>
          </w:p>
        </w:tc>
      </w:tr>
    </w:tbl>
    <w:p w14:paraId="55764F28" w14:textId="77777777" w:rsidR="001360F4" w:rsidRPr="00D9274C" w:rsidRDefault="001360F4" w:rsidP="001360F4">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255"/>
        <w:gridCol w:w="1000"/>
        <w:gridCol w:w="418"/>
        <w:gridCol w:w="2839"/>
        <w:gridCol w:w="2941"/>
      </w:tblGrid>
      <w:tr w:rsidR="001360F4" w:rsidRPr="00D9274C" w14:paraId="1FC7925C" w14:textId="77777777" w:rsidTr="001360F4">
        <w:tc>
          <w:tcPr>
            <w:tcW w:w="14564" w:type="dxa"/>
            <w:gridSpan w:val="6"/>
            <w:tcBorders>
              <w:top w:val="single" w:sz="4" w:space="0" w:color="auto"/>
              <w:left w:val="single" w:sz="4" w:space="0" w:color="auto"/>
              <w:bottom w:val="single" w:sz="4" w:space="0" w:color="auto"/>
              <w:right w:val="single" w:sz="4" w:space="0" w:color="auto"/>
            </w:tcBorders>
            <w:shd w:val="pct20" w:color="auto" w:fill="auto"/>
            <w:hideMark/>
          </w:tcPr>
          <w:p w14:paraId="36C78860" w14:textId="77777777" w:rsidR="001360F4" w:rsidRPr="00D9274C" w:rsidRDefault="001360F4" w:rsidP="00EB400F">
            <w:pPr>
              <w:rPr>
                <w:rFonts w:eastAsia="Calibri"/>
                <w:color w:val="000000"/>
                <w:szCs w:val="24"/>
              </w:rPr>
            </w:pPr>
            <w:r w:rsidRPr="00D9274C">
              <w:rPr>
                <w:rFonts w:eastAsia="Calibri"/>
                <w:b/>
                <w:bCs/>
                <w:color w:val="000000"/>
                <w:szCs w:val="24"/>
              </w:rPr>
              <w:t xml:space="preserve">4. Finansavimo atitikties </w:t>
            </w:r>
            <w:r w:rsidRPr="00D9274C">
              <w:rPr>
                <w:rFonts w:eastAsia="Calibri"/>
                <w:b/>
                <w:color w:val="000000"/>
                <w:szCs w:val="24"/>
              </w:rPr>
              <w:t>Reglamentui (ES) Nr. 651/2014</w:t>
            </w:r>
            <w:r w:rsidRPr="00D9274C">
              <w:rPr>
                <w:rFonts w:eastAsia="Calibri"/>
                <w:b/>
                <w:bCs/>
                <w:szCs w:val="24"/>
                <w:lang w:eastAsia="lt-LT"/>
              </w:rPr>
              <w:t xml:space="preserve"> </w:t>
            </w:r>
            <w:r w:rsidRPr="00D9274C">
              <w:rPr>
                <w:rFonts w:eastAsia="Calibri"/>
                <w:b/>
                <w:bCs/>
                <w:color w:val="000000"/>
                <w:szCs w:val="24"/>
              </w:rPr>
              <w:t>vertinimas</w:t>
            </w:r>
            <w:r w:rsidRPr="00D9274C">
              <w:rPr>
                <w:rFonts w:eastAsia="Calibri"/>
                <w:bCs/>
                <w:color w:val="000000"/>
                <w:szCs w:val="24"/>
              </w:rPr>
              <w:t xml:space="preserve"> </w:t>
            </w:r>
          </w:p>
        </w:tc>
      </w:tr>
      <w:tr w:rsidR="001360F4" w:rsidRPr="00D9274C" w14:paraId="07A9CE59" w14:textId="77777777" w:rsidTr="001360F4">
        <w:tc>
          <w:tcPr>
            <w:tcW w:w="7366" w:type="dxa"/>
            <w:gridSpan w:val="2"/>
            <w:tcBorders>
              <w:top w:val="single" w:sz="4" w:space="0" w:color="auto"/>
              <w:left w:val="single" w:sz="4" w:space="0" w:color="auto"/>
              <w:bottom w:val="single" w:sz="4" w:space="0" w:color="auto"/>
              <w:right w:val="single" w:sz="4" w:space="0" w:color="auto"/>
            </w:tcBorders>
            <w:hideMark/>
          </w:tcPr>
          <w:p w14:paraId="464691D6" w14:textId="77777777" w:rsidR="001360F4" w:rsidRPr="00D9274C" w:rsidRDefault="001360F4" w:rsidP="00EB400F">
            <w:pPr>
              <w:jc w:val="both"/>
              <w:rPr>
                <w:szCs w:val="24"/>
                <w:lang w:eastAsia="lt-LT"/>
              </w:rPr>
            </w:pPr>
            <w:r w:rsidRPr="00D9274C">
              <w:rPr>
                <w:rFonts w:eastAsia="Calibri"/>
                <w:color w:val="000000"/>
                <w:szCs w:val="24"/>
              </w:rPr>
              <w:t>Ar teikiamas finansavimas atitinka Reglamentą (ES) Nr. 651/2014?</w:t>
            </w:r>
          </w:p>
        </w:tc>
        <w:tc>
          <w:tcPr>
            <w:tcW w:w="1418" w:type="dxa"/>
            <w:gridSpan w:val="2"/>
            <w:tcBorders>
              <w:top w:val="single" w:sz="4" w:space="0" w:color="auto"/>
              <w:left w:val="single" w:sz="4" w:space="0" w:color="auto"/>
              <w:bottom w:val="single" w:sz="4" w:space="0" w:color="auto"/>
              <w:right w:val="single" w:sz="4" w:space="0" w:color="auto"/>
            </w:tcBorders>
            <w:hideMark/>
          </w:tcPr>
          <w:p w14:paraId="1C55A459" w14:textId="77777777" w:rsidR="001360F4" w:rsidRPr="00D9274C" w:rsidRDefault="001360F4" w:rsidP="00EB400F">
            <w:pPr>
              <w:rPr>
                <w:szCs w:val="24"/>
                <w:lang w:eastAsia="lt-LT"/>
              </w:rPr>
            </w:pPr>
            <w:r w:rsidRPr="00D9274C">
              <w:rPr>
                <w:rFonts w:eastAsia="Calibri"/>
                <w:szCs w:val="24"/>
                <w:lang w:eastAsia="lt-LT"/>
              </w:rPr>
              <w:t>Taip</w:t>
            </w:r>
          </w:p>
        </w:tc>
        <w:tc>
          <w:tcPr>
            <w:tcW w:w="2839" w:type="dxa"/>
            <w:tcBorders>
              <w:top w:val="single" w:sz="4" w:space="0" w:color="auto"/>
              <w:left w:val="single" w:sz="4" w:space="0" w:color="auto"/>
              <w:bottom w:val="single" w:sz="4" w:space="0" w:color="auto"/>
              <w:right w:val="single" w:sz="4" w:space="0" w:color="auto"/>
            </w:tcBorders>
            <w:hideMark/>
          </w:tcPr>
          <w:p w14:paraId="1C8EA980" w14:textId="77777777" w:rsidR="001360F4" w:rsidRPr="00D9274C" w:rsidRDefault="001360F4" w:rsidP="00EB400F">
            <w:pPr>
              <w:rPr>
                <w:szCs w:val="24"/>
                <w:lang w:eastAsia="lt-LT"/>
              </w:rPr>
            </w:pPr>
            <w:r w:rsidRPr="00D9274C">
              <w:rPr>
                <w:rFonts w:eastAsia="Calibri"/>
                <w:szCs w:val="24"/>
                <w:lang w:eastAsia="lt-LT"/>
              </w:rPr>
              <w:t>Ne</w:t>
            </w:r>
          </w:p>
        </w:tc>
        <w:tc>
          <w:tcPr>
            <w:tcW w:w="2941" w:type="dxa"/>
            <w:tcBorders>
              <w:top w:val="single" w:sz="4" w:space="0" w:color="auto"/>
              <w:left w:val="single" w:sz="4" w:space="0" w:color="auto"/>
              <w:bottom w:val="single" w:sz="4" w:space="0" w:color="auto"/>
              <w:right w:val="single" w:sz="4" w:space="0" w:color="auto"/>
            </w:tcBorders>
          </w:tcPr>
          <w:p w14:paraId="28094BB3" w14:textId="77777777" w:rsidR="001360F4" w:rsidRPr="00D9274C" w:rsidRDefault="001360F4" w:rsidP="00EB400F">
            <w:pPr>
              <w:rPr>
                <w:szCs w:val="24"/>
                <w:lang w:eastAsia="lt-LT"/>
              </w:rPr>
            </w:pPr>
          </w:p>
        </w:tc>
      </w:tr>
      <w:tr w:rsidR="001360F4" w:rsidRPr="00D9274C" w14:paraId="207DDE47" w14:textId="77777777" w:rsidTr="00EB400F">
        <w:trPr>
          <w:gridAfter w:val="1"/>
          <w:wAfter w:w="2941" w:type="dxa"/>
          <w:trHeight w:val="322"/>
        </w:trPr>
        <w:tc>
          <w:tcPr>
            <w:tcW w:w="5111" w:type="dxa"/>
            <w:tcBorders>
              <w:top w:val="nil"/>
              <w:left w:val="nil"/>
              <w:bottom w:val="nil"/>
              <w:right w:val="nil"/>
            </w:tcBorders>
          </w:tcPr>
          <w:p w14:paraId="185DE847" w14:textId="77777777" w:rsidR="001360F4" w:rsidRPr="00D9274C" w:rsidRDefault="001360F4" w:rsidP="00EB400F">
            <w:pPr>
              <w:pStyle w:val="Default"/>
              <w:rPr>
                <w:rFonts w:ascii="Times New Roman" w:hAnsi="Times New Roman" w:cs="Times New Roman"/>
                <w:i/>
                <w:iCs/>
              </w:rPr>
            </w:pPr>
          </w:p>
          <w:p w14:paraId="65A4AB41"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______________________________________ </w:t>
            </w:r>
          </w:p>
          <w:p w14:paraId="794AD70B"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(Vertintojas) </w:t>
            </w:r>
          </w:p>
        </w:tc>
        <w:tc>
          <w:tcPr>
            <w:tcW w:w="3255" w:type="dxa"/>
            <w:gridSpan w:val="2"/>
            <w:tcBorders>
              <w:top w:val="nil"/>
              <w:left w:val="nil"/>
              <w:bottom w:val="nil"/>
              <w:right w:val="nil"/>
            </w:tcBorders>
          </w:tcPr>
          <w:p w14:paraId="4728B98E" w14:textId="77777777" w:rsidR="001360F4" w:rsidRPr="00D9274C" w:rsidRDefault="001360F4" w:rsidP="00EB400F">
            <w:pPr>
              <w:pStyle w:val="Default"/>
              <w:rPr>
                <w:rFonts w:ascii="Times New Roman" w:hAnsi="Times New Roman" w:cs="Times New Roman"/>
                <w:i/>
                <w:iCs/>
              </w:rPr>
            </w:pPr>
          </w:p>
          <w:p w14:paraId="00636078"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____________ </w:t>
            </w:r>
          </w:p>
          <w:p w14:paraId="7F7893F0"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(Parašas) </w:t>
            </w:r>
          </w:p>
        </w:tc>
        <w:tc>
          <w:tcPr>
            <w:tcW w:w="3257" w:type="dxa"/>
            <w:gridSpan w:val="2"/>
            <w:tcBorders>
              <w:top w:val="nil"/>
              <w:left w:val="nil"/>
              <w:bottom w:val="nil"/>
              <w:right w:val="nil"/>
            </w:tcBorders>
          </w:tcPr>
          <w:p w14:paraId="4FD04ECE" w14:textId="77777777" w:rsidR="001360F4" w:rsidRPr="00D9274C" w:rsidRDefault="001360F4" w:rsidP="00EB400F">
            <w:pPr>
              <w:pStyle w:val="Default"/>
              <w:rPr>
                <w:rFonts w:ascii="Times New Roman" w:hAnsi="Times New Roman" w:cs="Times New Roman"/>
                <w:i/>
                <w:iCs/>
              </w:rPr>
            </w:pPr>
          </w:p>
          <w:p w14:paraId="056C1D5D"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____________ </w:t>
            </w:r>
          </w:p>
          <w:p w14:paraId="1FAF3B2D" w14:textId="77777777" w:rsidR="001360F4" w:rsidRPr="00D9274C" w:rsidRDefault="001360F4" w:rsidP="00EB400F">
            <w:pPr>
              <w:pStyle w:val="Default"/>
              <w:rPr>
                <w:rFonts w:ascii="Times New Roman" w:hAnsi="Times New Roman" w:cs="Times New Roman"/>
                <w:i/>
              </w:rPr>
            </w:pPr>
            <w:r w:rsidRPr="00D9274C">
              <w:rPr>
                <w:rFonts w:ascii="Times New Roman" w:hAnsi="Times New Roman" w:cs="Times New Roman"/>
                <w:i/>
              </w:rPr>
              <w:t xml:space="preserve">(Data) </w:t>
            </w:r>
          </w:p>
        </w:tc>
      </w:tr>
      <w:tr w:rsidR="001360F4" w:rsidRPr="00D9274C" w14:paraId="1FA864BD" w14:textId="77777777" w:rsidTr="00EB400F">
        <w:trPr>
          <w:gridAfter w:val="1"/>
          <w:wAfter w:w="2941" w:type="dxa"/>
          <w:trHeight w:val="746"/>
        </w:trPr>
        <w:tc>
          <w:tcPr>
            <w:tcW w:w="11623" w:type="dxa"/>
            <w:gridSpan w:val="5"/>
            <w:tcBorders>
              <w:top w:val="nil"/>
              <w:left w:val="nil"/>
              <w:bottom w:val="nil"/>
              <w:right w:val="nil"/>
            </w:tcBorders>
          </w:tcPr>
          <w:p w14:paraId="17C514B9" w14:textId="77777777" w:rsidR="001360F4" w:rsidRPr="00D9274C" w:rsidRDefault="001360F4" w:rsidP="00EB400F">
            <w:pPr>
              <w:pStyle w:val="Default"/>
              <w:rPr>
                <w:rFonts w:ascii="Times New Roman" w:hAnsi="Times New Roman" w:cs="Times New Roman"/>
                <w:b/>
                <w:bCs/>
              </w:rPr>
            </w:pPr>
          </w:p>
          <w:p w14:paraId="7EB8C941"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b/>
                <w:bCs/>
              </w:rPr>
              <w:t xml:space="preserve">Patikros peržiūra: </w:t>
            </w:r>
          </w:p>
          <w:p w14:paraId="120DD0D5"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rPr>
              <w:t xml:space="preserve">□ Vertintojo išvadai pritarti </w:t>
            </w:r>
          </w:p>
          <w:p w14:paraId="37112590"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rPr>
              <w:lastRenderedPageBreak/>
              <w:t xml:space="preserve">□ Vertintojo išvadai nepritarti </w:t>
            </w:r>
          </w:p>
          <w:p w14:paraId="27DAE945" w14:textId="77777777" w:rsidR="001360F4" w:rsidRPr="00D9274C" w:rsidRDefault="001360F4" w:rsidP="00EB400F">
            <w:pPr>
              <w:pStyle w:val="Default"/>
              <w:rPr>
                <w:rFonts w:ascii="Times New Roman" w:hAnsi="Times New Roman" w:cs="Times New Roman"/>
                <w:i/>
                <w:iCs/>
              </w:rPr>
            </w:pPr>
            <w:r w:rsidRPr="00D9274C">
              <w:rPr>
                <w:rFonts w:ascii="Times New Roman" w:hAnsi="Times New Roman" w:cs="Times New Roman"/>
                <w:i/>
                <w:iCs/>
              </w:rPr>
              <w:t>Pastabos:_______________________________________________________________________</w:t>
            </w:r>
          </w:p>
          <w:p w14:paraId="1433BB62"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 </w:t>
            </w:r>
          </w:p>
        </w:tc>
      </w:tr>
      <w:tr w:rsidR="001360F4" w:rsidRPr="00D9274C" w14:paraId="245246E7" w14:textId="77777777" w:rsidTr="00EB400F">
        <w:trPr>
          <w:gridAfter w:val="1"/>
          <w:wAfter w:w="2941" w:type="dxa"/>
          <w:trHeight w:val="249"/>
        </w:trPr>
        <w:tc>
          <w:tcPr>
            <w:tcW w:w="5111" w:type="dxa"/>
            <w:tcBorders>
              <w:top w:val="nil"/>
              <w:left w:val="nil"/>
              <w:bottom w:val="nil"/>
              <w:right w:val="nil"/>
            </w:tcBorders>
            <w:hideMark/>
          </w:tcPr>
          <w:p w14:paraId="1A2D5ABD"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lastRenderedPageBreak/>
              <w:t xml:space="preserve">______________________________________ </w:t>
            </w:r>
          </w:p>
          <w:p w14:paraId="58FEC15A"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(Vertintojo tiesioginis vadovas) </w:t>
            </w:r>
          </w:p>
        </w:tc>
        <w:tc>
          <w:tcPr>
            <w:tcW w:w="3255" w:type="dxa"/>
            <w:gridSpan w:val="2"/>
            <w:tcBorders>
              <w:top w:val="nil"/>
              <w:left w:val="nil"/>
              <w:bottom w:val="nil"/>
              <w:right w:val="nil"/>
            </w:tcBorders>
            <w:hideMark/>
          </w:tcPr>
          <w:p w14:paraId="404C787B"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____________ </w:t>
            </w:r>
          </w:p>
          <w:p w14:paraId="50B6D7E8"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(Parašas) </w:t>
            </w:r>
          </w:p>
        </w:tc>
        <w:tc>
          <w:tcPr>
            <w:tcW w:w="3257" w:type="dxa"/>
            <w:gridSpan w:val="2"/>
            <w:tcBorders>
              <w:top w:val="nil"/>
              <w:left w:val="nil"/>
              <w:bottom w:val="nil"/>
              <w:right w:val="nil"/>
            </w:tcBorders>
            <w:hideMark/>
          </w:tcPr>
          <w:p w14:paraId="1185B53A"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____________ </w:t>
            </w:r>
          </w:p>
          <w:p w14:paraId="518632A8" w14:textId="77777777" w:rsidR="001360F4" w:rsidRPr="00D9274C" w:rsidRDefault="001360F4" w:rsidP="00EB400F">
            <w:pPr>
              <w:pStyle w:val="Default"/>
              <w:rPr>
                <w:rFonts w:ascii="Times New Roman" w:hAnsi="Times New Roman" w:cs="Times New Roman"/>
              </w:rPr>
            </w:pPr>
            <w:r w:rsidRPr="00D9274C">
              <w:rPr>
                <w:rFonts w:ascii="Times New Roman" w:hAnsi="Times New Roman" w:cs="Times New Roman"/>
                <w:i/>
                <w:iCs/>
              </w:rPr>
              <w:t xml:space="preserve">(Data) </w:t>
            </w:r>
          </w:p>
        </w:tc>
      </w:tr>
    </w:tbl>
    <w:p w14:paraId="477759FE" w14:textId="267AA068" w:rsidR="00446716" w:rsidRPr="00D9274C" w:rsidRDefault="001360F4" w:rsidP="008140EC">
      <w:pPr>
        <w:spacing w:line="276" w:lineRule="auto"/>
        <w:jc w:val="center"/>
        <w:rPr>
          <w:szCs w:val="24"/>
        </w:rPr>
      </w:pPr>
      <w:r w:rsidRPr="00D9274C">
        <w:rPr>
          <w:rFonts w:eastAsia="Calibri"/>
          <w:szCs w:val="24"/>
        </w:rPr>
        <w:t>__________________</w:t>
      </w:r>
    </w:p>
    <w:sectPr w:rsidR="00446716" w:rsidRPr="00D9274C" w:rsidSect="001360F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CE84" w14:textId="77777777" w:rsidR="00C846AE" w:rsidRDefault="00C846AE">
      <w:pPr>
        <w:rPr>
          <w:sz w:val="22"/>
          <w:szCs w:val="22"/>
        </w:rPr>
      </w:pPr>
      <w:r>
        <w:rPr>
          <w:sz w:val="22"/>
          <w:szCs w:val="22"/>
        </w:rPr>
        <w:separator/>
      </w:r>
    </w:p>
  </w:endnote>
  <w:endnote w:type="continuationSeparator" w:id="0">
    <w:p w14:paraId="4F1CB049" w14:textId="77777777" w:rsidR="00C846AE" w:rsidRDefault="00C846AE">
      <w:pPr>
        <w:rPr>
          <w:sz w:val="22"/>
          <w:szCs w:val="22"/>
        </w:rPr>
      </w:pPr>
      <w:r>
        <w:rPr>
          <w:sz w:val="22"/>
          <w:szCs w:val="22"/>
        </w:rPr>
        <w:continuationSeparator/>
      </w:r>
    </w:p>
  </w:endnote>
  <w:endnote w:type="continuationNotice" w:id="1">
    <w:p w14:paraId="1875D2F9" w14:textId="77777777" w:rsidR="00C846AE" w:rsidRDefault="00C846A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9610" w14:textId="77777777" w:rsidR="00EF6EC8" w:rsidRDefault="00EF6EC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6865" w14:textId="77777777" w:rsidR="00EF6EC8" w:rsidRDefault="00EF6EC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4A55" w14:textId="77777777" w:rsidR="00EF6EC8" w:rsidRDefault="00EF6EC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183A" w14:textId="77777777" w:rsidR="00C846AE" w:rsidRDefault="00C846AE">
      <w:pPr>
        <w:rPr>
          <w:sz w:val="22"/>
          <w:szCs w:val="22"/>
        </w:rPr>
      </w:pPr>
      <w:r>
        <w:rPr>
          <w:sz w:val="22"/>
          <w:szCs w:val="22"/>
        </w:rPr>
        <w:separator/>
      </w:r>
    </w:p>
  </w:footnote>
  <w:footnote w:type="continuationSeparator" w:id="0">
    <w:p w14:paraId="69367E55" w14:textId="77777777" w:rsidR="00C846AE" w:rsidRDefault="00C846AE">
      <w:pPr>
        <w:rPr>
          <w:sz w:val="22"/>
          <w:szCs w:val="22"/>
        </w:rPr>
      </w:pPr>
      <w:r>
        <w:rPr>
          <w:sz w:val="22"/>
          <w:szCs w:val="22"/>
        </w:rPr>
        <w:continuationSeparator/>
      </w:r>
    </w:p>
  </w:footnote>
  <w:footnote w:type="continuationNotice" w:id="1">
    <w:p w14:paraId="1C412595" w14:textId="77777777" w:rsidR="00C846AE" w:rsidRDefault="00C846A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32D8" w14:textId="77777777" w:rsidR="00EF6EC8" w:rsidRDefault="00EF6EC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32BD" w14:textId="77777777" w:rsidR="00EF6EC8" w:rsidRDefault="0029434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14:paraId="47765CCB" w14:textId="77777777" w:rsidR="00EF6EC8" w:rsidRDefault="00EF6EC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CAA0" w14:textId="77777777" w:rsidR="00EF6EC8" w:rsidRDefault="00EF6EC8">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CAA4A5"/>
    <w:multiLevelType w:val="hybridMultilevel"/>
    <w:tmpl w:val="E9C94B12"/>
    <w:lvl w:ilvl="0" w:tplc="FFFFFFFF">
      <w:start w:val="1"/>
      <w:numFmt w:val="decim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90E26"/>
    <w:multiLevelType w:val="hybridMultilevel"/>
    <w:tmpl w:val="FFFFFFFF"/>
    <w:lvl w:ilvl="0" w:tplc="FFFFFFFF">
      <w:start w:val="1"/>
      <w:numFmt w:val="decim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CC0DBA"/>
    <w:multiLevelType w:val="multilevel"/>
    <w:tmpl w:val="72E64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FA3D33"/>
    <w:multiLevelType w:val="hybridMultilevel"/>
    <w:tmpl w:val="0330C3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1B6F6F"/>
    <w:multiLevelType w:val="hybridMultilevel"/>
    <w:tmpl w:val="AAA294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8C2A86"/>
    <w:multiLevelType w:val="multilevel"/>
    <w:tmpl w:val="18B8BCD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B515D"/>
    <w:multiLevelType w:val="multilevel"/>
    <w:tmpl w:val="96F4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61F81"/>
    <w:multiLevelType w:val="multilevel"/>
    <w:tmpl w:val="A10A870C"/>
    <w:lvl w:ilvl="0">
      <w:start w:val="5"/>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59D39D1"/>
    <w:multiLevelType w:val="multilevel"/>
    <w:tmpl w:val="F86C13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21523D"/>
    <w:multiLevelType w:val="hybridMultilevel"/>
    <w:tmpl w:val="426235C8"/>
    <w:lvl w:ilvl="0" w:tplc="B1C46216">
      <w:start w:val="202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1" w15:restartNumberingAfterBreak="0">
    <w:nsid w:val="2E88545D"/>
    <w:multiLevelType w:val="multilevel"/>
    <w:tmpl w:val="CBFC3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2" w15:restartNumberingAfterBreak="0">
    <w:nsid w:val="36DB37D5"/>
    <w:multiLevelType w:val="multilevel"/>
    <w:tmpl w:val="CF72DF8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0875CA"/>
    <w:multiLevelType w:val="multilevel"/>
    <w:tmpl w:val="1CBE0B52"/>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3A6D2066"/>
    <w:multiLevelType w:val="hybridMultilevel"/>
    <w:tmpl w:val="869EE32A"/>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2543DD"/>
    <w:multiLevelType w:val="multilevel"/>
    <w:tmpl w:val="72E648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596D58"/>
    <w:multiLevelType w:val="hybridMultilevel"/>
    <w:tmpl w:val="ECBEC14A"/>
    <w:lvl w:ilvl="0" w:tplc="E8DE1988">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8F08E2"/>
    <w:multiLevelType w:val="hybridMultilevel"/>
    <w:tmpl w:val="0D4A2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2B0069"/>
    <w:multiLevelType w:val="multilevel"/>
    <w:tmpl w:val="CF72DF8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7A5693"/>
    <w:multiLevelType w:val="multilevel"/>
    <w:tmpl w:val="1CBE0B52"/>
    <w:lvl w:ilvl="0">
      <w:start w:val="7"/>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5C881529"/>
    <w:multiLevelType w:val="multilevel"/>
    <w:tmpl w:val="04BAA222"/>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ED673B"/>
    <w:multiLevelType w:val="multilevel"/>
    <w:tmpl w:val="0608CE1C"/>
    <w:lvl w:ilvl="0">
      <w:start w:val="5"/>
      <w:numFmt w:val="decimal"/>
      <w:lvlText w:val="%1."/>
      <w:lvlJc w:val="left"/>
      <w:pPr>
        <w:ind w:left="720" w:hanging="720"/>
      </w:pPr>
      <w:rPr>
        <w:rFonts w:ascii="Times New Roman" w:hAnsi="Times New Roman" w:cs="Times New Roman" w:hint="default"/>
        <w:color w:val="auto"/>
      </w:rPr>
    </w:lvl>
    <w:lvl w:ilvl="1">
      <w:start w:val="8"/>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22" w15:restartNumberingAfterBreak="0">
    <w:nsid w:val="64184582"/>
    <w:multiLevelType w:val="hybridMultilevel"/>
    <w:tmpl w:val="911ED598"/>
    <w:lvl w:ilvl="0" w:tplc="56569C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12369A"/>
    <w:multiLevelType w:val="multilevel"/>
    <w:tmpl w:val="96F47E7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Zero"/>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Zero"/>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7C940CCB"/>
    <w:multiLevelType w:val="multilevel"/>
    <w:tmpl w:val="1AC44D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0039746">
    <w:abstractNumId w:val="22"/>
  </w:num>
  <w:num w:numId="2" w16cid:durableId="1180197242">
    <w:abstractNumId w:val="16"/>
  </w:num>
  <w:num w:numId="3" w16cid:durableId="1960642761">
    <w:abstractNumId w:val="6"/>
  </w:num>
  <w:num w:numId="4" w16cid:durableId="410781500">
    <w:abstractNumId w:val="2"/>
  </w:num>
  <w:num w:numId="5" w16cid:durableId="1154881797">
    <w:abstractNumId w:val="17"/>
  </w:num>
  <w:num w:numId="6" w16cid:durableId="110129151">
    <w:abstractNumId w:val="10"/>
  </w:num>
  <w:num w:numId="7" w16cid:durableId="1288656190">
    <w:abstractNumId w:val="15"/>
  </w:num>
  <w:num w:numId="8" w16cid:durableId="891499283">
    <w:abstractNumId w:val="9"/>
  </w:num>
  <w:num w:numId="9" w16cid:durableId="371030555">
    <w:abstractNumId w:val="5"/>
  </w:num>
  <w:num w:numId="10" w16cid:durableId="1978992156">
    <w:abstractNumId w:val="14"/>
  </w:num>
  <w:num w:numId="11" w16cid:durableId="1492058325">
    <w:abstractNumId w:val="7"/>
  </w:num>
  <w:num w:numId="12" w16cid:durableId="264920835">
    <w:abstractNumId w:val="23"/>
  </w:num>
  <w:num w:numId="13" w16cid:durableId="1735275953">
    <w:abstractNumId w:val="1"/>
  </w:num>
  <w:num w:numId="14" w16cid:durableId="487206131">
    <w:abstractNumId w:val="13"/>
  </w:num>
  <w:num w:numId="15" w16cid:durableId="1242638400">
    <w:abstractNumId w:val="4"/>
  </w:num>
  <w:num w:numId="16" w16cid:durableId="1371103154">
    <w:abstractNumId w:val="19"/>
  </w:num>
  <w:num w:numId="17" w16cid:durableId="1618944909">
    <w:abstractNumId w:val="20"/>
  </w:num>
  <w:num w:numId="18" w16cid:durableId="646520341">
    <w:abstractNumId w:val="11"/>
  </w:num>
  <w:num w:numId="19" w16cid:durableId="2145847817">
    <w:abstractNumId w:val="8"/>
  </w:num>
  <w:num w:numId="20" w16cid:durableId="900359710">
    <w:abstractNumId w:val="21"/>
  </w:num>
  <w:num w:numId="21" w16cid:durableId="1723673279">
    <w:abstractNumId w:val="3"/>
  </w:num>
  <w:num w:numId="22" w16cid:durableId="2018579583">
    <w:abstractNumId w:val="18"/>
  </w:num>
  <w:num w:numId="23" w16cid:durableId="862743933">
    <w:abstractNumId w:val="12"/>
  </w:num>
  <w:num w:numId="24" w16cid:durableId="836924774">
    <w:abstractNumId w:val="24"/>
  </w:num>
  <w:num w:numId="25" w16cid:durableId="3200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5347"/>
    <w:rsid w:val="0000749D"/>
    <w:rsid w:val="00021A36"/>
    <w:rsid w:val="00030F1C"/>
    <w:rsid w:val="0003312A"/>
    <w:rsid w:val="00042AD2"/>
    <w:rsid w:val="0004671D"/>
    <w:rsid w:val="00052E22"/>
    <w:rsid w:val="00053CD2"/>
    <w:rsid w:val="00072E7A"/>
    <w:rsid w:val="00076650"/>
    <w:rsid w:val="000924A2"/>
    <w:rsid w:val="000931BA"/>
    <w:rsid w:val="00094AC6"/>
    <w:rsid w:val="000A4BE7"/>
    <w:rsid w:val="000B325B"/>
    <w:rsid w:val="000B758B"/>
    <w:rsid w:val="000C0205"/>
    <w:rsid w:val="000C7601"/>
    <w:rsid w:val="000D0675"/>
    <w:rsid w:val="000D544F"/>
    <w:rsid w:val="000D6B7D"/>
    <w:rsid w:val="000D74D9"/>
    <w:rsid w:val="000D7787"/>
    <w:rsid w:val="000E56A7"/>
    <w:rsid w:val="000F1979"/>
    <w:rsid w:val="000F5468"/>
    <w:rsid w:val="001049FC"/>
    <w:rsid w:val="00105246"/>
    <w:rsid w:val="00110C2D"/>
    <w:rsid w:val="00111186"/>
    <w:rsid w:val="001156C8"/>
    <w:rsid w:val="00117CB0"/>
    <w:rsid w:val="001219B6"/>
    <w:rsid w:val="00126066"/>
    <w:rsid w:val="0012641E"/>
    <w:rsid w:val="00127B05"/>
    <w:rsid w:val="001301B3"/>
    <w:rsid w:val="00133551"/>
    <w:rsid w:val="00135799"/>
    <w:rsid w:val="001360F4"/>
    <w:rsid w:val="001429D9"/>
    <w:rsid w:val="00144F7C"/>
    <w:rsid w:val="001459D0"/>
    <w:rsid w:val="00155692"/>
    <w:rsid w:val="001655BB"/>
    <w:rsid w:val="00170E51"/>
    <w:rsid w:val="0018578E"/>
    <w:rsid w:val="00185BEC"/>
    <w:rsid w:val="001860B2"/>
    <w:rsid w:val="00191960"/>
    <w:rsid w:val="001A1B04"/>
    <w:rsid w:val="001D0197"/>
    <w:rsid w:val="001D3074"/>
    <w:rsid w:val="001D3DC2"/>
    <w:rsid w:val="001D5D00"/>
    <w:rsid w:val="001E07AE"/>
    <w:rsid w:val="001E3C9D"/>
    <w:rsid w:val="001E699D"/>
    <w:rsid w:val="001F39F4"/>
    <w:rsid w:val="001F655D"/>
    <w:rsid w:val="0020359A"/>
    <w:rsid w:val="00220CF7"/>
    <w:rsid w:val="00240638"/>
    <w:rsid w:val="00247015"/>
    <w:rsid w:val="00247966"/>
    <w:rsid w:val="002533BE"/>
    <w:rsid w:val="00254D19"/>
    <w:rsid w:val="00256110"/>
    <w:rsid w:val="00257ACD"/>
    <w:rsid w:val="002629EB"/>
    <w:rsid w:val="0027628C"/>
    <w:rsid w:val="00291577"/>
    <w:rsid w:val="00292365"/>
    <w:rsid w:val="00292CEE"/>
    <w:rsid w:val="0029434D"/>
    <w:rsid w:val="002A3B97"/>
    <w:rsid w:val="002A5164"/>
    <w:rsid w:val="002B660A"/>
    <w:rsid w:val="002C3799"/>
    <w:rsid w:val="002C6908"/>
    <w:rsid w:val="002D02CB"/>
    <w:rsid w:val="002D2E09"/>
    <w:rsid w:val="002E2A92"/>
    <w:rsid w:val="002E54A4"/>
    <w:rsid w:val="002E71F5"/>
    <w:rsid w:val="002F1D6F"/>
    <w:rsid w:val="002F2680"/>
    <w:rsid w:val="002F4A20"/>
    <w:rsid w:val="002F4FD8"/>
    <w:rsid w:val="00302E2D"/>
    <w:rsid w:val="0030378D"/>
    <w:rsid w:val="0030639B"/>
    <w:rsid w:val="00310FB1"/>
    <w:rsid w:val="00321D71"/>
    <w:rsid w:val="00324D37"/>
    <w:rsid w:val="003276F2"/>
    <w:rsid w:val="00333413"/>
    <w:rsid w:val="00340D9C"/>
    <w:rsid w:val="00356ED9"/>
    <w:rsid w:val="003646DA"/>
    <w:rsid w:val="00371ED5"/>
    <w:rsid w:val="00384B7F"/>
    <w:rsid w:val="00390AAA"/>
    <w:rsid w:val="003921BF"/>
    <w:rsid w:val="003976E4"/>
    <w:rsid w:val="003A7CE5"/>
    <w:rsid w:val="003B446C"/>
    <w:rsid w:val="003B4E3E"/>
    <w:rsid w:val="003B627B"/>
    <w:rsid w:val="003F0D37"/>
    <w:rsid w:val="003F1124"/>
    <w:rsid w:val="003F4BEE"/>
    <w:rsid w:val="003F4CC3"/>
    <w:rsid w:val="00404775"/>
    <w:rsid w:val="0042346C"/>
    <w:rsid w:val="004376B1"/>
    <w:rsid w:val="00446716"/>
    <w:rsid w:val="004622EC"/>
    <w:rsid w:val="00462B01"/>
    <w:rsid w:val="00465404"/>
    <w:rsid w:val="00494538"/>
    <w:rsid w:val="004A20D2"/>
    <w:rsid w:val="004A2782"/>
    <w:rsid w:val="004B5540"/>
    <w:rsid w:val="004C021A"/>
    <w:rsid w:val="004C6086"/>
    <w:rsid w:val="004C61DB"/>
    <w:rsid w:val="004D0930"/>
    <w:rsid w:val="004D2FC4"/>
    <w:rsid w:val="004D3287"/>
    <w:rsid w:val="004D5A8B"/>
    <w:rsid w:val="004E208B"/>
    <w:rsid w:val="004E2F19"/>
    <w:rsid w:val="004E2FB9"/>
    <w:rsid w:val="004E48B3"/>
    <w:rsid w:val="004F5AC3"/>
    <w:rsid w:val="005033E0"/>
    <w:rsid w:val="005152DB"/>
    <w:rsid w:val="005163A8"/>
    <w:rsid w:val="0053354E"/>
    <w:rsid w:val="0054044E"/>
    <w:rsid w:val="0054268C"/>
    <w:rsid w:val="00555CD0"/>
    <w:rsid w:val="00571314"/>
    <w:rsid w:val="005719AB"/>
    <w:rsid w:val="00573013"/>
    <w:rsid w:val="0057369E"/>
    <w:rsid w:val="00586C57"/>
    <w:rsid w:val="0058D6AD"/>
    <w:rsid w:val="00592446"/>
    <w:rsid w:val="005977EA"/>
    <w:rsid w:val="005978FF"/>
    <w:rsid w:val="005A19E4"/>
    <w:rsid w:val="005A2C75"/>
    <w:rsid w:val="005A49A6"/>
    <w:rsid w:val="005B648C"/>
    <w:rsid w:val="005D262E"/>
    <w:rsid w:val="005E351E"/>
    <w:rsid w:val="005F6865"/>
    <w:rsid w:val="00600F41"/>
    <w:rsid w:val="006018FA"/>
    <w:rsid w:val="006026DE"/>
    <w:rsid w:val="0061253A"/>
    <w:rsid w:val="006167F7"/>
    <w:rsid w:val="00620029"/>
    <w:rsid w:val="00627EC9"/>
    <w:rsid w:val="00630109"/>
    <w:rsid w:val="0063038D"/>
    <w:rsid w:val="00634A61"/>
    <w:rsid w:val="00636208"/>
    <w:rsid w:val="00652533"/>
    <w:rsid w:val="0066202E"/>
    <w:rsid w:val="006621C4"/>
    <w:rsid w:val="006713C2"/>
    <w:rsid w:val="00677CDF"/>
    <w:rsid w:val="006850B5"/>
    <w:rsid w:val="00697E3F"/>
    <w:rsid w:val="006A7FBE"/>
    <w:rsid w:val="006B151D"/>
    <w:rsid w:val="006C1311"/>
    <w:rsid w:val="006C3636"/>
    <w:rsid w:val="006C452D"/>
    <w:rsid w:val="006D41B6"/>
    <w:rsid w:val="006F1E6B"/>
    <w:rsid w:val="006F376A"/>
    <w:rsid w:val="006F5E52"/>
    <w:rsid w:val="006F60BE"/>
    <w:rsid w:val="006F66BE"/>
    <w:rsid w:val="006F6C20"/>
    <w:rsid w:val="007019A7"/>
    <w:rsid w:val="0070312D"/>
    <w:rsid w:val="00703B1A"/>
    <w:rsid w:val="00704E7A"/>
    <w:rsid w:val="00706626"/>
    <w:rsid w:val="007207FB"/>
    <w:rsid w:val="00722168"/>
    <w:rsid w:val="0072615F"/>
    <w:rsid w:val="007278C5"/>
    <w:rsid w:val="007335C3"/>
    <w:rsid w:val="0074342A"/>
    <w:rsid w:val="00747515"/>
    <w:rsid w:val="00747DFD"/>
    <w:rsid w:val="00750606"/>
    <w:rsid w:val="00757E72"/>
    <w:rsid w:val="00761C16"/>
    <w:rsid w:val="00763695"/>
    <w:rsid w:val="0076423E"/>
    <w:rsid w:val="00765810"/>
    <w:rsid w:val="007670F6"/>
    <w:rsid w:val="0078506B"/>
    <w:rsid w:val="00795B27"/>
    <w:rsid w:val="007A08E3"/>
    <w:rsid w:val="007A2104"/>
    <w:rsid w:val="007D69AF"/>
    <w:rsid w:val="007E55EB"/>
    <w:rsid w:val="0080681B"/>
    <w:rsid w:val="00807884"/>
    <w:rsid w:val="008108BC"/>
    <w:rsid w:val="008140EC"/>
    <w:rsid w:val="0081498E"/>
    <w:rsid w:val="008233F3"/>
    <w:rsid w:val="008258DE"/>
    <w:rsid w:val="0083386D"/>
    <w:rsid w:val="0085339F"/>
    <w:rsid w:val="0085797A"/>
    <w:rsid w:val="00876947"/>
    <w:rsid w:val="00885A55"/>
    <w:rsid w:val="008870E9"/>
    <w:rsid w:val="008875B9"/>
    <w:rsid w:val="008A4856"/>
    <w:rsid w:val="008B3ED9"/>
    <w:rsid w:val="008B3F82"/>
    <w:rsid w:val="008C27CA"/>
    <w:rsid w:val="008C44F6"/>
    <w:rsid w:val="008C6111"/>
    <w:rsid w:val="008D1CCE"/>
    <w:rsid w:val="008D250F"/>
    <w:rsid w:val="008F1850"/>
    <w:rsid w:val="00903CA0"/>
    <w:rsid w:val="00904EC7"/>
    <w:rsid w:val="00906D02"/>
    <w:rsid w:val="009077BF"/>
    <w:rsid w:val="009137B4"/>
    <w:rsid w:val="009261E7"/>
    <w:rsid w:val="00926F47"/>
    <w:rsid w:val="00946A1B"/>
    <w:rsid w:val="00947189"/>
    <w:rsid w:val="009526D5"/>
    <w:rsid w:val="00960A2B"/>
    <w:rsid w:val="00960D6C"/>
    <w:rsid w:val="009636EF"/>
    <w:rsid w:val="00973978"/>
    <w:rsid w:val="00974966"/>
    <w:rsid w:val="0098282D"/>
    <w:rsid w:val="009921F9"/>
    <w:rsid w:val="009968DF"/>
    <w:rsid w:val="00996C92"/>
    <w:rsid w:val="009A31CB"/>
    <w:rsid w:val="009B350C"/>
    <w:rsid w:val="009B5E1B"/>
    <w:rsid w:val="009B7F0D"/>
    <w:rsid w:val="009D58F0"/>
    <w:rsid w:val="009D771E"/>
    <w:rsid w:val="009E341D"/>
    <w:rsid w:val="009F2A58"/>
    <w:rsid w:val="009F4039"/>
    <w:rsid w:val="00A0602B"/>
    <w:rsid w:val="00A07821"/>
    <w:rsid w:val="00A236F7"/>
    <w:rsid w:val="00A24B23"/>
    <w:rsid w:val="00A27A86"/>
    <w:rsid w:val="00A347FC"/>
    <w:rsid w:val="00A361B0"/>
    <w:rsid w:val="00A611E6"/>
    <w:rsid w:val="00A66BEF"/>
    <w:rsid w:val="00A67F04"/>
    <w:rsid w:val="00A90A83"/>
    <w:rsid w:val="00A9701D"/>
    <w:rsid w:val="00AA6807"/>
    <w:rsid w:val="00AB402E"/>
    <w:rsid w:val="00AB40EB"/>
    <w:rsid w:val="00AB6D19"/>
    <w:rsid w:val="00AC7B49"/>
    <w:rsid w:val="00AD24E5"/>
    <w:rsid w:val="00AE40DD"/>
    <w:rsid w:val="00B03116"/>
    <w:rsid w:val="00B0492D"/>
    <w:rsid w:val="00B16A82"/>
    <w:rsid w:val="00B1775A"/>
    <w:rsid w:val="00B17F8D"/>
    <w:rsid w:val="00B22AFC"/>
    <w:rsid w:val="00B44086"/>
    <w:rsid w:val="00B47546"/>
    <w:rsid w:val="00B50E24"/>
    <w:rsid w:val="00B54949"/>
    <w:rsid w:val="00B71C2F"/>
    <w:rsid w:val="00B725F1"/>
    <w:rsid w:val="00B743C8"/>
    <w:rsid w:val="00B76D8F"/>
    <w:rsid w:val="00B8349B"/>
    <w:rsid w:val="00B850D8"/>
    <w:rsid w:val="00B87D2E"/>
    <w:rsid w:val="00B9171E"/>
    <w:rsid w:val="00B95D0F"/>
    <w:rsid w:val="00BB3F5D"/>
    <w:rsid w:val="00BB64D6"/>
    <w:rsid w:val="00BC51F5"/>
    <w:rsid w:val="00BD4C95"/>
    <w:rsid w:val="00BE444B"/>
    <w:rsid w:val="00BE6444"/>
    <w:rsid w:val="00BE6ED3"/>
    <w:rsid w:val="00BF24C7"/>
    <w:rsid w:val="00BF2D07"/>
    <w:rsid w:val="00BF2F30"/>
    <w:rsid w:val="00C06DD9"/>
    <w:rsid w:val="00C128B0"/>
    <w:rsid w:val="00C36EEB"/>
    <w:rsid w:val="00C400FA"/>
    <w:rsid w:val="00C452CF"/>
    <w:rsid w:val="00C500BD"/>
    <w:rsid w:val="00C50E03"/>
    <w:rsid w:val="00C52C84"/>
    <w:rsid w:val="00C642E2"/>
    <w:rsid w:val="00C70D85"/>
    <w:rsid w:val="00C70EA2"/>
    <w:rsid w:val="00C732CF"/>
    <w:rsid w:val="00C832DD"/>
    <w:rsid w:val="00C846AE"/>
    <w:rsid w:val="00C865F8"/>
    <w:rsid w:val="00C963DE"/>
    <w:rsid w:val="00CA50AB"/>
    <w:rsid w:val="00CA5957"/>
    <w:rsid w:val="00CB3CC9"/>
    <w:rsid w:val="00CB4890"/>
    <w:rsid w:val="00CD69C6"/>
    <w:rsid w:val="00CE215F"/>
    <w:rsid w:val="00CE5B86"/>
    <w:rsid w:val="00CE7002"/>
    <w:rsid w:val="00CE73D2"/>
    <w:rsid w:val="00CF0631"/>
    <w:rsid w:val="00D063B2"/>
    <w:rsid w:val="00D0733D"/>
    <w:rsid w:val="00D1015B"/>
    <w:rsid w:val="00D125AD"/>
    <w:rsid w:val="00D1398B"/>
    <w:rsid w:val="00D27E7F"/>
    <w:rsid w:val="00D56D16"/>
    <w:rsid w:val="00D66A4F"/>
    <w:rsid w:val="00D72EA1"/>
    <w:rsid w:val="00D83251"/>
    <w:rsid w:val="00D840AF"/>
    <w:rsid w:val="00D85B3F"/>
    <w:rsid w:val="00D920DF"/>
    <w:rsid w:val="00D9274C"/>
    <w:rsid w:val="00D94BAD"/>
    <w:rsid w:val="00DA32BD"/>
    <w:rsid w:val="00DD3F4F"/>
    <w:rsid w:val="00DD51FB"/>
    <w:rsid w:val="00DE20A6"/>
    <w:rsid w:val="00DE53E7"/>
    <w:rsid w:val="00DE5532"/>
    <w:rsid w:val="00DE57D8"/>
    <w:rsid w:val="00DF0733"/>
    <w:rsid w:val="00DF4090"/>
    <w:rsid w:val="00DF7C76"/>
    <w:rsid w:val="00E01F6D"/>
    <w:rsid w:val="00E0706A"/>
    <w:rsid w:val="00E07F4B"/>
    <w:rsid w:val="00E15F1F"/>
    <w:rsid w:val="00E17B8C"/>
    <w:rsid w:val="00E322FE"/>
    <w:rsid w:val="00E40AFB"/>
    <w:rsid w:val="00E56740"/>
    <w:rsid w:val="00E56CC3"/>
    <w:rsid w:val="00E57483"/>
    <w:rsid w:val="00E61B8E"/>
    <w:rsid w:val="00E73B91"/>
    <w:rsid w:val="00E74780"/>
    <w:rsid w:val="00E75C88"/>
    <w:rsid w:val="00E946F6"/>
    <w:rsid w:val="00E97867"/>
    <w:rsid w:val="00E97FFE"/>
    <w:rsid w:val="00EA1B27"/>
    <w:rsid w:val="00EA293B"/>
    <w:rsid w:val="00EA3029"/>
    <w:rsid w:val="00EA54F2"/>
    <w:rsid w:val="00EB0C09"/>
    <w:rsid w:val="00EB1016"/>
    <w:rsid w:val="00EB308D"/>
    <w:rsid w:val="00ED1395"/>
    <w:rsid w:val="00ED36A6"/>
    <w:rsid w:val="00EE1043"/>
    <w:rsid w:val="00EE1248"/>
    <w:rsid w:val="00EE16B8"/>
    <w:rsid w:val="00EE3C10"/>
    <w:rsid w:val="00EE5A63"/>
    <w:rsid w:val="00EE634C"/>
    <w:rsid w:val="00EF68F9"/>
    <w:rsid w:val="00EF6EC8"/>
    <w:rsid w:val="00F00F89"/>
    <w:rsid w:val="00F15A88"/>
    <w:rsid w:val="00F21FA2"/>
    <w:rsid w:val="00F25405"/>
    <w:rsid w:val="00F36EDB"/>
    <w:rsid w:val="00F430AF"/>
    <w:rsid w:val="00F5766D"/>
    <w:rsid w:val="00F70B88"/>
    <w:rsid w:val="00F7238B"/>
    <w:rsid w:val="00F735EE"/>
    <w:rsid w:val="00F74D60"/>
    <w:rsid w:val="00F762A4"/>
    <w:rsid w:val="00F84D52"/>
    <w:rsid w:val="00F87EE8"/>
    <w:rsid w:val="00F91DBE"/>
    <w:rsid w:val="00F93695"/>
    <w:rsid w:val="00F955C3"/>
    <w:rsid w:val="00FA68CF"/>
    <w:rsid w:val="00FB32D8"/>
    <w:rsid w:val="00FB4756"/>
    <w:rsid w:val="00FC5F7D"/>
    <w:rsid w:val="00FE3183"/>
    <w:rsid w:val="00FE54F0"/>
    <w:rsid w:val="00FE6EB3"/>
    <w:rsid w:val="00FF126E"/>
    <w:rsid w:val="00FF638B"/>
    <w:rsid w:val="030D7395"/>
    <w:rsid w:val="0565BEFC"/>
    <w:rsid w:val="066D1570"/>
    <w:rsid w:val="0902D1BF"/>
    <w:rsid w:val="095EDDE6"/>
    <w:rsid w:val="0A4D677C"/>
    <w:rsid w:val="0AC21296"/>
    <w:rsid w:val="0CCA20CF"/>
    <w:rsid w:val="0E57CDA5"/>
    <w:rsid w:val="0F609D61"/>
    <w:rsid w:val="106EA4F4"/>
    <w:rsid w:val="16C1CE7A"/>
    <w:rsid w:val="1A1C5C6C"/>
    <w:rsid w:val="1CDAAB67"/>
    <w:rsid w:val="236DCE15"/>
    <w:rsid w:val="23890037"/>
    <w:rsid w:val="2641BC78"/>
    <w:rsid w:val="26EDD4C6"/>
    <w:rsid w:val="278994F3"/>
    <w:rsid w:val="2943530E"/>
    <w:rsid w:val="29C5FC16"/>
    <w:rsid w:val="31922CF2"/>
    <w:rsid w:val="329E0BDF"/>
    <w:rsid w:val="33498AE2"/>
    <w:rsid w:val="335E583E"/>
    <w:rsid w:val="3426B874"/>
    <w:rsid w:val="349F1ECF"/>
    <w:rsid w:val="358AC49A"/>
    <w:rsid w:val="386FCEE9"/>
    <w:rsid w:val="3CEE07F6"/>
    <w:rsid w:val="3F459D25"/>
    <w:rsid w:val="3F56DCE1"/>
    <w:rsid w:val="3FAD31F2"/>
    <w:rsid w:val="41ED14DA"/>
    <w:rsid w:val="4483FB8E"/>
    <w:rsid w:val="47ABF7BE"/>
    <w:rsid w:val="4AE39880"/>
    <w:rsid w:val="544E07DA"/>
    <w:rsid w:val="54BA9F76"/>
    <w:rsid w:val="579EC672"/>
    <w:rsid w:val="5A65549A"/>
    <w:rsid w:val="5B6977DD"/>
    <w:rsid w:val="606C5136"/>
    <w:rsid w:val="60847D74"/>
    <w:rsid w:val="608DBC7D"/>
    <w:rsid w:val="629DC639"/>
    <w:rsid w:val="66186981"/>
    <w:rsid w:val="6749C885"/>
    <w:rsid w:val="6891F839"/>
    <w:rsid w:val="6998BC14"/>
    <w:rsid w:val="69E96B2A"/>
    <w:rsid w:val="6E440CFC"/>
    <w:rsid w:val="6E57E7D8"/>
    <w:rsid w:val="6EC977A2"/>
    <w:rsid w:val="70A4C370"/>
    <w:rsid w:val="721B83D5"/>
    <w:rsid w:val="752179B3"/>
    <w:rsid w:val="7605E117"/>
    <w:rsid w:val="7729BAA8"/>
    <w:rsid w:val="78A14383"/>
    <w:rsid w:val="78B7A297"/>
    <w:rsid w:val="7B3F6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59719"/>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5A8B"/>
    <w:rPr>
      <w:sz w:val="16"/>
      <w:szCs w:val="16"/>
    </w:rPr>
  </w:style>
  <w:style w:type="paragraph" w:styleId="CommentText">
    <w:name w:val="annotation text"/>
    <w:basedOn w:val="Normal"/>
    <w:link w:val="CommentTextChar"/>
    <w:uiPriority w:val="99"/>
    <w:unhideWhenUsed/>
    <w:rsid w:val="004D5A8B"/>
    <w:rPr>
      <w:sz w:val="20"/>
    </w:rPr>
  </w:style>
  <w:style w:type="character" w:customStyle="1" w:styleId="CommentTextChar">
    <w:name w:val="Comment Text Char"/>
    <w:basedOn w:val="DefaultParagraphFont"/>
    <w:link w:val="CommentText"/>
    <w:uiPriority w:val="99"/>
    <w:rsid w:val="004D5A8B"/>
    <w:rPr>
      <w:sz w:val="20"/>
    </w:rPr>
  </w:style>
  <w:style w:type="paragraph" w:styleId="CommentSubject">
    <w:name w:val="annotation subject"/>
    <w:basedOn w:val="CommentText"/>
    <w:next w:val="CommentText"/>
    <w:link w:val="CommentSubjectChar"/>
    <w:semiHidden/>
    <w:unhideWhenUsed/>
    <w:rsid w:val="004D5A8B"/>
    <w:rPr>
      <w:b/>
      <w:bCs/>
    </w:rPr>
  </w:style>
  <w:style w:type="character" w:customStyle="1" w:styleId="CommentSubjectChar">
    <w:name w:val="Comment Subject Char"/>
    <w:basedOn w:val="CommentTextChar"/>
    <w:link w:val="CommentSubject"/>
    <w:semiHidden/>
    <w:rsid w:val="004D5A8B"/>
    <w:rPr>
      <w:b/>
      <w:bCs/>
      <w:sz w:val="20"/>
    </w:rPr>
  </w:style>
  <w:style w:type="paragraph" w:customStyle="1" w:styleId="oj-tbl-txt">
    <w:name w:val="oj-tbl-txt"/>
    <w:basedOn w:val="Normal"/>
    <w:rsid w:val="00C70EA2"/>
    <w:pPr>
      <w:spacing w:before="100" w:beforeAutospacing="1" w:after="100" w:afterAutospacing="1"/>
    </w:pPr>
    <w:rPr>
      <w:szCs w:val="24"/>
      <w:lang w:eastAsia="lt-LT"/>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D063B2"/>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D063B2"/>
    <w:rPr>
      <w:rFonts w:asciiTheme="minorHAnsi" w:eastAsiaTheme="minorEastAsia" w:hAnsiTheme="minorHAnsi" w:cstheme="minorBidi"/>
      <w:sz w:val="22"/>
      <w:szCs w:val="22"/>
      <w:lang w:eastAsia="lt-LT"/>
    </w:rPr>
  </w:style>
  <w:style w:type="character" w:customStyle="1" w:styleId="cf01">
    <w:name w:val="cf01"/>
    <w:basedOn w:val="DefaultParagraphFont"/>
    <w:rsid w:val="001D3074"/>
    <w:rPr>
      <w:rFonts w:ascii="Segoe UI" w:hAnsi="Segoe UI" w:cs="Segoe UI" w:hint="default"/>
      <w:sz w:val="18"/>
      <w:szCs w:val="18"/>
    </w:rPr>
  </w:style>
  <w:style w:type="character" w:customStyle="1" w:styleId="cf11">
    <w:name w:val="cf11"/>
    <w:basedOn w:val="DefaultParagraphFont"/>
    <w:rsid w:val="00C642E2"/>
    <w:rPr>
      <w:rFonts w:ascii="Segoe UI" w:hAnsi="Segoe UI" w:cs="Segoe UI" w:hint="default"/>
      <w:sz w:val="18"/>
      <w:szCs w:val="18"/>
    </w:rPr>
  </w:style>
  <w:style w:type="paragraph" w:customStyle="1" w:styleId="title-doc-first">
    <w:name w:val="title-doc-first"/>
    <w:basedOn w:val="Normal"/>
    <w:rsid w:val="00105246"/>
    <w:pPr>
      <w:spacing w:before="100" w:beforeAutospacing="1" w:after="100" w:afterAutospacing="1"/>
    </w:pPr>
    <w:rPr>
      <w:szCs w:val="24"/>
      <w:lang w:eastAsia="lt-LT"/>
    </w:rPr>
  </w:style>
  <w:style w:type="paragraph" w:customStyle="1" w:styleId="Default">
    <w:name w:val="Default"/>
    <w:rsid w:val="00302E2D"/>
    <w:pPr>
      <w:autoSpaceDE w:val="0"/>
      <w:autoSpaceDN w:val="0"/>
      <w:adjustRightInd w:val="0"/>
    </w:pPr>
    <w:rPr>
      <w:rFonts w:ascii="EUAlbertina" w:hAnsi="EUAlbertina" w:cs="EUAlbertina"/>
      <w:color w:val="000000"/>
      <w:szCs w:val="24"/>
    </w:rPr>
  </w:style>
  <w:style w:type="paragraph" w:customStyle="1" w:styleId="pf0">
    <w:name w:val="pf0"/>
    <w:basedOn w:val="Normal"/>
    <w:rsid w:val="00904EC7"/>
    <w:pPr>
      <w:spacing w:before="100" w:beforeAutospacing="1" w:after="100" w:afterAutospacing="1"/>
    </w:pPr>
    <w:rPr>
      <w:szCs w:val="24"/>
      <w:lang w:eastAsia="lt-LT"/>
    </w:rPr>
  </w:style>
  <w:style w:type="paragraph" w:customStyle="1" w:styleId="pf1">
    <w:name w:val="pf1"/>
    <w:basedOn w:val="Normal"/>
    <w:rsid w:val="00904EC7"/>
    <w:pPr>
      <w:spacing w:before="100" w:beforeAutospacing="1" w:after="100" w:afterAutospacing="1"/>
    </w:pPr>
    <w:rPr>
      <w:szCs w:val="24"/>
      <w:lang w:eastAsia="lt-LT"/>
    </w:rPr>
  </w:style>
  <w:style w:type="character" w:customStyle="1" w:styleId="cf21">
    <w:name w:val="cf21"/>
    <w:basedOn w:val="DefaultParagraphFont"/>
    <w:rsid w:val="00904EC7"/>
    <w:rPr>
      <w:rFonts w:ascii="Segoe UI" w:hAnsi="Segoe UI" w:cs="Segoe UI" w:hint="default"/>
      <w:b/>
      <w:bCs/>
      <w:sz w:val="18"/>
      <w:szCs w:val="18"/>
    </w:rPr>
  </w:style>
  <w:style w:type="character" w:customStyle="1" w:styleId="cf31">
    <w:name w:val="cf31"/>
    <w:basedOn w:val="DefaultParagraphFont"/>
    <w:rsid w:val="00904EC7"/>
    <w:rPr>
      <w:rFonts w:ascii="Segoe UI" w:hAnsi="Segoe UI" w:cs="Segoe UI" w:hint="default"/>
      <w:b/>
      <w:bCs/>
      <w:sz w:val="18"/>
      <w:szCs w:val="18"/>
    </w:rPr>
  </w:style>
  <w:style w:type="character" w:customStyle="1" w:styleId="cf41">
    <w:name w:val="cf41"/>
    <w:basedOn w:val="DefaultParagraphFont"/>
    <w:rsid w:val="00904EC7"/>
    <w:rPr>
      <w:rFonts w:ascii="Segoe UI" w:hAnsi="Segoe UI" w:cs="Segoe UI" w:hint="default"/>
      <w:b/>
      <w:bCs/>
      <w:sz w:val="18"/>
      <w:szCs w:val="18"/>
    </w:rPr>
  </w:style>
  <w:style w:type="character" w:customStyle="1" w:styleId="cf51">
    <w:name w:val="cf51"/>
    <w:basedOn w:val="DefaultParagraphFont"/>
    <w:rsid w:val="00904EC7"/>
    <w:rPr>
      <w:rFonts w:ascii="Segoe UI" w:hAnsi="Segoe UI" w:cs="Segoe UI" w:hint="default"/>
      <w:b/>
      <w:bCs/>
      <w:sz w:val="18"/>
      <w:szCs w:val="18"/>
    </w:rPr>
  </w:style>
  <w:style w:type="character" w:customStyle="1" w:styleId="cf71">
    <w:name w:val="cf71"/>
    <w:basedOn w:val="DefaultParagraphFont"/>
    <w:rsid w:val="00904EC7"/>
    <w:rPr>
      <w:rFonts w:ascii="Segoe UI" w:hAnsi="Segoe UI" w:cs="Segoe UI" w:hint="default"/>
      <w:sz w:val="18"/>
      <w:szCs w:val="18"/>
    </w:rPr>
  </w:style>
  <w:style w:type="character" w:customStyle="1" w:styleId="cf81">
    <w:name w:val="cf81"/>
    <w:basedOn w:val="DefaultParagraphFont"/>
    <w:rsid w:val="00904EC7"/>
    <w:rPr>
      <w:rFonts w:ascii="Segoe UI" w:hAnsi="Segoe UI" w:cs="Segoe UI" w:hint="default"/>
      <w:sz w:val="18"/>
      <w:szCs w:val="18"/>
    </w:rPr>
  </w:style>
  <w:style w:type="character" w:styleId="Hyperlink">
    <w:name w:val="Hyperlink"/>
    <w:basedOn w:val="DefaultParagraphFont"/>
    <w:unhideWhenUsed/>
    <w:rsid w:val="00F7238B"/>
    <w:rPr>
      <w:color w:val="0563C1" w:themeColor="hyperlink"/>
      <w:u w:val="single"/>
    </w:rPr>
  </w:style>
  <w:style w:type="character" w:styleId="UnresolvedMention">
    <w:name w:val="Unresolved Mention"/>
    <w:basedOn w:val="DefaultParagraphFont"/>
    <w:uiPriority w:val="99"/>
    <w:semiHidden/>
    <w:unhideWhenUsed/>
    <w:rsid w:val="00F7238B"/>
    <w:rPr>
      <w:color w:val="605E5C"/>
      <w:shd w:val="clear" w:color="auto" w:fill="E1DFDD"/>
    </w:rPr>
  </w:style>
  <w:style w:type="table" w:styleId="TableGrid">
    <w:name w:val="Table Grid"/>
    <w:basedOn w:val="TableNormal"/>
    <w:uiPriority w:val="39"/>
    <w:rsid w:val="00446716"/>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Fußnote"/>
    <w:basedOn w:val="Normal"/>
    <w:link w:val="FootnoteTextChar"/>
    <w:uiPriority w:val="99"/>
    <w:unhideWhenUsed/>
    <w:qFormat/>
    <w:rsid w:val="00F00F89"/>
    <w:rPr>
      <w:rFonts w:asciiTheme="minorHAnsi" w:eastAsiaTheme="minorHAnsi" w:hAnsiTheme="minorHAnsi" w:cstheme="minorBidi"/>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F00F89"/>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link w:val="SUPERSChar"/>
    <w:uiPriority w:val="99"/>
    <w:unhideWhenUsed/>
    <w:qFormat/>
    <w:rsid w:val="00F00F89"/>
    <w:rPr>
      <w:vertAlign w:val="superscript"/>
    </w:rPr>
  </w:style>
  <w:style w:type="paragraph" w:customStyle="1" w:styleId="SUPERSChar">
    <w:name w:val="SUPERS Char"/>
    <w:aliases w:val="EN Footnote Reference Char"/>
    <w:basedOn w:val="Normal"/>
    <w:link w:val="FootnoteReference"/>
    <w:uiPriority w:val="99"/>
    <w:rsid w:val="00F00F89"/>
    <w:pPr>
      <w:spacing w:after="160" w:line="240" w:lineRule="exact"/>
    </w:pPr>
    <w:rPr>
      <w:vertAlign w:val="superscript"/>
    </w:rPr>
  </w:style>
  <w:style w:type="paragraph" w:styleId="Revision">
    <w:name w:val="Revision"/>
    <w:hidden/>
    <w:semiHidden/>
    <w:rsid w:val="00876947"/>
  </w:style>
  <w:style w:type="character" w:styleId="PlaceholderText">
    <w:name w:val="Placeholder Text"/>
    <w:basedOn w:val="DefaultParagraphFont"/>
    <w:semiHidden/>
    <w:rsid w:val="00CE73D2"/>
    <w:rPr>
      <w:color w:val="808080"/>
    </w:rPr>
  </w:style>
  <w:style w:type="character" w:customStyle="1" w:styleId="xxfluidplugincopy">
    <w:name w:val="x_x_fluidplugincopy"/>
    <w:basedOn w:val="DefaultParagraphFont"/>
    <w:rsid w:val="0072615F"/>
  </w:style>
  <w:style w:type="character" w:customStyle="1" w:styleId="UnresolvedMention1">
    <w:name w:val="Unresolved Mention1"/>
    <w:basedOn w:val="DefaultParagraphFont"/>
    <w:uiPriority w:val="99"/>
    <w:semiHidden/>
    <w:unhideWhenUsed/>
    <w:rsid w:val="003276F2"/>
    <w:rPr>
      <w:color w:val="605E5C"/>
      <w:shd w:val="clear" w:color="auto" w:fill="E1DFDD"/>
    </w:rPr>
  </w:style>
  <w:style w:type="paragraph" w:styleId="BalloonText">
    <w:name w:val="Balloon Text"/>
    <w:basedOn w:val="Normal"/>
    <w:link w:val="BalloonTextChar"/>
    <w:semiHidden/>
    <w:unhideWhenUsed/>
    <w:rsid w:val="003276F2"/>
    <w:rPr>
      <w:rFonts w:ascii="Segoe UI" w:hAnsi="Segoe UI" w:cs="Segoe UI"/>
      <w:sz w:val="18"/>
      <w:szCs w:val="18"/>
    </w:rPr>
  </w:style>
  <w:style w:type="character" w:customStyle="1" w:styleId="BalloonTextChar">
    <w:name w:val="Balloon Text Char"/>
    <w:basedOn w:val="DefaultParagraphFont"/>
    <w:link w:val="BalloonText"/>
    <w:semiHidden/>
    <w:rsid w:val="00327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857">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04934877">
      <w:bodyDiv w:val="1"/>
      <w:marLeft w:val="0"/>
      <w:marRight w:val="0"/>
      <w:marTop w:val="0"/>
      <w:marBottom w:val="0"/>
      <w:divBdr>
        <w:top w:val="none" w:sz="0" w:space="0" w:color="auto"/>
        <w:left w:val="none" w:sz="0" w:space="0" w:color="auto"/>
        <w:bottom w:val="none" w:sz="0" w:space="0" w:color="auto"/>
        <w:right w:val="none" w:sz="0" w:space="0" w:color="auto"/>
      </w:divBdr>
    </w:div>
    <w:div w:id="1330057667">
      <w:bodyDiv w:val="1"/>
      <w:marLeft w:val="0"/>
      <w:marRight w:val="0"/>
      <w:marTop w:val="0"/>
      <w:marBottom w:val="0"/>
      <w:divBdr>
        <w:top w:val="none" w:sz="0" w:space="0" w:color="auto"/>
        <w:left w:val="none" w:sz="0" w:space="0" w:color="auto"/>
        <w:bottom w:val="none" w:sz="0" w:space="0" w:color="auto"/>
        <w:right w:val="none" w:sz="0" w:space="0" w:color="auto"/>
      </w:divBdr>
    </w:div>
    <w:div w:id="155742727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461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gracij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fntt.lt/lt/tarptautines-finansines-sankcijos/416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bgate.ec.europa.eu/competition/transparen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FC0C6-AC29-450A-9726-46FE20E40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0A3B8-8C3E-4142-9BCF-761717DAEC46}">
  <ds:schemaRefs>
    <ds:schemaRef ds:uri="http://schemas.openxmlformats.org/officeDocument/2006/bibliography"/>
  </ds:schemaRefs>
</ds:datastoreItem>
</file>

<file path=customXml/itemProps3.xml><?xml version="1.0" encoding="utf-8"?>
<ds:datastoreItem xmlns:ds="http://schemas.openxmlformats.org/officeDocument/2006/customXml" ds:itemID="{CED1B888-EBC0-42AA-B60A-CD2B7E397968}">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34643</Words>
  <Characters>19748</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Aurelija Kazlauskienė</cp:lastModifiedBy>
  <cp:revision>3</cp:revision>
  <dcterms:created xsi:type="dcterms:W3CDTF">2023-02-09T14:14:00Z</dcterms:created>
  <dcterms:modified xsi:type="dcterms:W3CDTF">2023-02-09T14:19:00Z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