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FF0CC" w14:textId="77777777" w:rsidR="0030267C" w:rsidRDefault="00A44BEC">
      <w:pPr>
        <w:ind w:left="9639"/>
        <w:rPr>
          <w:bCs/>
          <w:szCs w:val="24"/>
        </w:rPr>
      </w:pPr>
      <w:r>
        <w:rPr>
          <w:color w:val="000000"/>
          <w:szCs w:val="24"/>
        </w:rPr>
        <w:t xml:space="preserve">2022–2030 metų plėtros programos valdytojos Lietuvos Respublikos ekonomikos ir inovacijų ministerijos ekonomikos transformacijos ir konkurencingumo plėtros programos pažangos priemonės </w:t>
      </w:r>
      <w:r>
        <w:rPr>
          <w:bCs/>
          <w:color w:val="000000"/>
          <w:szCs w:val="24"/>
        </w:rPr>
        <w:t xml:space="preserve">Nr. 05-001-01-05-07 „Sukurti nuoseklią inovacinės veiklos skatinimo sistemą“ </w:t>
      </w:r>
      <w:r>
        <w:rPr>
          <w:szCs w:val="24"/>
          <w:lang w:eastAsia="lt-LT"/>
        </w:rPr>
        <w:t>veiklos „</w:t>
      </w:r>
      <w:r>
        <w:rPr>
          <w:bCs/>
          <w:iCs/>
          <w:szCs w:val="24"/>
          <w:lang w:eastAsia="lt-LT"/>
        </w:rPr>
        <w:t xml:space="preserve">Ugdyti labai mažų įmonių, mažų įmonių ir vidutinių įmonių ir kitų verslumo galimybių paieškos procese dalyvaujančių subjektų darbuotojų gebėjimus“ </w:t>
      </w:r>
      <w:r>
        <w:rPr>
          <w:szCs w:val="24"/>
          <w:lang w:eastAsia="lt-LT"/>
        </w:rPr>
        <w:t xml:space="preserve">projektų finansavimo sąlygų aprašo </w:t>
      </w:r>
    </w:p>
    <w:p w14:paraId="3DE5864B" w14:textId="77777777" w:rsidR="0030267C" w:rsidRDefault="00A44BEC">
      <w:pPr>
        <w:ind w:left="9639"/>
        <w:jc w:val="both"/>
        <w:rPr>
          <w:szCs w:val="24"/>
        </w:rPr>
      </w:pPr>
      <w:r>
        <w:rPr>
          <w:szCs w:val="24"/>
        </w:rPr>
        <w:t>2 priedas</w:t>
      </w:r>
    </w:p>
    <w:p w14:paraId="295DD053" w14:textId="77777777" w:rsidR="0030267C" w:rsidRDefault="0030267C">
      <w:pPr>
        <w:ind w:left="9639"/>
        <w:jc w:val="both"/>
        <w:rPr>
          <w:szCs w:val="24"/>
        </w:rPr>
      </w:pPr>
    </w:p>
    <w:p w14:paraId="0F0DDB45" w14:textId="77777777" w:rsidR="0030267C" w:rsidRDefault="00A44BEC">
      <w:pPr>
        <w:jc w:val="center"/>
        <w:rPr>
          <w:b/>
          <w:szCs w:val="24"/>
        </w:rPr>
      </w:pPr>
      <w:r>
        <w:rPr>
          <w:b/>
          <w:caps/>
          <w:szCs w:val="24"/>
        </w:rPr>
        <w:t>(</w:t>
      </w:r>
      <w:r>
        <w:rPr>
          <w:b/>
          <w:szCs w:val="24"/>
        </w:rPr>
        <w:t>Informacijos, reikalingos projekto atitikčiai projektų atrankos kriterijams įvertinti, forma)</w:t>
      </w:r>
    </w:p>
    <w:p w14:paraId="21A194C0" w14:textId="77777777" w:rsidR="0030267C" w:rsidRDefault="0030267C">
      <w:pPr>
        <w:rPr>
          <w:b/>
          <w:caps/>
          <w:szCs w:val="24"/>
        </w:rPr>
      </w:pPr>
    </w:p>
    <w:p w14:paraId="4ED44372" w14:textId="77777777" w:rsidR="0030267C" w:rsidRDefault="00A44BEC">
      <w:pPr>
        <w:spacing w:line="276" w:lineRule="auto"/>
        <w:jc w:val="center"/>
        <w:rPr>
          <w:rFonts w:eastAsia="Calibri"/>
          <w:b/>
          <w:caps/>
          <w:szCs w:val="22"/>
        </w:rPr>
      </w:pPr>
      <w:r>
        <w:rPr>
          <w:b/>
          <w:caps/>
          <w:szCs w:val="24"/>
        </w:rPr>
        <w:t>INFORMACIJA, REIKALINGA PROJEKTO ATITIKČIAI PROJEKTŲ ATRANKOS KRITERIJAMS ĮVERTINTI</w:t>
      </w:r>
    </w:p>
    <w:p w14:paraId="402C4102" w14:textId="77777777" w:rsidR="0030267C" w:rsidRDefault="0030267C">
      <w:pPr>
        <w:widowControl w:val="0"/>
        <w:jc w:val="both"/>
        <w:textAlignment w:val="baseline"/>
        <w:rPr>
          <w:b/>
          <w:szCs w:val="24"/>
          <w:lang w:eastAsia="lt-LT"/>
        </w:rPr>
      </w:pPr>
    </w:p>
    <w:p w14:paraId="7CC6C656" w14:textId="77777777" w:rsidR="0030267C" w:rsidRDefault="00A44BEC">
      <w:pPr>
        <w:ind w:right="567"/>
        <w:jc w:val="both"/>
        <w:rPr>
          <w:bCs/>
          <w:i/>
          <w:iCs/>
          <w:szCs w:val="24"/>
          <w:lang w:eastAsia="lt-LT"/>
        </w:rPr>
      </w:pPr>
      <w:r>
        <w:rPr>
          <w:b/>
          <w:szCs w:val="24"/>
          <w:lang w:eastAsia="lt-LT"/>
        </w:rPr>
        <w:t>1. Suplanuotos projekto veiklos atitinka Mokslinių tyrimų ir eksperimentinės plėtros ir inovacijų (sumaniosios specializacijos) koncepcijos, patvirtintos Lietuvos Respublikos Vyriausybės 2022 m. rugpjūčio 17 d. nutarimu Nr. 835 „Dėl Mokslinių tyrimų ir eksperimentinės plėtros ir inovacijų (sumaniosios specializacijos) koncepcijos patvirtinimo“ (toliau – Koncepcija), nuostatas ir bent vieno šios Koncepcijos prioriteto įgyvendinimo tematiką.</w:t>
      </w:r>
      <w:r>
        <w:rPr>
          <w:i/>
          <w:iCs/>
          <w:szCs w:val="24"/>
        </w:rPr>
        <w:t xml:space="preserve"> </w:t>
      </w:r>
    </w:p>
    <w:p w14:paraId="70B3BE8F" w14:textId="77777777" w:rsidR="0030267C" w:rsidRDefault="0030267C">
      <w:pPr>
        <w:ind w:right="567"/>
        <w:jc w:val="both"/>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699"/>
        <w:gridCol w:w="6542"/>
        <w:gridCol w:w="4961"/>
      </w:tblGrid>
      <w:tr w:rsidR="0030267C" w14:paraId="5463DEB1" w14:textId="77777777">
        <w:tc>
          <w:tcPr>
            <w:tcW w:w="2951" w:type="dxa"/>
            <w:gridSpan w:val="2"/>
            <w:shd w:val="clear" w:color="auto" w:fill="BFBFBF"/>
            <w:vAlign w:val="center"/>
          </w:tcPr>
          <w:p w14:paraId="3AA274C0" w14:textId="77777777" w:rsidR="0030267C" w:rsidRDefault="00A44BEC">
            <w:pPr>
              <w:jc w:val="center"/>
              <w:rPr>
                <w:b/>
                <w:szCs w:val="24"/>
                <w:lang w:eastAsia="lt-LT"/>
              </w:rPr>
            </w:pPr>
            <w:r>
              <w:rPr>
                <w:b/>
                <w:szCs w:val="24"/>
                <w:lang w:eastAsia="lt-LT"/>
              </w:rPr>
              <w:t>Mokslinių tyrimų, eksperimentinės plėtros ir inovacijų prioritetas (toliau – MTEPI prioritetas)</w:t>
            </w:r>
          </w:p>
          <w:p w14:paraId="0565CCE2" w14:textId="77777777" w:rsidR="0030267C" w:rsidRDefault="00A44BEC">
            <w:pPr>
              <w:jc w:val="center"/>
              <w:rPr>
                <w:szCs w:val="24"/>
                <w:lang w:eastAsia="lt-LT"/>
              </w:rPr>
            </w:pPr>
            <w:r>
              <w:rPr>
                <w:i/>
                <w:szCs w:val="24"/>
                <w:lang w:eastAsia="lt-LT"/>
              </w:rPr>
              <w:t>(pasirenkamas vienas variantas)</w:t>
            </w:r>
          </w:p>
        </w:tc>
        <w:tc>
          <w:tcPr>
            <w:tcW w:w="11503" w:type="dxa"/>
            <w:gridSpan w:val="2"/>
            <w:shd w:val="clear" w:color="auto" w:fill="BFBFBF"/>
            <w:vAlign w:val="center"/>
          </w:tcPr>
          <w:p w14:paraId="2D71B97E" w14:textId="77777777" w:rsidR="0030267C" w:rsidRDefault="00A44BEC">
            <w:pPr>
              <w:jc w:val="center"/>
              <w:rPr>
                <w:b/>
                <w:szCs w:val="24"/>
                <w:lang w:eastAsia="lt-LT"/>
              </w:rPr>
            </w:pPr>
            <w:r>
              <w:rPr>
                <w:b/>
                <w:szCs w:val="24"/>
                <w:lang w:eastAsia="lt-LT"/>
              </w:rPr>
              <w:t xml:space="preserve">MTEPI prioriteto tematika </w:t>
            </w:r>
          </w:p>
          <w:p w14:paraId="7EE5E3DF" w14:textId="77777777" w:rsidR="0030267C" w:rsidRDefault="00A44BEC">
            <w:pPr>
              <w:jc w:val="center"/>
              <w:rPr>
                <w:b/>
                <w:szCs w:val="24"/>
                <w:lang w:eastAsia="lt-LT"/>
              </w:rPr>
            </w:pPr>
            <w:r>
              <w:rPr>
                <w:i/>
                <w:szCs w:val="24"/>
                <w:lang w:eastAsia="lt-LT"/>
              </w:rPr>
              <w:t>(pasirenkamas vienas variantas)</w:t>
            </w:r>
          </w:p>
        </w:tc>
      </w:tr>
      <w:tr w:rsidR="0030267C" w14:paraId="45935D44" w14:textId="77777777">
        <w:tc>
          <w:tcPr>
            <w:tcW w:w="2252" w:type="dxa"/>
            <w:vMerge w:val="restart"/>
            <w:shd w:val="clear" w:color="auto" w:fill="BFBFBF"/>
            <w:vAlign w:val="center"/>
          </w:tcPr>
          <w:p w14:paraId="16630FBC" w14:textId="77777777" w:rsidR="0030267C" w:rsidRDefault="00A44BEC">
            <w:pPr>
              <w:rPr>
                <w:b/>
                <w:szCs w:val="24"/>
                <w:lang w:eastAsia="lt-LT"/>
              </w:rPr>
            </w:pPr>
            <w:r>
              <w:rPr>
                <w:b/>
                <w:szCs w:val="24"/>
              </w:rPr>
              <w:t>1.1. Sveikatos technologijos ir biotechnologijos</w:t>
            </w:r>
          </w:p>
        </w:tc>
        <w:tc>
          <w:tcPr>
            <w:tcW w:w="699" w:type="dxa"/>
            <w:vMerge w:val="restart"/>
            <w:vAlign w:val="center"/>
          </w:tcPr>
          <w:p w14:paraId="715F5432" w14:textId="77777777" w:rsidR="0030267C" w:rsidRDefault="00A44BEC">
            <w:pPr>
              <w:jc w:val="center"/>
              <w:rPr>
                <w:szCs w:val="24"/>
              </w:rPr>
            </w:pPr>
            <w:r>
              <w:rPr>
                <w:szCs w:val="24"/>
              </w:rPr>
              <w:t>□</w:t>
            </w:r>
          </w:p>
        </w:tc>
        <w:tc>
          <w:tcPr>
            <w:tcW w:w="6542" w:type="dxa"/>
          </w:tcPr>
          <w:p w14:paraId="712DE524" w14:textId="77777777" w:rsidR="0030267C" w:rsidRDefault="00A44BEC">
            <w:pPr>
              <w:jc w:val="both"/>
              <w:rPr>
                <w:b/>
                <w:szCs w:val="24"/>
                <w:lang w:eastAsia="lt-LT"/>
              </w:rPr>
            </w:pPr>
            <w:r>
              <w:rPr>
                <w:szCs w:val="24"/>
              </w:rPr>
              <w:t xml:space="preserve">1.1.1. Molekulinės technologijos medicinai ir </w:t>
            </w:r>
            <w:proofErr w:type="spellStart"/>
            <w:r>
              <w:rPr>
                <w:szCs w:val="24"/>
              </w:rPr>
              <w:t>biofarmacijai</w:t>
            </w:r>
            <w:proofErr w:type="spellEnd"/>
          </w:p>
        </w:tc>
        <w:tc>
          <w:tcPr>
            <w:tcW w:w="4961" w:type="dxa"/>
          </w:tcPr>
          <w:p w14:paraId="08BC9456" w14:textId="77777777" w:rsidR="0030267C" w:rsidRDefault="00A44BEC">
            <w:pPr>
              <w:jc w:val="both"/>
              <w:rPr>
                <w:b/>
                <w:szCs w:val="24"/>
                <w:lang w:eastAsia="lt-LT"/>
              </w:rPr>
            </w:pPr>
            <w:r>
              <w:rPr>
                <w:sz w:val="36"/>
                <w:szCs w:val="36"/>
              </w:rPr>
              <w:t>□</w:t>
            </w:r>
          </w:p>
        </w:tc>
      </w:tr>
      <w:tr w:rsidR="0030267C" w14:paraId="7C0AF42A" w14:textId="77777777">
        <w:tc>
          <w:tcPr>
            <w:tcW w:w="2252" w:type="dxa"/>
            <w:vMerge/>
            <w:shd w:val="clear" w:color="auto" w:fill="BFBFBF"/>
          </w:tcPr>
          <w:p w14:paraId="416DD21E" w14:textId="77777777" w:rsidR="0030267C" w:rsidRDefault="0030267C">
            <w:pPr>
              <w:jc w:val="both"/>
              <w:rPr>
                <w:b/>
                <w:szCs w:val="24"/>
                <w:lang w:eastAsia="lt-LT"/>
              </w:rPr>
            </w:pPr>
          </w:p>
        </w:tc>
        <w:tc>
          <w:tcPr>
            <w:tcW w:w="699" w:type="dxa"/>
            <w:vMerge/>
          </w:tcPr>
          <w:p w14:paraId="2D22AFA0" w14:textId="77777777" w:rsidR="0030267C" w:rsidRDefault="0030267C">
            <w:pPr>
              <w:jc w:val="both"/>
              <w:rPr>
                <w:b/>
                <w:szCs w:val="24"/>
                <w:lang w:eastAsia="lt-LT"/>
              </w:rPr>
            </w:pPr>
          </w:p>
        </w:tc>
        <w:tc>
          <w:tcPr>
            <w:tcW w:w="6542" w:type="dxa"/>
          </w:tcPr>
          <w:p w14:paraId="26B86817" w14:textId="77777777" w:rsidR="0030267C" w:rsidRDefault="00A44BEC">
            <w:pPr>
              <w:jc w:val="both"/>
              <w:rPr>
                <w:b/>
                <w:szCs w:val="24"/>
                <w:lang w:eastAsia="lt-LT"/>
              </w:rPr>
            </w:pPr>
            <w:r>
              <w:rPr>
                <w:szCs w:val="24"/>
              </w:rPr>
              <w:t>1.1.2. Pažangios taikomosios technologijos asmens ir visuomenės sveikatai</w:t>
            </w:r>
          </w:p>
        </w:tc>
        <w:tc>
          <w:tcPr>
            <w:tcW w:w="4961" w:type="dxa"/>
          </w:tcPr>
          <w:p w14:paraId="0B7E0177" w14:textId="77777777" w:rsidR="0030267C" w:rsidRDefault="00A44BEC">
            <w:pPr>
              <w:jc w:val="both"/>
              <w:rPr>
                <w:b/>
                <w:szCs w:val="24"/>
                <w:lang w:eastAsia="lt-LT"/>
              </w:rPr>
            </w:pPr>
            <w:r>
              <w:rPr>
                <w:sz w:val="36"/>
                <w:szCs w:val="36"/>
              </w:rPr>
              <w:t>□</w:t>
            </w:r>
          </w:p>
        </w:tc>
      </w:tr>
      <w:tr w:rsidR="0030267C" w14:paraId="628E4AB7" w14:textId="77777777">
        <w:trPr>
          <w:trHeight w:val="585"/>
        </w:trPr>
        <w:tc>
          <w:tcPr>
            <w:tcW w:w="2252" w:type="dxa"/>
            <w:vMerge/>
            <w:shd w:val="clear" w:color="auto" w:fill="BFBFBF"/>
          </w:tcPr>
          <w:p w14:paraId="4B45E977" w14:textId="77777777" w:rsidR="0030267C" w:rsidRDefault="0030267C">
            <w:pPr>
              <w:jc w:val="both"/>
              <w:rPr>
                <w:b/>
                <w:szCs w:val="24"/>
                <w:lang w:eastAsia="lt-LT"/>
              </w:rPr>
            </w:pPr>
          </w:p>
        </w:tc>
        <w:tc>
          <w:tcPr>
            <w:tcW w:w="699" w:type="dxa"/>
            <w:vMerge/>
          </w:tcPr>
          <w:p w14:paraId="541A5DF6" w14:textId="77777777" w:rsidR="0030267C" w:rsidRDefault="0030267C">
            <w:pPr>
              <w:jc w:val="both"/>
              <w:rPr>
                <w:b/>
                <w:szCs w:val="24"/>
                <w:lang w:eastAsia="lt-LT"/>
              </w:rPr>
            </w:pPr>
          </w:p>
        </w:tc>
        <w:tc>
          <w:tcPr>
            <w:tcW w:w="6542" w:type="dxa"/>
          </w:tcPr>
          <w:p w14:paraId="12937725" w14:textId="77777777" w:rsidR="0030267C" w:rsidRDefault="00A44BEC">
            <w:pPr>
              <w:jc w:val="both"/>
              <w:rPr>
                <w:b/>
                <w:szCs w:val="24"/>
                <w:lang w:eastAsia="lt-LT"/>
              </w:rPr>
            </w:pPr>
            <w:r>
              <w:rPr>
                <w:szCs w:val="24"/>
              </w:rPr>
              <w:t>1.1.3. Pažangi medicinos inžinerija ankstyvajai diagnostikai ir gydymui</w:t>
            </w:r>
          </w:p>
        </w:tc>
        <w:tc>
          <w:tcPr>
            <w:tcW w:w="4961" w:type="dxa"/>
          </w:tcPr>
          <w:p w14:paraId="3E4E7293" w14:textId="77777777" w:rsidR="0030267C" w:rsidRDefault="00A44BEC">
            <w:pPr>
              <w:jc w:val="both"/>
              <w:rPr>
                <w:b/>
                <w:szCs w:val="24"/>
                <w:lang w:eastAsia="lt-LT"/>
              </w:rPr>
            </w:pPr>
            <w:r>
              <w:rPr>
                <w:sz w:val="36"/>
                <w:szCs w:val="36"/>
              </w:rPr>
              <w:t>□</w:t>
            </w:r>
          </w:p>
        </w:tc>
      </w:tr>
      <w:tr w:rsidR="0030267C" w14:paraId="01B15110" w14:textId="77777777">
        <w:trPr>
          <w:trHeight w:val="410"/>
        </w:trPr>
        <w:tc>
          <w:tcPr>
            <w:tcW w:w="2252" w:type="dxa"/>
            <w:vMerge/>
            <w:shd w:val="clear" w:color="auto" w:fill="BFBFBF"/>
          </w:tcPr>
          <w:p w14:paraId="07D53C1B" w14:textId="77777777" w:rsidR="0030267C" w:rsidRDefault="0030267C">
            <w:pPr>
              <w:jc w:val="both"/>
              <w:rPr>
                <w:b/>
                <w:szCs w:val="24"/>
                <w:lang w:eastAsia="lt-LT"/>
              </w:rPr>
            </w:pPr>
          </w:p>
        </w:tc>
        <w:tc>
          <w:tcPr>
            <w:tcW w:w="699" w:type="dxa"/>
            <w:vMerge/>
          </w:tcPr>
          <w:p w14:paraId="1A6F8152" w14:textId="77777777" w:rsidR="0030267C" w:rsidRDefault="0030267C">
            <w:pPr>
              <w:jc w:val="both"/>
              <w:rPr>
                <w:b/>
                <w:szCs w:val="24"/>
                <w:lang w:eastAsia="lt-LT"/>
              </w:rPr>
            </w:pPr>
          </w:p>
        </w:tc>
        <w:tc>
          <w:tcPr>
            <w:tcW w:w="6542" w:type="dxa"/>
          </w:tcPr>
          <w:p w14:paraId="42C0F264" w14:textId="77777777" w:rsidR="0030267C" w:rsidRDefault="00A44BEC">
            <w:pPr>
              <w:jc w:val="both"/>
              <w:rPr>
                <w:szCs w:val="24"/>
              </w:rPr>
            </w:pPr>
            <w:r>
              <w:rPr>
                <w:szCs w:val="24"/>
              </w:rPr>
              <w:t xml:space="preserve">1.1.4. Saugus maistas ir tvarūs </w:t>
            </w:r>
            <w:proofErr w:type="spellStart"/>
            <w:r>
              <w:rPr>
                <w:szCs w:val="24"/>
              </w:rPr>
              <w:t>agrobiologiniai</w:t>
            </w:r>
            <w:proofErr w:type="spellEnd"/>
            <w:r>
              <w:rPr>
                <w:szCs w:val="24"/>
              </w:rPr>
              <w:t xml:space="preserve"> ištekliai</w:t>
            </w:r>
          </w:p>
        </w:tc>
        <w:tc>
          <w:tcPr>
            <w:tcW w:w="4961" w:type="dxa"/>
          </w:tcPr>
          <w:p w14:paraId="7F1FCABA" w14:textId="77777777" w:rsidR="0030267C" w:rsidRDefault="00A44BEC">
            <w:pPr>
              <w:jc w:val="both"/>
              <w:rPr>
                <w:sz w:val="36"/>
                <w:szCs w:val="36"/>
              </w:rPr>
            </w:pPr>
            <w:r>
              <w:rPr>
                <w:sz w:val="36"/>
                <w:szCs w:val="36"/>
              </w:rPr>
              <w:t>□</w:t>
            </w:r>
          </w:p>
        </w:tc>
      </w:tr>
      <w:tr w:rsidR="0030267C" w14:paraId="7E1C84D6" w14:textId="77777777">
        <w:tc>
          <w:tcPr>
            <w:tcW w:w="2252" w:type="dxa"/>
            <w:vMerge w:val="restart"/>
            <w:shd w:val="clear" w:color="auto" w:fill="BFBFBF"/>
            <w:vAlign w:val="center"/>
          </w:tcPr>
          <w:p w14:paraId="0A7F804C" w14:textId="77777777" w:rsidR="0030267C" w:rsidRDefault="00A44BEC">
            <w:pPr>
              <w:rPr>
                <w:b/>
                <w:szCs w:val="24"/>
                <w:lang w:eastAsia="lt-LT"/>
              </w:rPr>
            </w:pPr>
            <w:r>
              <w:rPr>
                <w:b/>
                <w:szCs w:val="24"/>
                <w:lang w:eastAsia="lt-LT"/>
              </w:rPr>
              <w:t xml:space="preserve">1.2. </w:t>
            </w:r>
            <w:r>
              <w:rPr>
                <w:b/>
                <w:szCs w:val="24"/>
              </w:rPr>
              <w:t>Nauji gamybos procesai, medžiagos ir technologijos</w:t>
            </w:r>
          </w:p>
        </w:tc>
        <w:tc>
          <w:tcPr>
            <w:tcW w:w="699" w:type="dxa"/>
            <w:vMerge w:val="restart"/>
            <w:vAlign w:val="center"/>
          </w:tcPr>
          <w:p w14:paraId="5869A0E7" w14:textId="77777777" w:rsidR="0030267C" w:rsidRDefault="00A44BEC">
            <w:pPr>
              <w:jc w:val="center"/>
              <w:rPr>
                <w:b/>
                <w:szCs w:val="24"/>
                <w:lang w:eastAsia="lt-LT"/>
              </w:rPr>
            </w:pPr>
            <w:r>
              <w:rPr>
                <w:szCs w:val="24"/>
              </w:rPr>
              <w:t>□</w:t>
            </w:r>
          </w:p>
        </w:tc>
        <w:tc>
          <w:tcPr>
            <w:tcW w:w="6542" w:type="dxa"/>
          </w:tcPr>
          <w:p w14:paraId="674E9EB7" w14:textId="77777777" w:rsidR="0030267C" w:rsidRDefault="00A44BEC">
            <w:pPr>
              <w:jc w:val="both"/>
              <w:rPr>
                <w:szCs w:val="24"/>
                <w:lang w:eastAsia="lt-LT"/>
              </w:rPr>
            </w:pPr>
            <w:r>
              <w:rPr>
                <w:szCs w:val="24"/>
                <w:lang w:eastAsia="lt-LT"/>
              </w:rPr>
              <w:t xml:space="preserve">1.2.1. </w:t>
            </w:r>
            <w:proofErr w:type="spellStart"/>
            <w:r>
              <w:rPr>
                <w:szCs w:val="24"/>
                <w:lang w:eastAsia="lt-LT"/>
              </w:rPr>
              <w:t>Fotonika</w:t>
            </w:r>
            <w:proofErr w:type="spellEnd"/>
            <w:r>
              <w:rPr>
                <w:szCs w:val="24"/>
                <w:lang w:eastAsia="lt-LT"/>
              </w:rPr>
              <w:t xml:space="preserve"> </w:t>
            </w:r>
            <w:r>
              <w:rPr>
                <w:szCs w:val="24"/>
              </w:rPr>
              <w:t>ir lazerinės technologijos</w:t>
            </w:r>
          </w:p>
        </w:tc>
        <w:tc>
          <w:tcPr>
            <w:tcW w:w="4961" w:type="dxa"/>
          </w:tcPr>
          <w:p w14:paraId="4E2BB71C" w14:textId="77777777" w:rsidR="0030267C" w:rsidRDefault="00A44BEC">
            <w:pPr>
              <w:jc w:val="both"/>
              <w:rPr>
                <w:b/>
                <w:szCs w:val="24"/>
                <w:lang w:eastAsia="lt-LT"/>
              </w:rPr>
            </w:pPr>
            <w:r>
              <w:rPr>
                <w:sz w:val="36"/>
                <w:szCs w:val="36"/>
              </w:rPr>
              <w:t>□</w:t>
            </w:r>
          </w:p>
        </w:tc>
      </w:tr>
      <w:tr w:rsidR="0030267C" w14:paraId="67ABE2B2" w14:textId="77777777">
        <w:tc>
          <w:tcPr>
            <w:tcW w:w="2252" w:type="dxa"/>
            <w:vMerge/>
            <w:shd w:val="clear" w:color="auto" w:fill="BFBFBF"/>
          </w:tcPr>
          <w:p w14:paraId="2720F384" w14:textId="77777777" w:rsidR="0030267C" w:rsidRDefault="0030267C">
            <w:pPr>
              <w:jc w:val="both"/>
              <w:rPr>
                <w:b/>
                <w:szCs w:val="24"/>
                <w:lang w:eastAsia="lt-LT"/>
              </w:rPr>
            </w:pPr>
          </w:p>
        </w:tc>
        <w:tc>
          <w:tcPr>
            <w:tcW w:w="699" w:type="dxa"/>
            <w:vMerge/>
          </w:tcPr>
          <w:p w14:paraId="362AC67A" w14:textId="77777777" w:rsidR="0030267C" w:rsidRDefault="0030267C">
            <w:pPr>
              <w:jc w:val="both"/>
              <w:rPr>
                <w:b/>
                <w:szCs w:val="24"/>
                <w:lang w:eastAsia="lt-LT"/>
              </w:rPr>
            </w:pPr>
          </w:p>
        </w:tc>
        <w:tc>
          <w:tcPr>
            <w:tcW w:w="6542" w:type="dxa"/>
          </w:tcPr>
          <w:p w14:paraId="220D00A7" w14:textId="77777777" w:rsidR="0030267C" w:rsidRDefault="00A44BEC">
            <w:pPr>
              <w:jc w:val="both"/>
              <w:rPr>
                <w:b/>
                <w:szCs w:val="24"/>
                <w:lang w:eastAsia="lt-LT"/>
              </w:rPr>
            </w:pPr>
            <w:r>
              <w:rPr>
                <w:szCs w:val="24"/>
                <w:lang w:eastAsia="lt-LT"/>
              </w:rPr>
              <w:t>1.2.2. P</w:t>
            </w:r>
            <w:r>
              <w:rPr>
                <w:szCs w:val="24"/>
              </w:rPr>
              <w:t xml:space="preserve">ažangiosios medžiagos ir konstrukcijos </w:t>
            </w:r>
          </w:p>
        </w:tc>
        <w:tc>
          <w:tcPr>
            <w:tcW w:w="4961" w:type="dxa"/>
          </w:tcPr>
          <w:p w14:paraId="67DEC156" w14:textId="77777777" w:rsidR="0030267C" w:rsidRDefault="00A44BEC">
            <w:pPr>
              <w:jc w:val="both"/>
              <w:rPr>
                <w:b/>
                <w:szCs w:val="24"/>
                <w:lang w:eastAsia="lt-LT"/>
              </w:rPr>
            </w:pPr>
            <w:r>
              <w:rPr>
                <w:sz w:val="36"/>
                <w:szCs w:val="36"/>
              </w:rPr>
              <w:t>□</w:t>
            </w:r>
          </w:p>
        </w:tc>
      </w:tr>
      <w:tr w:rsidR="0030267C" w14:paraId="20D254B0" w14:textId="77777777">
        <w:tc>
          <w:tcPr>
            <w:tcW w:w="2252" w:type="dxa"/>
            <w:vMerge/>
            <w:shd w:val="clear" w:color="auto" w:fill="BFBFBF"/>
          </w:tcPr>
          <w:p w14:paraId="4824BA6E" w14:textId="77777777" w:rsidR="0030267C" w:rsidRDefault="0030267C">
            <w:pPr>
              <w:jc w:val="both"/>
              <w:rPr>
                <w:b/>
                <w:szCs w:val="24"/>
                <w:lang w:eastAsia="lt-LT"/>
              </w:rPr>
            </w:pPr>
          </w:p>
        </w:tc>
        <w:tc>
          <w:tcPr>
            <w:tcW w:w="699" w:type="dxa"/>
            <w:vMerge/>
          </w:tcPr>
          <w:p w14:paraId="4410D9CA" w14:textId="77777777" w:rsidR="0030267C" w:rsidRDefault="0030267C">
            <w:pPr>
              <w:jc w:val="both"/>
              <w:rPr>
                <w:b/>
                <w:szCs w:val="24"/>
                <w:lang w:eastAsia="lt-LT"/>
              </w:rPr>
            </w:pPr>
          </w:p>
        </w:tc>
        <w:tc>
          <w:tcPr>
            <w:tcW w:w="6542" w:type="dxa"/>
          </w:tcPr>
          <w:p w14:paraId="557FED54" w14:textId="77777777" w:rsidR="0030267C" w:rsidRDefault="00A44BEC">
            <w:pPr>
              <w:jc w:val="both"/>
              <w:rPr>
                <w:szCs w:val="24"/>
                <w:lang w:eastAsia="lt-LT"/>
              </w:rPr>
            </w:pPr>
            <w:r>
              <w:rPr>
                <w:szCs w:val="24"/>
                <w:lang w:eastAsia="lt-LT"/>
              </w:rPr>
              <w:t xml:space="preserve">1.2.3. </w:t>
            </w:r>
            <w:r>
              <w:rPr>
                <w:szCs w:val="24"/>
              </w:rPr>
              <w:t>Lanksčios produktų kūrimo, gamybos ir procesų valdymo, dizaino technologijos</w:t>
            </w:r>
          </w:p>
        </w:tc>
        <w:tc>
          <w:tcPr>
            <w:tcW w:w="4961" w:type="dxa"/>
          </w:tcPr>
          <w:p w14:paraId="27C08C47" w14:textId="77777777" w:rsidR="0030267C" w:rsidRDefault="00A44BEC">
            <w:pPr>
              <w:jc w:val="both"/>
              <w:rPr>
                <w:b/>
                <w:szCs w:val="24"/>
                <w:lang w:eastAsia="lt-LT"/>
              </w:rPr>
            </w:pPr>
            <w:r>
              <w:rPr>
                <w:sz w:val="36"/>
                <w:szCs w:val="36"/>
              </w:rPr>
              <w:t>□</w:t>
            </w:r>
          </w:p>
        </w:tc>
      </w:tr>
      <w:tr w:rsidR="0030267C" w14:paraId="1DAABF29" w14:textId="77777777">
        <w:tc>
          <w:tcPr>
            <w:tcW w:w="2252" w:type="dxa"/>
            <w:vMerge/>
            <w:shd w:val="clear" w:color="auto" w:fill="BFBFBF"/>
          </w:tcPr>
          <w:p w14:paraId="4007B60F" w14:textId="77777777" w:rsidR="0030267C" w:rsidRDefault="0030267C">
            <w:pPr>
              <w:jc w:val="both"/>
              <w:rPr>
                <w:b/>
                <w:szCs w:val="24"/>
                <w:lang w:eastAsia="lt-LT"/>
              </w:rPr>
            </w:pPr>
          </w:p>
        </w:tc>
        <w:tc>
          <w:tcPr>
            <w:tcW w:w="699" w:type="dxa"/>
            <w:vMerge/>
          </w:tcPr>
          <w:p w14:paraId="02E03A4A" w14:textId="77777777" w:rsidR="0030267C" w:rsidRDefault="0030267C">
            <w:pPr>
              <w:jc w:val="both"/>
              <w:rPr>
                <w:b/>
                <w:szCs w:val="24"/>
                <w:lang w:eastAsia="lt-LT"/>
              </w:rPr>
            </w:pPr>
          </w:p>
        </w:tc>
        <w:tc>
          <w:tcPr>
            <w:tcW w:w="6542" w:type="dxa"/>
          </w:tcPr>
          <w:p w14:paraId="6F28DE61" w14:textId="77777777" w:rsidR="0030267C" w:rsidRDefault="00A44BEC">
            <w:pPr>
              <w:jc w:val="both"/>
              <w:rPr>
                <w:szCs w:val="24"/>
                <w:lang w:eastAsia="lt-LT"/>
              </w:rPr>
            </w:pPr>
            <w:r>
              <w:rPr>
                <w:szCs w:val="24"/>
                <w:lang w:eastAsia="lt-LT"/>
              </w:rPr>
              <w:t>1.2.4. Energijos vartojimo efektyvumas, išmanumas</w:t>
            </w:r>
          </w:p>
        </w:tc>
        <w:tc>
          <w:tcPr>
            <w:tcW w:w="4961" w:type="dxa"/>
          </w:tcPr>
          <w:p w14:paraId="0DE8239C" w14:textId="77777777" w:rsidR="0030267C" w:rsidRDefault="00A44BEC">
            <w:pPr>
              <w:jc w:val="both"/>
              <w:rPr>
                <w:sz w:val="36"/>
                <w:szCs w:val="36"/>
              </w:rPr>
            </w:pPr>
            <w:r>
              <w:rPr>
                <w:sz w:val="36"/>
                <w:szCs w:val="36"/>
              </w:rPr>
              <w:t>□</w:t>
            </w:r>
          </w:p>
        </w:tc>
      </w:tr>
      <w:tr w:rsidR="0030267C" w14:paraId="3B941E28" w14:textId="77777777">
        <w:tc>
          <w:tcPr>
            <w:tcW w:w="2252" w:type="dxa"/>
            <w:vMerge/>
            <w:shd w:val="clear" w:color="auto" w:fill="BFBFBF"/>
          </w:tcPr>
          <w:p w14:paraId="3A74572B" w14:textId="77777777" w:rsidR="0030267C" w:rsidRDefault="0030267C">
            <w:pPr>
              <w:jc w:val="both"/>
              <w:rPr>
                <w:b/>
                <w:szCs w:val="24"/>
                <w:lang w:eastAsia="lt-LT"/>
              </w:rPr>
            </w:pPr>
          </w:p>
        </w:tc>
        <w:tc>
          <w:tcPr>
            <w:tcW w:w="699" w:type="dxa"/>
            <w:vMerge/>
          </w:tcPr>
          <w:p w14:paraId="1C40ED35" w14:textId="77777777" w:rsidR="0030267C" w:rsidRDefault="0030267C">
            <w:pPr>
              <w:jc w:val="both"/>
              <w:rPr>
                <w:b/>
                <w:szCs w:val="24"/>
                <w:lang w:eastAsia="lt-LT"/>
              </w:rPr>
            </w:pPr>
          </w:p>
        </w:tc>
        <w:tc>
          <w:tcPr>
            <w:tcW w:w="6542" w:type="dxa"/>
          </w:tcPr>
          <w:p w14:paraId="01D8C2E7" w14:textId="77777777" w:rsidR="0030267C" w:rsidRDefault="00A44BEC">
            <w:pPr>
              <w:jc w:val="both"/>
              <w:rPr>
                <w:szCs w:val="24"/>
                <w:lang w:eastAsia="lt-LT"/>
              </w:rPr>
            </w:pPr>
            <w:r>
              <w:rPr>
                <w:szCs w:val="24"/>
                <w:lang w:eastAsia="lt-LT"/>
              </w:rPr>
              <w:t>1.2.5. Atsinaujinantys energijos ištekliai</w:t>
            </w:r>
          </w:p>
        </w:tc>
        <w:tc>
          <w:tcPr>
            <w:tcW w:w="4961" w:type="dxa"/>
          </w:tcPr>
          <w:p w14:paraId="73B9D7AE" w14:textId="77777777" w:rsidR="0030267C" w:rsidRDefault="00A44BEC">
            <w:pPr>
              <w:jc w:val="both"/>
              <w:rPr>
                <w:sz w:val="36"/>
                <w:szCs w:val="36"/>
              </w:rPr>
            </w:pPr>
            <w:r>
              <w:rPr>
                <w:sz w:val="36"/>
                <w:szCs w:val="36"/>
              </w:rPr>
              <w:t>□</w:t>
            </w:r>
          </w:p>
        </w:tc>
      </w:tr>
      <w:tr w:rsidR="0030267C" w14:paraId="68812C17" w14:textId="77777777">
        <w:tc>
          <w:tcPr>
            <w:tcW w:w="2252" w:type="dxa"/>
            <w:vMerge w:val="restart"/>
            <w:shd w:val="clear" w:color="auto" w:fill="BFBFBF"/>
            <w:vAlign w:val="center"/>
          </w:tcPr>
          <w:p w14:paraId="3C55BD52" w14:textId="77777777" w:rsidR="0030267C" w:rsidRDefault="00A44BEC">
            <w:pPr>
              <w:rPr>
                <w:b/>
                <w:szCs w:val="24"/>
                <w:lang w:eastAsia="lt-LT"/>
              </w:rPr>
            </w:pPr>
            <w:r>
              <w:rPr>
                <w:b/>
                <w:szCs w:val="24"/>
                <w:lang w:eastAsia="lt-LT"/>
              </w:rPr>
              <w:t xml:space="preserve">1.3. </w:t>
            </w:r>
            <w:r>
              <w:rPr>
                <w:b/>
                <w:szCs w:val="24"/>
              </w:rPr>
              <w:t>Informacinės ir ryšių technologijos</w:t>
            </w:r>
          </w:p>
        </w:tc>
        <w:tc>
          <w:tcPr>
            <w:tcW w:w="699" w:type="dxa"/>
            <w:vMerge w:val="restart"/>
            <w:vAlign w:val="center"/>
          </w:tcPr>
          <w:p w14:paraId="404CD5FF" w14:textId="77777777" w:rsidR="0030267C" w:rsidRDefault="00A44BEC">
            <w:pPr>
              <w:jc w:val="center"/>
              <w:rPr>
                <w:szCs w:val="24"/>
              </w:rPr>
            </w:pPr>
            <w:r>
              <w:rPr>
                <w:szCs w:val="24"/>
              </w:rPr>
              <w:t>□</w:t>
            </w:r>
          </w:p>
        </w:tc>
        <w:tc>
          <w:tcPr>
            <w:tcW w:w="6542" w:type="dxa"/>
          </w:tcPr>
          <w:p w14:paraId="5EBA5DFE" w14:textId="77777777" w:rsidR="0030267C" w:rsidRDefault="00A44BEC">
            <w:pPr>
              <w:jc w:val="both"/>
              <w:rPr>
                <w:szCs w:val="24"/>
                <w:lang w:eastAsia="lt-LT"/>
              </w:rPr>
            </w:pPr>
            <w:r>
              <w:rPr>
                <w:szCs w:val="24"/>
                <w:lang w:eastAsia="lt-LT"/>
              </w:rPr>
              <w:t>1.3.1. Dirbtinis intelektas, didieji ir paskirstytieji duomenys, įvairiarūšė analizė, apdorojimas ir diegimas</w:t>
            </w:r>
          </w:p>
        </w:tc>
        <w:tc>
          <w:tcPr>
            <w:tcW w:w="4961" w:type="dxa"/>
          </w:tcPr>
          <w:p w14:paraId="2EB4C89E" w14:textId="77777777" w:rsidR="0030267C" w:rsidRDefault="00A44BEC">
            <w:pPr>
              <w:jc w:val="both"/>
              <w:rPr>
                <w:sz w:val="36"/>
                <w:szCs w:val="36"/>
              </w:rPr>
            </w:pPr>
            <w:r>
              <w:rPr>
                <w:sz w:val="36"/>
                <w:szCs w:val="36"/>
              </w:rPr>
              <w:t>□</w:t>
            </w:r>
          </w:p>
        </w:tc>
      </w:tr>
      <w:tr w:rsidR="0030267C" w14:paraId="33548268" w14:textId="77777777">
        <w:tc>
          <w:tcPr>
            <w:tcW w:w="2252" w:type="dxa"/>
            <w:vMerge/>
            <w:shd w:val="clear" w:color="auto" w:fill="BFBFBF"/>
            <w:vAlign w:val="center"/>
          </w:tcPr>
          <w:p w14:paraId="3E854E44" w14:textId="77777777" w:rsidR="0030267C" w:rsidRDefault="0030267C">
            <w:pPr>
              <w:rPr>
                <w:b/>
                <w:szCs w:val="24"/>
                <w:lang w:eastAsia="lt-LT"/>
              </w:rPr>
            </w:pPr>
          </w:p>
        </w:tc>
        <w:tc>
          <w:tcPr>
            <w:tcW w:w="699" w:type="dxa"/>
            <w:vMerge/>
            <w:vAlign w:val="center"/>
          </w:tcPr>
          <w:p w14:paraId="1B184D5D" w14:textId="77777777" w:rsidR="0030267C" w:rsidRDefault="0030267C">
            <w:pPr>
              <w:jc w:val="center"/>
              <w:rPr>
                <w:szCs w:val="24"/>
              </w:rPr>
            </w:pPr>
          </w:p>
        </w:tc>
        <w:tc>
          <w:tcPr>
            <w:tcW w:w="6542" w:type="dxa"/>
          </w:tcPr>
          <w:p w14:paraId="0E5CA747" w14:textId="77777777" w:rsidR="0030267C" w:rsidRDefault="00A44BEC">
            <w:pPr>
              <w:jc w:val="both"/>
              <w:rPr>
                <w:szCs w:val="24"/>
                <w:lang w:eastAsia="lt-LT"/>
              </w:rPr>
            </w:pPr>
            <w:r>
              <w:rPr>
                <w:szCs w:val="24"/>
                <w:lang w:eastAsia="lt-LT"/>
              </w:rPr>
              <w:t>1.3.2. D</w:t>
            </w:r>
            <w:r>
              <w:rPr>
                <w:szCs w:val="24"/>
              </w:rPr>
              <w:t>aiktų internetas</w:t>
            </w:r>
          </w:p>
        </w:tc>
        <w:tc>
          <w:tcPr>
            <w:tcW w:w="4961" w:type="dxa"/>
          </w:tcPr>
          <w:p w14:paraId="138A1501" w14:textId="77777777" w:rsidR="0030267C" w:rsidRDefault="00A44BEC">
            <w:pPr>
              <w:jc w:val="both"/>
              <w:rPr>
                <w:sz w:val="36"/>
                <w:szCs w:val="36"/>
              </w:rPr>
            </w:pPr>
            <w:r>
              <w:rPr>
                <w:sz w:val="36"/>
                <w:szCs w:val="36"/>
              </w:rPr>
              <w:t>□</w:t>
            </w:r>
          </w:p>
        </w:tc>
      </w:tr>
      <w:tr w:rsidR="0030267C" w14:paraId="1241F79A" w14:textId="77777777">
        <w:tc>
          <w:tcPr>
            <w:tcW w:w="2252" w:type="dxa"/>
            <w:vMerge/>
            <w:shd w:val="clear" w:color="auto" w:fill="BFBFBF"/>
            <w:vAlign w:val="center"/>
          </w:tcPr>
          <w:p w14:paraId="4C1BAEB7" w14:textId="77777777" w:rsidR="0030267C" w:rsidRDefault="0030267C">
            <w:pPr>
              <w:rPr>
                <w:b/>
                <w:szCs w:val="24"/>
                <w:lang w:eastAsia="lt-LT"/>
              </w:rPr>
            </w:pPr>
          </w:p>
        </w:tc>
        <w:tc>
          <w:tcPr>
            <w:tcW w:w="699" w:type="dxa"/>
            <w:vMerge/>
            <w:vAlign w:val="center"/>
          </w:tcPr>
          <w:p w14:paraId="5D0A81A3" w14:textId="77777777" w:rsidR="0030267C" w:rsidRDefault="0030267C">
            <w:pPr>
              <w:jc w:val="center"/>
              <w:rPr>
                <w:szCs w:val="24"/>
              </w:rPr>
            </w:pPr>
          </w:p>
        </w:tc>
        <w:tc>
          <w:tcPr>
            <w:tcW w:w="6542" w:type="dxa"/>
          </w:tcPr>
          <w:p w14:paraId="771C3E47" w14:textId="77777777" w:rsidR="0030267C" w:rsidRDefault="00A44BEC">
            <w:pPr>
              <w:jc w:val="both"/>
              <w:rPr>
                <w:szCs w:val="24"/>
                <w:lang w:eastAsia="lt-LT"/>
              </w:rPr>
            </w:pPr>
            <w:r>
              <w:rPr>
                <w:szCs w:val="24"/>
                <w:lang w:eastAsia="lt-LT"/>
              </w:rPr>
              <w:t>1.3.3. K</w:t>
            </w:r>
            <w:r>
              <w:rPr>
                <w:szCs w:val="24"/>
              </w:rPr>
              <w:t>ibernetinis saugumas</w:t>
            </w:r>
          </w:p>
        </w:tc>
        <w:tc>
          <w:tcPr>
            <w:tcW w:w="4961" w:type="dxa"/>
          </w:tcPr>
          <w:p w14:paraId="118E117F" w14:textId="77777777" w:rsidR="0030267C" w:rsidRDefault="00A44BEC">
            <w:pPr>
              <w:jc w:val="both"/>
              <w:rPr>
                <w:sz w:val="36"/>
                <w:szCs w:val="36"/>
              </w:rPr>
            </w:pPr>
            <w:r>
              <w:rPr>
                <w:sz w:val="36"/>
                <w:szCs w:val="36"/>
              </w:rPr>
              <w:t>□</w:t>
            </w:r>
          </w:p>
        </w:tc>
      </w:tr>
      <w:tr w:rsidR="0030267C" w14:paraId="32CDDFA4" w14:textId="77777777">
        <w:tc>
          <w:tcPr>
            <w:tcW w:w="2252" w:type="dxa"/>
            <w:vMerge/>
            <w:shd w:val="clear" w:color="auto" w:fill="BFBFBF"/>
            <w:vAlign w:val="center"/>
          </w:tcPr>
          <w:p w14:paraId="07C486D8" w14:textId="77777777" w:rsidR="0030267C" w:rsidRDefault="0030267C">
            <w:pPr>
              <w:rPr>
                <w:b/>
                <w:szCs w:val="24"/>
                <w:lang w:eastAsia="lt-LT"/>
              </w:rPr>
            </w:pPr>
          </w:p>
        </w:tc>
        <w:tc>
          <w:tcPr>
            <w:tcW w:w="699" w:type="dxa"/>
            <w:vMerge/>
            <w:vAlign w:val="center"/>
          </w:tcPr>
          <w:p w14:paraId="1975D347" w14:textId="77777777" w:rsidR="0030267C" w:rsidRDefault="0030267C">
            <w:pPr>
              <w:jc w:val="center"/>
              <w:rPr>
                <w:szCs w:val="24"/>
              </w:rPr>
            </w:pPr>
          </w:p>
        </w:tc>
        <w:tc>
          <w:tcPr>
            <w:tcW w:w="6542" w:type="dxa"/>
          </w:tcPr>
          <w:p w14:paraId="58371738" w14:textId="77777777" w:rsidR="0030267C" w:rsidRDefault="00A44BEC">
            <w:pPr>
              <w:jc w:val="both"/>
              <w:rPr>
                <w:szCs w:val="24"/>
                <w:lang w:eastAsia="lt-LT"/>
              </w:rPr>
            </w:pPr>
            <w:r>
              <w:rPr>
                <w:szCs w:val="24"/>
                <w:lang w:eastAsia="lt-LT"/>
              </w:rPr>
              <w:t xml:space="preserve">1.3.4. </w:t>
            </w:r>
            <w:r>
              <w:rPr>
                <w:szCs w:val="24"/>
              </w:rPr>
              <w:t>Finansinės technologijos ir blokų grandinės</w:t>
            </w:r>
          </w:p>
        </w:tc>
        <w:tc>
          <w:tcPr>
            <w:tcW w:w="4961" w:type="dxa"/>
          </w:tcPr>
          <w:p w14:paraId="5482A3AC" w14:textId="77777777" w:rsidR="0030267C" w:rsidRDefault="00A44BEC">
            <w:pPr>
              <w:jc w:val="both"/>
              <w:rPr>
                <w:sz w:val="36"/>
                <w:szCs w:val="36"/>
              </w:rPr>
            </w:pPr>
            <w:r>
              <w:rPr>
                <w:sz w:val="36"/>
                <w:szCs w:val="36"/>
              </w:rPr>
              <w:t>□</w:t>
            </w:r>
          </w:p>
        </w:tc>
      </w:tr>
      <w:tr w:rsidR="0030267C" w14:paraId="61CE439C" w14:textId="77777777">
        <w:trPr>
          <w:trHeight w:val="624"/>
        </w:trPr>
        <w:tc>
          <w:tcPr>
            <w:tcW w:w="2252" w:type="dxa"/>
            <w:vMerge/>
            <w:shd w:val="clear" w:color="auto" w:fill="BFBFBF"/>
          </w:tcPr>
          <w:p w14:paraId="1F096E79" w14:textId="77777777" w:rsidR="0030267C" w:rsidRDefault="0030267C">
            <w:pPr>
              <w:jc w:val="both"/>
              <w:rPr>
                <w:b/>
                <w:szCs w:val="24"/>
                <w:lang w:eastAsia="lt-LT"/>
              </w:rPr>
            </w:pPr>
          </w:p>
        </w:tc>
        <w:tc>
          <w:tcPr>
            <w:tcW w:w="699" w:type="dxa"/>
            <w:vMerge/>
          </w:tcPr>
          <w:p w14:paraId="47DFCDE8" w14:textId="77777777" w:rsidR="0030267C" w:rsidRDefault="0030267C">
            <w:pPr>
              <w:jc w:val="both"/>
              <w:rPr>
                <w:b/>
                <w:szCs w:val="24"/>
                <w:lang w:eastAsia="lt-LT"/>
              </w:rPr>
            </w:pPr>
          </w:p>
        </w:tc>
        <w:tc>
          <w:tcPr>
            <w:tcW w:w="6542" w:type="dxa"/>
          </w:tcPr>
          <w:p w14:paraId="6FEB0EBA" w14:textId="77777777" w:rsidR="0030267C" w:rsidRDefault="00A44BEC">
            <w:pPr>
              <w:jc w:val="both"/>
              <w:rPr>
                <w:szCs w:val="24"/>
                <w:lang w:eastAsia="lt-LT"/>
              </w:rPr>
            </w:pPr>
            <w:r>
              <w:rPr>
                <w:szCs w:val="24"/>
                <w:lang w:eastAsia="lt-LT"/>
              </w:rPr>
              <w:t>1.3.5. Audiovizualinių medijų technologijos ir socialinės inovacijos</w:t>
            </w:r>
          </w:p>
        </w:tc>
        <w:tc>
          <w:tcPr>
            <w:tcW w:w="4961" w:type="dxa"/>
          </w:tcPr>
          <w:p w14:paraId="27A0E06B" w14:textId="77777777" w:rsidR="0030267C" w:rsidRDefault="00A44BEC">
            <w:pPr>
              <w:jc w:val="both"/>
              <w:rPr>
                <w:b/>
                <w:szCs w:val="24"/>
                <w:lang w:eastAsia="lt-LT"/>
              </w:rPr>
            </w:pPr>
            <w:r>
              <w:rPr>
                <w:sz w:val="36"/>
                <w:szCs w:val="36"/>
              </w:rPr>
              <w:t>□</w:t>
            </w:r>
          </w:p>
        </w:tc>
      </w:tr>
      <w:tr w:rsidR="0030267C" w14:paraId="54CC8260" w14:textId="77777777">
        <w:trPr>
          <w:trHeight w:val="370"/>
        </w:trPr>
        <w:tc>
          <w:tcPr>
            <w:tcW w:w="2252" w:type="dxa"/>
            <w:vMerge/>
            <w:shd w:val="clear" w:color="auto" w:fill="BFBFBF"/>
          </w:tcPr>
          <w:p w14:paraId="4104903D" w14:textId="77777777" w:rsidR="0030267C" w:rsidRDefault="0030267C">
            <w:pPr>
              <w:jc w:val="both"/>
              <w:rPr>
                <w:b/>
                <w:szCs w:val="24"/>
                <w:lang w:eastAsia="lt-LT"/>
              </w:rPr>
            </w:pPr>
          </w:p>
        </w:tc>
        <w:tc>
          <w:tcPr>
            <w:tcW w:w="699" w:type="dxa"/>
            <w:vMerge/>
          </w:tcPr>
          <w:p w14:paraId="671E4275" w14:textId="77777777" w:rsidR="0030267C" w:rsidRDefault="0030267C">
            <w:pPr>
              <w:jc w:val="both"/>
              <w:rPr>
                <w:b/>
                <w:szCs w:val="24"/>
                <w:lang w:eastAsia="lt-LT"/>
              </w:rPr>
            </w:pPr>
          </w:p>
        </w:tc>
        <w:tc>
          <w:tcPr>
            <w:tcW w:w="6542" w:type="dxa"/>
          </w:tcPr>
          <w:p w14:paraId="0EE87B97" w14:textId="77777777" w:rsidR="0030267C" w:rsidRDefault="00A44BEC">
            <w:pPr>
              <w:jc w:val="both"/>
              <w:rPr>
                <w:szCs w:val="24"/>
                <w:lang w:eastAsia="lt-LT"/>
              </w:rPr>
            </w:pPr>
            <w:r>
              <w:rPr>
                <w:szCs w:val="24"/>
                <w:lang w:eastAsia="lt-LT"/>
              </w:rPr>
              <w:t>1.3.6. Išmaniosios transporto sistemos</w:t>
            </w:r>
          </w:p>
        </w:tc>
        <w:tc>
          <w:tcPr>
            <w:tcW w:w="4961" w:type="dxa"/>
          </w:tcPr>
          <w:p w14:paraId="07DA17B7" w14:textId="77777777" w:rsidR="0030267C" w:rsidRDefault="00A44BEC">
            <w:pPr>
              <w:jc w:val="both"/>
              <w:rPr>
                <w:sz w:val="36"/>
                <w:szCs w:val="36"/>
              </w:rPr>
            </w:pPr>
            <w:r>
              <w:rPr>
                <w:sz w:val="36"/>
                <w:szCs w:val="36"/>
              </w:rPr>
              <w:t>□</w:t>
            </w:r>
          </w:p>
        </w:tc>
      </w:tr>
      <w:tr w:rsidR="0030267C" w14:paraId="58AD0E75" w14:textId="77777777">
        <w:trPr>
          <w:trHeight w:val="370"/>
        </w:trPr>
        <w:tc>
          <w:tcPr>
            <w:tcW w:w="14454" w:type="dxa"/>
            <w:gridSpan w:val="4"/>
            <w:shd w:val="clear" w:color="auto" w:fill="BFBFBF"/>
          </w:tcPr>
          <w:p w14:paraId="44B26DDF" w14:textId="77777777" w:rsidR="0030267C" w:rsidRDefault="00A44BEC">
            <w:pPr>
              <w:rPr>
                <w:iCs/>
              </w:rPr>
            </w:pPr>
            <w:r>
              <w:rPr>
                <w:iCs/>
              </w:rPr>
              <w:t>Pateikiama informacija, pagrindžianti, kurią pasirinktą MTEPI prioriteto tematiką atitinka projektas:</w:t>
            </w:r>
          </w:p>
          <w:p w14:paraId="0C2DEB6B" w14:textId="77777777" w:rsidR="0030267C" w:rsidRDefault="0030267C">
            <w:pPr>
              <w:jc w:val="both"/>
              <w:rPr>
                <w:iCs/>
                <w:sz w:val="36"/>
                <w:szCs w:val="36"/>
              </w:rPr>
            </w:pPr>
          </w:p>
        </w:tc>
      </w:tr>
    </w:tbl>
    <w:p w14:paraId="02108D41" w14:textId="77777777" w:rsidR="0030267C" w:rsidRDefault="0030267C">
      <w:pPr>
        <w:spacing w:line="276" w:lineRule="auto"/>
        <w:jc w:val="both"/>
        <w:rPr>
          <w:rFonts w:eastAsia="Calibri"/>
          <w:b/>
          <w:bCs/>
        </w:rPr>
      </w:pPr>
    </w:p>
    <w:p w14:paraId="5007958F" w14:textId="77777777" w:rsidR="0030267C" w:rsidRDefault="00A44BEC">
      <w:pPr>
        <w:spacing w:line="276" w:lineRule="auto"/>
        <w:jc w:val="both"/>
        <w:rPr>
          <w:rFonts w:eastAsia="Calibri"/>
          <w:b/>
          <w:bCs/>
          <w:i/>
          <w:iCs/>
        </w:rPr>
      </w:pPr>
      <w:r>
        <w:rPr>
          <w:rFonts w:eastAsia="Calibri"/>
          <w:b/>
          <w:bCs/>
        </w:rPr>
        <w:t>2. Reikalavimai, taikomi pareiškėjo ir partnerio (-</w:t>
      </w:r>
      <w:proofErr w:type="spellStart"/>
      <w:r>
        <w:rPr>
          <w:rFonts w:eastAsia="Calibri"/>
          <w:b/>
          <w:bCs/>
        </w:rPr>
        <w:t>ių</w:t>
      </w:r>
      <w:proofErr w:type="spellEnd"/>
      <w:r>
        <w:rPr>
          <w:rFonts w:eastAsia="Calibri"/>
          <w:b/>
          <w:bCs/>
        </w:rPr>
        <w:t>) suburtai projektą vykdančių asmenų komandai.</w:t>
      </w:r>
    </w:p>
    <w:p w14:paraId="4E016977" w14:textId="77777777" w:rsidR="0030267C" w:rsidRDefault="0030267C">
      <w:pPr>
        <w:spacing w:line="276" w:lineRule="auto"/>
        <w:jc w:val="both"/>
        <w:rPr>
          <w:rFonts w:eastAsia="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8080"/>
      </w:tblGrid>
      <w:tr w:rsidR="0030267C" w14:paraId="7F0FE22E" w14:textId="77777777">
        <w:trPr>
          <w:trHeight w:val="834"/>
        </w:trPr>
        <w:tc>
          <w:tcPr>
            <w:tcW w:w="6374" w:type="dxa"/>
          </w:tcPr>
          <w:p w14:paraId="2737D4E5" w14:textId="77777777" w:rsidR="0030267C" w:rsidRDefault="00A44BEC">
            <w:pPr>
              <w:jc w:val="center"/>
              <w:rPr>
                <w:b/>
                <w:szCs w:val="24"/>
                <w:lang w:eastAsia="lt-LT"/>
              </w:rPr>
            </w:pPr>
            <w:r>
              <w:rPr>
                <w:b/>
                <w:szCs w:val="24"/>
                <w:lang w:eastAsia="lt-LT"/>
              </w:rPr>
              <w:t>Reikalavimas</w:t>
            </w:r>
          </w:p>
        </w:tc>
        <w:tc>
          <w:tcPr>
            <w:tcW w:w="8080" w:type="dxa"/>
          </w:tcPr>
          <w:p w14:paraId="23EF26CA" w14:textId="77777777" w:rsidR="0030267C" w:rsidRDefault="00A44BEC">
            <w:pPr>
              <w:jc w:val="center"/>
              <w:rPr>
                <w:b/>
                <w:szCs w:val="24"/>
                <w:lang w:eastAsia="lt-LT"/>
              </w:rPr>
            </w:pPr>
            <w:r>
              <w:rPr>
                <w:b/>
                <w:szCs w:val="24"/>
                <w:lang w:eastAsia="lt-LT"/>
              </w:rPr>
              <w:t>Pateikiami dokumentai, įrodantys minėtą patirtį</w:t>
            </w:r>
          </w:p>
          <w:p w14:paraId="28AFE5CE" w14:textId="77777777" w:rsidR="0030267C" w:rsidRDefault="00A44BEC">
            <w:pPr>
              <w:jc w:val="center"/>
              <w:rPr>
                <w:bCs/>
                <w:i/>
                <w:iCs/>
                <w:szCs w:val="24"/>
                <w:lang w:eastAsia="lt-LT"/>
              </w:rPr>
            </w:pPr>
            <w:r>
              <w:rPr>
                <w:bCs/>
                <w:i/>
                <w:iCs/>
                <w:szCs w:val="24"/>
                <w:lang w:eastAsia="lt-LT"/>
              </w:rPr>
              <w:t>(atnaujinant komandos sudėtį projekto įgyvendinimo metu, įtraukiant naujus komandos narius, informacija privalo būti atnaujinama)</w:t>
            </w:r>
          </w:p>
        </w:tc>
      </w:tr>
      <w:tr w:rsidR="0030267C" w14:paraId="2BD95F72" w14:textId="77777777">
        <w:tc>
          <w:tcPr>
            <w:tcW w:w="6374" w:type="dxa"/>
          </w:tcPr>
          <w:p w14:paraId="1F64F074" w14:textId="77777777" w:rsidR="0030267C" w:rsidRDefault="00A44BEC">
            <w:pPr>
              <w:jc w:val="both"/>
              <w:rPr>
                <w:rFonts w:eastAsia="Calibri"/>
                <w:lang w:eastAsia="lt-LT"/>
              </w:rPr>
            </w:pPr>
            <w:r>
              <w:rPr>
                <w:rFonts w:eastAsia="Calibri"/>
                <w:lang w:eastAsia="lt-LT"/>
              </w:rPr>
              <w:t>2.1. Asmuo turi turėti aukštąjį universitetinį arba jam prilygintą išsilavinimą.</w:t>
            </w:r>
          </w:p>
        </w:tc>
        <w:tc>
          <w:tcPr>
            <w:tcW w:w="8080" w:type="dxa"/>
          </w:tcPr>
          <w:p w14:paraId="7E6961C9" w14:textId="77777777" w:rsidR="0030267C" w:rsidRDefault="0030267C">
            <w:pPr>
              <w:jc w:val="both"/>
              <w:rPr>
                <w:rFonts w:eastAsia="Calibri"/>
                <w:b/>
                <w:bCs/>
                <w:lang w:eastAsia="lt-LT"/>
              </w:rPr>
            </w:pPr>
          </w:p>
        </w:tc>
      </w:tr>
      <w:tr w:rsidR="0030267C" w14:paraId="1AD1DD37" w14:textId="77777777">
        <w:tc>
          <w:tcPr>
            <w:tcW w:w="6374" w:type="dxa"/>
          </w:tcPr>
          <w:p w14:paraId="4D2F62F8" w14:textId="77777777" w:rsidR="0030267C" w:rsidRDefault="00A44BEC">
            <w:pPr>
              <w:jc w:val="both"/>
              <w:rPr>
                <w:rFonts w:eastAsia="Calibri"/>
                <w:lang w:eastAsia="lt-LT"/>
              </w:rPr>
            </w:pPr>
            <w:r>
              <w:rPr>
                <w:rFonts w:eastAsia="Calibri"/>
                <w:lang w:eastAsia="lt-LT"/>
              </w:rPr>
              <w:t xml:space="preserve">2.2. Asmuo turi turėti ne mažiau kaip 2 metų darbo patirtį per paskutinius trejus metus  inovacijų skatinimo, mokslinių tyrimų, eksperimentinės plėtros ir inovacijų (toliau – MTEPI) rezultatų </w:t>
            </w:r>
            <w:proofErr w:type="spellStart"/>
            <w:r>
              <w:rPr>
                <w:rFonts w:eastAsia="Calibri"/>
                <w:lang w:eastAsia="lt-LT"/>
              </w:rPr>
              <w:t>komercinimo</w:t>
            </w:r>
            <w:proofErr w:type="spellEnd"/>
            <w:r>
              <w:rPr>
                <w:rFonts w:eastAsia="Calibri"/>
                <w:lang w:eastAsia="lt-LT"/>
              </w:rPr>
              <w:t xml:space="preserve"> ir (arba) žinių ir technologijų perdavimo srityje.</w:t>
            </w:r>
          </w:p>
        </w:tc>
        <w:tc>
          <w:tcPr>
            <w:tcW w:w="8080" w:type="dxa"/>
          </w:tcPr>
          <w:p w14:paraId="2DF493AB" w14:textId="77777777" w:rsidR="0030267C" w:rsidRDefault="0030267C">
            <w:pPr>
              <w:jc w:val="both"/>
              <w:rPr>
                <w:rFonts w:eastAsia="Calibri"/>
                <w:b/>
                <w:bCs/>
                <w:lang w:eastAsia="lt-LT"/>
              </w:rPr>
            </w:pPr>
          </w:p>
        </w:tc>
      </w:tr>
      <w:tr w:rsidR="0030267C" w14:paraId="21E12645" w14:textId="77777777">
        <w:tc>
          <w:tcPr>
            <w:tcW w:w="6374" w:type="dxa"/>
          </w:tcPr>
          <w:p w14:paraId="00205582" w14:textId="77777777" w:rsidR="0030267C" w:rsidRDefault="00A44BEC">
            <w:pPr>
              <w:jc w:val="both"/>
              <w:rPr>
                <w:rFonts w:eastAsia="Calibri"/>
                <w:lang w:eastAsia="lt-LT"/>
              </w:rPr>
            </w:pPr>
            <w:r>
              <w:rPr>
                <w:rFonts w:eastAsia="Calibri"/>
                <w:lang w:eastAsia="lt-LT"/>
              </w:rPr>
              <w:t>2.3. Asmuo turi būti teikęs konsultacijas, susijusias su atitinkamo sumaniosios specializacijos MTEPI prioriteto ekosistema – įvairių sričių institucijomis ir atstovais (mokslininkais, mokslo ir studijų institucijomis, verslu, ministerijomis ir t. t.) bei išmanyti verslo poreikius ir mokslo galimybes atitinkamose srityse.</w:t>
            </w:r>
          </w:p>
        </w:tc>
        <w:tc>
          <w:tcPr>
            <w:tcW w:w="8080" w:type="dxa"/>
          </w:tcPr>
          <w:p w14:paraId="737D1D7C" w14:textId="77777777" w:rsidR="0030267C" w:rsidRDefault="0030267C">
            <w:pPr>
              <w:spacing w:line="276" w:lineRule="auto"/>
              <w:jc w:val="both"/>
              <w:rPr>
                <w:rFonts w:eastAsia="Calibri"/>
                <w:b/>
                <w:bCs/>
                <w:lang w:eastAsia="lt-LT"/>
              </w:rPr>
            </w:pPr>
          </w:p>
        </w:tc>
      </w:tr>
      <w:tr w:rsidR="0030267C" w14:paraId="63A9C38D" w14:textId="77777777">
        <w:tc>
          <w:tcPr>
            <w:tcW w:w="6374" w:type="dxa"/>
          </w:tcPr>
          <w:p w14:paraId="5585EF78" w14:textId="77777777" w:rsidR="0030267C" w:rsidRDefault="00A44BEC">
            <w:pPr>
              <w:jc w:val="both"/>
              <w:rPr>
                <w:rFonts w:eastAsia="Calibri"/>
                <w:lang w:eastAsia="lt-LT"/>
              </w:rPr>
            </w:pPr>
            <w:r>
              <w:rPr>
                <w:rFonts w:eastAsia="Calibri"/>
                <w:lang w:eastAsia="lt-LT"/>
              </w:rPr>
              <w:t>2.4. Asmuo turi turėti konsultacijų dėl tarptautinių MTEPI programų teikimo patirties arba būti dalyvavęs tarptautinėse MTEPI programose.</w:t>
            </w:r>
          </w:p>
        </w:tc>
        <w:tc>
          <w:tcPr>
            <w:tcW w:w="8080" w:type="dxa"/>
          </w:tcPr>
          <w:p w14:paraId="0E40B699" w14:textId="77777777" w:rsidR="0030267C" w:rsidRDefault="0030267C">
            <w:pPr>
              <w:spacing w:line="276" w:lineRule="auto"/>
              <w:jc w:val="both"/>
              <w:rPr>
                <w:rFonts w:eastAsia="Calibri"/>
                <w:b/>
                <w:bCs/>
                <w:lang w:eastAsia="lt-LT"/>
              </w:rPr>
            </w:pPr>
          </w:p>
        </w:tc>
      </w:tr>
    </w:tbl>
    <w:p w14:paraId="02BFEC5E" w14:textId="77777777" w:rsidR="0030267C" w:rsidRDefault="0030267C">
      <w:pPr>
        <w:spacing w:line="276" w:lineRule="auto"/>
        <w:jc w:val="both"/>
        <w:rPr>
          <w:rFonts w:eastAsia="Calibri"/>
          <w:b/>
          <w:bCs/>
        </w:rPr>
      </w:pPr>
    </w:p>
    <w:p w14:paraId="17DB7418" w14:textId="77777777" w:rsidR="0030267C" w:rsidRDefault="00A44BEC">
      <w:pPr>
        <w:rPr>
          <w:b/>
          <w:szCs w:val="24"/>
          <w:lang w:eastAsia="lt-LT"/>
        </w:rPr>
      </w:pPr>
      <w:r>
        <w:rPr>
          <w:b/>
          <w:szCs w:val="24"/>
          <w:lang w:eastAsia="lt-LT"/>
        </w:rPr>
        <w:t xml:space="preserve">Prie projekto įgyvendinimo plano (toliau – PĮP) gali būti pridedami kiti dokumentai, patvirtinantys ar pagrindžiantys PĮP pateiktą informaciją. </w:t>
      </w:r>
    </w:p>
    <w:p w14:paraId="59017B0F" w14:textId="77777777" w:rsidR="0030267C" w:rsidRDefault="0030267C">
      <w:pPr>
        <w:rPr>
          <w:b/>
          <w:szCs w:val="24"/>
          <w:lang w:eastAsia="lt-LT"/>
        </w:rPr>
      </w:pPr>
    </w:p>
    <w:p w14:paraId="28DAE417" w14:textId="77777777" w:rsidR="0030267C" w:rsidRDefault="00A44BEC">
      <w:pPr>
        <w:rPr>
          <w:szCs w:val="24"/>
          <w:lang w:eastAsia="lt-LT"/>
        </w:rPr>
      </w:pPr>
      <w:r>
        <w:rPr>
          <w:szCs w:val="24"/>
          <w:lang w:eastAsia="lt-LT"/>
        </w:rPr>
        <w:t>______________________                                                                 _________________                                      __________________________</w:t>
      </w:r>
    </w:p>
    <w:p w14:paraId="706D0092" w14:textId="77777777" w:rsidR="0030267C" w:rsidRDefault="00A44BEC">
      <w:pPr>
        <w:rPr>
          <w:szCs w:val="24"/>
          <w:lang w:eastAsia="lt-LT"/>
        </w:rPr>
      </w:pPr>
      <w:r>
        <w:rPr>
          <w:szCs w:val="24"/>
          <w:lang w:eastAsia="lt-LT"/>
        </w:rPr>
        <w:t xml:space="preserve">(vadovo pareigos)                                                                                       (parašas) </w:t>
      </w:r>
      <w:r>
        <w:rPr>
          <w:szCs w:val="24"/>
          <w:lang w:eastAsia="lt-LT"/>
        </w:rPr>
        <w:tab/>
        <w:t xml:space="preserve">                                          (vardas ir pavardė)</w:t>
      </w:r>
    </w:p>
    <w:p w14:paraId="20BBE66A" w14:textId="77777777" w:rsidR="0030267C" w:rsidRDefault="0030267C">
      <w:pPr>
        <w:rPr>
          <w:szCs w:val="24"/>
          <w:lang w:eastAsia="lt-LT"/>
        </w:rPr>
      </w:pPr>
    </w:p>
    <w:p w14:paraId="63833045" w14:textId="77777777" w:rsidR="0030267C" w:rsidRDefault="00A44BEC">
      <w:pPr>
        <w:jc w:val="center"/>
        <w:rPr>
          <w:szCs w:val="24"/>
        </w:rPr>
      </w:pPr>
      <w:r>
        <w:rPr>
          <w:szCs w:val="24"/>
        </w:rPr>
        <w:t>___________________________</w:t>
      </w:r>
    </w:p>
    <w:sectPr w:rsidR="0030267C">
      <w:headerReference w:type="even" r:id="rId10"/>
      <w:headerReference w:type="default" r:id="rId11"/>
      <w:footerReference w:type="even" r:id="rId12"/>
      <w:footerReference w:type="default" r:id="rId13"/>
      <w:headerReference w:type="first" r:id="rId14"/>
      <w:footerReference w:type="first" r:id="rId15"/>
      <w:pgSz w:w="16838" w:h="11906" w:orient="landscape"/>
      <w:pgMar w:top="1701" w:right="1134"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196CE" w14:textId="77777777" w:rsidR="000437EE" w:rsidRDefault="000437EE">
      <w:r>
        <w:separator/>
      </w:r>
    </w:p>
  </w:endnote>
  <w:endnote w:type="continuationSeparator" w:id="0">
    <w:p w14:paraId="044C0EDF" w14:textId="77777777" w:rsidR="000437EE" w:rsidRDefault="000437EE">
      <w:r>
        <w:continuationSeparator/>
      </w:r>
    </w:p>
  </w:endnote>
  <w:endnote w:type="continuationNotice" w:id="1">
    <w:p w14:paraId="4BC8EC6D" w14:textId="77777777" w:rsidR="000437EE" w:rsidRDefault="000437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64607" w14:textId="77777777" w:rsidR="0030267C" w:rsidRDefault="0030267C">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B2A2" w14:textId="77777777" w:rsidR="0030267C" w:rsidRDefault="0030267C">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AC328" w14:textId="77777777" w:rsidR="0030267C" w:rsidRDefault="0030267C">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C5C09" w14:textId="77777777" w:rsidR="000437EE" w:rsidRDefault="000437EE">
      <w:r>
        <w:separator/>
      </w:r>
    </w:p>
  </w:footnote>
  <w:footnote w:type="continuationSeparator" w:id="0">
    <w:p w14:paraId="5F5CD47B" w14:textId="77777777" w:rsidR="000437EE" w:rsidRDefault="000437EE">
      <w:r>
        <w:continuationSeparator/>
      </w:r>
    </w:p>
  </w:footnote>
  <w:footnote w:type="continuationNotice" w:id="1">
    <w:p w14:paraId="3029D01E" w14:textId="77777777" w:rsidR="000437EE" w:rsidRDefault="000437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8ABBA" w14:textId="77777777" w:rsidR="0030267C" w:rsidRDefault="0030267C">
    <w:pPr>
      <w:tabs>
        <w:tab w:val="center" w:pos="4819"/>
        <w:tab w:val="right" w:pos="9638"/>
      </w:tabs>
      <w:rPr>
        <w:sz w:val="22"/>
        <w:szCs w:val="22"/>
      </w:rPr>
    </w:pPr>
  </w:p>
  <w:p w14:paraId="45C0E333" w14:textId="77777777" w:rsidR="0030267C" w:rsidRDefault="003026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68C93" w14:textId="77777777" w:rsidR="0030267C" w:rsidRDefault="00A44BEC">
    <w:pPr>
      <w:tabs>
        <w:tab w:val="center" w:pos="4819"/>
        <w:tab w:val="right" w:pos="9638"/>
      </w:tabs>
      <w:jc w:val="center"/>
    </w:pPr>
    <w:r>
      <w:rPr>
        <w:szCs w:val="22"/>
      </w:rPr>
      <w:fldChar w:fldCharType="begin"/>
    </w:r>
    <w:r>
      <w:rPr>
        <w:szCs w:val="22"/>
      </w:rPr>
      <w:instrText>PAGE   \* MERGEFORMAT</w:instrText>
    </w:r>
    <w:r>
      <w:rPr>
        <w:szCs w:val="22"/>
      </w:rPr>
      <w:fldChar w:fldCharType="separate"/>
    </w:r>
    <w:r>
      <w:rPr>
        <w:noProof/>
        <w:szCs w:val="22"/>
      </w:rPr>
      <w:t>3</w:t>
    </w:r>
    <w:r>
      <w:rPr>
        <w:szCs w:val="22"/>
      </w:rPr>
      <w:fldChar w:fldCharType="end"/>
    </w:r>
  </w:p>
  <w:p w14:paraId="017B9ADA" w14:textId="77777777" w:rsidR="0030267C" w:rsidRDefault="0030267C">
    <w:pPr>
      <w:tabs>
        <w:tab w:val="center" w:pos="4819"/>
        <w:tab w:val="right" w:pos="9638"/>
      </w:tabs>
      <w:jc w:val="center"/>
      <w:rPr>
        <w:sz w:val="22"/>
        <w:szCs w:val="22"/>
      </w:rPr>
    </w:pPr>
  </w:p>
  <w:p w14:paraId="7DF0608D" w14:textId="77777777" w:rsidR="0030267C" w:rsidRDefault="0030267C">
    <w:pPr>
      <w:tabs>
        <w:tab w:val="center" w:pos="4819"/>
        <w:tab w:val="right" w:pos="9638"/>
      </w:tabs>
      <w:jc w:val="right"/>
      <w:rPr>
        <w:sz w:val="22"/>
        <w:szCs w:val="22"/>
      </w:rPr>
    </w:pPr>
  </w:p>
  <w:p w14:paraId="09B50CBE" w14:textId="77777777" w:rsidR="0030267C" w:rsidRDefault="003026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C5AB4" w14:textId="77777777" w:rsidR="0030267C" w:rsidRDefault="0030267C">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D70"/>
    <w:rsid w:val="000437EE"/>
    <w:rsid w:val="0011781A"/>
    <w:rsid w:val="00254D70"/>
    <w:rsid w:val="0030267C"/>
    <w:rsid w:val="0071478A"/>
    <w:rsid w:val="00A44B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2552C"/>
  <w15:docId w15:val="{7EC9718E-DE03-46B7-A514-2F7866BA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178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45995">
      <w:bodyDiv w:val="1"/>
      <w:marLeft w:val="0"/>
      <w:marRight w:val="0"/>
      <w:marTop w:val="0"/>
      <w:marBottom w:val="0"/>
      <w:divBdr>
        <w:top w:val="none" w:sz="0" w:space="0" w:color="auto"/>
        <w:left w:val="none" w:sz="0" w:space="0" w:color="auto"/>
        <w:bottom w:val="none" w:sz="0" w:space="0" w:color="auto"/>
        <w:right w:val="none" w:sz="0" w:space="0" w:color="auto"/>
      </w:divBdr>
    </w:div>
    <w:div w:id="222300362">
      <w:bodyDiv w:val="1"/>
      <w:marLeft w:val="0"/>
      <w:marRight w:val="0"/>
      <w:marTop w:val="0"/>
      <w:marBottom w:val="0"/>
      <w:divBdr>
        <w:top w:val="none" w:sz="0" w:space="0" w:color="auto"/>
        <w:left w:val="none" w:sz="0" w:space="0" w:color="auto"/>
        <w:bottom w:val="none" w:sz="0" w:space="0" w:color="auto"/>
        <w:right w:val="none" w:sz="0" w:space="0" w:color="auto"/>
      </w:divBdr>
      <w:divsChild>
        <w:div w:id="975335619">
          <w:marLeft w:val="0"/>
          <w:marRight w:val="0"/>
          <w:marTop w:val="0"/>
          <w:marBottom w:val="0"/>
          <w:divBdr>
            <w:top w:val="none" w:sz="0" w:space="0" w:color="auto"/>
            <w:left w:val="none" w:sz="0" w:space="0" w:color="auto"/>
            <w:bottom w:val="none" w:sz="0" w:space="0" w:color="auto"/>
            <w:right w:val="none" w:sz="0" w:space="0" w:color="auto"/>
          </w:divBdr>
        </w:div>
        <w:div w:id="1130901252">
          <w:marLeft w:val="0"/>
          <w:marRight w:val="0"/>
          <w:marTop w:val="0"/>
          <w:marBottom w:val="0"/>
          <w:divBdr>
            <w:top w:val="none" w:sz="0" w:space="0" w:color="auto"/>
            <w:left w:val="none" w:sz="0" w:space="0" w:color="auto"/>
            <w:bottom w:val="none" w:sz="0" w:space="0" w:color="auto"/>
            <w:right w:val="none" w:sz="0" w:space="0" w:color="auto"/>
          </w:divBdr>
        </w:div>
      </w:divsChild>
    </w:div>
    <w:div w:id="264921760">
      <w:bodyDiv w:val="1"/>
      <w:marLeft w:val="0"/>
      <w:marRight w:val="0"/>
      <w:marTop w:val="0"/>
      <w:marBottom w:val="0"/>
      <w:divBdr>
        <w:top w:val="none" w:sz="0" w:space="0" w:color="auto"/>
        <w:left w:val="none" w:sz="0" w:space="0" w:color="auto"/>
        <w:bottom w:val="none" w:sz="0" w:space="0" w:color="auto"/>
        <w:right w:val="none" w:sz="0" w:space="0" w:color="auto"/>
      </w:divBdr>
    </w:div>
    <w:div w:id="333920816">
      <w:bodyDiv w:val="1"/>
      <w:marLeft w:val="0"/>
      <w:marRight w:val="0"/>
      <w:marTop w:val="0"/>
      <w:marBottom w:val="0"/>
      <w:divBdr>
        <w:top w:val="none" w:sz="0" w:space="0" w:color="auto"/>
        <w:left w:val="none" w:sz="0" w:space="0" w:color="auto"/>
        <w:bottom w:val="none" w:sz="0" w:space="0" w:color="auto"/>
        <w:right w:val="none" w:sz="0" w:space="0" w:color="auto"/>
      </w:divBdr>
      <w:divsChild>
        <w:div w:id="43336022">
          <w:marLeft w:val="0"/>
          <w:marRight w:val="0"/>
          <w:marTop w:val="0"/>
          <w:marBottom w:val="0"/>
          <w:divBdr>
            <w:top w:val="none" w:sz="0" w:space="0" w:color="auto"/>
            <w:left w:val="none" w:sz="0" w:space="0" w:color="auto"/>
            <w:bottom w:val="none" w:sz="0" w:space="0" w:color="auto"/>
            <w:right w:val="none" w:sz="0" w:space="0" w:color="auto"/>
          </w:divBdr>
        </w:div>
        <w:div w:id="101149472">
          <w:marLeft w:val="0"/>
          <w:marRight w:val="0"/>
          <w:marTop w:val="0"/>
          <w:marBottom w:val="0"/>
          <w:divBdr>
            <w:top w:val="none" w:sz="0" w:space="0" w:color="auto"/>
            <w:left w:val="none" w:sz="0" w:space="0" w:color="auto"/>
            <w:bottom w:val="none" w:sz="0" w:space="0" w:color="auto"/>
            <w:right w:val="none" w:sz="0" w:space="0" w:color="auto"/>
          </w:divBdr>
        </w:div>
        <w:div w:id="401949546">
          <w:marLeft w:val="0"/>
          <w:marRight w:val="0"/>
          <w:marTop w:val="0"/>
          <w:marBottom w:val="0"/>
          <w:divBdr>
            <w:top w:val="none" w:sz="0" w:space="0" w:color="auto"/>
            <w:left w:val="none" w:sz="0" w:space="0" w:color="auto"/>
            <w:bottom w:val="none" w:sz="0" w:space="0" w:color="auto"/>
            <w:right w:val="none" w:sz="0" w:space="0" w:color="auto"/>
          </w:divBdr>
        </w:div>
        <w:div w:id="890724385">
          <w:marLeft w:val="0"/>
          <w:marRight w:val="0"/>
          <w:marTop w:val="0"/>
          <w:marBottom w:val="0"/>
          <w:divBdr>
            <w:top w:val="none" w:sz="0" w:space="0" w:color="auto"/>
            <w:left w:val="none" w:sz="0" w:space="0" w:color="auto"/>
            <w:bottom w:val="none" w:sz="0" w:space="0" w:color="auto"/>
            <w:right w:val="none" w:sz="0" w:space="0" w:color="auto"/>
          </w:divBdr>
        </w:div>
        <w:div w:id="1108545056">
          <w:marLeft w:val="0"/>
          <w:marRight w:val="0"/>
          <w:marTop w:val="0"/>
          <w:marBottom w:val="0"/>
          <w:divBdr>
            <w:top w:val="none" w:sz="0" w:space="0" w:color="auto"/>
            <w:left w:val="none" w:sz="0" w:space="0" w:color="auto"/>
            <w:bottom w:val="none" w:sz="0" w:space="0" w:color="auto"/>
            <w:right w:val="none" w:sz="0" w:space="0" w:color="auto"/>
          </w:divBdr>
        </w:div>
        <w:div w:id="1545216821">
          <w:marLeft w:val="0"/>
          <w:marRight w:val="0"/>
          <w:marTop w:val="0"/>
          <w:marBottom w:val="0"/>
          <w:divBdr>
            <w:top w:val="none" w:sz="0" w:space="0" w:color="auto"/>
            <w:left w:val="none" w:sz="0" w:space="0" w:color="auto"/>
            <w:bottom w:val="none" w:sz="0" w:space="0" w:color="auto"/>
            <w:right w:val="none" w:sz="0" w:space="0" w:color="auto"/>
          </w:divBdr>
        </w:div>
        <w:div w:id="1717386762">
          <w:marLeft w:val="0"/>
          <w:marRight w:val="0"/>
          <w:marTop w:val="0"/>
          <w:marBottom w:val="0"/>
          <w:divBdr>
            <w:top w:val="none" w:sz="0" w:space="0" w:color="auto"/>
            <w:left w:val="none" w:sz="0" w:space="0" w:color="auto"/>
            <w:bottom w:val="none" w:sz="0" w:space="0" w:color="auto"/>
            <w:right w:val="none" w:sz="0" w:space="0" w:color="auto"/>
          </w:divBdr>
        </w:div>
        <w:div w:id="1724715903">
          <w:marLeft w:val="0"/>
          <w:marRight w:val="0"/>
          <w:marTop w:val="0"/>
          <w:marBottom w:val="0"/>
          <w:divBdr>
            <w:top w:val="none" w:sz="0" w:space="0" w:color="auto"/>
            <w:left w:val="none" w:sz="0" w:space="0" w:color="auto"/>
            <w:bottom w:val="none" w:sz="0" w:space="0" w:color="auto"/>
            <w:right w:val="none" w:sz="0" w:space="0" w:color="auto"/>
          </w:divBdr>
        </w:div>
        <w:div w:id="1869022871">
          <w:marLeft w:val="0"/>
          <w:marRight w:val="0"/>
          <w:marTop w:val="0"/>
          <w:marBottom w:val="0"/>
          <w:divBdr>
            <w:top w:val="none" w:sz="0" w:space="0" w:color="auto"/>
            <w:left w:val="none" w:sz="0" w:space="0" w:color="auto"/>
            <w:bottom w:val="none" w:sz="0" w:space="0" w:color="auto"/>
            <w:right w:val="none" w:sz="0" w:space="0" w:color="auto"/>
          </w:divBdr>
        </w:div>
        <w:div w:id="2032559928">
          <w:marLeft w:val="0"/>
          <w:marRight w:val="0"/>
          <w:marTop w:val="0"/>
          <w:marBottom w:val="0"/>
          <w:divBdr>
            <w:top w:val="none" w:sz="0" w:space="0" w:color="auto"/>
            <w:left w:val="none" w:sz="0" w:space="0" w:color="auto"/>
            <w:bottom w:val="none" w:sz="0" w:space="0" w:color="auto"/>
            <w:right w:val="none" w:sz="0" w:space="0" w:color="auto"/>
          </w:divBdr>
        </w:div>
        <w:div w:id="2095739798">
          <w:marLeft w:val="0"/>
          <w:marRight w:val="0"/>
          <w:marTop w:val="0"/>
          <w:marBottom w:val="0"/>
          <w:divBdr>
            <w:top w:val="none" w:sz="0" w:space="0" w:color="auto"/>
            <w:left w:val="none" w:sz="0" w:space="0" w:color="auto"/>
            <w:bottom w:val="none" w:sz="0" w:space="0" w:color="auto"/>
            <w:right w:val="none" w:sz="0" w:space="0" w:color="auto"/>
          </w:divBdr>
        </w:div>
      </w:divsChild>
    </w:div>
    <w:div w:id="621620733">
      <w:bodyDiv w:val="1"/>
      <w:marLeft w:val="0"/>
      <w:marRight w:val="0"/>
      <w:marTop w:val="0"/>
      <w:marBottom w:val="0"/>
      <w:divBdr>
        <w:top w:val="none" w:sz="0" w:space="0" w:color="auto"/>
        <w:left w:val="none" w:sz="0" w:space="0" w:color="auto"/>
        <w:bottom w:val="none" w:sz="0" w:space="0" w:color="auto"/>
        <w:right w:val="none" w:sz="0" w:space="0" w:color="auto"/>
      </w:divBdr>
      <w:divsChild>
        <w:div w:id="1218905468">
          <w:marLeft w:val="0"/>
          <w:marRight w:val="0"/>
          <w:marTop w:val="0"/>
          <w:marBottom w:val="0"/>
          <w:divBdr>
            <w:top w:val="none" w:sz="0" w:space="0" w:color="auto"/>
            <w:left w:val="none" w:sz="0" w:space="0" w:color="auto"/>
            <w:bottom w:val="none" w:sz="0" w:space="0" w:color="auto"/>
            <w:right w:val="none" w:sz="0" w:space="0" w:color="auto"/>
          </w:divBdr>
        </w:div>
        <w:div w:id="1816095976">
          <w:marLeft w:val="0"/>
          <w:marRight w:val="0"/>
          <w:marTop w:val="0"/>
          <w:marBottom w:val="0"/>
          <w:divBdr>
            <w:top w:val="none" w:sz="0" w:space="0" w:color="auto"/>
            <w:left w:val="none" w:sz="0" w:space="0" w:color="auto"/>
            <w:bottom w:val="none" w:sz="0" w:space="0" w:color="auto"/>
            <w:right w:val="none" w:sz="0" w:space="0" w:color="auto"/>
          </w:divBdr>
          <w:divsChild>
            <w:div w:id="252520483">
              <w:marLeft w:val="0"/>
              <w:marRight w:val="0"/>
              <w:marTop w:val="0"/>
              <w:marBottom w:val="0"/>
              <w:divBdr>
                <w:top w:val="none" w:sz="0" w:space="0" w:color="auto"/>
                <w:left w:val="none" w:sz="0" w:space="0" w:color="auto"/>
                <w:bottom w:val="none" w:sz="0" w:space="0" w:color="auto"/>
                <w:right w:val="none" w:sz="0" w:space="0" w:color="auto"/>
              </w:divBdr>
            </w:div>
            <w:div w:id="871695009">
              <w:marLeft w:val="0"/>
              <w:marRight w:val="0"/>
              <w:marTop w:val="0"/>
              <w:marBottom w:val="0"/>
              <w:divBdr>
                <w:top w:val="none" w:sz="0" w:space="0" w:color="auto"/>
                <w:left w:val="none" w:sz="0" w:space="0" w:color="auto"/>
                <w:bottom w:val="none" w:sz="0" w:space="0" w:color="auto"/>
                <w:right w:val="none" w:sz="0" w:space="0" w:color="auto"/>
              </w:divBdr>
            </w:div>
            <w:div w:id="1466435884">
              <w:marLeft w:val="0"/>
              <w:marRight w:val="0"/>
              <w:marTop w:val="0"/>
              <w:marBottom w:val="0"/>
              <w:divBdr>
                <w:top w:val="none" w:sz="0" w:space="0" w:color="auto"/>
                <w:left w:val="none" w:sz="0" w:space="0" w:color="auto"/>
                <w:bottom w:val="none" w:sz="0" w:space="0" w:color="auto"/>
                <w:right w:val="none" w:sz="0" w:space="0" w:color="auto"/>
              </w:divBdr>
            </w:div>
            <w:div w:id="1668364657">
              <w:marLeft w:val="0"/>
              <w:marRight w:val="0"/>
              <w:marTop w:val="0"/>
              <w:marBottom w:val="0"/>
              <w:divBdr>
                <w:top w:val="none" w:sz="0" w:space="0" w:color="auto"/>
                <w:left w:val="none" w:sz="0" w:space="0" w:color="auto"/>
                <w:bottom w:val="none" w:sz="0" w:space="0" w:color="auto"/>
                <w:right w:val="none" w:sz="0" w:space="0" w:color="auto"/>
              </w:divBdr>
            </w:div>
            <w:div w:id="173515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84186">
      <w:bodyDiv w:val="1"/>
      <w:marLeft w:val="0"/>
      <w:marRight w:val="0"/>
      <w:marTop w:val="0"/>
      <w:marBottom w:val="0"/>
      <w:divBdr>
        <w:top w:val="none" w:sz="0" w:space="0" w:color="auto"/>
        <w:left w:val="none" w:sz="0" w:space="0" w:color="auto"/>
        <w:bottom w:val="none" w:sz="0" w:space="0" w:color="auto"/>
        <w:right w:val="none" w:sz="0" w:space="0" w:color="auto"/>
      </w:divBdr>
      <w:divsChild>
        <w:div w:id="5063959">
          <w:marLeft w:val="0"/>
          <w:marRight w:val="0"/>
          <w:marTop w:val="0"/>
          <w:marBottom w:val="0"/>
          <w:divBdr>
            <w:top w:val="none" w:sz="0" w:space="0" w:color="auto"/>
            <w:left w:val="none" w:sz="0" w:space="0" w:color="auto"/>
            <w:bottom w:val="none" w:sz="0" w:space="0" w:color="auto"/>
            <w:right w:val="none" w:sz="0" w:space="0" w:color="auto"/>
          </w:divBdr>
        </w:div>
        <w:div w:id="834104091">
          <w:marLeft w:val="0"/>
          <w:marRight w:val="0"/>
          <w:marTop w:val="0"/>
          <w:marBottom w:val="0"/>
          <w:divBdr>
            <w:top w:val="none" w:sz="0" w:space="0" w:color="auto"/>
            <w:left w:val="none" w:sz="0" w:space="0" w:color="auto"/>
            <w:bottom w:val="none" w:sz="0" w:space="0" w:color="auto"/>
            <w:right w:val="none" w:sz="0" w:space="0" w:color="auto"/>
          </w:divBdr>
        </w:div>
      </w:divsChild>
    </w:div>
    <w:div w:id="896739782">
      <w:bodyDiv w:val="1"/>
      <w:marLeft w:val="0"/>
      <w:marRight w:val="0"/>
      <w:marTop w:val="0"/>
      <w:marBottom w:val="0"/>
      <w:divBdr>
        <w:top w:val="none" w:sz="0" w:space="0" w:color="auto"/>
        <w:left w:val="none" w:sz="0" w:space="0" w:color="auto"/>
        <w:bottom w:val="none" w:sz="0" w:space="0" w:color="auto"/>
        <w:right w:val="none" w:sz="0" w:space="0" w:color="auto"/>
      </w:divBdr>
    </w:div>
    <w:div w:id="920987878">
      <w:bodyDiv w:val="1"/>
      <w:marLeft w:val="0"/>
      <w:marRight w:val="0"/>
      <w:marTop w:val="0"/>
      <w:marBottom w:val="0"/>
      <w:divBdr>
        <w:top w:val="none" w:sz="0" w:space="0" w:color="auto"/>
        <w:left w:val="none" w:sz="0" w:space="0" w:color="auto"/>
        <w:bottom w:val="none" w:sz="0" w:space="0" w:color="auto"/>
        <w:right w:val="none" w:sz="0" w:space="0" w:color="auto"/>
      </w:divBdr>
    </w:div>
    <w:div w:id="1218979590">
      <w:bodyDiv w:val="1"/>
      <w:marLeft w:val="0"/>
      <w:marRight w:val="0"/>
      <w:marTop w:val="0"/>
      <w:marBottom w:val="0"/>
      <w:divBdr>
        <w:top w:val="none" w:sz="0" w:space="0" w:color="auto"/>
        <w:left w:val="none" w:sz="0" w:space="0" w:color="auto"/>
        <w:bottom w:val="none" w:sz="0" w:space="0" w:color="auto"/>
        <w:right w:val="none" w:sz="0" w:space="0" w:color="auto"/>
      </w:divBdr>
    </w:div>
    <w:div w:id="1323510060">
      <w:bodyDiv w:val="1"/>
      <w:marLeft w:val="0"/>
      <w:marRight w:val="0"/>
      <w:marTop w:val="0"/>
      <w:marBottom w:val="0"/>
      <w:divBdr>
        <w:top w:val="none" w:sz="0" w:space="0" w:color="auto"/>
        <w:left w:val="none" w:sz="0" w:space="0" w:color="auto"/>
        <w:bottom w:val="none" w:sz="0" w:space="0" w:color="auto"/>
        <w:right w:val="none" w:sz="0" w:space="0" w:color="auto"/>
      </w:divBdr>
    </w:div>
    <w:div w:id="1428621851">
      <w:bodyDiv w:val="1"/>
      <w:marLeft w:val="0"/>
      <w:marRight w:val="0"/>
      <w:marTop w:val="0"/>
      <w:marBottom w:val="0"/>
      <w:divBdr>
        <w:top w:val="none" w:sz="0" w:space="0" w:color="auto"/>
        <w:left w:val="none" w:sz="0" w:space="0" w:color="auto"/>
        <w:bottom w:val="none" w:sz="0" w:space="0" w:color="auto"/>
        <w:right w:val="none" w:sz="0" w:space="0" w:color="auto"/>
      </w:divBdr>
    </w:div>
    <w:div w:id="1584140932">
      <w:bodyDiv w:val="1"/>
      <w:marLeft w:val="0"/>
      <w:marRight w:val="0"/>
      <w:marTop w:val="0"/>
      <w:marBottom w:val="0"/>
      <w:divBdr>
        <w:top w:val="none" w:sz="0" w:space="0" w:color="auto"/>
        <w:left w:val="none" w:sz="0" w:space="0" w:color="auto"/>
        <w:bottom w:val="none" w:sz="0" w:space="0" w:color="auto"/>
        <w:right w:val="none" w:sz="0" w:space="0" w:color="auto"/>
      </w:divBdr>
    </w:div>
    <w:div w:id="1586185496">
      <w:bodyDiv w:val="1"/>
      <w:marLeft w:val="0"/>
      <w:marRight w:val="0"/>
      <w:marTop w:val="0"/>
      <w:marBottom w:val="0"/>
      <w:divBdr>
        <w:top w:val="none" w:sz="0" w:space="0" w:color="auto"/>
        <w:left w:val="none" w:sz="0" w:space="0" w:color="auto"/>
        <w:bottom w:val="none" w:sz="0" w:space="0" w:color="auto"/>
        <w:right w:val="none" w:sz="0" w:space="0" w:color="auto"/>
      </w:divBdr>
    </w:div>
    <w:div w:id="1998218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289a781f987a81d057e8cf4f9502552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84889c36b9138e1c16edbe3bdd3495"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D957B9-B9FD-40E9-9A66-A512C5CC7AF0}">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C4E14261-5BD2-4C7B-A454-F8CE74074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9B04B4-3839-4278-8245-FB23776DAD62}">
  <ds:schemaRefs>
    <ds:schemaRef ds:uri="http://schemas.openxmlformats.org/officeDocument/2006/bibliography"/>
  </ds:schemaRefs>
</ds:datastoreItem>
</file>

<file path=customXml/itemProps4.xml><?xml version="1.0" encoding="utf-8"?>
<ds:datastoreItem xmlns:ds="http://schemas.openxmlformats.org/officeDocument/2006/customXml" ds:itemID="{DA43C1FE-488C-4A5C-A32C-97A68FBA2D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2600</Words>
  <Characters>1482</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Steponavičienė</dc:creator>
  <cp:lastModifiedBy>Ana Naftolovič</cp:lastModifiedBy>
  <cp:revision>2</cp:revision>
  <dcterms:created xsi:type="dcterms:W3CDTF">2023-05-17T06:21:00Z</dcterms:created>
  <dcterms:modified xsi:type="dcterms:W3CDTF">2023-05-17T06:21:00Z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y fmtid="{D5CDD505-2E9C-101B-9397-08002B2CF9AE}" pid="4" name="GrammarlyDocumentId">
    <vt:lpwstr>1ea61ad04ee8b87678bb867babdc15995bc307e9f1f0adf575697144dc34b224</vt:lpwstr>
  </property>
</Properties>
</file>