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69D5" w14:textId="77777777" w:rsidR="00E0718A" w:rsidRDefault="00E0718A">
      <w:pPr>
        <w:tabs>
          <w:tab w:val="center" w:pos="4819"/>
          <w:tab w:val="right" w:pos="9638"/>
        </w:tabs>
        <w:rPr>
          <w:sz w:val="22"/>
          <w:szCs w:val="22"/>
        </w:rPr>
      </w:pPr>
    </w:p>
    <w:p w14:paraId="72E2DD9D" w14:textId="7FE2B0BA" w:rsidR="00E0718A" w:rsidRDefault="00EF3717">
      <w:pPr>
        <w:tabs>
          <w:tab w:val="center" w:pos="4819"/>
          <w:tab w:val="right" w:pos="9638"/>
        </w:tabs>
        <w:ind w:left="10206"/>
        <w:jc w:val="both"/>
        <w:rPr>
          <w:szCs w:val="24"/>
        </w:rPr>
      </w:pPr>
      <w:r>
        <w:t xml:space="preserve">2022–2030 metų plėtros programos valdytojos Lietuvos Respublikos susisiekimo ministerijos susisiekimo plėtros programos pažangos priemonės Nr. 10-001-05-04-01 „Didinti susisiekimo sistemos kuriamą vertę ir infrastruktūros panaudojimo efektyvumą“ </w:t>
      </w:r>
      <w:r>
        <w:rPr>
          <w:szCs w:val="24"/>
        </w:rPr>
        <w:t>veiklos „</w:t>
      </w:r>
      <w:r>
        <w:t>Skaitmeninių technologinių sprendimų, kuriems įgyvendinti būtinas 5G ryšys, kūrimas, testavimas ir vystymas</w:t>
      </w:r>
      <w:r>
        <w:rPr>
          <w:szCs w:val="24"/>
        </w:rPr>
        <w:t>“ projektų finansavimo sąlygų aprašo Nr. 2</w:t>
      </w:r>
    </w:p>
    <w:p w14:paraId="50763F21" w14:textId="72171442" w:rsidR="00E0718A" w:rsidRDefault="00EF3717">
      <w:pPr>
        <w:tabs>
          <w:tab w:val="center" w:pos="4819"/>
          <w:tab w:val="right" w:pos="9638"/>
        </w:tabs>
        <w:ind w:left="10206"/>
        <w:jc w:val="both"/>
      </w:pPr>
      <w:r>
        <w:rPr>
          <w:szCs w:val="24"/>
        </w:rPr>
        <w:t xml:space="preserve">1 priedas </w:t>
      </w:r>
    </w:p>
    <w:p w14:paraId="6360B532" w14:textId="77777777" w:rsidR="00E0718A" w:rsidRDefault="00E0718A">
      <w:pPr>
        <w:jc w:val="both"/>
        <w:rPr>
          <w:szCs w:val="24"/>
        </w:rPr>
      </w:pPr>
    </w:p>
    <w:p w14:paraId="6F5D7E08" w14:textId="77777777" w:rsidR="00E0718A" w:rsidRDefault="00E0718A">
      <w:pPr>
        <w:jc w:val="both"/>
        <w:rPr>
          <w:b/>
          <w:bCs/>
          <w:szCs w:val="24"/>
        </w:rPr>
      </w:pPr>
    </w:p>
    <w:p w14:paraId="70B8E6F9" w14:textId="7F432C27" w:rsidR="00E0718A" w:rsidRDefault="00EF3717">
      <w:pPr>
        <w:jc w:val="center"/>
        <w:rPr>
          <w:b/>
          <w:bCs/>
          <w:szCs w:val="24"/>
        </w:rPr>
      </w:pPr>
      <w:r>
        <w:rPr>
          <w:b/>
          <w:bCs/>
          <w:szCs w:val="24"/>
        </w:rPr>
        <w:t>PROJEKTO ATITIKTIES REIKŠMINGOS ŽALOS NEDARYMO HORIZONTALIAJAM PRINCIPUI VERTINIMO REIKALAVIMŲ APRAŠAS</w:t>
      </w:r>
    </w:p>
    <w:p w14:paraId="0081D838" w14:textId="77777777" w:rsidR="00E0718A" w:rsidRDefault="00E0718A">
      <w:pPr>
        <w:jc w:val="both"/>
        <w:rPr>
          <w:b/>
          <w:bCs/>
          <w:szCs w:val="24"/>
        </w:rPr>
      </w:pPr>
    </w:p>
    <w:p w14:paraId="10509644" w14:textId="77777777" w:rsidR="00E0718A" w:rsidRDefault="00EF3717">
      <w:pPr>
        <w:jc w:val="both"/>
        <w:rPr>
          <w:bCs/>
          <w:szCs w:val="24"/>
        </w:rPr>
      </w:pPr>
      <w:r>
        <w:rPr>
          <w:bCs/>
          <w:szCs w:val="24"/>
        </w:rPr>
        <w:t>Finansavimo šaltinis, pagal kurį finansuojamas projektas (</w:t>
      </w:r>
      <w:r>
        <w:rPr>
          <w:bCs/>
          <w:i/>
          <w:szCs w:val="24"/>
        </w:rPr>
        <w:t>pažymėkite tinkamą</w:t>
      </w:r>
      <w:r>
        <w:rPr>
          <w:bCs/>
          <w:szCs w:val="24"/>
        </w:rPr>
        <w:t xml:space="preserve">): </w:t>
      </w:r>
    </w:p>
    <w:p w14:paraId="7EA171D6" w14:textId="22C055B6" w:rsidR="00E0718A" w:rsidRDefault="00EF3717">
      <w:pPr>
        <w:jc w:val="both"/>
        <w:rPr>
          <w:bCs/>
          <w:szCs w:val="24"/>
        </w:rPr>
      </w:pPr>
      <w:r>
        <w:rPr>
          <w:rFonts w:ascii="Wingdings 2" w:eastAsia="Wingdings 2" w:hAnsi="Wingdings 2" w:cs="Wingdings 2"/>
          <w:szCs w:val="24"/>
        </w:rPr>
        <w:t></w:t>
      </w:r>
      <w:r>
        <w:rPr>
          <w:szCs w:val="24"/>
        </w:rPr>
        <w:t xml:space="preserve"> </w:t>
      </w:r>
      <w:r>
        <w:rPr>
          <w:bCs/>
          <w:szCs w:val="24"/>
        </w:rPr>
        <w:t>Ekonomikos gaivinimo ir atsparumo didinimo priemonė</w:t>
      </w:r>
    </w:p>
    <w:p w14:paraId="129920DC" w14:textId="0709C685" w:rsidR="00E0718A" w:rsidRDefault="00EF3717">
      <w:pPr>
        <w:jc w:val="both"/>
        <w:rPr>
          <w:bCs/>
          <w:strike/>
          <w:szCs w:val="24"/>
        </w:rPr>
      </w:pPr>
      <w:r>
        <w:rPr>
          <w:rFonts w:ascii="Wingdings 2" w:eastAsia="Wingdings 2" w:hAnsi="Wingdings 2" w:cs="Wingdings 2"/>
          <w:szCs w:val="24"/>
        </w:rPr>
        <w:t></w:t>
      </w:r>
      <w:r>
        <w:rPr>
          <w:szCs w:val="24"/>
        </w:rPr>
        <w:t xml:space="preserve"> Europos Sąjungos fondų i</w:t>
      </w:r>
      <w:r>
        <w:rPr>
          <w:bCs/>
          <w:szCs w:val="24"/>
        </w:rPr>
        <w:t>nvesticijų programa</w:t>
      </w:r>
    </w:p>
    <w:p w14:paraId="178E4867" w14:textId="77777777" w:rsidR="00E0718A" w:rsidRDefault="00E0718A">
      <w:pPr>
        <w:jc w:val="both"/>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7920"/>
        <w:gridCol w:w="3309"/>
      </w:tblGrid>
      <w:tr w:rsidR="00E0718A" w14:paraId="006DD1DB" w14:textId="77777777">
        <w:tc>
          <w:tcPr>
            <w:tcW w:w="3344" w:type="dxa"/>
          </w:tcPr>
          <w:p w14:paraId="487C5EE6" w14:textId="77777777" w:rsidR="00E0718A" w:rsidRDefault="00EF3717">
            <w:pPr>
              <w:jc w:val="both"/>
              <w:rPr>
                <w:b/>
                <w:bCs/>
                <w:szCs w:val="24"/>
              </w:rPr>
            </w:pPr>
            <w:r>
              <w:rPr>
                <w:b/>
                <w:bCs/>
                <w:szCs w:val="24"/>
              </w:rPr>
              <w:t>Aplinkos tikslai</w:t>
            </w:r>
          </w:p>
          <w:p w14:paraId="66518255" w14:textId="0DAD5195" w:rsidR="00E0718A" w:rsidRDefault="00E0718A">
            <w:pPr>
              <w:jc w:val="both"/>
              <w:rPr>
                <w:b/>
                <w:bCs/>
                <w:szCs w:val="24"/>
              </w:rPr>
            </w:pPr>
          </w:p>
        </w:tc>
        <w:tc>
          <w:tcPr>
            <w:tcW w:w="7920" w:type="dxa"/>
          </w:tcPr>
          <w:p w14:paraId="6001DC7B" w14:textId="77777777" w:rsidR="00E0718A" w:rsidRDefault="00EF3717">
            <w:pPr>
              <w:jc w:val="center"/>
              <w:rPr>
                <w:b/>
                <w:bCs/>
                <w:szCs w:val="24"/>
              </w:rPr>
            </w:pPr>
            <w:r>
              <w:rPr>
                <w:b/>
                <w:bCs/>
                <w:szCs w:val="24"/>
              </w:rPr>
              <w:t>Pagrindimas</w:t>
            </w:r>
          </w:p>
          <w:p w14:paraId="42744036" w14:textId="06769135" w:rsidR="00E0718A" w:rsidRDefault="00E0718A">
            <w:pPr>
              <w:jc w:val="both"/>
              <w:rPr>
                <w:b/>
                <w:bCs/>
                <w:szCs w:val="24"/>
              </w:rPr>
            </w:pPr>
          </w:p>
        </w:tc>
        <w:tc>
          <w:tcPr>
            <w:tcW w:w="3309" w:type="dxa"/>
          </w:tcPr>
          <w:p w14:paraId="00D0362E" w14:textId="77777777" w:rsidR="00E0718A" w:rsidRDefault="00EF3717">
            <w:pPr>
              <w:jc w:val="both"/>
              <w:rPr>
                <w:i/>
                <w:iCs/>
                <w:szCs w:val="24"/>
              </w:rPr>
            </w:pPr>
            <w:r>
              <w:rPr>
                <w:b/>
                <w:bCs/>
                <w:szCs w:val="24"/>
              </w:rPr>
              <w:t>Pagrindimo dokumentai</w:t>
            </w:r>
          </w:p>
          <w:p w14:paraId="4EBB3F07" w14:textId="66FFDCD0" w:rsidR="00E0718A" w:rsidRDefault="00EF3717">
            <w:pPr>
              <w:jc w:val="both"/>
              <w:rPr>
                <w:i/>
                <w:iCs/>
                <w:szCs w:val="24"/>
              </w:rPr>
            </w:pPr>
            <w:r>
              <w:rPr>
                <w:i/>
                <w:iCs/>
                <w:szCs w:val="24"/>
              </w:rPr>
              <w:t>(pildo pareiškėjas, nurodoma konkretūs su projekto įgyvendinimo planu teikiami dokumentai)</w:t>
            </w:r>
          </w:p>
        </w:tc>
      </w:tr>
      <w:tr w:rsidR="00E0718A" w14:paraId="759E3814" w14:textId="77777777">
        <w:tc>
          <w:tcPr>
            <w:tcW w:w="3344" w:type="dxa"/>
          </w:tcPr>
          <w:p w14:paraId="10186320" w14:textId="77777777" w:rsidR="00E0718A" w:rsidRDefault="00EF3717">
            <w:pPr>
              <w:tabs>
                <w:tab w:val="left" w:pos="289"/>
              </w:tabs>
              <w:ind w:firstLine="5"/>
              <w:jc w:val="both"/>
              <w:rPr>
                <w:szCs w:val="24"/>
              </w:rPr>
            </w:pPr>
            <w:r>
              <w:rPr>
                <w:szCs w:val="24"/>
              </w:rPr>
              <w:t>1.</w:t>
            </w:r>
            <w:r>
              <w:rPr>
                <w:szCs w:val="24"/>
              </w:rPr>
              <w:tab/>
              <w:t>Klimato kaitos švelninimas</w:t>
            </w:r>
          </w:p>
        </w:tc>
        <w:tc>
          <w:tcPr>
            <w:tcW w:w="7920" w:type="dxa"/>
          </w:tcPr>
          <w:p w14:paraId="129F8EAE" w14:textId="2B731F0D" w:rsidR="00E0718A" w:rsidRDefault="00EF3717">
            <w:pPr>
              <w:jc w:val="both"/>
              <w:rPr>
                <w:szCs w:val="24"/>
                <w:shd w:val="clear" w:color="auto" w:fill="FFFFFF"/>
              </w:rPr>
            </w:pPr>
            <w:r>
              <w:rPr>
                <w:szCs w:val="24"/>
                <w:bdr w:val="none" w:sz="0" w:space="0" w:color="auto" w:frame="1"/>
              </w:rPr>
              <w:t xml:space="preserve">Planuojamos įgyvendinti veiklos neturi neigiamo poveikio šiam aplinkos tikslui. </w:t>
            </w:r>
            <w:r>
              <w:rPr>
                <w:szCs w:val="24"/>
                <w:shd w:val="clear" w:color="auto" w:fill="FFFFFF"/>
              </w:rPr>
              <w:t xml:space="preserve">Bus finansuojamos </w:t>
            </w:r>
            <w:r>
              <w:rPr>
                <w:rFonts w:eastAsia="Calibri"/>
                <w:szCs w:val="24"/>
              </w:rPr>
              <w:t xml:space="preserve">mokslinių tyrimų ir eksperimentinės plėtros </w:t>
            </w:r>
            <w:r>
              <w:rPr>
                <w:iCs/>
                <w:szCs w:val="24"/>
                <w:lang w:eastAsia="lt-LT"/>
              </w:rPr>
              <w:t xml:space="preserve">(toliau – MTEP) veiklos, skirtos </w:t>
            </w:r>
            <w:r>
              <w:t xml:space="preserve">skaitmeniniams technologiniams sprendimams, paremtiems 5G ryšio technologija, kurti, testuoti ir vystyti. </w:t>
            </w:r>
            <w:r>
              <w:rPr>
                <w:szCs w:val="24"/>
                <w:shd w:val="clear" w:color="auto" w:fill="FFFFFF"/>
              </w:rPr>
              <w:t xml:space="preserve"> Planuojama naudoti įranga, įrenginiai ir kt. turtas privalės atitikti efektyvumo, tvarumo, ilgaamžiškumo reikalavimus pagal </w:t>
            </w:r>
            <w:r>
              <w:rPr>
                <w:bCs/>
                <w:szCs w:val="24"/>
              </w:rPr>
              <w:t xml:space="preserve">2009 m. spalio 21 d. Europos Parlamento ir Tarybos direktyvą 2009/125/EB, nustatančią ekologinio projektavimo reikalavimų su energija </w:t>
            </w:r>
            <w:r>
              <w:rPr>
                <w:bCs/>
                <w:szCs w:val="24"/>
              </w:rPr>
              <w:lastRenderedPageBreak/>
              <w:t>susijusiems gaminiams nustatymo sistemą</w:t>
            </w:r>
            <w:r>
              <w:rPr>
                <w:szCs w:val="24"/>
                <w:shd w:val="clear" w:color="auto" w:fill="FFFFFF"/>
              </w:rPr>
              <w:t xml:space="preserve"> ir </w:t>
            </w:r>
            <w:r>
              <w:rPr>
                <w:bCs/>
                <w:szCs w:val="22"/>
              </w:rPr>
              <w:t>2011 m. birželio 8 d. Europos Parlamento ir Tarybos direktyvą 2011/65/ES dėl tam tikrų pavojingų medžiagų naudojimo elektros ir elektroninėje įrangoje apribojimo</w:t>
            </w:r>
            <w:r>
              <w:rPr>
                <w:szCs w:val="24"/>
                <w:shd w:val="clear" w:color="auto" w:fill="FFFFFF"/>
              </w:rPr>
              <w:t>.</w:t>
            </w:r>
          </w:p>
        </w:tc>
        <w:tc>
          <w:tcPr>
            <w:tcW w:w="3309" w:type="dxa"/>
          </w:tcPr>
          <w:p w14:paraId="1A906194" w14:textId="29B7D163" w:rsidR="00E0718A" w:rsidRDefault="00EF3717">
            <w:pPr>
              <w:tabs>
                <w:tab w:val="left" w:pos="589"/>
              </w:tabs>
              <w:jc w:val="both"/>
              <w:rPr>
                <w:szCs w:val="24"/>
              </w:rPr>
            </w:pPr>
            <w:r>
              <w:rPr>
                <w:szCs w:val="24"/>
              </w:rPr>
              <w:lastRenderedPageBreak/>
              <w:t xml:space="preserve">Pvz., projekto įrangos, įrenginių ar kt. turto įsigijimo dokumentai, projekto vykdytojo deklaracija, kurioje įsipareigojama laikytis pagrindžiant aplinkos tikslą  nurodytų teisės aktų </w:t>
            </w:r>
            <w:r>
              <w:rPr>
                <w:szCs w:val="24"/>
              </w:rPr>
              <w:lastRenderedPageBreak/>
              <w:t>reikalavimų arba nurodoma, kad vykdomos veiklos neturi neigiamo poveikio aplinkos tikslui.</w:t>
            </w:r>
          </w:p>
          <w:p w14:paraId="2FFC1AD5" w14:textId="77777777" w:rsidR="00E0718A" w:rsidRDefault="00E0718A">
            <w:pPr>
              <w:tabs>
                <w:tab w:val="left" w:pos="589"/>
              </w:tabs>
              <w:jc w:val="both"/>
              <w:rPr>
                <w:iCs/>
                <w:szCs w:val="24"/>
              </w:rPr>
            </w:pPr>
          </w:p>
        </w:tc>
      </w:tr>
      <w:tr w:rsidR="00E0718A" w14:paraId="0FFAFA2E" w14:textId="77777777">
        <w:tc>
          <w:tcPr>
            <w:tcW w:w="3344" w:type="dxa"/>
          </w:tcPr>
          <w:p w14:paraId="51DA3F87" w14:textId="77777777" w:rsidR="00E0718A" w:rsidRDefault="00EF3717">
            <w:pPr>
              <w:tabs>
                <w:tab w:val="left" w:pos="289"/>
              </w:tabs>
              <w:ind w:firstLine="5"/>
              <w:jc w:val="both"/>
              <w:rPr>
                <w:szCs w:val="24"/>
              </w:rPr>
            </w:pPr>
            <w:r>
              <w:rPr>
                <w:szCs w:val="24"/>
              </w:rPr>
              <w:lastRenderedPageBreak/>
              <w:t>2.</w:t>
            </w:r>
            <w:r>
              <w:rPr>
                <w:szCs w:val="24"/>
              </w:rPr>
              <w:tab/>
              <w:t>Prisitaikymas prie klimato kaitos</w:t>
            </w:r>
          </w:p>
        </w:tc>
        <w:tc>
          <w:tcPr>
            <w:tcW w:w="7920" w:type="dxa"/>
          </w:tcPr>
          <w:p w14:paraId="3CC401A0" w14:textId="569279CB" w:rsidR="00E0718A" w:rsidRDefault="00EF3717">
            <w:pPr>
              <w:tabs>
                <w:tab w:val="left" w:pos="289"/>
              </w:tabs>
              <w:jc w:val="both"/>
              <w:rPr>
                <w:szCs w:val="24"/>
              </w:rPr>
            </w:pPr>
            <w:r>
              <w:rPr>
                <w:szCs w:val="24"/>
                <w:bdr w:val="none" w:sz="0" w:space="0" w:color="auto" w:frame="1"/>
              </w:rPr>
              <w:t>Planuojamos įgyvendinti veiklos neturi neigiamo poveikio šiam aplinkos tikslui.</w:t>
            </w:r>
            <w:r>
              <w:rPr>
                <w:szCs w:val="24"/>
                <w:shd w:val="clear" w:color="auto" w:fill="FFFFFF"/>
              </w:rPr>
              <w:t xml:space="preserve"> Bus finansuojamos </w:t>
            </w:r>
            <w:r>
              <w:rPr>
                <w:iCs/>
                <w:szCs w:val="24"/>
                <w:lang w:eastAsia="lt-LT"/>
              </w:rPr>
              <w:t xml:space="preserve">MTEP veiklos, skirtos </w:t>
            </w:r>
            <w:r>
              <w:t xml:space="preserve">skaitmeniniams technologiniams sprendimams, paremtiems 5G ryšio technologija, kurti, testuoti ir vystyti. </w:t>
            </w:r>
            <w:r>
              <w:rPr>
                <w:szCs w:val="24"/>
                <w:shd w:val="clear" w:color="auto" w:fill="FFFFFF"/>
              </w:rPr>
              <w:t>Planuojama naudoti įranga, įrenginiai ir kt. turtas privalės atitikti efektyvumo, tvarumo, ilgaamžiškumo reikalavimus pagal Direktyvą 2009/125/EB ir Direktyvą 2011/65/ES. </w:t>
            </w:r>
          </w:p>
        </w:tc>
        <w:tc>
          <w:tcPr>
            <w:tcW w:w="3309" w:type="dxa"/>
          </w:tcPr>
          <w:p w14:paraId="4002FA63" w14:textId="0AAECADE" w:rsidR="00E0718A" w:rsidRDefault="00EF3717">
            <w:pPr>
              <w:tabs>
                <w:tab w:val="left" w:pos="589"/>
              </w:tabs>
              <w:jc w:val="both"/>
              <w:rPr>
                <w:szCs w:val="24"/>
              </w:rPr>
            </w:pPr>
            <w:r>
              <w:rPr>
                <w:szCs w:val="24"/>
              </w:rPr>
              <w:t>Pvz., projekto įrangos, įrenginių ar kt. turto įsigijimo dokumentai, projekto vykdytojo deklaracija, kurioje įsipareigojama laikytis pagrindžiant aplinkos tikslą  nurodytų teisės aktų reikalavimų arba nurodoma, kad vykdomos veiklos neturi neigiamo poveikio aplinkos tikslui.</w:t>
            </w:r>
          </w:p>
          <w:p w14:paraId="33B05D60" w14:textId="77777777" w:rsidR="00E0718A" w:rsidRDefault="00E0718A">
            <w:pPr>
              <w:jc w:val="both"/>
              <w:rPr>
                <w:b/>
                <w:bCs/>
                <w:szCs w:val="24"/>
              </w:rPr>
            </w:pPr>
          </w:p>
        </w:tc>
      </w:tr>
      <w:tr w:rsidR="00E0718A" w14:paraId="4CD063D5" w14:textId="77777777">
        <w:tc>
          <w:tcPr>
            <w:tcW w:w="3344" w:type="dxa"/>
          </w:tcPr>
          <w:p w14:paraId="2A5C6312" w14:textId="77777777" w:rsidR="00E0718A" w:rsidRDefault="00EF3717">
            <w:pPr>
              <w:tabs>
                <w:tab w:val="left" w:pos="289"/>
              </w:tabs>
              <w:ind w:firstLine="5"/>
              <w:jc w:val="both"/>
              <w:rPr>
                <w:szCs w:val="24"/>
              </w:rPr>
            </w:pPr>
            <w:r>
              <w:rPr>
                <w:szCs w:val="24"/>
              </w:rPr>
              <w:t>3.</w:t>
            </w:r>
            <w:r>
              <w:rPr>
                <w:szCs w:val="24"/>
              </w:rPr>
              <w:tab/>
              <w:t>Tausus vandens ir jūrų išteklių naudojimas ir apsauga</w:t>
            </w:r>
          </w:p>
        </w:tc>
        <w:tc>
          <w:tcPr>
            <w:tcW w:w="7920" w:type="dxa"/>
          </w:tcPr>
          <w:p w14:paraId="35517165" w14:textId="49C81DF6" w:rsidR="00E0718A" w:rsidRDefault="00EF3717">
            <w:pPr>
              <w:tabs>
                <w:tab w:val="left" w:pos="289"/>
              </w:tabs>
              <w:ind w:firstLine="5"/>
              <w:jc w:val="both"/>
              <w:rPr>
                <w:b/>
                <w:bCs/>
                <w:szCs w:val="24"/>
              </w:rPr>
            </w:pPr>
            <w:r>
              <w:rPr>
                <w:szCs w:val="24"/>
              </w:rPr>
              <w:t>Planuojamos įgyvendinti veiklos neturi neigiamo poveikio šiam aplinkos tikslui</w:t>
            </w:r>
            <w:r>
              <w:t xml:space="preserve"> </w:t>
            </w:r>
            <w:r>
              <w:rPr>
                <w:szCs w:val="24"/>
              </w:rPr>
              <w:t xml:space="preserve">arba numatomas jos poveikis yra nereikšmingas, t. y. nedaro tiesioginio ir pirminio netiesioginio poveikio per visą gyvavimo ciklą, ir laikoma, kad jos atitinka tausaus išteklių naudojimo ir apsaugos tikslą. </w:t>
            </w:r>
            <w:r>
              <w:t>Įgyvendinant veiklas nenumatoma kurti jokia infrastruktūra, kuri galėtų turėti poveikį tausiam vandens ir jūrų išteklių naudojimui: veiklos (pagal savo pobūdį) neturi jokio tiesioginio ar netiesioginio neigiamo poveikio šiam aplinkos tikslui.</w:t>
            </w:r>
          </w:p>
        </w:tc>
        <w:tc>
          <w:tcPr>
            <w:tcW w:w="3309" w:type="dxa"/>
          </w:tcPr>
          <w:p w14:paraId="107810F4" w14:textId="68AA57CE" w:rsidR="00E0718A" w:rsidRDefault="00EF3717">
            <w:pPr>
              <w:tabs>
                <w:tab w:val="left" w:pos="589"/>
              </w:tabs>
              <w:jc w:val="both"/>
              <w:rPr>
                <w:szCs w:val="24"/>
              </w:rPr>
            </w:pPr>
            <w:r>
              <w:rPr>
                <w:szCs w:val="24"/>
              </w:rPr>
              <w:t>Pvz., projekto vykdytojo deklaracija, kurioje įsipareigojama laikytis pagrindžiant aplinkos tikslą  nurodytų teisės aktų reikalavimų arba nurodoma, kad vykdomos veiklos neturi neigiamo poveikio aplinkos tikslui.</w:t>
            </w:r>
          </w:p>
          <w:p w14:paraId="692F0B46" w14:textId="77777777" w:rsidR="00E0718A" w:rsidRDefault="00E0718A">
            <w:pPr>
              <w:jc w:val="both"/>
              <w:rPr>
                <w:bCs/>
                <w:szCs w:val="24"/>
              </w:rPr>
            </w:pPr>
          </w:p>
        </w:tc>
      </w:tr>
      <w:tr w:rsidR="00E0718A" w14:paraId="4C610158" w14:textId="77777777">
        <w:tc>
          <w:tcPr>
            <w:tcW w:w="3344" w:type="dxa"/>
          </w:tcPr>
          <w:p w14:paraId="7192AF54" w14:textId="77777777" w:rsidR="00E0718A" w:rsidRDefault="00EF3717">
            <w:pPr>
              <w:tabs>
                <w:tab w:val="left" w:pos="289"/>
              </w:tabs>
              <w:ind w:firstLine="5"/>
              <w:jc w:val="both"/>
              <w:rPr>
                <w:szCs w:val="24"/>
              </w:rPr>
            </w:pPr>
            <w:r>
              <w:rPr>
                <w:szCs w:val="24"/>
              </w:rPr>
              <w:t>4.</w:t>
            </w:r>
            <w:r>
              <w:rPr>
                <w:szCs w:val="24"/>
              </w:rPr>
              <w:tab/>
              <w:t>Perėjimas prie žiedinės ekonomikos, įskaitant atliekų prevenciją ir perdirbimą</w:t>
            </w:r>
          </w:p>
        </w:tc>
        <w:tc>
          <w:tcPr>
            <w:tcW w:w="7920" w:type="dxa"/>
          </w:tcPr>
          <w:p w14:paraId="235D1843" w14:textId="3AB37805" w:rsidR="00E0718A" w:rsidRDefault="00EF3717">
            <w:pPr>
              <w:tabs>
                <w:tab w:val="left" w:pos="289"/>
              </w:tabs>
              <w:ind w:firstLine="5"/>
              <w:jc w:val="both"/>
              <w:rPr>
                <w:szCs w:val="24"/>
              </w:rPr>
            </w:pPr>
            <w:r>
              <w:rPr>
                <w:szCs w:val="24"/>
              </w:rPr>
              <w:t xml:space="preserve">Planuojamos įgyvendinti veiklos neturi neigiamo poveikio šiam aplinkos tikslui. </w:t>
            </w:r>
            <w:r>
              <w:rPr>
                <w:szCs w:val="24"/>
                <w:shd w:val="clear" w:color="auto" w:fill="FFFFFF"/>
              </w:rPr>
              <w:t xml:space="preserve">Bus finansuojamos </w:t>
            </w:r>
            <w:r>
              <w:rPr>
                <w:iCs/>
                <w:szCs w:val="24"/>
                <w:lang w:eastAsia="lt-LT"/>
              </w:rPr>
              <w:t xml:space="preserve">MTEP veiklos, skirtos </w:t>
            </w:r>
            <w:r>
              <w:t xml:space="preserve">skaitmeniniams technologiniams sprendimams, paremtiems 5G ryšio technologija, kurti, testuoti ir vystyti. </w:t>
            </w:r>
            <w:r>
              <w:rPr>
                <w:szCs w:val="24"/>
                <w:shd w:val="clear" w:color="auto" w:fill="FFFFFF"/>
              </w:rPr>
              <w:t xml:space="preserve">Planuojama naudoti įranga, įrenginiai ir kt. turtas privalės atitikti efektyvumo, tvarumo, ilgaamžiškumo reikalavimus pagal Direktyvą 2009/125/EB ir </w:t>
            </w:r>
            <w:r>
              <w:rPr>
                <w:szCs w:val="24"/>
                <w:shd w:val="clear" w:color="auto" w:fill="FFFFFF"/>
              </w:rPr>
              <w:lastRenderedPageBreak/>
              <w:t xml:space="preserve">Direktyvą 2011/65/ES. </w:t>
            </w:r>
            <w:r>
              <w:rPr>
                <w:bCs/>
                <w:szCs w:val="24"/>
              </w:rPr>
              <w:t xml:space="preserve">Pasibaigus įsigytos įrangos naudingo tarnavimo laikui, įrangos atliekos turės būti sutvarkytos vadovaujantis 2012 m. liepos 4 d. Europos Parlamento ir Tarybos direktyvos 2012/19/ES dėl elektros ir elektroninės įrangos atliekų reikalavimais ir nacionaliniais teisės aktais, reglamentuojančiais atliekų tvarkymą, bei Valstybinio atliekų prevencijos ir tvarkymo </w:t>
            </w:r>
            <w:r>
              <w:rPr>
                <w:color w:val="000000"/>
              </w:rPr>
              <w:t>2021–2027 metų</w:t>
            </w:r>
            <w:r>
              <w:rPr>
                <w:bCs/>
                <w:szCs w:val="24"/>
              </w:rPr>
              <w:t xml:space="preserve"> plano, patvirtinto Lietuvos Respublikos Vyriausybės 2002 m. balandžio 12 d. nutarimu Nr. 519 „Dėl Valstybinio atliekų prevencijos ir tvarkymo 2021–2027 metų plano patvirtinimo“, nuostatomis.</w:t>
            </w:r>
          </w:p>
        </w:tc>
        <w:tc>
          <w:tcPr>
            <w:tcW w:w="3309" w:type="dxa"/>
          </w:tcPr>
          <w:p w14:paraId="54BD4785" w14:textId="3FB9DD36" w:rsidR="00E0718A" w:rsidRDefault="00EF3717">
            <w:pPr>
              <w:tabs>
                <w:tab w:val="left" w:pos="589"/>
              </w:tabs>
              <w:jc w:val="both"/>
              <w:rPr>
                <w:szCs w:val="24"/>
              </w:rPr>
            </w:pPr>
            <w:r>
              <w:rPr>
                <w:szCs w:val="24"/>
              </w:rPr>
              <w:lastRenderedPageBreak/>
              <w:t xml:space="preserve">Pvz., projekto įrangos, įrenginių ar kt. turto įsigijimo dokumentai, projekto vykdytojo deklaracija, kurioje įsipareigojama laikytis </w:t>
            </w:r>
            <w:r>
              <w:rPr>
                <w:szCs w:val="24"/>
              </w:rPr>
              <w:lastRenderedPageBreak/>
              <w:t>pagrindžiant aplinkos tikslą  nurodytų teisės aktų reikalavimų arba nurodoma, kad vykdomos veiklos neturi neigiamo poveikio aplinkos tikslui.</w:t>
            </w:r>
          </w:p>
          <w:p w14:paraId="2E56A0BB" w14:textId="77777777" w:rsidR="00E0718A" w:rsidRDefault="00E0718A">
            <w:pPr>
              <w:tabs>
                <w:tab w:val="left" w:pos="589"/>
              </w:tabs>
              <w:jc w:val="both"/>
              <w:rPr>
                <w:szCs w:val="24"/>
              </w:rPr>
            </w:pPr>
          </w:p>
        </w:tc>
      </w:tr>
      <w:tr w:rsidR="00E0718A" w14:paraId="33AEA5E7" w14:textId="77777777">
        <w:tc>
          <w:tcPr>
            <w:tcW w:w="3344" w:type="dxa"/>
          </w:tcPr>
          <w:p w14:paraId="407D7DE3" w14:textId="77777777" w:rsidR="00E0718A" w:rsidRDefault="00EF3717">
            <w:pPr>
              <w:tabs>
                <w:tab w:val="left" w:pos="289"/>
              </w:tabs>
              <w:ind w:firstLine="5"/>
              <w:jc w:val="both"/>
              <w:rPr>
                <w:szCs w:val="24"/>
              </w:rPr>
            </w:pPr>
            <w:r>
              <w:rPr>
                <w:szCs w:val="24"/>
              </w:rPr>
              <w:lastRenderedPageBreak/>
              <w:t>5.</w:t>
            </w:r>
            <w:r>
              <w:rPr>
                <w:szCs w:val="24"/>
              </w:rPr>
              <w:tab/>
            </w:r>
            <w:r>
              <w:rPr>
                <w:bCs/>
                <w:szCs w:val="24"/>
              </w:rPr>
              <w:t>Oro, vandens ar žemės taršos prevencija ir kontrolė</w:t>
            </w:r>
          </w:p>
        </w:tc>
        <w:tc>
          <w:tcPr>
            <w:tcW w:w="7920" w:type="dxa"/>
          </w:tcPr>
          <w:p w14:paraId="29533D0A" w14:textId="1C814EBA" w:rsidR="00E0718A" w:rsidRDefault="00EF3717">
            <w:pPr>
              <w:spacing w:line="256" w:lineRule="auto"/>
              <w:jc w:val="both"/>
              <w:rPr>
                <w:b/>
                <w:bCs/>
                <w:szCs w:val="24"/>
              </w:rPr>
            </w:pPr>
            <w:r>
              <w:rPr>
                <w:szCs w:val="24"/>
              </w:rPr>
              <w:t xml:space="preserve">Planuojamos įgyvendinti veiklos neturi neigiamo poveikio šiam aplinkos tikslui. Nenumatoma, kad įgyvendinant investicijos veiklas susidarytų didelė oro, vandens ir dirvožemio tarša, nes nenumatoma kurti infrastruktūros, kuri turėtų įtakos didelei oro, vandens ir dirvožemio taršai susidaryti: veiklos (pagal savo pobūdį) neturi jokio tiesioginio ar netiesioginio neigiamo poveikio šiam aplinkos tikslui. Planuojama naudoti įranga, įrenginiai ir kt. turtas privalės atitikti 2018 m. gruodžio 11 d. </w:t>
            </w:r>
            <w:r>
              <w:rPr>
                <w:bCs/>
                <w:szCs w:val="24"/>
              </w:rPr>
              <w:t>Europos Parlamento ir Tarybos direktyvą</w:t>
            </w:r>
            <w:r>
              <w:rPr>
                <w:szCs w:val="24"/>
              </w:rPr>
              <w:t xml:space="preserve"> (ES) 2018/2001 dėl skatinimo naudoti atsinaujinančiųjų išteklių energiją, taip pat nacionalinius teisės aktus, kuriuose nustatyti reikalavimai užtikrinti tausų išteklių naudojimą ir apsaugą.</w:t>
            </w:r>
          </w:p>
        </w:tc>
        <w:tc>
          <w:tcPr>
            <w:tcW w:w="3309" w:type="dxa"/>
          </w:tcPr>
          <w:p w14:paraId="7BF2FB3E" w14:textId="197DB87A" w:rsidR="00E0718A" w:rsidRDefault="00EF3717">
            <w:pPr>
              <w:tabs>
                <w:tab w:val="left" w:pos="589"/>
              </w:tabs>
              <w:jc w:val="both"/>
              <w:rPr>
                <w:szCs w:val="24"/>
              </w:rPr>
            </w:pPr>
            <w:r>
              <w:rPr>
                <w:szCs w:val="24"/>
              </w:rPr>
              <w:t>Pvz., projekto įrangos, įrenginių ar kt. turto įsigijimo dokumentai, projekto vykdytojo deklaracija, kurioje įsipareigojama laikytis pagrindžiant aplinkos tikslą  nurodytų teisės aktų reikalavimų arba nurodoma, kad vykdomos veiklos neturi neigiamo poveikio aplinkos tikslui.</w:t>
            </w:r>
          </w:p>
          <w:p w14:paraId="5DF5A458" w14:textId="77777777" w:rsidR="00E0718A" w:rsidRDefault="00E0718A">
            <w:pPr>
              <w:jc w:val="both"/>
              <w:rPr>
                <w:szCs w:val="24"/>
              </w:rPr>
            </w:pPr>
          </w:p>
        </w:tc>
      </w:tr>
      <w:tr w:rsidR="00E0718A" w14:paraId="4EBE4B9C" w14:textId="77777777">
        <w:tc>
          <w:tcPr>
            <w:tcW w:w="3344" w:type="dxa"/>
          </w:tcPr>
          <w:p w14:paraId="4E1F51E7" w14:textId="77777777" w:rsidR="00E0718A" w:rsidRDefault="00EF3717">
            <w:pPr>
              <w:tabs>
                <w:tab w:val="left" w:pos="289"/>
              </w:tabs>
              <w:ind w:left="5" w:firstLine="5"/>
              <w:jc w:val="both"/>
              <w:rPr>
                <w:szCs w:val="24"/>
              </w:rPr>
            </w:pPr>
            <w:r>
              <w:rPr>
                <w:szCs w:val="24"/>
              </w:rPr>
              <w:t>6.</w:t>
            </w:r>
            <w:r>
              <w:rPr>
                <w:szCs w:val="24"/>
              </w:rPr>
              <w:tab/>
              <w:t>Biologinės įvairovės ir ekosistemų apsauga ir atkūrimas</w:t>
            </w:r>
          </w:p>
        </w:tc>
        <w:tc>
          <w:tcPr>
            <w:tcW w:w="7920" w:type="dxa"/>
          </w:tcPr>
          <w:p w14:paraId="2295F398" w14:textId="61366B1D" w:rsidR="00E0718A" w:rsidRDefault="00EF3717">
            <w:pPr>
              <w:tabs>
                <w:tab w:val="left" w:pos="289"/>
              </w:tabs>
              <w:ind w:firstLine="5"/>
              <w:jc w:val="both"/>
              <w:rPr>
                <w:b/>
                <w:bCs/>
                <w:szCs w:val="24"/>
              </w:rPr>
            </w:pPr>
            <w:r>
              <w:rPr>
                <w:szCs w:val="24"/>
              </w:rPr>
              <w:t xml:space="preserve">Planuojamos įgyvendinti veiklos neturi neigiamo poveikio šiam aplinkos tikslui. </w:t>
            </w:r>
            <w:r>
              <w:rPr>
                <w:szCs w:val="24"/>
                <w:shd w:val="clear" w:color="auto" w:fill="FFFFFF"/>
              </w:rPr>
              <w:t xml:space="preserve">Bus finansuojamos </w:t>
            </w:r>
            <w:r>
              <w:rPr>
                <w:iCs/>
                <w:szCs w:val="24"/>
                <w:lang w:eastAsia="lt-LT"/>
              </w:rPr>
              <w:t xml:space="preserve">MTEP veiklos, skirtos </w:t>
            </w:r>
            <w:r>
              <w:t>skaitmeniniams technologiniams sprendimams, paremtiems 5G ryšio technologija, kurti, testuoti ir vystyti.</w:t>
            </w:r>
          </w:p>
        </w:tc>
        <w:tc>
          <w:tcPr>
            <w:tcW w:w="3309" w:type="dxa"/>
          </w:tcPr>
          <w:p w14:paraId="6DAEDE8A" w14:textId="2BBBB578" w:rsidR="00E0718A" w:rsidRDefault="00EF3717">
            <w:pPr>
              <w:tabs>
                <w:tab w:val="left" w:pos="589"/>
              </w:tabs>
              <w:jc w:val="both"/>
              <w:rPr>
                <w:szCs w:val="24"/>
              </w:rPr>
            </w:pPr>
            <w:r>
              <w:rPr>
                <w:szCs w:val="24"/>
              </w:rPr>
              <w:t>Pvz., projekto vykdytojo deklaracija, kurioje įsipareigojama laikytis pagrindžiant aplinkos tikslą  nurodytų teisės aktų reikalavimų arba nurodoma, kad vykdomos veiklos neturi neigiamo poveikio aplinkos tikslui.</w:t>
            </w:r>
          </w:p>
          <w:p w14:paraId="689C498B" w14:textId="77777777" w:rsidR="00E0718A" w:rsidRDefault="00E0718A">
            <w:pPr>
              <w:jc w:val="both"/>
              <w:rPr>
                <w:szCs w:val="24"/>
              </w:rPr>
            </w:pPr>
          </w:p>
        </w:tc>
      </w:tr>
    </w:tbl>
    <w:p w14:paraId="678DB884" w14:textId="48AE9E0E" w:rsidR="00E0718A" w:rsidRDefault="00E0718A">
      <w:pPr>
        <w:jc w:val="both"/>
        <w:rPr>
          <w:szCs w:val="24"/>
        </w:rPr>
      </w:pPr>
    </w:p>
    <w:p w14:paraId="6DF25C98" w14:textId="05D72770" w:rsidR="00E0718A" w:rsidRDefault="00E0718A">
      <w:pPr>
        <w:jc w:val="both"/>
        <w:rPr>
          <w:szCs w:val="24"/>
        </w:rPr>
      </w:pPr>
    </w:p>
    <w:p w14:paraId="05E5187E" w14:textId="30718F42" w:rsidR="00E0718A" w:rsidRDefault="00EF3717">
      <w:pPr>
        <w:jc w:val="center"/>
        <w:rPr>
          <w:szCs w:val="24"/>
        </w:rPr>
      </w:pPr>
      <w:r>
        <w:rPr>
          <w:color w:val="000000"/>
          <w:szCs w:val="24"/>
        </w:rPr>
        <w:lastRenderedPageBreak/>
        <w:t>___________________</w:t>
      </w:r>
    </w:p>
    <w:sectPr w:rsidR="00E0718A">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C63E" w14:textId="77777777" w:rsidR="00AC573D" w:rsidRDefault="00AC573D">
      <w:pPr>
        <w:rPr>
          <w:sz w:val="22"/>
          <w:szCs w:val="22"/>
        </w:rPr>
      </w:pPr>
      <w:r>
        <w:rPr>
          <w:sz w:val="22"/>
          <w:szCs w:val="22"/>
        </w:rPr>
        <w:separator/>
      </w:r>
    </w:p>
  </w:endnote>
  <w:endnote w:type="continuationSeparator" w:id="0">
    <w:p w14:paraId="568EEC0C" w14:textId="77777777" w:rsidR="00AC573D" w:rsidRDefault="00AC573D">
      <w:pPr>
        <w:rPr>
          <w:sz w:val="22"/>
          <w:szCs w:val="22"/>
        </w:rPr>
      </w:pPr>
      <w:r>
        <w:rPr>
          <w:sz w:val="22"/>
          <w:szCs w:val="22"/>
        </w:rPr>
        <w:continuationSeparator/>
      </w:r>
    </w:p>
  </w:endnote>
  <w:endnote w:type="continuationNotice" w:id="1">
    <w:p w14:paraId="2AD44C52" w14:textId="77777777" w:rsidR="00AC573D" w:rsidRDefault="00AC573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0C78" w14:textId="77777777" w:rsidR="00E0718A" w:rsidRDefault="00E0718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0510" w14:textId="77777777" w:rsidR="00E0718A" w:rsidRDefault="00E0718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58B9" w14:textId="77777777" w:rsidR="00E0718A" w:rsidRDefault="00E0718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D64B" w14:textId="77777777" w:rsidR="00AC573D" w:rsidRDefault="00AC573D">
      <w:pPr>
        <w:rPr>
          <w:sz w:val="22"/>
          <w:szCs w:val="22"/>
        </w:rPr>
      </w:pPr>
      <w:r>
        <w:rPr>
          <w:sz w:val="22"/>
          <w:szCs w:val="22"/>
        </w:rPr>
        <w:separator/>
      </w:r>
    </w:p>
  </w:footnote>
  <w:footnote w:type="continuationSeparator" w:id="0">
    <w:p w14:paraId="3B50ED7B" w14:textId="77777777" w:rsidR="00AC573D" w:rsidRDefault="00AC573D">
      <w:pPr>
        <w:rPr>
          <w:sz w:val="22"/>
          <w:szCs w:val="22"/>
        </w:rPr>
      </w:pPr>
      <w:r>
        <w:rPr>
          <w:sz w:val="22"/>
          <w:szCs w:val="22"/>
        </w:rPr>
        <w:continuationSeparator/>
      </w:r>
    </w:p>
  </w:footnote>
  <w:footnote w:type="continuationNotice" w:id="1">
    <w:p w14:paraId="3DF92BA1" w14:textId="77777777" w:rsidR="00AC573D" w:rsidRDefault="00AC573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4098" w14:textId="77777777" w:rsidR="00E0718A" w:rsidRDefault="00E0718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D980" w14:textId="3B54E084" w:rsidR="00E0718A" w:rsidRDefault="00EF371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C6E39">
      <w:rPr>
        <w:noProof/>
        <w:szCs w:val="22"/>
      </w:rPr>
      <w:t>4</w:t>
    </w:r>
    <w:r>
      <w:rPr>
        <w:szCs w:val="22"/>
      </w:rPr>
      <w:fldChar w:fldCharType="end"/>
    </w:r>
  </w:p>
  <w:p w14:paraId="6C21EE45" w14:textId="77777777" w:rsidR="00E0718A" w:rsidRDefault="00E0718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B2BE" w14:textId="77777777" w:rsidR="00E0718A" w:rsidRDefault="00E0718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737781"/>
    <w:rsid w:val="009C6E39"/>
    <w:rsid w:val="00A361B0"/>
    <w:rsid w:val="00AC573D"/>
    <w:rsid w:val="00E0718A"/>
    <w:rsid w:val="00EF3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2E243"/>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864">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3571650">
      <w:bodyDiv w:val="1"/>
      <w:marLeft w:val="0"/>
      <w:marRight w:val="0"/>
      <w:marTop w:val="0"/>
      <w:marBottom w:val="0"/>
      <w:divBdr>
        <w:top w:val="none" w:sz="0" w:space="0" w:color="auto"/>
        <w:left w:val="none" w:sz="0" w:space="0" w:color="auto"/>
        <w:bottom w:val="none" w:sz="0" w:space="0" w:color="auto"/>
        <w:right w:val="none" w:sz="0" w:space="0" w:color="auto"/>
      </w:divBdr>
    </w:div>
    <w:div w:id="164396233">
      <w:bodyDiv w:val="1"/>
      <w:marLeft w:val="0"/>
      <w:marRight w:val="0"/>
      <w:marTop w:val="0"/>
      <w:marBottom w:val="0"/>
      <w:divBdr>
        <w:top w:val="none" w:sz="0" w:space="0" w:color="auto"/>
        <w:left w:val="none" w:sz="0" w:space="0" w:color="auto"/>
        <w:bottom w:val="none" w:sz="0" w:space="0" w:color="auto"/>
        <w:right w:val="none" w:sz="0" w:space="0" w:color="auto"/>
      </w:divBdr>
    </w:div>
    <w:div w:id="165751426">
      <w:bodyDiv w:val="1"/>
      <w:marLeft w:val="0"/>
      <w:marRight w:val="0"/>
      <w:marTop w:val="0"/>
      <w:marBottom w:val="0"/>
      <w:divBdr>
        <w:top w:val="none" w:sz="0" w:space="0" w:color="auto"/>
        <w:left w:val="none" w:sz="0" w:space="0" w:color="auto"/>
        <w:bottom w:val="none" w:sz="0" w:space="0" w:color="auto"/>
        <w:right w:val="none" w:sz="0" w:space="0" w:color="auto"/>
      </w:divBdr>
    </w:div>
    <w:div w:id="195580611">
      <w:bodyDiv w:val="1"/>
      <w:marLeft w:val="0"/>
      <w:marRight w:val="0"/>
      <w:marTop w:val="0"/>
      <w:marBottom w:val="0"/>
      <w:divBdr>
        <w:top w:val="none" w:sz="0" w:space="0" w:color="auto"/>
        <w:left w:val="none" w:sz="0" w:space="0" w:color="auto"/>
        <w:bottom w:val="none" w:sz="0" w:space="0" w:color="auto"/>
        <w:right w:val="none" w:sz="0" w:space="0" w:color="auto"/>
      </w:divBdr>
    </w:div>
    <w:div w:id="249513027">
      <w:bodyDiv w:val="1"/>
      <w:marLeft w:val="0"/>
      <w:marRight w:val="0"/>
      <w:marTop w:val="0"/>
      <w:marBottom w:val="0"/>
      <w:divBdr>
        <w:top w:val="none" w:sz="0" w:space="0" w:color="auto"/>
        <w:left w:val="none" w:sz="0" w:space="0" w:color="auto"/>
        <w:bottom w:val="none" w:sz="0" w:space="0" w:color="auto"/>
        <w:right w:val="none" w:sz="0" w:space="0" w:color="auto"/>
      </w:divBdr>
    </w:div>
    <w:div w:id="255792933">
      <w:bodyDiv w:val="1"/>
      <w:marLeft w:val="0"/>
      <w:marRight w:val="0"/>
      <w:marTop w:val="0"/>
      <w:marBottom w:val="0"/>
      <w:divBdr>
        <w:top w:val="none" w:sz="0" w:space="0" w:color="auto"/>
        <w:left w:val="none" w:sz="0" w:space="0" w:color="auto"/>
        <w:bottom w:val="none" w:sz="0" w:space="0" w:color="auto"/>
        <w:right w:val="none" w:sz="0" w:space="0" w:color="auto"/>
      </w:divBdr>
    </w:div>
    <w:div w:id="260844877">
      <w:bodyDiv w:val="1"/>
      <w:marLeft w:val="0"/>
      <w:marRight w:val="0"/>
      <w:marTop w:val="0"/>
      <w:marBottom w:val="0"/>
      <w:divBdr>
        <w:top w:val="none" w:sz="0" w:space="0" w:color="auto"/>
        <w:left w:val="none" w:sz="0" w:space="0" w:color="auto"/>
        <w:bottom w:val="none" w:sz="0" w:space="0" w:color="auto"/>
        <w:right w:val="none" w:sz="0" w:space="0" w:color="auto"/>
      </w:divBdr>
    </w:div>
    <w:div w:id="452136765">
      <w:bodyDiv w:val="1"/>
      <w:marLeft w:val="0"/>
      <w:marRight w:val="0"/>
      <w:marTop w:val="0"/>
      <w:marBottom w:val="0"/>
      <w:divBdr>
        <w:top w:val="none" w:sz="0" w:space="0" w:color="auto"/>
        <w:left w:val="none" w:sz="0" w:space="0" w:color="auto"/>
        <w:bottom w:val="none" w:sz="0" w:space="0" w:color="auto"/>
        <w:right w:val="none" w:sz="0" w:space="0" w:color="auto"/>
      </w:divBdr>
    </w:div>
    <w:div w:id="494343773">
      <w:bodyDiv w:val="1"/>
      <w:marLeft w:val="0"/>
      <w:marRight w:val="0"/>
      <w:marTop w:val="0"/>
      <w:marBottom w:val="0"/>
      <w:divBdr>
        <w:top w:val="none" w:sz="0" w:space="0" w:color="auto"/>
        <w:left w:val="none" w:sz="0" w:space="0" w:color="auto"/>
        <w:bottom w:val="none" w:sz="0" w:space="0" w:color="auto"/>
        <w:right w:val="none" w:sz="0" w:space="0" w:color="auto"/>
      </w:divBdr>
    </w:div>
    <w:div w:id="505022376">
      <w:bodyDiv w:val="1"/>
      <w:marLeft w:val="0"/>
      <w:marRight w:val="0"/>
      <w:marTop w:val="0"/>
      <w:marBottom w:val="0"/>
      <w:divBdr>
        <w:top w:val="none" w:sz="0" w:space="0" w:color="auto"/>
        <w:left w:val="none" w:sz="0" w:space="0" w:color="auto"/>
        <w:bottom w:val="none" w:sz="0" w:space="0" w:color="auto"/>
        <w:right w:val="none" w:sz="0" w:space="0" w:color="auto"/>
      </w:divBdr>
    </w:div>
    <w:div w:id="535042270">
      <w:bodyDiv w:val="1"/>
      <w:marLeft w:val="0"/>
      <w:marRight w:val="0"/>
      <w:marTop w:val="0"/>
      <w:marBottom w:val="0"/>
      <w:divBdr>
        <w:top w:val="none" w:sz="0" w:space="0" w:color="auto"/>
        <w:left w:val="none" w:sz="0" w:space="0" w:color="auto"/>
        <w:bottom w:val="none" w:sz="0" w:space="0" w:color="auto"/>
        <w:right w:val="none" w:sz="0" w:space="0" w:color="auto"/>
      </w:divBdr>
    </w:div>
    <w:div w:id="576324695">
      <w:bodyDiv w:val="1"/>
      <w:marLeft w:val="0"/>
      <w:marRight w:val="0"/>
      <w:marTop w:val="0"/>
      <w:marBottom w:val="0"/>
      <w:divBdr>
        <w:top w:val="none" w:sz="0" w:space="0" w:color="auto"/>
        <w:left w:val="none" w:sz="0" w:space="0" w:color="auto"/>
        <w:bottom w:val="none" w:sz="0" w:space="0" w:color="auto"/>
        <w:right w:val="none" w:sz="0" w:space="0" w:color="auto"/>
      </w:divBdr>
    </w:div>
    <w:div w:id="664628225">
      <w:bodyDiv w:val="1"/>
      <w:marLeft w:val="0"/>
      <w:marRight w:val="0"/>
      <w:marTop w:val="0"/>
      <w:marBottom w:val="0"/>
      <w:divBdr>
        <w:top w:val="none" w:sz="0" w:space="0" w:color="auto"/>
        <w:left w:val="none" w:sz="0" w:space="0" w:color="auto"/>
        <w:bottom w:val="none" w:sz="0" w:space="0" w:color="auto"/>
        <w:right w:val="none" w:sz="0" w:space="0" w:color="auto"/>
      </w:divBdr>
    </w:div>
    <w:div w:id="669793260">
      <w:bodyDiv w:val="1"/>
      <w:marLeft w:val="0"/>
      <w:marRight w:val="0"/>
      <w:marTop w:val="0"/>
      <w:marBottom w:val="0"/>
      <w:divBdr>
        <w:top w:val="none" w:sz="0" w:space="0" w:color="auto"/>
        <w:left w:val="none" w:sz="0" w:space="0" w:color="auto"/>
        <w:bottom w:val="none" w:sz="0" w:space="0" w:color="auto"/>
        <w:right w:val="none" w:sz="0" w:space="0" w:color="auto"/>
      </w:divBdr>
    </w:div>
    <w:div w:id="688986519">
      <w:bodyDiv w:val="1"/>
      <w:marLeft w:val="0"/>
      <w:marRight w:val="0"/>
      <w:marTop w:val="0"/>
      <w:marBottom w:val="0"/>
      <w:divBdr>
        <w:top w:val="none" w:sz="0" w:space="0" w:color="auto"/>
        <w:left w:val="none" w:sz="0" w:space="0" w:color="auto"/>
        <w:bottom w:val="none" w:sz="0" w:space="0" w:color="auto"/>
        <w:right w:val="none" w:sz="0" w:space="0" w:color="auto"/>
      </w:divBdr>
    </w:div>
    <w:div w:id="847983368">
      <w:bodyDiv w:val="1"/>
      <w:marLeft w:val="0"/>
      <w:marRight w:val="0"/>
      <w:marTop w:val="0"/>
      <w:marBottom w:val="0"/>
      <w:divBdr>
        <w:top w:val="none" w:sz="0" w:space="0" w:color="auto"/>
        <w:left w:val="none" w:sz="0" w:space="0" w:color="auto"/>
        <w:bottom w:val="none" w:sz="0" w:space="0" w:color="auto"/>
        <w:right w:val="none" w:sz="0" w:space="0" w:color="auto"/>
      </w:divBdr>
    </w:div>
    <w:div w:id="853114103">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89345826">
      <w:bodyDiv w:val="1"/>
      <w:marLeft w:val="0"/>
      <w:marRight w:val="0"/>
      <w:marTop w:val="0"/>
      <w:marBottom w:val="0"/>
      <w:divBdr>
        <w:top w:val="none" w:sz="0" w:space="0" w:color="auto"/>
        <w:left w:val="none" w:sz="0" w:space="0" w:color="auto"/>
        <w:bottom w:val="none" w:sz="0" w:space="0" w:color="auto"/>
        <w:right w:val="none" w:sz="0" w:space="0" w:color="auto"/>
      </w:divBdr>
    </w:div>
    <w:div w:id="898831123">
      <w:bodyDiv w:val="1"/>
      <w:marLeft w:val="0"/>
      <w:marRight w:val="0"/>
      <w:marTop w:val="0"/>
      <w:marBottom w:val="0"/>
      <w:divBdr>
        <w:top w:val="none" w:sz="0" w:space="0" w:color="auto"/>
        <w:left w:val="none" w:sz="0" w:space="0" w:color="auto"/>
        <w:bottom w:val="none" w:sz="0" w:space="0" w:color="auto"/>
        <w:right w:val="none" w:sz="0" w:space="0" w:color="auto"/>
      </w:divBdr>
    </w:div>
    <w:div w:id="928394876">
      <w:bodyDiv w:val="1"/>
      <w:marLeft w:val="0"/>
      <w:marRight w:val="0"/>
      <w:marTop w:val="0"/>
      <w:marBottom w:val="0"/>
      <w:divBdr>
        <w:top w:val="none" w:sz="0" w:space="0" w:color="auto"/>
        <w:left w:val="none" w:sz="0" w:space="0" w:color="auto"/>
        <w:bottom w:val="none" w:sz="0" w:space="0" w:color="auto"/>
        <w:right w:val="none" w:sz="0" w:space="0" w:color="auto"/>
      </w:divBdr>
    </w:div>
    <w:div w:id="969365459">
      <w:bodyDiv w:val="1"/>
      <w:marLeft w:val="0"/>
      <w:marRight w:val="0"/>
      <w:marTop w:val="0"/>
      <w:marBottom w:val="0"/>
      <w:divBdr>
        <w:top w:val="none" w:sz="0" w:space="0" w:color="auto"/>
        <w:left w:val="none" w:sz="0" w:space="0" w:color="auto"/>
        <w:bottom w:val="none" w:sz="0" w:space="0" w:color="auto"/>
        <w:right w:val="none" w:sz="0" w:space="0" w:color="auto"/>
      </w:divBdr>
    </w:div>
    <w:div w:id="973222191">
      <w:bodyDiv w:val="1"/>
      <w:marLeft w:val="0"/>
      <w:marRight w:val="0"/>
      <w:marTop w:val="0"/>
      <w:marBottom w:val="0"/>
      <w:divBdr>
        <w:top w:val="none" w:sz="0" w:space="0" w:color="auto"/>
        <w:left w:val="none" w:sz="0" w:space="0" w:color="auto"/>
        <w:bottom w:val="none" w:sz="0" w:space="0" w:color="auto"/>
        <w:right w:val="none" w:sz="0" w:space="0" w:color="auto"/>
      </w:divBdr>
    </w:div>
    <w:div w:id="1038897438">
      <w:bodyDiv w:val="1"/>
      <w:marLeft w:val="0"/>
      <w:marRight w:val="0"/>
      <w:marTop w:val="0"/>
      <w:marBottom w:val="0"/>
      <w:divBdr>
        <w:top w:val="none" w:sz="0" w:space="0" w:color="auto"/>
        <w:left w:val="none" w:sz="0" w:space="0" w:color="auto"/>
        <w:bottom w:val="none" w:sz="0" w:space="0" w:color="auto"/>
        <w:right w:val="none" w:sz="0" w:space="0" w:color="auto"/>
      </w:divBdr>
    </w:div>
    <w:div w:id="1232621261">
      <w:bodyDiv w:val="1"/>
      <w:marLeft w:val="0"/>
      <w:marRight w:val="0"/>
      <w:marTop w:val="0"/>
      <w:marBottom w:val="0"/>
      <w:divBdr>
        <w:top w:val="none" w:sz="0" w:space="0" w:color="auto"/>
        <w:left w:val="none" w:sz="0" w:space="0" w:color="auto"/>
        <w:bottom w:val="none" w:sz="0" w:space="0" w:color="auto"/>
        <w:right w:val="none" w:sz="0" w:space="0" w:color="auto"/>
      </w:divBdr>
    </w:div>
    <w:div w:id="1234201719">
      <w:bodyDiv w:val="1"/>
      <w:marLeft w:val="0"/>
      <w:marRight w:val="0"/>
      <w:marTop w:val="0"/>
      <w:marBottom w:val="0"/>
      <w:divBdr>
        <w:top w:val="none" w:sz="0" w:space="0" w:color="auto"/>
        <w:left w:val="none" w:sz="0" w:space="0" w:color="auto"/>
        <w:bottom w:val="none" w:sz="0" w:space="0" w:color="auto"/>
        <w:right w:val="none" w:sz="0" w:space="0" w:color="auto"/>
      </w:divBdr>
    </w:div>
    <w:div w:id="1249928732">
      <w:bodyDiv w:val="1"/>
      <w:marLeft w:val="0"/>
      <w:marRight w:val="0"/>
      <w:marTop w:val="0"/>
      <w:marBottom w:val="0"/>
      <w:divBdr>
        <w:top w:val="none" w:sz="0" w:space="0" w:color="auto"/>
        <w:left w:val="none" w:sz="0" w:space="0" w:color="auto"/>
        <w:bottom w:val="none" w:sz="0" w:space="0" w:color="auto"/>
        <w:right w:val="none" w:sz="0" w:space="0" w:color="auto"/>
      </w:divBdr>
    </w:div>
    <w:div w:id="1284656738">
      <w:bodyDiv w:val="1"/>
      <w:marLeft w:val="0"/>
      <w:marRight w:val="0"/>
      <w:marTop w:val="0"/>
      <w:marBottom w:val="0"/>
      <w:divBdr>
        <w:top w:val="none" w:sz="0" w:space="0" w:color="auto"/>
        <w:left w:val="none" w:sz="0" w:space="0" w:color="auto"/>
        <w:bottom w:val="none" w:sz="0" w:space="0" w:color="auto"/>
        <w:right w:val="none" w:sz="0" w:space="0" w:color="auto"/>
      </w:divBdr>
    </w:div>
    <w:div w:id="1297031121">
      <w:bodyDiv w:val="1"/>
      <w:marLeft w:val="0"/>
      <w:marRight w:val="0"/>
      <w:marTop w:val="0"/>
      <w:marBottom w:val="0"/>
      <w:divBdr>
        <w:top w:val="none" w:sz="0" w:space="0" w:color="auto"/>
        <w:left w:val="none" w:sz="0" w:space="0" w:color="auto"/>
        <w:bottom w:val="none" w:sz="0" w:space="0" w:color="auto"/>
        <w:right w:val="none" w:sz="0" w:space="0" w:color="auto"/>
      </w:divBdr>
    </w:div>
    <w:div w:id="1318343272">
      <w:bodyDiv w:val="1"/>
      <w:marLeft w:val="0"/>
      <w:marRight w:val="0"/>
      <w:marTop w:val="0"/>
      <w:marBottom w:val="0"/>
      <w:divBdr>
        <w:top w:val="none" w:sz="0" w:space="0" w:color="auto"/>
        <w:left w:val="none" w:sz="0" w:space="0" w:color="auto"/>
        <w:bottom w:val="none" w:sz="0" w:space="0" w:color="auto"/>
        <w:right w:val="none" w:sz="0" w:space="0" w:color="auto"/>
      </w:divBdr>
    </w:div>
    <w:div w:id="1411075897">
      <w:bodyDiv w:val="1"/>
      <w:marLeft w:val="0"/>
      <w:marRight w:val="0"/>
      <w:marTop w:val="0"/>
      <w:marBottom w:val="0"/>
      <w:divBdr>
        <w:top w:val="none" w:sz="0" w:space="0" w:color="auto"/>
        <w:left w:val="none" w:sz="0" w:space="0" w:color="auto"/>
        <w:bottom w:val="none" w:sz="0" w:space="0" w:color="auto"/>
        <w:right w:val="none" w:sz="0" w:space="0" w:color="auto"/>
      </w:divBdr>
    </w:div>
    <w:div w:id="1449546910">
      <w:bodyDiv w:val="1"/>
      <w:marLeft w:val="0"/>
      <w:marRight w:val="0"/>
      <w:marTop w:val="0"/>
      <w:marBottom w:val="0"/>
      <w:divBdr>
        <w:top w:val="none" w:sz="0" w:space="0" w:color="auto"/>
        <w:left w:val="none" w:sz="0" w:space="0" w:color="auto"/>
        <w:bottom w:val="none" w:sz="0" w:space="0" w:color="auto"/>
        <w:right w:val="none" w:sz="0" w:space="0" w:color="auto"/>
      </w:divBdr>
    </w:div>
    <w:div w:id="1463114158">
      <w:bodyDiv w:val="1"/>
      <w:marLeft w:val="0"/>
      <w:marRight w:val="0"/>
      <w:marTop w:val="0"/>
      <w:marBottom w:val="0"/>
      <w:divBdr>
        <w:top w:val="none" w:sz="0" w:space="0" w:color="auto"/>
        <w:left w:val="none" w:sz="0" w:space="0" w:color="auto"/>
        <w:bottom w:val="none" w:sz="0" w:space="0" w:color="auto"/>
        <w:right w:val="none" w:sz="0" w:space="0" w:color="auto"/>
      </w:divBdr>
    </w:div>
    <w:div w:id="152987466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33138049">
      <w:bodyDiv w:val="1"/>
      <w:marLeft w:val="0"/>
      <w:marRight w:val="0"/>
      <w:marTop w:val="0"/>
      <w:marBottom w:val="0"/>
      <w:divBdr>
        <w:top w:val="none" w:sz="0" w:space="0" w:color="auto"/>
        <w:left w:val="none" w:sz="0" w:space="0" w:color="auto"/>
        <w:bottom w:val="none" w:sz="0" w:space="0" w:color="auto"/>
        <w:right w:val="none" w:sz="0" w:space="0" w:color="auto"/>
      </w:divBdr>
    </w:div>
    <w:div w:id="1888299757">
      <w:bodyDiv w:val="1"/>
      <w:marLeft w:val="0"/>
      <w:marRight w:val="0"/>
      <w:marTop w:val="0"/>
      <w:marBottom w:val="0"/>
      <w:divBdr>
        <w:top w:val="none" w:sz="0" w:space="0" w:color="auto"/>
        <w:left w:val="none" w:sz="0" w:space="0" w:color="auto"/>
        <w:bottom w:val="none" w:sz="0" w:space="0" w:color="auto"/>
        <w:right w:val="none" w:sz="0" w:space="0" w:color="auto"/>
      </w:divBdr>
    </w:div>
    <w:div w:id="1957834314">
      <w:bodyDiv w:val="1"/>
      <w:marLeft w:val="0"/>
      <w:marRight w:val="0"/>
      <w:marTop w:val="0"/>
      <w:marBottom w:val="0"/>
      <w:divBdr>
        <w:top w:val="none" w:sz="0" w:space="0" w:color="auto"/>
        <w:left w:val="none" w:sz="0" w:space="0" w:color="auto"/>
        <w:bottom w:val="none" w:sz="0" w:space="0" w:color="auto"/>
        <w:right w:val="none" w:sz="0" w:space="0" w:color="auto"/>
      </w:divBdr>
    </w:div>
    <w:div w:id="2118255739">
      <w:bodyDiv w:val="1"/>
      <w:marLeft w:val="0"/>
      <w:marRight w:val="0"/>
      <w:marTop w:val="0"/>
      <w:marBottom w:val="0"/>
      <w:divBdr>
        <w:top w:val="none" w:sz="0" w:space="0" w:color="auto"/>
        <w:left w:val="none" w:sz="0" w:space="0" w:color="auto"/>
        <w:bottom w:val="none" w:sz="0" w:space="0" w:color="auto"/>
        <w:right w:val="none" w:sz="0" w:space="0" w:color="auto"/>
      </w:divBdr>
    </w:div>
    <w:div w:id="21248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99BD1-E15A-474B-9E95-EA33CDB9782F}">
  <ds:schemaRefs>
    <ds:schemaRef ds:uri="http://schemas.openxmlformats.org/officeDocument/2006/bibliography"/>
  </ds:schemaRefs>
</ds:datastoreItem>
</file>

<file path=customXml/itemProps2.xml><?xml version="1.0" encoding="utf-8"?>
<ds:datastoreItem xmlns:ds="http://schemas.openxmlformats.org/officeDocument/2006/customXml" ds:itemID="{DB1FC8F9-03A1-4627-84C8-CB5C6AA4C8B6}">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4023</Words>
  <Characters>2294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Aušra Jankauskaitė</cp:lastModifiedBy>
  <cp:revision>2</cp:revision>
  <dcterms:created xsi:type="dcterms:W3CDTF">2023-05-04T13:40:00Z</dcterms:created>
  <dcterms:modified xsi:type="dcterms:W3CDTF">2023-05-04T13:40:00Z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25eda3b7cd7f54484b240c7083a38c367a1f16645896dc7f857983500302ece7</vt:lpwstr>
  </property>
</Properties>
</file>