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618233AB" w14:textId="53F6138A" w:rsidR="00350528" w:rsidRDefault="00350528" w:rsidP="00CA2776">
      <w:pPr>
        <w:pStyle w:val="paragraph"/>
        <w:keepNext/>
        <w:spacing w:before="0" w:beforeAutospacing="0" w:after="0" w:afterAutospacing="0"/>
        <w:ind w:left="5529"/>
        <w:rPr>
          <w:color w:val="000000" w:themeColor="text1"/>
        </w:rPr>
      </w:pPr>
      <w:bookmarkStart w:id="0" w:name="_Hlk130282385"/>
      <w:r w:rsidRPr="002C7920">
        <w:rPr>
          <w:rFonts w:cstheme="minorHAnsi"/>
        </w:rPr>
        <w:t>F-PRV-KV-01(ES(2021-2027)/1</w:t>
      </w:r>
    </w:p>
    <w:bookmarkEnd w:id="0"/>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E5A98F7" w:rsidR="007A39F1" w:rsidRPr="00873A28" w:rsidRDefault="007E5F6D"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SUSISIEKIMO INOVACIJŲ SKATINIMAS STARTUOLIAMS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535F96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7E5F6D" w:rsidRPr="007E5F6D">
        <w:t xml:space="preserve"> </w:t>
      </w:r>
      <w:r w:rsidR="007E5F6D" w:rsidRPr="007E5F6D">
        <w:rPr>
          <w:rFonts w:ascii="Times New Roman" w:hAnsi="Times New Roman" w:cs="Times New Roman"/>
          <w:sz w:val="24"/>
          <w:szCs w:val="24"/>
        </w:rPr>
        <w:t>08-006-K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427E11E" w:rsidR="00A60B9A" w:rsidRPr="00144DAD" w:rsidRDefault="006E33E6" w:rsidP="004D712A">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7E5F6D" w:rsidRPr="007E5F6D">
        <w:rPr>
          <w:rFonts w:ascii="Times New Roman" w:hAnsi="Times New Roman" w:cs="Times New Roman"/>
          <w:sz w:val="24"/>
          <w:szCs w:val="24"/>
        </w:rPr>
        <w:t xml:space="preserve">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w:t>
      </w:r>
      <w:r w:rsidR="007E5F6D" w:rsidRPr="00144DAD">
        <w:rPr>
          <w:rFonts w:ascii="Times New Roman" w:hAnsi="Times New Roman" w:cs="Times New Roman"/>
          <w:sz w:val="24"/>
          <w:szCs w:val="24"/>
        </w:rPr>
        <w:t>įgyvendinti būtinas 5G ryšys, kūrimas, testavimas ir vystymas“ projektų finansavimo sąlygų aprašu Nr. 2, patvirtintu Lietuvos Respublikos susisiekimo ministro 202</w:t>
      </w:r>
      <w:r w:rsidR="00EB775D" w:rsidRPr="00144DAD">
        <w:rPr>
          <w:rFonts w:ascii="Times New Roman" w:hAnsi="Times New Roman" w:cs="Times New Roman"/>
          <w:sz w:val="24"/>
          <w:szCs w:val="24"/>
        </w:rPr>
        <w:t>2</w:t>
      </w:r>
      <w:r w:rsidR="007E5F6D" w:rsidRPr="00144DAD">
        <w:rPr>
          <w:rFonts w:ascii="Times New Roman" w:hAnsi="Times New Roman" w:cs="Times New Roman"/>
          <w:sz w:val="24"/>
          <w:szCs w:val="24"/>
        </w:rPr>
        <w:t xml:space="preserve"> m. </w:t>
      </w:r>
      <w:r w:rsidR="00EB775D" w:rsidRPr="00144DAD">
        <w:rPr>
          <w:rFonts w:ascii="Times New Roman" w:hAnsi="Times New Roman" w:cs="Times New Roman"/>
          <w:sz w:val="24"/>
          <w:szCs w:val="24"/>
        </w:rPr>
        <w:t>gruodžio 22</w:t>
      </w:r>
      <w:r w:rsidR="007E5F6D" w:rsidRPr="00144DAD">
        <w:rPr>
          <w:rFonts w:ascii="Times New Roman" w:hAnsi="Times New Roman" w:cs="Times New Roman"/>
          <w:sz w:val="24"/>
          <w:szCs w:val="24"/>
        </w:rPr>
        <w:t xml:space="preserve"> d. įsakymu Nr. </w:t>
      </w:r>
      <w:r w:rsidR="00EB775D" w:rsidRPr="00144DAD">
        <w:rPr>
          <w:rFonts w:ascii="Times New Roman" w:hAnsi="Times New Roman" w:cs="Times New Roman"/>
          <w:sz w:val="24"/>
          <w:szCs w:val="24"/>
        </w:rPr>
        <w:t>3-581</w:t>
      </w:r>
      <w:r w:rsidR="00EB775D" w:rsidRPr="00144DAD" w:rsidDel="00EB775D">
        <w:rPr>
          <w:rFonts w:ascii="Times New Roman" w:hAnsi="Times New Roman" w:cs="Times New Roman"/>
          <w:sz w:val="24"/>
          <w:szCs w:val="24"/>
        </w:rPr>
        <w:t xml:space="preserve"> </w:t>
      </w:r>
      <w:r w:rsidR="007E5F6D" w:rsidRPr="00144DAD">
        <w:rPr>
          <w:rFonts w:ascii="Times New Roman" w:hAnsi="Times New Roman" w:cs="Times New Roman"/>
          <w:sz w:val="24"/>
          <w:szCs w:val="24"/>
        </w:rPr>
        <w:t>„</w:t>
      </w:r>
      <w:r w:rsidR="00F52446" w:rsidRPr="00144DAD">
        <w:rPr>
          <w:rFonts w:ascii="Times New Roman" w:hAnsi="Times New Roman" w:cs="Times New Roman"/>
          <w:sz w:val="24"/>
          <w:szCs w:val="24"/>
        </w:rPr>
        <w:t xml:space="preserve">Dėl 2022–2030 metų plėtros programos valdytojos Lietuvos Respublikos susisiekimo ministerijos susisiekimo plėtros programos pažangos priemonės Nr. 10-001-05-04-01 „Didinti susisiekimo sistemos kuriamą vertę ir infrastruktūros panaudojimo efektyvumą“ aprašo patvirtinimo“ </w:t>
      </w:r>
      <w:r w:rsidR="004D712A" w:rsidRPr="00144DAD">
        <w:rPr>
          <w:rFonts w:ascii="Times New Roman" w:hAnsi="Times New Roman" w:cs="Times New Roman"/>
          <w:sz w:val="24"/>
          <w:szCs w:val="24"/>
        </w:rPr>
        <w:t>(toliau – Aprašas)</w:t>
      </w:r>
      <w:r w:rsidR="007A39F1" w:rsidRPr="00144DAD">
        <w:rPr>
          <w:rFonts w:ascii="Times New Roman" w:hAnsi="Times New Roman" w:cs="Times New Roman"/>
          <w:sz w:val="24"/>
          <w:szCs w:val="24"/>
        </w:rPr>
        <w:t>.</w:t>
      </w:r>
      <w:r w:rsidR="005C1521" w:rsidRPr="00144DAD">
        <w:rPr>
          <w:rFonts w:ascii="Times New Roman" w:hAnsi="Times New Roman" w:cs="Times New Roman"/>
          <w:sz w:val="24"/>
          <w:szCs w:val="24"/>
        </w:rPr>
        <w:t xml:space="preserve"> </w:t>
      </w:r>
    </w:p>
    <w:p w14:paraId="5AC9E7B2" w14:textId="77777777" w:rsidR="008B168C" w:rsidRPr="00144DAD"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144DAD" w:rsidDel="00CA2776" w14:paraId="43F1D0A9" w14:textId="1EE5DE98" w:rsidTr="7BC78F99">
        <w:trPr>
          <w:cantSplit/>
          <w:trHeight w:val="415"/>
        </w:trPr>
        <w:tc>
          <w:tcPr>
            <w:tcW w:w="766" w:type="dxa"/>
          </w:tcPr>
          <w:p w14:paraId="0B333EF4" w14:textId="12C6374D" w:rsidR="0094685E" w:rsidRPr="00144DAD" w:rsidDel="00CA2776" w:rsidRDefault="0094685E" w:rsidP="008B168C">
            <w:pPr>
              <w:rPr>
                <w:rFonts w:ascii="Times New Roman" w:hAnsi="Times New Roman" w:cs="Times New Roman"/>
              </w:rPr>
            </w:pPr>
            <w:r w:rsidRPr="00144DAD" w:rsidDel="0094685E">
              <w:rPr>
                <w:rFonts w:ascii="Times New Roman" w:hAnsi="Times New Roman" w:cs="Times New Roman"/>
              </w:rPr>
              <w:t>1.</w:t>
            </w:r>
          </w:p>
        </w:tc>
        <w:tc>
          <w:tcPr>
            <w:tcW w:w="9271" w:type="dxa"/>
            <w:gridSpan w:val="2"/>
          </w:tcPr>
          <w:p w14:paraId="2D6CD9F1" w14:textId="29C8FEDB" w:rsidR="0094685E" w:rsidRPr="00144DAD" w:rsidDel="00CA2776" w:rsidRDefault="0094685E" w:rsidP="008B168C">
            <w:pPr>
              <w:rPr>
                <w:rFonts w:ascii="Times New Roman" w:hAnsi="Times New Roman" w:cs="Times New Roman"/>
                <w:b/>
                <w:bCs/>
              </w:rPr>
            </w:pPr>
            <w:r w:rsidRPr="00144DAD" w:rsidDel="0094685E">
              <w:rPr>
                <w:rFonts w:ascii="Times New Roman" w:hAnsi="Times New Roman" w:cs="Times New Roman"/>
                <w:b/>
                <w:bCs/>
              </w:rPr>
              <w:t>Informacija apie pažangos priemonę</w:t>
            </w:r>
          </w:p>
        </w:tc>
      </w:tr>
      <w:tr w:rsidR="00DC7931" w:rsidRPr="00144DAD" w:rsidDel="00CA2776" w14:paraId="44C62C26" w14:textId="562E97D0" w:rsidTr="7BC78F99">
        <w:trPr>
          <w:cantSplit/>
          <w:trHeight w:val="300"/>
        </w:trPr>
        <w:tc>
          <w:tcPr>
            <w:tcW w:w="766" w:type="dxa"/>
          </w:tcPr>
          <w:p w14:paraId="426E2A63" w14:textId="55A79167" w:rsidR="00962A9D" w:rsidRPr="00144DAD" w:rsidDel="00CA2776" w:rsidRDefault="004173A5" w:rsidP="008B168C">
            <w:pPr>
              <w:rPr>
                <w:rFonts w:ascii="Times New Roman" w:hAnsi="Times New Roman" w:cs="Times New Roman"/>
              </w:rPr>
            </w:pPr>
            <w:r w:rsidRPr="00144DAD" w:rsidDel="00CA2776">
              <w:rPr>
                <w:rFonts w:ascii="Times New Roman" w:hAnsi="Times New Roman" w:cs="Times New Roman"/>
              </w:rPr>
              <w:t>1.1.</w:t>
            </w:r>
          </w:p>
        </w:tc>
        <w:tc>
          <w:tcPr>
            <w:tcW w:w="2205" w:type="dxa"/>
          </w:tcPr>
          <w:p w14:paraId="175CF58E" w14:textId="4E410318" w:rsidR="00962A9D" w:rsidRPr="00144DAD" w:rsidDel="00CA2776" w:rsidRDefault="00962A9D" w:rsidP="008B168C">
            <w:pPr>
              <w:rPr>
                <w:rFonts w:ascii="Times New Roman" w:hAnsi="Times New Roman" w:cs="Times New Roman"/>
              </w:rPr>
            </w:pPr>
            <w:r w:rsidRPr="00144DAD" w:rsidDel="00962A9D">
              <w:rPr>
                <w:rFonts w:ascii="Times New Roman" w:hAnsi="Times New Roman" w:cs="Times New Roman"/>
              </w:rPr>
              <w:t>Pažangos priemonės numeris</w:t>
            </w:r>
          </w:p>
        </w:tc>
        <w:tc>
          <w:tcPr>
            <w:tcW w:w="7066" w:type="dxa"/>
          </w:tcPr>
          <w:p w14:paraId="6444F70A" w14:textId="0CDC3F7C" w:rsidR="00962A9D" w:rsidRPr="00144DAD" w:rsidDel="00CA2776" w:rsidRDefault="00852571" w:rsidP="6DA6B6F8">
            <w:pPr>
              <w:rPr>
                <w:rFonts w:ascii="Times New Roman" w:hAnsi="Times New Roman" w:cs="Times New Roman"/>
                <w:i/>
                <w:iCs/>
              </w:rPr>
            </w:pPr>
            <w:r w:rsidRPr="00144DAD">
              <w:rPr>
                <w:rFonts w:ascii="Times New Roman" w:hAnsi="Times New Roman" w:cs="Times New Roman"/>
              </w:rPr>
              <w:t>10-001-05-04-01</w:t>
            </w:r>
          </w:p>
        </w:tc>
      </w:tr>
      <w:tr w:rsidR="00DC7931" w:rsidRPr="00144DAD" w:rsidDel="00CA2776" w14:paraId="4A71988D" w14:textId="04D2D981" w:rsidTr="7BC78F99">
        <w:trPr>
          <w:cantSplit/>
          <w:trHeight w:val="300"/>
        </w:trPr>
        <w:tc>
          <w:tcPr>
            <w:tcW w:w="766" w:type="dxa"/>
          </w:tcPr>
          <w:p w14:paraId="01988EC4" w14:textId="3B43C876" w:rsidR="00962A9D" w:rsidRPr="00144DAD" w:rsidDel="00CA2776" w:rsidRDefault="004173A5" w:rsidP="008B168C">
            <w:pPr>
              <w:rPr>
                <w:rFonts w:ascii="Times New Roman" w:hAnsi="Times New Roman" w:cs="Times New Roman"/>
              </w:rPr>
            </w:pPr>
            <w:r w:rsidRPr="00144DAD" w:rsidDel="00CA2776">
              <w:rPr>
                <w:rFonts w:ascii="Times New Roman" w:hAnsi="Times New Roman" w:cs="Times New Roman"/>
              </w:rPr>
              <w:t>1.2.</w:t>
            </w:r>
          </w:p>
        </w:tc>
        <w:tc>
          <w:tcPr>
            <w:tcW w:w="2205" w:type="dxa"/>
          </w:tcPr>
          <w:p w14:paraId="54A9AA54" w14:textId="078A597D" w:rsidR="00962A9D" w:rsidRPr="00144DAD" w:rsidDel="00CA2776" w:rsidRDefault="04067953" w:rsidP="008B168C">
            <w:pPr>
              <w:rPr>
                <w:rFonts w:ascii="Times New Roman" w:hAnsi="Times New Roman" w:cs="Times New Roman"/>
              </w:rPr>
            </w:pPr>
            <w:r w:rsidRPr="00144DAD">
              <w:rPr>
                <w:rFonts w:ascii="Times New Roman" w:hAnsi="Times New Roman" w:cs="Times New Roman"/>
              </w:rPr>
              <w:t>Pažangos priemonės p</w:t>
            </w:r>
            <w:r w:rsidR="21FDD11D" w:rsidRPr="00144DAD">
              <w:rPr>
                <w:rFonts w:ascii="Times New Roman" w:hAnsi="Times New Roman" w:cs="Times New Roman"/>
              </w:rPr>
              <w:t>avadinimas</w:t>
            </w:r>
          </w:p>
        </w:tc>
        <w:tc>
          <w:tcPr>
            <w:tcW w:w="7066" w:type="dxa"/>
          </w:tcPr>
          <w:p w14:paraId="0BF82A0B" w14:textId="51A3C290" w:rsidR="00962A9D" w:rsidRPr="00144DAD" w:rsidDel="00CA2776" w:rsidRDefault="00852571" w:rsidP="008B168C">
            <w:pPr>
              <w:rPr>
                <w:rFonts w:ascii="Times New Roman" w:hAnsi="Times New Roman" w:cs="Times New Roman"/>
                <w:i/>
                <w:iCs/>
              </w:rPr>
            </w:pPr>
            <w:r w:rsidRPr="00144DAD">
              <w:rPr>
                <w:rFonts w:ascii="Times New Roman" w:hAnsi="Times New Roman" w:cs="Times New Roman"/>
              </w:rPr>
              <w:t>„Didinti susisiekimo sistemos kuriamą vertę ir infrastruktūros panaudojimo efektyvumą“</w:t>
            </w:r>
          </w:p>
        </w:tc>
      </w:tr>
      <w:tr w:rsidR="00DC7931" w:rsidRPr="00144DAD" w14:paraId="5DA990B1" w14:textId="2230B236" w:rsidTr="7BC78F99">
        <w:trPr>
          <w:cantSplit/>
        </w:trPr>
        <w:tc>
          <w:tcPr>
            <w:tcW w:w="766" w:type="dxa"/>
          </w:tcPr>
          <w:p w14:paraId="58140413" w14:textId="5A5C75BE" w:rsidR="00962A9D" w:rsidRPr="00144DAD" w:rsidDel="00CA2776" w:rsidRDefault="4064D8E5" w:rsidP="008B168C">
            <w:pPr>
              <w:rPr>
                <w:rFonts w:ascii="Times New Roman" w:hAnsi="Times New Roman" w:cs="Times New Roman"/>
              </w:rPr>
            </w:pPr>
            <w:r w:rsidRPr="00144DAD">
              <w:rPr>
                <w:rFonts w:ascii="Times New Roman" w:hAnsi="Times New Roman" w:cs="Times New Roman"/>
              </w:rPr>
              <w:t>1.</w:t>
            </w:r>
            <w:r w:rsidR="4E1B7364" w:rsidRPr="00144DAD">
              <w:rPr>
                <w:rFonts w:ascii="Times New Roman" w:hAnsi="Times New Roman" w:cs="Times New Roman"/>
              </w:rPr>
              <w:t>3</w:t>
            </w:r>
            <w:r w:rsidRPr="00144DAD">
              <w:rPr>
                <w:rFonts w:ascii="Times New Roman" w:hAnsi="Times New Roman" w:cs="Times New Roman"/>
              </w:rPr>
              <w:t>.</w:t>
            </w:r>
          </w:p>
        </w:tc>
        <w:tc>
          <w:tcPr>
            <w:tcW w:w="2205" w:type="dxa"/>
          </w:tcPr>
          <w:p w14:paraId="12ED20D3" w14:textId="700961CB" w:rsidR="00962A9D" w:rsidRPr="00144DAD" w:rsidDel="00CA2776" w:rsidRDefault="1D260344" w:rsidP="008B168C">
            <w:pPr>
              <w:rPr>
                <w:rFonts w:ascii="Times New Roman" w:hAnsi="Times New Roman" w:cs="Times New Roman"/>
              </w:rPr>
            </w:pPr>
            <w:r w:rsidRPr="00144DAD" w:rsidDel="1D260344">
              <w:rPr>
                <w:rFonts w:ascii="Times New Roman" w:hAnsi="Times New Roman" w:cs="Times New Roman"/>
              </w:rPr>
              <w:t>Asignavimų valdytojas</w:t>
            </w:r>
          </w:p>
        </w:tc>
        <w:tc>
          <w:tcPr>
            <w:tcW w:w="7066" w:type="dxa"/>
          </w:tcPr>
          <w:p w14:paraId="2E1102EA" w14:textId="5215EC96" w:rsidR="00962A9D" w:rsidRPr="00144DAD" w:rsidDel="00CA2776" w:rsidRDefault="00852571" w:rsidP="00AA631E">
            <w:pPr>
              <w:jc w:val="both"/>
              <w:rPr>
                <w:rFonts w:ascii="Times New Roman" w:hAnsi="Times New Roman" w:cs="Times New Roman"/>
                <w:i/>
                <w:iCs/>
              </w:rPr>
            </w:pPr>
            <w:r w:rsidRPr="00144DAD">
              <w:rPr>
                <w:rFonts w:ascii="Times New Roman" w:hAnsi="Times New Roman" w:cs="Times New Roman"/>
              </w:rPr>
              <w:t>Lietuvos Respublikos susisiekimo ministerija</w:t>
            </w:r>
          </w:p>
        </w:tc>
      </w:tr>
      <w:tr w:rsidR="00DC7931" w:rsidRPr="00144DAD" w14:paraId="3CBD5F0B" w14:textId="6E9E9E35" w:rsidTr="7BC78F99">
        <w:trPr>
          <w:cantSplit/>
        </w:trPr>
        <w:tc>
          <w:tcPr>
            <w:tcW w:w="766" w:type="dxa"/>
          </w:tcPr>
          <w:p w14:paraId="66E703E1" w14:textId="46757ADD" w:rsidR="00962A9D" w:rsidRPr="00144DAD" w:rsidDel="00CA2776" w:rsidRDefault="5ED67CB5" w:rsidP="008B168C">
            <w:pPr>
              <w:rPr>
                <w:rFonts w:ascii="Times New Roman" w:hAnsi="Times New Roman" w:cs="Times New Roman"/>
              </w:rPr>
            </w:pPr>
            <w:r w:rsidRPr="00144DAD">
              <w:rPr>
                <w:rFonts w:ascii="Times New Roman" w:hAnsi="Times New Roman" w:cs="Times New Roman"/>
              </w:rPr>
              <w:t>1.</w:t>
            </w:r>
            <w:r w:rsidR="30E97F60" w:rsidRPr="00144DAD">
              <w:rPr>
                <w:rFonts w:ascii="Times New Roman" w:hAnsi="Times New Roman" w:cs="Times New Roman"/>
              </w:rPr>
              <w:t>4</w:t>
            </w:r>
            <w:r w:rsidRPr="00144DAD">
              <w:rPr>
                <w:rFonts w:ascii="Times New Roman" w:hAnsi="Times New Roman" w:cs="Times New Roman"/>
              </w:rPr>
              <w:t>.</w:t>
            </w:r>
          </w:p>
        </w:tc>
        <w:tc>
          <w:tcPr>
            <w:tcW w:w="2205" w:type="dxa"/>
          </w:tcPr>
          <w:p w14:paraId="478CBE88" w14:textId="7913CD5C" w:rsidR="00962A9D" w:rsidRPr="00144DAD" w:rsidDel="00CA2776" w:rsidRDefault="00962A9D" w:rsidP="008B168C">
            <w:pPr>
              <w:rPr>
                <w:rFonts w:ascii="Times New Roman" w:hAnsi="Times New Roman" w:cs="Times New Roman"/>
              </w:rPr>
            </w:pPr>
            <w:r w:rsidRPr="00144DAD" w:rsidDel="00962A9D">
              <w:rPr>
                <w:rFonts w:ascii="Times New Roman" w:hAnsi="Times New Roman" w:cs="Times New Roman"/>
              </w:rPr>
              <w:t>Kita informacija</w:t>
            </w:r>
          </w:p>
        </w:tc>
        <w:tc>
          <w:tcPr>
            <w:tcW w:w="7066" w:type="dxa"/>
          </w:tcPr>
          <w:p w14:paraId="7D76418B" w14:textId="1DD714C5" w:rsidR="00962A9D" w:rsidRPr="00144DAD" w:rsidDel="00CA2776" w:rsidRDefault="00AB1390" w:rsidP="00852571">
            <w:pPr>
              <w:jc w:val="both"/>
              <w:rPr>
                <w:rFonts w:ascii="Times New Roman" w:hAnsi="Times New Roman" w:cs="Times New Roman"/>
                <w:i/>
                <w:iCs/>
              </w:rPr>
            </w:pPr>
            <w:r w:rsidRPr="00144DAD">
              <w:rPr>
                <w:rFonts w:ascii="Times New Roman" w:hAnsi="Times New Roman" w:cs="Times New Roman"/>
              </w:rPr>
              <w:t>Netaikoma.</w:t>
            </w:r>
          </w:p>
        </w:tc>
      </w:tr>
      <w:tr w:rsidR="00DC7931" w:rsidRPr="008B168C" w14:paraId="5BC44C6F" w14:textId="78124DA8" w:rsidTr="7BC78F99">
        <w:trPr>
          <w:cantSplit/>
        </w:trPr>
        <w:tc>
          <w:tcPr>
            <w:tcW w:w="766" w:type="dxa"/>
          </w:tcPr>
          <w:p w14:paraId="47F3F20D" w14:textId="021084AD" w:rsidR="00962A9D" w:rsidRPr="00144DAD" w:rsidRDefault="534759DC" w:rsidP="008B168C">
            <w:pPr>
              <w:rPr>
                <w:rFonts w:ascii="Times New Roman" w:hAnsi="Times New Roman" w:cs="Times New Roman"/>
              </w:rPr>
            </w:pPr>
            <w:r w:rsidRPr="00144DAD">
              <w:rPr>
                <w:rFonts w:ascii="Times New Roman" w:hAnsi="Times New Roman" w:cs="Times New Roman"/>
              </w:rPr>
              <w:t>1.</w:t>
            </w:r>
            <w:r w:rsidR="66DD997F" w:rsidRPr="00144DAD">
              <w:rPr>
                <w:rFonts w:ascii="Times New Roman" w:hAnsi="Times New Roman" w:cs="Times New Roman"/>
              </w:rPr>
              <w:t>5</w:t>
            </w:r>
            <w:r w:rsidRPr="00144DAD">
              <w:rPr>
                <w:rFonts w:ascii="Times New Roman" w:hAnsi="Times New Roman" w:cs="Times New Roman"/>
              </w:rPr>
              <w:t>.</w:t>
            </w:r>
          </w:p>
        </w:tc>
        <w:tc>
          <w:tcPr>
            <w:tcW w:w="2205" w:type="dxa"/>
          </w:tcPr>
          <w:p w14:paraId="7499BA61" w14:textId="719FCAC6" w:rsidR="00962A9D" w:rsidRPr="00144DAD" w:rsidDel="00CA2776" w:rsidRDefault="00962A9D" w:rsidP="008B168C">
            <w:pPr>
              <w:rPr>
                <w:rFonts w:ascii="Times New Roman" w:hAnsi="Times New Roman" w:cs="Times New Roman"/>
              </w:rPr>
            </w:pPr>
            <w:r w:rsidRPr="00144DAD" w:rsidDel="00CA2776">
              <w:rPr>
                <w:rFonts w:ascii="Times New Roman" w:hAnsi="Times New Roman" w:cs="Times New Roman"/>
              </w:rPr>
              <w:t>Dokumentai</w:t>
            </w:r>
          </w:p>
        </w:tc>
        <w:tc>
          <w:tcPr>
            <w:tcW w:w="7066" w:type="dxa"/>
          </w:tcPr>
          <w:p w14:paraId="612383AE" w14:textId="048D329D" w:rsidR="00F52446" w:rsidRPr="00144DAD" w:rsidRDefault="00F52446" w:rsidP="00852571">
            <w:pPr>
              <w:jc w:val="both"/>
              <w:rPr>
                <w:rFonts w:ascii="Times New Roman" w:hAnsi="Times New Roman" w:cs="Times New Roman"/>
              </w:rPr>
            </w:pPr>
            <w:r w:rsidRPr="00144DAD">
              <w:rPr>
                <w:rFonts w:ascii="Times New Roman" w:hAnsi="Times New Roman" w:cs="Times New Roman"/>
              </w:rPr>
              <w:t xml:space="preserve">Aprašas </w:t>
            </w:r>
            <w:r w:rsidR="003F1402" w:rsidRPr="00144DAD">
              <w:rPr>
                <w:rFonts w:ascii="Times New Roman" w:hAnsi="Times New Roman" w:cs="Times New Roman"/>
              </w:rPr>
              <w:t xml:space="preserve">ir jo priedai </w:t>
            </w:r>
            <w:r w:rsidRPr="00144DAD">
              <w:rPr>
                <w:rFonts w:ascii="Times New Roman" w:hAnsi="Times New Roman" w:cs="Times New Roman"/>
              </w:rPr>
              <w:t>skelbiam</w:t>
            </w:r>
            <w:r w:rsidR="003F1402" w:rsidRPr="00144DAD">
              <w:rPr>
                <w:rFonts w:ascii="Times New Roman" w:hAnsi="Times New Roman" w:cs="Times New Roman"/>
              </w:rPr>
              <w:t>i</w:t>
            </w:r>
            <w:r w:rsidRPr="00144DAD">
              <w:rPr>
                <w:rFonts w:ascii="Times New Roman" w:hAnsi="Times New Roman" w:cs="Times New Roman"/>
                <w:i/>
                <w:iCs/>
              </w:rPr>
              <w:t xml:space="preserve"> </w:t>
            </w:r>
            <w:r w:rsidR="003F1402" w:rsidRPr="00144DAD">
              <w:rPr>
                <w:rFonts w:ascii="Times New Roman" w:hAnsi="Times New Roman" w:cs="Times New Roman"/>
              </w:rPr>
              <w:t>čia</w:t>
            </w:r>
          </w:p>
          <w:p w14:paraId="48901D63" w14:textId="104A3207" w:rsidR="00962A9D" w:rsidRPr="00F06776" w:rsidDel="00CA2776" w:rsidRDefault="00F06776" w:rsidP="00852571">
            <w:pPr>
              <w:jc w:val="both"/>
              <w:rPr>
                <w:rFonts w:ascii="Times New Roman" w:hAnsi="Times New Roman" w:cs="Times New Roman"/>
              </w:rPr>
            </w:pPr>
            <w:r w:rsidRPr="00144DAD">
              <w:rPr>
                <w:rFonts w:ascii="Times New Roman" w:hAnsi="Times New Roman" w:cs="Times New Roman"/>
              </w:rPr>
              <w:t>https://www.e-tar.lt/portal/lt/legalAct/108b60a081ca11ed8df094f359a60216/asr</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73"/>
        <w:gridCol w:w="14"/>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17D69">
        <w:trPr>
          <w:gridAfter w:val="1"/>
          <w:wAfter w:w="14" w:type="dxa"/>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144DA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44DA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44DA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44DA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44DA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44DA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44DA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81F0A9C" w:rsidR="001A1453" w:rsidRPr="008B168C" w:rsidRDefault="00144DAD"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B17D6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44DA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44DA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44DA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44DA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44DA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44DA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44DA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44DA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44DA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44DA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44DA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44DA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44DA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44DA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B425A3E" w:rsidR="00E20AFE" w:rsidRDefault="00144DA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17D6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44DA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6776930A"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B17D69">
              <w:rPr>
                <w:rFonts w:ascii="Times New Roman" w:hAnsi="Times New Roman" w:cs="Times New Roman"/>
              </w:rPr>
              <w:t>2023-04-</w:t>
            </w:r>
            <w:r w:rsidR="00645972">
              <w:rPr>
                <w:rFonts w:ascii="Times New Roman" w:hAnsi="Times New Roman" w:cs="Times New Roman"/>
              </w:rPr>
              <w:t>11</w:t>
            </w:r>
            <w:r w:rsidRPr="2327CC7F">
              <w:rPr>
                <w:rFonts w:ascii="Times New Roman" w:hAnsi="Times New Roman" w:cs="Times New Roman"/>
              </w:rPr>
              <w:t xml:space="preserve"> </w:t>
            </w:r>
            <w:r w:rsidR="00B17D69">
              <w:rPr>
                <w:rFonts w:ascii="Times New Roman" w:hAnsi="Times New Roman" w:cs="Times New Roman"/>
              </w:rPr>
              <w:t>08:00 val</w:t>
            </w:r>
            <w:r w:rsidRPr="2327CC7F">
              <w:rPr>
                <w:rFonts w:ascii="Times New Roman" w:hAnsi="Times New Roman" w:cs="Times New Roman"/>
              </w:rPr>
              <w:t xml:space="preserve">. </w:t>
            </w:r>
          </w:p>
        </w:tc>
        <w:tc>
          <w:tcPr>
            <w:tcW w:w="3718" w:type="dxa"/>
            <w:gridSpan w:val="3"/>
          </w:tcPr>
          <w:p w14:paraId="05BA4005" w14:textId="3EEAF99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B17D69" w:rsidRPr="00681078">
              <w:rPr>
                <w:rFonts w:ascii="Times New Roman" w:hAnsi="Times New Roman" w:cs="Times New Roman"/>
              </w:rPr>
              <w:t>2023-</w:t>
            </w:r>
            <w:r w:rsidR="00F877CD" w:rsidRPr="00681078">
              <w:rPr>
                <w:rFonts w:ascii="Times New Roman" w:hAnsi="Times New Roman" w:cs="Times New Roman"/>
              </w:rPr>
              <w:t>07</w:t>
            </w:r>
            <w:r w:rsidR="00B17D69" w:rsidRPr="00681078">
              <w:rPr>
                <w:rFonts w:ascii="Times New Roman" w:hAnsi="Times New Roman" w:cs="Times New Roman"/>
              </w:rPr>
              <w:t>-3</w:t>
            </w:r>
            <w:r w:rsidR="0005110C">
              <w:rPr>
                <w:rFonts w:ascii="Times New Roman" w:hAnsi="Times New Roman" w:cs="Times New Roman"/>
              </w:rPr>
              <w:t>1</w:t>
            </w:r>
            <w:r w:rsidRPr="2327CC7F">
              <w:rPr>
                <w:rFonts w:ascii="Times New Roman" w:hAnsi="Times New Roman" w:cs="Times New Roman"/>
              </w:rPr>
              <w:t xml:space="preserve"> </w:t>
            </w:r>
            <w:r w:rsidR="00B17D69">
              <w:rPr>
                <w:rFonts w:ascii="Times New Roman" w:hAnsi="Times New Roman" w:cs="Times New Roman"/>
              </w:rPr>
              <w:t>18:00 val</w:t>
            </w:r>
            <w:r w:rsidRPr="2327CC7F">
              <w:rPr>
                <w:rFonts w:ascii="Times New Roman" w:hAnsi="Times New Roman" w:cs="Times New Roman"/>
              </w:rPr>
              <w:t>.</w:t>
            </w:r>
          </w:p>
        </w:tc>
      </w:tr>
      <w:tr w:rsidR="00DC7931" w:rsidRPr="008B168C" w14:paraId="0B0CF49A" w14:textId="77777777" w:rsidTr="2006C839">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E1C2D09" w:rsidR="00E20AFE" w:rsidRPr="008B168C" w:rsidRDefault="00144DA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3E24850" w:rsidR="00E20AFE" w:rsidRPr="008B168C" w:rsidRDefault="00144DA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712A">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87B30D4"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7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6C19A3" w:rsidR="00571D7C" w:rsidRPr="00A02833" w:rsidRDefault="00E20AFE" w:rsidP="00681078">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9C094C">
        <w:trPr>
          <w:gridAfter w:val="1"/>
          <w:wAfter w:w="14" w:type="dxa"/>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144DA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44DA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144DA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0BA6A98B"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D712A">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701A4E1F" w14:textId="44ABE637" w:rsidR="00AF57CF" w:rsidRPr="008B168C" w:rsidRDefault="00144DAD" w:rsidP="009F133B">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33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44DAD" w:rsidP="009F133B">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44DAD" w:rsidP="009F133B">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44DAD" w:rsidP="009F133B">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44DAD" w:rsidP="009F133B">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2DC2C60A" w:rsidR="00AF57CF" w:rsidRPr="008B168C" w:rsidRDefault="00144DAD" w:rsidP="009F133B">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9"/>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144DAD" w:rsidP="009F133B">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44DAD" w:rsidP="009F133B">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44DAD" w:rsidP="009F133B">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144DA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44DA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44DA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44DA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44DA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144DAD"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44DAD"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44DAD"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44DAD"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AF096A" w:rsidR="008071B6" w:rsidRPr="008B168C" w:rsidRDefault="00144DAD"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1"/>
                  <w14:checkedState w14:val="2612" w14:font="MS Gothic"/>
                  <w14:uncheckedState w14:val="2610" w14:font="MS Gothic"/>
                </w14:checkbox>
              </w:sdtPr>
              <w:sdtEndPr/>
              <w:sdtContent>
                <w:r w:rsidR="00F60D75">
                  <w:rPr>
                    <w:rFonts w:ascii="MS Gothic" w:eastAsia="MS Gothic" w:hAnsi="MS Gothic" w:cs="Segoe UI Symbol" w:hint="eastAsia"/>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144DAD"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144DAD" w:rsidP="00FD05AF">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44DAD"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44DAD"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144DAD"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44DAD"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44DAD"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144DA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44DA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44DA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44DA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44DA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44DA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44DA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44DA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144DA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144DAD"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gridAfter w:val="1"/>
          <w:wAfter w:w="14" w:type="dxa"/>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144DAD"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44DAD"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44DAD"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44DAD"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144DAD"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44DAD"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44DAD"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44DAD"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44DAD"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44DAD"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44DAD"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144DAD"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44DAD"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144DAD"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44DAD"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44DAD"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44DAD"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44DAD"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44DAD"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44DAD"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44DAD"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44DAD"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44DAD"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144DAD"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144DAD"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144DAD"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144DA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0C255624" w:rsidR="00FF7835" w:rsidRPr="00FF7835" w:rsidRDefault="00F60D75" w:rsidP="00F60D75">
            <w:pPr>
              <w:spacing w:line="257" w:lineRule="auto"/>
              <w:jc w:val="both"/>
              <w:rPr>
                <w:rFonts w:ascii="Times New Roman" w:eastAsia="Times New Roman" w:hAnsi="Times New Roman" w:cs="Times New Roman"/>
                <w:i/>
                <w:iCs/>
              </w:rPr>
            </w:pPr>
            <w:r w:rsidRPr="00F60D75">
              <w:rPr>
                <w:rFonts w:ascii="Times New Roman" w:eastAsia="Times New Roman" w:hAnsi="Times New Roman" w:cs="Times New Roman"/>
              </w:rPr>
              <w:t>1 000 000,00 Eur</w:t>
            </w:r>
            <w:r>
              <w:rPr>
                <w:rFonts w:ascii="Times New Roman" w:eastAsia="Times New Roman" w:hAnsi="Times New Roman" w:cs="Times New Roman"/>
              </w:rPr>
              <w:t>.</w:t>
            </w:r>
          </w:p>
        </w:tc>
      </w:tr>
      <w:tr w:rsidR="4926D183" w14:paraId="497C3D13" w14:textId="77777777" w:rsidTr="2006C839">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17FA23F4" w:rsidR="3C1B1F74" w:rsidRDefault="22F8DA85" w:rsidP="347B8ECA">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2FC5ABDB" w:rsidRPr="61F0C4A1">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 xml:space="preserve">iš </w:t>
            </w:r>
            <w:r w:rsidR="6DBCE422" w:rsidRPr="61F0C4A1">
              <w:rPr>
                <w:rFonts w:ascii="Times New Roman" w:eastAsia="Times New Roman" w:hAnsi="Times New Roman" w:cs="Times New Roman"/>
                <w:i/>
                <w:iCs/>
              </w:rPr>
              <w:t xml:space="preserve">2021-2027 m. </w:t>
            </w:r>
            <w:r w:rsidRPr="009C094C">
              <w:rPr>
                <w:rFonts w:ascii="Times New Roman" w:eastAsia="Times New Roman" w:hAnsi="Times New Roman" w:cs="Times New Roman"/>
                <w:i/>
                <w:iCs/>
              </w:rPr>
              <w:t>ES fondų lėšų suma eurais</w:t>
            </w:r>
            <w:r w:rsidR="431ED031" w:rsidRPr="61F0C4A1">
              <w:rPr>
                <w:rFonts w:ascii="Times New Roman" w:eastAsia="Times New Roman" w:hAnsi="Times New Roman" w:cs="Times New Roman"/>
                <w:i/>
                <w:iCs/>
              </w:rPr>
              <w:t>.</w:t>
            </w:r>
          </w:p>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2006C839">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44F66C1B" w:rsidR="4DC97C98" w:rsidRPr="009C094C" w:rsidRDefault="00F60D75" w:rsidP="009C094C">
            <w:pPr>
              <w:rPr>
                <w:rFonts w:ascii="Times New Roman" w:eastAsia="Times New Roman" w:hAnsi="Times New Roman" w:cs="Times New Roman"/>
                <w:i/>
                <w:iCs/>
              </w:rPr>
            </w:pPr>
            <w:r w:rsidRPr="00F60D75">
              <w:rPr>
                <w:rFonts w:ascii="Times New Roman" w:eastAsia="Times New Roman" w:hAnsi="Times New Roman" w:cs="Times New Roman"/>
              </w:rPr>
              <w:t>1 000 000,00 Eur</w:t>
            </w:r>
            <w:r>
              <w:rPr>
                <w:rFonts w:ascii="Times New Roman" w:eastAsia="Times New Roman" w:hAnsi="Times New Roman" w:cs="Times New Roman"/>
              </w:rPr>
              <w:t>.</w:t>
            </w:r>
          </w:p>
        </w:tc>
      </w:tr>
      <w:tr w:rsidR="4926D183" w14:paraId="5E2FCCAF" w14:textId="77777777" w:rsidTr="2006C839">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4BF5E9B5" w:rsidR="0C6E61CA" w:rsidRPr="009C094C" w:rsidRDefault="00F877CD" w:rsidP="4926D183">
            <w:pPr>
              <w:spacing w:line="257" w:lineRule="auto"/>
              <w:rPr>
                <w:rFonts w:ascii="Times New Roman" w:eastAsia="Times New Roman" w:hAnsi="Times New Roman" w:cs="Times New Roman"/>
                <w:i/>
              </w:rPr>
            </w:pPr>
            <w:r w:rsidRPr="00681078">
              <w:rPr>
                <w:rFonts w:ascii="Times New Roman" w:hAnsi="Times New Roman" w:cs="Times New Roman"/>
              </w:rPr>
              <w:t>Netaikoma.</w:t>
            </w:r>
          </w:p>
        </w:tc>
      </w:tr>
      <w:tr w:rsidR="4926D183" w14:paraId="0FFEB7EF" w14:textId="77777777" w:rsidTr="2006C839">
        <w:trPr>
          <w:gridAfter w:val="1"/>
          <w:wAfter w:w="14" w:type="dxa"/>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6C9D5B9D" w:rsidR="7809CF08" w:rsidRPr="009C094C" w:rsidRDefault="00F877CD" w:rsidP="4926D183">
            <w:pPr>
              <w:spacing w:line="257" w:lineRule="auto"/>
              <w:rPr>
                <w:rFonts w:ascii="Times New Roman" w:eastAsia="Times New Roman" w:hAnsi="Times New Roman" w:cs="Times New Roman"/>
                <w:i/>
                <w:iCs/>
              </w:rPr>
            </w:pPr>
            <w:r w:rsidRPr="00735E35">
              <w:rPr>
                <w:rFonts w:ascii="Times New Roman" w:hAnsi="Times New Roman" w:cs="Times New Roman"/>
              </w:rPr>
              <w:t>Netaikoma.</w:t>
            </w:r>
          </w:p>
        </w:tc>
      </w:tr>
      <w:tr w:rsidR="6E319D59" w14:paraId="24D4D2BB" w14:textId="77777777" w:rsidTr="2006C839">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3B8AFAA2" w:rsidR="5C52ABD5" w:rsidRDefault="00F877CD" w:rsidP="6E319D59">
            <w:pPr>
              <w:spacing w:line="257" w:lineRule="auto"/>
              <w:rPr>
                <w:rFonts w:ascii="Times New Roman" w:eastAsia="Times New Roman" w:hAnsi="Times New Roman" w:cs="Times New Roman"/>
                <w:i/>
                <w:iCs/>
              </w:rPr>
            </w:pPr>
            <w:r w:rsidRPr="00735E35">
              <w:rPr>
                <w:rFonts w:ascii="Times New Roman" w:hAnsi="Times New Roman" w:cs="Times New Roman"/>
              </w:rPr>
              <w:t>Netaikoma.</w:t>
            </w:r>
          </w:p>
        </w:tc>
      </w:tr>
      <w:tr w:rsidR="4926D183" w14:paraId="43A34A9E" w14:textId="77777777" w:rsidTr="2006C839">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A5B4AE9" w14:textId="21A7378B" w:rsidR="72276AC6" w:rsidRPr="00BF5F79" w:rsidRDefault="00F877CD" w:rsidP="00BF5F79">
            <w:pPr>
              <w:rPr>
                <w:rFonts w:ascii="Times New Roman" w:eastAsia="Times New Roman" w:hAnsi="Times New Roman" w:cs="Times New Roman"/>
              </w:rPr>
            </w:pPr>
            <w:r w:rsidRPr="00735E35">
              <w:rPr>
                <w:rFonts w:ascii="Times New Roman" w:hAnsi="Times New Roman" w:cs="Times New Roman"/>
              </w:rPr>
              <w:t>Netaikoma.</w:t>
            </w:r>
          </w:p>
          <w:p w14:paraId="1CF969C4" w14:textId="19F9BE65" w:rsidR="4926D183" w:rsidRDefault="4926D183" w:rsidP="009C094C">
            <w:pPr>
              <w:rPr>
                <w:rFonts w:ascii="Times New Roman" w:hAnsi="Times New Roman" w:cs="Times New Roman"/>
                <w:i/>
                <w:iCs/>
              </w:rPr>
            </w:pPr>
          </w:p>
        </w:tc>
      </w:tr>
      <w:tr w:rsidR="00395C6D" w14:paraId="2FA854C9" w14:textId="77777777" w:rsidTr="2006C839">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3EE70A1F" w:rsidR="00395C6D" w:rsidRPr="00395C6D" w:rsidRDefault="00F877CD" w:rsidP="00FD05AF">
            <w:pPr>
              <w:spacing w:line="257" w:lineRule="auto"/>
              <w:jc w:val="both"/>
              <w:rPr>
                <w:rFonts w:ascii="Times New Roman" w:eastAsia="Times New Roman" w:hAnsi="Times New Roman" w:cs="Times New Roman"/>
                <w:i/>
                <w:iCs/>
              </w:rPr>
            </w:pPr>
            <w:r w:rsidRPr="00735E35">
              <w:rPr>
                <w:rFonts w:ascii="Times New Roman" w:hAnsi="Times New Roman" w:cs="Times New Roman"/>
              </w:rPr>
              <w:t>Netaikoma.</w:t>
            </w:r>
          </w:p>
        </w:tc>
      </w:tr>
      <w:tr w:rsidR="00AC029E" w:rsidRPr="008B168C" w14:paraId="31C64C7B" w14:textId="77777777" w:rsidTr="2006C839">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170DA5FE" w14:textId="3D7435E8" w:rsidR="00AC029E" w:rsidRPr="00B324BC" w:rsidRDefault="00F60D75" w:rsidP="00AC029E">
            <w:pPr>
              <w:rPr>
                <w:rFonts w:ascii="Times New Roman" w:hAnsi="Times New Roman" w:cs="Times New Roman"/>
                <w:i/>
                <w:iCs/>
              </w:rPr>
            </w:pPr>
            <w:r w:rsidRPr="00681078">
              <w:rPr>
                <w:rFonts w:ascii="Times New Roman" w:hAnsi="Times New Roman" w:cs="Times New Roman"/>
                <w:lang w:eastAsia="lt-LT"/>
              </w:rPr>
              <w:t xml:space="preserve">50 000,00 Eur. </w:t>
            </w: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4A94A51B" w:rsidR="00192BFE" w:rsidRPr="009C094C" w:rsidRDefault="00F60D75" w:rsidP="7BC78F99">
            <w:pPr>
              <w:rPr>
                <w:rFonts w:ascii="Times New Roman" w:hAnsi="Times New Roman" w:cs="Times New Roman"/>
                <w:i/>
                <w:iCs/>
              </w:rPr>
            </w:pPr>
            <w:r w:rsidRPr="00681078">
              <w:rPr>
                <w:rFonts w:ascii="Times New Roman" w:hAnsi="Times New Roman" w:cs="Times New Roman"/>
                <w:b/>
                <w:bCs/>
              </w:rPr>
              <w:t>10-001-05-04-001-01</w:t>
            </w:r>
          </w:p>
        </w:tc>
        <w:tc>
          <w:tcPr>
            <w:tcW w:w="7436" w:type="dxa"/>
            <w:gridSpan w:val="7"/>
          </w:tcPr>
          <w:p w14:paraId="2597C47A" w14:textId="7A4EAF45" w:rsidR="00192BFE" w:rsidRPr="00B324BC" w:rsidRDefault="00F60D75" w:rsidP="00FD05AF">
            <w:pPr>
              <w:jc w:val="both"/>
              <w:rPr>
                <w:rFonts w:ascii="Times New Roman" w:hAnsi="Times New Roman" w:cs="Times New Roman"/>
                <w:i/>
                <w:iCs/>
              </w:rPr>
            </w:pPr>
            <w:r w:rsidRPr="00681078">
              <w:rPr>
                <w:rFonts w:ascii="Times New Roman" w:hAnsi="Times New Roman" w:cs="Times New Roman"/>
                <w:lang w:eastAsia="lt-LT"/>
              </w:rPr>
              <w:t>Skaitmeninių technologinių sprendimų, kuriems įgyvendinti būtinas 5G ryšys, kūrimas, testavimas ir vystymas.</w:t>
            </w:r>
          </w:p>
        </w:tc>
      </w:tr>
      <w:tr w:rsidR="00AC029E" w:rsidRPr="008B168C" w14:paraId="09CF0D37" w14:textId="5E93F9A5" w:rsidTr="2006C839">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1673CD7A" w:rsidR="00AC029E" w:rsidRPr="00B324BC" w:rsidRDefault="00914D16" w:rsidP="2327CC7F">
            <w:pPr>
              <w:rPr>
                <w:rFonts w:ascii="Times New Roman" w:hAnsi="Times New Roman" w:cs="Times New Roman"/>
                <w:i/>
                <w:iCs/>
              </w:rPr>
            </w:pPr>
            <w:r w:rsidRPr="00681078">
              <w:rPr>
                <w:rFonts w:ascii="Times New Roman" w:hAnsi="Times New Roman" w:cs="Times New Roman"/>
                <w:lang w:eastAsia="lt-LT"/>
              </w:rPr>
              <w:t>Verslo įmonės, mokslo subjektai, viešosios įstaigos, kitos įmonės ir bendrovės, jų darbuotojai bei visi Lietuvos gyventojai.</w:t>
            </w:r>
          </w:p>
        </w:tc>
      </w:tr>
      <w:tr w:rsidR="00AC029E" w:rsidRPr="008B168C" w14:paraId="5DF64BDA" w14:textId="212F7AE2" w:rsidTr="2006C839">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16722BBC" w:rsidR="00AC029E" w:rsidRPr="00144DAD" w:rsidRDefault="00F06776" w:rsidP="00720D65">
            <w:pPr>
              <w:jc w:val="both"/>
              <w:rPr>
                <w:rFonts w:ascii="Times New Roman" w:hAnsi="Times New Roman" w:cs="Times New Roman"/>
                <w:i/>
                <w:iCs/>
              </w:rPr>
            </w:pPr>
            <w:bookmarkStart w:id="1" w:name="_Hlk128575938"/>
            <w:r w:rsidRPr="00144DAD">
              <w:rPr>
                <w:rFonts w:ascii="Times New Roman" w:hAnsi="Times New Roman" w:cs="Times New Roman"/>
                <w:lang w:eastAsia="lt-LT"/>
              </w:rPr>
              <w:t>Labai mažos ar mažos įmonės, kurios suprantamos taip, kaip jos apibrėžtos Smulkiojo ir vidutinio verslo plėtros įstatyme, Juridinių asmenų registre arba užsienio šalių juridinių asmenų registruose registruotos ne ilgiau kaip penkerius metus. Šiame papunktyje nurodytas terminas skaičiuojamas nuo juridinio asmens įregistravimo Juridinių asmenų registre arba užsienio šalių juridinių asmenų registruose dienos iki kvietimo teikti PĮP paskelbimo dienos.</w:t>
            </w:r>
            <w:bookmarkEnd w:id="1"/>
          </w:p>
        </w:tc>
      </w:tr>
      <w:tr w:rsidR="00AC029E" w:rsidRPr="008B168C" w14:paraId="3D216911" w14:textId="77777777" w:rsidTr="2006C839">
        <w:trPr>
          <w:gridAfter w:val="1"/>
          <w:wAfter w:w="14" w:type="dxa"/>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7816EAE" w14:textId="407C205A" w:rsidR="00B05CFA" w:rsidRPr="00144DAD" w:rsidRDefault="0098167D" w:rsidP="00B05CFA">
            <w:pPr>
              <w:pStyle w:val="ListParagraph"/>
              <w:tabs>
                <w:tab w:val="left" w:pos="600"/>
              </w:tabs>
              <w:ind w:left="0"/>
              <w:jc w:val="both"/>
              <w:rPr>
                <w:rFonts w:ascii="Times New Roman" w:hAnsi="Times New Roman" w:cs="Times New Roman"/>
                <w:lang w:eastAsia="lt-LT"/>
              </w:rPr>
            </w:pPr>
            <w:r w:rsidRPr="00144DAD">
              <w:rPr>
                <w:rFonts w:ascii="Times New Roman" w:hAnsi="Times New Roman" w:cs="Times New Roman"/>
                <w:lang w:eastAsia="lt-LT"/>
              </w:rPr>
              <w:t>Projektas gali būti įgyvendinamas su partneriais, kuriais gali būti tik juridiniai asmenys.</w:t>
            </w:r>
            <w:r w:rsidRPr="00144DAD">
              <w:rPr>
                <w:szCs w:val="24"/>
              </w:rPr>
              <w:t xml:space="preserve"> </w:t>
            </w:r>
            <w:r w:rsidR="00B05CFA" w:rsidRPr="00144DAD">
              <w:rPr>
                <w:rFonts w:ascii="Times New Roman" w:hAnsi="Times New Roman" w:cs="Times New Roman"/>
                <w:lang w:eastAsia="lt-LT"/>
              </w:rPr>
              <w:t>Finansavimas skiriamas tik tiems partneriams, kurie atitinka vieną iš šių sąlygų:</w:t>
            </w:r>
          </w:p>
          <w:p w14:paraId="5FEEE1A9" w14:textId="35047D20" w:rsidR="00B05CFA" w:rsidRPr="00144DAD" w:rsidRDefault="00F06776" w:rsidP="00B05CFA">
            <w:pPr>
              <w:pStyle w:val="ListParagraph"/>
              <w:numPr>
                <w:ilvl w:val="0"/>
                <w:numId w:val="28"/>
              </w:numPr>
              <w:tabs>
                <w:tab w:val="left" w:pos="780"/>
              </w:tabs>
              <w:jc w:val="both"/>
              <w:rPr>
                <w:rFonts w:ascii="Times New Roman" w:hAnsi="Times New Roman" w:cs="Times New Roman"/>
                <w:lang w:eastAsia="lt-LT"/>
              </w:rPr>
            </w:pPr>
            <w:r w:rsidRPr="00144DAD">
              <w:rPr>
                <w:rFonts w:ascii="Times New Roman" w:hAnsi="Times New Roman" w:cs="Times New Roman"/>
                <w:lang w:eastAsia="lt-LT"/>
              </w:rPr>
              <w:t>partneris yra labai maža ar maža įmonė, Juridinių asmenų registre arba užsienio šalių juridinių asmenų registruose registruota ne ilgiau kaip penkerius metus šį terminą skaičiuojant iki kvietimo teikti PĮP paskelbimo dienos</w:t>
            </w:r>
            <w:r w:rsidR="00B05CFA" w:rsidRPr="00144DAD">
              <w:rPr>
                <w:rFonts w:ascii="Times New Roman" w:hAnsi="Times New Roman" w:cs="Times New Roman"/>
                <w:lang w:eastAsia="lt-LT"/>
              </w:rPr>
              <w:t>;</w:t>
            </w:r>
          </w:p>
          <w:p w14:paraId="3D2B4B73" w14:textId="77777777" w:rsidR="00B05CFA" w:rsidRPr="00144DAD" w:rsidRDefault="00B05CFA" w:rsidP="00B05CFA">
            <w:pPr>
              <w:pStyle w:val="ListParagraph"/>
              <w:numPr>
                <w:ilvl w:val="0"/>
                <w:numId w:val="28"/>
              </w:numPr>
              <w:tabs>
                <w:tab w:val="left" w:pos="780"/>
              </w:tabs>
              <w:jc w:val="both"/>
              <w:rPr>
                <w:rFonts w:ascii="Times New Roman" w:hAnsi="Times New Roman" w:cs="Times New Roman"/>
                <w:lang w:eastAsia="lt-LT"/>
              </w:rPr>
            </w:pPr>
            <w:r w:rsidRPr="00144DAD">
              <w:rPr>
                <w:rFonts w:ascii="Times New Roman" w:hAnsi="Times New Roman" w:cs="Times New Roman"/>
                <w:lang w:eastAsia="lt-LT"/>
              </w:rPr>
              <w:t>partneris yra mokslo ir studijų institucija (kaip ši sąvoka apibrėžta Lietuvos Respublikos mokslo ir studijų įstatyme);</w:t>
            </w:r>
            <w:r w:rsidRPr="00144DAD">
              <w:t xml:space="preserve"> </w:t>
            </w:r>
            <w:r w:rsidRPr="00144DAD">
              <w:rPr>
                <w:rFonts w:ascii="Times New Roman" w:hAnsi="Times New Roman" w:cs="Times New Roman"/>
                <w:lang w:eastAsia="lt-LT"/>
              </w:rPr>
              <w:t>mokslo ir studijų institucijos tinkamų finansuoti išlaidų dalis negali viršyti 30 proc. visų projekto tinkamų finansuoti išlaidų sumos;</w:t>
            </w:r>
          </w:p>
          <w:p w14:paraId="6415F024" w14:textId="798F9789" w:rsidR="00B05CFA" w:rsidRPr="00144DAD" w:rsidRDefault="00B05CFA" w:rsidP="00FD05AF">
            <w:pPr>
              <w:pStyle w:val="ListParagraph"/>
              <w:numPr>
                <w:ilvl w:val="0"/>
                <w:numId w:val="28"/>
              </w:numPr>
              <w:tabs>
                <w:tab w:val="left" w:pos="780"/>
              </w:tabs>
              <w:jc w:val="both"/>
              <w:rPr>
                <w:rFonts w:ascii="Times New Roman" w:hAnsi="Times New Roman" w:cs="Times New Roman"/>
                <w:lang w:eastAsia="lt-LT"/>
              </w:rPr>
            </w:pPr>
            <w:r w:rsidRPr="00144DAD">
              <w:rPr>
                <w:rFonts w:ascii="Times New Roman" w:hAnsi="Times New Roman" w:cs="Times New Roman"/>
                <w:lang w:eastAsia="lt-LT"/>
              </w:rPr>
              <w:t>partneris yra mobiliojo ryšio operatorius, užtikrinantis projekto veikloms būtiną 5G ryšį.</w:t>
            </w:r>
          </w:p>
          <w:p w14:paraId="19DC8D32" w14:textId="3B9E64A8" w:rsidR="00AC029E" w:rsidRPr="00144DAD" w:rsidRDefault="00AC029E" w:rsidP="00FD05AF">
            <w:pPr>
              <w:jc w:val="both"/>
              <w:rPr>
                <w:rFonts w:ascii="Times New Roman" w:hAnsi="Times New Roman" w:cs="Times New Roman"/>
                <w:i/>
                <w:iCs/>
              </w:rPr>
            </w:pPr>
          </w:p>
        </w:tc>
      </w:tr>
      <w:tr w:rsidR="61F0C4A1" w14:paraId="384CD925" w14:textId="77777777" w:rsidTr="2006C839">
        <w:trPr>
          <w:gridAfter w:val="1"/>
          <w:wAfter w:w="14" w:type="dxa"/>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w:t>
            </w:r>
            <w:r w:rsidRPr="00FD05AF">
              <w:rPr>
                <w:rFonts w:ascii="Times New Roman" w:hAnsi="Times New Roman" w:cs="Times New Roman"/>
                <w:sz w:val="24"/>
                <w:szCs w:val="24"/>
                <w:lang w:eastAsia="lt-LT"/>
              </w:rPr>
              <w:t>suma</w:t>
            </w:r>
            <w:r w:rsidRPr="61F0C4A1">
              <w:rPr>
                <w:rFonts w:ascii="Times New Roman" w:hAnsi="Times New Roman" w:cs="Times New Roman"/>
                <w:b/>
                <w:bCs/>
              </w:rPr>
              <w:t xml:space="preserve"> projekto veiklai įgyvendinti </w:t>
            </w:r>
          </w:p>
        </w:tc>
        <w:tc>
          <w:tcPr>
            <w:tcW w:w="7436" w:type="dxa"/>
            <w:gridSpan w:val="7"/>
          </w:tcPr>
          <w:p w14:paraId="42C9777A" w14:textId="71E90F27" w:rsidR="7E11391B" w:rsidRDefault="00B324BC" w:rsidP="00FD05AF">
            <w:pPr>
              <w:jc w:val="both"/>
              <w:rPr>
                <w:rFonts w:ascii="Times New Roman" w:hAnsi="Times New Roman" w:cs="Times New Roman"/>
                <w:i/>
                <w:iCs/>
              </w:rPr>
            </w:pPr>
            <w:r w:rsidRPr="00735E35">
              <w:rPr>
                <w:rFonts w:ascii="Times New Roman" w:hAnsi="Times New Roman" w:cs="Times New Roman"/>
              </w:rPr>
              <w:t>Netaikoma.</w:t>
            </w:r>
          </w:p>
        </w:tc>
      </w:tr>
      <w:tr w:rsidR="2E51A24D" w14:paraId="27CDC5B4" w14:textId="77777777" w:rsidTr="2006C839">
        <w:trPr>
          <w:gridAfter w:val="1"/>
          <w:wAfter w:w="14" w:type="dxa"/>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17B5B3FE" w:rsidR="78D1B807" w:rsidRDefault="00B324BC" w:rsidP="7BC78F99">
            <w:pPr>
              <w:rPr>
                <w:rFonts w:ascii="Times New Roman" w:hAnsi="Times New Roman" w:cs="Times New Roman"/>
                <w:i/>
                <w:iCs/>
              </w:rPr>
            </w:pPr>
            <w:r w:rsidRPr="00735E35">
              <w:rPr>
                <w:rFonts w:ascii="Times New Roman" w:hAnsi="Times New Roman" w:cs="Times New Roman"/>
              </w:rPr>
              <w:t>Netaikoma.</w:t>
            </w:r>
          </w:p>
        </w:tc>
      </w:tr>
      <w:tr w:rsidR="00AC029E" w:rsidRPr="008B168C" w14:paraId="2BB4D75E" w14:textId="77777777" w:rsidTr="2006C839">
        <w:trPr>
          <w:gridAfter w:val="1"/>
          <w:wAfter w:w="14" w:type="dxa"/>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96F5D9A" w14:textId="0D431415" w:rsidR="00AC029E" w:rsidRPr="00B52EB3" w:rsidRDefault="00B324BC" w:rsidP="7BC78F99">
            <w:pPr>
              <w:rPr>
                <w:rFonts w:ascii="Times New Roman" w:hAnsi="Times New Roman" w:cs="Times New Roman"/>
                <w:i/>
                <w:iCs/>
              </w:rPr>
            </w:pPr>
            <w:r w:rsidRPr="00735E35">
              <w:rPr>
                <w:rFonts w:ascii="Times New Roman" w:hAnsi="Times New Roman" w:cs="Times New Roman"/>
              </w:rPr>
              <w:t>Netaikoma.</w:t>
            </w:r>
            <w:r w:rsidR="235B0694" w:rsidRPr="7BC78F99">
              <w:rPr>
                <w:rFonts w:ascii="Times New Roman" w:hAnsi="Times New Roman" w:cs="Times New Roman"/>
                <w:i/>
                <w:iCs/>
              </w:rPr>
              <w:t xml:space="preserve"> </w:t>
            </w:r>
          </w:p>
          <w:p w14:paraId="7D4DC614" w14:textId="3C7D14A2" w:rsidR="00AC029E" w:rsidRPr="00B52EB3" w:rsidRDefault="00AC029E" w:rsidP="00AC029E">
            <w:pPr>
              <w:rPr>
                <w:rFonts w:ascii="Times New Roman" w:hAnsi="Times New Roman" w:cs="Times New Roman"/>
                <w:i/>
                <w:iCs/>
              </w:rPr>
            </w:pP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9C094C">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4" w:type="dxa"/>
            <w:gridSpan w:val="9"/>
          </w:tcPr>
          <w:p w14:paraId="6C3DD2BC" w14:textId="77777777" w:rsidR="00016CAB" w:rsidRPr="00681078" w:rsidRDefault="00016CAB" w:rsidP="00681078">
            <w:pPr>
              <w:pStyle w:val="ListParagraph"/>
              <w:tabs>
                <w:tab w:val="left" w:pos="420"/>
              </w:tabs>
              <w:ind w:left="0"/>
              <w:jc w:val="both"/>
              <w:rPr>
                <w:rFonts w:ascii="Times New Roman" w:hAnsi="Times New Roman" w:cs="Times New Roman"/>
                <w:szCs w:val="24"/>
              </w:rPr>
            </w:pPr>
            <w:r w:rsidRPr="00681078">
              <w:rPr>
                <w:rFonts w:ascii="Times New Roman" w:hAnsi="Times New Roman" w:cs="Times New Roman"/>
                <w:szCs w:val="24"/>
              </w:rPr>
              <w:t>Projekto išlaidos turi atitikti Administravimo taisyklių, Projektų taisyklių VII skyriuje ir CPVA</w:t>
            </w:r>
            <w:r w:rsidRPr="00681078">
              <w:rPr>
                <w:rFonts w:ascii="Times New Roman" w:hAnsi="Times New Roman" w:cs="Times New Roman"/>
                <w:szCs w:val="24"/>
                <w:lang w:eastAsia="lt-LT"/>
              </w:rPr>
              <w:t xml:space="preserve"> parengtose</w:t>
            </w:r>
            <w:r w:rsidRPr="00681078">
              <w:rPr>
                <w:rFonts w:ascii="Times New Roman" w:hAnsi="Times New Roman" w:cs="Times New Roman"/>
                <w:szCs w:val="24"/>
              </w:rPr>
              <w:t xml:space="preserve"> Rekomendacijose dėl projektų išlaidų atitikties Europos Sąjungos fondų reikalavimams, kurios skelbiamos Europos Sąjungos fondų investicijų interneto svetainėje adresu 2021.</w:t>
            </w:r>
            <w:hyperlink r:id="rId11" w:history="1">
              <w:r w:rsidRPr="00681078">
                <w:rPr>
                  <w:rFonts w:ascii="Times New Roman" w:hAnsi="Times New Roman" w:cs="Times New Roman"/>
                  <w:szCs w:val="24"/>
                </w:rPr>
                <w:t>esinvesticijos.lt</w:t>
              </w:r>
            </w:hyperlink>
            <w:r w:rsidRPr="00681078">
              <w:rPr>
                <w:rFonts w:ascii="Times New Roman" w:hAnsi="Times New Roman" w:cs="Times New Roman"/>
                <w:szCs w:val="24"/>
              </w:rPr>
              <w:t>,  išdėstytus projekto išlaidoms taikomus reikalavimus.</w:t>
            </w:r>
          </w:p>
          <w:p w14:paraId="1ACA5F33" w14:textId="77777777" w:rsidR="00016CAB" w:rsidRPr="00681078" w:rsidRDefault="00016CAB" w:rsidP="00681078">
            <w:pPr>
              <w:pStyle w:val="ListParagraph"/>
              <w:tabs>
                <w:tab w:val="left" w:pos="420"/>
                <w:tab w:val="left" w:pos="447"/>
                <w:tab w:val="left" w:pos="589"/>
              </w:tabs>
              <w:spacing w:after="160" w:line="259" w:lineRule="auto"/>
              <w:ind w:left="0"/>
              <w:jc w:val="both"/>
              <w:rPr>
                <w:rFonts w:ascii="Times New Roman" w:hAnsi="Times New Roman" w:cs="Times New Roman"/>
                <w:szCs w:val="24"/>
                <w:lang w:eastAsia="lt-LT"/>
              </w:rPr>
            </w:pPr>
            <w:r w:rsidRPr="00681078">
              <w:rPr>
                <w:rFonts w:ascii="Times New Roman" w:hAnsi="Times New Roman" w:cs="Times New Roman"/>
                <w:szCs w:val="24"/>
                <w:lang w:eastAsia="lt-LT"/>
              </w:rPr>
              <w:t xml:space="preserve">Projekto išlaidoms taip pat taikomos </w:t>
            </w:r>
            <w:r w:rsidRPr="00681078">
              <w:rPr>
                <w:rFonts w:ascii="Times New Roman" w:hAnsi="Times New Roman" w:cs="Times New Roman"/>
                <w:i/>
                <w:szCs w:val="24"/>
                <w:lang w:eastAsia="lt-LT"/>
              </w:rPr>
              <w:t xml:space="preserve">De </w:t>
            </w:r>
            <w:proofErr w:type="spellStart"/>
            <w:r w:rsidRPr="00681078">
              <w:rPr>
                <w:rFonts w:ascii="Times New Roman" w:hAnsi="Times New Roman" w:cs="Times New Roman"/>
                <w:i/>
                <w:szCs w:val="24"/>
                <w:lang w:eastAsia="lt-LT"/>
              </w:rPr>
              <w:t>minimis</w:t>
            </w:r>
            <w:proofErr w:type="spellEnd"/>
            <w:r w:rsidRPr="00681078">
              <w:rPr>
                <w:rFonts w:ascii="Times New Roman" w:hAnsi="Times New Roman" w:cs="Times New Roman"/>
                <w:i/>
                <w:szCs w:val="24"/>
                <w:lang w:eastAsia="lt-LT"/>
              </w:rPr>
              <w:t xml:space="preserve"> </w:t>
            </w:r>
            <w:r w:rsidRPr="00681078">
              <w:rPr>
                <w:rFonts w:ascii="Times New Roman" w:hAnsi="Times New Roman" w:cs="Times New Roman"/>
                <w:iCs/>
                <w:szCs w:val="24"/>
                <w:lang w:eastAsia="lt-LT"/>
              </w:rPr>
              <w:t>reglamento</w:t>
            </w:r>
            <w:r w:rsidRPr="00681078">
              <w:rPr>
                <w:rFonts w:ascii="Times New Roman" w:hAnsi="Times New Roman" w:cs="Times New Roman"/>
                <w:szCs w:val="24"/>
                <w:lang w:eastAsia="lt-LT"/>
              </w:rPr>
              <w:t xml:space="preserve"> nuostatos.</w:t>
            </w:r>
          </w:p>
          <w:p w14:paraId="60B2E664" w14:textId="21F46102" w:rsidR="00016CAB" w:rsidRDefault="00016CAB" w:rsidP="00681078">
            <w:pPr>
              <w:pStyle w:val="ListParagraph"/>
              <w:tabs>
                <w:tab w:val="left" w:pos="420"/>
                <w:tab w:val="left" w:pos="645"/>
              </w:tabs>
              <w:ind w:left="0"/>
              <w:jc w:val="both"/>
              <w:rPr>
                <w:rFonts w:ascii="Times New Roman" w:hAnsi="Times New Roman" w:cs="Times New Roman"/>
                <w:szCs w:val="24"/>
              </w:rPr>
            </w:pPr>
            <w:r w:rsidRPr="00681078">
              <w:rPr>
                <w:rFonts w:ascii="Times New Roman" w:hAnsi="Times New Roman" w:cs="Times New Roman"/>
                <w:szCs w:val="24"/>
              </w:rPr>
              <w:t>Pagal Aprašą finansuojamos išlaidų rūšys yra šios:</w:t>
            </w:r>
          </w:p>
          <w:p w14:paraId="373A4811" w14:textId="77777777" w:rsidR="00016CAB" w:rsidRPr="00681078" w:rsidRDefault="00016CAB" w:rsidP="00681078">
            <w:pPr>
              <w:pStyle w:val="ListParagraph"/>
              <w:tabs>
                <w:tab w:val="left" w:pos="420"/>
                <w:tab w:val="left" w:pos="645"/>
              </w:tabs>
              <w:ind w:left="0"/>
              <w:jc w:val="both"/>
              <w:rPr>
                <w:rFonts w:ascii="Times New Roman" w:hAnsi="Times New Roman" w:cs="Times New Roman"/>
                <w:szCs w:val="24"/>
              </w:rPr>
            </w:pPr>
          </w:p>
          <w:tbl>
            <w:tblPr>
              <w:tblStyle w:val="TableGrid"/>
              <w:tblW w:w="0" w:type="auto"/>
              <w:tblLayout w:type="fixed"/>
              <w:tblLook w:val="04A0" w:firstRow="1" w:lastRow="0" w:firstColumn="1" w:lastColumn="0" w:noHBand="0" w:noVBand="1"/>
            </w:tblPr>
            <w:tblGrid>
              <w:gridCol w:w="883"/>
              <w:gridCol w:w="1417"/>
              <w:gridCol w:w="6908"/>
            </w:tblGrid>
            <w:tr w:rsidR="006E4DD1" w14:paraId="24DCACB1" w14:textId="77777777" w:rsidTr="00FD05AF">
              <w:tc>
                <w:tcPr>
                  <w:tcW w:w="883" w:type="dxa"/>
                </w:tcPr>
                <w:p w14:paraId="29E6C0E6" w14:textId="5D41A2DC" w:rsidR="006E4DD1" w:rsidRPr="006E4DD1" w:rsidRDefault="006E4DD1" w:rsidP="009245C0">
                  <w:pPr>
                    <w:pStyle w:val="ListParagraph"/>
                    <w:tabs>
                      <w:tab w:val="left" w:pos="420"/>
                    </w:tabs>
                    <w:ind w:left="0"/>
                    <w:jc w:val="both"/>
                    <w:rPr>
                      <w:rFonts w:ascii="Times New Roman" w:hAnsi="Times New Roman" w:cs="Times New Roman"/>
                      <w:sz w:val="24"/>
                      <w:szCs w:val="24"/>
                      <w:lang w:eastAsia="lt-LT"/>
                    </w:rPr>
                  </w:pPr>
                  <w:r w:rsidRPr="00FD05AF">
                    <w:rPr>
                      <w:rFonts w:ascii="Times New Roman" w:hAnsi="Times New Roman" w:cs="Times New Roman"/>
                      <w:b/>
                      <w:szCs w:val="24"/>
                    </w:rPr>
                    <w:t>Eil. Nr.</w:t>
                  </w:r>
                </w:p>
              </w:tc>
              <w:tc>
                <w:tcPr>
                  <w:tcW w:w="1417" w:type="dxa"/>
                </w:tcPr>
                <w:p w14:paraId="1482EEC8" w14:textId="6CE15E62" w:rsidR="006E4DD1" w:rsidRPr="006E4DD1" w:rsidRDefault="006E4DD1" w:rsidP="009245C0">
                  <w:pPr>
                    <w:pStyle w:val="ListParagraph"/>
                    <w:tabs>
                      <w:tab w:val="left" w:pos="420"/>
                    </w:tabs>
                    <w:ind w:left="0"/>
                    <w:jc w:val="both"/>
                    <w:rPr>
                      <w:rFonts w:ascii="Times New Roman" w:hAnsi="Times New Roman" w:cs="Times New Roman"/>
                      <w:sz w:val="24"/>
                      <w:szCs w:val="24"/>
                      <w:lang w:eastAsia="lt-LT"/>
                    </w:rPr>
                  </w:pPr>
                  <w:r w:rsidRPr="00FD05AF">
                    <w:rPr>
                      <w:rFonts w:ascii="Times New Roman" w:hAnsi="Times New Roman" w:cs="Times New Roman"/>
                      <w:b/>
                      <w:szCs w:val="24"/>
                    </w:rPr>
                    <w:t>Išlaidų rūšys</w:t>
                  </w:r>
                </w:p>
              </w:tc>
              <w:tc>
                <w:tcPr>
                  <w:tcW w:w="6908" w:type="dxa"/>
                </w:tcPr>
                <w:p w14:paraId="7E0F1D1C" w14:textId="4FC14A2B" w:rsidR="006E4DD1" w:rsidRPr="006E4DD1" w:rsidRDefault="006E4DD1" w:rsidP="009245C0">
                  <w:pPr>
                    <w:pStyle w:val="ListParagraph"/>
                    <w:tabs>
                      <w:tab w:val="left" w:pos="420"/>
                    </w:tabs>
                    <w:ind w:left="0"/>
                    <w:jc w:val="both"/>
                    <w:rPr>
                      <w:rFonts w:ascii="Times New Roman" w:hAnsi="Times New Roman" w:cs="Times New Roman"/>
                      <w:sz w:val="24"/>
                      <w:szCs w:val="24"/>
                      <w:lang w:eastAsia="lt-LT"/>
                    </w:rPr>
                  </w:pPr>
                  <w:r w:rsidRPr="00FD05AF">
                    <w:rPr>
                      <w:rFonts w:ascii="Times New Roman" w:hAnsi="Times New Roman" w:cs="Times New Roman"/>
                      <w:b/>
                      <w:szCs w:val="24"/>
                    </w:rPr>
                    <w:t>Reikalavimai ir paaiškinimai</w:t>
                  </w:r>
                </w:p>
              </w:tc>
            </w:tr>
            <w:tr w:rsidR="006E4DD1" w14:paraId="74FA3E4E" w14:textId="77777777" w:rsidTr="006E4DD1">
              <w:tc>
                <w:tcPr>
                  <w:tcW w:w="883" w:type="dxa"/>
                </w:tcPr>
                <w:p w14:paraId="2C1AFFC9" w14:textId="652AB924" w:rsidR="006E4DD1" w:rsidRPr="00FD05AF" w:rsidRDefault="006E4DD1" w:rsidP="009245C0">
                  <w:pPr>
                    <w:pStyle w:val="ListParagraph"/>
                    <w:tabs>
                      <w:tab w:val="left" w:pos="420"/>
                    </w:tabs>
                    <w:ind w:left="0"/>
                    <w:jc w:val="both"/>
                    <w:rPr>
                      <w:rFonts w:ascii="Times New Roman" w:hAnsi="Times New Roman" w:cs="Times New Roman"/>
                      <w:bCs/>
                      <w:szCs w:val="24"/>
                    </w:rPr>
                  </w:pPr>
                  <w:r w:rsidRPr="00FD05AF">
                    <w:rPr>
                      <w:rFonts w:ascii="Times New Roman" w:hAnsi="Times New Roman" w:cs="Times New Roman"/>
                      <w:bCs/>
                      <w:szCs w:val="24"/>
                    </w:rPr>
                    <w:t>1.</w:t>
                  </w:r>
                </w:p>
              </w:tc>
              <w:tc>
                <w:tcPr>
                  <w:tcW w:w="1417" w:type="dxa"/>
                </w:tcPr>
                <w:p w14:paraId="22D3956B" w14:textId="7FD40934" w:rsidR="006E4DD1" w:rsidRPr="00FD05AF" w:rsidRDefault="006E4DD1" w:rsidP="009245C0">
                  <w:pPr>
                    <w:pStyle w:val="ListParagraph"/>
                    <w:tabs>
                      <w:tab w:val="left" w:pos="420"/>
                    </w:tabs>
                    <w:ind w:left="0"/>
                    <w:jc w:val="both"/>
                    <w:rPr>
                      <w:rFonts w:ascii="Times New Roman" w:hAnsi="Times New Roman" w:cs="Times New Roman"/>
                      <w:b/>
                      <w:szCs w:val="24"/>
                    </w:rPr>
                  </w:pPr>
                  <w:r w:rsidRPr="00FD05AF">
                    <w:rPr>
                      <w:rFonts w:ascii="Times New Roman" w:hAnsi="Times New Roman" w:cs="Times New Roman"/>
                      <w:szCs w:val="24"/>
                    </w:rPr>
                    <w:t>Įranga, įrenginiai ir kt. turtas</w:t>
                  </w:r>
                </w:p>
              </w:tc>
              <w:tc>
                <w:tcPr>
                  <w:tcW w:w="6908" w:type="dxa"/>
                </w:tcPr>
                <w:p w14:paraId="60A4434E" w14:textId="77777777" w:rsidR="006E4DD1" w:rsidRPr="00681078" w:rsidRDefault="006E4DD1" w:rsidP="006E4DD1">
                  <w:pPr>
                    <w:jc w:val="both"/>
                    <w:rPr>
                      <w:rFonts w:ascii="Times New Roman" w:hAnsi="Times New Roman" w:cs="Times New Roman"/>
                      <w:szCs w:val="24"/>
                    </w:rPr>
                  </w:pPr>
                  <w:r w:rsidRPr="00681078">
                    <w:rPr>
                      <w:rFonts w:ascii="Times New Roman" w:hAnsi="Times New Roman" w:cs="Times New Roman"/>
                      <w:szCs w:val="24"/>
                    </w:rPr>
                    <w:t>Tinkamos finansuoti išlaidos:</w:t>
                  </w:r>
                </w:p>
                <w:p w14:paraId="39DFC972" w14:textId="77777777" w:rsidR="006E4DD1" w:rsidRPr="00681078" w:rsidRDefault="006E4DD1" w:rsidP="006E4DD1">
                  <w:pPr>
                    <w:numPr>
                      <w:ilvl w:val="0"/>
                      <w:numId w:val="30"/>
                    </w:numPr>
                    <w:contextualSpacing/>
                    <w:jc w:val="both"/>
                    <w:rPr>
                      <w:rFonts w:ascii="Times New Roman" w:hAnsi="Times New Roman" w:cs="Times New Roman"/>
                      <w:szCs w:val="24"/>
                    </w:rPr>
                  </w:pPr>
                  <w:r w:rsidRPr="00681078">
                    <w:rPr>
                      <w:rFonts w:ascii="Times New Roman" w:hAnsi="Times New Roman" w:cs="Times New Roman"/>
                      <w:szCs w:val="24"/>
                    </w:rPr>
                    <w:t>projekto vykdymo išlaidos prekėms (medžiagoms, mažaverčiam inventoriui, atsargoms ir panašiems produktams, priskirtiniems trumpalaikiam turtui, tiesiogiai susijusiems su MTEP įgyvendinama veikla) įsigyti;</w:t>
                  </w:r>
                </w:p>
                <w:p w14:paraId="2A17FAB8" w14:textId="6E0E6905" w:rsidR="006E4DD1" w:rsidRPr="00681078" w:rsidRDefault="006E4DD1" w:rsidP="00FD05AF">
                  <w:pPr>
                    <w:numPr>
                      <w:ilvl w:val="0"/>
                      <w:numId w:val="30"/>
                    </w:numPr>
                    <w:contextualSpacing/>
                    <w:jc w:val="both"/>
                    <w:rPr>
                      <w:rFonts w:ascii="Times New Roman" w:hAnsi="Times New Roman" w:cs="Times New Roman"/>
                      <w:szCs w:val="24"/>
                    </w:rPr>
                  </w:pPr>
                  <w:r w:rsidRPr="00681078">
                    <w:rPr>
                      <w:rStyle w:val="ui-provider"/>
                      <w:rFonts w:ascii="Times New Roman" w:hAnsi="Times New Roman" w:cs="Times New Roman"/>
                    </w:rPr>
                    <w:t>MTEP veikloms tiesiogiai naudojamo ilgalaikio turto (įrangos, prietaisų, įrankių, įrenginių, mašinų, transporto priemonių, pastatų ir (ar) patalpų) nusidėvėjimo sąnaudos, jeigu šiam turtui įsigyti nebuvo naudojamos viešosios (įskaitant ir kitų valstybių) lėšos; šios išlaidos negali sudaryti daugiau nei 50 proc. tinkamų finansuoti lėšų;</w:t>
                  </w:r>
                  <w:r w:rsidRPr="00681078">
                    <w:rPr>
                      <w:rFonts w:ascii="Times New Roman" w:hAnsi="Times New Roman" w:cs="Times New Roman"/>
                      <w:szCs w:val="24"/>
                    </w:rPr>
                    <w:t xml:space="preserve"> MTEP veikloms naudojamo turto nusidėvėjimo sąnaudos turi būti apskaičiuotos atsižvelgiant į mastą ir laikotarpį, kuriuo jie naudojami projektui.</w:t>
                  </w:r>
                </w:p>
              </w:tc>
            </w:tr>
            <w:tr w:rsidR="006E4DD1" w14:paraId="795087C2" w14:textId="77777777" w:rsidTr="006E4DD1">
              <w:tc>
                <w:tcPr>
                  <w:tcW w:w="883" w:type="dxa"/>
                </w:tcPr>
                <w:p w14:paraId="6CDE6EF8" w14:textId="483FC602" w:rsidR="006E4DD1" w:rsidRPr="006E4DD1" w:rsidRDefault="006E4DD1" w:rsidP="009245C0">
                  <w:pPr>
                    <w:pStyle w:val="ListParagraph"/>
                    <w:tabs>
                      <w:tab w:val="left" w:pos="420"/>
                    </w:tabs>
                    <w:ind w:left="0"/>
                    <w:jc w:val="both"/>
                    <w:rPr>
                      <w:rFonts w:ascii="Times New Roman" w:hAnsi="Times New Roman" w:cs="Times New Roman"/>
                      <w:bCs/>
                      <w:szCs w:val="24"/>
                    </w:rPr>
                  </w:pPr>
                  <w:r w:rsidRPr="006E4DD1">
                    <w:rPr>
                      <w:rFonts w:ascii="Times New Roman" w:hAnsi="Times New Roman" w:cs="Times New Roman"/>
                      <w:bCs/>
                      <w:szCs w:val="24"/>
                    </w:rPr>
                    <w:t>2.</w:t>
                  </w:r>
                </w:p>
              </w:tc>
              <w:tc>
                <w:tcPr>
                  <w:tcW w:w="1417" w:type="dxa"/>
                </w:tcPr>
                <w:p w14:paraId="2C542253" w14:textId="045D3225" w:rsidR="006E4DD1" w:rsidRPr="006E4DD1" w:rsidRDefault="006E4DD1" w:rsidP="009245C0">
                  <w:pPr>
                    <w:pStyle w:val="ListParagraph"/>
                    <w:tabs>
                      <w:tab w:val="left" w:pos="420"/>
                    </w:tabs>
                    <w:ind w:left="0"/>
                    <w:jc w:val="both"/>
                    <w:rPr>
                      <w:rFonts w:ascii="Times New Roman" w:hAnsi="Times New Roman" w:cs="Times New Roman"/>
                      <w:szCs w:val="24"/>
                    </w:rPr>
                  </w:pPr>
                  <w:r w:rsidRPr="00FD05AF">
                    <w:rPr>
                      <w:rFonts w:ascii="Times New Roman" w:hAnsi="Times New Roman" w:cs="Times New Roman"/>
                      <w:szCs w:val="24"/>
                    </w:rPr>
                    <w:t>Projekto vykdymas (paslaugos ir darbo užmokestis)</w:t>
                  </w:r>
                </w:p>
              </w:tc>
              <w:tc>
                <w:tcPr>
                  <w:tcW w:w="6908" w:type="dxa"/>
                </w:tcPr>
                <w:p w14:paraId="6D4E962A" w14:textId="77777777" w:rsidR="006E4DD1" w:rsidRPr="00681078" w:rsidRDefault="006E4DD1" w:rsidP="006E4DD1">
                  <w:pPr>
                    <w:jc w:val="both"/>
                    <w:rPr>
                      <w:rFonts w:ascii="Times New Roman" w:hAnsi="Times New Roman" w:cs="Times New Roman"/>
                      <w:szCs w:val="24"/>
                    </w:rPr>
                  </w:pPr>
                  <w:r w:rsidRPr="00681078">
                    <w:rPr>
                      <w:rFonts w:ascii="Times New Roman" w:hAnsi="Times New Roman" w:cs="Times New Roman"/>
                      <w:szCs w:val="24"/>
                    </w:rPr>
                    <w:t>Tinkamos finansuoti išlaidos:</w:t>
                  </w:r>
                </w:p>
                <w:p w14:paraId="7AE3ACE9" w14:textId="77777777" w:rsidR="006E4DD1" w:rsidRPr="00681078" w:rsidRDefault="006E4DD1" w:rsidP="006E4DD1">
                  <w:pPr>
                    <w:pStyle w:val="ListParagraph"/>
                    <w:numPr>
                      <w:ilvl w:val="0"/>
                      <w:numId w:val="31"/>
                    </w:numPr>
                    <w:tabs>
                      <w:tab w:val="left" w:pos="736"/>
                    </w:tabs>
                    <w:spacing w:after="160" w:line="259" w:lineRule="auto"/>
                    <w:jc w:val="both"/>
                    <w:rPr>
                      <w:rFonts w:ascii="Times New Roman" w:hAnsi="Times New Roman" w:cs="Times New Roman"/>
                      <w:szCs w:val="24"/>
                    </w:rPr>
                  </w:pPr>
                  <w:r w:rsidRPr="00681078">
                    <w:rPr>
                      <w:rFonts w:ascii="Times New Roman" w:hAnsi="Times New Roman" w:cs="Times New Roman"/>
                      <w:szCs w:val="24"/>
                    </w:rPr>
                    <w:t>MTEP paslaugų, autorinių darbų įsigijimo iš išorės šaltinių įprastomis rinkos sąlygomis išlaidos (t. y. kai perkama iš išorinių šaltinių už rinkos kainas, pagal šalių sudarytą sandorį, kai nėra jokių susijusių slapto susitarimo elementų);</w:t>
                  </w:r>
                </w:p>
                <w:p w14:paraId="0B6D56F7" w14:textId="77777777" w:rsidR="006E4DD1" w:rsidRPr="00681078" w:rsidRDefault="006E4DD1" w:rsidP="006E4DD1">
                  <w:pPr>
                    <w:pStyle w:val="ListParagraph"/>
                    <w:numPr>
                      <w:ilvl w:val="0"/>
                      <w:numId w:val="31"/>
                    </w:numPr>
                    <w:tabs>
                      <w:tab w:val="left" w:pos="736"/>
                    </w:tabs>
                    <w:spacing w:after="160" w:line="259" w:lineRule="auto"/>
                    <w:jc w:val="both"/>
                    <w:rPr>
                      <w:rFonts w:ascii="Times New Roman" w:hAnsi="Times New Roman" w:cs="Times New Roman"/>
                      <w:szCs w:val="24"/>
                    </w:rPr>
                  </w:pPr>
                  <w:r w:rsidRPr="00681078">
                    <w:rPr>
                      <w:rFonts w:ascii="Times New Roman" w:hAnsi="Times New Roman" w:cs="Times New Roman"/>
                      <w:szCs w:val="24"/>
                    </w:rPr>
                    <w:t>išlaidos, susijusios su konsultavimo ir lygiaverčių paslaugų, skirtų vien tik projekto MTEP veiklai, įsigijimu, taip pat išlaidos MTEP veiklai reikalingoms paslaugoms, kurios nėra MTEP ir be jų nebus pasiekti projekto tikslai, įsigyti; šios išlaidos yra tinkamos finansuoti, kai paslaugos įsigyjamos iš išorės šaltinių įprastomis rinkos sąlygomis;</w:t>
                  </w:r>
                </w:p>
                <w:p w14:paraId="7CADFFFE" w14:textId="77777777" w:rsidR="006E4DD1" w:rsidRPr="00681078" w:rsidRDefault="006E4DD1" w:rsidP="006E4DD1">
                  <w:pPr>
                    <w:numPr>
                      <w:ilvl w:val="0"/>
                      <w:numId w:val="31"/>
                    </w:numPr>
                    <w:tabs>
                      <w:tab w:val="left" w:pos="736"/>
                    </w:tabs>
                    <w:contextualSpacing/>
                    <w:jc w:val="both"/>
                    <w:rPr>
                      <w:rFonts w:ascii="Times New Roman" w:hAnsi="Times New Roman" w:cs="Times New Roman"/>
                      <w:szCs w:val="24"/>
                    </w:rPr>
                  </w:pPr>
                  <w:r w:rsidRPr="00681078">
                    <w:rPr>
                      <w:rFonts w:ascii="Times New Roman" w:hAnsi="Times New Roman" w:cs="Times New Roman"/>
                      <w:szCs w:val="24"/>
                    </w:rPr>
                    <w:t>projektą vykdančio personalo darbo užmokesčio, komandiruočių ir atlygio projektą vykdantiems fiziniams asmenims pagal paslaugų (civilines), autorines ar kitas sutartis išlaidos; projektą vykdančio personalo darbo užmokesčio išlaidoms už kasmetines atostogas taikomos fiksuotosios normos, nustatytos Aprašo 10 dalyje.</w:t>
                  </w:r>
                </w:p>
                <w:p w14:paraId="32B588DE" w14:textId="3A42B14E" w:rsidR="006E4DD1" w:rsidRPr="00B324BC" w:rsidRDefault="006E4DD1" w:rsidP="006E4DD1">
                  <w:pPr>
                    <w:jc w:val="both"/>
                    <w:rPr>
                      <w:rFonts w:ascii="Times New Roman" w:hAnsi="Times New Roman" w:cs="Times New Roman"/>
                      <w:szCs w:val="24"/>
                    </w:rPr>
                  </w:pPr>
                  <w:r w:rsidRPr="00681078">
                    <w:rPr>
                      <w:rFonts w:ascii="Times New Roman" w:hAnsi="Times New Roman" w:cs="Times New Roman"/>
                      <w:szCs w:val="24"/>
                    </w:rPr>
                    <w:t>Išlaidos paslaugoms įsigyti negali viršyti 30 proc. visų tiesioginių projekto išlaidų.</w:t>
                  </w:r>
                </w:p>
              </w:tc>
            </w:tr>
            <w:tr w:rsidR="006E4DD1" w14:paraId="7B739844" w14:textId="77777777" w:rsidTr="006E4DD1">
              <w:tc>
                <w:tcPr>
                  <w:tcW w:w="883" w:type="dxa"/>
                </w:tcPr>
                <w:p w14:paraId="14560508" w14:textId="66A5750D" w:rsidR="006E4DD1" w:rsidRPr="006E4DD1" w:rsidRDefault="006E4DD1" w:rsidP="009245C0">
                  <w:pPr>
                    <w:pStyle w:val="ListParagraph"/>
                    <w:tabs>
                      <w:tab w:val="left" w:pos="420"/>
                    </w:tabs>
                    <w:ind w:left="0"/>
                    <w:jc w:val="both"/>
                    <w:rPr>
                      <w:rFonts w:ascii="Times New Roman" w:hAnsi="Times New Roman" w:cs="Times New Roman"/>
                      <w:bCs/>
                      <w:szCs w:val="24"/>
                    </w:rPr>
                  </w:pPr>
                  <w:r w:rsidRPr="006E4DD1">
                    <w:rPr>
                      <w:rFonts w:ascii="Times New Roman" w:hAnsi="Times New Roman" w:cs="Times New Roman"/>
                      <w:bCs/>
                      <w:szCs w:val="24"/>
                    </w:rPr>
                    <w:t>3.</w:t>
                  </w:r>
                </w:p>
              </w:tc>
              <w:tc>
                <w:tcPr>
                  <w:tcW w:w="1417" w:type="dxa"/>
                </w:tcPr>
                <w:p w14:paraId="430BCF0F" w14:textId="4CDE86B5" w:rsidR="006E4DD1" w:rsidRPr="006E4DD1" w:rsidRDefault="006E4DD1" w:rsidP="00FD05AF">
                  <w:pPr>
                    <w:pStyle w:val="ListParagraph"/>
                    <w:tabs>
                      <w:tab w:val="left" w:pos="420"/>
                    </w:tabs>
                    <w:ind w:left="0"/>
                    <w:rPr>
                      <w:rFonts w:ascii="Times New Roman" w:hAnsi="Times New Roman" w:cs="Times New Roman"/>
                      <w:szCs w:val="24"/>
                    </w:rPr>
                  </w:pPr>
                  <w:r w:rsidRPr="00FD05AF">
                    <w:rPr>
                      <w:rFonts w:ascii="Times New Roman" w:hAnsi="Times New Roman" w:cs="Times New Roman"/>
                      <w:szCs w:val="24"/>
                    </w:rPr>
                    <w:t>Informavimas apie projektą</w:t>
                  </w:r>
                </w:p>
              </w:tc>
              <w:tc>
                <w:tcPr>
                  <w:tcW w:w="6908" w:type="dxa"/>
                </w:tcPr>
                <w:p w14:paraId="6298A5EB" w14:textId="77777777" w:rsidR="006E4DD1" w:rsidRPr="00B324BC" w:rsidRDefault="006E4DD1" w:rsidP="006E4DD1">
                  <w:pPr>
                    <w:jc w:val="both"/>
                    <w:rPr>
                      <w:rFonts w:ascii="Times New Roman" w:hAnsi="Times New Roman" w:cs="Times New Roman"/>
                      <w:szCs w:val="24"/>
                    </w:rPr>
                  </w:pPr>
                  <w:r w:rsidRPr="00B324BC">
                    <w:rPr>
                      <w:rFonts w:ascii="Times New Roman" w:hAnsi="Times New Roman" w:cs="Times New Roman"/>
                      <w:szCs w:val="24"/>
                    </w:rPr>
                    <w:t>Tinkamos finansuoti išlaidos:</w:t>
                  </w:r>
                </w:p>
                <w:p w14:paraId="4AC0698D" w14:textId="77777777" w:rsidR="006E4DD1" w:rsidRPr="00B324BC" w:rsidRDefault="006E4DD1" w:rsidP="006E4DD1">
                  <w:pPr>
                    <w:pStyle w:val="ListParagraph"/>
                    <w:numPr>
                      <w:ilvl w:val="0"/>
                      <w:numId w:val="32"/>
                    </w:numPr>
                    <w:jc w:val="both"/>
                    <w:rPr>
                      <w:rFonts w:ascii="Times New Roman" w:hAnsi="Times New Roman" w:cs="Times New Roman"/>
                      <w:szCs w:val="24"/>
                    </w:rPr>
                  </w:pPr>
                  <w:r w:rsidRPr="00B324BC">
                    <w:rPr>
                      <w:rFonts w:ascii="Times New Roman" w:eastAsia="Calibri" w:hAnsi="Times New Roman" w:cs="Times New Roman"/>
                      <w:szCs w:val="24"/>
                    </w:rPr>
                    <w:t xml:space="preserve">Aprašo 2.19.3 papunktyje nustatytoms </w:t>
                  </w:r>
                  <w:r w:rsidRPr="00B324BC">
                    <w:rPr>
                      <w:rFonts w:ascii="Times New Roman" w:hAnsi="Times New Roman" w:cs="Times New Roman"/>
                      <w:szCs w:val="24"/>
                    </w:rPr>
                    <w:t>privalomoms projekto matomumo ir informavimo apie projektą priemonėms įgyvendinti būtinos išlaidos (taikoma įgyvendintų privalomų matomumo ir informavimo apie ES fondų investicijų veiklas priemonių fiksuotoji suma, nustatyta Aprašo 10 dalyje);</w:t>
                  </w:r>
                </w:p>
                <w:p w14:paraId="37135368" w14:textId="39F6C3C0" w:rsidR="006E4DD1" w:rsidRPr="00B324BC" w:rsidRDefault="006E4DD1" w:rsidP="00FD05AF">
                  <w:pPr>
                    <w:pStyle w:val="ListParagraph"/>
                    <w:numPr>
                      <w:ilvl w:val="0"/>
                      <w:numId w:val="32"/>
                    </w:numPr>
                    <w:jc w:val="both"/>
                    <w:rPr>
                      <w:rFonts w:ascii="Times New Roman" w:hAnsi="Times New Roman" w:cs="Times New Roman"/>
                      <w:szCs w:val="24"/>
                    </w:rPr>
                  </w:pPr>
                  <w:r w:rsidRPr="00B324BC">
                    <w:rPr>
                      <w:rFonts w:ascii="Times New Roman" w:eastAsia="Calibri" w:hAnsi="Times New Roman" w:cs="Times New Roman"/>
                      <w:szCs w:val="24"/>
                    </w:rPr>
                    <w:t>informavimo žinučių, straipsnių, kitų formų pranešimų parengimo išlaidos, renginių organizavimo (salės nuoma, maitinimas) išlaidos (taikoma Aprašo 2.19.4 papunktyje nurodytoms papildomoms informavimo ir bendradarbiavimo veikloms).</w:t>
                  </w:r>
                </w:p>
              </w:tc>
            </w:tr>
            <w:tr w:rsidR="006E4DD1" w14:paraId="7ED31713" w14:textId="77777777" w:rsidTr="006E4DD1">
              <w:tc>
                <w:tcPr>
                  <w:tcW w:w="883" w:type="dxa"/>
                </w:tcPr>
                <w:p w14:paraId="362A2E79" w14:textId="77D6096E" w:rsidR="006E4DD1" w:rsidRPr="006E4DD1" w:rsidRDefault="006E4DD1" w:rsidP="009245C0">
                  <w:pPr>
                    <w:pStyle w:val="ListParagraph"/>
                    <w:tabs>
                      <w:tab w:val="left" w:pos="420"/>
                    </w:tabs>
                    <w:ind w:left="0"/>
                    <w:jc w:val="both"/>
                    <w:rPr>
                      <w:rFonts w:ascii="Times New Roman" w:hAnsi="Times New Roman" w:cs="Times New Roman"/>
                      <w:bCs/>
                      <w:szCs w:val="24"/>
                    </w:rPr>
                  </w:pPr>
                  <w:r w:rsidRPr="006E4DD1">
                    <w:rPr>
                      <w:rFonts w:ascii="Times New Roman" w:hAnsi="Times New Roman" w:cs="Times New Roman"/>
                      <w:bCs/>
                      <w:szCs w:val="24"/>
                    </w:rPr>
                    <w:t>4.</w:t>
                  </w:r>
                </w:p>
              </w:tc>
              <w:tc>
                <w:tcPr>
                  <w:tcW w:w="1417" w:type="dxa"/>
                </w:tcPr>
                <w:p w14:paraId="0B45970D" w14:textId="248022C6" w:rsidR="006E4DD1" w:rsidRPr="006E4DD1" w:rsidRDefault="006E4DD1" w:rsidP="006E4DD1">
                  <w:pPr>
                    <w:pStyle w:val="ListParagraph"/>
                    <w:tabs>
                      <w:tab w:val="left" w:pos="420"/>
                    </w:tabs>
                    <w:ind w:left="0"/>
                    <w:rPr>
                      <w:rFonts w:ascii="Times New Roman" w:hAnsi="Times New Roman" w:cs="Times New Roman"/>
                      <w:szCs w:val="24"/>
                    </w:rPr>
                  </w:pPr>
                  <w:r w:rsidRPr="00FD05AF">
                    <w:rPr>
                      <w:rFonts w:ascii="Times New Roman" w:hAnsi="Times New Roman" w:cs="Times New Roman"/>
                      <w:szCs w:val="24"/>
                    </w:rPr>
                    <w:t xml:space="preserve">Netiesioginės išlaidos ir kitos išlaidos pagal fiksuotąją </w:t>
                  </w:r>
                  <w:r w:rsidRPr="00FD05AF">
                    <w:rPr>
                      <w:rFonts w:ascii="Times New Roman" w:hAnsi="Times New Roman" w:cs="Times New Roman"/>
                      <w:szCs w:val="24"/>
                    </w:rPr>
                    <w:lastRenderedPageBreak/>
                    <w:t>projekto išlaidų normą</w:t>
                  </w:r>
                </w:p>
              </w:tc>
              <w:tc>
                <w:tcPr>
                  <w:tcW w:w="6908" w:type="dxa"/>
                </w:tcPr>
                <w:p w14:paraId="3C5FE12C" w14:textId="77777777" w:rsidR="006E4DD1" w:rsidRPr="00FD05AF" w:rsidRDefault="006E4DD1" w:rsidP="006E4DD1">
                  <w:pPr>
                    <w:jc w:val="both"/>
                    <w:rPr>
                      <w:rFonts w:ascii="Times New Roman" w:hAnsi="Times New Roman" w:cs="Times New Roman"/>
                      <w:szCs w:val="24"/>
                    </w:rPr>
                  </w:pPr>
                  <w:r w:rsidRPr="00FD05AF">
                    <w:rPr>
                      <w:rFonts w:ascii="Times New Roman" w:hAnsi="Times New Roman" w:cs="Times New Roman"/>
                      <w:szCs w:val="24"/>
                    </w:rPr>
                    <w:lastRenderedPageBreak/>
                    <w:t>Tinkamos finansuoti išlaidos:</w:t>
                  </w:r>
                </w:p>
                <w:p w14:paraId="454E2D06" w14:textId="77777777" w:rsidR="006E4DD1" w:rsidRPr="00FD05AF" w:rsidRDefault="006E4DD1" w:rsidP="006E4DD1">
                  <w:pPr>
                    <w:pStyle w:val="ListParagraph"/>
                    <w:numPr>
                      <w:ilvl w:val="0"/>
                      <w:numId w:val="33"/>
                    </w:numPr>
                    <w:jc w:val="both"/>
                    <w:rPr>
                      <w:rFonts w:ascii="Times New Roman" w:hAnsi="Times New Roman" w:cs="Times New Roman"/>
                      <w:szCs w:val="24"/>
                    </w:rPr>
                  </w:pPr>
                  <w:r w:rsidRPr="00FD05AF">
                    <w:rPr>
                      <w:rFonts w:ascii="Times New Roman" w:hAnsi="Times New Roman" w:cs="Times New Roman"/>
                      <w:szCs w:val="24"/>
                    </w:rPr>
                    <w:t>7 proc. netiesioginių išlaidų fiksuotoji norma, nustatyta Aprašo 10 dalyje.</w:t>
                  </w:r>
                </w:p>
                <w:p w14:paraId="07C07EF4" w14:textId="77777777" w:rsidR="006E4DD1" w:rsidRPr="006E4DD1" w:rsidRDefault="006E4DD1" w:rsidP="006E4DD1">
                  <w:pPr>
                    <w:jc w:val="both"/>
                    <w:rPr>
                      <w:rFonts w:ascii="Times New Roman" w:hAnsi="Times New Roman" w:cs="Times New Roman"/>
                      <w:szCs w:val="24"/>
                    </w:rPr>
                  </w:pPr>
                </w:p>
              </w:tc>
            </w:tr>
          </w:tbl>
          <w:p w14:paraId="26A1D25A" w14:textId="77777777" w:rsidR="006E4DD1" w:rsidRPr="00FD05AF" w:rsidRDefault="006E4DD1" w:rsidP="006E4DD1">
            <w:pPr>
              <w:tabs>
                <w:tab w:val="left" w:pos="645"/>
              </w:tabs>
              <w:ind w:left="22" w:hanging="22"/>
              <w:jc w:val="both"/>
              <w:rPr>
                <w:rFonts w:ascii="Times New Roman" w:hAnsi="Times New Roman" w:cs="Times New Roman"/>
                <w:sz w:val="16"/>
                <w:szCs w:val="16"/>
                <w:highlight w:val="yellow"/>
              </w:rPr>
            </w:pPr>
            <w:r w:rsidRPr="00FD05AF">
              <w:rPr>
                <w:rFonts w:ascii="Times New Roman" w:hAnsi="Times New Roman" w:cs="Times New Roman"/>
                <w:b/>
                <w:bCs/>
                <w:sz w:val="16"/>
                <w:szCs w:val="16"/>
              </w:rPr>
              <w:t>Pastaba.</w:t>
            </w:r>
            <w:r w:rsidRPr="00FD05AF">
              <w:rPr>
                <w:rFonts w:ascii="Times New Roman" w:hAnsi="Times New Roman" w:cs="Times New Roman"/>
                <w:sz w:val="16"/>
                <w:szCs w:val="16"/>
              </w:rPr>
              <w:t xml:space="preserve"> Įranga ir įrenginiais laikomas kilnojamasis materialusis turtas, naudojamas veiklai vykdyti, toks kaip kilnojami ar stacionarūs daiktai, darbui reikalingi įrankiai, mechanizmai, aparatūra ar prietaisų komplektas, jei tenkinamos visos šios sąlygos: 1) naudojant pagal paskirtį, jo naudingo tarnavimo laikas, įskaitant priežiūros ir techninės priežiūros laiką, yra ilgesnis nei vieni metai, išskyrus trumpalaikį turtą; 2) naudojamas jis išlaiko savo pradinę formą ir išvaizdą; 3) jį sugadinus, pametus kai kurias dalis ar joms susidėvėjus, jį tikslingiau taisyti, nei keisti visiškai nauju; 4) jis nepraranda savo tapatumo (galimybės atlikti funkcijas) net ir sujungtas į kitą sudėtingesnį vienetą.</w:t>
            </w:r>
          </w:p>
          <w:p w14:paraId="290F8B2E" w14:textId="338E6588" w:rsidR="006E4DD1" w:rsidRDefault="006E4DD1" w:rsidP="006E4DD1">
            <w:pPr>
              <w:tabs>
                <w:tab w:val="left" w:pos="645"/>
              </w:tabs>
              <w:ind w:left="22" w:hanging="22"/>
              <w:jc w:val="both"/>
              <w:rPr>
                <w:szCs w:val="24"/>
                <w:highlight w:val="yellow"/>
              </w:rPr>
            </w:pPr>
          </w:p>
          <w:p w14:paraId="4EEC8DD1" w14:textId="77777777" w:rsidR="00016CAB" w:rsidRPr="00681078" w:rsidRDefault="00016CAB" w:rsidP="00681078">
            <w:pPr>
              <w:pStyle w:val="ListParagraph"/>
              <w:tabs>
                <w:tab w:val="left" w:pos="426"/>
              </w:tabs>
              <w:ind w:left="0"/>
              <w:jc w:val="both"/>
              <w:rPr>
                <w:rFonts w:ascii="Times New Roman" w:hAnsi="Times New Roman" w:cs="Times New Roman"/>
                <w:szCs w:val="24"/>
              </w:rPr>
            </w:pPr>
            <w:r w:rsidRPr="00681078">
              <w:rPr>
                <w:rFonts w:ascii="Times New Roman" w:hAnsi="Times New Roman" w:cs="Times New Roman"/>
                <w:szCs w:val="24"/>
              </w:rPr>
              <w:t>Pridėtinės vertės mokestis (toliau – PVM) nėra tinkamas finansuoti EGADP lėšomis.</w:t>
            </w:r>
          </w:p>
          <w:p w14:paraId="64096104" w14:textId="77777777" w:rsidR="00016CAB" w:rsidRPr="00681078" w:rsidRDefault="00016CAB" w:rsidP="00681078">
            <w:pPr>
              <w:pStyle w:val="ListParagraph"/>
              <w:tabs>
                <w:tab w:val="left" w:pos="426"/>
                <w:tab w:val="left" w:pos="645"/>
              </w:tabs>
              <w:ind w:left="0"/>
              <w:jc w:val="both"/>
              <w:rPr>
                <w:rFonts w:ascii="Times New Roman" w:hAnsi="Times New Roman" w:cs="Times New Roman"/>
                <w:szCs w:val="24"/>
              </w:rPr>
            </w:pPr>
            <w:r w:rsidRPr="00681078">
              <w:rPr>
                <w:rFonts w:ascii="Times New Roman" w:hAnsi="Times New Roman" w:cs="Times New Roman"/>
                <w:szCs w:val="24"/>
              </w:rPr>
              <w:t xml:space="preserve">Projekto išlaidos gali būti patirtos iki projekto sutarties pasirašymo, neprieštaraujant Aprašo 2.15 papunkčio nuostatoms. </w:t>
            </w:r>
          </w:p>
          <w:p w14:paraId="56DBCB57" w14:textId="77777777" w:rsidR="00016CAB" w:rsidRPr="00681078" w:rsidRDefault="00016CAB" w:rsidP="00681078">
            <w:pPr>
              <w:pStyle w:val="ListParagraph"/>
              <w:tabs>
                <w:tab w:val="left" w:pos="426"/>
                <w:tab w:val="left" w:pos="645"/>
              </w:tabs>
              <w:ind w:left="0"/>
              <w:jc w:val="both"/>
              <w:rPr>
                <w:rFonts w:ascii="Times New Roman" w:hAnsi="Times New Roman" w:cs="Times New Roman"/>
                <w:szCs w:val="24"/>
              </w:rPr>
            </w:pPr>
            <w:r w:rsidRPr="00681078">
              <w:rPr>
                <w:rFonts w:ascii="Times New Roman" w:hAnsi="Times New Roman" w:cs="Times New Roman"/>
                <w:szCs w:val="24"/>
              </w:rPr>
              <w:t>Projekto išlaidos apmokamos įgyvendinus projekto veiklas išlaidų kompensavimo būdu projekto vykdytojui deklaruojant patirtas ir apmokėtas išlaidas, supaprastintai apmokamas išlaidas arba kartu derinant šias abi apmokėjimo formas.</w:t>
            </w:r>
          </w:p>
          <w:p w14:paraId="4914B03B" w14:textId="77777777" w:rsidR="00016CAB" w:rsidRPr="00681078" w:rsidRDefault="00016CAB" w:rsidP="00681078">
            <w:pPr>
              <w:pStyle w:val="ListParagraph"/>
              <w:tabs>
                <w:tab w:val="left" w:pos="600"/>
                <w:tab w:val="left" w:pos="739"/>
              </w:tabs>
              <w:spacing w:after="160" w:line="259" w:lineRule="auto"/>
              <w:ind w:left="0"/>
              <w:jc w:val="both"/>
              <w:rPr>
                <w:rFonts w:ascii="Times New Roman" w:hAnsi="Times New Roman" w:cs="Times New Roman"/>
                <w:szCs w:val="24"/>
              </w:rPr>
            </w:pPr>
            <w:r w:rsidRPr="00681078">
              <w:rPr>
                <w:rFonts w:ascii="Times New Roman" w:hAnsi="Times New Roman" w:cs="Times New Roman"/>
                <w:szCs w:val="24"/>
              </w:rPr>
              <w:t>Pagal Aprašą netinkamomis finansuoti laikomos šios išlaidos:</w:t>
            </w:r>
          </w:p>
          <w:p w14:paraId="361F6CEE"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rPr>
              <w:t xml:space="preserve">žemė; </w:t>
            </w:r>
          </w:p>
          <w:p w14:paraId="08E5C970"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lang w:eastAsia="lt-LT"/>
              </w:rPr>
              <w:t xml:space="preserve">nekilnojamasis turtas; </w:t>
            </w:r>
          </w:p>
          <w:p w14:paraId="75588E1B"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lang w:eastAsia="lt-LT"/>
              </w:rPr>
              <w:t xml:space="preserve">statyba, rekonstravimas, paprastasis ir kapitalinis remontas, kiti darbai; </w:t>
            </w:r>
          </w:p>
          <w:p w14:paraId="60E082E4"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rPr>
              <w:t>kitos ilgalaikio turto įsigijimo išlaidos;</w:t>
            </w:r>
          </w:p>
          <w:p w14:paraId="29A2FF0C"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rPr>
              <w:t xml:space="preserve">MTEP išlaidos, patirtos kituose TPL, nei nurodyta Aprašo 2.2 papunktyje, ir </w:t>
            </w:r>
            <w:r w:rsidRPr="00681078">
              <w:rPr>
                <w:rFonts w:ascii="Times New Roman" w:hAnsi="Times New Roman" w:cs="Times New Roman"/>
                <w:szCs w:val="24"/>
                <w:lang w:eastAsia="lt-LT"/>
              </w:rPr>
              <w:t xml:space="preserve">išlaidos galimybių studijoms; </w:t>
            </w:r>
          </w:p>
          <w:p w14:paraId="63B8ACBA" w14:textId="77777777" w:rsidR="002F0224"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lang w:eastAsia="lt-LT"/>
              </w:rPr>
              <w:t>nurodytos Projektų taisyklių VII skyriaus trečiajame skirsnyje;</w:t>
            </w:r>
          </w:p>
          <w:p w14:paraId="67AD54BE" w14:textId="77777777" w:rsidR="002F0224" w:rsidRPr="00681078" w:rsidRDefault="00016CAB" w:rsidP="002F0224">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hd w:val="clear" w:color="auto" w:fill="FFFFFF"/>
                <w:lang w:eastAsia="lt-LT"/>
              </w:rPr>
              <w:t>įmonės steigimo išlaidos;</w:t>
            </w:r>
          </w:p>
          <w:p w14:paraId="1AC89920" w14:textId="3448CB55" w:rsidR="00016CAB" w:rsidRPr="00681078" w:rsidRDefault="00016CAB" w:rsidP="00681078">
            <w:pPr>
              <w:pStyle w:val="ListParagraph"/>
              <w:numPr>
                <w:ilvl w:val="0"/>
                <w:numId w:val="55"/>
              </w:numPr>
              <w:tabs>
                <w:tab w:val="left" w:pos="589"/>
                <w:tab w:val="left" w:pos="700"/>
              </w:tabs>
              <w:spacing w:after="160" w:line="259" w:lineRule="auto"/>
              <w:jc w:val="both"/>
              <w:rPr>
                <w:rFonts w:ascii="Times New Roman" w:hAnsi="Times New Roman" w:cs="Times New Roman"/>
                <w:szCs w:val="24"/>
                <w:lang w:eastAsia="lt-LT"/>
              </w:rPr>
            </w:pPr>
            <w:r w:rsidRPr="00681078">
              <w:rPr>
                <w:rFonts w:ascii="Times New Roman" w:hAnsi="Times New Roman" w:cs="Times New Roman"/>
                <w:szCs w:val="24"/>
              </w:rPr>
              <w:t>PĮP parengimo išlaidos</w:t>
            </w:r>
            <w:r w:rsidRPr="00681078">
              <w:rPr>
                <w:rFonts w:ascii="Times New Roman" w:hAnsi="Times New Roman" w:cs="Times New Roman"/>
                <w:shd w:val="clear" w:color="auto" w:fill="FFFFFF"/>
                <w:lang w:eastAsia="lt-LT"/>
              </w:rPr>
              <w:t xml:space="preserve">. </w:t>
            </w:r>
          </w:p>
          <w:p w14:paraId="1CA72530" w14:textId="466F301D" w:rsidR="00016CAB" w:rsidRPr="00681078" w:rsidRDefault="00016CAB" w:rsidP="00681078">
            <w:pPr>
              <w:pStyle w:val="ListParagraph"/>
              <w:tabs>
                <w:tab w:val="left" w:pos="600"/>
              </w:tabs>
              <w:spacing w:after="160" w:line="259" w:lineRule="auto"/>
              <w:ind w:left="0"/>
              <w:jc w:val="both"/>
              <w:rPr>
                <w:rFonts w:ascii="Times New Roman" w:eastAsia="Calibri" w:hAnsi="Times New Roman" w:cs="Times New Roman"/>
                <w:szCs w:val="24"/>
              </w:rPr>
            </w:pPr>
            <w:r w:rsidRPr="00681078">
              <w:rPr>
                <w:rFonts w:ascii="Times New Roman" w:eastAsia="Calibri" w:hAnsi="Times New Roman" w:cs="Times New Roman"/>
                <w:szCs w:val="24"/>
              </w:rPr>
              <w:t>Tiesioginėms projekto išlaidoms negali būti priskiriamos tos išlaidos, kurios nurodytos Projektų taisyklių 305 punkte.</w:t>
            </w:r>
          </w:p>
          <w:p w14:paraId="452D8CBF" w14:textId="424FDB12" w:rsidR="009245C0" w:rsidRPr="00FD05AF" w:rsidRDefault="00016CAB" w:rsidP="00FD05AF">
            <w:pPr>
              <w:pStyle w:val="ListParagraph"/>
              <w:tabs>
                <w:tab w:val="left" w:pos="420"/>
              </w:tabs>
              <w:ind w:left="0"/>
              <w:jc w:val="both"/>
              <w:rPr>
                <w:rFonts w:ascii="Times New Roman" w:hAnsi="Times New Roman" w:cs="Times New Roman"/>
                <w:sz w:val="24"/>
                <w:szCs w:val="24"/>
                <w:lang w:eastAsia="lt-LT"/>
              </w:rPr>
            </w:pPr>
            <w:r w:rsidRPr="00681078">
              <w:rPr>
                <w:rFonts w:ascii="Times New Roman" w:eastAsia="Calibri" w:hAnsi="Times New Roman" w:cs="Times New Roman"/>
                <w:szCs w:val="24"/>
              </w:rPr>
              <w:t>Užsienyje registruotų juridinių asmenų patirtos išlaidos negali viršyti daugiau kaip 50 proc. projekto tinkamų finansuoti išlaidų sumos.</w:t>
            </w:r>
            <w:r w:rsidRPr="00225824">
              <w:rPr>
                <w:rFonts w:eastAsia="Calibri"/>
                <w:szCs w:val="24"/>
              </w:rPr>
              <w:t xml:space="preserve"> </w:t>
            </w:r>
          </w:p>
          <w:p w14:paraId="18FC924D" w14:textId="77777777" w:rsidR="00B03EBE" w:rsidRPr="00421A95" w:rsidRDefault="00B03EBE" w:rsidP="61F0C4A1">
            <w:pPr>
              <w:rPr>
                <w:rFonts w:ascii="Times New Roman" w:hAnsi="Times New Roman" w:cs="Times New Roman"/>
                <w:b/>
              </w:rPr>
            </w:pPr>
          </w:p>
        </w:tc>
      </w:tr>
      <w:tr w:rsidR="009C094C" w:rsidRPr="008B168C" w14:paraId="2B662F75" w14:textId="77777777" w:rsidTr="009C094C">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9"/>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9C094C">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434" w:type="dxa"/>
            <w:gridSpan w:val="9"/>
          </w:tcPr>
          <w:p w14:paraId="1252A350" w14:textId="77777777" w:rsidR="009C094C" w:rsidRPr="00421A95" w:rsidRDefault="00144DAD"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074FE837" w14:textId="4C7E42AC" w:rsidR="009C094C" w:rsidRPr="00F0057E" w:rsidRDefault="00144DAD" w:rsidP="009C094C">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E41EF5">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p w14:paraId="28E412E4" w14:textId="2E7902A1" w:rsidR="009C094C" w:rsidRPr="00421A95" w:rsidRDefault="009C094C" w:rsidP="00E154E2">
            <w:pPr>
              <w:jc w:val="both"/>
              <w:rPr>
                <w:rFonts w:ascii="Times New Roman" w:hAnsi="Times New Roman" w:cs="Times New Roman"/>
                <w:b/>
                <w:bCs/>
                <w:iCs/>
              </w:rPr>
            </w:pPr>
          </w:p>
        </w:tc>
      </w:tr>
      <w:tr w:rsidR="009C094C" w:rsidRPr="008B168C" w14:paraId="3278484E" w14:textId="1A8BCCD1" w:rsidTr="009C094C">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FD05A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FD05A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Default="009C094C" w:rsidP="00FD05AF">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3"/>
          </w:tcPr>
          <w:p w14:paraId="003D37BC" w14:textId="344C15A9" w:rsidR="009C094C" w:rsidRDefault="009C094C" w:rsidP="00FD05AF">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C094C" w:rsidRPr="008B168C" w14:paraId="61268EC5" w14:textId="259DC5C8" w:rsidTr="009C094C">
        <w:trPr>
          <w:cantSplit/>
          <w:trHeight w:val="750"/>
        </w:trPr>
        <w:tc>
          <w:tcPr>
            <w:tcW w:w="850" w:type="dxa"/>
            <w:vMerge/>
          </w:tcPr>
          <w:p w14:paraId="1ED10324" w14:textId="77777777" w:rsidR="009C094C" w:rsidRDefault="009C094C" w:rsidP="009C094C">
            <w:pPr>
              <w:rPr>
                <w:rFonts w:ascii="Times New Roman" w:hAnsi="Times New Roman" w:cs="Times New Roman"/>
                <w:b/>
                <w:bCs/>
              </w:rPr>
            </w:pPr>
          </w:p>
        </w:tc>
        <w:tc>
          <w:tcPr>
            <w:tcW w:w="2360" w:type="dxa"/>
            <w:gridSpan w:val="2"/>
          </w:tcPr>
          <w:p w14:paraId="537240A3" w14:textId="351ACD09" w:rsidR="009C094C" w:rsidRPr="00E154E2" w:rsidRDefault="00E154E2" w:rsidP="009C094C">
            <w:pPr>
              <w:jc w:val="both"/>
              <w:rPr>
                <w:rFonts w:ascii="Times New Roman" w:eastAsia="Times New Roman" w:hAnsi="Times New Roman" w:cs="Times New Roman"/>
                <w:i/>
                <w:iCs/>
              </w:rPr>
            </w:pPr>
            <w:r w:rsidRPr="00FD05AF">
              <w:rPr>
                <w:rFonts w:ascii="Times New Roman" w:hAnsi="Times New Roman" w:cs="Times New Roman"/>
                <w:color w:val="000000"/>
                <w:szCs w:val="24"/>
                <w:lang w:eastAsia="lt-LT"/>
              </w:rPr>
              <w:t>FN-01</w:t>
            </w:r>
          </w:p>
        </w:tc>
        <w:tc>
          <w:tcPr>
            <w:tcW w:w="2319" w:type="dxa"/>
            <w:gridSpan w:val="2"/>
          </w:tcPr>
          <w:p w14:paraId="616A55FB" w14:textId="6038A391" w:rsidR="009C094C" w:rsidRPr="00E154E2" w:rsidRDefault="00E154E2" w:rsidP="009C094C">
            <w:pPr>
              <w:jc w:val="both"/>
              <w:rPr>
                <w:rFonts w:ascii="Times New Roman" w:eastAsia="Times New Roman" w:hAnsi="Times New Roman" w:cs="Times New Roman"/>
                <w:i/>
                <w:iCs/>
              </w:rPr>
            </w:pPr>
            <w:r w:rsidRPr="00FD05AF">
              <w:rPr>
                <w:rFonts w:ascii="Times New Roman" w:hAnsi="Times New Roman" w:cs="Times New Roman"/>
                <w:szCs w:val="24"/>
              </w:rPr>
              <w:t>01</w:t>
            </w:r>
          </w:p>
        </w:tc>
        <w:tc>
          <w:tcPr>
            <w:tcW w:w="2126" w:type="dxa"/>
            <w:gridSpan w:val="2"/>
          </w:tcPr>
          <w:p w14:paraId="1C1F164E" w14:textId="12ED3353" w:rsidR="009C094C" w:rsidRPr="00E154E2" w:rsidRDefault="00E154E2" w:rsidP="009C094C">
            <w:pPr>
              <w:jc w:val="both"/>
              <w:rPr>
                <w:rFonts w:ascii="Times New Roman" w:eastAsia="Times New Roman" w:hAnsi="Times New Roman" w:cs="Times New Roman"/>
                <w:i/>
                <w:iCs/>
              </w:rPr>
            </w:pPr>
            <w:r w:rsidRPr="00FD05AF">
              <w:rPr>
                <w:rFonts w:ascii="Times New Roman" w:hAnsi="Times New Roman" w:cs="Times New Roman"/>
                <w:color w:val="000000"/>
                <w:szCs w:val="24"/>
                <w:lang w:eastAsia="lt-LT"/>
              </w:rPr>
              <w:t>Iki 7 proc. netiesioginių išlaidų fiksuotoji norma.</w:t>
            </w:r>
          </w:p>
        </w:tc>
        <w:tc>
          <w:tcPr>
            <w:tcW w:w="2629" w:type="dxa"/>
            <w:gridSpan w:val="3"/>
          </w:tcPr>
          <w:p w14:paraId="30B95243" w14:textId="5F58C5D6" w:rsidR="009C094C" w:rsidRPr="00E154E2" w:rsidRDefault="00E154E2" w:rsidP="009C094C">
            <w:pPr>
              <w:jc w:val="both"/>
              <w:rPr>
                <w:rFonts w:ascii="Times New Roman" w:eastAsia="Times New Roman" w:hAnsi="Times New Roman" w:cs="Times New Roman"/>
                <w:i/>
                <w:iCs/>
              </w:rPr>
            </w:pPr>
            <w:r w:rsidRPr="00FD05AF">
              <w:rPr>
                <w:rFonts w:ascii="Times New Roman" w:hAnsi="Times New Roman" w:cs="Times New Roman"/>
                <w:color w:val="000000"/>
                <w:szCs w:val="24"/>
                <w:lang w:eastAsia="lt-LT"/>
              </w:rPr>
              <w:t xml:space="preserve">Fiksuotosios sumos skelbiamos svetainėje </w:t>
            </w:r>
            <w:r w:rsidRPr="00FD05AF">
              <w:rPr>
                <w:rFonts w:ascii="Times New Roman" w:hAnsi="Times New Roman" w:cs="Times New Roman"/>
                <w:szCs w:val="24"/>
                <w:lang w:eastAsia="lt-LT"/>
              </w:rPr>
              <w:t>www.esinvesticijos.lt</w:t>
            </w:r>
            <w:r w:rsidRPr="00FD05AF">
              <w:rPr>
                <w:rFonts w:ascii="Times New Roman" w:hAnsi="Times New Roman" w:cs="Times New Roman"/>
                <w:color w:val="000000"/>
                <w:szCs w:val="24"/>
                <w:lang w:eastAsia="lt-LT"/>
              </w:rPr>
              <w:t xml:space="preserve">  (https://2021.esinvesticijos.lt/dokumentai/supaprastintai-apmokamu-islaidu-dydziu-registras)</w:t>
            </w:r>
          </w:p>
        </w:tc>
      </w:tr>
      <w:tr w:rsidR="00E154E2" w:rsidRPr="008B168C" w14:paraId="428E7CC1" w14:textId="77777777" w:rsidTr="009C094C">
        <w:trPr>
          <w:cantSplit/>
          <w:trHeight w:val="750"/>
        </w:trPr>
        <w:tc>
          <w:tcPr>
            <w:tcW w:w="850" w:type="dxa"/>
          </w:tcPr>
          <w:p w14:paraId="294AC7C3" w14:textId="77777777" w:rsidR="00E154E2" w:rsidRDefault="00E154E2" w:rsidP="009C094C">
            <w:pPr>
              <w:rPr>
                <w:rFonts w:ascii="Times New Roman" w:hAnsi="Times New Roman" w:cs="Times New Roman"/>
                <w:b/>
                <w:bCs/>
              </w:rPr>
            </w:pPr>
          </w:p>
        </w:tc>
        <w:tc>
          <w:tcPr>
            <w:tcW w:w="2360" w:type="dxa"/>
            <w:gridSpan w:val="2"/>
          </w:tcPr>
          <w:p w14:paraId="34DE3B5D" w14:textId="595FDBF9" w:rsidR="00E154E2" w:rsidRPr="00E154E2" w:rsidRDefault="00E154E2" w:rsidP="009C094C">
            <w:pPr>
              <w:jc w:val="both"/>
              <w:rPr>
                <w:rFonts w:ascii="Times New Roman" w:hAnsi="Times New Roman" w:cs="Times New Roman"/>
                <w:color w:val="000000"/>
                <w:szCs w:val="24"/>
                <w:lang w:eastAsia="lt-LT"/>
              </w:rPr>
            </w:pPr>
            <w:r w:rsidRPr="00FD05AF">
              <w:rPr>
                <w:rFonts w:ascii="Times New Roman" w:hAnsi="Times New Roman" w:cs="Times New Roman"/>
                <w:color w:val="000000"/>
                <w:szCs w:val="24"/>
                <w:lang w:eastAsia="lt-LT"/>
              </w:rPr>
              <w:t>FS-01-01</w:t>
            </w:r>
          </w:p>
        </w:tc>
        <w:tc>
          <w:tcPr>
            <w:tcW w:w="2319" w:type="dxa"/>
            <w:gridSpan w:val="2"/>
          </w:tcPr>
          <w:p w14:paraId="4C98291D" w14:textId="115700D7" w:rsidR="00E154E2" w:rsidRPr="00E154E2" w:rsidRDefault="00E154E2" w:rsidP="009C094C">
            <w:pPr>
              <w:jc w:val="both"/>
              <w:rPr>
                <w:rFonts w:ascii="Times New Roman" w:hAnsi="Times New Roman" w:cs="Times New Roman"/>
                <w:szCs w:val="24"/>
              </w:rPr>
            </w:pPr>
            <w:r w:rsidRPr="00FD05AF">
              <w:rPr>
                <w:rFonts w:ascii="Times New Roman" w:hAnsi="Times New Roman" w:cs="Times New Roman"/>
                <w:szCs w:val="24"/>
              </w:rPr>
              <w:t>01</w:t>
            </w:r>
          </w:p>
        </w:tc>
        <w:tc>
          <w:tcPr>
            <w:tcW w:w="2126" w:type="dxa"/>
            <w:gridSpan w:val="2"/>
          </w:tcPr>
          <w:p w14:paraId="046E1E92" w14:textId="4C2A6B00" w:rsidR="00E154E2" w:rsidRPr="00E154E2" w:rsidRDefault="00E154E2" w:rsidP="009C094C">
            <w:pPr>
              <w:jc w:val="both"/>
              <w:rPr>
                <w:rFonts w:ascii="Times New Roman" w:hAnsi="Times New Roman" w:cs="Times New Roman"/>
                <w:color w:val="000000"/>
                <w:szCs w:val="24"/>
                <w:lang w:eastAsia="lt-LT"/>
              </w:rPr>
            </w:pPr>
            <w:r w:rsidRPr="00FD05AF">
              <w:rPr>
                <w:rFonts w:ascii="Times New Roman" w:hAnsi="Times New Roman" w:cs="Times New Roman"/>
                <w:color w:val="000000"/>
                <w:szCs w:val="24"/>
                <w:lang w:eastAsia="lt-LT"/>
              </w:rPr>
              <w:t>Įgyvendintų privalomų matomumo ir informavimo apie ES fondų investicijų veiklas priemonių fiksuotoji suma, pirmojo rinkinio fiksuotoji suma be PVM.</w:t>
            </w:r>
          </w:p>
        </w:tc>
        <w:tc>
          <w:tcPr>
            <w:tcW w:w="2629" w:type="dxa"/>
            <w:gridSpan w:val="3"/>
          </w:tcPr>
          <w:p w14:paraId="0F978323" w14:textId="60AAC094" w:rsidR="00E154E2" w:rsidRPr="00E154E2" w:rsidRDefault="00E154E2" w:rsidP="009C094C">
            <w:pPr>
              <w:jc w:val="both"/>
              <w:rPr>
                <w:rFonts w:ascii="Times New Roman" w:hAnsi="Times New Roman" w:cs="Times New Roman"/>
                <w:color w:val="000000"/>
                <w:szCs w:val="24"/>
                <w:lang w:eastAsia="lt-LT"/>
              </w:rPr>
            </w:pPr>
            <w:r w:rsidRPr="00FD05AF">
              <w:rPr>
                <w:rFonts w:ascii="Times New Roman" w:hAnsi="Times New Roman" w:cs="Times New Roman"/>
                <w:color w:val="000000"/>
                <w:szCs w:val="24"/>
                <w:lang w:eastAsia="lt-LT"/>
              </w:rPr>
              <w:t>15,45 Eur</w:t>
            </w:r>
          </w:p>
        </w:tc>
      </w:tr>
      <w:tr w:rsidR="00E154E2" w:rsidRPr="008B168C" w14:paraId="2BF7F5E4" w14:textId="77777777" w:rsidTr="009C094C">
        <w:trPr>
          <w:cantSplit/>
          <w:trHeight w:val="750"/>
        </w:trPr>
        <w:tc>
          <w:tcPr>
            <w:tcW w:w="850" w:type="dxa"/>
          </w:tcPr>
          <w:p w14:paraId="4C05AF72" w14:textId="77777777" w:rsidR="00E154E2" w:rsidRDefault="00E154E2" w:rsidP="009C094C">
            <w:pPr>
              <w:rPr>
                <w:rFonts w:ascii="Times New Roman" w:hAnsi="Times New Roman" w:cs="Times New Roman"/>
                <w:b/>
                <w:bCs/>
              </w:rPr>
            </w:pPr>
          </w:p>
        </w:tc>
        <w:tc>
          <w:tcPr>
            <w:tcW w:w="2360" w:type="dxa"/>
            <w:gridSpan w:val="2"/>
          </w:tcPr>
          <w:p w14:paraId="57C0926B" w14:textId="77777777" w:rsidR="00E154E2" w:rsidRDefault="00E154E2" w:rsidP="009C094C">
            <w:pPr>
              <w:jc w:val="both"/>
              <w:rPr>
                <w:rFonts w:ascii="Times New Roman" w:hAnsi="Times New Roman" w:cs="Times New Roman"/>
                <w:szCs w:val="24"/>
              </w:rPr>
            </w:pPr>
            <w:r w:rsidRPr="00FD05AF">
              <w:rPr>
                <w:rFonts w:ascii="Times New Roman" w:hAnsi="Times New Roman" w:cs="Times New Roman"/>
                <w:szCs w:val="24"/>
              </w:rPr>
              <w:t>FN-05-01</w:t>
            </w:r>
          </w:p>
          <w:p w14:paraId="11288B9F" w14:textId="5B04871F" w:rsidR="00E154E2" w:rsidRPr="00E154E2" w:rsidRDefault="00E154E2" w:rsidP="009C094C">
            <w:pPr>
              <w:jc w:val="both"/>
              <w:rPr>
                <w:rFonts w:ascii="Times New Roman" w:hAnsi="Times New Roman" w:cs="Times New Roman"/>
                <w:color w:val="000000"/>
                <w:szCs w:val="24"/>
                <w:lang w:eastAsia="lt-LT"/>
              </w:rPr>
            </w:pPr>
          </w:p>
        </w:tc>
        <w:tc>
          <w:tcPr>
            <w:tcW w:w="2319" w:type="dxa"/>
            <w:gridSpan w:val="2"/>
          </w:tcPr>
          <w:p w14:paraId="5B81191E" w14:textId="29E16F60" w:rsidR="00E154E2" w:rsidRPr="00E154E2" w:rsidRDefault="00E154E2" w:rsidP="009C094C">
            <w:pPr>
              <w:jc w:val="both"/>
              <w:rPr>
                <w:rFonts w:ascii="Times New Roman" w:hAnsi="Times New Roman" w:cs="Times New Roman"/>
                <w:szCs w:val="24"/>
              </w:rPr>
            </w:pPr>
            <w:r w:rsidRPr="00FD05AF">
              <w:rPr>
                <w:rFonts w:ascii="Times New Roman" w:hAnsi="Times New Roman" w:cs="Times New Roman"/>
                <w:szCs w:val="24"/>
              </w:rPr>
              <w:t>01</w:t>
            </w:r>
          </w:p>
        </w:tc>
        <w:tc>
          <w:tcPr>
            <w:tcW w:w="2126" w:type="dxa"/>
            <w:gridSpan w:val="2"/>
          </w:tcPr>
          <w:p w14:paraId="02AD833F" w14:textId="1A7FD1B7" w:rsidR="00E154E2" w:rsidRPr="00E154E2" w:rsidRDefault="00E154E2" w:rsidP="009C094C">
            <w:pPr>
              <w:jc w:val="both"/>
              <w:rPr>
                <w:rFonts w:ascii="Times New Roman" w:hAnsi="Times New Roman" w:cs="Times New Roman"/>
                <w:color w:val="000000"/>
                <w:szCs w:val="24"/>
                <w:lang w:eastAsia="lt-LT"/>
              </w:rPr>
            </w:pPr>
            <w:r w:rsidRPr="00FD05AF">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3"/>
          </w:tcPr>
          <w:p w14:paraId="5590B837" w14:textId="3C1786A4" w:rsidR="00E154E2" w:rsidRPr="00E154E2" w:rsidRDefault="00E154E2" w:rsidP="009C094C">
            <w:pPr>
              <w:jc w:val="both"/>
              <w:rPr>
                <w:rFonts w:ascii="Times New Roman" w:hAnsi="Times New Roman" w:cs="Times New Roman"/>
                <w:color w:val="000000"/>
                <w:szCs w:val="24"/>
                <w:lang w:eastAsia="lt-LT"/>
              </w:rPr>
            </w:pPr>
            <w:r w:rsidRPr="00FD05AF">
              <w:rPr>
                <w:rFonts w:ascii="Times New Roman" w:hAnsi="Times New Roman" w:cs="Times New Roman"/>
                <w:szCs w:val="24"/>
              </w:rPr>
              <w:t>8,63 proc.</w:t>
            </w:r>
          </w:p>
        </w:tc>
      </w:tr>
      <w:tr w:rsidR="00E154E2" w:rsidRPr="008B168C" w14:paraId="18DCA4BC" w14:textId="77777777" w:rsidTr="009C094C">
        <w:trPr>
          <w:cantSplit/>
          <w:trHeight w:val="750"/>
        </w:trPr>
        <w:tc>
          <w:tcPr>
            <w:tcW w:w="850" w:type="dxa"/>
          </w:tcPr>
          <w:p w14:paraId="2F4FF324" w14:textId="77777777" w:rsidR="00E154E2" w:rsidRDefault="00E154E2" w:rsidP="009C094C">
            <w:pPr>
              <w:rPr>
                <w:rFonts w:ascii="Times New Roman" w:hAnsi="Times New Roman" w:cs="Times New Roman"/>
                <w:b/>
                <w:bCs/>
              </w:rPr>
            </w:pPr>
          </w:p>
        </w:tc>
        <w:tc>
          <w:tcPr>
            <w:tcW w:w="2360" w:type="dxa"/>
            <w:gridSpan w:val="2"/>
          </w:tcPr>
          <w:p w14:paraId="292F6613" w14:textId="59EFFDB0"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FN-05-02</w:t>
            </w:r>
          </w:p>
        </w:tc>
        <w:tc>
          <w:tcPr>
            <w:tcW w:w="2319" w:type="dxa"/>
            <w:gridSpan w:val="2"/>
          </w:tcPr>
          <w:p w14:paraId="1A6BB102" w14:textId="435391EE"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01</w:t>
            </w:r>
          </w:p>
        </w:tc>
        <w:tc>
          <w:tcPr>
            <w:tcW w:w="2126" w:type="dxa"/>
            <w:gridSpan w:val="2"/>
          </w:tcPr>
          <w:p w14:paraId="307265DB" w14:textId="0DA9287E"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3"/>
          </w:tcPr>
          <w:p w14:paraId="2FBA4B04" w14:textId="3A3B7AAD"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10,44 proc.</w:t>
            </w:r>
          </w:p>
        </w:tc>
      </w:tr>
      <w:tr w:rsidR="00E154E2" w:rsidRPr="008B168C" w14:paraId="351B3696" w14:textId="77777777" w:rsidTr="009C094C">
        <w:trPr>
          <w:cantSplit/>
          <w:trHeight w:val="750"/>
        </w:trPr>
        <w:tc>
          <w:tcPr>
            <w:tcW w:w="850" w:type="dxa"/>
          </w:tcPr>
          <w:p w14:paraId="469DEB8B" w14:textId="77777777" w:rsidR="00E154E2" w:rsidRDefault="00E154E2" w:rsidP="009C094C">
            <w:pPr>
              <w:rPr>
                <w:rFonts w:ascii="Times New Roman" w:hAnsi="Times New Roman" w:cs="Times New Roman"/>
                <w:b/>
                <w:bCs/>
              </w:rPr>
            </w:pPr>
          </w:p>
        </w:tc>
        <w:tc>
          <w:tcPr>
            <w:tcW w:w="2360" w:type="dxa"/>
            <w:gridSpan w:val="2"/>
          </w:tcPr>
          <w:p w14:paraId="336220F8" w14:textId="4F9429F9"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FN-05-03</w:t>
            </w:r>
          </w:p>
        </w:tc>
        <w:tc>
          <w:tcPr>
            <w:tcW w:w="2319" w:type="dxa"/>
            <w:gridSpan w:val="2"/>
          </w:tcPr>
          <w:p w14:paraId="56978C08" w14:textId="0C729A48"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01</w:t>
            </w:r>
          </w:p>
        </w:tc>
        <w:tc>
          <w:tcPr>
            <w:tcW w:w="2126" w:type="dxa"/>
            <w:gridSpan w:val="2"/>
          </w:tcPr>
          <w:p w14:paraId="0EE3E2C1" w14:textId="2344D34C"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3"/>
          </w:tcPr>
          <w:p w14:paraId="577EC367" w14:textId="5FE9E2A0"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12,35 proc.</w:t>
            </w:r>
          </w:p>
        </w:tc>
      </w:tr>
      <w:tr w:rsidR="00E154E2" w:rsidRPr="008B168C" w14:paraId="2D36E3FB" w14:textId="77777777" w:rsidTr="009C094C">
        <w:trPr>
          <w:cantSplit/>
          <w:trHeight w:val="750"/>
        </w:trPr>
        <w:tc>
          <w:tcPr>
            <w:tcW w:w="850" w:type="dxa"/>
          </w:tcPr>
          <w:p w14:paraId="0347CBBD" w14:textId="77777777" w:rsidR="00E154E2" w:rsidRDefault="00E154E2" w:rsidP="009C094C">
            <w:pPr>
              <w:rPr>
                <w:rFonts w:ascii="Times New Roman" w:hAnsi="Times New Roman" w:cs="Times New Roman"/>
                <w:b/>
                <w:bCs/>
              </w:rPr>
            </w:pPr>
          </w:p>
        </w:tc>
        <w:tc>
          <w:tcPr>
            <w:tcW w:w="2360" w:type="dxa"/>
            <w:gridSpan w:val="2"/>
          </w:tcPr>
          <w:p w14:paraId="745FC056" w14:textId="76363BB4" w:rsidR="00E154E2" w:rsidRPr="00FD05AF" w:rsidRDefault="00E154E2" w:rsidP="009C094C">
            <w:pPr>
              <w:jc w:val="both"/>
              <w:rPr>
                <w:rFonts w:ascii="Times New Roman" w:hAnsi="Times New Roman" w:cs="Times New Roman"/>
                <w:szCs w:val="24"/>
              </w:rPr>
            </w:pPr>
            <w:r w:rsidRPr="00FD05AF">
              <w:rPr>
                <w:rFonts w:ascii="Times New Roman" w:hAnsi="Times New Roman" w:cs="Times New Roman"/>
                <w:szCs w:val="24"/>
              </w:rPr>
              <w:t>FN-05-04</w:t>
            </w:r>
          </w:p>
        </w:tc>
        <w:tc>
          <w:tcPr>
            <w:tcW w:w="2319" w:type="dxa"/>
            <w:gridSpan w:val="2"/>
          </w:tcPr>
          <w:p w14:paraId="1862A9AB" w14:textId="5B6B257A" w:rsidR="00E154E2"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01</w:t>
            </w:r>
          </w:p>
        </w:tc>
        <w:tc>
          <w:tcPr>
            <w:tcW w:w="2126" w:type="dxa"/>
            <w:gridSpan w:val="2"/>
          </w:tcPr>
          <w:p w14:paraId="1C13CA6F" w14:textId="4E7330F9" w:rsidR="00E154E2"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3"/>
          </w:tcPr>
          <w:p w14:paraId="3E49B87A" w14:textId="6AD748F2" w:rsidR="00E154E2"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14,99 proc.</w:t>
            </w:r>
          </w:p>
        </w:tc>
      </w:tr>
      <w:tr w:rsidR="00F672D7" w:rsidRPr="008B168C" w14:paraId="404DD85E" w14:textId="77777777" w:rsidTr="009C094C">
        <w:trPr>
          <w:cantSplit/>
          <w:trHeight w:val="750"/>
        </w:trPr>
        <w:tc>
          <w:tcPr>
            <w:tcW w:w="850" w:type="dxa"/>
          </w:tcPr>
          <w:p w14:paraId="6090DFC3" w14:textId="77777777" w:rsidR="00F672D7" w:rsidRDefault="00F672D7" w:rsidP="009C094C">
            <w:pPr>
              <w:rPr>
                <w:rFonts w:ascii="Times New Roman" w:hAnsi="Times New Roman" w:cs="Times New Roman"/>
                <w:b/>
                <w:bCs/>
              </w:rPr>
            </w:pPr>
          </w:p>
        </w:tc>
        <w:tc>
          <w:tcPr>
            <w:tcW w:w="2360" w:type="dxa"/>
            <w:gridSpan w:val="2"/>
          </w:tcPr>
          <w:p w14:paraId="30E52EC8" w14:textId="27EE3691" w:rsidR="00F672D7" w:rsidRPr="00F672D7" w:rsidRDefault="00F672D7" w:rsidP="009C094C">
            <w:pPr>
              <w:jc w:val="both"/>
              <w:rPr>
                <w:rFonts w:ascii="Times New Roman" w:hAnsi="Times New Roman" w:cs="Times New Roman"/>
                <w:szCs w:val="24"/>
              </w:rPr>
            </w:pPr>
            <w:r w:rsidRPr="00FD05AF">
              <w:rPr>
                <w:rFonts w:ascii="Times New Roman" w:hAnsi="Times New Roman" w:cs="Times New Roman"/>
                <w:szCs w:val="24"/>
              </w:rPr>
              <w:t>FN-05-05</w:t>
            </w:r>
          </w:p>
        </w:tc>
        <w:tc>
          <w:tcPr>
            <w:tcW w:w="2319" w:type="dxa"/>
            <w:gridSpan w:val="2"/>
          </w:tcPr>
          <w:p w14:paraId="63407A8F" w14:textId="5C27BFA7" w:rsidR="00F672D7" w:rsidRPr="00F672D7" w:rsidRDefault="00F672D7" w:rsidP="009C094C">
            <w:pPr>
              <w:jc w:val="both"/>
              <w:rPr>
                <w:rFonts w:ascii="Times New Roman" w:hAnsi="Times New Roman" w:cs="Times New Roman"/>
                <w:szCs w:val="24"/>
              </w:rPr>
            </w:pPr>
            <w:r w:rsidRPr="00F672D7">
              <w:rPr>
                <w:rFonts w:ascii="Times New Roman" w:hAnsi="Times New Roman" w:cs="Times New Roman"/>
                <w:szCs w:val="24"/>
              </w:rPr>
              <w:t>01</w:t>
            </w:r>
          </w:p>
        </w:tc>
        <w:tc>
          <w:tcPr>
            <w:tcW w:w="2126" w:type="dxa"/>
            <w:gridSpan w:val="2"/>
          </w:tcPr>
          <w:p w14:paraId="3BAA99DD" w14:textId="5174F46C" w:rsidR="00F672D7" w:rsidRPr="00F672D7" w:rsidRDefault="00F672D7"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3"/>
          </w:tcPr>
          <w:p w14:paraId="1ADD8BEE" w14:textId="1593FB5A" w:rsidR="00F672D7" w:rsidRPr="00F672D7" w:rsidRDefault="00F672D7" w:rsidP="009C094C">
            <w:pPr>
              <w:jc w:val="both"/>
              <w:rPr>
                <w:rFonts w:ascii="Times New Roman" w:hAnsi="Times New Roman" w:cs="Times New Roman"/>
                <w:szCs w:val="24"/>
              </w:rPr>
            </w:pPr>
            <w:r w:rsidRPr="00FD05AF">
              <w:rPr>
                <w:rFonts w:ascii="Times New Roman" w:hAnsi="Times New Roman" w:cs="Times New Roman"/>
                <w:szCs w:val="24"/>
              </w:rPr>
              <w:t>17,25 proc.</w:t>
            </w:r>
          </w:p>
        </w:tc>
      </w:tr>
      <w:tr w:rsidR="00F672D7" w:rsidRPr="008B168C" w14:paraId="0645CAF1" w14:textId="77777777" w:rsidTr="009C094C">
        <w:trPr>
          <w:cantSplit/>
          <w:trHeight w:val="750"/>
        </w:trPr>
        <w:tc>
          <w:tcPr>
            <w:tcW w:w="850" w:type="dxa"/>
          </w:tcPr>
          <w:p w14:paraId="1661F217" w14:textId="77777777" w:rsidR="00F672D7" w:rsidRDefault="00F672D7" w:rsidP="009C094C">
            <w:pPr>
              <w:rPr>
                <w:rFonts w:ascii="Times New Roman" w:hAnsi="Times New Roman" w:cs="Times New Roman"/>
                <w:b/>
                <w:bCs/>
              </w:rPr>
            </w:pPr>
          </w:p>
        </w:tc>
        <w:tc>
          <w:tcPr>
            <w:tcW w:w="2360" w:type="dxa"/>
            <w:gridSpan w:val="2"/>
          </w:tcPr>
          <w:p w14:paraId="4691215D" w14:textId="2404C876"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FN-05-06</w:t>
            </w:r>
          </w:p>
        </w:tc>
        <w:tc>
          <w:tcPr>
            <w:tcW w:w="2319" w:type="dxa"/>
            <w:gridSpan w:val="2"/>
          </w:tcPr>
          <w:p w14:paraId="48B9D1CA" w14:textId="4F589F5A" w:rsidR="00F672D7" w:rsidRPr="00F672D7" w:rsidRDefault="00F672D7" w:rsidP="009C094C">
            <w:pPr>
              <w:jc w:val="both"/>
              <w:rPr>
                <w:rFonts w:ascii="Times New Roman" w:hAnsi="Times New Roman" w:cs="Times New Roman"/>
                <w:szCs w:val="24"/>
              </w:rPr>
            </w:pPr>
            <w:r w:rsidRPr="00F672D7">
              <w:rPr>
                <w:rFonts w:ascii="Times New Roman" w:hAnsi="Times New Roman" w:cs="Times New Roman"/>
                <w:szCs w:val="24"/>
              </w:rPr>
              <w:t>01</w:t>
            </w:r>
          </w:p>
        </w:tc>
        <w:tc>
          <w:tcPr>
            <w:tcW w:w="2126" w:type="dxa"/>
            <w:gridSpan w:val="2"/>
          </w:tcPr>
          <w:p w14:paraId="1BB20688" w14:textId="38FEF7BD"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3"/>
          </w:tcPr>
          <w:p w14:paraId="17B14236" w14:textId="50F1B8DF"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18,89 proc.</w:t>
            </w:r>
          </w:p>
        </w:tc>
      </w:tr>
      <w:tr w:rsidR="00F672D7" w:rsidRPr="008B168C" w14:paraId="11C74F7D" w14:textId="77777777" w:rsidTr="009C094C">
        <w:trPr>
          <w:cantSplit/>
          <w:trHeight w:val="750"/>
        </w:trPr>
        <w:tc>
          <w:tcPr>
            <w:tcW w:w="850" w:type="dxa"/>
          </w:tcPr>
          <w:p w14:paraId="6FC33532" w14:textId="77777777" w:rsidR="00F672D7" w:rsidRDefault="00F672D7" w:rsidP="009C094C">
            <w:pPr>
              <w:rPr>
                <w:rFonts w:ascii="Times New Roman" w:hAnsi="Times New Roman" w:cs="Times New Roman"/>
                <w:b/>
                <w:bCs/>
              </w:rPr>
            </w:pPr>
          </w:p>
        </w:tc>
        <w:tc>
          <w:tcPr>
            <w:tcW w:w="2360" w:type="dxa"/>
            <w:gridSpan w:val="2"/>
          </w:tcPr>
          <w:p w14:paraId="2EDCB0C2" w14:textId="5E175B1E"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FN-05-07</w:t>
            </w:r>
          </w:p>
        </w:tc>
        <w:tc>
          <w:tcPr>
            <w:tcW w:w="2319" w:type="dxa"/>
            <w:gridSpan w:val="2"/>
          </w:tcPr>
          <w:p w14:paraId="6375C409" w14:textId="154DEF8F" w:rsidR="00F672D7" w:rsidRPr="00F672D7" w:rsidRDefault="00F672D7" w:rsidP="009C094C">
            <w:pPr>
              <w:jc w:val="both"/>
              <w:rPr>
                <w:rFonts w:ascii="Times New Roman" w:hAnsi="Times New Roman" w:cs="Times New Roman"/>
                <w:szCs w:val="24"/>
              </w:rPr>
            </w:pPr>
            <w:r w:rsidRPr="00F672D7">
              <w:rPr>
                <w:rFonts w:ascii="Times New Roman" w:hAnsi="Times New Roman" w:cs="Times New Roman"/>
                <w:szCs w:val="24"/>
              </w:rPr>
              <w:t>01</w:t>
            </w:r>
          </w:p>
        </w:tc>
        <w:tc>
          <w:tcPr>
            <w:tcW w:w="2126" w:type="dxa"/>
            <w:gridSpan w:val="2"/>
          </w:tcPr>
          <w:p w14:paraId="37EE8B00" w14:textId="712828A8"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3"/>
          </w:tcPr>
          <w:p w14:paraId="555750E5" w14:textId="01F05C33" w:rsidR="00F672D7" w:rsidRPr="00FD05AF" w:rsidRDefault="00F672D7" w:rsidP="009C094C">
            <w:pPr>
              <w:jc w:val="both"/>
              <w:rPr>
                <w:rFonts w:ascii="Times New Roman" w:hAnsi="Times New Roman" w:cs="Times New Roman"/>
                <w:szCs w:val="24"/>
              </w:rPr>
            </w:pPr>
            <w:r w:rsidRPr="00FD05AF">
              <w:rPr>
                <w:rFonts w:ascii="Times New Roman" w:hAnsi="Times New Roman" w:cs="Times New Roman"/>
                <w:szCs w:val="24"/>
              </w:rPr>
              <w:t>20,02 proc.</w:t>
            </w:r>
          </w:p>
        </w:tc>
      </w:tr>
      <w:tr w:rsidR="00AC029E" w:rsidRPr="008B168C" w14:paraId="549FAECB" w14:textId="49F63845" w:rsidTr="009C094C">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434" w:type="dxa"/>
            <w:gridSpan w:val="9"/>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2006C839">
        <w:trPr>
          <w:gridAfter w:val="1"/>
          <w:wAfter w:w="14" w:type="dxa"/>
          <w:cantSplit/>
          <w:trHeight w:val="300"/>
        </w:trPr>
        <w:tc>
          <w:tcPr>
            <w:tcW w:w="2834" w:type="dxa"/>
            <w:gridSpan w:val="2"/>
          </w:tcPr>
          <w:p w14:paraId="0D01767E" w14:textId="4A0392E4" w:rsidR="00AC029E" w:rsidRPr="009C094C" w:rsidRDefault="00AC029E" w:rsidP="00FD05AF">
            <w:pPr>
              <w:jc w:val="center"/>
              <w:rPr>
                <w:rFonts w:ascii="Times New Roman" w:hAnsi="Times New Roman" w:cs="Times New Roman"/>
                <w:b/>
                <w:bCs/>
              </w:rPr>
            </w:pPr>
            <w:r w:rsidRPr="00533406">
              <w:rPr>
                <w:rFonts w:ascii="Times New Roman" w:hAnsi="Times New Roman" w:cs="Times New Roman"/>
                <w:b/>
                <w:bCs/>
              </w:rPr>
              <w:t>Rodiklio pavadinimas</w:t>
            </w:r>
          </w:p>
        </w:tc>
        <w:tc>
          <w:tcPr>
            <w:tcW w:w="1859" w:type="dxa"/>
            <w:gridSpan w:val="2"/>
          </w:tcPr>
          <w:p w14:paraId="0C2B83F6" w14:textId="1249E3B0" w:rsidR="00AC029E" w:rsidRPr="009C094C" w:rsidRDefault="00AC029E" w:rsidP="00FD05AF">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AC029E" w:rsidRPr="00533406" w:rsidRDefault="00AC029E" w:rsidP="00FD05AF">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AC029E" w:rsidRPr="00A02833" w:rsidRDefault="1E17B605" w:rsidP="00FD05AF">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AC029E" w:rsidRPr="008B168C" w14:paraId="6C95D874" w14:textId="77777777" w:rsidTr="2006C839">
        <w:trPr>
          <w:gridAfter w:val="1"/>
          <w:wAfter w:w="14" w:type="dxa"/>
          <w:cantSplit/>
          <w:trHeight w:val="300"/>
        </w:trPr>
        <w:tc>
          <w:tcPr>
            <w:tcW w:w="2834" w:type="dxa"/>
            <w:gridSpan w:val="2"/>
          </w:tcPr>
          <w:p w14:paraId="30CCEF64" w14:textId="2A12809F" w:rsidR="00AC029E" w:rsidRPr="00FD05AF" w:rsidRDefault="00831FF5" w:rsidP="00FD05AF">
            <w:pPr>
              <w:jc w:val="center"/>
              <w:rPr>
                <w:rFonts w:ascii="Times New Roman" w:hAnsi="Times New Roman" w:cs="Times New Roman"/>
              </w:rPr>
            </w:pPr>
            <w:r w:rsidRPr="00FD05AF">
              <w:rPr>
                <w:rFonts w:ascii="Times New Roman" w:hAnsi="Times New Roman" w:cs="Times New Roman"/>
                <w:szCs w:val="24"/>
              </w:rPr>
              <w:t>Pradėti įgyvendinti susisiekimo inovacijų skaitmeniniai sprendimai</w:t>
            </w:r>
          </w:p>
        </w:tc>
        <w:tc>
          <w:tcPr>
            <w:tcW w:w="1859" w:type="dxa"/>
            <w:gridSpan w:val="2"/>
          </w:tcPr>
          <w:p w14:paraId="4399FA46" w14:textId="77777777" w:rsidR="00831FF5" w:rsidRPr="00FD05AF" w:rsidRDefault="00831FF5" w:rsidP="00FD05AF">
            <w:pPr>
              <w:jc w:val="center"/>
              <w:rPr>
                <w:rFonts w:ascii="Times New Roman" w:hAnsi="Times New Roman" w:cs="Times New Roman"/>
              </w:rPr>
            </w:pPr>
            <w:r w:rsidRPr="00FD05AF">
              <w:rPr>
                <w:rFonts w:ascii="Times New Roman" w:hAnsi="Times New Roman" w:cs="Times New Roman"/>
              </w:rPr>
              <w:t>P.S.1.1090</w:t>
            </w:r>
          </w:p>
          <w:p w14:paraId="04B90383" w14:textId="02B6B7EC" w:rsidR="00AC029E" w:rsidRPr="00FD05AF" w:rsidRDefault="00831FF5" w:rsidP="00FD05AF">
            <w:pPr>
              <w:jc w:val="center"/>
              <w:rPr>
                <w:rFonts w:ascii="Times New Roman" w:hAnsi="Times New Roman" w:cs="Times New Roman"/>
              </w:rPr>
            </w:pPr>
            <w:r w:rsidRPr="00FD05AF">
              <w:rPr>
                <w:rFonts w:ascii="Times New Roman" w:hAnsi="Times New Roman" w:cs="Times New Roman"/>
              </w:rPr>
              <w:t>(P-10-001-05-04-01-02)</w:t>
            </w:r>
          </w:p>
        </w:tc>
        <w:tc>
          <w:tcPr>
            <w:tcW w:w="3104" w:type="dxa"/>
            <w:gridSpan w:val="4"/>
          </w:tcPr>
          <w:p w14:paraId="48C86C97" w14:textId="36BA822C" w:rsidR="00AC029E" w:rsidRPr="00FD05AF" w:rsidRDefault="00831FF5" w:rsidP="00FD05AF">
            <w:pPr>
              <w:jc w:val="center"/>
              <w:rPr>
                <w:rFonts w:ascii="Times New Roman" w:hAnsi="Times New Roman" w:cs="Times New Roman"/>
              </w:rPr>
            </w:pPr>
            <w:r w:rsidRPr="00FD05AF">
              <w:rPr>
                <w:rFonts w:ascii="Times New Roman" w:hAnsi="Times New Roman" w:cs="Times New Roman"/>
              </w:rPr>
              <w:t>Skaičius</w:t>
            </w:r>
          </w:p>
        </w:tc>
        <w:tc>
          <w:tcPr>
            <w:tcW w:w="2473" w:type="dxa"/>
            <w:shd w:val="clear" w:color="auto" w:fill="auto"/>
          </w:tcPr>
          <w:p w14:paraId="4BFAB8F1" w14:textId="6A50B4FE" w:rsidR="00AC029E" w:rsidRPr="00FD05AF" w:rsidRDefault="00D8068C" w:rsidP="00FD05AF">
            <w:pPr>
              <w:jc w:val="center"/>
              <w:rPr>
                <w:rFonts w:ascii="Times New Roman" w:hAnsi="Times New Roman" w:cs="Times New Roman"/>
              </w:rPr>
            </w:pPr>
            <w:r w:rsidRPr="00FD05AF">
              <w:rPr>
                <w:rFonts w:ascii="Times New Roman" w:hAnsi="Times New Roman" w:cs="Times New Roman"/>
              </w:rPr>
              <w:t>1</w:t>
            </w:r>
          </w:p>
        </w:tc>
      </w:tr>
      <w:tr w:rsidR="00AC029E" w:rsidRPr="008B168C" w14:paraId="7F8AAC09" w14:textId="77777777" w:rsidTr="009C094C">
        <w:trPr>
          <w:cantSplit/>
          <w:trHeight w:val="300"/>
        </w:trPr>
        <w:tc>
          <w:tcPr>
            <w:tcW w:w="850" w:type="dxa"/>
          </w:tcPr>
          <w:p w14:paraId="2A21420D" w14:textId="1C8F801B" w:rsidR="00AC029E" w:rsidRPr="00533406" w:rsidRDefault="6B87C441" w:rsidP="00AC029E">
            <w:pPr>
              <w:rPr>
                <w:rFonts w:ascii="Times New Roman" w:hAnsi="Times New Roman" w:cs="Times New Roman"/>
                <w:b/>
                <w:bCs/>
              </w:rPr>
            </w:pPr>
            <w:r w:rsidRPr="5BCA0B0D">
              <w:rPr>
                <w:rFonts w:ascii="Times New Roman" w:hAnsi="Times New Roman" w:cs="Times New Roman"/>
                <w:b/>
                <w:bCs/>
              </w:rPr>
              <w:t>2</w:t>
            </w:r>
            <w:r w:rsidR="5970E6E9" w:rsidRPr="5BCA0B0D">
              <w:rPr>
                <w:rFonts w:ascii="Times New Roman" w:hAnsi="Times New Roman" w:cs="Times New Roman"/>
                <w:b/>
                <w:bCs/>
              </w:rPr>
              <w:t>.</w:t>
            </w:r>
            <w:r w:rsidR="635ADBB7" w:rsidRPr="08C9F47F">
              <w:rPr>
                <w:rFonts w:ascii="Times New Roman" w:hAnsi="Times New Roman" w:cs="Times New Roman"/>
                <w:b/>
                <w:bCs/>
              </w:rPr>
              <w:t>1</w:t>
            </w:r>
            <w:r w:rsidR="455CDF3A" w:rsidRPr="08C9F47F">
              <w:rPr>
                <w:rFonts w:ascii="Times New Roman" w:hAnsi="Times New Roman" w:cs="Times New Roman"/>
                <w:b/>
                <w:bCs/>
              </w:rPr>
              <w:t>6</w:t>
            </w:r>
          </w:p>
        </w:tc>
        <w:tc>
          <w:tcPr>
            <w:tcW w:w="9434" w:type="dxa"/>
            <w:gridSpan w:val="9"/>
          </w:tcPr>
          <w:p w14:paraId="58EFB8A0" w14:textId="77E1DCBC" w:rsidR="00AC029E" w:rsidRPr="00533406" w:rsidRDefault="3B60C5C8" w:rsidP="00AC029E">
            <w:pPr>
              <w:rPr>
                <w:rFonts w:ascii="Times New Roman" w:hAnsi="Times New Roman" w:cs="Times New Roman"/>
                <w:b/>
                <w:bCs/>
              </w:rPr>
            </w:pPr>
            <w:r w:rsidRPr="00533406" w:rsidDel="3F8FC5E0">
              <w:rPr>
                <w:rFonts w:ascii="Times New Roman" w:hAnsi="Times New Roman" w:cs="Times New Roman"/>
                <w:b/>
                <w:bCs/>
              </w:rPr>
              <w:t>Bendrieji reikalavimai</w:t>
            </w:r>
          </w:p>
        </w:tc>
      </w:tr>
      <w:tr w:rsidR="00A02833" w:rsidRPr="008B168C" w14:paraId="31C64C8C" w14:textId="77777777" w:rsidTr="009C094C">
        <w:trPr>
          <w:cantSplit/>
          <w:trHeight w:val="300"/>
        </w:trPr>
        <w:tc>
          <w:tcPr>
            <w:tcW w:w="850" w:type="dxa"/>
            <w:vMerge w:val="restart"/>
          </w:tcPr>
          <w:p w14:paraId="31C64C8A" w14:textId="38B773A8"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9"/>
            <w:shd w:val="clear" w:color="auto" w:fill="auto"/>
          </w:tcPr>
          <w:p w14:paraId="31C64C8B" w14:textId="3C10984E"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02833" w:rsidRPr="008B168C" w14:paraId="31C64C8F" w14:textId="77777777" w:rsidTr="00A02833">
        <w:trPr>
          <w:cantSplit/>
          <w:trHeight w:val="385"/>
        </w:trPr>
        <w:tc>
          <w:tcPr>
            <w:tcW w:w="850" w:type="dxa"/>
            <w:vMerge/>
          </w:tcPr>
          <w:p w14:paraId="31C64C8D"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24330530" w14:textId="77777777" w:rsidR="00BA0BC9" w:rsidRPr="00681078" w:rsidRDefault="00BA0BC9" w:rsidP="00681078">
            <w:pPr>
              <w:pStyle w:val="pf0"/>
              <w:tabs>
                <w:tab w:val="left" w:pos="420"/>
              </w:tabs>
              <w:jc w:val="both"/>
              <w:rPr>
                <w:sz w:val="22"/>
                <w:szCs w:val="22"/>
              </w:rPr>
            </w:pPr>
            <w:bookmarkStart w:id="2" w:name="_Hlk105686467"/>
            <w:r w:rsidRPr="00681078">
              <w:rPr>
                <w:sz w:val="22"/>
                <w:szCs w:val="22"/>
                <w:lang w:val="lt-LT"/>
              </w:rPr>
              <w:t xml:space="preserve">Pagal Aprašą remiama veikla </w:t>
            </w:r>
            <w:bookmarkStart w:id="3" w:name="_Hlk116566551"/>
            <w:r w:rsidRPr="00681078">
              <w:rPr>
                <w:sz w:val="22"/>
                <w:szCs w:val="22"/>
                <w:lang w:val="lt-LT"/>
              </w:rPr>
              <w:softHyphen/>
              <w:t>– skaitmeninių technologinių sprendimų</w:t>
            </w:r>
            <w:r w:rsidRPr="00681078">
              <w:rPr>
                <w:sz w:val="22"/>
                <w:szCs w:val="22"/>
              </w:rPr>
              <w:t xml:space="preserve">, </w:t>
            </w:r>
            <w:bookmarkEnd w:id="3"/>
            <w:r w:rsidRPr="00681078">
              <w:rPr>
                <w:sz w:val="22"/>
                <w:szCs w:val="22"/>
                <w:lang w:val="lt-LT"/>
              </w:rPr>
              <w:t>kuriems įgyvendinti būtinas 5G ryšys (t. y. penktosios kartos plačiajuosčio judriojo radijo ryšio sistema, kurią detalizuoja Trečiosios kartos partnerystės projekto (3GPP) 15-tojo ir vėlesnių leidimų (</w:t>
            </w:r>
            <w:proofErr w:type="spellStart"/>
            <w:r w:rsidRPr="00681078">
              <w:rPr>
                <w:i/>
                <w:iCs/>
                <w:sz w:val="22"/>
                <w:szCs w:val="22"/>
                <w:lang w:val="lt-LT"/>
              </w:rPr>
              <w:t>Release</w:t>
            </w:r>
            <w:proofErr w:type="spellEnd"/>
            <w:r w:rsidRPr="00681078">
              <w:rPr>
                <w:sz w:val="22"/>
                <w:szCs w:val="22"/>
                <w:lang w:val="lt-LT"/>
              </w:rPr>
              <w:t xml:space="preserve">) dokumentai:  https://www.3gpp.org/specifications-technologies/releases/release-15), kūrimas, testavimas ir vystymas. Skaitmeniniai sprendimai gali būti skirti įvairių sektorių (susisiekimo, pramonės, sveikatos, žemės ūkio, energetikos, aplinkos, švietimo, socialinės apsaugos ir kt.) </w:t>
            </w:r>
            <w:proofErr w:type="spellStart"/>
            <w:r w:rsidRPr="00681078">
              <w:rPr>
                <w:sz w:val="22"/>
                <w:szCs w:val="22"/>
                <w:lang w:val="lt-LT"/>
              </w:rPr>
              <w:t>skaitmenizacijai</w:t>
            </w:r>
            <w:proofErr w:type="spellEnd"/>
            <w:r w:rsidRPr="00681078">
              <w:rPr>
                <w:sz w:val="22"/>
                <w:szCs w:val="22"/>
                <w:lang w:val="lt-LT"/>
              </w:rPr>
              <w:t xml:space="preserve"> didinti, praktiškai pritaikant tokius sprendimus kaip: a) autonominis transportas, b) bepiločiai orlaiviai (dronai), c) daiktų internetas, d) virtuali realybė, e) 5G ryšiu paremta </w:t>
            </w:r>
            <w:proofErr w:type="spellStart"/>
            <w:r w:rsidRPr="00681078">
              <w:rPr>
                <w:sz w:val="22"/>
                <w:szCs w:val="22"/>
                <w:lang w:val="lt-LT"/>
              </w:rPr>
              <w:t>robotizacija</w:t>
            </w:r>
            <w:proofErr w:type="spellEnd"/>
            <w:r w:rsidRPr="00681078">
              <w:rPr>
                <w:sz w:val="22"/>
                <w:szCs w:val="22"/>
                <w:lang w:val="lt-LT"/>
              </w:rPr>
              <w:t xml:space="preserve"> ar automatizacija ir kt., ir diegiant pažangius technologinius sprendimus, tokius kaip f) transporto važtaraščių ir darnaus judumo duomenų valdymo bei g) bendros bilietų sistemos, transporto lengvatų skaitmenizavimo sprendimai ir kt.</w:t>
            </w:r>
          </w:p>
          <w:p w14:paraId="545ABF34" w14:textId="77777777" w:rsidR="00BA0BC9" w:rsidRPr="00681078" w:rsidRDefault="00BA0BC9" w:rsidP="00681078">
            <w:pPr>
              <w:pStyle w:val="Heading2"/>
              <w:keepNext w:val="0"/>
              <w:numPr>
                <w:ilvl w:val="0"/>
                <w:numId w:val="0"/>
              </w:numPr>
              <w:tabs>
                <w:tab w:val="left" w:pos="423"/>
                <w:tab w:val="left" w:pos="780"/>
                <w:tab w:val="left" w:pos="1418"/>
              </w:tabs>
              <w:jc w:val="both"/>
              <w:rPr>
                <w:rFonts w:ascii="Times New Roman" w:hAnsi="Times New Roman" w:cs="Times New Roman"/>
                <w:iCs/>
                <w:color w:val="auto"/>
                <w:sz w:val="22"/>
                <w:szCs w:val="22"/>
                <w:lang w:eastAsia="lt-LT"/>
              </w:rPr>
            </w:pPr>
            <w:r w:rsidRPr="00681078">
              <w:rPr>
                <w:rFonts w:ascii="Times New Roman" w:hAnsi="Times New Roman" w:cs="Times New Roman"/>
                <w:iCs/>
                <w:color w:val="auto"/>
                <w:sz w:val="22"/>
                <w:szCs w:val="22"/>
                <w:lang w:eastAsia="lt-LT"/>
              </w:rPr>
              <w:t xml:space="preserve">Pagal Aprašą finansuojamas Aprašo 2.1. papunktyje nurodytų ir kitų skaitmeninių technologinių sprendimų, kuriems įgyvendinti būtinas 5G ryšys, išvystymas nuo 2 mokslinių tyrimų ir eksperimentinės plėtros etapo, nurodyto MTEP etapų klasifikacijos apraše (toliau – technologinės parengties lygis, TPL), iki ne žemesnio kaip 6 TPL. Veikla, apimanti žemesnį nei 2 TPL ir aukštesnį nei 7 TPL, nefinansuojama. </w:t>
            </w:r>
          </w:p>
          <w:p w14:paraId="386613A5" w14:textId="77777777" w:rsidR="00BA0BC9" w:rsidRPr="00681078" w:rsidRDefault="00BA0BC9" w:rsidP="00144DAD">
            <w:pPr>
              <w:pStyle w:val="ListParagraph"/>
              <w:tabs>
                <w:tab w:val="left" w:pos="423"/>
              </w:tabs>
              <w:ind w:left="0"/>
              <w:jc w:val="both"/>
              <w:rPr>
                <w:rFonts w:ascii="Times New Roman" w:hAnsi="Times New Roman" w:cs="Times New Roman"/>
                <w:lang w:eastAsia="lt-LT"/>
              </w:rPr>
            </w:pPr>
            <w:r w:rsidRPr="00681078">
              <w:rPr>
                <w:rFonts w:ascii="Times New Roman" w:eastAsia="Calibri" w:hAnsi="Times New Roman" w:cs="Times New Roman"/>
              </w:rPr>
              <w:t xml:space="preserve">Nustatant, ar projekte numatyta veikla yra </w:t>
            </w:r>
            <w:r w:rsidRPr="00681078">
              <w:rPr>
                <w:rFonts w:ascii="Times New Roman" w:hAnsi="Times New Roman" w:cs="Times New Roman"/>
                <w:iCs/>
                <w:lang w:eastAsia="lt-LT"/>
              </w:rPr>
              <w:t xml:space="preserve">mokslinių tyrimų ir eksperimentinės plėtros (toliau – </w:t>
            </w:r>
            <w:r w:rsidRPr="00681078">
              <w:rPr>
                <w:rFonts w:ascii="Times New Roman" w:eastAsia="Calibri" w:hAnsi="Times New Roman" w:cs="Times New Roman"/>
              </w:rPr>
              <w:t>MTEP) veikla, vadovaujamasi „</w:t>
            </w:r>
            <w:proofErr w:type="spellStart"/>
            <w:r w:rsidRPr="00681078">
              <w:rPr>
                <w:rFonts w:ascii="Times New Roman" w:eastAsia="Calibri" w:hAnsi="Times New Roman" w:cs="Times New Roman"/>
                <w:i/>
              </w:rPr>
              <w:t>Frascati</w:t>
            </w:r>
            <w:proofErr w:type="spellEnd"/>
            <w:r w:rsidRPr="00681078">
              <w:rPr>
                <w:rFonts w:ascii="Times New Roman" w:eastAsia="Calibri" w:hAnsi="Times New Roman" w:cs="Times New Roman"/>
                <w:i/>
              </w:rPr>
              <w:t xml:space="preserve"> </w:t>
            </w:r>
            <w:r w:rsidRPr="00681078">
              <w:rPr>
                <w:rFonts w:ascii="Times New Roman" w:eastAsia="Calibri" w:hAnsi="Times New Roman" w:cs="Times New Roman"/>
              </w:rPr>
              <w:t>vadovu“.</w:t>
            </w:r>
          </w:p>
          <w:p w14:paraId="3F0C6E0B" w14:textId="77777777" w:rsidR="00BA0BC9" w:rsidRPr="00681078" w:rsidRDefault="00BA0BC9" w:rsidP="00681078">
            <w:pPr>
              <w:pStyle w:val="Heading2"/>
              <w:keepNext w:val="0"/>
              <w:numPr>
                <w:ilvl w:val="0"/>
                <w:numId w:val="0"/>
              </w:numPr>
              <w:tabs>
                <w:tab w:val="left" w:pos="22"/>
                <w:tab w:val="left" w:pos="447"/>
              </w:tabs>
              <w:ind w:left="22"/>
              <w:jc w:val="both"/>
              <w:rPr>
                <w:rFonts w:ascii="Times New Roman" w:hAnsi="Times New Roman" w:cs="Times New Roman"/>
                <w:color w:val="auto"/>
                <w:sz w:val="22"/>
                <w:szCs w:val="22"/>
              </w:rPr>
            </w:pPr>
            <w:r w:rsidRPr="00681078">
              <w:rPr>
                <w:rFonts w:ascii="Times New Roman" w:hAnsi="Times New Roman" w:cs="Times New Roman"/>
                <w:color w:val="auto"/>
                <w:sz w:val="22"/>
                <w:szCs w:val="22"/>
                <w:lang w:eastAsia="lt-LT"/>
              </w:rPr>
              <w:t xml:space="preserve">Projekto veiklos turi būti vykdomos Lietuvos Respublikos teritorijoje, taip pat gali būti vykdomos ne Lietuvos Respublikoje (ir ne ES </w:t>
            </w:r>
            <w:r w:rsidRPr="00681078">
              <w:rPr>
                <w:rFonts w:ascii="Times New Roman" w:hAnsi="Times New Roman" w:cs="Times New Roman"/>
                <w:color w:val="auto"/>
                <w:sz w:val="22"/>
                <w:szCs w:val="22"/>
              </w:rPr>
              <w:t>valstybių narių teritorijoje</w:t>
            </w:r>
            <w:r w:rsidRPr="00681078">
              <w:rPr>
                <w:rFonts w:ascii="Times New Roman" w:hAnsi="Times New Roman" w:cs="Times New Roman"/>
                <w:bCs/>
                <w:color w:val="auto"/>
                <w:sz w:val="22"/>
                <w:szCs w:val="22"/>
              </w:rPr>
              <w:t>, išskyrus Rusijos Federaciją ir Baltarusijos Respubliką</w:t>
            </w:r>
            <w:r w:rsidRPr="00681078">
              <w:rPr>
                <w:rFonts w:ascii="Times New Roman" w:hAnsi="Times New Roman" w:cs="Times New Roman"/>
                <w:color w:val="auto"/>
                <w:sz w:val="22"/>
                <w:szCs w:val="22"/>
                <w:lang w:eastAsia="lt-LT"/>
              </w:rPr>
              <w:t xml:space="preserve">), jei jas vykdant </w:t>
            </w:r>
            <w:r w:rsidRPr="00681078">
              <w:rPr>
                <w:rFonts w:ascii="Times New Roman" w:hAnsi="Times New Roman" w:cs="Times New Roman"/>
                <w:color w:val="auto"/>
                <w:sz w:val="22"/>
                <w:szCs w:val="22"/>
              </w:rPr>
              <w:t>siekiama NKL plane nurodytų</w:t>
            </w:r>
            <w:r w:rsidRPr="00681078">
              <w:rPr>
                <w:rFonts w:ascii="Times New Roman" w:eastAsia="Calibri" w:hAnsi="Times New Roman" w:cs="Times New Roman"/>
                <w:color w:val="auto"/>
                <w:sz w:val="22"/>
                <w:szCs w:val="22"/>
              </w:rPr>
              <w:t xml:space="preserve"> </w:t>
            </w:r>
            <w:r w:rsidRPr="00681078">
              <w:rPr>
                <w:rFonts w:ascii="Times New Roman" w:hAnsi="Times New Roman" w:cs="Times New Roman"/>
                <w:color w:val="auto"/>
                <w:sz w:val="22"/>
                <w:szCs w:val="22"/>
              </w:rPr>
              <w:t>tikslų. Jeigu projektų veiklos vykdomos ne Lietuvos Respublikoje, šių veiklų tinkamų finansuoti išlaidų dalis neturi viršyti 15 proc. projekto tinkamų finansuoti išlaidų sumos. Projekto veiklų vykdymo vieta yra laikoma vieta, kurioje projekto veiklą vykdo projektą vykdantis personalas.</w:t>
            </w:r>
          </w:p>
          <w:p w14:paraId="5AE67250" w14:textId="77777777" w:rsidR="00BA0BC9" w:rsidRPr="00681078" w:rsidRDefault="00BA0BC9" w:rsidP="00681078">
            <w:pPr>
              <w:pStyle w:val="Heading2"/>
              <w:keepNext w:val="0"/>
              <w:numPr>
                <w:ilvl w:val="0"/>
                <w:numId w:val="0"/>
              </w:numPr>
              <w:tabs>
                <w:tab w:val="left" w:pos="510"/>
              </w:tabs>
              <w:jc w:val="both"/>
              <w:rPr>
                <w:rFonts w:ascii="Times New Roman" w:hAnsi="Times New Roman" w:cs="Times New Roman"/>
                <w:color w:val="auto"/>
                <w:sz w:val="22"/>
                <w:szCs w:val="22"/>
              </w:rPr>
            </w:pPr>
            <w:r w:rsidRPr="00681078">
              <w:rPr>
                <w:rFonts w:ascii="Times New Roman" w:hAnsi="Times New Roman" w:cs="Times New Roman"/>
                <w:bCs/>
                <w:color w:val="auto"/>
                <w:sz w:val="22"/>
                <w:szCs w:val="22"/>
              </w:rPr>
              <w:t>Pagal Aprašą numatoma skelbti vieną kvietimą teikti PĮP</w:t>
            </w:r>
            <w:r w:rsidRPr="00681078">
              <w:rPr>
                <w:rFonts w:ascii="Times New Roman" w:hAnsi="Times New Roman" w:cs="Times New Roman"/>
                <w:color w:val="auto"/>
                <w:sz w:val="22"/>
                <w:szCs w:val="22"/>
              </w:rPr>
              <w:t>.</w:t>
            </w:r>
          </w:p>
          <w:p w14:paraId="55BC4A7E" w14:textId="77777777" w:rsidR="00BA0BC9" w:rsidRPr="00681078" w:rsidRDefault="00BA0BC9" w:rsidP="00681078">
            <w:pPr>
              <w:pStyle w:val="Heading2"/>
              <w:keepNext w:val="0"/>
              <w:numPr>
                <w:ilvl w:val="0"/>
                <w:numId w:val="0"/>
              </w:numPr>
              <w:tabs>
                <w:tab w:val="left" w:pos="510"/>
              </w:tabs>
              <w:ind w:left="22"/>
              <w:jc w:val="both"/>
              <w:rPr>
                <w:rFonts w:ascii="Times New Roman" w:hAnsi="Times New Roman" w:cs="Times New Roman"/>
                <w:color w:val="auto"/>
                <w:sz w:val="22"/>
                <w:szCs w:val="22"/>
              </w:rPr>
            </w:pPr>
            <w:r w:rsidRPr="00681078">
              <w:rPr>
                <w:rFonts w:ascii="Times New Roman" w:hAnsi="Times New Roman" w:cs="Times New Roman"/>
                <w:bCs/>
                <w:color w:val="auto"/>
                <w:sz w:val="22"/>
                <w:szCs w:val="22"/>
              </w:rPr>
              <w:t xml:space="preserve">Projektų atranka atliekama konkurso būdu. </w:t>
            </w:r>
          </w:p>
          <w:p w14:paraId="33829F0A" w14:textId="77777777" w:rsidR="00BA0BC9" w:rsidRPr="00681078" w:rsidRDefault="00BA0BC9" w:rsidP="00681078">
            <w:pPr>
              <w:pStyle w:val="Heading2"/>
              <w:keepNext w:val="0"/>
              <w:numPr>
                <w:ilvl w:val="0"/>
                <w:numId w:val="0"/>
              </w:numPr>
              <w:tabs>
                <w:tab w:val="left" w:pos="510"/>
              </w:tabs>
              <w:ind w:left="22"/>
              <w:jc w:val="both"/>
              <w:rPr>
                <w:rFonts w:ascii="Times New Roman" w:hAnsi="Times New Roman" w:cs="Times New Roman"/>
                <w:color w:val="auto"/>
                <w:sz w:val="22"/>
                <w:szCs w:val="22"/>
              </w:rPr>
            </w:pPr>
            <w:r w:rsidRPr="00681078">
              <w:rPr>
                <w:rFonts w:ascii="Times New Roman" w:hAnsi="Times New Roman" w:cs="Times New Roman"/>
                <w:color w:val="auto"/>
                <w:sz w:val="22"/>
                <w:szCs w:val="22"/>
              </w:rPr>
              <w:t>Projektų atranką vykdo ir įgyvendinimą administruoja viešoji įstaiga Centrinė projektų valdymo agentūra (toliau – CPVA).</w:t>
            </w:r>
          </w:p>
          <w:p w14:paraId="351BFF40" w14:textId="77777777" w:rsidR="00BA0BC9" w:rsidRPr="00681078" w:rsidRDefault="00BA0BC9" w:rsidP="00681078">
            <w:pPr>
              <w:pStyle w:val="ListParagraph"/>
              <w:tabs>
                <w:tab w:val="left" w:pos="510"/>
              </w:tabs>
              <w:ind w:left="22"/>
              <w:jc w:val="both"/>
              <w:rPr>
                <w:rFonts w:ascii="Times New Roman" w:hAnsi="Times New Roman" w:cs="Times New Roman"/>
                <w:color w:val="000000"/>
              </w:rPr>
            </w:pPr>
            <w:r w:rsidRPr="00681078">
              <w:rPr>
                <w:rFonts w:ascii="Times New Roman" w:hAnsi="Times New Roman" w:cs="Times New Roman"/>
                <w:color w:val="000000"/>
              </w:rPr>
              <w:t>Projektai turi atitikti bendruosius projektų atrankos kriterijus, kurių sąrašas ir vertinimo metodika nustatyti Projektų taisyklių 2 priede (Projektų taisyklių 2 priedo 6.2 papunktyje nurodytas kriterijus netaikomas).</w:t>
            </w:r>
          </w:p>
          <w:p w14:paraId="0E1C1212" w14:textId="77777777" w:rsidR="00BA0BC9" w:rsidRPr="00681078" w:rsidRDefault="00BA0BC9" w:rsidP="00681078">
            <w:pPr>
              <w:pStyle w:val="ListParagraph"/>
              <w:tabs>
                <w:tab w:val="left" w:pos="510"/>
              </w:tabs>
              <w:ind w:left="22"/>
              <w:jc w:val="both"/>
              <w:rPr>
                <w:rFonts w:ascii="Times New Roman" w:hAnsi="Times New Roman" w:cs="Times New Roman"/>
                <w:color w:val="000000"/>
              </w:rPr>
            </w:pPr>
            <w:r w:rsidRPr="00681078">
              <w:rPr>
                <w:rFonts w:ascii="Times New Roman" w:hAnsi="Times New Roman" w:cs="Times New Roman"/>
                <w:color w:val="000000"/>
              </w:rPr>
              <w:t>Projektų atranka vykdoma vadovaujantis prioritetiniais projektų atrankos kriterijais, nurodytais Aprašo 6.2 papunktyje. Už atitiktį prioritetiniams projektų atrankos kriterijams projektams skiriami balai.</w:t>
            </w:r>
          </w:p>
          <w:p w14:paraId="65EDEB84" w14:textId="05B2AF45" w:rsidR="00BA0BC9" w:rsidRPr="00144DAD" w:rsidRDefault="00BA0BC9" w:rsidP="00681078">
            <w:pPr>
              <w:pStyle w:val="ListParagraph"/>
              <w:tabs>
                <w:tab w:val="left" w:pos="609"/>
              </w:tabs>
              <w:ind w:left="22"/>
              <w:jc w:val="both"/>
              <w:rPr>
                <w:rFonts w:ascii="Times New Roman" w:hAnsi="Times New Roman" w:cs="Times New Roman"/>
                <w:color w:val="000000"/>
              </w:rPr>
            </w:pPr>
            <w:r w:rsidRPr="00681078">
              <w:rPr>
                <w:rFonts w:ascii="Times New Roman" w:hAnsi="Times New Roman" w:cs="Times New Roman"/>
              </w:rPr>
              <w:t>Pagal Aprašą g</w:t>
            </w:r>
            <w:r w:rsidRPr="00681078">
              <w:rPr>
                <w:rFonts w:ascii="Times New Roman" w:hAnsi="Times New Roman" w:cs="Times New Roman"/>
                <w:color w:val="000000"/>
              </w:rPr>
              <w:t xml:space="preserve">alimi pareiškėjai </w:t>
            </w:r>
            <w:r w:rsidRPr="00144DAD">
              <w:rPr>
                <w:rFonts w:ascii="Times New Roman" w:hAnsi="Times New Roman" w:cs="Times New Roman"/>
                <w:color w:val="000000"/>
              </w:rPr>
              <w:t xml:space="preserve">– </w:t>
            </w:r>
            <w:r w:rsidR="00F06776" w:rsidRPr="00144DAD">
              <w:rPr>
                <w:color w:val="000000"/>
              </w:rPr>
              <w:t> </w:t>
            </w:r>
            <w:r w:rsidR="00F06776" w:rsidRPr="00144DAD">
              <w:rPr>
                <w:rFonts w:ascii="Times New Roman" w:hAnsi="Times New Roman" w:cs="Times New Roman"/>
                <w:color w:val="000000"/>
              </w:rPr>
              <w:t>labai mažos ar mažos įmonės, kurios suprantamos taip, kaip jos apibrėžtos Smulkiojo ir vidutinio verslo plėtros įstatyme, Juridinių asmenų registre arba užsienio šalių juridinių asmenų registruose registruotos ne ilgiau kaip penkerius metus. Šiame papunktyje nurodytas terminas skaičiuojamas nuo juridinio asmens įregistravimo Juridinių asmenų registre arba užsienio šalių juridinių asmenų registruose dienos iki kvietimo teikti PĮP paskelbimo dienos</w:t>
            </w:r>
            <w:r w:rsidRPr="00144DAD">
              <w:rPr>
                <w:rFonts w:ascii="Times New Roman" w:hAnsi="Times New Roman" w:cs="Times New Roman"/>
                <w:color w:val="000000"/>
              </w:rPr>
              <w:t>.</w:t>
            </w:r>
          </w:p>
          <w:p w14:paraId="737122E2" w14:textId="77777777" w:rsidR="00BA0BC9" w:rsidRPr="00144DAD" w:rsidRDefault="00BA0BC9" w:rsidP="00681078">
            <w:pPr>
              <w:pStyle w:val="ListParagraph"/>
              <w:tabs>
                <w:tab w:val="left" w:pos="600"/>
              </w:tabs>
              <w:ind w:left="0"/>
              <w:jc w:val="both"/>
              <w:rPr>
                <w:rFonts w:ascii="Times New Roman" w:hAnsi="Times New Roman" w:cs="Times New Roman"/>
                <w:shd w:val="clear" w:color="auto" w:fill="FFFFFF"/>
                <w:lang w:eastAsia="lt-LT"/>
              </w:rPr>
            </w:pPr>
            <w:r w:rsidRPr="00144DAD">
              <w:rPr>
                <w:rFonts w:ascii="Times New Roman" w:hAnsi="Times New Roman" w:cs="Times New Roman"/>
              </w:rPr>
              <w:t>Projektas gali būti įgyvendinamas su partneriais, kuriais gali būti tik juridiniai asmenys. Finansavimas skiriamas tik tiems partneriams, kurie atitinka vieną iš šių sąlygų:</w:t>
            </w:r>
          </w:p>
          <w:p w14:paraId="7250ACFC" w14:textId="4BDFD25B" w:rsidR="00407183" w:rsidRPr="00144DAD" w:rsidRDefault="00F06776" w:rsidP="00407183">
            <w:pPr>
              <w:pStyle w:val="ListParagraph"/>
              <w:numPr>
                <w:ilvl w:val="0"/>
                <w:numId w:val="54"/>
              </w:numPr>
              <w:tabs>
                <w:tab w:val="left" w:pos="780"/>
              </w:tabs>
              <w:jc w:val="both"/>
              <w:rPr>
                <w:rFonts w:ascii="Times New Roman" w:hAnsi="Times New Roman" w:cs="Times New Roman"/>
                <w:shd w:val="clear" w:color="auto" w:fill="FFFFFF"/>
                <w:lang w:eastAsia="lt-LT"/>
              </w:rPr>
            </w:pPr>
            <w:r w:rsidRPr="00144DAD">
              <w:rPr>
                <w:rFonts w:ascii="Times New Roman" w:hAnsi="Times New Roman" w:cs="Times New Roman"/>
                <w:color w:val="000000"/>
              </w:rPr>
              <w:t>partneris yra labai maža ar maža įmonė, Juridinių asmenų registre arba užsienio šalių juridinių asmenų registruose registruota ne ilgiau kaip penkerius metus šį terminą skaičiuojant iki kvietimo teikti PĮP paskelbimo dienos</w:t>
            </w:r>
            <w:r w:rsidR="00BA0BC9" w:rsidRPr="00144DAD">
              <w:rPr>
                <w:rFonts w:ascii="Times New Roman" w:eastAsiaTheme="majorEastAsia" w:hAnsi="Times New Roman" w:cs="Times New Roman"/>
                <w:shd w:val="clear" w:color="auto" w:fill="FFFFFF"/>
                <w:lang w:eastAsia="lt-LT"/>
              </w:rPr>
              <w:t>;</w:t>
            </w:r>
          </w:p>
          <w:p w14:paraId="3D2D84F5" w14:textId="77777777" w:rsidR="00407183" w:rsidRDefault="00BA0BC9" w:rsidP="00407183">
            <w:pPr>
              <w:pStyle w:val="ListParagraph"/>
              <w:numPr>
                <w:ilvl w:val="0"/>
                <w:numId w:val="54"/>
              </w:numPr>
              <w:tabs>
                <w:tab w:val="left" w:pos="780"/>
              </w:tabs>
              <w:jc w:val="both"/>
              <w:rPr>
                <w:rFonts w:ascii="Times New Roman" w:hAnsi="Times New Roman" w:cs="Times New Roman"/>
                <w:shd w:val="clear" w:color="auto" w:fill="FFFFFF"/>
                <w:lang w:eastAsia="lt-LT"/>
              </w:rPr>
            </w:pPr>
            <w:r w:rsidRPr="00144DAD">
              <w:rPr>
                <w:rFonts w:ascii="Times New Roman" w:hAnsi="Times New Roman" w:cs="Times New Roman"/>
              </w:rPr>
              <w:t>partneris yra mokslo ir studijų institucija</w:t>
            </w:r>
            <w:r w:rsidRPr="00681078">
              <w:rPr>
                <w:rFonts w:ascii="Times New Roman" w:hAnsi="Times New Roman" w:cs="Times New Roman"/>
              </w:rPr>
              <w:t xml:space="preserve"> </w:t>
            </w:r>
            <w:r w:rsidRPr="00681078">
              <w:rPr>
                <w:rFonts w:ascii="Times New Roman" w:hAnsi="Times New Roman" w:cs="Times New Roman"/>
                <w:shd w:val="clear" w:color="auto" w:fill="FFFFFF"/>
                <w:lang w:eastAsia="lt-LT"/>
              </w:rPr>
              <w:t>(</w:t>
            </w:r>
            <w:r w:rsidRPr="00681078">
              <w:rPr>
                <w:rFonts w:ascii="Times New Roman" w:hAnsi="Times New Roman" w:cs="Times New Roman"/>
              </w:rPr>
              <w:t>kaip ši sąvoka apibrėžta Lietuvos Respublikos mokslo ir studijų įstatyme); mokslo ir studijų institucijos tinkamų finansuoti išlaidų dalis negali viršyti 30 proc. visų projekto tinkamų finansuoti išlaidų sumos;</w:t>
            </w:r>
          </w:p>
          <w:p w14:paraId="67F743B1" w14:textId="5223A994" w:rsidR="00BA0BC9" w:rsidRPr="00681078" w:rsidRDefault="00BA0BC9" w:rsidP="00681078">
            <w:pPr>
              <w:pStyle w:val="ListParagraph"/>
              <w:numPr>
                <w:ilvl w:val="0"/>
                <w:numId w:val="54"/>
              </w:numPr>
              <w:tabs>
                <w:tab w:val="left" w:pos="780"/>
              </w:tabs>
              <w:jc w:val="both"/>
              <w:rPr>
                <w:rFonts w:ascii="Times New Roman" w:hAnsi="Times New Roman" w:cs="Times New Roman"/>
                <w:shd w:val="clear" w:color="auto" w:fill="FFFFFF"/>
                <w:lang w:eastAsia="lt-LT"/>
              </w:rPr>
            </w:pPr>
            <w:r w:rsidRPr="00681078">
              <w:rPr>
                <w:rFonts w:ascii="Times New Roman" w:hAnsi="Times New Roman" w:cs="Times New Roman"/>
              </w:rPr>
              <w:t>partneris yra mobiliojo ryšio operatorius, užtikrinantis projekto veikloms būtiną 5G ryšį.</w:t>
            </w:r>
          </w:p>
          <w:p w14:paraId="13ECD437" w14:textId="77777777" w:rsidR="00BA0BC9" w:rsidRPr="00681078" w:rsidRDefault="00BA0BC9" w:rsidP="00681078">
            <w:pPr>
              <w:pStyle w:val="ListParagraph"/>
              <w:tabs>
                <w:tab w:val="left" w:pos="600"/>
              </w:tabs>
              <w:ind w:left="0"/>
              <w:jc w:val="both"/>
              <w:rPr>
                <w:rFonts w:ascii="Times New Roman" w:hAnsi="Times New Roman" w:cs="Times New Roman"/>
                <w:iCs/>
              </w:rPr>
            </w:pPr>
            <w:r w:rsidRPr="00681078">
              <w:rPr>
                <w:rFonts w:ascii="Times New Roman" w:hAnsi="Times New Roman" w:cs="Times New Roman"/>
                <w:iCs/>
              </w:rPr>
              <w:t>Tas pats juridinis asmuo negali būti nurodytas kaip pareiškėjas arba partneris daugiau kaip 3 PĮP, išskyrus:</w:t>
            </w:r>
          </w:p>
          <w:p w14:paraId="7BE05F32" w14:textId="77777777" w:rsidR="00407183" w:rsidRDefault="00BA0BC9" w:rsidP="00407183">
            <w:pPr>
              <w:numPr>
                <w:ilvl w:val="0"/>
                <w:numId w:val="50"/>
              </w:numPr>
              <w:tabs>
                <w:tab w:val="left" w:pos="600"/>
                <w:tab w:val="left" w:pos="780"/>
              </w:tabs>
              <w:contextualSpacing/>
              <w:jc w:val="both"/>
              <w:rPr>
                <w:rFonts w:ascii="Times New Roman" w:hAnsi="Times New Roman" w:cs="Times New Roman"/>
                <w:iCs/>
              </w:rPr>
            </w:pPr>
            <w:r w:rsidRPr="00681078">
              <w:rPr>
                <w:rFonts w:ascii="Times New Roman" w:hAnsi="Times New Roman" w:cs="Times New Roman"/>
                <w:iCs/>
              </w:rPr>
              <w:t>mobiliojo ryšio operatorius, kai jie veikia kaip partneriai, užtikrinantys projekto veikloms būtiną 5G ryšį (t. y. jų vykdomos veiklos ir patiriamos išlaidos projekte susijusios tik su 5G ryšio užtikrinimu);</w:t>
            </w:r>
          </w:p>
          <w:p w14:paraId="387A69B8" w14:textId="1602937A" w:rsidR="00BA0BC9" w:rsidRPr="00681078" w:rsidRDefault="00BA0BC9" w:rsidP="00681078">
            <w:pPr>
              <w:numPr>
                <w:ilvl w:val="0"/>
                <w:numId w:val="50"/>
              </w:numPr>
              <w:tabs>
                <w:tab w:val="left" w:pos="600"/>
                <w:tab w:val="left" w:pos="780"/>
              </w:tabs>
              <w:contextualSpacing/>
              <w:jc w:val="both"/>
              <w:rPr>
                <w:rFonts w:ascii="Times New Roman" w:hAnsi="Times New Roman" w:cs="Times New Roman"/>
                <w:iCs/>
              </w:rPr>
            </w:pPr>
            <w:r w:rsidRPr="00681078">
              <w:rPr>
                <w:rFonts w:ascii="Times New Roman" w:hAnsi="Times New Roman" w:cs="Times New Roman"/>
                <w:iCs/>
              </w:rPr>
              <w:t>mokslo ir studijų institucijas, kai jos veikia kaip projekto partneriai.</w:t>
            </w:r>
          </w:p>
          <w:p w14:paraId="4B367E0D" w14:textId="1213A03E" w:rsidR="00BA0BC9" w:rsidRPr="00681078" w:rsidRDefault="00BA0BC9" w:rsidP="00681078">
            <w:pPr>
              <w:pStyle w:val="ListParagraph"/>
              <w:tabs>
                <w:tab w:val="left" w:pos="520"/>
              </w:tabs>
              <w:ind w:left="0"/>
              <w:jc w:val="both"/>
              <w:rPr>
                <w:rFonts w:ascii="Times New Roman" w:hAnsi="Times New Roman" w:cs="Times New Roman"/>
                <w:lang w:eastAsia="lt-LT"/>
              </w:rPr>
            </w:pPr>
            <w:r w:rsidRPr="00681078">
              <w:rPr>
                <w:rFonts w:ascii="Times New Roman" w:hAnsi="Times New Roman" w:cs="Times New Roman"/>
                <w:lang w:eastAsia="lt-LT"/>
              </w:rPr>
              <w:t xml:space="preserve">Projektas turi prisidėti prie stebėsenos rodiklio Nr. P.S.1.1090 „Pradėti įgyvendinti susisiekimo inovacijų skaitmeniniai sprendimai“ pasiekimo, </w:t>
            </w:r>
            <w:r w:rsidRPr="00681078">
              <w:rPr>
                <w:rFonts w:ascii="Times New Roman" w:hAnsi="Times New Roman" w:cs="Times New Roman"/>
                <w:lang w:eastAsia="lt-LT"/>
              </w:rPr>
              <w:br/>
              <w:t xml:space="preserve">t. y. užbaigus projekte numatytas veiklas turi būti </w:t>
            </w:r>
            <w:r w:rsidRPr="00681078">
              <w:rPr>
                <w:rFonts w:ascii="Times New Roman" w:hAnsi="Times New Roman" w:cs="Times New Roman"/>
              </w:rPr>
              <w:t>pradėtas įgyvendinti bent vienas susisiekimo inovacijų skaitmeninis sprendimas.</w:t>
            </w:r>
          </w:p>
          <w:p w14:paraId="048E9A22" w14:textId="52ED201C" w:rsidR="00BA0BC9" w:rsidRPr="00681078" w:rsidRDefault="00BA0BC9" w:rsidP="00681078">
            <w:pPr>
              <w:pStyle w:val="Heading2"/>
              <w:keepNext w:val="0"/>
              <w:numPr>
                <w:ilvl w:val="0"/>
                <w:numId w:val="0"/>
              </w:numPr>
              <w:tabs>
                <w:tab w:val="left" w:pos="600"/>
              </w:tabs>
              <w:jc w:val="both"/>
              <w:rPr>
                <w:rFonts w:ascii="Times New Roman" w:hAnsi="Times New Roman" w:cs="Times New Roman"/>
                <w:color w:val="auto"/>
                <w:sz w:val="22"/>
                <w:szCs w:val="22"/>
              </w:rPr>
            </w:pPr>
            <w:r w:rsidRPr="00681078">
              <w:rPr>
                <w:rFonts w:ascii="Times New Roman" w:hAnsi="Times New Roman" w:cs="Times New Roman"/>
                <w:color w:val="auto"/>
                <w:sz w:val="22"/>
                <w:szCs w:val="22"/>
              </w:rPr>
              <w:t>Projektų veiklos turi būti baigtos įgyvendinti iki 2025 m. gruodžio 31 d.</w:t>
            </w:r>
          </w:p>
          <w:p w14:paraId="6DBBC2EC" w14:textId="77777777" w:rsidR="00BA0BC9" w:rsidRPr="00681078" w:rsidRDefault="00BA0BC9" w:rsidP="00681078">
            <w:pPr>
              <w:pStyle w:val="ListParagraph"/>
              <w:tabs>
                <w:tab w:val="left" w:pos="589"/>
              </w:tabs>
              <w:ind w:left="0"/>
              <w:rPr>
                <w:rFonts w:ascii="Times New Roman" w:hAnsi="Times New Roman" w:cs="Times New Roman"/>
              </w:rPr>
            </w:pPr>
            <w:r w:rsidRPr="00681078">
              <w:rPr>
                <w:rFonts w:ascii="Times New Roman" w:hAnsi="Times New Roman" w:cs="Times New Roman"/>
              </w:rPr>
              <w:lastRenderedPageBreak/>
              <w:t>Projekto veiklos gali būti pradėtos įgyvendinti tik pateikus (užregistravus) PĮP CPVA, tačiau projekto išlaidos nuo PĮP registravimo CPVA dienos iki projekto sutarties pasirašymo yra patiriamos pareiškėjo ir (ar) partnerio (-</w:t>
            </w:r>
            <w:proofErr w:type="spellStart"/>
            <w:r w:rsidRPr="00681078">
              <w:rPr>
                <w:rFonts w:ascii="Times New Roman" w:hAnsi="Times New Roman" w:cs="Times New Roman"/>
              </w:rPr>
              <w:t>ių</w:t>
            </w:r>
            <w:proofErr w:type="spellEnd"/>
            <w:r w:rsidRPr="00681078">
              <w:rPr>
                <w:rFonts w:ascii="Times New Roman" w:hAnsi="Times New Roman" w:cs="Times New Roman"/>
              </w:rPr>
              <w:t>) rizika. Projektui, kurio veiklos pradėtos įgyvendinti iki PĮP registravimo CPVA dienos, finansavimas neskiriamas.</w:t>
            </w:r>
          </w:p>
          <w:p w14:paraId="5731B6E4" w14:textId="77777777" w:rsidR="00BA0BC9" w:rsidRPr="00681078" w:rsidRDefault="00BA0BC9" w:rsidP="00681078">
            <w:pPr>
              <w:pStyle w:val="Heading2"/>
              <w:keepNext w:val="0"/>
              <w:numPr>
                <w:ilvl w:val="0"/>
                <w:numId w:val="0"/>
              </w:numPr>
              <w:tabs>
                <w:tab w:val="left" w:pos="600"/>
              </w:tabs>
              <w:jc w:val="both"/>
              <w:rPr>
                <w:rFonts w:ascii="Times New Roman" w:hAnsi="Times New Roman" w:cs="Times New Roman"/>
                <w:color w:val="auto"/>
                <w:sz w:val="22"/>
                <w:szCs w:val="22"/>
              </w:rPr>
            </w:pPr>
            <w:r w:rsidRPr="00681078">
              <w:rPr>
                <w:rFonts w:ascii="Times New Roman" w:hAnsi="Times New Roman" w:cs="Times New Roman"/>
                <w:color w:val="auto"/>
                <w:sz w:val="22"/>
                <w:szCs w:val="22"/>
              </w:rPr>
              <w:t xml:space="preserve">Pareiškėjas kartu su PĮP teikiamame verslo plane privalo pagrįsti 5G ryšio būtinumą projekto veikloms įgyvendinti. Taip pat turi būti iš anksto įvertinti, aptarti ir verslo plane aprašyti projekto veikloms įgyvendinti būtini 5G ryšio prieinamumo, saugumo ir kiti susiję klausimai ir jų sprendimo būdai. </w:t>
            </w:r>
          </w:p>
          <w:p w14:paraId="29423D0B" w14:textId="77777777" w:rsidR="00BA0BC9" w:rsidRPr="00681078" w:rsidRDefault="00BA0BC9" w:rsidP="00681078">
            <w:pPr>
              <w:pStyle w:val="Heading2"/>
              <w:keepNext w:val="0"/>
              <w:numPr>
                <w:ilvl w:val="0"/>
                <w:numId w:val="0"/>
              </w:numPr>
              <w:tabs>
                <w:tab w:val="left" w:pos="600"/>
              </w:tabs>
              <w:jc w:val="both"/>
              <w:rPr>
                <w:rFonts w:ascii="Times New Roman" w:hAnsi="Times New Roman" w:cs="Times New Roman"/>
                <w:color w:val="auto"/>
                <w:sz w:val="22"/>
                <w:szCs w:val="22"/>
              </w:rPr>
            </w:pPr>
            <w:r w:rsidRPr="00681078">
              <w:rPr>
                <w:rFonts w:ascii="Times New Roman" w:hAnsi="Times New Roman" w:cs="Times New Roman"/>
                <w:iCs/>
                <w:color w:val="auto"/>
                <w:sz w:val="22"/>
                <w:szCs w:val="22"/>
              </w:rPr>
              <w:t>Kartu su PĮP pareiškėjas turi CPVA pateikti užpildytus Projektų taisyklėse nustatytus PĮP priedus ir šiuos dokumentus arba informaciją:</w:t>
            </w:r>
          </w:p>
          <w:p w14:paraId="253997F4" w14:textId="632CBE02" w:rsidR="00407183" w:rsidRPr="00144DAD" w:rsidRDefault="0035442F" w:rsidP="00407183">
            <w:pPr>
              <w:pStyle w:val="Heading2"/>
              <w:keepNext w:val="0"/>
              <w:numPr>
                <w:ilvl w:val="0"/>
                <w:numId w:val="51"/>
              </w:numPr>
              <w:tabs>
                <w:tab w:val="left" w:pos="731"/>
              </w:tabs>
              <w:jc w:val="both"/>
              <w:rPr>
                <w:rFonts w:ascii="Times New Roman" w:hAnsi="Times New Roman" w:cs="Times New Roman"/>
                <w:color w:val="auto"/>
                <w:sz w:val="22"/>
                <w:szCs w:val="22"/>
              </w:rPr>
            </w:pPr>
            <w:r w:rsidRPr="00144DAD">
              <w:rPr>
                <w:rFonts w:ascii="Times New Roman" w:eastAsiaTheme="minorHAnsi" w:hAnsi="Times New Roman" w:cs="Times New Roman"/>
                <w:color w:val="000000"/>
                <w:sz w:val="22"/>
                <w:szCs w:val="22"/>
              </w:rPr>
              <w:t>verslo planą; pateikus verslo planą kita, nei rekomenduojama forma, kuri skelbiama Susisiekimo ministerijos interneto svetainėje https://sumin.lrv.lt/lt/administracine-informacija/planavimo-dokumentai, jame turi būti pateikta visa rekomenduojamoje formoje nurodyta informacija; verslo plano 2 priedo pildyti ir teikti neprivaloma</w:t>
            </w:r>
            <w:r w:rsidR="00BA0BC9" w:rsidRPr="00144DAD">
              <w:rPr>
                <w:rFonts w:ascii="Times New Roman" w:eastAsia="Calibri" w:hAnsi="Times New Roman" w:cs="Times New Roman"/>
                <w:color w:val="auto"/>
                <w:sz w:val="22"/>
                <w:szCs w:val="22"/>
              </w:rPr>
              <w:t>;</w:t>
            </w:r>
          </w:p>
          <w:p w14:paraId="6F157BE1" w14:textId="77777777" w:rsidR="00407183" w:rsidRPr="00407183" w:rsidRDefault="00BA0BC9" w:rsidP="00407183">
            <w:pPr>
              <w:pStyle w:val="Heading2"/>
              <w:keepNext w:val="0"/>
              <w:numPr>
                <w:ilvl w:val="0"/>
                <w:numId w:val="51"/>
              </w:numPr>
              <w:tabs>
                <w:tab w:val="left" w:pos="731"/>
              </w:tabs>
              <w:jc w:val="both"/>
              <w:rPr>
                <w:rFonts w:ascii="Times New Roman" w:hAnsi="Times New Roman" w:cs="Times New Roman"/>
                <w:color w:val="auto"/>
                <w:sz w:val="22"/>
                <w:szCs w:val="22"/>
              </w:rPr>
            </w:pPr>
            <w:r w:rsidRPr="00681078">
              <w:rPr>
                <w:rFonts w:ascii="Times New Roman" w:hAnsi="Times New Roman" w:cs="Times New Roman"/>
                <w:iCs/>
                <w:color w:val="auto"/>
                <w:sz w:val="22"/>
                <w:szCs w:val="22"/>
              </w:rPr>
              <w:t>dokumentus, pagrindžiančius projekto biudžetą (pasirašytos sutartys, komerciniai pasiūlymai (bent 3 komerciniai pasiūlymai, išskyrus pagrįstus atvejus, kai rinkoje nėra pasiūlos), nuorodos į rinkos kainas, darbo užmokesčio išlaidas pagrindžiantys dokumentai ir kt.);</w:t>
            </w:r>
          </w:p>
          <w:p w14:paraId="06457125"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jeigu projektas įgyvendinamas su partneriu (-</w:t>
            </w:r>
            <w:proofErr w:type="spellStart"/>
            <w:r w:rsidRPr="00681078">
              <w:rPr>
                <w:rFonts w:ascii="Times New Roman" w:eastAsiaTheme="minorHAnsi" w:hAnsi="Times New Roman" w:cs="Times New Roman"/>
                <w:color w:val="000000"/>
                <w:sz w:val="22"/>
                <w:szCs w:val="22"/>
              </w:rPr>
              <w:t>iais</w:t>
            </w:r>
            <w:proofErr w:type="spellEnd"/>
            <w:r w:rsidRPr="00681078">
              <w:rPr>
                <w:rFonts w:ascii="Times New Roman" w:eastAsiaTheme="minorHAnsi" w:hAnsi="Times New Roman" w:cs="Times New Roman"/>
                <w:color w:val="000000"/>
                <w:sz w:val="22"/>
                <w:szCs w:val="22"/>
              </w:rPr>
              <w:t xml:space="preserve">), jungtinės veiklos (partnerystės) sutartį arba jos kopiją; jungtinės veiklos sutartyje turi būti nurodyta: informacija apie partnerius, kiekvienos šios sutarties šalies įsipareigojimai įgyvendinant projektą, komunikacijos tarp narių planas, projekto rizikų valdymo planas, kiekvieno nario funkcijos, atsakomybės ir pareigos, bendrai sukurtos intelektinės nuosavybės pasidalijimas (jei taikoma), jei reikia, naujų narių įtraukimas ir išstojimas ir, jei reikia, aptarta kita svarbi informacija ir bendradarbiavimo sąlygos; jungtinės veiklos (partnerystės) sutartyje turi būti aiškiai pagrįstas partnerystės būtinumas ir jos teikiama nauda; jungtinės veiklos (partnerystės) sutartį pasirašo pareiškėjas ir visi projekto partneriai; </w:t>
            </w:r>
          </w:p>
          <w:p w14:paraId="47FA7400"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projekto atitiktį Aprašo 6.2 papunktyje nurodytiems prioritetiniams atrankos kriterijams pagrindžiančius dokumentus;</w:t>
            </w:r>
          </w:p>
          <w:p w14:paraId="28D71432"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pareiškėjo ir (ar) partnerio (-</w:t>
            </w:r>
            <w:proofErr w:type="spellStart"/>
            <w:r w:rsidRPr="00681078">
              <w:rPr>
                <w:rFonts w:ascii="Times New Roman" w:eastAsiaTheme="minorHAnsi" w:hAnsi="Times New Roman" w:cs="Times New Roman"/>
                <w:color w:val="000000"/>
                <w:sz w:val="22"/>
                <w:szCs w:val="22"/>
              </w:rPr>
              <w:t>ių</w:t>
            </w:r>
            <w:proofErr w:type="spellEnd"/>
            <w:r w:rsidRPr="00681078">
              <w:rPr>
                <w:rFonts w:ascii="Times New Roman" w:eastAsiaTheme="minorHAnsi" w:hAnsi="Times New Roman" w:cs="Times New Roman"/>
                <w:color w:val="000000"/>
                <w:sz w:val="22"/>
                <w:szCs w:val="22"/>
              </w:rPr>
              <w:t>) smulkiojo ar vidutinio verslo statuso deklaraciją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elektroniniu parašu);</w:t>
            </w:r>
          </w:p>
          <w:p w14:paraId="06416F06"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dokumentus, patvirtinančius, kad pareiškėjo ir (ar) partnerio (-</w:t>
            </w:r>
            <w:proofErr w:type="spellStart"/>
            <w:r w:rsidRPr="00681078">
              <w:rPr>
                <w:rFonts w:ascii="Times New Roman" w:eastAsiaTheme="minorHAnsi" w:hAnsi="Times New Roman" w:cs="Times New Roman"/>
                <w:color w:val="000000"/>
                <w:sz w:val="22"/>
                <w:szCs w:val="22"/>
              </w:rPr>
              <w:t>ių</w:t>
            </w:r>
            <w:proofErr w:type="spellEnd"/>
            <w:r w:rsidRPr="00681078">
              <w:rPr>
                <w:rFonts w:ascii="Times New Roman" w:eastAsiaTheme="minorHAnsi" w:hAnsi="Times New Roman" w:cs="Times New Roman"/>
                <w:color w:val="000000"/>
                <w:sz w:val="22"/>
                <w:szCs w:val="22"/>
              </w:rPr>
              <w:t xml:space="preserve">) nuosavų lėšų šaltiniai, kuriais įgyvendinamas projektas ar jo dalis, atitinka Aprašo 2.24 papunkčio reikalavimus; </w:t>
            </w:r>
          </w:p>
          <w:p w14:paraId="0F69BBF3"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pareiškėjo ir (ar) partnerio (-</w:t>
            </w:r>
            <w:proofErr w:type="spellStart"/>
            <w:r w:rsidRPr="00681078">
              <w:rPr>
                <w:rFonts w:ascii="Times New Roman" w:eastAsiaTheme="minorHAnsi" w:hAnsi="Times New Roman" w:cs="Times New Roman"/>
                <w:color w:val="000000"/>
                <w:sz w:val="22"/>
                <w:szCs w:val="22"/>
              </w:rPr>
              <w:t>ių</w:t>
            </w:r>
            <w:proofErr w:type="spellEnd"/>
            <w:r w:rsidRPr="00681078">
              <w:rPr>
                <w:rFonts w:ascii="Times New Roman" w:eastAsiaTheme="minorHAnsi" w:hAnsi="Times New Roman" w:cs="Times New Roman"/>
                <w:color w:val="000000"/>
                <w:sz w:val="22"/>
                <w:szCs w:val="22"/>
              </w:rPr>
              <w:t>) pažymas, patvirtinančias pareiškėjo ir (ar) partnerio indėlį finansuojant projekto tinkamų išlaidų dalį, kurios nepadengia projektui skiriamo finansavimo lėšos, ir netinkamas išlaidas, nurodant finansavimo šaltinius, sumas ir laiką; pažymos turi būti patvirtintos pareiškėjo ir (ar) partnerio vadovo ir vyriausiojo finansininko parašais;</w:t>
            </w:r>
          </w:p>
          <w:p w14:paraId="227884C9"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parengtą Projekto atitikties reikšmingos žalos nedarymo horizontaliajam principui vertinimo reikalavimų aprašą (Aprašo 1 priedas);</w:t>
            </w:r>
          </w:p>
          <w:p w14:paraId="64A9EF89" w14:textId="77777777" w:rsidR="00407183" w:rsidRPr="00681078" w:rsidRDefault="00BA0BC9" w:rsidP="00407183">
            <w:pPr>
              <w:pStyle w:val="Heading2"/>
              <w:keepNext w:val="0"/>
              <w:numPr>
                <w:ilvl w:val="0"/>
                <w:numId w:val="51"/>
              </w:numPr>
              <w:tabs>
                <w:tab w:val="left" w:pos="731"/>
              </w:tabs>
              <w:jc w:val="both"/>
              <w:rPr>
                <w:rFonts w:ascii="Times New Roman" w:eastAsiaTheme="minorHAnsi" w:hAnsi="Times New Roman" w:cs="Times New Roman"/>
                <w:color w:val="000000"/>
                <w:sz w:val="22"/>
                <w:szCs w:val="22"/>
              </w:rPr>
            </w:pPr>
            <w:r w:rsidRPr="00681078">
              <w:rPr>
                <w:rFonts w:ascii="Times New Roman" w:eastAsiaTheme="minorHAnsi" w:hAnsi="Times New Roman" w:cs="Times New Roman"/>
                <w:color w:val="000000"/>
                <w:sz w:val="22"/>
                <w:szCs w:val="22"/>
              </w:rPr>
              <w:t>užpildytą pažymą dėl projekto tinkamų ir netinkamų finansuoti išlaidų detalizavimo (Aprašo 2 priedas);</w:t>
            </w:r>
          </w:p>
          <w:p w14:paraId="02244CF4" w14:textId="0B916A5C" w:rsidR="00BA0BC9" w:rsidRPr="00681078" w:rsidRDefault="00BA0BC9" w:rsidP="00681078">
            <w:pPr>
              <w:pStyle w:val="Heading2"/>
              <w:keepNext w:val="0"/>
              <w:numPr>
                <w:ilvl w:val="0"/>
                <w:numId w:val="51"/>
              </w:numPr>
              <w:tabs>
                <w:tab w:val="left" w:pos="731"/>
              </w:tabs>
              <w:jc w:val="both"/>
              <w:rPr>
                <w:rFonts w:ascii="Times New Roman" w:hAnsi="Times New Roman" w:cs="Times New Roman"/>
                <w:color w:val="000000"/>
              </w:rPr>
            </w:pPr>
            <w:r w:rsidRPr="00681078">
              <w:rPr>
                <w:rFonts w:ascii="Times New Roman" w:eastAsiaTheme="minorHAnsi" w:hAnsi="Times New Roman" w:cs="Times New Roman"/>
                <w:color w:val="000000"/>
                <w:sz w:val="22"/>
                <w:szCs w:val="22"/>
              </w:rPr>
              <w:t>Vienos įmonės deklaraciją, kurios forma skelbiama Europos Sąjungos fondų investicijų interneto svetainėje 2021.</w:t>
            </w:r>
            <w:hyperlink r:id="rId12" w:history="1">
              <w:r w:rsidRPr="00681078">
                <w:rPr>
                  <w:rFonts w:ascii="Times New Roman" w:eastAsiaTheme="minorHAnsi" w:hAnsi="Times New Roman" w:cs="Times New Roman"/>
                  <w:color w:val="000000"/>
                  <w:sz w:val="22"/>
                  <w:szCs w:val="22"/>
                </w:rPr>
                <w:t>esinvesticijos.lt</w:t>
              </w:r>
            </w:hyperlink>
            <w:r w:rsidRPr="00681078">
              <w:rPr>
                <w:rFonts w:ascii="Times New Roman" w:eastAsiaTheme="minorHAnsi" w:hAnsi="Times New Roman" w:cs="Times New Roman"/>
                <w:color w:val="000000"/>
                <w:sz w:val="22"/>
                <w:szCs w:val="22"/>
              </w:rPr>
              <w:t xml:space="preserve"> (https://2021.esinvesticijos.lt/dokumentai/viena-imone-deklaracijos-forma).</w:t>
            </w:r>
          </w:p>
          <w:p w14:paraId="45A8DCD2" w14:textId="77777777" w:rsidR="00BA0BC9" w:rsidRPr="00681078" w:rsidRDefault="00BA0BC9" w:rsidP="00681078">
            <w:pPr>
              <w:tabs>
                <w:tab w:val="left" w:pos="600"/>
              </w:tabs>
              <w:jc w:val="both"/>
              <w:rPr>
                <w:rFonts w:ascii="Times New Roman" w:hAnsi="Times New Roman" w:cs="Times New Roman"/>
                <w:iCs/>
              </w:rPr>
            </w:pPr>
            <w:r w:rsidRPr="00681078">
              <w:rPr>
                <w:rFonts w:ascii="Times New Roman" w:hAnsi="Times New Roman" w:cs="Times New Roman"/>
                <w:color w:val="000000"/>
              </w:rPr>
              <w:t>PĮP atmetamas neprašius papildomų dokumentų, jei kartu su PĮP nebus pateiktas parengtas verslo planas.</w:t>
            </w:r>
          </w:p>
          <w:bookmarkEnd w:id="2"/>
          <w:p w14:paraId="7A2C3642" w14:textId="77777777" w:rsidR="00BA0BC9" w:rsidRPr="00681078" w:rsidRDefault="00BA0BC9" w:rsidP="00681078">
            <w:pPr>
              <w:pStyle w:val="ListParagraph"/>
              <w:tabs>
                <w:tab w:val="left" w:pos="603"/>
              </w:tabs>
              <w:ind w:left="0"/>
              <w:jc w:val="both"/>
              <w:rPr>
                <w:rFonts w:ascii="Times New Roman" w:hAnsi="Times New Roman" w:cs="Times New Roman"/>
                <w:iCs/>
              </w:rPr>
            </w:pPr>
            <w:r w:rsidRPr="00681078">
              <w:rPr>
                <w:rFonts w:ascii="Times New Roman" w:hAnsi="Times New Roman" w:cs="Times New Roman"/>
              </w:rPr>
              <w:t>Projektų įgyvendinimo reikalavimai:</w:t>
            </w:r>
          </w:p>
          <w:p w14:paraId="471C5614" w14:textId="77777777" w:rsidR="00407183" w:rsidRDefault="00BA0BC9" w:rsidP="00407183">
            <w:pPr>
              <w:pStyle w:val="Heading3"/>
              <w:keepNext w:val="0"/>
              <w:numPr>
                <w:ilvl w:val="0"/>
                <w:numId w:val="52"/>
              </w:numPr>
              <w:tabs>
                <w:tab w:val="left" w:pos="780"/>
                <w:tab w:val="left" w:pos="1410"/>
                <w:tab w:val="left" w:pos="1440"/>
              </w:tabs>
              <w:jc w:val="both"/>
              <w:rPr>
                <w:rFonts w:ascii="Times New Roman" w:hAnsi="Times New Roman" w:cs="Times New Roman"/>
                <w:color w:val="auto"/>
                <w:sz w:val="22"/>
                <w:szCs w:val="22"/>
              </w:rPr>
            </w:pPr>
            <w:r w:rsidRPr="00681078">
              <w:rPr>
                <w:rFonts w:ascii="Times New Roman" w:hAnsi="Times New Roman" w:cs="Times New Roman"/>
                <w:color w:val="auto"/>
                <w:sz w:val="22"/>
                <w:szCs w:val="22"/>
              </w:rPr>
              <w:t>projektas įgyvendinamas pagal projekto sutartyje, Apraše ir Projektų taisyklėse nustatytus reikalavimus;</w:t>
            </w:r>
          </w:p>
          <w:p w14:paraId="31BD33D8" w14:textId="77777777" w:rsidR="00407183" w:rsidRDefault="00BA0BC9" w:rsidP="00407183">
            <w:pPr>
              <w:pStyle w:val="Heading3"/>
              <w:keepNext w:val="0"/>
              <w:numPr>
                <w:ilvl w:val="0"/>
                <w:numId w:val="52"/>
              </w:numPr>
              <w:tabs>
                <w:tab w:val="left" w:pos="780"/>
                <w:tab w:val="left" w:pos="1410"/>
                <w:tab w:val="left" w:pos="1440"/>
              </w:tabs>
              <w:jc w:val="both"/>
              <w:rPr>
                <w:rFonts w:ascii="Times New Roman" w:hAnsi="Times New Roman" w:cs="Times New Roman"/>
                <w:color w:val="auto"/>
                <w:sz w:val="22"/>
                <w:szCs w:val="22"/>
              </w:rPr>
            </w:pPr>
            <w:r w:rsidRPr="00681078">
              <w:rPr>
                <w:rFonts w:ascii="Times New Roman" w:hAnsi="Times New Roman" w:cs="Times New Roman"/>
                <w:color w:val="auto"/>
                <w:sz w:val="22"/>
                <w:szCs w:val="22"/>
              </w:rPr>
              <w:t>pareiškėjas privalo užtikrinti, kad visi su projekto įgyvendinimu susiję pirkimai būtų vykdomi vadovaujantis pirkimų vykdymo ir vertinimo tvarka, nustatyta Projektų taisyklių 7 priede; projekto sutartys turi būti įgyvendinamos vadovaujantis Lietuvos Respublikos teisės aktais;</w:t>
            </w:r>
          </w:p>
          <w:p w14:paraId="57DED034" w14:textId="77777777" w:rsidR="00407183" w:rsidRPr="00681078" w:rsidRDefault="00BA0BC9" w:rsidP="00407183">
            <w:pPr>
              <w:pStyle w:val="Heading3"/>
              <w:keepNext w:val="0"/>
              <w:numPr>
                <w:ilvl w:val="0"/>
                <w:numId w:val="52"/>
              </w:numPr>
              <w:tabs>
                <w:tab w:val="left" w:pos="780"/>
                <w:tab w:val="left" w:pos="1410"/>
                <w:tab w:val="left" w:pos="1440"/>
              </w:tabs>
              <w:jc w:val="both"/>
              <w:rPr>
                <w:rFonts w:ascii="Times New Roman" w:eastAsiaTheme="minorHAnsi" w:hAnsi="Times New Roman" w:cs="Times New Roman"/>
                <w:iCs/>
                <w:color w:val="auto"/>
                <w:sz w:val="22"/>
                <w:szCs w:val="22"/>
                <w:lang w:eastAsia="lt-LT"/>
              </w:rPr>
            </w:pPr>
            <w:r w:rsidRPr="00681078">
              <w:rPr>
                <w:rFonts w:ascii="Times New Roman" w:eastAsiaTheme="minorHAnsi" w:hAnsi="Times New Roman" w:cs="Times New Roman"/>
                <w:iCs/>
                <w:color w:val="auto"/>
                <w:sz w:val="22"/>
                <w:szCs w:val="22"/>
                <w:lang w:eastAsia="lt-LT"/>
              </w:rPr>
              <w:t>pareiškėjas turi įgyvendinti privalomus matomumo ir informavimo reikalavimus, numatytus Projektų taisyklių VIII skyriaus pirmajame skirsnyje;</w:t>
            </w:r>
          </w:p>
          <w:p w14:paraId="549E2725" w14:textId="7ADEFEB8" w:rsidR="00BA0BC9" w:rsidRPr="00681078" w:rsidRDefault="00BA0BC9" w:rsidP="00681078">
            <w:pPr>
              <w:pStyle w:val="Heading3"/>
              <w:keepNext w:val="0"/>
              <w:numPr>
                <w:ilvl w:val="0"/>
                <w:numId w:val="52"/>
              </w:numPr>
              <w:tabs>
                <w:tab w:val="left" w:pos="780"/>
                <w:tab w:val="left" w:pos="1410"/>
                <w:tab w:val="left" w:pos="1440"/>
              </w:tabs>
              <w:jc w:val="both"/>
              <w:rPr>
                <w:rFonts w:ascii="Times New Roman" w:eastAsiaTheme="minorHAnsi" w:hAnsi="Times New Roman" w:cs="Times New Roman"/>
                <w:iCs/>
                <w:szCs w:val="22"/>
                <w:lang w:eastAsia="lt-LT"/>
              </w:rPr>
            </w:pPr>
            <w:r w:rsidRPr="00681078">
              <w:rPr>
                <w:rFonts w:ascii="Times New Roman" w:eastAsiaTheme="minorHAnsi" w:hAnsi="Times New Roman" w:cs="Times New Roman"/>
                <w:iCs/>
                <w:color w:val="auto"/>
                <w:sz w:val="22"/>
                <w:szCs w:val="22"/>
                <w:lang w:eastAsia="lt-LT"/>
              </w:rPr>
              <w:lastRenderedPageBreak/>
              <w:t xml:space="preserve">papildomai prie Aprašo 2.19.3 papunktyje nurodytų privalomų matomumo ir informavimo priemonių projekto biudžete turi būti numatyta iki </w:t>
            </w:r>
            <w:r w:rsidRPr="00681078">
              <w:rPr>
                <w:rFonts w:ascii="Times New Roman" w:eastAsiaTheme="minorHAnsi" w:hAnsi="Times New Roman" w:cs="Times New Roman"/>
                <w:iCs/>
                <w:color w:val="auto"/>
                <w:sz w:val="22"/>
                <w:szCs w:val="22"/>
                <w:lang w:eastAsia="lt-LT"/>
              </w:rPr>
              <w:br/>
              <w:t>1 proc. visų projekto išlaidų skirti informavimui apie projektą ir bendradarbiavimo veikloms (bendri seminarai, mokymai su kitais programos projektų vykdytojais); tokių veiklų tikslas – informuoti visuomenę, valstybės įstaigas, mokslo ir verslo bendruomenę apie svarbiausius projekto rezultatus ir prireikus pasidalinti gerąja patirtimi, kokios yra rezultatų, sukurtų įgyvendinant projektą, pritaikymo galimybės, ir bendradarbiauti su kitais pagal Aprašą finansuojamų projektų vykdytojais; pareiškėjas ir partneris (-</w:t>
            </w:r>
            <w:proofErr w:type="spellStart"/>
            <w:r w:rsidRPr="00681078">
              <w:rPr>
                <w:rFonts w:ascii="Times New Roman" w:eastAsiaTheme="minorHAnsi" w:hAnsi="Times New Roman" w:cs="Times New Roman"/>
                <w:iCs/>
                <w:color w:val="auto"/>
                <w:sz w:val="22"/>
                <w:szCs w:val="22"/>
                <w:lang w:eastAsia="lt-LT"/>
              </w:rPr>
              <w:t>iai</w:t>
            </w:r>
            <w:proofErr w:type="spellEnd"/>
            <w:r w:rsidRPr="00681078">
              <w:rPr>
                <w:rFonts w:ascii="Times New Roman" w:eastAsiaTheme="minorHAnsi" w:hAnsi="Times New Roman" w:cs="Times New Roman"/>
                <w:iCs/>
                <w:color w:val="auto"/>
                <w:sz w:val="22"/>
                <w:szCs w:val="22"/>
                <w:lang w:eastAsia="lt-LT"/>
              </w:rPr>
              <w:t>) savarankiškai pasirenka informavimo ir bendradarbiavimo formas, būdus ir temas.</w:t>
            </w:r>
          </w:p>
          <w:p w14:paraId="52508ABC"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hAnsi="Times New Roman" w:cs="Times New Roman"/>
                <w:iCs/>
                <w:lang w:eastAsia="lt-LT"/>
              </w:rPr>
              <w:t xml:space="preserve">Pagal Aprašą projektams įgyvendinti numatoma skirti </w:t>
            </w:r>
            <w:r w:rsidRPr="00681078">
              <w:rPr>
                <w:rFonts w:ascii="Times New Roman" w:hAnsi="Times New Roman" w:cs="Times New Roman"/>
                <w:lang w:eastAsia="lt-LT"/>
              </w:rPr>
              <w:t>iki 1 000 000 (vieno milijono) Eur.</w:t>
            </w:r>
          </w:p>
          <w:p w14:paraId="76E73565" w14:textId="77777777" w:rsidR="00BA0BC9" w:rsidRPr="00681078" w:rsidRDefault="00BA0BC9" w:rsidP="00681078">
            <w:pPr>
              <w:pStyle w:val="Heading2"/>
              <w:keepNext w:val="0"/>
              <w:numPr>
                <w:ilvl w:val="0"/>
                <w:numId w:val="0"/>
              </w:numPr>
              <w:tabs>
                <w:tab w:val="left" w:pos="600"/>
                <w:tab w:val="left" w:pos="993"/>
                <w:tab w:val="left" w:pos="1418"/>
              </w:tabs>
              <w:jc w:val="both"/>
              <w:rPr>
                <w:rFonts w:ascii="Times New Roman" w:hAnsi="Times New Roman" w:cs="Times New Roman"/>
                <w:iCs/>
                <w:color w:val="auto"/>
                <w:sz w:val="22"/>
                <w:szCs w:val="22"/>
                <w:lang w:eastAsia="lt-LT"/>
              </w:rPr>
            </w:pPr>
            <w:r w:rsidRPr="00681078">
              <w:rPr>
                <w:rFonts w:ascii="Times New Roman" w:hAnsi="Times New Roman" w:cs="Times New Roman"/>
                <w:iCs/>
                <w:color w:val="auto"/>
                <w:sz w:val="22"/>
                <w:szCs w:val="22"/>
                <w:lang w:eastAsia="lt-LT"/>
              </w:rPr>
              <w:t xml:space="preserve">Didžiausia projektui galima skirti finansavimo lėšų suma yra </w:t>
            </w:r>
            <w:r w:rsidRPr="00681078">
              <w:rPr>
                <w:rFonts w:ascii="Times New Roman" w:hAnsi="Times New Roman" w:cs="Times New Roman"/>
                <w:color w:val="auto"/>
                <w:sz w:val="22"/>
                <w:szCs w:val="22"/>
                <w:lang w:eastAsia="lt-LT"/>
              </w:rPr>
              <w:t xml:space="preserve">50 000 (penkiasdešimt tūkstančių) Eur. Finansuojama iki 100 proc. tinkamų finansuoti išlaidų. </w:t>
            </w:r>
            <w:r w:rsidRPr="00681078">
              <w:rPr>
                <w:rFonts w:ascii="Times New Roman" w:hAnsi="Times New Roman" w:cs="Times New Roman"/>
                <w:iCs/>
                <w:color w:val="auto"/>
                <w:sz w:val="22"/>
                <w:szCs w:val="22"/>
                <w:lang w:eastAsia="lt-LT"/>
              </w:rPr>
              <w:t xml:space="preserve"> </w:t>
            </w:r>
          </w:p>
          <w:p w14:paraId="1EF86180"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hAnsi="Times New Roman" w:cs="Times New Roman"/>
              </w:rPr>
              <w:t>Pagal Aprašą teikiamo finansavimo forma – dotacija.</w:t>
            </w:r>
          </w:p>
          <w:p w14:paraId="39C11E14"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hAnsi="Times New Roman" w:cs="Times New Roman"/>
                <w:lang w:eastAsia="lt-LT"/>
              </w:rPr>
              <w:t>Projekto tinkamų finansuoti išlaidų dalis, kurios nepadengia projektui skiriamo finansavimo lėšos, ir netinkamos finansuoti projekto išlaidos turi būti finansuojamos iš projekto vykdytojo ir (ar) partnerio (-</w:t>
            </w:r>
            <w:proofErr w:type="spellStart"/>
            <w:r w:rsidRPr="00681078">
              <w:rPr>
                <w:rFonts w:ascii="Times New Roman" w:hAnsi="Times New Roman" w:cs="Times New Roman"/>
                <w:lang w:eastAsia="lt-LT"/>
              </w:rPr>
              <w:t>ių</w:t>
            </w:r>
            <w:proofErr w:type="spellEnd"/>
            <w:r w:rsidRPr="00681078">
              <w:rPr>
                <w:rFonts w:ascii="Times New Roman" w:hAnsi="Times New Roman" w:cs="Times New Roman"/>
                <w:lang w:eastAsia="lt-LT"/>
              </w:rPr>
              <w:t xml:space="preserve">) lėšų. </w:t>
            </w:r>
          </w:p>
          <w:p w14:paraId="40ABB00B" w14:textId="1F0A9385" w:rsidR="00BA0BC9" w:rsidRPr="00681078" w:rsidRDefault="00BA0BC9" w:rsidP="00681078">
            <w:pPr>
              <w:pStyle w:val="Heading2"/>
              <w:keepNext w:val="0"/>
              <w:numPr>
                <w:ilvl w:val="0"/>
                <w:numId w:val="0"/>
              </w:numPr>
              <w:tabs>
                <w:tab w:val="left" w:pos="600"/>
                <w:tab w:val="left" w:pos="993"/>
                <w:tab w:val="left" w:pos="1418"/>
              </w:tabs>
              <w:jc w:val="both"/>
              <w:rPr>
                <w:rFonts w:ascii="Times New Roman" w:hAnsi="Times New Roman" w:cs="Times New Roman"/>
                <w:color w:val="auto"/>
                <w:sz w:val="22"/>
                <w:szCs w:val="22"/>
              </w:rPr>
            </w:pPr>
            <w:r w:rsidRPr="00681078">
              <w:rPr>
                <w:rFonts w:ascii="Times New Roman" w:hAnsi="Times New Roman" w:cs="Times New Roman"/>
                <w:color w:val="auto"/>
                <w:sz w:val="22"/>
                <w:szCs w:val="22"/>
                <w:lang w:eastAsia="lt-LT"/>
              </w:rPr>
              <w:t>Pareiškėjo nuosavų lėšų šaltiniai, kuriais įgyvendinamas projektas ar jo dalis, turi būti aiškiai apibrėžti, patikimi, tinkami, pakankami ir realūs PĮP pateikimo metu. Pakankamai apibrėžtais, patikimais ir tinkamais nuosavų lėšų finansavimo šaltiniais</w:t>
            </w:r>
            <w:r w:rsidR="008D6D4E" w:rsidRPr="00144DAD">
              <w:rPr>
                <w:rFonts w:ascii="Times New Roman" w:hAnsi="Times New Roman" w:cs="Times New Roman"/>
                <w:color w:val="auto"/>
                <w:sz w:val="22"/>
                <w:szCs w:val="22"/>
                <w:lang w:eastAsia="lt-LT"/>
              </w:rPr>
              <w:t>, be kitų galimų šaltinių,</w:t>
            </w:r>
            <w:r w:rsidRPr="00144DAD">
              <w:rPr>
                <w:rFonts w:ascii="Times New Roman" w:hAnsi="Times New Roman" w:cs="Times New Roman"/>
                <w:color w:val="auto"/>
                <w:sz w:val="22"/>
                <w:szCs w:val="22"/>
                <w:lang w:eastAsia="lt-LT"/>
              </w:rPr>
              <w:t xml:space="preserve"> gali</w:t>
            </w:r>
            <w:r w:rsidRPr="00681078">
              <w:rPr>
                <w:rFonts w:ascii="Times New Roman" w:hAnsi="Times New Roman" w:cs="Times New Roman"/>
                <w:color w:val="auto"/>
                <w:sz w:val="22"/>
                <w:szCs w:val="22"/>
                <w:lang w:eastAsia="lt-LT"/>
              </w:rPr>
              <w:t xml:space="preserve"> būti laikoma:</w:t>
            </w:r>
          </w:p>
          <w:p w14:paraId="16FDD027" w14:textId="77777777" w:rsidR="00407183" w:rsidRDefault="00BA0BC9" w:rsidP="00407183">
            <w:pPr>
              <w:pStyle w:val="Heading3"/>
              <w:keepNext w:val="0"/>
              <w:numPr>
                <w:ilvl w:val="0"/>
                <w:numId w:val="53"/>
              </w:numPr>
              <w:tabs>
                <w:tab w:val="left" w:pos="780"/>
                <w:tab w:val="left" w:pos="1410"/>
              </w:tabs>
              <w:jc w:val="both"/>
              <w:rPr>
                <w:rFonts w:ascii="Times New Roman" w:hAnsi="Times New Roman" w:cs="Times New Roman"/>
                <w:color w:val="auto"/>
                <w:sz w:val="22"/>
                <w:szCs w:val="22"/>
                <w:lang w:eastAsia="lt-LT"/>
              </w:rPr>
            </w:pPr>
            <w:r w:rsidRPr="00681078">
              <w:rPr>
                <w:rFonts w:ascii="Times New Roman" w:hAnsi="Times New Roman" w:cs="Times New Roman"/>
                <w:color w:val="auto"/>
                <w:sz w:val="22"/>
                <w:szCs w:val="22"/>
                <w:lang w:eastAsia="lt-LT"/>
              </w:rPr>
              <w:t xml:space="preserve">Kredito įstaigos paskola; jei pareiškėjo planuojamas nuosavų lėšų šaltinis yra kredito įstaigos paskola, pateikiamas preliminarus kredito įstaigos sprendimas suteikti paskolą, tačiau po sprendimo skirti finansavimą priėmimo, bet ne vėliau kaip per CPVA nustatytą terminą iki projekto finansavimo sutarties pasirašymo turi būti gauta paskola arba pateikta pažyma, kurioje nurodytas kredito įstaigos sprendimas suteikti paskolą konkrečiam projektui vykdyti, esant ar įvykdžius tam tikras sąlygas; </w:t>
            </w:r>
          </w:p>
          <w:p w14:paraId="6FA0640C" w14:textId="72E6B013" w:rsidR="00BA0BC9" w:rsidRPr="00681078" w:rsidRDefault="00BA0BC9" w:rsidP="00681078">
            <w:pPr>
              <w:pStyle w:val="Heading3"/>
              <w:keepNext w:val="0"/>
              <w:numPr>
                <w:ilvl w:val="0"/>
                <w:numId w:val="53"/>
              </w:numPr>
              <w:tabs>
                <w:tab w:val="left" w:pos="780"/>
                <w:tab w:val="left" w:pos="1410"/>
              </w:tabs>
              <w:jc w:val="both"/>
              <w:rPr>
                <w:rFonts w:ascii="Times New Roman" w:hAnsi="Times New Roman" w:cs="Times New Roman"/>
                <w:color w:val="auto"/>
                <w:sz w:val="22"/>
                <w:szCs w:val="22"/>
                <w:lang w:eastAsia="lt-LT"/>
              </w:rPr>
            </w:pPr>
            <w:r w:rsidRPr="00681078">
              <w:rPr>
                <w:rFonts w:ascii="Times New Roman" w:hAnsi="Times New Roman" w:cs="Times New Roman"/>
                <w:color w:val="auto"/>
                <w:sz w:val="22"/>
                <w:szCs w:val="22"/>
                <w:lang w:eastAsia="lt-LT"/>
              </w:rPr>
              <w:t>pareiškėjo piniginės lėšos; su PĮP pateikiamas sprendimas, patvirtintas juridinio asmens atitinkamo valdymo organo ar asmens (asmenų grupės), turinčio (-</w:t>
            </w:r>
            <w:proofErr w:type="spellStart"/>
            <w:r w:rsidRPr="00681078">
              <w:rPr>
                <w:rFonts w:ascii="Times New Roman" w:hAnsi="Times New Roman" w:cs="Times New Roman"/>
                <w:color w:val="auto"/>
                <w:sz w:val="22"/>
                <w:szCs w:val="22"/>
                <w:lang w:eastAsia="lt-LT"/>
              </w:rPr>
              <w:t>ios</w:t>
            </w:r>
            <w:proofErr w:type="spellEnd"/>
            <w:r w:rsidRPr="00681078">
              <w:rPr>
                <w:rFonts w:ascii="Times New Roman" w:hAnsi="Times New Roman" w:cs="Times New Roman"/>
                <w:color w:val="auto"/>
                <w:sz w:val="22"/>
                <w:szCs w:val="22"/>
                <w:lang w:eastAsia="lt-LT"/>
              </w:rPr>
              <w:t>)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p w14:paraId="772B165E"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hAnsi="Times New Roman" w:cs="Times New Roman"/>
                <w:lang w:eastAsia="lt-LT"/>
              </w:rPr>
              <w:t xml:space="preserve">Pareiškėjas ir (ar) partneris savo iniciatyva gali prisidėti prie projekto įgyvendinimo savo ir (arba) kitų šaltinių lėšomis. Naudos ir kokybės vertinimo pagal Aprašo 6.2 papunktyje nustatytus prioritetinius projektų atrankos kriterijus etape už prisidėjimą prie projekto įgyvendinimo nuosavomis lėšomis skiriami papildomi balai. </w:t>
            </w:r>
          </w:p>
          <w:p w14:paraId="4B0617A6"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hAnsi="Times New Roman" w:cs="Times New Roman"/>
                <w:lang w:eastAsia="lt-LT"/>
              </w:rPr>
              <w:t>Pareiškėjo ir (ar) partnerio įnašas į projektą gali būti ir nepiniginis įnašas, kaip numatyta Projektų taisyklių 3.19 ir 304.3 papunkčiuose. PĮP privaloma pagrįsti nepiniginio įnašo būtinumą.</w:t>
            </w:r>
          </w:p>
          <w:p w14:paraId="43C60CC0" w14:textId="77777777" w:rsidR="00BA0BC9" w:rsidRPr="00681078" w:rsidRDefault="00BA0BC9" w:rsidP="00681078">
            <w:pPr>
              <w:pStyle w:val="Heading2"/>
              <w:keepNext w:val="0"/>
              <w:numPr>
                <w:ilvl w:val="0"/>
                <w:numId w:val="0"/>
              </w:numPr>
              <w:tabs>
                <w:tab w:val="left" w:pos="600"/>
                <w:tab w:val="left" w:pos="1418"/>
              </w:tabs>
              <w:jc w:val="both"/>
              <w:rPr>
                <w:rFonts w:ascii="Times New Roman" w:hAnsi="Times New Roman" w:cs="Times New Roman"/>
                <w:color w:val="auto"/>
                <w:sz w:val="22"/>
                <w:szCs w:val="22"/>
                <w:shd w:val="clear" w:color="auto" w:fill="FFFFFF"/>
                <w:lang w:eastAsia="lt-LT"/>
              </w:rPr>
            </w:pPr>
            <w:r w:rsidRPr="00681078">
              <w:rPr>
                <w:rFonts w:ascii="Times New Roman" w:hAnsi="Times New Roman" w:cs="Times New Roman"/>
                <w:color w:val="auto"/>
                <w:sz w:val="22"/>
                <w:szCs w:val="22"/>
                <w:shd w:val="clear" w:color="auto" w:fill="FFFFFF"/>
                <w:lang w:eastAsia="lt-LT"/>
              </w:rPr>
              <w:t>Pagal Aprašą finansavimas nėra skiriamas pareiškėjui ir (ar) partneriui (-</w:t>
            </w:r>
            <w:proofErr w:type="spellStart"/>
            <w:r w:rsidRPr="00681078">
              <w:rPr>
                <w:rFonts w:ascii="Times New Roman" w:hAnsi="Times New Roman" w:cs="Times New Roman"/>
                <w:color w:val="auto"/>
                <w:sz w:val="22"/>
                <w:szCs w:val="22"/>
                <w:shd w:val="clear" w:color="auto" w:fill="FFFFFF"/>
                <w:lang w:eastAsia="lt-LT"/>
              </w:rPr>
              <w:t>iams</w:t>
            </w:r>
            <w:proofErr w:type="spellEnd"/>
            <w:r w:rsidRPr="00681078">
              <w:rPr>
                <w:rFonts w:ascii="Times New Roman" w:hAnsi="Times New Roman" w:cs="Times New Roman"/>
                <w:color w:val="auto"/>
                <w:sz w:val="22"/>
                <w:szCs w:val="22"/>
                <w:shd w:val="clear" w:color="auto" w:fill="FFFFFF"/>
                <w:lang w:eastAsia="lt-LT"/>
              </w:rPr>
              <w:t xml:space="preserve">), jei jie yra priskiriami sunkumų patiriančių įmonių kategorijai, kaip tai apibrėžta 2014 m. birželio 17 d. Komisijos reglamento (ES) Nr. 651/2014, kuriuo tam tikrų kategorijų pagalba skelbiama suderinama su vidaus rinka taikant Sutarties 107 ir 108 straipsnius, (su visais pakeitimais) 2 straipsnio 18 punkte. </w:t>
            </w:r>
          </w:p>
          <w:p w14:paraId="1FE40C9A" w14:textId="77777777" w:rsidR="00BA0BC9" w:rsidRPr="00681078" w:rsidRDefault="00BA0BC9" w:rsidP="00681078">
            <w:pPr>
              <w:pStyle w:val="Heading2"/>
              <w:keepNext w:val="0"/>
              <w:numPr>
                <w:ilvl w:val="0"/>
                <w:numId w:val="0"/>
              </w:numPr>
              <w:tabs>
                <w:tab w:val="left" w:pos="600"/>
                <w:tab w:val="left" w:pos="1418"/>
              </w:tabs>
              <w:jc w:val="both"/>
              <w:rPr>
                <w:rFonts w:ascii="Times New Roman" w:hAnsi="Times New Roman" w:cs="Times New Roman"/>
                <w:color w:val="auto"/>
                <w:sz w:val="22"/>
                <w:szCs w:val="22"/>
                <w:shd w:val="clear" w:color="auto" w:fill="FFFFFF"/>
                <w:lang w:eastAsia="lt-LT"/>
              </w:rPr>
            </w:pPr>
            <w:r w:rsidRPr="00681078">
              <w:rPr>
                <w:rFonts w:ascii="Times New Roman" w:hAnsi="Times New Roman" w:cs="Times New Roman"/>
                <w:color w:val="auto"/>
                <w:sz w:val="22"/>
                <w:szCs w:val="22"/>
                <w:shd w:val="clear" w:color="auto" w:fill="FFFFFF"/>
                <w:lang w:eastAsia="lt-LT"/>
              </w:rPr>
              <w:t>Pagal Aprašą finansavimas nėra teikiamas, jeigu pareiškėjas ir (ar) partneris nėra sugrąžinęs anksčiau gautos valstybės pagalbos, kuri Europos Komisijos sprendimu pripažinta neteisėta ir nesuderinama su vidaus rinka.</w:t>
            </w:r>
          </w:p>
          <w:p w14:paraId="0AC4242D" w14:textId="77777777" w:rsidR="00BA0BC9" w:rsidRPr="00681078" w:rsidRDefault="00BA0BC9" w:rsidP="00681078">
            <w:pPr>
              <w:pStyle w:val="Heading2"/>
              <w:keepNext w:val="0"/>
              <w:numPr>
                <w:ilvl w:val="0"/>
                <w:numId w:val="0"/>
              </w:numPr>
              <w:tabs>
                <w:tab w:val="left" w:pos="600"/>
                <w:tab w:val="left" w:pos="1418"/>
              </w:tabs>
              <w:jc w:val="both"/>
              <w:rPr>
                <w:rFonts w:ascii="Times New Roman" w:hAnsi="Times New Roman" w:cs="Times New Roman"/>
                <w:color w:val="auto"/>
                <w:sz w:val="22"/>
                <w:szCs w:val="22"/>
                <w:shd w:val="clear" w:color="auto" w:fill="FFFFFF"/>
                <w:lang w:eastAsia="lt-LT"/>
              </w:rPr>
            </w:pPr>
            <w:r w:rsidRPr="00681078">
              <w:rPr>
                <w:rFonts w:ascii="Times New Roman" w:hAnsi="Times New Roman" w:cs="Times New Roman"/>
                <w:color w:val="auto"/>
                <w:sz w:val="22"/>
                <w:szCs w:val="22"/>
                <w:shd w:val="clear" w:color="auto" w:fill="FFFFFF"/>
                <w:lang w:eastAsia="lt-LT"/>
              </w:rPr>
              <w:t>Pagal Aprašą finansavimas nėra skiriamas pareiškėjui ir (ar) partneriui (-</w:t>
            </w:r>
            <w:proofErr w:type="spellStart"/>
            <w:r w:rsidRPr="00681078">
              <w:rPr>
                <w:rFonts w:ascii="Times New Roman" w:hAnsi="Times New Roman" w:cs="Times New Roman"/>
                <w:color w:val="auto"/>
                <w:sz w:val="22"/>
                <w:szCs w:val="22"/>
                <w:shd w:val="clear" w:color="auto" w:fill="FFFFFF"/>
                <w:lang w:eastAsia="lt-LT"/>
              </w:rPr>
              <w:t>iams</w:t>
            </w:r>
            <w:proofErr w:type="spellEnd"/>
            <w:r w:rsidRPr="00681078">
              <w:rPr>
                <w:rFonts w:ascii="Times New Roman" w:hAnsi="Times New Roman" w:cs="Times New Roman"/>
                <w:color w:val="auto"/>
                <w:sz w:val="22"/>
                <w:szCs w:val="22"/>
                <w:shd w:val="clear" w:color="auto" w:fill="FFFFFF"/>
                <w:lang w:eastAsia="lt-LT"/>
              </w:rPr>
              <w:t>), kuriam (-</w:t>
            </w:r>
            <w:proofErr w:type="spellStart"/>
            <w:r w:rsidRPr="00681078">
              <w:rPr>
                <w:rFonts w:ascii="Times New Roman" w:hAnsi="Times New Roman" w:cs="Times New Roman"/>
                <w:color w:val="auto"/>
                <w:sz w:val="22"/>
                <w:szCs w:val="22"/>
                <w:shd w:val="clear" w:color="auto" w:fill="FFFFFF"/>
                <w:lang w:eastAsia="lt-LT"/>
              </w:rPr>
              <w:t>iems</w:t>
            </w:r>
            <w:proofErr w:type="spellEnd"/>
            <w:r w:rsidRPr="00681078">
              <w:rPr>
                <w:rFonts w:ascii="Times New Roman" w:hAnsi="Times New Roman" w:cs="Times New Roman"/>
                <w:color w:val="auto"/>
                <w:sz w:val="22"/>
                <w:szCs w:val="22"/>
                <w:shd w:val="clear" w:color="auto" w:fill="FFFFFF"/>
                <w:lang w:eastAsia="lt-LT"/>
              </w:rPr>
              <w:t>)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21AC769D" w14:textId="77777777" w:rsidR="00BA0BC9" w:rsidRPr="00681078" w:rsidRDefault="00BA0BC9" w:rsidP="00681078">
            <w:pPr>
              <w:pStyle w:val="ListParagraph"/>
              <w:tabs>
                <w:tab w:val="left" w:pos="600"/>
              </w:tabs>
              <w:ind w:left="0"/>
              <w:jc w:val="both"/>
              <w:rPr>
                <w:rFonts w:ascii="Times New Roman" w:hAnsi="Times New Roman" w:cs="Times New Roman"/>
                <w:lang w:eastAsia="lt-LT"/>
              </w:rPr>
            </w:pPr>
            <w:r w:rsidRPr="00681078">
              <w:rPr>
                <w:rFonts w:ascii="Times New Roman" w:eastAsia="Calibri" w:hAnsi="Times New Roman" w:cs="Times New Roman"/>
              </w:rPr>
              <w:t xml:space="preserve">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w:t>
            </w:r>
            <w:r w:rsidRPr="00681078">
              <w:rPr>
                <w:rFonts w:ascii="Times New Roman" w:eastAsia="Calibri" w:hAnsi="Times New Roman" w:cs="Times New Roman"/>
              </w:rPr>
              <w:lastRenderedPageBreak/>
              <w:t>paramos lėšų, jeigu projektui skyrus finansavimą pagal Aprašą projekto išlaidos būtų pripažintos tinkamomis finansuoti ir (arba) apmokėtos daugiau nei vieną kartą.</w:t>
            </w:r>
          </w:p>
          <w:p w14:paraId="31C64C8E" w14:textId="682968D2" w:rsidR="00A02833" w:rsidRPr="00681078" w:rsidRDefault="00BA0BC9" w:rsidP="00BA0BC9">
            <w:pPr>
              <w:rPr>
                <w:rFonts w:ascii="Times New Roman" w:eastAsia="Times New Roman" w:hAnsi="Times New Roman" w:cs="Times New Roman"/>
                <w:lang w:eastAsia="en-GB"/>
              </w:rPr>
            </w:pPr>
            <w:r w:rsidRPr="00681078">
              <w:rPr>
                <w:rFonts w:ascii="Times New Roman" w:eastAsia="Calibri" w:hAnsi="Times New Roman" w:cs="Times New Roman"/>
              </w:rPr>
              <w:t xml:space="preserve">PĮP vertinami vadovaujantis Projektų taisyklių III skyriaus trečiojo skirsnio nuostatomis. Jeigu CPVA dėl objektyvių priežasčių (pvz., trečiųjų šalių veika, elektroninės sistemos trukdžiai, atsiradusi būtinybė keisti teisės aktus bei kitos nuo CPVA nepriklausančios aplinkybės) negali PĮP įvertinti per nustatytą terminą, vertinimo terminas gali būti pratęstas CPVA sprendimu. </w:t>
            </w:r>
          </w:p>
        </w:tc>
      </w:tr>
      <w:tr w:rsidR="00AC029E" w:rsidRPr="008B168C" w14:paraId="31C64C92" w14:textId="77777777" w:rsidTr="009C094C">
        <w:trPr>
          <w:cantSplit/>
          <w:trHeight w:val="300"/>
        </w:trPr>
        <w:tc>
          <w:tcPr>
            <w:tcW w:w="850" w:type="dxa"/>
            <w:vMerge w:val="restart"/>
          </w:tcPr>
          <w:p w14:paraId="31C64C90" w14:textId="73362A6B"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61736C4E" w:rsidRPr="00A02833">
              <w:rPr>
                <w:rFonts w:ascii="Times New Roman" w:hAnsi="Times New Roman" w:cs="Times New Roman"/>
                <w:b/>
                <w:bCs/>
              </w:rPr>
              <w:t>6</w:t>
            </w:r>
            <w:r w:rsidR="00AC029E" w:rsidRPr="00A02833" w:rsidDel="00790FE8">
              <w:rPr>
                <w:rFonts w:ascii="Times New Roman" w:hAnsi="Times New Roman" w:cs="Times New Roman"/>
                <w:b/>
                <w:bCs/>
              </w:rPr>
              <w:t>.2</w:t>
            </w:r>
          </w:p>
        </w:tc>
        <w:tc>
          <w:tcPr>
            <w:tcW w:w="9434" w:type="dxa"/>
            <w:gridSpan w:val="9"/>
            <w:shd w:val="clear" w:color="auto" w:fill="auto"/>
          </w:tcPr>
          <w:p w14:paraId="31C64C91" w14:textId="678675F2" w:rsidR="00AC029E" w:rsidRPr="009C094C" w:rsidRDefault="79353E97" w:rsidP="00FD05AF">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C029E" w:rsidRPr="008B168C" w14:paraId="31C64C95" w14:textId="77777777" w:rsidTr="009C094C">
        <w:trPr>
          <w:cantSplit/>
          <w:trHeight w:val="464"/>
        </w:trPr>
        <w:tc>
          <w:tcPr>
            <w:tcW w:w="850" w:type="dxa"/>
            <w:vMerge/>
          </w:tcPr>
          <w:p w14:paraId="31C64C93"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3FD320D9" w14:textId="77777777" w:rsidR="00D8068C" w:rsidRPr="00FD05AF" w:rsidRDefault="00D8068C" w:rsidP="00D8068C">
            <w:pPr>
              <w:jc w:val="both"/>
              <w:rPr>
                <w:rFonts w:ascii="Times New Roman" w:eastAsia="Calibri" w:hAnsi="Times New Roman" w:cs="Times New Roman"/>
                <w:noProof/>
                <w:szCs w:val="24"/>
                <w:lang w:eastAsia="lt-LT" w:bidi="lt-LT"/>
              </w:rPr>
            </w:pPr>
            <w:r w:rsidRPr="00FD05AF">
              <w:rPr>
                <w:rFonts w:ascii="Times New Roman" w:hAnsi="Times New Roman" w:cs="Times New Roman"/>
              </w:rPr>
              <w:t xml:space="preserve">Įgyvendinant projektą neturi būti pažeidžiami nustatyti HP ir su jais susijusios Europos Sąjungos pagrindinių teisių chartijos nuostatos: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Laikantis darnaus vystymosi HP,  įgyvendinant projektą turi būti laikomasi klimato ir aplinkos apsaugos standartų. </w:t>
            </w:r>
            <w:r w:rsidRPr="00FD05AF">
              <w:rPr>
                <w:rFonts w:ascii="Times New Roman" w:eastAsia="Calibri" w:hAnsi="Times New Roman" w:cs="Times New Roman"/>
                <w:noProof/>
                <w:szCs w:val="24"/>
                <w:lang w:eastAsia="lt-LT" w:bidi="lt-LT"/>
              </w:rPr>
              <w:t xml:space="preserve">Vykdant numatytas veiklas turi būti siekiama užtikrinti, kad bus laikomasi lygybės, įtraukties ir nediskriminavimo principų. </w:t>
            </w:r>
          </w:p>
          <w:p w14:paraId="21A001F8" w14:textId="77777777" w:rsidR="00D8068C" w:rsidRPr="00FD05AF" w:rsidRDefault="00D8068C" w:rsidP="00D8068C">
            <w:pPr>
              <w:jc w:val="both"/>
              <w:rPr>
                <w:rFonts w:ascii="Times New Roman" w:hAnsi="Times New Roman" w:cs="Times New Roman"/>
              </w:rPr>
            </w:pPr>
            <w:r w:rsidRPr="00FD05AF">
              <w:rPr>
                <w:rFonts w:ascii="Times New Roman" w:hAnsi="Times New Roman" w:cs="Times New Roman"/>
                <w:szCs w:val="24"/>
              </w:rPr>
              <w:t>Remiama veikla tiesiogiai prisideda prie inovatyvumo (kūrybingumo) principo įgyvendinimo, kadangi įgyvendinant projektus numatomas skaitmeninių technologinių sprendimų,</w:t>
            </w:r>
            <w:r w:rsidRPr="00FD05AF">
              <w:rPr>
                <w:rFonts w:ascii="Times New Roman" w:hAnsi="Times New Roman" w:cs="Times New Roman"/>
              </w:rPr>
              <w:t xml:space="preserve"> kuriems įgyvendinti būtinas 5G ryšys, </w:t>
            </w:r>
            <w:r w:rsidRPr="00FD05AF">
              <w:rPr>
                <w:rFonts w:ascii="Times New Roman" w:hAnsi="Times New Roman" w:cs="Times New Roman"/>
                <w:szCs w:val="24"/>
              </w:rPr>
              <w:t>kūrimas, testavimas ir vystymas, bus finansuojamos MTEP veiklos, numatytas galimas bendradarbiavimas su mokslo ir studijų institucijomis, tyrėjais, taip pat numatoma remti įmones, deklaravusias Valstybės duomenų agentūrai MTEP veiklai skirtas lėšas</w:t>
            </w:r>
            <w:r w:rsidRPr="00FD05AF">
              <w:rPr>
                <w:rFonts w:ascii="Times New Roman" w:hAnsi="Times New Roman" w:cs="Times New Roman"/>
              </w:rPr>
              <w:t xml:space="preserve">. </w:t>
            </w:r>
          </w:p>
          <w:p w14:paraId="56C808ED" w14:textId="77777777" w:rsidR="00AC029E" w:rsidRDefault="00D8068C" w:rsidP="00D8068C">
            <w:pPr>
              <w:rPr>
                <w:rFonts w:ascii="Times New Roman" w:hAnsi="Times New Roman" w:cs="Times New Roman"/>
                <w:szCs w:val="24"/>
              </w:rPr>
            </w:pPr>
            <w:r w:rsidRPr="00FD05AF">
              <w:rPr>
                <w:rFonts w:ascii="Times New Roman" w:hAnsi="Times New Roman" w:cs="Times New Roman"/>
                <w:szCs w:val="24"/>
              </w:rPr>
              <w:t>Projekto atitikties reikšmingos žalos nedarymo HP vertinimo reikalavimai pateikiami Aprašo 1 priede.</w:t>
            </w:r>
          </w:p>
          <w:p w14:paraId="31C64C94" w14:textId="27443CA8" w:rsidR="00BA0BC9" w:rsidRPr="009C094C" w:rsidRDefault="00BA0BC9" w:rsidP="00681078">
            <w:pPr>
              <w:jc w:val="both"/>
              <w:rPr>
                <w:rFonts w:ascii="Times New Roman" w:hAnsi="Times New Roman" w:cs="Times New Roman"/>
                <w:i/>
              </w:rPr>
            </w:pPr>
            <w:r w:rsidRPr="00681078">
              <w:rPr>
                <w:rFonts w:ascii="Times New Roman" w:hAnsi="Times New Roman" w:cs="Times New Roman"/>
                <w:szCs w:val="24"/>
              </w:rPr>
              <w:t>Pagal Aprašą finansuojama veikla turi nepažeisti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AC029E" w:rsidRPr="008B168C" w14:paraId="31C64C98" w14:textId="77777777" w:rsidTr="009C094C">
        <w:trPr>
          <w:cantSplit/>
          <w:trHeight w:val="300"/>
        </w:trPr>
        <w:tc>
          <w:tcPr>
            <w:tcW w:w="850" w:type="dxa"/>
            <w:vMerge w:val="restart"/>
          </w:tcPr>
          <w:p w14:paraId="31C64C96" w14:textId="09512013"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24F72D56" w:rsidRPr="00A02833">
              <w:rPr>
                <w:rFonts w:ascii="Times New Roman" w:hAnsi="Times New Roman" w:cs="Times New Roman"/>
                <w:b/>
                <w:bCs/>
              </w:rPr>
              <w:t>6</w:t>
            </w:r>
            <w:r w:rsidR="00AC029E" w:rsidRPr="00A02833" w:rsidDel="00790FE8">
              <w:rPr>
                <w:rFonts w:ascii="Times New Roman" w:hAnsi="Times New Roman" w:cs="Times New Roman"/>
                <w:b/>
                <w:bCs/>
              </w:rPr>
              <w:t>.3</w:t>
            </w:r>
          </w:p>
        </w:tc>
        <w:tc>
          <w:tcPr>
            <w:tcW w:w="9434" w:type="dxa"/>
            <w:gridSpan w:val="9"/>
            <w:shd w:val="clear" w:color="auto" w:fill="auto"/>
          </w:tcPr>
          <w:p w14:paraId="31C64C97" w14:textId="038779E6"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C029E" w:rsidRPr="008B168C" w14:paraId="31C64C9B" w14:textId="77777777" w:rsidTr="009C094C">
        <w:trPr>
          <w:cantSplit/>
          <w:trHeight w:val="431"/>
        </w:trPr>
        <w:tc>
          <w:tcPr>
            <w:tcW w:w="850" w:type="dxa"/>
            <w:vMerge/>
          </w:tcPr>
          <w:p w14:paraId="31C64C99"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66221476" w14:textId="34F88B3F" w:rsidR="00016CAB" w:rsidRPr="00681078" w:rsidRDefault="00016CAB" w:rsidP="00016CAB">
            <w:pPr>
              <w:jc w:val="both"/>
              <w:rPr>
                <w:rFonts w:ascii="Times New Roman" w:hAnsi="Times New Roman" w:cs="Times New Roman"/>
                <w:szCs w:val="24"/>
              </w:rPr>
            </w:pPr>
            <w:r w:rsidRPr="00681078">
              <w:rPr>
                <w:rFonts w:ascii="Times New Roman" w:hAnsi="Times New Roman" w:cs="Times New Roman"/>
                <w:szCs w:val="24"/>
              </w:rPr>
              <w:t>Įgyvendinus projektą sukurta nauda (rezultatas, turtas), išskyrus intelektinę nuosavybę, turi likti kaip pareiškėjo ir (ar) partnerio (-</w:t>
            </w:r>
            <w:proofErr w:type="spellStart"/>
            <w:r w:rsidRPr="00681078">
              <w:rPr>
                <w:rFonts w:ascii="Times New Roman" w:hAnsi="Times New Roman" w:cs="Times New Roman"/>
                <w:szCs w:val="24"/>
              </w:rPr>
              <w:t>ių</w:t>
            </w:r>
            <w:proofErr w:type="spellEnd"/>
            <w:r w:rsidRPr="00681078">
              <w:rPr>
                <w:rFonts w:ascii="Times New Roman" w:hAnsi="Times New Roman" w:cs="Times New Roman"/>
                <w:szCs w:val="24"/>
              </w:rPr>
              <w:t>) nuosavybė.</w:t>
            </w:r>
          </w:p>
          <w:p w14:paraId="31C64C9A" w14:textId="5D8F2C8B" w:rsidR="00AC029E" w:rsidRPr="00533406" w:rsidRDefault="00016CAB" w:rsidP="00016CAB">
            <w:pPr>
              <w:rPr>
                <w:rFonts w:ascii="Times New Roman" w:hAnsi="Times New Roman" w:cs="Times New Roman"/>
                <w:i/>
              </w:rPr>
            </w:pPr>
            <w:r w:rsidRPr="00681078">
              <w:rPr>
                <w:rFonts w:ascii="Times New Roman" w:hAnsi="Times New Roman" w:cs="Times New Roman"/>
                <w:szCs w:val="24"/>
              </w:rPr>
              <w:t>Įgyvendinant projektą sukurta intelektinė nuosavybė penkerius metus po projekto pabaigos negali būti perduota neatlygintinai kitiems juridiniams ir (ar) fiziniams asmenis. Laikoma, kad įgyvendinant projektą sukurta intelektinė nuosavybė perduota neatlygintinai, jei ji perduodama už rinkos kainos neatitinkančią (mažesnę) kainą.</w:t>
            </w:r>
          </w:p>
        </w:tc>
      </w:tr>
      <w:tr w:rsidR="00AC029E" w:rsidRPr="008B168C" w14:paraId="31C64C9F" w14:textId="77777777" w:rsidTr="009C094C">
        <w:trPr>
          <w:cantSplit/>
          <w:trHeight w:val="300"/>
        </w:trPr>
        <w:tc>
          <w:tcPr>
            <w:tcW w:w="850" w:type="dxa"/>
            <w:vMerge w:val="restart"/>
          </w:tcPr>
          <w:p w14:paraId="31C64C9C" w14:textId="427932C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w:t>
            </w:r>
            <w:r w:rsidR="4085B55C" w:rsidRPr="00A02833">
              <w:rPr>
                <w:rFonts w:ascii="Times New Roman" w:hAnsi="Times New Roman" w:cs="Times New Roman"/>
                <w:b/>
                <w:bCs/>
              </w:rPr>
              <w:t>1</w:t>
            </w:r>
            <w:r w:rsidR="49C7077C" w:rsidRPr="00A02833">
              <w:rPr>
                <w:rFonts w:ascii="Times New Roman" w:hAnsi="Times New Roman" w:cs="Times New Roman"/>
                <w:b/>
                <w:bCs/>
              </w:rPr>
              <w:t>6</w:t>
            </w:r>
            <w:r w:rsidR="00AC029E" w:rsidRPr="00A02833" w:rsidDel="00790FE8">
              <w:rPr>
                <w:rFonts w:ascii="Times New Roman" w:hAnsi="Times New Roman" w:cs="Times New Roman"/>
                <w:b/>
                <w:bCs/>
              </w:rPr>
              <w:t>.4</w:t>
            </w:r>
          </w:p>
        </w:tc>
        <w:tc>
          <w:tcPr>
            <w:tcW w:w="9434" w:type="dxa"/>
            <w:gridSpan w:val="9"/>
            <w:shd w:val="clear" w:color="auto" w:fill="auto"/>
          </w:tcPr>
          <w:p w14:paraId="31C64C9E" w14:textId="690D771F" w:rsidR="00AC029E" w:rsidRPr="009C094C" w:rsidRDefault="79353E97" w:rsidP="61F0C4A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AC029E" w:rsidRPr="008B168C" w14:paraId="104ADB7A" w14:textId="77777777" w:rsidTr="009C094C">
        <w:trPr>
          <w:cantSplit/>
          <w:trHeight w:val="725"/>
        </w:trPr>
        <w:tc>
          <w:tcPr>
            <w:tcW w:w="850" w:type="dxa"/>
            <w:vMerge/>
          </w:tcPr>
          <w:p w14:paraId="53B69355" w14:textId="77777777" w:rsidR="00AC029E" w:rsidRPr="00A02833" w:rsidRDefault="00AC029E" w:rsidP="00AC029E">
            <w:pPr>
              <w:rPr>
                <w:rFonts w:ascii="Times New Roman" w:hAnsi="Times New Roman" w:cs="Times New Roman"/>
                <w:b/>
                <w:bCs/>
              </w:rPr>
            </w:pPr>
          </w:p>
        </w:tc>
        <w:tc>
          <w:tcPr>
            <w:tcW w:w="9434" w:type="dxa"/>
            <w:gridSpan w:val="9"/>
            <w:shd w:val="clear" w:color="auto" w:fill="auto"/>
          </w:tcPr>
          <w:p w14:paraId="7FFF5319" w14:textId="77777777" w:rsidR="00D8068C" w:rsidRPr="00FD05AF" w:rsidRDefault="00D8068C" w:rsidP="00FD05AF">
            <w:pPr>
              <w:pStyle w:val="Heading2"/>
              <w:keepNext w:val="0"/>
              <w:numPr>
                <w:ilvl w:val="0"/>
                <w:numId w:val="0"/>
              </w:numPr>
              <w:tabs>
                <w:tab w:val="left" w:pos="600"/>
              </w:tabs>
              <w:jc w:val="both"/>
              <w:rPr>
                <w:rFonts w:ascii="Times New Roman" w:hAnsi="Times New Roman" w:cs="Times New Roman"/>
                <w:color w:val="auto"/>
                <w:sz w:val="22"/>
                <w:szCs w:val="22"/>
              </w:rPr>
            </w:pPr>
            <w:r w:rsidRPr="00FD05AF">
              <w:rPr>
                <w:rFonts w:ascii="Times New Roman" w:hAnsi="Times New Roman" w:cs="Times New Roman"/>
                <w:color w:val="auto"/>
                <w:sz w:val="22"/>
                <w:szCs w:val="22"/>
              </w:rPr>
              <w:t>Projektų veiklos turi būti baigtos įgyvendinti iki 2025 m. gruodžio 31 d.</w:t>
            </w:r>
          </w:p>
          <w:p w14:paraId="731F3BED" w14:textId="494D8B84" w:rsidR="00AC029E" w:rsidRPr="009C094C" w:rsidRDefault="00AC029E" w:rsidP="00FD05AF">
            <w:pPr>
              <w:jc w:val="both"/>
              <w:rPr>
                <w:rFonts w:ascii="Times New Roman" w:hAnsi="Times New Roman" w:cs="Times New Roman"/>
                <w:i/>
              </w:rPr>
            </w:pPr>
          </w:p>
        </w:tc>
      </w:tr>
      <w:tr w:rsidR="00A02833" w:rsidRPr="008B168C" w14:paraId="31C64CA7" w14:textId="77777777" w:rsidTr="009C094C">
        <w:trPr>
          <w:cantSplit/>
          <w:trHeight w:val="327"/>
        </w:trPr>
        <w:tc>
          <w:tcPr>
            <w:tcW w:w="850" w:type="dxa"/>
            <w:vMerge w:val="restart"/>
            <w:shd w:val="clear" w:color="auto" w:fill="auto"/>
          </w:tcPr>
          <w:p w14:paraId="31C64CA4" w14:textId="422BE8F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9"/>
            <w:shd w:val="clear" w:color="auto" w:fill="auto"/>
          </w:tcPr>
          <w:p w14:paraId="31C64CA6" w14:textId="07D1E138" w:rsidR="00A02833" w:rsidRPr="00533406" w:rsidRDefault="00A02833" w:rsidP="61F0C4A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02833" w:rsidRPr="008B168C" w14:paraId="498677D9" w14:textId="77777777" w:rsidTr="009C094C">
        <w:trPr>
          <w:cantSplit/>
          <w:trHeight w:val="529"/>
        </w:trPr>
        <w:tc>
          <w:tcPr>
            <w:tcW w:w="850" w:type="dxa"/>
            <w:vMerge/>
            <w:shd w:val="clear" w:color="auto" w:fill="auto"/>
          </w:tcPr>
          <w:p w14:paraId="3F662C1E" w14:textId="77777777" w:rsidR="00A02833" w:rsidRPr="00A02833" w:rsidRDefault="00A02833" w:rsidP="00AC029E">
            <w:pPr>
              <w:rPr>
                <w:rFonts w:ascii="Times New Roman" w:hAnsi="Times New Roman" w:cs="Times New Roman"/>
                <w:b/>
                <w:bCs/>
              </w:rPr>
            </w:pPr>
          </w:p>
        </w:tc>
        <w:tc>
          <w:tcPr>
            <w:tcW w:w="9434" w:type="dxa"/>
            <w:gridSpan w:val="9"/>
            <w:shd w:val="clear" w:color="auto" w:fill="auto"/>
          </w:tcPr>
          <w:p w14:paraId="31E6DF2D" w14:textId="77777777" w:rsidR="00016CAB" w:rsidRPr="00681078" w:rsidRDefault="00016CAB" w:rsidP="00681078">
            <w:pPr>
              <w:tabs>
                <w:tab w:val="left" w:pos="420"/>
              </w:tabs>
              <w:spacing w:line="259" w:lineRule="auto"/>
              <w:contextualSpacing/>
              <w:jc w:val="both"/>
              <w:rPr>
                <w:rFonts w:ascii="Times New Roman" w:eastAsia="Times New Roman" w:hAnsi="Times New Roman" w:cs="Times New Roman"/>
                <w:iCs/>
              </w:rPr>
            </w:pPr>
            <w:r w:rsidRPr="00681078">
              <w:rPr>
                <w:rFonts w:ascii="Times New Roman" w:eastAsia="Times New Roman" w:hAnsi="Times New Roman" w:cs="Times New Roman"/>
                <w:iCs/>
              </w:rPr>
              <w:t xml:space="preserve">Pagal Aprašą finansavimas skiriamas vadovaujantis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reglamento nuostatomis, laikantis šių reikalavimų:</w:t>
            </w:r>
          </w:p>
          <w:p w14:paraId="45923558" w14:textId="77777777" w:rsidR="009F3752" w:rsidRDefault="00016CAB" w:rsidP="009F3752">
            <w:pPr>
              <w:pStyle w:val="ListParagraph"/>
              <w:numPr>
                <w:ilvl w:val="0"/>
                <w:numId w:val="56"/>
              </w:numPr>
              <w:tabs>
                <w:tab w:val="left" w:pos="69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didžiausia galima skirti finansavimo lėšų suma nurodyta Aprašo 2.21 papunktyje;</w:t>
            </w:r>
          </w:p>
          <w:p w14:paraId="501A551F" w14:textId="77777777" w:rsidR="009F3752" w:rsidRDefault="00016CAB" w:rsidP="009F3752">
            <w:pPr>
              <w:pStyle w:val="ListParagraph"/>
              <w:numPr>
                <w:ilvl w:val="0"/>
                <w:numId w:val="56"/>
              </w:numPr>
              <w:tabs>
                <w:tab w:val="left" w:pos="69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bendra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pagalbos, suteiktos vienai įmonei, suma neturi viršyti 200 000 (dviejų šimtų tūkstančių) Eur per bet kurį trejų finansinių metų laikotarpį; bendra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pagalbos, suteiktos vienai įmonei, vykdančiai krovinių vežimo keliais veiklą samdos pagrindais arba už atlygį per bet kurį trejų finansinių metų laikotarpį, suma neturi viršyti 100 000 (šimto tūkstančių) Eur. Šios ribos taikomos neatsižvelgiant į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formą arba siekiamus tikslus ir neatsižvelgiant į tai, ar valstybės narės suteikta pagalba yra visa arba iš dalies finansuojama ES kilmės ištekliais; vienos įmonės sąvoka apima visus susijusius ūkio subjektus, kaip nurodyta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reglamento 2 straipsnio 2 dalyje;</w:t>
            </w:r>
          </w:p>
          <w:p w14:paraId="42BC84E2" w14:textId="77777777" w:rsidR="009F3752" w:rsidRDefault="00016CAB" w:rsidP="009F3752">
            <w:pPr>
              <w:pStyle w:val="ListParagraph"/>
              <w:numPr>
                <w:ilvl w:val="0"/>
                <w:numId w:val="56"/>
              </w:numPr>
              <w:tabs>
                <w:tab w:val="left" w:pos="690"/>
                <w:tab w:val="left" w:pos="1140"/>
              </w:tabs>
              <w:jc w:val="both"/>
              <w:rPr>
                <w:rFonts w:ascii="Times New Roman" w:eastAsia="Times New Roman" w:hAnsi="Times New Roman" w:cs="Times New Roman"/>
                <w:iCs/>
              </w:rPr>
            </w:pP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pagalba nesumuojama su valstybės pagalba, skiriama toms pačioms tinkamoms finansuoti sąnaudoms, jeigu dėl tokio pagalbos sumavimo būtų viršytas Bendrojo bendrosios išimties reglamento 8 straipsnio 5 dalyje arba Europos Komisijos priimtame sprendime nustatytas didžiausias atitinkamas pagalbos intensyvumas arba kiekvienu atveju atskirai nustatyta pagalbos suma;</w:t>
            </w:r>
          </w:p>
          <w:p w14:paraId="09C6ACD1" w14:textId="77777777" w:rsidR="009F3752" w:rsidRDefault="00016CAB" w:rsidP="009F3752">
            <w:pPr>
              <w:pStyle w:val="ListParagraph"/>
              <w:numPr>
                <w:ilvl w:val="0"/>
                <w:numId w:val="56"/>
              </w:numPr>
              <w:tabs>
                <w:tab w:val="left" w:pos="69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 xml:space="preserve">jeigu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pagalbą numatoma mokėti dalimis, ji diskontuojama iki jos vertės finansavimo skyrimo momentu, kaip nustatyta De </w:t>
            </w:r>
            <w:proofErr w:type="spellStart"/>
            <w:r w:rsidRPr="00681078">
              <w:rPr>
                <w:rFonts w:ascii="Times New Roman" w:eastAsia="Times New Roman" w:hAnsi="Times New Roman" w:cs="Times New Roman"/>
                <w:iCs/>
              </w:rPr>
              <w:t>minimis</w:t>
            </w:r>
            <w:proofErr w:type="spellEnd"/>
            <w:r w:rsidRPr="00681078">
              <w:rPr>
                <w:rFonts w:ascii="Times New Roman" w:eastAsia="Times New Roman" w:hAnsi="Times New Roman" w:cs="Times New Roman"/>
                <w:iCs/>
              </w:rPr>
              <w:t xml:space="preserve"> reglamento 3 straipsnio 6 punkte;</w:t>
            </w:r>
          </w:p>
          <w:p w14:paraId="4E704E33" w14:textId="2DFACE3C" w:rsidR="00016CAB" w:rsidRPr="00681078" w:rsidRDefault="00016CAB" w:rsidP="00681078">
            <w:pPr>
              <w:pStyle w:val="ListParagraph"/>
              <w:numPr>
                <w:ilvl w:val="0"/>
                <w:numId w:val="56"/>
              </w:numPr>
              <w:tabs>
                <w:tab w:val="left" w:pos="69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skiriamo finansavimo atitikties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taisyklėms vertinimą atlieka CPVA pagal Projektų atitikties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taisyklėms patikros lape (Aprašo 3 priedas) nurodytus vertinimo kriterijus.</w:t>
            </w:r>
          </w:p>
          <w:p w14:paraId="4574E6A6" w14:textId="77777777" w:rsidR="00016CAB" w:rsidRPr="00681078" w:rsidRDefault="00016CAB" w:rsidP="00681078">
            <w:pPr>
              <w:tabs>
                <w:tab w:val="left" w:pos="420"/>
                <w:tab w:val="left" w:pos="1140"/>
              </w:tabs>
              <w:spacing w:line="259" w:lineRule="auto"/>
              <w:contextualSpacing/>
              <w:jc w:val="both"/>
              <w:rPr>
                <w:rFonts w:ascii="Times New Roman" w:eastAsia="Times New Roman" w:hAnsi="Times New Roman" w:cs="Times New Roman"/>
                <w:iCs/>
              </w:rPr>
            </w:pP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pagalba neteikiama:</w:t>
            </w:r>
          </w:p>
          <w:p w14:paraId="5940980C" w14:textId="77777777" w:rsidR="005024F9" w:rsidRDefault="00016CAB" w:rsidP="005024F9">
            <w:pPr>
              <w:pStyle w:val="ListParagraph"/>
              <w:numPr>
                <w:ilvl w:val="0"/>
                <w:numId w:val="49"/>
              </w:numPr>
              <w:tabs>
                <w:tab w:val="left" w:pos="60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sunkumus patiriančioms įmonėms;</w:t>
            </w:r>
          </w:p>
          <w:p w14:paraId="02979E01" w14:textId="46878D32" w:rsidR="00016CAB" w:rsidRPr="00681078" w:rsidRDefault="00016CAB" w:rsidP="00681078">
            <w:pPr>
              <w:pStyle w:val="ListParagraph"/>
              <w:numPr>
                <w:ilvl w:val="0"/>
                <w:numId w:val="49"/>
              </w:numPr>
              <w:tabs>
                <w:tab w:val="left" w:pos="600"/>
                <w:tab w:val="left" w:pos="1140"/>
              </w:tabs>
              <w:jc w:val="both"/>
              <w:rPr>
                <w:rFonts w:ascii="Times New Roman" w:eastAsia="Times New Roman" w:hAnsi="Times New Roman" w:cs="Times New Roman"/>
                <w:iCs/>
              </w:rPr>
            </w:pPr>
            <w:r w:rsidRPr="00681078">
              <w:rPr>
                <w:rFonts w:ascii="Times New Roman" w:eastAsia="Times New Roman" w:hAnsi="Times New Roman" w:cs="Times New Roman"/>
                <w:iCs/>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0D9542EA" w14:textId="77777777" w:rsidR="00016CAB" w:rsidRPr="00681078" w:rsidRDefault="00016CAB" w:rsidP="00681078">
            <w:pPr>
              <w:tabs>
                <w:tab w:val="left" w:pos="600"/>
                <w:tab w:val="left" w:pos="1140"/>
              </w:tabs>
              <w:spacing w:line="259" w:lineRule="auto"/>
              <w:contextualSpacing/>
              <w:jc w:val="both"/>
              <w:rPr>
                <w:rFonts w:ascii="Times New Roman" w:eastAsia="Times New Roman" w:hAnsi="Times New Roman" w:cs="Times New Roman"/>
                <w:iCs/>
              </w:rPr>
            </w:pPr>
            <w:r w:rsidRPr="00681078">
              <w:rPr>
                <w:rFonts w:ascii="Times New Roman" w:eastAsia="Times New Roman" w:hAnsi="Times New Roman" w:cs="Times New Roman"/>
                <w:iCs/>
              </w:rPr>
              <w:t xml:space="preserve">PĮP vertinimo metu CPVA patikrina pareiškėjo teisę gauti de </w:t>
            </w:r>
            <w:proofErr w:type="spellStart"/>
            <w:r w:rsidRPr="00681078">
              <w:rPr>
                <w:rFonts w:ascii="Times New Roman" w:eastAsia="Times New Roman" w:hAnsi="Times New Roman" w:cs="Times New Roman"/>
                <w:iCs/>
              </w:rPr>
              <w:t>minimis</w:t>
            </w:r>
            <w:proofErr w:type="spellEnd"/>
            <w:r w:rsidRPr="00681078">
              <w:rPr>
                <w:rFonts w:ascii="Times New Roman" w:eastAsia="Times New Roman" w:hAnsi="Times New Roman" w:cs="Times New Roman"/>
                <w:iCs/>
              </w:rPr>
              <w:t xml:space="preserve"> pagalbą. CPVA turi patikrinti visas su pareiškėju susijusias (nurodytas pateiktoje Vienos įmonės deklaracijoje) įmones dėl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taip pat Suteiktos valstybės pagalbos ir nereikšmingos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pagalbos registre, kurio nuostatai patvirtinti Lietuvos Respublikos Vyriausybės 2005 m. sausio 19 d. nutarimu Nr. 35 „Dėl Suteiktos valstybės pagalbos ir nereikšmingos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registro nuostatų patvirtinimo“, (toliau – registras) patikrinti, ar teikiama pagalba neviršys leidžiamo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w:t>
            </w:r>
            <w:r w:rsidRPr="00681078">
              <w:rPr>
                <w:rFonts w:ascii="Times New Roman" w:eastAsia="Times New Roman" w:hAnsi="Times New Roman" w:cs="Times New Roman"/>
                <w:iCs/>
              </w:rPr>
              <w:t>inimis</w:t>
            </w:r>
            <w:proofErr w:type="spellEnd"/>
            <w:r w:rsidRPr="00681078">
              <w:rPr>
                <w:rFonts w:ascii="Times New Roman" w:eastAsia="Times New Roman" w:hAnsi="Times New Roman" w:cs="Times New Roman"/>
                <w:iCs/>
              </w:rPr>
              <w:t xml:space="preserve"> pagalbos dydžio, kaip nustatyta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reglamento 3 straipsnyje. Susisiekimo ministerija, priėmusi sprendimą finansuoti projektą, per 5 darbo dienas registruoja suteiktos </w:t>
            </w:r>
            <w:r w:rsidRPr="00720D65">
              <w:rPr>
                <w:rFonts w:ascii="Times New Roman" w:eastAsia="Times New Roman" w:hAnsi="Times New Roman" w:cs="Times New Roman"/>
                <w:i/>
              </w:rPr>
              <w:t xml:space="preserve">de </w:t>
            </w:r>
            <w:proofErr w:type="spellStart"/>
            <w:r w:rsidRPr="00720D65">
              <w:rPr>
                <w:rFonts w:ascii="Times New Roman" w:eastAsia="Times New Roman" w:hAnsi="Times New Roman" w:cs="Times New Roman"/>
                <w:i/>
              </w:rPr>
              <w:t>minimis</w:t>
            </w:r>
            <w:proofErr w:type="spellEnd"/>
            <w:r w:rsidRPr="00681078">
              <w:rPr>
                <w:rFonts w:ascii="Times New Roman" w:eastAsia="Times New Roman" w:hAnsi="Times New Roman" w:cs="Times New Roman"/>
                <w:iCs/>
              </w:rPr>
              <w:t xml:space="preserve"> pagalbos sumą registre.</w:t>
            </w:r>
          </w:p>
          <w:p w14:paraId="0E17FE61" w14:textId="04B32937" w:rsidR="00A02833" w:rsidRPr="00681078" w:rsidRDefault="00016CAB" w:rsidP="00681078">
            <w:pPr>
              <w:jc w:val="both"/>
              <w:rPr>
                <w:rFonts w:ascii="Times New Roman" w:eastAsia="Times New Roman" w:hAnsi="Times New Roman" w:cs="Times New Roman"/>
                <w:iCs/>
              </w:rPr>
            </w:pPr>
            <w:r w:rsidRPr="00681078">
              <w:rPr>
                <w:rFonts w:ascii="Times New Roman" w:eastAsia="Times New Roman" w:hAnsi="Times New Roman" w:cs="Times New Roman"/>
                <w:iCs/>
              </w:rPr>
              <w:t>Projekto vykdytojas privalo užtikrinti dokumentų saugojimą 10 finansinių metų nuo datos, kada paskutinį kartą pagal schemą buvo suteikta individuali pagalba, kaip nustatyta Bendrojo bendrosios išimties reglamento 12 straipsnio 1 punkte.</w:t>
            </w:r>
          </w:p>
        </w:tc>
      </w:tr>
      <w:tr w:rsidR="00A02833" w:rsidRPr="008B168C" w14:paraId="736F24E0" w14:textId="77777777" w:rsidTr="009C094C">
        <w:trPr>
          <w:cantSplit/>
          <w:trHeight w:val="423"/>
        </w:trPr>
        <w:tc>
          <w:tcPr>
            <w:tcW w:w="850" w:type="dxa"/>
            <w:vMerge w:val="restart"/>
            <w:shd w:val="clear" w:color="auto" w:fill="auto"/>
          </w:tcPr>
          <w:p w14:paraId="0805D974" w14:textId="1EDE68C4" w:rsidR="00A02833" w:rsidRPr="00A02833" w:rsidRDefault="00A02833" w:rsidP="00AC029E">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9"/>
            <w:shd w:val="clear" w:color="auto" w:fill="auto"/>
          </w:tcPr>
          <w:p w14:paraId="6373FAF3" w14:textId="64509AE0" w:rsidR="00A02833" w:rsidRPr="009C094C" w:rsidRDefault="00A02833" w:rsidP="61F0C4A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02833" w14:paraId="54BA3A94" w14:textId="77777777" w:rsidTr="00FF7835">
        <w:trPr>
          <w:cantSplit/>
          <w:trHeight w:val="811"/>
        </w:trPr>
        <w:tc>
          <w:tcPr>
            <w:tcW w:w="850" w:type="dxa"/>
            <w:vMerge/>
          </w:tcPr>
          <w:p w14:paraId="60CF28AA" w14:textId="299A923C" w:rsidR="00A02833" w:rsidRPr="00A02833" w:rsidRDefault="00A02833" w:rsidP="61F0C4A1">
            <w:pPr>
              <w:rPr>
                <w:rFonts w:ascii="Times New Roman" w:hAnsi="Times New Roman" w:cs="Times New Roman"/>
                <w:b/>
                <w:bCs/>
              </w:rPr>
            </w:pPr>
          </w:p>
        </w:tc>
        <w:tc>
          <w:tcPr>
            <w:tcW w:w="9434" w:type="dxa"/>
            <w:gridSpan w:val="9"/>
            <w:shd w:val="clear" w:color="auto" w:fill="auto"/>
          </w:tcPr>
          <w:p w14:paraId="7FF81E4E" w14:textId="34EB5D93" w:rsidR="007749E2" w:rsidRPr="00144DAD" w:rsidRDefault="007749E2" w:rsidP="00681078">
            <w:pPr>
              <w:pStyle w:val="ListParagraph"/>
              <w:tabs>
                <w:tab w:val="left" w:pos="510"/>
              </w:tabs>
              <w:ind w:left="22"/>
              <w:jc w:val="both"/>
              <w:rPr>
                <w:rFonts w:ascii="Times New Roman" w:eastAsia="Times New Roman" w:hAnsi="Times New Roman" w:cs="Times New Roman"/>
                <w:iCs/>
              </w:rPr>
            </w:pPr>
            <w:r w:rsidRPr="00144DAD">
              <w:rPr>
                <w:rFonts w:ascii="Times New Roman" w:eastAsia="Times New Roman" w:hAnsi="Times New Roman" w:cs="Times New Roman"/>
                <w:iCs/>
              </w:rPr>
              <w:t xml:space="preserve">Projektai turi atitikti bendruosius projektų atrankos kriterijus, kurių sąrašas ir vertinimo metodika nustatyti </w:t>
            </w:r>
            <w:r w:rsidRPr="00144DAD">
              <w:rPr>
                <w:rFonts w:ascii="Times New Roman" w:eastAsia="Times New Roman" w:hAnsi="Times New Roman" w:cs="Times New Roman"/>
                <w:iCs/>
                <w:color w:val="000000" w:themeColor="text1"/>
              </w:rPr>
              <w:t xml:space="preserve">Projektų taisyklių </w:t>
            </w:r>
            <w:r w:rsidRPr="00144DAD">
              <w:rPr>
                <w:rFonts w:ascii="Times New Roman" w:eastAsia="Times New Roman" w:hAnsi="Times New Roman" w:cs="Times New Roman"/>
                <w:iCs/>
              </w:rPr>
              <w:t>2 priede (</w:t>
            </w:r>
            <w:r w:rsidR="009E43CB" w:rsidRPr="00144DAD">
              <w:rPr>
                <w:rFonts w:ascii="Times New Roman" w:eastAsia="Times New Roman" w:hAnsi="Times New Roman" w:cs="Times New Roman"/>
                <w:iCs/>
              </w:rPr>
              <w:t>PAFT</w:t>
            </w:r>
            <w:r w:rsidRPr="00144DAD">
              <w:rPr>
                <w:rFonts w:ascii="Times New Roman" w:eastAsia="Times New Roman" w:hAnsi="Times New Roman" w:cs="Times New Roman"/>
                <w:iCs/>
              </w:rPr>
              <w:t xml:space="preserve"> 2 priedo</w:t>
            </w:r>
            <w:r w:rsidR="00BC23BC" w:rsidRPr="00144DAD">
              <w:rPr>
                <w:rFonts w:ascii="Times New Roman" w:eastAsia="Times New Roman" w:hAnsi="Times New Roman" w:cs="Times New Roman"/>
                <w:iCs/>
              </w:rPr>
              <w:t xml:space="preserve"> „BAK“</w:t>
            </w:r>
            <w:r w:rsidRPr="00144DAD">
              <w:rPr>
                <w:rFonts w:ascii="Times New Roman" w:eastAsia="Times New Roman" w:hAnsi="Times New Roman" w:cs="Times New Roman"/>
                <w:iCs/>
              </w:rPr>
              <w:t xml:space="preserve"> 6.2 papunktyje nurodytas kriterijus netaikomas).</w:t>
            </w:r>
          </w:p>
          <w:p w14:paraId="189B9764" w14:textId="364EF6B1" w:rsidR="00A02833" w:rsidRPr="00144DAD" w:rsidRDefault="00C030AE" w:rsidP="00FD05AF">
            <w:pPr>
              <w:spacing w:after="160" w:line="259" w:lineRule="auto"/>
              <w:jc w:val="both"/>
              <w:rPr>
                <w:rFonts w:ascii="Times New Roman" w:hAnsi="Times New Roman" w:cs="Times New Roman"/>
                <w:iCs/>
              </w:rPr>
            </w:pPr>
            <w:r w:rsidRPr="00144DAD">
              <w:rPr>
                <w:rFonts w:ascii="Times New Roman" w:hAnsi="Times New Roman" w:cs="Times New Roman"/>
              </w:rPr>
              <w:t>https://www.e-tar.lt/portal/lt/legalAct/14e33320f1ed11ec8fa7d02a65c371ad/asr</w:t>
            </w:r>
          </w:p>
        </w:tc>
      </w:tr>
      <w:tr w:rsidR="00AC029E" w:rsidRPr="008B168C" w14:paraId="0327D8D8" w14:textId="77777777" w:rsidTr="009C094C">
        <w:trPr>
          <w:cantSplit/>
          <w:trHeight w:val="423"/>
        </w:trPr>
        <w:tc>
          <w:tcPr>
            <w:tcW w:w="850" w:type="dxa"/>
            <w:vMerge w:val="restart"/>
          </w:tcPr>
          <w:p w14:paraId="5BA77AE0" w14:textId="7C229CBF" w:rsidR="00AC029E" w:rsidRPr="00A02833" w:rsidRDefault="4F57FD6D" w:rsidP="00AC029E">
            <w:pPr>
              <w:rPr>
                <w:rFonts w:ascii="Times New Roman" w:hAnsi="Times New Roman" w:cs="Times New Roman"/>
                <w:b/>
                <w:bCs/>
              </w:rPr>
            </w:pPr>
            <w:r w:rsidRPr="00A02833">
              <w:rPr>
                <w:rFonts w:ascii="Times New Roman" w:hAnsi="Times New Roman" w:cs="Times New Roman"/>
                <w:b/>
                <w:bCs/>
              </w:rPr>
              <w:t>2</w:t>
            </w:r>
            <w:r w:rsidR="177DB538" w:rsidRPr="00A02833">
              <w:rPr>
                <w:rFonts w:ascii="Times New Roman" w:hAnsi="Times New Roman" w:cs="Times New Roman"/>
                <w:b/>
                <w:bCs/>
              </w:rPr>
              <w:t>.</w:t>
            </w:r>
            <w:r w:rsidR="0F3E2315" w:rsidRPr="00A02833">
              <w:rPr>
                <w:rFonts w:ascii="Times New Roman" w:hAnsi="Times New Roman" w:cs="Times New Roman"/>
                <w:b/>
                <w:bCs/>
              </w:rPr>
              <w:t>1</w:t>
            </w:r>
            <w:r w:rsidR="06484AAD" w:rsidRPr="00A02833">
              <w:rPr>
                <w:rFonts w:ascii="Times New Roman" w:hAnsi="Times New Roman" w:cs="Times New Roman"/>
                <w:b/>
                <w:bCs/>
              </w:rPr>
              <w:t>6</w:t>
            </w:r>
            <w:r w:rsidR="18CCF01F" w:rsidRPr="00A02833">
              <w:rPr>
                <w:rFonts w:ascii="Times New Roman" w:hAnsi="Times New Roman" w:cs="Times New Roman"/>
                <w:b/>
                <w:bCs/>
              </w:rPr>
              <w:t>.7</w:t>
            </w:r>
          </w:p>
        </w:tc>
        <w:tc>
          <w:tcPr>
            <w:tcW w:w="9434" w:type="dxa"/>
            <w:gridSpan w:val="9"/>
            <w:shd w:val="clear" w:color="auto" w:fill="auto"/>
          </w:tcPr>
          <w:p w14:paraId="4321CFA6" w14:textId="5928657D" w:rsidR="00AC029E" w:rsidRPr="00144DAD" w:rsidRDefault="457156BB" w:rsidP="61F0C4A1">
            <w:pPr>
              <w:rPr>
                <w:rFonts w:ascii="Times New Roman" w:hAnsi="Times New Roman" w:cs="Times New Roman"/>
                <w:b/>
              </w:rPr>
            </w:pPr>
            <w:r w:rsidRPr="00144DAD">
              <w:rPr>
                <w:rFonts w:ascii="Times New Roman" w:hAnsi="Times New Roman" w:cs="Times New Roman"/>
                <w:b/>
              </w:rPr>
              <w:t xml:space="preserve"> Projektų specialieji atrankos kriterijai</w:t>
            </w:r>
          </w:p>
        </w:tc>
      </w:tr>
      <w:tr w:rsidR="61F0C4A1" w14:paraId="251D5187" w14:textId="77777777" w:rsidTr="009C094C">
        <w:trPr>
          <w:cantSplit/>
          <w:trHeight w:val="423"/>
        </w:trPr>
        <w:tc>
          <w:tcPr>
            <w:tcW w:w="850" w:type="dxa"/>
            <w:vMerge/>
          </w:tcPr>
          <w:p w14:paraId="332C59B2" w14:textId="7569E6C6" w:rsidR="61F0C4A1" w:rsidRDefault="61F0C4A1" w:rsidP="61F0C4A1">
            <w:pPr>
              <w:rPr>
                <w:rFonts w:ascii="Times New Roman" w:hAnsi="Times New Roman" w:cs="Times New Roman"/>
              </w:rPr>
            </w:pPr>
          </w:p>
        </w:tc>
        <w:tc>
          <w:tcPr>
            <w:tcW w:w="9434" w:type="dxa"/>
            <w:gridSpan w:val="9"/>
            <w:shd w:val="clear" w:color="auto" w:fill="auto"/>
          </w:tcPr>
          <w:p w14:paraId="52540129" w14:textId="779714B9" w:rsidR="25301D0D" w:rsidRPr="00FD05AF" w:rsidRDefault="00D8068C" w:rsidP="61F0C4A1">
            <w:pPr>
              <w:rPr>
                <w:rFonts w:ascii="Times New Roman" w:hAnsi="Times New Roman" w:cs="Times New Roman"/>
              </w:rPr>
            </w:pPr>
            <w:r w:rsidRPr="00FD05AF">
              <w:rPr>
                <w:rFonts w:ascii="Times New Roman" w:hAnsi="Times New Roman" w:cs="Times New Roman"/>
              </w:rPr>
              <w:t>Netaikoma.</w:t>
            </w:r>
            <w:r w:rsidR="35DB20F5" w:rsidRPr="00FD05AF">
              <w:rPr>
                <w:rFonts w:ascii="Times New Roman" w:hAnsi="Times New Roman" w:cs="Times New Roman"/>
              </w:rPr>
              <w:t xml:space="preserve"> </w:t>
            </w:r>
          </w:p>
        </w:tc>
      </w:tr>
      <w:tr w:rsidR="79D1ABC4" w14:paraId="3462DE83" w14:textId="77777777" w:rsidTr="009C094C">
        <w:trPr>
          <w:cantSplit/>
          <w:trHeight w:val="423"/>
        </w:trPr>
        <w:tc>
          <w:tcPr>
            <w:tcW w:w="850" w:type="dxa"/>
            <w:vMerge w:val="restart"/>
          </w:tcPr>
          <w:p w14:paraId="451EA9F3" w14:textId="310E8EE6" w:rsidR="17332B38" w:rsidRPr="00A02833" w:rsidRDefault="4F57FD6D" w:rsidP="79D1ABC4">
            <w:pPr>
              <w:rPr>
                <w:rFonts w:ascii="Times New Roman" w:hAnsi="Times New Roman" w:cs="Times New Roman"/>
                <w:b/>
                <w:bCs/>
              </w:rPr>
            </w:pPr>
            <w:r w:rsidRPr="00A02833">
              <w:rPr>
                <w:rFonts w:ascii="Times New Roman" w:hAnsi="Times New Roman" w:cs="Times New Roman"/>
                <w:b/>
                <w:bCs/>
              </w:rPr>
              <w:t>2</w:t>
            </w:r>
            <w:r w:rsidR="3A6C21B3" w:rsidRPr="00A02833">
              <w:rPr>
                <w:rFonts w:ascii="Times New Roman" w:hAnsi="Times New Roman" w:cs="Times New Roman"/>
                <w:b/>
                <w:bCs/>
              </w:rPr>
              <w:t>.1</w:t>
            </w:r>
            <w:r w:rsidR="0F9FC966" w:rsidRPr="00A02833">
              <w:rPr>
                <w:rFonts w:ascii="Times New Roman" w:hAnsi="Times New Roman" w:cs="Times New Roman"/>
                <w:b/>
                <w:bCs/>
              </w:rPr>
              <w:t>6</w:t>
            </w:r>
            <w:r w:rsidR="3A6C21B3" w:rsidRPr="00A02833">
              <w:rPr>
                <w:rFonts w:ascii="Times New Roman" w:hAnsi="Times New Roman" w:cs="Times New Roman"/>
                <w:b/>
                <w:bCs/>
              </w:rPr>
              <w:t>.8</w:t>
            </w:r>
          </w:p>
        </w:tc>
        <w:tc>
          <w:tcPr>
            <w:tcW w:w="9434" w:type="dxa"/>
            <w:gridSpan w:val="9"/>
            <w:shd w:val="clear" w:color="auto" w:fill="auto"/>
          </w:tcPr>
          <w:p w14:paraId="3B04E1E1" w14:textId="356E87A9" w:rsidR="17332B38" w:rsidRPr="009C094C" w:rsidRDefault="17332B38" w:rsidP="79D1AB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79D1ABC4" w14:paraId="206BEFE7" w14:textId="77777777" w:rsidTr="009C094C">
        <w:trPr>
          <w:cantSplit/>
          <w:trHeight w:val="423"/>
        </w:trPr>
        <w:tc>
          <w:tcPr>
            <w:tcW w:w="850" w:type="dxa"/>
            <w:vMerge/>
          </w:tcPr>
          <w:p w14:paraId="639006DB" w14:textId="1353E2A2" w:rsidR="79D1ABC4" w:rsidRDefault="79D1ABC4" w:rsidP="79D1ABC4">
            <w:pPr>
              <w:rPr>
                <w:rFonts w:ascii="Times New Roman" w:hAnsi="Times New Roman" w:cs="Times New Roman"/>
              </w:rPr>
            </w:pPr>
          </w:p>
        </w:tc>
        <w:tc>
          <w:tcPr>
            <w:tcW w:w="9434" w:type="dxa"/>
            <w:gridSpan w:val="9"/>
            <w:shd w:val="clear" w:color="auto" w:fill="auto"/>
          </w:tcPr>
          <w:p w14:paraId="42837E23" w14:textId="37BAE820" w:rsidR="00E415C6" w:rsidRPr="00681078" w:rsidRDefault="00E415C6" w:rsidP="00681078">
            <w:pPr>
              <w:pStyle w:val="ListParagraph"/>
              <w:tabs>
                <w:tab w:val="left" w:pos="420"/>
              </w:tabs>
              <w:ind w:left="0"/>
              <w:jc w:val="both"/>
              <w:rPr>
                <w:rFonts w:ascii="Times New Roman" w:hAnsi="Times New Roman" w:cs="Times New Roman"/>
              </w:rPr>
            </w:pPr>
            <w:r w:rsidRPr="00681078">
              <w:rPr>
                <w:rFonts w:ascii="Times New Roman" w:hAnsi="Times New Roman" w:cs="Times New Roman"/>
              </w:rPr>
              <w:t>Projektų atranka vykdoma vadovaujantis prioritetiniais projektų atrankos kriterijais. Už atitiktį prioritetiniams projektų atrankos kriterijams projektams skiriami balai.</w:t>
            </w:r>
          </w:p>
          <w:p w14:paraId="2F334AA0" w14:textId="77777777" w:rsidR="00E415C6" w:rsidRDefault="00E415C6" w:rsidP="00933845">
            <w:pPr>
              <w:pStyle w:val="ListParagraph"/>
              <w:tabs>
                <w:tab w:val="left" w:pos="420"/>
              </w:tabs>
              <w:ind w:left="0"/>
              <w:jc w:val="both"/>
              <w:rPr>
                <w:rFonts w:ascii="Times New Roman" w:hAnsi="Times New Roman" w:cs="Times New Roman"/>
                <w:sz w:val="20"/>
                <w:szCs w:val="20"/>
              </w:rPr>
            </w:pPr>
          </w:p>
          <w:p w14:paraId="2129CC82" w14:textId="1B232AF2" w:rsidR="00FD05AF" w:rsidRPr="00E415C6" w:rsidRDefault="00FD05AF" w:rsidP="00933845">
            <w:pPr>
              <w:pStyle w:val="ListParagraph"/>
              <w:tabs>
                <w:tab w:val="left" w:pos="420"/>
              </w:tabs>
              <w:ind w:left="0"/>
              <w:jc w:val="both"/>
              <w:rPr>
                <w:rFonts w:ascii="Times New Roman" w:hAnsi="Times New Roman" w:cs="Times New Roman"/>
              </w:rPr>
            </w:pPr>
            <w:r w:rsidRPr="00E415C6">
              <w:rPr>
                <w:rFonts w:ascii="Times New Roman" w:hAnsi="Times New Roman" w:cs="Times New Roman"/>
              </w:rPr>
              <w:t>Prioritetiniai projektų atrankos kriterijai ir jų vertinimo metodai:</w:t>
            </w:r>
          </w:p>
          <w:p w14:paraId="1B2E481C" w14:textId="77777777" w:rsidR="00FD05AF" w:rsidRPr="00681078" w:rsidRDefault="00FD05AF" w:rsidP="00933845">
            <w:pPr>
              <w:pStyle w:val="ListParagraph"/>
              <w:tabs>
                <w:tab w:val="left" w:pos="420"/>
              </w:tabs>
              <w:ind w:left="0"/>
              <w:jc w:val="both"/>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599"/>
              <w:gridCol w:w="1134"/>
              <w:gridCol w:w="4961"/>
              <w:gridCol w:w="1134"/>
              <w:gridCol w:w="1134"/>
            </w:tblGrid>
            <w:tr w:rsidR="00FD05AF" w:rsidRPr="00933845" w14:paraId="7571A1AD" w14:textId="77777777" w:rsidTr="00681078">
              <w:tc>
                <w:tcPr>
                  <w:tcW w:w="599" w:type="dxa"/>
                </w:tcPr>
                <w:p w14:paraId="60C0C4A9" w14:textId="77777777" w:rsidR="00FD05AF" w:rsidRPr="00681078" w:rsidRDefault="00FD05AF" w:rsidP="00681078">
                  <w:pPr>
                    <w:jc w:val="center"/>
                    <w:rPr>
                      <w:rFonts w:ascii="Times New Roman" w:hAnsi="Times New Roman" w:cs="Times New Roman"/>
                      <w:b/>
                      <w:bCs/>
                      <w:sz w:val="20"/>
                      <w:szCs w:val="20"/>
                    </w:rPr>
                  </w:pPr>
                  <w:r w:rsidRPr="00681078">
                    <w:rPr>
                      <w:rFonts w:ascii="Times New Roman" w:hAnsi="Times New Roman" w:cs="Times New Roman"/>
                      <w:b/>
                      <w:bCs/>
                      <w:sz w:val="20"/>
                      <w:szCs w:val="20"/>
                    </w:rPr>
                    <w:t>Eil.</w:t>
                  </w:r>
                </w:p>
                <w:p w14:paraId="586363D9" w14:textId="5E455F5C" w:rsidR="00FD05AF" w:rsidRPr="00681078" w:rsidRDefault="00FD05AF" w:rsidP="00681078">
                  <w:pPr>
                    <w:pStyle w:val="ListParagraph"/>
                    <w:tabs>
                      <w:tab w:val="left" w:pos="420"/>
                    </w:tabs>
                    <w:ind w:left="0"/>
                    <w:jc w:val="center"/>
                    <w:rPr>
                      <w:rFonts w:ascii="Times New Roman" w:hAnsi="Times New Roman" w:cs="Times New Roman"/>
                      <w:iCs/>
                      <w:sz w:val="20"/>
                      <w:szCs w:val="20"/>
                    </w:rPr>
                  </w:pPr>
                  <w:r w:rsidRPr="00681078">
                    <w:rPr>
                      <w:rFonts w:ascii="Times New Roman" w:hAnsi="Times New Roman" w:cs="Times New Roman"/>
                      <w:b/>
                      <w:bCs/>
                      <w:sz w:val="20"/>
                      <w:szCs w:val="20"/>
                    </w:rPr>
                    <w:t>Nr.</w:t>
                  </w:r>
                </w:p>
              </w:tc>
              <w:tc>
                <w:tcPr>
                  <w:tcW w:w="1134" w:type="dxa"/>
                </w:tcPr>
                <w:p w14:paraId="5DA66BC3" w14:textId="26E8E363" w:rsidR="00FD05AF" w:rsidRPr="00681078" w:rsidRDefault="00933845" w:rsidP="00681078">
                  <w:pPr>
                    <w:pStyle w:val="ListParagraph"/>
                    <w:tabs>
                      <w:tab w:val="left" w:pos="420"/>
                    </w:tabs>
                    <w:ind w:left="0"/>
                    <w:jc w:val="center"/>
                    <w:rPr>
                      <w:rFonts w:ascii="Times New Roman" w:hAnsi="Times New Roman" w:cs="Times New Roman"/>
                      <w:iCs/>
                      <w:sz w:val="20"/>
                      <w:szCs w:val="20"/>
                    </w:rPr>
                  </w:pPr>
                  <w:r w:rsidRPr="00681078">
                    <w:rPr>
                      <w:rFonts w:ascii="Times New Roman" w:hAnsi="Times New Roman" w:cs="Times New Roman"/>
                      <w:b/>
                      <w:bCs/>
                      <w:sz w:val="20"/>
                      <w:szCs w:val="20"/>
                    </w:rPr>
                    <w:t>Kriterijus</w:t>
                  </w:r>
                </w:p>
              </w:tc>
              <w:tc>
                <w:tcPr>
                  <w:tcW w:w="4961" w:type="dxa"/>
                </w:tcPr>
                <w:p w14:paraId="5480FC9E" w14:textId="01213D17" w:rsidR="00FD05AF" w:rsidRPr="00681078" w:rsidRDefault="00933845" w:rsidP="00681078">
                  <w:pPr>
                    <w:pStyle w:val="ListParagraph"/>
                    <w:tabs>
                      <w:tab w:val="left" w:pos="420"/>
                    </w:tabs>
                    <w:ind w:left="0"/>
                    <w:jc w:val="center"/>
                    <w:rPr>
                      <w:rFonts w:ascii="Times New Roman" w:hAnsi="Times New Roman" w:cs="Times New Roman"/>
                      <w:iCs/>
                      <w:sz w:val="20"/>
                      <w:szCs w:val="20"/>
                    </w:rPr>
                  </w:pPr>
                  <w:r w:rsidRPr="00681078">
                    <w:rPr>
                      <w:rFonts w:ascii="Times New Roman" w:hAnsi="Times New Roman" w:cs="Times New Roman"/>
                      <w:b/>
                      <w:bCs/>
                      <w:sz w:val="20"/>
                      <w:szCs w:val="20"/>
                    </w:rPr>
                    <w:t>Kriterijaus vertinimo metodas</w:t>
                  </w:r>
                </w:p>
              </w:tc>
              <w:tc>
                <w:tcPr>
                  <w:tcW w:w="1134" w:type="dxa"/>
                </w:tcPr>
                <w:p w14:paraId="73681F00" w14:textId="1A164B01" w:rsidR="00FD05AF" w:rsidRPr="00681078" w:rsidRDefault="00933845" w:rsidP="00681078">
                  <w:pPr>
                    <w:pStyle w:val="ListParagraph"/>
                    <w:tabs>
                      <w:tab w:val="left" w:pos="420"/>
                    </w:tabs>
                    <w:ind w:left="0"/>
                    <w:jc w:val="center"/>
                    <w:rPr>
                      <w:rFonts w:ascii="Times New Roman" w:hAnsi="Times New Roman" w:cs="Times New Roman"/>
                      <w:iCs/>
                      <w:sz w:val="20"/>
                      <w:szCs w:val="20"/>
                    </w:rPr>
                  </w:pPr>
                  <w:r w:rsidRPr="00681078">
                    <w:rPr>
                      <w:rFonts w:ascii="Times New Roman" w:hAnsi="Times New Roman" w:cs="Times New Roman"/>
                      <w:b/>
                      <w:bCs/>
                      <w:sz w:val="20"/>
                      <w:szCs w:val="20"/>
                    </w:rPr>
                    <w:t>Didžiausias galimas kriterijaus balas</w:t>
                  </w:r>
                </w:p>
              </w:tc>
              <w:tc>
                <w:tcPr>
                  <w:tcW w:w="1134" w:type="dxa"/>
                </w:tcPr>
                <w:p w14:paraId="7C7A2886" w14:textId="69DC2D14" w:rsidR="00FD05AF" w:rsidRPr="00681078" w:rsidRDefault="00933845" w:rsidP="00681078">
                  <w:pPr>
                    <w:pStyle w:val="ListParagraph"/>
                    <w:tabs>
                      <w:tab w:val="left" w:pos="420"/>
                    </w:tabs>
                    <w:ind w:left="0"/>
                    <w:jc w:val="center"/>
                    <w:rPr>
                      <w:rFonts w:ascii="Times New Roman" w:hAnsi="Times New Roman" w:cs="Times New Roman"/>
                      <w:iCs/>
                      <w:sz w:val="20"/>
                      <w:szCs w:val="20"/>
                    </w:rPr>
                  </w:pPr>
                  <w:r w:rsidRPr="00681078">
                    <w:rPr>
                      <w:rFonts w:ascii="Times New Roman" w:hAnsi="Times New Roman" w:cs="Times New Roman"/>
                      <w:b/>
                      <w:bCs/>
                      <w:sz w:val="20"/>
                      <w:szCs w:val="20"/>
                    </w:rPr>
                    <w:t>Kriterijaus svorio koeficientas</w:t>
                  </w:r>
                </w:p>
              </w:tc>
            </w:tr>
            <w:tr w:rsidR="00933845" w:rsidRPr="00933845" w14:paraId="264BAE08" w14:textId="77777777" w:rsidTr="00681078">
              <w:tc>
                <w:tcPr>
                  <w:tcW w:w="599" w:type="dxa"/>
                </w:tcPr>
                <w:p w14:paraId="12CB64BB" w14:textId="42178D7A"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1.</w:t>
                  </w:r>
                </w:p>
              </w:tc>
              <w:tc>
                <w:tcPr>
                  <w:tcW w:w="1134" w:type="dxa"/>
                </w:tcPr>
                <w:p w14:paraId="1FE41ECC" w14:textId="3A04787E" w:rsidR="00933845"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sz w:val="20"/>
                      <w:szCs w:val="20"/>
                    </w:rPr>
                    <w:t>Projekto nauda transporto sektoriui</w:t>
                  </w:r>
                </w:p>
              </w:tc>
              <w:tc>
                <w:tcPr>
                  <w:tcW w:w="4961" w:type="dxa"/>
                </w:tcPr>
                <w:p w14:paraId="588F503D" w14:textId="77777777" w:rsidR="00933845" w:rsidRPr="00681078" w:rsidRDefault="00933845">
                  <w:pPr>
                    <w:widowControl w:val="0"/>
                    <w:jc w:val="both"/>
                    <w:textAlignment w:val="baseline"/>
                    <w:rPr>
                      <w:rFonts w:ascii="Times New Roman" w:hAnsi="Times New Roman" w:cs="Times New Roman"/>
                      <w:sz w:val="20"/>
                      <w:szCs w:val="20"/>
                      <w:lang w:eastAsia="lt-LT"/>
                    </w:rPr>
                  </w:pPr>
                  <w:r w:rsidRPr="00681078">
                    <w:rPr>
                      <w:rFonts w:ascii="Times New Roman" w:hAnsi="Times New Roman" w:cs="Times New Roman"/>
                      <w:sz w:val="20"/>
                      <w:szCs w:val="20"/>
                      <w:shd w:val="clear" w:color="auto" w:fill="FFFFFF"/>
                      <w:lang w:eastAsia="lt-LT"/>
                    </w:rPr>
                    <w:t>Balai suteikiami</w:t>
                  </w:r>
                  <w:r w:rsidRPr="00681078">
                    <w:rPr>
                      <w:rFonts w:ascii="Times New Roman" w:hAnsi="Times New Roman" w:cs="Times New Roman"/>
                      <w:sz w:val="20"/>
                      <w:szCs w:val="20"/>
                      <w:lang w:eastAsia="lt-LT"/>
                    </w:rPr>
                    <w:t xml:space="preserve">, kai kuriamų inovatyvių skaitmeninių technologinių sprendimų, kuriems įgyvendinti būtinas 5G ryšys, </w:t>
                  </w:r>
                  <w:r w:rsidRPr="00681078">
                    <w:rPr>
                      <w:rFonts w:ascii="Times New Roman" w:hAnsi="Times New Roman" w:cs="Times New Roman"/>
                      <w:bCs/>
                      <w:sz w:val="20"/>
                      <w:szCs w:val="20"/>
                    </w:rPr>
                    <w:t xml:space="preserve">nauda numatoma </w:t>
                  </w:r>
                  <w:r w:rsidRPr="00681078">
                    <w:rPr>
                      <w:rFonts w:ascii="Times New Roman" w:hAnsi="Times New Roman" w:cs="Times New Roman"/>
                      <w:sz w:val="20"/>
                      <w:szCs w:val="20"/>
                      <w:lang w:eastAsia="lt-LT"/>
                    </w:rPr>
                    <w:t>transporto sektoriui.</w:t>
                  </w:r>
                </w:p>
                <w:p w14:paraId="0D7E28D1" w14:textId="0D062588" w:rsidR="00933845"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sz w:val="20"/>
                      <w:szCs w:val="20"/>
                      <w:lang w:eastAsia="lt-LT"/>
                    </w:rPr>
                    <w:t xml:space="preserve">Jei projektas neatitinka nustatyto kriterijaus, skiriama 0 balų. </w:t>
                  </w:r>
                </w:p>
              </w:tc>
              <w:tc>
                <w:tcPr>
                  <w:tcW w:w="1134" w:type="dxa"/>
                </w:tcPr>
                <w:p w14:paraId="3BF08FF3" w14:textId="3FDA7F10" w:rsidR="00933845"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sz w:val="20"/>
                      <w:szCs w:val="20"/>
                    </w:rPr>
                    <w:t>20</w:t>
                  </w:r>
                </w:p>
              </w:tc>
              <w:tc>
                <w:tcPr>
                  <w:tcW w:w="1134" w:type="dxa"/>
                </w:tcPr>
                <w:p w14:paraId="16CF35B2" w14:textId="3C496C8B" w:rsidR="00933845"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sz w:val="20"/>
                      <w:szCs w:val="20"/>
                    </w:rPr>
                    <w:t>1</w:t>
                  </w:r>
                </w:p>
              </w:tc>
            </w:tr>
            <w:tr w:rsidR="00933845" w:rsidRPr="00933845" w14:paraId="63CBB4B3" w14:textId="77777777" w:rsidTr="00933845">
              <w:tc>
                <w:tcPr>
                  <w:tcW w:w="599" w:type="dxa"/>
                </w:tcPr>
                <w:p w14:paraId="646C5945" w14:textId="726D8E5A"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2.</w:t>
                  </w:r>
                </w:p>
              </w:tc>
              <w:tc>
                <w:tcPr>
                  <w:tcW w:w="1134" w:type="dxa"/>
                </w:tcPr>
                <w:p w14:paraId="2BA98FF3" w14:textId="0E1D23D2"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TPL projekto pradžioje</w:t>
                  </w:r>
                </w:p>
              </w:tc>
              <w:tc>
                <w:tcPr>
                  <w:tcW w:w="4961" w:type="dxa"/>
                </w:tcPr>
                <w:p w14:paraId="0EF3DCB3"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 xml:space="preserve">Balai suteikiami projektams, kuriuose planuojamas vėlesnis TPL projekto pradžioje negu nustatyta Aprašo 2.2 papunktyje:  </w:t>
                  </w:r>
                </w:p>
                <w:p w14:paraId="3C66755A"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20 balų suteikiama</w:t>
                  </w:r>
                  <w:r w:rsidRPr="00681078">
                    <w:rPr>
                      <w:rFonts w:ascii="Times New Roman" w:hAnsi="Times New Roman" w:cs="Times New Roman"/>
                      <w:sz w:val="20"/>
                      <w:szCs w:val="20"/>
                      <w:lang w:val="en-US"/>
                    </w:rPr>
                    <w:t xml:space="preserve"> </w:t>
                  </w:r>
                  <w:r w:rsidRPr="00681078">
                    <w:rPr>
                      <w:rFonts w:ascii="Times New Roman" w:hAnsi="Times New Roman" w:cs="Times New Roman"/>
                      <w:sz w:val="20"/>
                      <w:szCs w:val="20"/>
                    </w:rPr>
                    <w:t xml:space="preserve">projektui, kuriame planuojamos veiklos pradedant nuo TPL </w:t>
                  </w:r>
                  <w:r w:rsidRPr="00681078">
                    <w:rPr>
                      <w:rFonts w:ascii="Times New Roman" w:hAnsi="Times New Roman" w:cs="Times New Roman"/>
                      <w:sz w:val="20"/>
                      <w:szCs w:val="20"/>
                      <w:lang w:val="en-US"/>
                    </w:rPr>
                    <w:t xml:space="preserve">4 </w:t>
                  </w:r>
                  <w:r w:rsidRPr="00681078">
                    <w:rPr>
                      <w:rFonts w:ascii="Times New Roman" w:hAnsi="Times New Roman" w:cs="Times New Roman"/>
                      <w:sz w:val="20"/>
                      <w:szCs w:val="20"/>
                    </w:rPr>
                    <w:t>etapo;</w:t>
                  </w:r>
                </w:p>
                <w:p w14:paraId="41B0CB9F"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10 balų suteikiama projektui, kuriame planuojamos veiklos pradedant nuo TPL 3 etapo.</w:t>
                  </w:r>
                </w:p>
                <w:p w14:paraId="230415A0" w14:textId="36806901" w:rsidR="00933845" w:rsidRPr="00681078" w:rsidRDefault="00933845">
                  <w:pPr>
                    <w:widowControl w:val="0"/>
                    <w:jc w:val="both"/>
                    <w:textAlignment w:val="baseline"/>
                    <w:rPr>
                      <w:rFonts w:ascii="Times New Roman" w:hAnsi="Times New Roman" w:cs="Times New Roman"/>
                      <w:sz w:val="20"/>
                      <w:szCs w:val="20"/>
                      <w:shd w:val="clear" w:color="auto" w:fill="FFFFFF"/>
                      <w:lang w:eastAsia="lt-LT"/>
                    </w:rPr>
                  </w:pPr>
                  <w:r w:rsidRPr="00681078">
                    <w:rPr>
                      <w:rFonts w:ascii="Times New Roman" w:hAnsi="Times New Roman" w:cs="Times New Roman"/>
                      <w:sz w:val="20"/>
                      <w:szCs w:val="20"/>
                    </w:rPr>
                    <w:t>Projektams, kuriuose planuojamos veiklos pradedant nuo TPL 2 etapo, skiriama 0 balų.</w:t>
                  </w:r>
                </w:p>
              </w:tc>
              <w:tc>
                <w:tcPr>
                  <w:tcW w:w="1134" w:type="dxa"/>
                </w:tcPr>
                <w:p w14:paraId="6EBE6560" w14:textId="774927D2"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20</w:t>
                  </w:r>
                </w:p>
              </w:tc>
              <w:tc>
                <w:tcPr>
                  <w:tcW w:w="1134" w:type="dxa"/>
                </w:tcPr>
                <w:p w14:paraId="1944144E" w14:textId="4C89A909"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w:t>
                  </w:r>
                </w:p>
              </w:tc>
            </w:tr>
            <w:tr w:rsidR="00933845" w:rsidRPr="00933845" w14:paraId="641F7E5E" w14:textId="77777777" w:rsidTr="00933845">
              <w:tc>
                <w:tcPr>
                  <w:tcW w:w="599" w:type="dxa"/>
                </w:tcPr>
                <w:p w14:paraId="3D5893C5" w14:textId="19601DD3"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3.</w:t>
                  </w:r>
                </w:p>
              </w:tc>
              <w:tc>
                <w:tcPr>
                  <w:tcW w:w="1134" w:type="dxa"/>
                </w:tcPr>
                <w:p w14:paraId="0A29B1E1" w14:textId="3BDDD810" w:rsidR="00933845" w:rsidRPr="00933845"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TPL projekto pabaigoje</w:t>
                  </w:r>
                </w:p>
              </w:tc>
              <w:tc>
                <w:tcPr>
                  <w:tcW w:w="4961" w:type="dxa"/>
                </w:tcPr>
                <w:p w14:paraId="48B6A691"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Balai suteikiami projektams, kuriuose planuojamas vėlesnis TPL projekto pabaigoje, negu nustatyta Aprašo 2.2 papunktyje:</w:t>
                  </w:r>
                </w:p>
                <w:p w14:paraId="2220F0D4" w14:textId="77777777" w:rsidR="00933845" w:rsidRPr="00681078" w:rsidRDefault="00933845">
                  <w:pPr>
                    <w:jc w:val="both"/>
                    <w:rPr>
                      <w:rFonts w:ascii="Times New Roman" w:hAnsi="Times New Roman" w:cs="Times New Roman"/>
                      <w:sz w:val="20"/>
                      <w:szCs w:val="20"/>
                    </w:rPr>
                  </w:pPr>
                  <w:r w:rsidRPr="00681078">
                    <w:rPr>
                      <w:rFonts w:ascii="Times New Roman" w:hAnsi="Times New Roman" w:cs="Times New Roman"/>
                      <w:sz w:val="20"/>
                      <w:szCs w:val="20"/>
                    </w:rPr>
                    <w:t>10 balų suteikiama projektui, kuriame planuojama projekto veiklas užbaigti TPL 7 etapu.</w:t>
                  </w:r>
                </w:p>
                <w:p w14:paraId="7C99B8E3" w14:textId="64C3BAEC" w:rsidR="00933845" w:rsidRPr="00933845"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 xml:space="preserve">Projektams, kuriuose planuojamas TPL užbaigus projektą sutampa su nustatytu Aprašo 2.2 papunktyje, skiriama 0 balų. </w:t>
                  </w:r>
                </w:p>
              </w:tc>
              <w:tc>
                <w:tcPr>
                  <w:tcW w:w="1134" w:type="dxa"/>
                </w:tcPr>
                <w:p w14:paraId="3056C67D" w14:textId="43E6DBA2" w:rsidR="00933845" w:rsidRPr="00933845"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10</w:t>
                  </w:r>
                </w:p>
              </w:tc>
              <w:tc>
                <w:tcPr>
                  <w:tcW w:w="1134" w:type="dxa"/>
                </w:tcPr>
                <w:p w14:paraId="0C098427" w14:textId="0A849EE9" w:rsidR="00933845" w:rsidRPr="00933845"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w:t>
                  </w:r>
                </w:p>
              </w:tc>
            </w:tr>
            <w:tr w:rsidR="00933845" w:rsidRPr="00933845" w14:paraId="6B5D31E8" w14:textId="77777777" w:rsidTr="00933845">
              <w:tc>
                <w:tcPr>
                  <w:tcW w:w="599" w:type="dxa"/>
                </w:tcPr>
                <w:p w14:paraId="0088D4BE" w14:textId="6A09007C"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4.</w:t>
                  </w:r>
                </w:p>
              </w:tc>
              <w:tc>
                <w:tcPr>
                  <w:tcW w:w="1134" w:type="dxa"/>
                </w:tcPr>
                <w:p w14:paraId="1C56239D" w14:textId="01EA1124"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iCs/>
                      <w:sz w:val="20"/>
                      <w:szCs w:val="20"/>
                    </w:rPr>
                    <w:t>Nuosavų lėšų dalis</w:t>
                  </w:r>
                </w:p>
              </w:tc>
              <w:tc>
                <w:tcPr>
                  <w:tcW w:w="4961" w:type="dxa"/>
                </w:tcPr>
                <w:p w14:paraId="0BA04422"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Balai suteikiami už papildomą nuosavų lėšų dalį, t. y. kai pareiškėjas ir (ar) partneris (-</w:t>
                  </w:r>
                  <w:proofErr w:type="spellStart"/>
                  <w:r w:rsidRPr="00681078">
                    <w:rPr>
                      <w:rFonts w:ascii="Times New Roman" w:hAnsi="Times New Roman" w:cs="Times New Roman"/>
                      <w:iCs/>
                      <w:sz w:val="20"/>
                      <w:szCs w:val="20"/>
                    </w:rPr>
                    <w:t>iai</w:t>
                  </w:r>
                  <w:proofErr w:type="spellEnd"/>
                  <w:r w:rsidRPr="00681078">
                    <w:rPr>
                      <w:rFonts w:ascii="Times New Roman" w:hAnsi="Times New Roman" w:cs="Times New Roman"/>
                      <w:iCs/>
                      <w:sz w:val="20"/>
                      <w:szCs w:val="20"/>
                    </w:rPr>
                    <w:t xml:space="preserve">) prie projekto įgyvendinimo prisideda nuosavomis lėšomis. </w:t>
                  </w:r>
                </w:p>
                <w:p w14:paraId="1E628CB8"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Vertinant nuosavų lėšų dalį nepiniginis įnašas neskaičiuojamas.</w:t>
                  </w:r>
                </w:p>
                <w:p w14:paraId="45BD3A70"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0 balų skiriama, kai nuosavų lėšų dalis yra mažiau nei 5 proc.;</w:t>
                  </w:r>
                </w:p>
                <w:p w14:paraId="0777AFD9"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3 balai skiriami, kai nuosavų lėšų dalis yra 5 proc. ir daugiau, bet mažiau nei 10 proc.;</w:t>
                  </w:r>
                </w:p>
                <w:p w14:paraId="15A1C8D7"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5 balai skiriami, kai nuosavų lėšų dalis yra 10 proc. ir daugiau, bet mažiau nei 15 proc.;</w:t>
                  </w:r>
                </w:p>
                <w:p w14:paraId="7AA28BA3"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7 balai skiriami, kai nuosavų lėšų dalis yra 15 proc. ir daugiau, bet mažiau nei 20 proc.;</w:t>
                  </w:r>
                </w:p>
                <w:p w14:paraId="48D3DA82" w14:textId="77777777"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iCs/>
                      <w:sz w:val="20"/>
                      <w:szCs w:val="20"/>
                    </w:rPr>
                    <w:t>10 balų skiriama, kai nuosavų lėšų dalis yra 20 proc. ir daugiau, bet mažiau nei 25 proc.;</w:t>
                  </w:r>
                </w:p>
                <w:p w14:paraId="2FA1066B" w14:textId="02729575" w:rsidR="00933845" w:rsidRPr="00681078" w:rsidRDefault="00933845">
                  <w:pPr>
                    <w:jc w:val="both"/>
                    <w:rPr>
                      <w:rFonts w:ascii="Times New Roman" w:hAnsi="Times New Roman" w:cs="Times New Roman"/>
                      <w:sz w:val="20"/>
                      <w:szCs w:val="20"/>
                    </w:rPr>
                  </w:pPr>
                  <w:r w:rsidRPr="00681078">
                    <w:rPr>
                      <w:rFonts w:ascii="Times New Roman" w:hAnsi="Times New Roman" w:cs="Times New Roman"/>
                      <w:iCs/>
                      <w:sz w:val="20"/>
                      <w:szCs w:val="20"/>
                    </w:rPr>
                    <w:t>15 balų skiriama, kai nuosavų lėšų dalis yra 25 proc. ir daugiau.</w:t>
                  </w:r>
                </w:p>
              </w:tc>
              <w:tc>
                <w:tcPr>
                  <w:tcW w:w="1134" w:type="dxa"/>
                </w:tcPr>
                <w:p w14:paraId="4F8007AE" w14:textId="00DC5005"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15</w:t>
                  </w:r>
                </w:p>
              </w:tc>
              <w:tc>
                <w:tcPr>
                  <w:tcW w:w="1134" w:type="dxa"/>
                </w:tcPr>
                <w:p w14:paraId="7DB3875F" w14:textId="1EF6913C"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w:t>
                  </w:r>
                </w:p>
              </w:tc>
            </w:tr>
            <w:tr w:rsidR="00933845" w:rsidRPr="00933845" w14:paraId="1F63411C" w14:textId="77777777" w:rsidTr="00933845">
              <w:tc>
                <w:tcPr>
                  <w:tcW w:w="599" w:type="dxa"/>
                </w:tcPr>
                <w:p w14:paraId="77062C70" w14:textId="2F6CF412"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5.</w:t>
                  </w:r>
                </w:p>
              </w:tc>
              <w:tc>
                <w:tcPr>
                  <w:tcW w:w="1134" w:type="dxa"/>
                </w:tcPr>
                <w:p w14:paraId="42E3CE68" w14:textId="720F8822" w:rsidR="00933845"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sz w:val="20"/>
                      <w:szCs w:val="20"/>
                    </w:rPr>
                    <w:t>Pareiškėjo arba partnerio (-</w:t>
                  </w:r>
                  <w:proofErr w:type="spellStart"/>
                  <w:r w:rsidRPr="00681078">
                    <w:rPr>
                      <w:rFonts w:ascii="Times New Roman" w:hAnsi="Times New Roman" w:cs="Times New Roman"/>
                      <w:sz w:val="20"/>
                      <w:szCs w:val="20"/>
                    </w:rPr>
                    <w:t>ių</w:t>
                  </w:r>
                  <w:proofErr w:type="spellEnd"/>
                  <w:r w:rsidRPr="00681078">
                    <w:rPr>
                      <w:rFonts w:ascii="Times New Roman" w:hAnsi="Times New Roman" w:cs="Times New Roman"/>
                      <w:sz w:val="20"/>
                      <w:szCs w:val="20"/>
                    </w:rPr>
                    <w:t>) patirtis</w:t>
                  </w:r>
                </w:p>
              </w:tc>
              <w:tc>
                <w:tcPr>
                  <w:tcW w:w="4961" w:type="dxa"/>
                </w:tcPr>
                <w:p w14:paraId="58E68293"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Balai suteikiami projektams už pareiškėjo arba partnerio (-</w:t>
                  </w:r>
                  <w:proofErr w:type="spellStart"/>
                  <w:r w:rsidRPr="00681078">
                    <w:rPr>
                      <w:rFonts w:ascii="Times New Roman" w:hAnsi="Times New Roman" w:cs="Times New Roman"/>
                      <w:sz w:val="20"/>
                      <w:szCs w:val="20"/>
                    </w:rPr>
                    <w:t>ių</w:t>
                  </w:r>
                  <w:proofErr w:type="spellEnd"/>
                  <w:r w:rsidRPr="00681078">
                    <w:rPr>
                      <w:rFonts w:ascii="Times New Roman" w:hAnsi="Times New Roman" w:cs="Times New Roman"/>
                      <w:sz w:val="20"/>
                      <w:szCs w:val="20"/>
                    </w:rPr>
                    <w:t xml:space="preserve">) patirtį, įgyvendinant MTEP veiklas ir dalyvaujant tarptautiniuose verslo ir mokslo bendradarbiavimui skirtuose MTEP projektuose: </w:t>
                  </w:r>
                </w:p>
                <w:p w14:paraId="1E2C35EB" w14:textId="77777777" w:rsidR="00933845" w:rsidRPr="00681078" w:rsidRDefault="00933845">
                  <w:pPr>
                    <w:jc w:val="both"/>
                    <w:rPr>
                      <w:rFonts w:ascii="Times New Roman" w:hAnsi="Times New Roman" w:cs="Times New Roman"/>
                      <w:sz w:val="20"/>
                      <w:szCs w:val="20"/>
                    </w:rPr>
                  </w:pPr>
                  <w:r w:rsidRPr="00681078">
                    <w:rPr>
                      <w:rFonts w:ascii="Times New Roman" w:hAnsi="Times New Roman" w:cs="Times New Roman"/>
                      <w:sz w:val="20"/>
                      <w:szCs w:val="20"/>
                    </w:rPr>
                    <w:t>20 balų suteikiama, jei pareiškėjas arba partneris (-</w:t>
                  </w:r>
                  <w:proofErr w:type="spellStart"/>
                  <w:r w:rsidRPr="00681078">
                    <w:rPr>
                      <w:rFonts w:ascii="Times New Roman" w:hAnsi="Times New Roman" w:cs="Times New Roman"/>
                      <w:sz w:val="20"/>
                      <w:szCs w:val="20"/>
                    </w:rPr>
                    <w:t>iai</w:t>
                  </w:r>
                  <w:proofErr w:type="spellEnd"/>
                  <w:r w:rsidRPr="00681078">
                    <w:rPr>
                      <w:rFonts w:ascii="Times New Roman" w:hAnsi="Times New Roman" w:cs="Times New Roman"/>
                      <w:sz w:val="20"/>
                      <w:szCs w:val="20"/>
                    </w:rPr>
                    <w:t xml:space="preserve">) dalyvavo (dalyvauja) įgyvendinant bent vieną finansavimą gavusį tarptautinį verslo ir mokslo bendradarbiavimui skirtą MTEP projektą; </w:t>
                  </w:r>
                </w:p>
                <w:p w14:paraId="211D3D28" w14:textId="77777777" w:rsidR="00933845" w:rsidRPr="00681078" w:rsidRDefault="00933845">
                  <w:pPr>
                    <w:jc w:val="both"/>
                    <w:rPr>
                      <w:rFonts w:ascii="Times New Roman" w:hAnsi="Times New Roman" w:cs="Times New Roman"/>
                      <w:sz w:val="20"/>
                      <w:szCs w:val="20"/>
                      <w:lang w:val="en-GB"/>
                    </w:rPr>
                  </w:pPr>
                  <w:r w:rsidRPr="00681078">
                    <w:rPr>
                      <w:rFonts w:ascii="Times New Roman" w:hAnsi="Times New Roman" w:cs="Times New Roman"/>
                      <w:sz w:val="20"/>
                      <w:szCs w:val="20"/>
                    </w:rPr>
                    <w:t>10 balų suteikiama, jei pareiškėjas arba partneris (-</w:t>
                  </w:r>
                  <w:proofErr w:type="spellStart"/>
                  <w:r w:rsidRPr="00681078">
                    <w:rPr>
                      <w:rFonts w:ascii="Times New Roman" w:hAnsi="Times New Roman" w:cs="Times New Roman"/>
                      <w:sz w:val="20"/>
                      <w:szCs w:val="20"/>
                    </w:rPr>
                    <w:t>iai</w:t>
                  </w:r>
                  <w:proofErr w:type="spellEnd"/>
                  <w:r w:rsidRPr="00681078">
                    <w:rPr>
                      <w:rFonts w:ascii="Times New Roman" w:hAnsi="Times New Roman" w:cs="Times New Roman"/>
                      <w:sz w:val="20"/>
                      <w:szCs w:val="20"/>
                    </w:rPr>
                    <w:t xml:space="preserve">) dalyvavo pateikiant tarptautinio verslo ir mokslo bendradarbiavimui skirto MTEP projekto paraišką, tačiau tokia paraiška nebuvo finansuota pritrūkus finansavimo lėšų, arba šiuo metu yra vertinama pareiškėjui dalyvaujant </w:t>
                  </w:r>
                  <w:r w:rsidRPr="00681078">
                    <w:rPr>
                      <w:rFonts w:ascii="Times New Roman" w:hAnsi="Times New Roman" w:cs="Times New Roman"/>
                      <w:sz w:val="20"/>
                      <w:szCs w:val="20"/>
                    </w:rPr>
                    <w:lastRenderedPageBreak/>
                    <w:t>pateikta tarptautinio verslo ir mokslo bendradarbiavimui skirto MTEP projekto paraiška;</w:t>
                  </w:r>
                </w:p>
                <w:p w14:paraId="3872403A" w14:textId="79BFF7A0" w:rsidR="00933845" w:rsidRPr="00681078" w:rsidRDefault="00933845">
                  <w:pPr>
                    <w:tabs>
                      <w:tab w:val="left" w:pos="598"/>
                    </w:tabs>
                    <w:jc w:val="both"/>
                    <w:rPr>
                      <w:rFonts w:ascii="Times New Roman" w:hAnsi="Times New Roman" w:cs="Times New Roman"/>
                      <w:iCs/>
                      <w:sz w:val="20"/>
                      <w:szCs w:val="20"/>
                    </w:rPr>
                  </w:pPr>
                  <w:r w:rsidRPr="00681078">
                    <w:rPr>
                      <w:rFonts w:ascii="Times New Roman" w:hAnsi="Times New Roman" w:cs="Times New Roman"/>
                      <w:sz w:val="20"/>
                      <w:szCs w:val="20"/>
                    </w:rPr>
                    <w:t>5 balai suteikiami, jei pareiškėjas arba partneris (-</w:t>
                  </w:r>
                  <w:proofErr w:type="spellStart"/>
                  <w:r w:rsidRPr="00681078">
                    <w:rPr>
                      <w:rFonts w:ascii="Times New Roman" w:hAnsi="Times New Roman" w:cs="Times New Roman"/>
                      <w:sz w:val="20"/>
                      <w:szCs w:val="20"/>
                    </w:rPr>
                    <w:t>iai</w:t>
                  </w:r>
                  <w:proofErr w:type="spellEnd"/>
                  <w:r w:rsidRPr="00681078">
                    <w:rPr>
                      <w:rFonts w:ascii="Times New Roman" w:hAnsi="Times New Roman" w:cs="Times New Roman"/>
                      <w:sz w:val="20"/>
                      <w:szCs w:val="20"/>
                    </w:rPr>
                    <w:t xml:space="preserve">) yra deklaravę Valstybės duomenų agentūrai MTEP veiklai skirtas lėšas. </w:t>
                  </w:r>
                </w:p>
              </w:tc>
              <w:tc>
                <w:tcPr>
                  <w:tcW w:w="1134" w:type="dxa"/>
                </w:tcPr>
                <w:p w14:paraId="1216BFC0" w14:textId="548BBBFF"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lastRenderedPageBreak/>
                    <w:t>20</w:t>
                  </w:r>
                </w:p>
              </w:tc>
              <w:tc>
                <w:tcPr>
                  <w:tcW w:w="1134" w:type="dxa"/>
                </w:tcPr>
                <w:p w14:paraId="0DC6D197" w14:textId="0FB7FDAE"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w:t>
                  </w:r>
                </w:p>
              </w:tc>
            </w:tr>
            <w:tr w:rsidR="00933845" w:rsidRPr="00933845" w14:paraId="27851800" w14:textId="77777777" w:rsidTr="00933845">
              <w:tc>
                <w:tcPr>
                  <w:tcW w:w="599" w:type="dxa"/>
                </w:tcPr>
                <w:p w14:paraId="667BC84F" w14:textId="60C901D5" w:rsidR="00933845" w:rsidRPr="00681078" w:rsidRDefault="00933845" w:rsidP="00933845">
                  <w:pPr>
                    <w:jc w:val="both"/>
                    <w:rPr>
                      <w:rFonts w:ascii="Times New Roman" w:hAnsi="Times New Roman" w:cs="Times New Roman"/>
                      <w:sz w:val="20"/>
                      <w:szCs w:val="20"/>
                    </w:rPr>
                  </w:pPr>
                  <w:r w:rsidRPr="00681078">
                    <w:rPr>
                      <w:rFonts w:ascii="Times New Roman" w:hAnsi="Times New Roman" w:cs="Times New Roman"/>
                      <w:sz w:val="20"/>
                      <w:szCs w:val="20"/>
                    </w:rPr>
                    <w:t>6.</w:t>
                  </w:r>
                </w:p>
              </w:tc>
              <w:tc>
                <w:tcPr>
                  <w:tcW w:w="1134" w:type="dxa"/>
                </w:tcPr>
                <w:p w14:paraId="35C06FC5" w14:textId="0E5AB2E7"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 xml:space="preserve">Mokslo ir studijų </w:t>
                  </w:r>
                  <w:proofErr w:type="spellStart"/>
                  <w:r w:rsidRPr="00681078">
                    <w:rPr>
                      <w:rFonts w:ascii="Times New Roman" w:hAnsi="Times New Roman" w:cs="Times New Roman"/>
                      <w:sz w:val="20"/>
                      <w:szCs w:val="20"/>
                    </w:rPr>
                    <w:t>institucijo</w:t>
                  </w:r>
                  <w:proofErr w:type="spellEnd"/>
                  <w:r w:rsidRPr="00681078">
                    <w:rPr>
                      <w:rFonts w:ascii="Times New Roman" w:hAnsi="Times New Roman" w:cs="Times New Roman"/>
                      <w:sz w:val="20"/>
                      <w:szCs w:val="20"/>
                    </w:rPr>
                    <w:t>, tyrėjų dalyvavimas projekte</w:t>
                  </w:r>
                </w:p>
              </w:tc>
              <w:tc>
                <w:tcPr>
                  <w:tcW w:w="4961" w:type="dxa"/>
                </w:tcPr>
                <w:p w14:paraId="328CA6B8" w14:textId="6E53B690" w:rsidR="00933845" w:rsidRPr="00681078" w:rsidRDefault="00933845">
                  <w:pPr>
                    <w:jc w:val="both"/>
                    <w:rPr>
                      <w:rFonts w:ascii="Times New Roman" w:hAnsi="Times New Roman" w:cs="Times New Roman"/>
                      <w:sz w:val="20"/>
                      <w:szCs w:val="20"/>
                    </w:rPr>
                  </w:pPr>
                  <w:r w:rsidRPr="00681078">
                    <w:rPr>
                      <w:rFonts w:ascii="Times New Roman" w:hAnsi="Times New Roman" w:cs="Times New Roman"/>
                      <w:sz w:val="20"/>
                      <w:szCs w:val="20"/>
                    </w:rPr>
                    <w:t xml:space="preserve">Įgyvendinamos veiklos metu numatytas bendradarbiavimas su mokslo ir studijų institucijomis, tyrėjais </w:t>
                  </w:r>
                  <w:r w:rsidRPr="00681078">
                    <w:rPr>
                      <w:rFonts w:ascii="Times New Roman" w:hAnsi="Times New Roman" w:cs="Times New Roman"/>
                      <w:sz w:val="20"/>
                      <w:szCs w:val="20"/>
                      <w:shd w:val="clear" w:color="auto" w:fill="FFFFFF"/>
                      <w:lang w:eastAsia="lt-LT"/>
                    </w:rPr>
                    <w:t>(</w:t>
                  </w:r>
                  <w:r w:rsidRPr="00681078">
                    <w:rPr>
                      <w:rFonts w:ascii="Times New Roman" w:hAnsi="Times New Roman" w:cs="Times New Roman"/>
                      <w:sz w:val="20"/>
                      <w:szCs w:val="20"/>
                    </w:rPr>
                    <w:t>kaip šios sąvokos apibrėžtos Mokslo ir studijų įstatyme) arba tyrėjai bus įdarbinti numatytoje veikloje kaip darbuotojai.</w:t>
                  </w:r>
                </w:p>
              </w:tc>
              <w:tc>
                <w:tcPr>
                  <w:tcW w:w="1134" w:type="dxa"/>
                </w:tcPr>
                <w:p w14:paraId="58E4A5A0" w14:textId="1C8FA6D4"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15</w:t>
                  </w:r>
                </w:p>
              </w:tc>
              <w:tc>
                <w:tcPr>
                  <w:tcW w:w="1134" w:type="dxa"/>
                </w:tcPr>
                <w:p w14:paraId="56B2E196" w14:textId="4DFFD7E0" w:rsidR="00933845" w:rsidRPr="00681078" w:rsidRDefault="00933845" w:rsidP="00933845">
                  <w:pPr>
                    <w:pStyle w:val="ListParagraph"/>
                    <w:tabs>
                      <w:tab w:val="left" w:pos="420"/>
                    </w:tabs>
                    <w:ind w:left="0"/>
                    <w:jc w:val="both"/>
                    <w:rPr>
                      <w:rFonts w:ascii="Times New Roman" w:hAnsi="Times New Roman" w:cs="Times New Roman"/>
                      <w:sz w:val="20"/>
                      <w:szCs w:val="20"/>
                    </w:rPr>
                  </w:pPr>
                  <w:r w:rsidRPr="00681078">
                    <w:rPr>
                      <w:rFonts w:ascii="Times New Roman" w:hAnsi="Times New Roman" w:cs="Times New Roman"/>
                      <w:sz w:val="20"/>
                      <w:szCs w:val="20"/>
                    </w:rPr>
                    <w:t>1</w:t>
                  </w:r>
                </w:p>
              </w:tc>
            </w:tr>
          </w:tbl>
          <w:p w14:paraId="26C79BE1" w14:textId="77777777" w:rsidR="00933845" w:rsidRDefault="00933845" w:rsidP="00933845">
            <w:pPr>
              <w:pStyle w:val="ListParagraph"/>
              <w:tabs>
                <w:tab w:val="left" w:pos="420"/>
              </w:tabs>
              <w:ind w:left="0"/>
              <w:jc w:val="both"/>
              <w:rPr>
                <w:iCs/>
                <w:szCs w:val="24"/>
              </w:rPr>
            </w:pPr>
          </w:p>
          <w:p w14:paraId="1E501CA1" w14:textId="0854582E" w:rsidR="00933845" w:rsidRPr="00681078" w:rsidRDefault="00933845" w:rsidP="00681078">
            <w:pPr>
              <w:pStyle w:val="ListParagraph"/>
              <w:tabs>
                <w:tab w:val="left" w:pos="420"/>
              </w:tabs>
              <w:ind w:left="0"/>
              <w:jc w:val="both"/>
              <w:rPr>
                <w:rFonts w:ascii="Times New Roman" w:hAnsi="Times New Roman" w:cs="Times New Roman"/>
                <w:iCs/>
                <w:szCs w:val="24"/>
              </w:rPr>
            </w:pPr>
            <w:r w:rsidRPr="00681078">
              <w:rPr>
                <w:rFonts w:ascii="Times New Roman" w:hAnsi="Times New Roman" w:cs="Times New Roman"/>
                <w:iCs/>
                <w:szCs w:val="24"/>
              </w:rPr>
              <w:t xml:space="preserve">Mažiausia balų suma, kurią turi surinkti planuojamas finansuoti projektas – 25. Balų suma apskaičiuojama sudėjus balus, skirtus pagal prioritetinius projektų atrankos kriterijus. </w:t>
            </w:r>
            <w:r w:rsidRPr="00681078">
              <w:rPr>
                <w:rFonts w:ascii="Times New Roman" w:hAnsi="Times New Roman" w:cs="Times New Roman"/>
                <w:iCs/>
              </w:rPr>
              <w:t>Jei projektas vertinimo metu nesurenka minimalios balų sumos, PĮP atmetamas.</w:t>
            </w:r>
          </w:p>
          <w:p w14:paraId="25B2092A" w14:textId="026701B1" w:rsidR="00FD05AF" w:rsidRPr="00681078" w:rsidRDefault="00933845" w:rsidP="00933845">
            <w:pPr>
              <w:pStyle w:val="ListParagraph"/>
              <w:tabs>
                <w:tab w:val="left" w:pos="420"/>
              </w:tabs>
              <w:ind w:left="0"/>
              <w:jc w:val="both"/>
              <w:rPr>
                <w:rFonts w:ascii="Times New Roman" w:hAnsi="Times New Roman" w:cs="Times New Roman"/>
                <w:iCs/>
                <w:sz w:val="20"/>
                <w:szCs w:val="20"/>
              </w:rPr>
            </w:pPr>
            <w:r w:rsidRPr="00681078">
              <w:rPr>
                <w:rFonts w:ascii="Times New Roman" w:hAnsi="Times New Roman" w:cs="Times New Roman"/>
                <w:iCs/>
              </w:rPr>
              <w:t>Jeigu projektai surenka vienodą galutinį balų skaičių ir visiems nepakanka kvietimui teikti PĮP skirtos finansavimo lėšų sumos, pirmenybė teikiama projektams, surinkusiems daugiau balų pagal pirmąjį Aprašo 6.2 papunkčio lentelėje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„PĮP, kurie nebuvo atmesti projektų tinkamumo finansuoti bei naudos ir kokybės vertinimo etape, tačiau jiems finansuoti nepakanka kvietimui teikti PĮP skirtų lėšų“.</w:t>
            </w:r>
          </w:p>
          <w:p w14:paraId="15523968" w14:textId="5F4D7C10" w:rsidR="146BC1A1" w:rsidRPr="00681078" w:rsidRDefault="146BC1A1" w:rsidP="00933845">
            <w:pPr>
              <w:rPr>
                <w:rFonts w:ascii="Times New Roman" w:hAnsi="Times New Roman" w:cs="Times New Roman"/>
                <w:b/>
                <w:bCs/>
                <w:i/>
                <w:iCs/>
                <w:sz w:val="20"/>
                <w:szCs w:val="20"/>
              </w:rPr>
            </w:pPr>
          </w:p>
        </w:tc>
      </w:tr>
      <w:tr w:rsidR="00AC029E" w:rsidRPr="008B168C" w14:paraId="31C64CB8" w14:textId="77777777" w:rsidTr="009C094C">
        <w:trPr>
          <w:cantSplit/>
          <w:trHeight w:val="423"/>
        </w:trPr>
        <w:tc>
          <w:tcPr>
            <w:tcW w:w="850" w:type="dxa"/>
          </w:tcPr>
          <w:p w14:paraId="31C64CB4" w14:textId="7CA25471" w:rsidR="00AC029E" w:rsidRPr="0090338F" w:rsidRDefault="3CCC027B"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5BCA0B0D">
              <w:rPr>
                <w:rFonts w:ascii="Times New Roman" w:hAnsi="Times New Roman" w:cs="Times New Roman"/>
                <w:b/>
                <w:bCs/>
              </w:rPr>
              <w:t>.</w:t>
            </w:r>
            <w:r w:rsidR="0486F33B" w:rsidRPr="08C9F47F">
              <w:rPr>
                <w:rFonts w:ascii="Times New Roman" w:hAnsi="Times New Roman" w:cs="Times New Roman"/>
                <w:b/>
                <w:bCs/>
              </w:rPr>
              <w:t>1</w:t>
            </w:r>
            <w:r w:rsidR="60F6C8FB" w:rsidRPr="08C9F47F">
              <w:rPr>
                <w:rFonts w:ascii="Times New Roman" w:hAnsi="Times New Roman" w:cs="Times New Roman"/>
                <w:b/>
                <w:bCs/>
              </w:rPr>
              <w:t>7</w:t>
            </w:r>
          </w:p>
        </w:tc>
        <w:tc>
          <w:tcPr>
            <w:tcW w:w="9434" w:type="dxa"/>
            <w:gridSpan w:val="9"/>
          </w:tcPr>
          <w:p w14:paraId="31C64CB7" w14:textId="3A0B9723" w:rsidR="00AC029E" w:rsidRPr="00816450" w:rsidRDefault="00AC029E" w:rsidP="00AC029E">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C029E" w:rsidRPr="00144DAD" w14:paraId="31C64CC6" w14:textId="77777777" w:rsidTr="2006C839">
        <w:trPr>
          <w:gridAfter w:val="1"/>
          <w:wAfter w:w="14" w:type="dxa"/>
          <w:cantSplit/>
          <w:trHeight w:val="300"/>
        </w:trPr>
        <w:tc>
          <w:tcPr>
            <w:tcW w:w="850" w:type="dxa"/>
          </w:tcPr>
          <w:p w14:paraId="31C64CC2" w14:textId="03990575" w:rsidR="00AC029E" w:rsidRPr="00A02833" w:rsidRDefault="3CCC027B" w:rsidP="00AC029E">
            <w:pPr>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7A506500" w:rsidRPr="00A02833">
              <w:rPr>
                <w:rFonts w:ascii="Times New Roman" w:hAnsi="Times New Roman" w:cs="Times New Roman"/>
                <w:b/>
                <w:bCs/>
              </w:rPr>
              <w:t>7</w:t>
            </w:r>
            <w:r w:rsidR="00AC029E" w:rsidRPr="00A02833">
              <w:rPr>
                <w:rFonts w:ascii="Times New Roman" w:hAnsi="Times New Roman" w:cs="Times New Roman"/>
                <w:b/>
                <w:bCs/>
              </w:rPr>
              <w:t>.1.</w:t>
            </w:r>
          </w:p>
        </w:tc>
        <w:tc>
          <w:tcPr>
            <w:tcW w:w="1984" w:type="dxa"/>
          </w:tcPr>
          <w:p w14:paraId="31C64CC3" w14:textId="70BE7A26" w:rsidR="00AC029E" w:rsidRPr="00216BC8" w:rsidRDefault="00AC029E" w:rsidP="00AC029E">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62BBAFE4" w:rsidR="00AC029E" w:rsidRPr="00144DAD" w:rsidRDefault="00D42B8F" w:rsidP="009C094C">
            <w:pPr>
              <w:jc w:val="both"/>
              <w:rPr>
                <w:rFonts w:ascii="Times New Roman" w:hAnsi="Times New Roman" w:cs="Times New Roman"/>
                <w:i/>
                <w:iCs/>
              </w:rPr>
            </w:pPr>
            <w:r w:rsidRPr="00144DAD">
              <w:rPr>
                <w:rFonts w:ascii="Times New Roman" w:hAnsi="Times New Roman" w:cs="Times New Roman"/>
                <w:color w:val="212529"/>
                <w:shd w:val="clear" w:color="auto" w:fill="FFFFFF"/>
              </w:rPr>
              <w:t>Projekto įgyvendinimo planas (PĮP) turi būti parengtas pagal Projekt</w:t>
            </w:r>
            <w:r w:rsidR="00BC23BC" w:rsidRPr="00144DAD">
              <w:rPr>
                <w:rFonts w:ascii="Times New Roman" w:hAnsi="Times New Roman" w:cs="Times New Roman"/>
                <w:color w:val="212529"/>
                <w:shd w:val="clear" w:color="auto" w:fill="FFFFFF"/>
              </w:rPr>
              <w:t>ų</w:t>
            </w:r>
            <w:r w:rsidRPr="00144DAD">
              <w:rPr>
                <w:rFonts w:ascii="Times New Roman" w:hAnsi="Times New Roman" w:cs="Times New Roman"/>
                <w:color w:val="212529"/>
                <w:shd w:val="clear" w:color="auto" w:fill="FFFFFF"/>
              </w:rPr>
              <w:t xml:space="preserve"> taisyklių 1 pried</w:t>
            </w:r>
            <w:r w:rsidR="00BC23BC" w:rsidRPr="00144DAD">
              <w:rPr>
                <w:rFonts w:ascii="Times New Roman" w:hAnsi="Times New Roman" w:cs="Times New Roman"/>
                <w:color w:val="212529"/>
                <w:shd w:val="clear" w:color="auto" w:fill="FFFFFF"/>
              </w:rPr>
              <w:t>o</w:t>
            </w:r>
            <w:r w:rsidRPr="00144DAD">
              <w:rPr>
                <w:rFonts w:ascii="Times New Roman" w:hAnsi="Times New Roman" w:cs="Times New Roman"/>
                <w:color w:val="212529"/>
                <w:shd w:val="clear" w:color="auto" w:fill="FFFFFF"/>
              </w:rPr>
              <w:t xml:space="preserve"> formą</w:t>
            </w:r>
            <w:r w:rsidR="00BC23BC" w:rsidRPr="00144DAD">
              <w:rPr>
                <w:rFonts w:ascii="Times New Roman" w:hAnsi="Times New Roman" w:cs="Times New Roman"/>
                <w:color w:val="212529"/>
                <w:shd w:val="clear" w:color="auto" w:fill="FFFFFF"/>
              </w:rPr>
              <w:t xml:space="preserve"> (</w:t>
            </w:r>
            <w:r w:rsidR="00A9325F" w:rsidRPr="00144DAD">
              <w:rPr>
                <w:rFonts w:ascii="Times New Roman" w:hAnsi="Times New Roman" w:cs="Times New Roman"/>
                <w:color w:val="212529"/>
                <w:shd w:val="clear" w:color="auto" w:fill="FFFFFF"/>
              </w:rPr>
              <w:t>„</w:t>
            </w:r>
            <w:r w:rsidR="00BC23BC" w:rsidRPr="00144DAD">
              <w:rPr>
                <w:rFonts w:ascii="Times New Roman" w:hAnsi="Times New Roman" w:cs="Times New Roman"/>
                <w:color w:val="212529"/>
                <w:shd w:val="clear" w:color="auto" w:fill="FFFFFF"/>
              </w:rPr>
              <w:t>PAFT 1 priedas Projekto įgyvendinimo plano forma“</w:t>
            </w:r>
            <w:r w:rsidR="00C030AE" w:rsidRPr="00144DAD">
              <w:rPr>
                <w:rFonts w:ascii="Times New Roman" w:hAnsi="Times New Roman" w:cs="Times New Roman"/>
                <w:color w:val="212529"/>
                <w:shd w:val="clear" w:color="auto" w:fill="FFFFFF"/>
              </w:rPr>
              <w:t xml:space="preserve"> https://www.e-tar.lt/portal/lt/legalAct/14e33320f1ed11ec8fa7d02a65c371ad/asr</w:t>
            </w:r>
            <w:r w:rsidR="00D91FC3" w:rsidRPr="00144DAD">
              <w:rPr>
                <w:rFonts w:ascii="Times New Roman" w:hAnsi="Times New Roman" w:cs="Times New Roman"/>
                <w:color w:val="212529"/>
                <w:shd w:val="clear" w:color="auto" w:fill="FFFFFF"/>
              </w:rPr>
              <w:t>)</w:t>
            </w:r>
            <w:r w:rsidR="00BC23BC" w:rsidRPr="00144DAD">
              <w:rPr>
                <w:rFonts w:ascii="Times New Roman" w:hAnsi="Times New Roman" w:cs="Times New Roman"/>
                <w:color w:val="212529"/>
                <w:shd w:val="clear" w:color="auto" w:fill="FFFFFF"/>
              </w:rPr>
              <w:t>.</w:t>
            </w:r>
            <w:r w:rsidRPr="00144DAD">
              <w:rPr>
                <w:rFonts w:ascii="Times New Roman" w:hAnsi="Times New Roman" w:cs="Times New Roman"/>
                <w:color w:val="212529"/>
                <w:shd w:val="clear" w:color="auto" w:fill="FFFFFF"/>
              </w:rPr>
              <w:t xml:space="preserve"> Parengtas PĮP (su visais privalomais priedais) pasirašomas kvalifikuotu elektroniniu parašu ir teikiamas administruojančiajai institucijai el. paštu </w:t>
            </w:r>
            <w:proofErr w:type="spellStart"/>
            <w:r w:rsidRPr="00144DAD">
              <w:rPr>
                <w:rFonts w:ascii="Times New Roman" w:hAnsi="Times New Roman" w:cs="Times New Roman"/>
                <w:color w:val="212529"/>
                <w:shd w:val="clear" w:color="auto" w:fill="FFFFFF"/>
              </w:rPr>
              <w:t>info@cpva.lt</w:t>
            </w:r>
            <w:proofErr w:type="spellEnd"/>
            <w:r w:rsidRPr="00144DAD">
              <w:rPr>
                <w:rFonts w:ascii="Times New Roman" w:hAnsi="Times New Roman" w:cs="Times New Roman"/>
                <w:color w:val="212529"/>
                <w:shd w:val="clear" w:color="auto" w:fill="FFFFFF"/>
              </w:rPr>
              <w:t xml:space="preserve"> iki kvietime nustatyto PĮP pateikimo termino pabaigos.</w:t>
            </w:r>
          </w:p>
        </w:tc>
      </w:tr>
      <w:tr w:rsidR="00AC029E" w:rsidRPr="008B168C" w14:paraId="31C64CCF" w14:textId="77777777" w:rsidTr="00FF7835">
        <w:trPr>
          <w:gridAfter w:val="1"/>
          <w:wAfter w:w="14" w:type="dxa"/>
          <w:cantSplit/>
          <w:trHeight w:val="5800"/>
        </w:trPr>
        <w:tc>
          <w:tcPr>
            <w:tcW w:w="850" w:type="dxa"/>
          </w:tcPr>
          <w:p w14:paraId="31C64CCC" w14:textId="04F6DFB8"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w:t>
            </w:r>
            <w:r w:rsidR="0BD9933F" w:rsidRPr="00A02833">
              <w:rPr>
                <w:rFonts w:ascii="Times New Roman" w:hAnsi="Times New Roman" w:cs="Times New Roman"/>
                <w:b/>
                <w:bCs/>
              </w:rPr>
              <w:t>1</w:t>
            </w:r>
            <w:r w:rsidR="46A05D92" w:rsidRPr="00A02833">
              <w:rPr>
                <w:rFonts w:ascii="Times New Roman" w:hAnsi="Times New Roman" w:cs="Times New Roman"/>
                <w:b/>
                <w:bCs/>
              </w:rPr>
              <w:t>7</w:t>
            </w:r>
            <w:r w:rsidR="00AC029E" w:rsidRPr="00A02833">
              <w:rPr>
                <w:rFonts w:ascii="Times New Roman" w:hAnsi="Times New Roman" w:cs="Times New Roman"/>
                <w:b/>
                <w:bCs/>
              </w:rPr>
              <w:t>.2</w:t>
            </w:r>
            <w:r w:rsidR="6768AD40" w:rsidRPr="00A02833">
              <w:rPr>
                <w:rFonts w:ascii="Times New Roman" w:hAnsi="Times New Roman" w:cs="Times New Roman"/>
                <w:b/>
                <w:bCs/>
              </w:rPr>
              <w:t xml:space="preserve">. </w:t>
            </w:r>
          </w:p>
        </w:tc>
        <w:tc>
          <w:tcPr>
            <w:tcW w:w="1984" w:type="dxa"/>
          </w:tcPr>
          <w:p w14:paraId="31C64CCD" w14:textId="11EBB7F9" w:rsidR="00913C77" w:rsidRPr="00216BC8" w:rsidRDefault="00AC029E" w:rsidP="00AC029E">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42958D25" w14:textId="70C1A824" w:rsidR="0075080E" w:rsidRPr="009C094C" w:rsidRDefault="00144DAD" w:rsidP="00AC029E">
            <w:pPr>
              <w:rPr>
                <w:rFonts w:ascii="Times New Roman" w:eastAsia="MS Gothic" w:hAnsi="Times New Roman" w:cs="Times New Roman"/>
                <w:b/>
                <w:bCs/>
              </w:rPr>
            </w:pPr>
            <w:hyperlink r:id="rId13" w:history="1"/>
          </w:p>
          <w:p w14:paraId="2666D50F" w14:textId="54B55F32" w:rsidR="00AC029E" w:rsidRPr="009C094C" w:rsidRDefault="00A84671" w:rsidP="00AC029E">
            <w:pPr>
              <w:rPr>
                <w:rFonts w:ascii="Times New Roman" w:hAnsi="Times New Roman" w:cs="Times New Roman"/>
                <w:b/>
                <w:bCs/>
              </w:rPr>
            </w:pPr>
            <w:r w:rsidRPr="009C094C">
              <w:rPr>
                <w:rFonts w:ascii="Times New Roman" w:eastAsia="MS Gothic" w:hAnsi="Times New Roman" w:cs="Times New Roman"/>
                <w:b/>
                <w:bCs/>
              </w:rPr>
              <w:t xml:space="preserve">Teikiant </w:t>
            </w:r>
            <w:r w:rsidR="00E801F8">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sidR="007F0AD7">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5657B4F" w:rsidR="00AC029E" w:rsidRPr="00B57DA7" w:rsidRDefault="00144DAD" w:rsidP="00FD05AF">
            <w:pPr>
              <w:jc w:val="both"/>
              <w:rPr>
                <w:rFonts w:ascii="Times New Roman" w:hAnsi="Times New Roman" w:cs="Times New Roman"/>
              </w:rPr>
            </w:pPr>
            <w:sdt>
              <w:sdtPr>
                <w:rPr>
                  <w:rFonts w:ascii="Times New Roman" w:hAnsi="Times New Roman" w:cs="Times New Roman"/>
                </w:rPr>
                <w:id w:val="-1283724716"/>
                <w:placeholder>
                  <w:docPart w:val="DefaultPlaceholder_1081868574"/>
                </w:placeholder>
                <w14:checkbox>
                  <w14:checked w14:val="1"/>
                  <w14:checkedState w14:val="2612" w14:font="MS Gothic"/>
                  <w14:uncheckedState w14:val="2610" w14:font="MS Gothic"/>
                </w14:checkbox>
              </w:sdtPr>
              <w:sdtEndPr/>
              <w:sdtContent>
                <w:r w:rsidR="00D42B8F">
                  <w:rPr>
                    <w:rFonts w:ascii="MS Gothic" w:eastAsia="MS Gothic" w:hAnsi="MS Gothic" w:cs="Times New Roman" w:hint="eastAsia"/>
                  </w:rPr>
                  <w:t>☒</w:t>
                </w:r>
              </w:sdtContent>
            </w:sdt>
            <w:r w:rsidR="4B58559B" w:rsidRPr="00B57DA7">
              <w:rPr>
                <w:rFonts w:ascii="Times New Roman" w:hAnsi="Times New Roman" w:cs="Times New Roman"/>
              </w:rPr>
              <w:t xml:space="preserve"> Partnerio deklaracija</w:t>
            </w:r>
            <w:r w:rsidR="6EECF0B5" w:rsidRPr="61F0C4A1">
              <w:rPr>
                <w:rFonts w:ascii="Times New Roman" w:hAnsi="Times New Roman" w:cs="Times New Roman"/>
              </w:rPr>
              <w:t xml:space="preserve"> (jei</w:t>
            </w:r>
            <w:r w:rsidR="4ADF8C99" w:rsidRPr="61F0C4A1">
              <w:rPr>
                <w:rFonts w:ascii="Times New Roman" w:hAnsi="Times New Roman" w:cs="Times New Roman"/>
              </w:rPr>
              <w:t xml:space="preserve"> projektas  įgyvendin</w:t>
            </w:r>
            <w:r w:rsidR="750DE9CE" w:rsidRPr="61F0C4A1">
              <w:rPr>
                <w:rFonts w:ascii="Times New Roman" w:hAnsi="Times New Roman" w:cs="Times New Roman"/>
              </w:rPr>
              <w:t>amas</w:t>
            </w:r>
            <w:r w:rsidR="4ADF8C99" w:rsidRPr="61F0C4A1">
              <w:rPr>
                <w:rFonts w:ascii="Times New Roman" w:hAnsi="Times New Roman" w:cs="Times New Roman"/>
              </w:rPr>
              <w:t xml:space="preserve"> su partneriu</w:t>
            </w:r>
            <w:r w:rsidR="0EEEC9A1" w:rsidRPr="61F0C4A1">
              <w:rPr>
                <w:rFonts w:ascii="Times New Roman" w:hAnsi="Times New Roman" w:cs="Times New Roman"/>
              </w:rPr>
              <w:t xml:space="preserve"> (-</w:t>
            </w:r>
            <w:proofErr w:type="spellStart"/>
            <w:r w:rsidR="0EEEC9A1" w:rsidRPr="61F0C4A1">
              <w:rPr>
                <w:rFonts w:ascii="Times New Roman" w:hAnsi="Times New Roman" w:cs="Times New Roman"/>
              </w:rPr>
              <w:t>iais</w:t>
            </w:r>
            <w:proofErr w:type="spellEnd"/>
            <w:r w:rsidR="6EECF0B5" w:rsidRPr="61F0C4A1">
              <w:rPr>
                <w:rFonts w:ascii="Times New Roman" w:hAnsi="Times New Roman" w:cs="Times New Roman"/>
              </w:rPr>
              <w:t>)</w:t>
            </w:r>
          </w:p>
          <w:p w14:paraId="21262708" w14:textId="182B1C14" w:rsidR="00A87269" w:rsidRDefault="00144DAD" w:rsidP="00FD05AF">
            <w:pPr>
              <w:jc w:val="both"/>
              <w:rPr>
                <w:rFonts w:ascii="Times New Roman" w:hAnsi="Times New Roman" w:cs="Times New Roman"/>
              </w:rPr>
            </w:pPr>
            <w:sdt>
              <w:sdtPr>
                <w:rPr>
                  <w:rFonts w:ascii="Times New Roman" w:hAnsi="Times New Roman" w:cs="Times New Roman"/>
                </w:rPr>
                <w:id w:val="1514339151"/>
                <w:placeholder>
                  <w:docPart w:val="DefaultPlaceholder_1081868574"/>
                </w:placeholder>
                <w14:checkbox>
                  <w14:checked w14:val="1"/>
                  <w14:checkedState w14:val="2612" w14:font="MS Gothic"/>
                  <w14:uncheckedState w14:val="2610" w14:font="MS Gothic"/>
                </w14:checkbox>
              </w:sdtPr>
              <w:sdtEndPr/>
              <w:sdtContent>
                <w:r w:rsidR="00D42B8F">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projekto biudžeto paskirstymą </w:t>
            </w:r>
            <w:r w:rsidR="4A5721B5" w:rsidRPr="00B57DA7">
              <w:rPr>
                <w:rFonts w:ascii="Times New Roman" w:hAnsi="Times New Roman" w:cs="Times New Roman"/>
              </w:rPr>
              <w:t xml:space="preserve">pagal pareiškėjus ir partnerius </w:t>
            </w:r>
            <w:r w:rsidR="6EECF0B5" w:rsidRPr="61F0C4A1">
              <w:rPr>
                <w:rFonts w:ascii="Times New Roman" w:hAnsi="Times New Roman" w:cs="Times New Roman"/>
              </w:rPr>
              <w:t>(</w:t>
            </w:r>
            <w:r w:rsidR="4ADF8C99" w:rsidRPr="61F0C4A1">
              <w:rPr>
                <w:rFonts w:ascii="Times New Roman" w:hAnsi="Times New Roman" w:cs="Times New Roman"/>
              </w:rPr>
              <w:t>jei projektas įgyvendin</w:t>
            </w:r>
            <w:r w:rsidR="0396A469" w:rsidRPr="61F0C4A1">
              <w:rPr>
                <w:rFonts w:ascii="Times New Roman" w:hAnsi="Times New Roman" w:cs="Times New Roman"/>
              </w:rPr>
              <w:t>amas</w:t>
            </w:r>
          </w:p>
          <w:p w14:paraId="14BDA3D7" w14:textId="6806D0CA" w:rsidR="00AC029E" w:rsidRPr="00B57DA7" w:rsidRDefault="4ADF8C99" w:rsidP="00FD05AF">
            <w:pPr>
              <w:jc w:val="both"/>
              <w:rPr>
                <w:rFonts w:ascii="Times New Roman" w:hAnsi="Times New Roman" w:cs="Times New Roman"/>
              </w:rPr>
            </w:pPr>
            <w:r w:rsidRPr="61F0C4A1">
              <w:rPr>
                <w:rFonts w:ascii="Times New Roman" w:hAnsi="Times New Roman" w:cs="Times New Roman"/>
              </w:rPr>
              <w:t>su partneriu</w:t>
            </w:r>
            <w:r w:rsidR="679CA39C" w:rsidRPr="61F0C4A1">
              <w:rPr>
                <w:rFonts w:ascii="Times New Roman" w:hAnsi="Times New Roman" w:cs="Times New Roman"/>
              </w:rPr>
              <w:t xml:space="preserve"> (-</w:t>
            </w:r>
            <w:proofErr w:type="spellStart"/>
            <w:r w:rsidR="679CA39C" w:rsidRPr="61F0C4A1">
              <w:rPr>
                <w:rFonts w:ascii="Times New Roman" w:hAnsi="Times New Roman" w:cs="Times New Roman"/>
              </w:rPr>
              <w:t>iais</w:t>
            </w:r>
            <w:proofErr w:type="spellEnd"/>
            <w:r w:rsidR="6EECF0B5" w:rsidRPr="61F0C4A1">
              <w:rPr>
                <w:rFonts w:ascii="Times New Roman" w:hAnsi="Times New Roman" w:cs="Times New Roman"/>
              </w:rPr>
              <w:t xml:space="preserve">) </w:t>
            </w:r>
          </w:p>
          <w:p w14:paraId="4A432594" w14:textId="6884D6B5" w:rsidR="00AC029E" w:rsidRPr="00B57DA7" w:rsidRDefault="00144DAD" w:rsidP="00FD05AF">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D42B8F">
                  <w:rPr>
                    <w:rFonts w:ascii="MS Gothic" w:eastAsia="MS Gothic" w:hAnsi="MS Gothic" w:cs="Times New Roman" w:hint="eastAsia"/>
                  </w:rPr>
                  <w:t>☒</w:t>
                </w:r>
              </w:sdtContent>
            </w:sdt>
            <w:r w:rsidR="00AC029E" w:rsidRPr="00B57DA7">
              <w:rPr>
                <w:rFonts w:ascii="Times New Roman" w:hAnsi="Times New Roman" w:cs="Times New Roman"/>
              </w:rPr>
              <w:t xml:space="preserve"> Informacijos apie pareiškėjui (partneriui) suteiktą valstybės pagalbą (išskyr</w:t>
            </w:r>
            <w:r w:rsidR="008E1D61">
              <w:rPr>
                <w:rFonts w:ascii="Times New Roman" w:hAnsi="Times New Roman" w:cs="Times New Roman"/>
              </w:rPr>
              <w:t>u</w:t>
            </w:r>
            <w:r w:rsidR="00AC029E" w:rsidRPr="00B57DA7">
              <w:rPr>
                <w:rFonts w:ascii="Times New Roman" w:hAnsi="Times New Roman" w:cs="Times New Roman"/>
              </w:rPr>
              <w:t xml:space="preserve">s de </w:t>
            </w:r>
            <w:proofErr w:type="spellStart"/>
            <w:r w:rsidR="00AC029E" w:rsidRPr="00B57DA7">
              <w:rPr>
                <w:rFonts w:ascii="Times New Roman" w:hAnsi="Times New Roman" w:cs="Times New Roman"/>
              </w:rPr>
              <w:t>minimis</w:t>
            </w:r>
            <w:proofErr w:type="spellEnd"/>
            <w:r w:rsidR="00AC029E" w:rsidRPr="00B57DA7">
              <w:rPr>
                <w:rFonts w:ascii="Times New Roman" w:hAnsi="Times New Roman" w:cs="Times New Roman"/>
              </w:rPr>
              <w:t>) forma</w:t>
            </w:r>
          </w:p>
          <w:p w14:paraId="0A10E21C" w14:textId="3040C0A1" w:rsidR="00AC029E" w:rsidRDefault="00144DAD" w:rsidP="00FD05AF">
            <w:pPr>
              <w:jc w:val="both"/>
              <w:rPr>
                <w:rFonts w:ascii="Times New Roman" w:hAnsi="Times New Roman" w:cs="Times New Roman"/>
              </w:rPr>
            </w:pPr>
            <w:sdt>
              <w:sdtPr>
                <w:rPr>
                  <w:rFonts w:ascii="Times New Roman" w:hAnsi="Times New Roman" w:cs="Times New Roman"/>
                </w:rPr>
                <w:id w:val="-2105720156"/>
                <w:placeholder>
                  <w:docPart w:val="DefaultPlaceholder_1081868574"/>
                </w:placeholder>
                <w14:checkbox>
                  <w14:checked w14:val="1"/>
                  <w14:checkedState w14:val="2612" w14:font="MS Gothic"/>
                  <w14:uncheckedState w14:val="2610" w14:font="MS Gothic"/>
                </w14:checkbox>
              </w:sdtPr>
              <w:sdtEndPr/>
              <w:sdtContent>
                <w:r w:rsidR="00D42B8F">
                  <w:rPr>
                    <w:rFonts w:ascii="MS Gothic" w:eastAsia="MS Gothic" w:hAnsi="MS Gothic" w:cs="Times New Roman" w:hint="eastAsia"/>
                  </w:rPr>
                  <w:t>☒</w:t>
                </w:r>
              </w:sdtContent>
            </w:sdt>
            <w:r w:rsidR="79353E97" w:rsidRPr="00B57DA7">
              <w:rPr>
                <w:rFonts w:ascii="Times New Roman" w:hAnsi="Times New Roman" w:cs="Times New Roman"/>
              </w:rPr>
              <w:t xml:space="preserve"> Informacija apie projektui taikomus aplinkosaugos reikalavimus</w:t>
            </w:r>
            <w:r w:rsidR="79353E97">
              <w:rPr>
                <w:rFonts w:ascii="Times New Roman" w:hAnsi="Times New Roman" w:cs="Times New Roman"/>
              </w:rPr>
              <w:t xml:space="preserve"> </w:t>
            </w:r>
          </w:p>
          <w:p w14:paraId="4DB5472F" w14:textId="10E4776E" w:rsidR="00B27F6A" w:rsidRDefault="00B27F6A" w:rsidP="00FD05AF">
            <w:pPr>
              <w:jc w:val="both"/>
              <w:rPr>
                <w:rFonts w:ascii="Times New Roman" w:hAnsi="Times New Roman" w:cs="Times New Roman"/>
              </w:rPr>
            </w:pPr>
          </w:p>
          <w:p w14:paraId="27C67A19" w14:textId="411C551E" w:rsidR="00B27F6A" w:rsidRPr="00144DAD" w:rsidRDefault="000F44C4" w:rsidP="00FD05AF">
            <w:pPr>
              <w:jc w:val="both"/>
              <w:rPr>
                <w:rFonts w:ascii="Times New Roman" w:hAnsi="Times New Roman" w:cs="Times New Roman"/>
                <w:szCs w:val="24"/>
              </w:rPr>
            </w:pPr>
            <w:r w:rsidRPr="00144DAD">
              <w:rPr>
                <w:rFonts w:ascii="Times New Roman" w:hAnsi="Times New Roman" w:cs="Times New Roman"/>
              </w:rPr>
              <w:t xml:space="preserve">Šių dokumentų formos skelbiamos </w:t>
            </w:r>
            <w:r w:rsidR="00BC23BC" w:rsidRPr="00144DAD">
              <w:rPr>
                <w:rFonts w:ascii="Times New Roman" w:hAnsi="Times New Roman" w:cs="Times New Roman"/>
              </w:rPr>
              <w:t>Projektų taisyklių</w:t>
            </w:r>
            <w:r w:rsidR="009A2C25" w:rsidRPr="00144DAD">
              <w:rPr>
                <w:rFonts w:ascii="Times New Roman" w:hAnsi="Times New Roman" w:cs="Times New Roman"/>
                <w:szCs w:val="24"/>
              </w:rPr>
              <w:t xml:space="preserve"> PAFT 1 priedo 1-4 prieduose </w:t>
            </w:r>
            <w:r w:rsidR="00C030AE" w:rsidRPr="00144DAD">
              <w:rPr>
                <w:rFonts w:ascii="Times New Roman" w:hAnsi="Times New Roman" w:cs="Times New Roman"/>
              </w:rPr>
              <w:t>https://www.e-tar.lt/portal/lt/legalAct/14e33320f1ed11ec8fa7d02a65c371ad/asr</w:t>
            </w:r>
            <w:r w:rsidR="009A2C25" w:rsidRPr="00144DAD">
              <w:rPr>
                <w:rFonts w:ascii="Times New Roman" w:hAnsi="Times New Roman" w:cs="Times New Roman"/>
                <w:szCs w:val="24"/>
              </w:rPr>
              <w:t xml:space="preserve"> </w:t>
            </w:r>
          </w:p>
          <w:p w14:paraId="6C86B073" w14:textId="77777777" w:rsidR="009A2C25" w:rsidRPr="00144DAD" w:rsidRDefault="009A2C25" w:rsidP="00FD05AF">
            <w:pPr>
              <w:jc w:val="both"/>
              <w:rPr>
                <w:rFonts w:ascii="Times New Roman" w:hAnsi="Times New Roman" w:cs="Times New Roman"/>
              </w:rPr>
            </w:pPr>
          </w:p>
          <w:p w14:paraId="084C2835" w14:textId="69ACADF6" w:rsidR="00AC029E" w:rsidRPr="00144DAD" w:rsidRDefault="00144DAD" w:rsidP="00FD05AF">
            <w:pPr>
              <w:jc w:val="both"/>
              <w:rPr>
                <w:rFonts w:ascii="Times New Roman" w:hAnsi="Times New Roman" w:cs="Times New Roman"/>
              </w:rPr>
            </w:pPr>
            <w:sdt>
              <w:sdtPr>
                <w:rPr>
                  <w:rFonts w:ascii="Times New Roman" w:hAnsi="Times New Roman" w:cs="Times New Roman"/>
                </w:rPr>
                <w:id w:val="1078791020"/>
                <w:placeholder>
                  <w:docPart w:val="DefaultPlaceholder_1081868574"/>
                </w:placeholder>
                <w14:checkbox>
                  <w14:checked w14:val="1"/>
                  <w14:checkedState w14:val="2612" w14:font="MS Gothic"/>
                  <w14:uncheckedState w14:val="2610" w14:font="MS Gothic"/>
                </w14:checkbox>
              </w:sdtPr>
              <w:sdtEndPr/>
              <w:sdtContent>
                <w:r w:rsidR="00D42B8F" w:rsidRPr="00144DAD">
                  <w:rPr>
                    <w:rFonts w:ascii="MS Gothic" w:eastAsia="MS Gothic" w:hAnsi="MS Gothic" w:cs="Times New Roman" w:hint="eastAsia"/>
                  </w:rPr>
                  <w:t>☒</w:t>
                </w:r>
              </w:sdtContent>
            </w:sdt>
            <w:r w:rsidR="009C094C" w:rsidRPr="00144DAD">
              <w:rPr>
                <w:rFonts w:ascii="Times New Roman" w:hAnsi="Times New Roman" w:cs="Times New Roman"/>
              </w:rPr>
              <w:t xml:space="preserve"> </w:t>
            </w:r>
            <w:r w:rsidR="192E9AA2" w:rsidRPr="00144DAD">
              <w:rPr>
                <w:rFonts w:ascii="Times New Roman" w:hAnsi="Times New Roman" w:cs="Times New Roman"/>
              </w:rPr>
              <w:t>Kiti priedai:</w:t>
            </w:r>
            <w:r w:rsidR="0198B0D5" w:rsidRPr="00144DAD">
              <w:rPr>
                <w:rFonts w:ascii="Times New Roman" w:hAnsi="Times New Roman" w:cs="Times New Roman"/>
              </w:rPr>
              <w:t xml:space="preserve"> </w:t>
            </w:r>
          </w:p>
          <w:p w14:paraId="280DA504" w14:textId="79DB69EE" w:rsidR="00FB2A42" w:rsidRPr="00742206" w:rsidRDefault="00FB2A42" w:rsidP="00681078">
            <w:pPr>
              <w:pStyle w:val="Heading2"/>
              <w:keepNext w:val="0"/>
              <w:numPr>
                <w:ilvl w:val="0"/>
                <w:numId w:val="47"/>
              </w:numPr>
              <w:tabs>
                <w:tab w:val="left" w:pos="600"/>
              </w:tabs>
              <w:jc w:val="both"/>
              <w:rPr>
                <w:rFonts w:ascii="Times New Roman" w:eastAsia="Calibri" w:hAnsi="Times New Roman" w:cs="Times New Roman"/>
                <w:color w:val="auto"/>
                <w:sz w:val="22"/>
                <w:szCs w:val="22"/>
              </w:rPr>
            </w:pPr>
            <w:r w:rsidRPr="00144DAD">
              <w:rPr>
                <w:rFonts w:ascii="Times New Roman" w:eastAsia="Calibri" w:hAnsi="Times New Roman" w:cs="Times New Roman"/>
                <w:color w:val="auto"/>
                <w:sz w:val="22"/>
                <w:szCs w:val="22"/>
              </w:rPr>
              <w:t>Verslo plan</w:t>
            </w:r>
            <w:r w:rsidR="00B27F6A" w:rsidRPr="00144DAD">
              <w:rPr>
                <w:rFonts w:ascii="Times New Roman" w:eastAsia="Calibri" w:hAnsi="Times New Roman" w:cs="Times New Roman"/>
                <w:color w:val="auto"/>
                <w:sz w:val="22"/>
                <w:szCs w:val="22"/>
              </w:rPr>
              <w:t>as</w:t>
            </w:r>
            <w:r w:rsidRPr="00144DAD">
              <w:rPr>
                <w:rFonts w:ascii="Times New Roman" w:eastAsia="Calibri" w:hAnsi="Times New Roman" w:cs="Times New Roman"/>
                <w:color w:val="auto"/>
                <w:sz w:val="22"/>
                <w:szCs w:val="22"/>
              </w:rPr>
              <w:t>, parengt</w:t>
            </w:r>
            <w:r w:rsidR="00B27F6A" w:rsidRPr="00144DAD">
              <w:rPr>
                <w:rFonts w:ascii="Times New Roman" w:eastAsia="Calibri" w:hAnsi="Times New Roman" w:cs="Times New Roman"/>
                <w:color w:val="auto"/>
                <w:sz w:val="22"/>
                <w:szCs w:val="22"/>
              </w:rPr>
              <w:t>as</w:t>
            </w:r>
            <w:r w:rsidRPr="00144DAD">
              <w:rPr>
                <w:rFonts w:ascii="Times New Roman" w:eastAsia="Calibri" w:hAnsi="Times New Roman" w:cs="Times New Roman"/>
                <w:color w:val="auto"/>
                <w:sz w:val="22"/>
                <w:szCs w:val="22"/>
              </w:rPr>
              <w:t xml:space="preserve"> pagal formą, kuri skelbiama Susisiekimo ministerijos interneto svetainėje</w:t>
            </w:r>
            <w:r w:rsidR="00C030AE" w:rsidRPr="00144DAD">
              <w:rPr>
                <w:rFonts w:ascii="Times New Roman" w:eastAsia="Calibri" w:hAnsi="Times New Roman" w:cs="Times New Roman"/>
                <w:color w:val="auto"/>
                <w:sz w:val="22"/>
                <w:szCs w:val="22"/>
              </w:rPr>
              <w:t xml:space="preserve"> https://sumin.lrv.lt/lt/administracine-informacija/pazangos-priemone-nr-10-001-05-04-01-didinti-susisiekimo-sistemos-kuriama-verte-ir-infrastrukturos-panaudojimo-efektyvuma</w:t>
            </w:r>
            <w:r w:rsidR="0086151B" w:rsidRPr="00144DAD">
              <w:rPr>
                <w:rStyle w:val="Hyperlink"/>
                <w:rFonts w:ascii="Times New Roman" w:eastAsiaTheme="minorHAnsi" w:hAnsi="Times New Roman" w:cs="Times New Roman"/>
                <w:sz w:val="22"/>
                <w:szCs w:val="22"/>
              </w:rPr>
              <w:t>.</w:t>
            </w:r>
            <w:r w:rsidRPr="00681078">
              <w:rPr>
                <w:rFonts w:ascii="Times New Roman" w:eastAsia="Calibri" w:hAnsi="Times New Roman" w:cs="Times New Roman"/>
                <w:color w:val="auto"/>
                <w:sz w:val="22"/>
                <w:szCs w:val="22"/>
              </w:rPr>
              <w:t xml:space="preserve"> Verslo plano 2 priedo pildyti ir teikti neprivaloma;</w:t>
            </w:r>
            <w:r w:rsidR="00742206">
              <w:rPr>
                <w:rFonts w:ascii="Times New Roman" w:hAnsi="Times New Roman" w:cs="Times New Roman"/>
                <w:color w:val="auto"/>
                <w:sz w:val="24"/>
                <w:szCs w:val="24"/>
              </w:rPr>
              <w:t xml:space="preserve"> </w:t>
            </w:r>
            <w:r w:rsidR="00742206" w:rsidRPr="00681078">
              <w:rPr>
                <w:rFonts w:ascii="Times New Roman" w:eastAsia="Calibri" w:hAnsi="Times New Roman" w:cs="Times New Roman"/>
                <w:color w:val="auto"/>
                <w:sz w:val="22"/>
                <w:szCs w:val="22"/>
              </w:rPr>
              <w:t xml:space="preserve">Pareiškėjas kartu su PĮP teikiamame verslo plane privalo pagrįsti 5G ryšio būtinumą projekto veikloms įgyvendinti. Taip pat turi būti iš anksto įvertinti, aptarti ir verslo plane aprašyti projekto veikloms įgyvendinti būtini 5G ryšio prieinamumo, saugumo ir kiti susiję klausimai ir jų sprendimo būdai. </w:t>
            </w:r>
          </w:p>
          <w:p w14:paraId="1B08BEF3" w14:textId="122D5204" w:rsidR="00FB2A42" w:rsidRPr="00681078" w:rsidRDefault="00FB2A42" w:rsidP="00FB2A42">
            <w:pPr>
              <w:pStyle w:val="Heading2"/>
              <w:keepNext w:val="0"/>
              <w:numPr>
                <w:ilvl w:val="0"/>
                <w:numId w:val="40"/>
              </w:numPr>
              <w:tabs>
                <w:tab w:val="left" w:pos="731"/>
              </w:tabs>
              <w:jc w:val="both"/>
              <w:rPr>
                <w:rFonts w:ascii="Times New Roman" w:eastAsia="Calibri" w:hAnsi="Times New Roman" w:cs="Times New Roman"/>
                <w:color w:val="auto"/>
                <w:sz w:val="22"/>
                <w:szCs w:val="22"/>
              </w:rPr>
            </w:pPr>
            <w:r w:rsidRPr="00681078">
              <w:rPr>
                <w:rFonts w:ascii="Times New Roman" w:eastAsia="Calibri" w:hAnsi="Times New Roman" w:cs="Times New Roman"/>
                <w:color w:val="auto"/>
                <w:sz w:val="22"/>
                <w:szCs w:val="22"/>
              </w:rPr>
              <w:t>Dokument</w:t>
            </w:r>
            <w:r w:rsidR="005979C8">
              <w:rPr>
                <w:rFonts w:ascii="Times New Roman" w:eastAsia="Calibri" w:hAnsi="Times New Roman" w:cs="Times New Roman"/>
                <w:color w:val="auto"/>
                <w:sz w:val="22"/>
                <w:szCs w:val="22"/>
              </w:rPr>
              <w:t>ai</w:t>
            </w:r>
            <w:r w:rsidRPr="00681078">
              <w:rPr>
                <w:rFonts w:ascii="Times New Roman" w:eastAsia="Calibri" w:hAnsi="Times New Roman" w:cs="Times New Roman"/>
                <w:color w:val="auto"/>
                <w:sz w:val="22"/>
                <w:szCs w:val="22"/>
              </w:rPr>
              <w:t>, pagrindžian</w:t>
            </w:r>
            <w:r w:rsidR="005979C8">
              <w:rPr>
                <w:rFonts w:ascii="Times New Roman" w:eastAsia="Calibri" w:hAnsi="Times New Roman" w:cs="Times New Roman"/>
                <w:color w:val="auto"/>
                <w:sz w:val="22"/>
                <w:szCs w:val="22"/>
              </w:rPr>
              <w:t>ty</w:t>
            </w:r>
            <w:r w:rsidRPr="00681078">
              <w:rPr>
                <w:rFonts w:ascii="Times New Roman" w:eastAsia="Calibri" w:hAnsi="Times New Roman" w:cs="Times New Roman"/>
                <w:color w:val="auto"/>
                <w:sz w:val="22"/>
                <w:szCs w:val="22"/>
              </w:rPr>
              <w:t>s projekto biudžetą (pasirašytos sutartys, komerciniai pasiūlymai (bent 3 komerciniai pasiūlymai, išskyrus pagrįstus atvejus, kai rinkoje nėra pasiūlos), nuorodos į rinkos kainas, darbo užmokesčio išlaidas pagrindžiantys dokumentai ir kt.);</w:t>
            </w:r>
          </w:p>
          <w:p w14:paraId="0C901F6A" w14:textId="3D200B48" w:rsidR="00FB2A42" w:rsidRPr="00681078" w:rsidRDefault="005979C8" w:rsidP="00FB2A42">
            <w:pPr>
              <w:pStyle w:val="Heading2"/>
              <w:keepNext w:val="0"/>
              <w:numPr>
                <w:ilvl w:val="0"/>
                <w:numId w:val="40"/>
              </w:numPr>
              <w:tabs>
                <w:tab w:val="left" w:pos="731"/>
              </w:tabs>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J</w:t>
            </w:r>
            <w:r w:rsidR="00FB2A42" w:rsidRPr="00681078">
              <w:rPr>
                <w:rFonts w:ascii="Times New Roman" w:eastAsia="Calibri" w:hAnsi="Times New Roman" w:cs="Times New Roman"/>
                <w:color w:val="auto"/>
                <w:sz w:val="22"/>
                <w:szCs w:val="22"/>
              </w:rPr>
              <w:t>eigu projektas įgyvendinamas su partneriu (-</w:t>
            </w:r>
            <w:proofErr w:type="spellStart"/>
            <w:r w:rsidR="00FB2A42" w:rsidRPr="00681078">
              <w:rPr>
                <w:rFonts w:ascii="Times New Roman" w:eastAsia="Calibri" w:hAnsi="Times New Roman" w:cs="Times New Roman"/>
                <w:color w:val="auto"/>
                <w:sz w:val="22"/>
                <w:szCs w:val="22"/>
              </w:rPr>
              <w:t>iais</w:t>
            </w:r>
            <w:proofErr w:type="spellEnd"/>
            <w:r w:rsidR="00FB2A42" w:rsidRPr="00681078">
              <w:rPr>
                <w:rFonts w:ascii="Times New Roman" w:eastAsia="Calibri" w:hAnsi="Times New Roman" w:cs="Times New Roman"/>
                <w:color w:val="auto"/>
                <w:sz w:val="22"/>
                <w:szCs w:val="22"/>
              </w:rPr>
              <w:t>), jungtinės veiklos (partnerystės) sutart</w:t>
            </w:r>
            <w:r w:rsidR="00650FBA">
              <w:rPr>
                <w:rFonts w:ascii="Times New Roman" w:eastAsia="Calibri" w:hAnsi="Times New Roman" w:cs="Times New Roman"/>
                <w:color w:val="auto"/>
                <w:sz w:val="22"/>
                <w:szCs w:val="22"/>
              </w:rPr>
              <w:t>is</w:t>
            </w:r>
            <w:r w:rsidR="00FB2A42" w:rsidRPr="00681078">
              <w:rPr>
                <w:rFonts w:ascii="Times New Roman" w:eastAsia="Calibri" w:hAnsi="Times New Roman" w:cs="Times New Roman"/>
                <w:color w:val="auto"/>
                <w:sz w:val="22"/>
                <w:szCs w:val="22"/>
              </w:rPr>
              <w:t xml:space="preserve"> arba jos kopij</w:t>
            </w:r>
            <w:r w:rsidR="00650FBA">
              <w:rPr>
                <w:rFonts w:ascii="Times New Roman" w:eastAsia="Calibri" w:hAnsi="Times New Roman" w:cs="Times New Roman"/>
                <w:color w:val="auto"/>
                <w:sz w:val="22"/>
                <w:szCs w:val="22"/>
              </w:rPr>
              <w:t>a</w:t>
            </w:r>
            <w:r w:rsidR="00FB2A42" w:rsidRPr="00681078">
              <w:rPr>
                <w:rFonts w:ascii="Times New Roman" w:eastAsia="Calibri" w:hAnsi="Times New Roman" w:cs="Times New Roman"/>
                <w:color w:val="auto"/>
                <w:sz w:val="22"/>
                <w:szCs w:val="22"/>
              </w:rPr>
              <w:t xml:space="preserve">; jungtinės veiklos sutartyje turi būti nurodyta: informacija apie partnerius, kiekvienos šios sutarties šalies įsipareigojimai įgyvendinant projektą, komunikacijos tarp narių planas, projekto rizikų valdymo planas, kiekvieno nario funkcijos, atsakomybės ir pareigos, bendrai sukurtos intelektinės nuosavybės pasidalijimas (jei taikoma), jei reikia, naujų narių įtraukimas ir išstojimas ir, jei reikia, aptarta kita svarbi informacija ir bendradarbiavimo sąlygos; jungtinės veiklos (partnerystės) sutartyje turi būti aiškiai pagrįstas partnerystės būtinumas ir jos teikiama nauda; jungtinės veiklos (partnerystės) sutartį pasirašo pareiškėjas ir visi projekto partneriai; </w:t>
            </w:r>
          </w:p>
          <w:p w14:paraId="24E8B23F" w14:textId="6643CB3D" w:rsidR="00FB2A42" w:rsidRPr="00681078" w:rsidRDefault="00650FBA" w:rsidP="00FB2A42">
            <w:pPr>
              <w:pStyle w:val="Heading2"/>
              <w:keepNext w:val="0"/>
              <w:numPr>
                <w:ilvl w:val="0"/>
                <w:numId w:val="40"/>
              </w:numPr>
              <w:tabs>
                <w:tab w:val="left" w:pos="731"/>
              </w:tabs>
              <w:jc w:val="both"/>
              <w:rPr>
                <w:rFonts w:ascii="Times New Roman" w:hAnsi="Times New Roman" w:cs="Times New Roman"/>
                <w:iCs/>
                <w:color w:val="auto"/>
                <w:sz w:val="22"/>
                <w:szCs w:val="22"/>
              </w:rPr>
            </w:pPr>
            <w:r>
              <w:rPr>
                <w:rFonts w:ascii="Times New Roman" w:eastAsia="Calibri" w:hAnsi="Times New Roman" w:cs="Times New Roman"/>
                <w:color w:val="auto"/>
                <w:sz w:val="22"/>
                <w:szCs w:val="22"/>
              </w:rPr>
              <w:t>P</w:t>
            </w:r>
            <w:r w:rsidR="00FB2A42" w:rsidRPr="00681078">
              <w:rPr>
                <w:rFonts w:ascii="Times New Roman" w:eastAsia="Calibri" w:hAnsi="Times New Roman" w:cs="Times New Roman"/>
                <w:color w:val="auto"/>
                <w:sz w:val="22"/>
                <w:szCs w:val="22"/>
              </w:rPr>
              <w:t>rojekto atitiktį Aprašo 6.2 papunktyje nurodytiems prioritetiniams atrankos kriterijams pagrindžian</w:t>
            </w:r>
            <w:r w:rsidRPr="00650FBA">
              <w:rPr>
                <w:rFonts w:ascii="Times New Roman" w:eastAsia="Calibri" w:hAnsi="Times New Roman" w:cs="Times New Roman"/>
                <w:color w:val="auto"/>
                <w:sz w:val="22"/>
                <w:szCs w:val="22"/>
              </w:rPr>
              <w:t>ty</w:t>
            </w:r>
            <w:r w:rsidR="00FB2A42" w:rsidRPr="00681078">
              <w:rPr>
                <w:rFonts w:ascii="Times New Roman" w:eastAsia="Calibri" w:hAnsi="Times New Roman" w:cs="Times New Roman"/>
                <w:color w:val="auto"/>
                <w:sz w:val="22"/>
                <w:szCs w:val="22"/>
              </w:rPr>
              <w:t>s</w:t>
            </w:r>
            <w:r w:rsidR="00FB2A42" w:rsidRPr="00681078">
              <w:rPr>
                <w:rFonts w:ascii="Times New Roman" w:hAnsi="Times New Roman" w:cs="Times New Roman"/>
                <w:iCs/>
                <w:color w:val="auto"/>
                <w:sz w:val="22"/>
                <w:szCs w:val="22"/>
              </w:rPr>
              <w:t xml:space="preserve"> dokument</w:t>
            </w:r>
            <w:r w:rsidRPr="00681078">
              <w:rPr>
                <w:rFonts w:ascii="Times New Roman" w:hAnsi="Times New Roman" w:cs="Times New Roman"/>
                <w:iCs/>
                <w:color w:val="auto"/>
                <w:sz w:val="22"/>
                <w:szCs w:val="22"/>
              </w:rPr>
              <w:t>ai</w:t>
            </w:r>
            <w:r w:rsidR="00FB2A42" w:rsidRPr="00681078">
              <w:rPr>
                <w:rFonts w:ascii="Times New Roman" w:hAnsi="Times New Roman" w:cs="Times New Roman"/>
                <w:iCs/>
                <w:color w:val="auto"/>
                <w:sz w:val="22"/>
                <w:szCs w:val="22"/>
              </w:rPr>
              <w:t>;</w:t>
            </w:r>
          </w:p>
          <w:p w14:paraId="082058EB" w14:textId="12541A67" w:rsidR="00FB2A42" w:rsidRPr="00681078" w:rsidRDefault="00650FBA" w:rsidP="00FB2A42">
            <w:pPr>
              <w:pStyle w:val="Heading2"/>
              <w:keepNext w:val="0"/>
              <w:numPr>
                <w:ilvl w:val="0"/>
                <w:numId w:val="40"/>
              </w:numPr>
              <w:tabs>
                <w:tab w:val="left" w:pos="731"/>
              </w:tabs>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w:t>
            </w:r>
            <w:r w:rsidR="00FB2A42" w:rsidRPr="00681078">
              <w:rPr>
                <w:rFonts w:ascii="Times New Roman" w:eastAsia="Calibri" w:hAnsi="Times New Roman" w:cs="Times New Roman"/>
                <w:color w:val="auto"/>
                <w:sz w:val="22"/>
                <w:szCs w:val="22"/>
              </w:rPr>
              <w:t>areiškėjo ir (ar) partnerio (-</w:t>
            </w:r>
            <w:proofErr w:type="spellStart"/>
            <w:r w:rsidR="00FB2A42" w:rsidRPr="00681078">
              <w:rPr>
                <w:rFonts w:ascii="Times New Roman" w:eastAsia="Calibri" w:hAnsi="Times New Roman" w:cs="Times New Roman"/>
                <w:color w:val="auto"/>
                <w:sz w:val="22"/>
                <w:szCs w:val="22"/>
              </w:rPr>
              <w:t>ių</w:t>
            </w:r>
            <w:proofErr w:type="spellEnd"/>
            <w:r w:rsidR="00FB2A42" w:rsidRPr="00681078">
              <w:rPr>
                <w:rFonts w:ascii="Times New Roman" w:eastAsia="Calibri" w:hAnsi="Times New Roman" w:cs="Times New Roman"/>
                <w:color w:val="auto"/>
                <w:sz w:val="22"/>
                <w:szCs w:val="22"/>
              </w:rPr>
              <w:t>) smulkiojo ar vidutinio verslo statuso deklaracij</w:t>
            </w:r>
            <w:r>
              <w:rPr>
                <w:rFonts w:ascii="Times New Roman" w:eastAsia="Calibri" w:hAnsi="Times New Roman" w:cs="Times New Roman"/>
                <w:color w:val="auto"/>
                <w:sz w:val="22"/>
                <w:szCs w:val="22"/>
              </w:rPr>
              <w:t>a</w:t>
            </w:r>
            <w:r w:rsidR="00FB2A42" w:rsidRPr="00681078">
              <w:rPr>
                <w:rFonts w:ascii="Times New Roman" w:eastAsia="Calibri" w:hAnsi="Times New Roman" w:cs="Times New Roman"/>
                <w:color w:val="auto"/>
                <w:sz w:val="22"/>
                <w:szCs w:val="22"/>
              </w:rPr>
              <w:t xml:space="preserv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elektroniniu parašu);</w:t>
            </w:r>
          </w:p>
          <w:p w14:paraId="75102452" w14:textId="290942D2" w:rsidR="00FB2A42" w:rsidRPr="00681078" w:rsidRDefault="00650FBA" w:rsidP="00FB2A42">
            <w:pPr>
              <w:pStyle w:val="Heading2"/>
              <w:keepNext w:val="0"/>
              <w:numPr>
                <w:ilvl w:val="0"/>
                <w:numId w:val="40"/>
              </w:numPr>
              <w:tabs>
                <w:tab w:val="left" w:pos="731"/>
              </w:tabs>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D</w:t>
            </w:r>
            <w:r w:rsidR="00FB2A42" w:rsidRPr="00681078">
              <w:rPr>
                <w:rFonts w:ascii="Times New Roman" w:eastAsia="Calibri" w:hAnsi="Times New Roman" w:cs="Times New Roman"/>
                <w:color w:val="auto"/>
                <w:sz w:val="22"/>
                <w:szCs w:val="22"/>
              </w:rPr>
              <w:t>okument</w:t>
            </w:r>
            <w:r>
              <w:rPr>
                <w:rFonts w:ascii="Times New Roman" w:eastAsia="Calibri" w:hAnsi="Times New Roman" w:cs="Times New Roman"/>
                <w:color w:val="auto"/>
                <w:sz w:val="22"/>
                <w:szCs w:val="22"/>
              </w:rPr>
              <w:t>ai</w:t>
            </w:r>
            <w:r w:rsidR="00FB2A42" w:rsidRPr="00681078">
              <w:rPr>
                <w:rFonts w:ascii="Times New Roman" w:eastAsia="Calibri" w:hAnsi="Times New Roman" w:cs="Times New Roman"/>
                <w:color w:val="auto"/>
                <w:sz w:val="22"/>
                <w:szCs w:val="22"/>
              </w:rPr>
              <w:t>, patvirtinan</w:t>
            </w:r>
            <w:r>
              <w:rPr>
                <w:rFonts w:ascii="Times New Roman" w:eastAsia="Calibri" w:hAnsi="Times New Roman" w:cs="Times New Roman"/>
                <w:color w:val="auto"/>
                <w:sz w:val="22"/>
                <w:szCs w:val="22"/>
              </w:rPr>
              <w:t>tys</w:t>
            </w:r>
            <w:r w:rsidR="00FB2A42" w:rsidRPr="00681078">
              <w:rPr>
                <w:rFonts w:ascii="Times New Roman" w:eastAsia="Calibri" w:hAnsi="Times New Roman" w:cs="Times New Roman"/>
                <w:color w:val="auto"/>
                <w:sz w:val="22"/>
                <w:szCs w:val="22"/>
              </w:rPr>
              <w:t>, kad pareiškėjo ir (ar) partnerio (-</w:t>
            </w:r>
            <w:proofErr w:type="spellStart"/>
            <w:r w:rsidR="00FB2A42" w:rsidRPr="00681078">
              <w:rPr>
                <w:rFonts w:ascii="Times New Roman" w:eastAsia="Calibri" w:hAnsi="Times New Roman" w:cs="Times New Roman"/>
                <w:color w:val="auto"/>
                <w:sz w:val="22"/>
                <w:szCs w:val="22"/>
              </w:rPr>
              <w:t>ių</w:t>
            </w:r>
            <w:proofErr w:type="spellEnd"/>
            <w:r w:rsidR="00FB2A42" w:rsidRPr="00681078">
              <w:rPr>
                <w:rFonts w:ascii="Times New Roman" w:eastAsia="Calibri" w:hAnsi="Times New Roman" w:cs="Times New Roman"/>
                <w:color w:val="auto"/>
                <w:sz w:val="22"/>
                <w:szCs w:val="22"/>
              </w:rPr>
              <w:t xml:space="preserve">) nuosavų lėšų šaltiniai, kuriais įgyvendinamas projektas ar jo dalis, atitinka Aprašo 2.24 papunkčio reikalavimus; </w:t>
            </w:r>
          </w:p>
          <w:p w14:paraId="75BE60EF" w14:textId="5AB7A31A" w:rsidR="00FB2A42" w:rsidRPr="00681078" w:rsidRDefault="00650FBA" w:rsidP="00FB2A42">
            <w:pPr>
              <w:pStyle w:val="Heading2"/>
              <w:keepNext w:val="0"/>
              <w:numPr>
                <w:ilvl w:val="0"/>
                <w:numId w:val="40"/>
              </w:numPr>
              <w:tabs>
                <w:tab w:val="left" w:pos="731"/>
              </w:tabs>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w:t>
            </w:r>
            <w:r w:rsidR="00FB2A42" w:rsidRPr="00681078">
              <w:rPr>
                <w:rFonts w:ascii="Times New Roman" w:eastAsia="Calibri" w:hAnsi="Times New Roman" w:cs="Times New Roman"/>
                <w:color w:val="auto"/>
                <w:sz w:val="22"/>
                <w:szCs w:val="22"/>
              </w:rPr>
              <w:t>areiškėjo ir (ar) partnerio (-</w:t>
            </w:r>
            <w:proofErr w:type="spellStart"/>
            <w:r w:rsidR="00FB2A42" w:rsidRPr="00681078">
              <w:rPr>
                <w:rFonts w:ascii="Times New Roman" w:eastAsia="Calibri" w:hAnsi="Times New Roman" w:cs="Times New Roman"/>
                <w:color w:val="auto"/>
                <w:sz w:val="22"/>
                <w:szCs w:val="22"/>
              </w:rPr>
              <w:t>ių</w:t>
            </w:r>
            <w:proofErr w:type="spellEnd"/>
            <w:r w:rsidR="00FB2A42" w:rsidRPr="00681078">
              <w:rPr>
                <w:rFonts w:ascii="Times New Roman" w:eastAsia="Calibri" w:hAnsi="Times New Roman" w:cs="Times New Roman"/>
                <w:color w:val="auto"/>
                <w:sz w:val="22"/>
                <w:szCs w:val="22"/>
              </w:rPr>
              <w:t>) pažym</w:t>
            </w:r>
            <w:r>
              <w:rPr>
                <w:rFonts w:ascii="Times New Roman" w:eastAsia="Calibri" w:hAnsi="Times New Roman" w:cs="Times New Roman"/>
                <w:color w:val="auto"/>
                <w:sz w:val="22"/>
                <w:szCs w:val="22"/>
              </w:rPr>
              <w:t>os</w:t>
            </w:r>
            <w:r w:rsidR="00FB2A42" w:rsidRPr="00681078">
              <w:rPr>
                <w:rFonts w:ascii="Times New Roman" w:eastAsia="Calibri" w:hAnsi="Times New Roman" w:cs="Times New Roman"/>
                <w:color w:val="auto"/>
                <w:sz w:val="22"/>
                <w:szCs w:val="22"/>
              </w:rPr>
              <w:t>, patvirtinanči</w:t>
            </w:r>
            <w:r>
              <w:rPr>
                <w:rFonts w:ascii="Times New Roman" w:eastAsia="Calibri" w:hAnsi="Times New Roman" w:cs="Times New Roman"/>
                <w:color w:val="auto"/>
                <w:sz w:val="22"/>
                <w:szCs w:val="22"/>
              </w:rPr>
              <w:t>o</w:t>
            </w:r>
            <w:r w:rsidR="00FB2A42" w:rsidRPr="00681078">
              <w:rPr>
                <w:rFonts w:ascii="Times New Roman" w:eastAsia="Calibri" w:hAnsi="Times New Roman" w:cs="Times New Roman"/>
                <w:color w:val="auto"/>
                <w:sz w:val="22"/>
                <w:szCs w:val="22"/>
              </w:rPr>
              <w:t xml:space="preserve">s pareiškėjo ir (ar) partnerio indėlį finansuojant projekto tinkamų išlaidų dalį, kurios nepadengia projektui skiriamo finansavimo lėšos, ir netinkamas išlaidas, nurodant finansavimo šaltinius, sumas ir laiką; pažymos turi būti </w:t>
            </w:r>
            <w:r w:rsidR="00FB2A42" w:rsidRPr="00681078">
              <w:rPr>
                <w:rFonts w:ascii="Times New Roman" w:eastAsia="Calibri" w:hAnsi="Times New Roman" w:cs="Times New Roman"/>
                <w:color w:val="auto"/>
                <w:sz w:val="22"/>
                <w:szCs w:val="22"/>
              </w:rPr>
              <w:lastRenderedPageBreak/>
              <w:t>patvirtintos pareiškėjo ir (ar) partnerio vadovo ir vyriausiojo finansininko parašais;</w:t>
            </w:r>
          </w:p>
          <w:p w14:paraId="5E992608" w14:textId="3530E610" w:rsidR="00FB2A42" w:rsidRPr="00144DAD" w:rsidRDefault="00FB2A42" w:rsidP="00FB2A42">
            <w:pPr>
              <w:pStyle w:val="Heading2"/>
              <w:keepNext w:val="0"/>
              <w:numPr>
                <w:ilvl w:val="0"/>
                <w:numId w:val="40"/>
              </w:numPr>
              <w:tabs>
                <w:tab w:val="left" w:pos="731"/>
              </w:tabs>
              <w:jc w:val="both"/>
              <w:rPr>
                <w:rFonts w:ascii="Times New Roman" w:hAnsi="Times New Roman" w:cs="Times New Roman"/>
                <w:iCs/>
                <w:color w:val="auto"/>
                <w:sz w:val="22"/>
                <w:szCs w:val="22"/>
              </w:rPr>
            </w:pPr>
            <w:r w:rsidRPr="00681078">
              <w:rPr>
                <w:rFonts w:ascii="Times New Roman" w:hAnsi="Times New Roman" w:cs="Times New Roman"/>
                <w:iCs/>
                <w:color w:val="auto"/>
                <w:sz w:val="22"/>
                <w:szCs w:val="22"/>
              </w:rPr>
              <w:t>Projekto atitikties reikšmingos žalos nedarymo horizontaliajam principui vertinimo reikalavimų apraš</w:t>
            </w:r>
            <w:r w:rsidR="00650FBA" w:rsidRPr="00681078">
              <w:rPr>
                <w:rFonts w:ascii="Times New Roman" w:hAnsi="Times New Roman" w:cs="Times New Roman"/>
                <w:iCs/>
                <w:color w:val="auto"/>
                <w:sz w:val="22"/>
                <w:szCs w:val="22"/>
              </w:rPr>
              <w:t>as</w:t>
            </w:r>
            <w:r w:rsidRPr="00681078">
              <w:rPr>
                <w:rFonts w:ascii="Times New Roman" w:hAnsi="Times New Roman" w:cs="Times New Roman"/>
                <w:iCs/>
                <w:color w:val="auto"/>
                <w:sz w:val="22"/>
                <w:szCs w:val="22"/>
              </w:rPr>
              <w:t xml:space="preserve"> (</w:t>
            </w:r>
            <w:r w:rsidRPr="00144DAD">
              <w:rPr>
                <w:rFonts w:ascii="Times New Roman" w:hAnsi="Times New Roman" w:cs="Times New Roman"/>
                <w:iCs/>
                <w:color w:val="auto"/>
                <w:sz w:val="22"/>
                <w:szCs w:val="22"/>
              </w:rPr>
              <w:t>Aprašo 1 priedas</w:t>
            </w:r>
            <w:r w:rsidR="004B6F20" w:rsidRPr="00144DAD">
              <w:rPr>
                <w:rFonts w:ascii="Times New Roman" w:hAnsi="Times New Roman" w:cs="Times New Roman"/>
                <w:iCs/>
                <w:color w:val="auto"/>
                <w:sz w:val="22"/>
                <w:szCs w:val="22"/>
              </w:rPr>
              <w:t xml:space="preserve"> „PFSA_Nr2_1priedas_HPdocx“ </w:t>
            </w:r>
            <w:hyperlink r:id="rId14" w:history="1">
              <w:r w:rsidR="004B61F4" w:rsidRPr="00144DAD">
                <w:rPr>
                  <w:rStyle w:val="Hyperlink"/>
                  <w:rFonts w:ascii="Times New Roman" w:hAnsi="Times New Roman" w:cs="Times New Roman"/>
                  <w:iCs/>
                  <w:sz w:val="22"/>
                  <w:szCs w:val="22"/>
                </w:rPr>
                <w:t>https://www.e-tar.lt/portal/lt/legalAct/108b60a081ca11ed8df094f359a60216/asr</w:t>
              </w:r>
            </w:hyperlink>
            <w:r w:rsidR="004B61F4" w:rsidRPr="00144DAD">
              <w:rPr>
                <w:rFonts w:ascii="Times New Roman" w:hAnsi="Times New Roman" w:cs="Times New Roman"/>
                <w:iCs/>
                <w:color w:val="auto"/>
                <w:sz w:val="22"/>
                <w:szCs w:val="22"/>
              </w:rPr>
              <w:t xml:space="preserve"> </w:t>
            </w:r>
            <w:r w:rsidRPr="00144DAD">
              <w:rPr>
                <w:rFonts w:ascii="Times New Roman" w:hAnsi="Times New Roman" w:cs="Times New Roman"/>
                <w:iCs/>
                <w:color w:val="auto"/>
                <w:sz w:val="22"/>
                <w:szCs w:val="22"/>
              </w:rPr>
              <w:t>);</w:t>
            </w:r>
          </w:p>
          <w:p w14:paraId="5B3C8A09" w14:textId="265F7DD4" w:rsidR="00FB2A42" w:rsidRPr="00144DAD" w:rsidRDefault="00650FBA" w:rsidP="00FB2A42">
            <w:pPr>
              <w:pStyle w:val="Heading2"/>
              <w:keepNext w:val="0"/>
              <w:numPr>
                <w:ilvl w:val="0"/>
                <w:numId w:val="40"/>
              </w:numPr>
              <w:tabs>
                <w:tab w:val="left" w:pos="731"/>
              </w:tabs>
              <w:jc w:val="both"/>
              <w:rPr>
                <w:rFonts w:ascii="Times New Roman" w:hAnsi="Times New Roman" w:cs="Times New Roman"/>
                <w:iCs/>
                <w:color w:val="auto"/>
                <w:sz w:val="22"/>
                <w:szCs w:val="22"/>
              </w:rPr>
            </w:pPr>
            <w:r w:rsidRPr="00144DAD">
              <w:rPr>
                <w:rFonts w:ascii="Times New Roman" w:hAnsi="Times New Roman" w:cs="Times New Roman"/>
                <w:iCs/>
                <w:color w:val="auto"/>
                <w:sz w:val="22"/>
                <w:szCs w:val="22"/>
              </w:rPr>
              <w:t>U</w:t>
            </w:r>
            <w:r w:rsidR="00FB2A42" w:rsidRPr="00144DAD">
              <w:rPr>
                <w:rFonts w:ascii="Times New Roman" w:hAnsi="Times New Roman" w:cs="Times New Roman"/>
                <w:iCs/>
                <w:color w:val="auto"/>
                <w:sz w:val="22"/>
                <w:szCs w:val="22"/>
              </w:rPr>
              <w:t>žpildyt</w:t>
            </w:r>
            <w:r w:rsidRPr="00144DAD">
              <w:rPr>
                <w:rFonts w:ascii="Times New Roman" w:hAnsi="Times New Roman" w:cs="Times New Roman"/>
                <w:iCs/>
                <w:color w:val="auto"/>
                <w:sz w:val="22"/>
                <w:szCs w:val="22"/>
              </w:rPr>
              <w:t>a</w:t>
            </w:r>
            <w:r w:rsidR="00FB2A42" w:rsidRPr="00144DAD">
              <w:rPr>
                <w:rFonts w:ascii="Times New Roman" w:hAnsi="Times New Roman" w:cs="Times New Roman"/>
                <w:iCs/>
                <w:color w:val="auto"/>
                <w:sz w:val="22"/>
                <w:szCs w:val="22"/>
              </w:rPr>
              <w:t xml:space="preserve"> pažym</w:t>
            </w:r>
            <w:r w:rsidRPr="00144DAD">
              <w:rPr>
                <w:rFonts w:ascii="Times New Roman" w:hAnsi="Times New Roman" w:cs="Times New Roman"/>
                <w:iCs/>
                <w:color w:val="auto"/>
                <w:sz w:val="22"/>
                <w:szCs w:val="22"/>
              </w:rPr>
              <w:t>a</w:t>
            </w:r>
            <w:r w:rsidR="00FB2A42" w:rsidRPr="00144DAD">
              <w:rPr>
                <w:rFonts w:ascii="Times New Roman" w:hAnsi="Times New Roman" w:cs="Times New Roman"/>
                <w:iCs/>
                <w:color w:val="auto"/>
                <w:sz w:val="22"/>
                <w:szCs w:val="22"/>
              </w:rPr>
              <w:t xml:space="preserve"> dėl projekto tinkamų ir netinkamų finansuoti išlaidų detalizavimo (Aprašo 2 priedas</w:t>
            </w:r>
            <w:r w:rsidR="00CF6C6A" w:rsidRPr="00144DAD">
              <w:rPr>
                <w:rFonts w:ascii="Times New Roman" w:hAnsi="Times New Roman" w:cs="Times New Roman"/>
                <w:iCs/>
                <w:color w:val="auto"/>
                <w:sz w:val="22"/>
                <w:szCs w:val="22"/>
              </w:rPr>
              <w:t xml:space="preserve"> </w:t>
            </w:r>
            <w:r w:rsidR="004B6F20" w:rsidRPr="00144DAD">
              <w:rPr>
                <w:rFonts w:ascii="Times New Roman" w:hAnsi="Times New Roman" w:cs="Times New Roman"/>
                <w:iCs/>
                <w:color w:val="auto"/>
                <w:sz w:val="22"/>
                <w:szCs w:val="22"/>
              </w:rPr>
              <w:t xml:space="preserve">„PFSA_Nr2_priedas_išlaidų_pažyma_xlsx“ </w:t>
            </w:r>
            <w:r w:rsidR="004B61F4" w:rsidRPr="00144DAD">
              <w:rPr>
                <w:rFonts w:ascii="Times New Roman" w:hAnsi="Times New Roman" w:cs="Times New Roman"/>
                <w:iCs/>
                <w:color w:val="auto"/>
                <w:sz w:val="22"/>
                <w:szCs w:val="22"/>
              </w:rPr>
              <w:t>https://www.e-tar.lt/portal/lt/legalAct/108b60a081ca11ed8df094f359a60216/asr</w:t>
            </w:r>
            <w:r w:rsidR="00FB2A42" w:rsidRPr="00144DAD">
              <w:rPr>
                <w:rFonts w:ascii="Times New Roman" w:hAnsi="Times New Roman" w:cs="Times New Roman"/>
                <w:iCs/>
                <w:color w:val="auto"/>
                <w:sz w:val="22"/>
                <w:szCs w:val="22"/>
              </w:rPr>
              <w:t>);</w:t>
            </w:r>
          </w:p>
          <w:p w14:paraId="31C64CCE" w14:textId="1291860F" w:rsidR="00D42B8F" w:rsidRPr="00681078" w:rsidRDefault="00FB2A42" w:rsidP="00681078">
            <w:pPr>
              <w:pStyle w:val="Heading2"/>
              <w:keepNext w:val="0"/>
              <w:numPr>
                <w:ilvl w:val="0"/>
                <w:numId w:val="40"/>
              </w:numPr>
              <w:tabs>
                <w:tab w:val="left" w:pos="731"/>
              </w:tabs>
              <w:jc w:val="both"/>
              <w:rPr>
                <w:rFonts w:ascii="Times New Roman" w:hAnsi="Times New Roman" w:cs="Times New Roman"/>
                <w:iCs/>
                <w:sz w:val="24"/>
                <w:szCs w:val="24"/>
              </w:rPr>
            </w:pPr>
            <w:r w:rsidRPr="00681078">
              <w:rPr>
                <w:rFonts w:ascii="Times New Roman" w:hAnsi="Times New Roman" w:cs="Times New Roman"/>
                <w:iCs/>
                <w:color w:val="auto"/>
                <w:sz w:val="22"/>
                <w:szCs w:val="22"/>
              </w:rPr>
              <w:t>Vienos įmonės deklaracij</w:t>
            </w:r>
            <w:r w:rsidR="00650FBA" w:rsidRPr="00681078">
              <w:rPr>
                <w:rFonts w:ascii="Times New Roman" w:hAnsi="Times New Roman" w:cs="Times New Roman"/>
                <w:iCs/>
                <w:color w:val="auto"/>
                <w:sz w:val="22"/>
                <w:szCs w:val="22"/>
              </w:rPr>
              <w:t>a</w:t>
            </w:r>
            <w:r w:rsidRPr="00681078">
              <w:rPr>
                <w:rFonts w:ascii="Times New Roman" w:hAnsi="Times New Roman" w:cs="Times New Roman"/>
                <w:iCs/>
                <w:color w:val="auto"/>
                <w:sz w:val="22"/>
                <w:szCs w:val="22"/>
              </w:rPr>
              <w:t>, kurios forma skelbiama Europos Sąjungos fondų investicijų interneto svetainėje 2021.</w:t>
            </w:r>
            <w:hyperlink r:id="rId15" w:history="1">
              <w:r w:rsidRPr="00681078">
                <w:rPr>
                  <w:rFonts w:ascii="Times New Roman" w:hAnsi="Times New Roman" w:cs="Times New Roman"/>
                  <w:iCs/>
                  <w:color w:val="auto"/>
                  <w:sz w:val="22"/>
                  <w:szCs w:val="22"/>
                </w:rPr>
                <w:t>esinvesticijos.lt</w:t>
              </w:r>
            </w:hyperlink>
            <w:r w:rsidR="00B27F6A" w:rsidRPr="00681078">
              <w:rPr>
                <w:rFonts w:ascii="Times New Roman" w:hAnsi="Times New Roman" w:cs="Times New Roman"/>
                <w:iCs/>
                <w:color w:val="auto"/>
                <w:sz w:val="22"/>
                <w:szCs w:val="22"/>
              </w:rPr>
              <w:t xml:space="preserve"> </w:t>
            </w:r>
            <w:hyperlink r:id="rId16" w:history="1">
              <w:r w:rsidR="00B27F6A" w:rsidRPr="00681078">
                <w:rPr>
                  <w:rStyle w:val="Hyperlink"/>
                  <w:rFonts w:ascii="Times New Roman" w:hAnsi="Times New Roman" w:cs="Times New Roman"/>
                  <w:iCs/>
                  <w:sz w:val="22"/>
                  <w:szCs w:val="22"/>
                </w:rPr>
                <w:t>https://2021.esinvesticijos.lt/dokumentai/viena-imone-deklaracijos-forma</w:t>
              </w:r>
            </w:hyperlink>
            <w:r w:rsidRPr="00681078">
              <w:rPr>
                <w:rFonts w:ascii="Times New Roman" w:hAnsi="Times New Roman" w:cs="Times New Roman"/>
                <w:iCs/>
                <w:color w:val="auto"/>
                <w:sz w:val="22"/>
                <w:szCs w:val="22"/>
              </w:rPr>
              <w:t>.</w:t>
            </w:r>
          </w:p>
        </w:tc>
      </w:tr>
      <w:tr w:rsidR="00AC029E" w:rsidRPr="008B168C" w14:paraId="61AE40BF" w14:textId="77777777" w:rsidTr="2006C839">
        <w:trPr>
          <w:gridAfter w:val="1"/>
          <w:wAfter w:w="14" w:type="dxa"/>
          <w:cantSplit/>
          <w:trHeight w:val="300"/>
        </w:trPr>
        <w:tc>
          <w:tcPr>
            <w:tcW w:w="850" w:type="dxa"/>
          </w:tcPr>
          <w:p w14:paraId="6DA192EF" w14:textId="2937F8B0" w:rsidR="00AC029E" w:rsidRPr="00A02833" w:rsidRDefault="3CCC027B" w:rsidP="00AC029E">
            <w:pPr>
              <w:rPr>
                <w:rFonts w:ascii="Times New Roman" w:hAnsi="Times New Roman" w:cs="Times New Roman"/>
                <w:b/>
                <w:bCs/>
              </w:rPr>
            </w:pPr>
            <w:r w:rsidRPr="00A02833">
              <w:rPr>
                <w:rFonts w:ascii="Times New Roman" w:hAnsi="Times New Roman" w:cs="Times New Roman"/>
                <w:b/>
                <w:bCs/>
              </w:rPr>
              <w:lastRenderedPageBreak/>
              <w:t>2</w:t>
            </w:r>
            <w:r w:rsidR="1B5287E5" w:rsidRPr="00A02833">
              <w:rPr>
                <w:rFonts w:ascii="Times New Roman" w:hAnsi="Times New Roman" w:cs="Times New Roman"/>
                <w:b/>
                <w:bCs/>
              </w:rPr>
              <w:t>.1</w:t>
            </w:r>
            <w:r w:rsidR="3B5D07F7" w:rsidRPr="00A02833">
              <w:rPr>
                <w:rFonts w:ascii="Times New Roman" w:hAnsi="Times New Roman" w:cs="Times New Roman"/>
                <w:b/>
                <w:bCs/>
              </w:rPr>
              <w:t>7</w:t>
            </w:r>
            <w:r w:rsidR="00AC029E" w:rsidRPr="00A02833">
              <w:rPr>
                <w:rFonts w:ascii="Times New Roman" w:hAnsi="Times New Roman" w:cs="Times New Roman"/>
                <w:b/>
                <w:bCs/>
              </w:rPr>
              <w:t>.3</w:t>
            </w:r>
          </w:p>
        </w:tc>
        <w:tc>
          <w:tcPr>
            <w:tcW w:w="1984" w:type="dxa"/>
          </w:tcPr>
          <w:p w14:paraId="6A8EDBD9"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F85895D" w:rsidR="00AC029E" w:rsidRPr="00B57DA7" w:rsidRDefault="00144DAD" w:rsidP="00AC029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C029E">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Taip</w:t>
            </w:r>
          </w:p>
          <w:p w14:paraId="41F7FCE9" w14:textId="143525E0" w:rsidR="00AC029E" w:rsidRPr="008B168C" w:rsidRDefault="00144DAD" w:rsidP="00AC029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B2A42">
                  <w:rPr>
                    <w:rFonts w:ascii="MS Gothic" w:eastAsia="MS Gothic" w:hAnsi="MS Gothic" w:cs="Times New Roman" w:hint="eastAsia"/>
                  </w:rPr>
                  <w:t>☒</w:t>
                </w:r>
              </w:sdtContent>
            </w:sdt>
            <w:r w:rsidR="00AC029E" w:rsidRPr="00B57DA7">
              <w:rPr>
                <w:rFonts w:ascii="Times New Roman" w:hAnsi="Times New Roman" w:cs="Times New Roman"/>
              </w:rPr>
              <w:t xml:space="preserve"> </w:t>
            </w:r>
            <w:r w:rsidR="00AC029E">
              <w:rPr>
                <w:rFonts w:ascii="Times New Roman" w:hAnsi="Times New Roman" w:cs="Times New Roman"/>
              </w:rPr>
              <w:t>Ne</w:t>
            </w:r>
          </w:p>
        </w:tc>
      </w:tr>
      <w:tr w:rsidR="00AC029E" w:rsidRPr="008B168C" w14:paraId="31C64CD7" w14:textId="77777777" w:rsidTr="2006C839">
        <w:trPr>
          <w:gridAfter w:val="1"/>
          <w:wAfter w:w="14" w:type="dxa"/>
          <w:cantSplit/>
          <w:trHeight w:val="300"/>
        </w:trPr>
        <w:tc>
          <w:tcPr>
            <w:tcW w:w="850" w:type="dxa"/>
          </w:tcPr>
          <w:p w14:paraId="31C64CD0" w14:textId="6F9DBAC0" w:rsidR="00AC029E" w:rsidRPr="00A02833" w:rsidRDefault="3CCC027B" w:rsidP="00D55E4D">
            <w:pPr>
              <w:ind w:right="-56"/>
              <w:rPr>
                <w:rFonts w:ascii="Times New Roman" w:hAnsi="Times New Roman" w:cs="Times New Roman"/>
                <w:b/>
                <w:bCs/>
              </w:rPr>
            </w:pPr>
            <w:r w:rsidRPr="00A02833">
              <w:rPr>
                <w:rFonts w:ascii="Times New Roman" w:hAnsi="Times New Roman" w:cs="Times New Roman"/>
                <w:b/>
                <w:bCs/>
              </w:rPr>
              <w:t>2</w:t>
            </w:r>
            <w:r w:rsidR="1B5287E5" w:rsidRPr="00A02833">
              <w:rPr>
                <w:rFonts w:ascii="Times New Roman" w:hAnsi="Times New Roman" w:cs="Times New Roman"/>
                <w:b/>
                <w:bCs/>
              </w:rPr>
              <w:t>.1</w:t>
            </w:r>
            <w:r w:rsidR="075B6134" w:rsidRPr="00A02833">
              <w:rPr>
                <w:rFonts w:ascii="Times New Roman" w:hAnsi="Times New Roman" w:cs="Times New Roman"/>
                <w:b/>
                <w:bCs/>
              </w:rPr>
              <w:t>7</w:t>
            </w:r>
            <w:r w:rsidR="00AC029E" w:rsidRPr="00A02833">
              <w:rPr>
                <w:rFonts w:ascii="Times New Roman" w:hAnsi="Times New Roman" w:cs="Times New Roman"/>
                <w:b/>
                <w:bCs/>
              </w:rPr>
              <w:t>.4.</w:t>
            </w:r>
          </w:p>
        </w:tc>
        <w:tc>
          <w:tcPr>
            <w:tcW w:w="1984" w:type="dxa"/>
          </w:tcPr>
          <w:p w14:paraId="31C64CD1" w14:textId="7777777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1A85493C" w14:textId="77777777" w:rsidR="00704C4F" w:rsidRPr="00681078" w:rsidRDefault="00704C4F" w:rsidP="02090B57">
            <w:pPr>
              <w:rPr>
                <w:rFonts w:ascii="Times New Roman" w:eastAsiaTheme="majorEastAsia" w:hAnsi="Times New Roman" w:cs="Times New Roman"/>
                <w:iCs/>
              </w:rPr>
            </w:pPr>
            <w:r w:rsidRPr="00681078">
              <w:rPr>
                <w:rFonts w:ascii="Times New Roman" w:eastAsiaTheme="majorEastAsia" w:hAnsi="Times New Roman" w:cs="Times New Roman"/>
                <w:iCs/>
              </w:rPr>
              <w:t xml:space="preserve">Viešosios įstaigos Centrinės projektų valdymo agentūros </w:t>
            </w:r>
          </w:p>
          <w:p w14:paraId="4DCEA7D4" w14:textId="77777777" w:rsidR="00704C4F" w:rsidRPr="00681078" w:rsidRDefault="00704C4F" w:rsidP="02090B57">
            <w:pPr>
              <w:rPr>
                <w:rFonts w:ascii="Times New Roman" w:eastAsiaTheme="majorEastAsia" w:hAnsi="Times New Roman" w:cs="Times New Roman"/>
                <w:iCs/>
              </w:rPr>
            </w:pPr>
            <w:r w:rsidRPr="00681078">
              <w:rPr>
                <w:rFonts w:ascii="Times New Roman" w:eastAsiaTheme="majorEastAsia" w:hAnsi="Times New Roman" w:cs="Times New Roman"/>
                <w:iCs/>
              </w:rPr>
              <w:t xml:space="preserve">Struktūrinių ir investicijų fondų programos </w:t>
            </w:r>
          </w:p>
          <w:p w14:paraId="5B12B34E" w14:textId="69A35328" w:rsidR="00704C4F" w:rsidRPr="00681078" w:rsidRDefault="00704C4F" w:rsidP="02090B57">
            <w:pPr>
              <w:rPr>
                <w:rFonts w:ascii="Times New Roman" w:eastAsiaTheme="majorEastAsia" w:hAnsi="Times New Roman" w:cs="Times New Roman"/>
                <w:iCs/>
              </w:rPr>
            </w:pPr>
            <w:r w:rsidRPr="00681078">
              <w:rPr>
                <w:rFonts w:ascii="Times New Roman" w:eastAsiaTheme="majorEastAsia" w:hAnsi="Times New Roman" w:cs="Times New Roman"/>
                <w:iCs/>
              </w:rPr>
              <w:t>Transporto tinklų projektų skyriaus vyresnioji projektų vadovė</w:t>
            </w:r>
          </w:p>
          <w:p w14:paraId="4FAFED02" w14:textId="508364BA" w:rsidR="00704C4F" w:rsidRPr="00681078" w:rsidRDefault="00704C4F" w:rsidP="009C094C">
            <w:pPr>
              <w:jc w:val="both"/>
              <w:rPr>
                <w:rFonts w:ascii="Times New Roman" w:eastAsiaTheme="majorEastAsia" w:hAnsi="Times New Roman" w:cs="Times New Roman"/>
                <w:iCs/>
              </w:rPr>
            </w:pPr>
            <w:r w:rsidRPr="00681078">
              <w:rPr>
                <w:rFonts w:ascii="Times New Roman" w:eastAsiaTheme="majorEastAsia" w:hAnsi="Times New Roman" w:cs="Times New Roman"/>
                <w:iCs/>
              </w:rPr>
              <w:t>Aušra Jankauskaitė</w:t>
            </w:r>
          </w:p>
          <w:p w14:paraId="409A602E" w14:textId="3061275B" w:rsidR="00704C4F" w:rsidRPr="00681078" w:rsidRDefault="00704C4F" w:rsidP="02090B57">
            <w:pPr>
              <w:rPr>
                <w:rFonts w:ascii="Times New Roman" w:eastAsiaTheme="majorEastAsia" w:hAnsi="Times New Roman" w:cs="Times New Roman"/>
                <w:iCs/>
                <w:sz w:val="24"/>
                <w:szCs w:val="24"/>
              </w:rPr>
            </w:pPr>
            <w:r w:rsidRPr="00681078">
              <w:rPr>
                <w:rFonts w:ascii="Times New Roman" w:hAnsi="Times New Roman" w:cs="Times New Roman"/>
                <w:color w:val="414141"/>
                <w:sz w:val="20"/>
                <w:szCs w:val="20"/>
                <w:lang w:val="en-US"/>
              </w:rPr>
              <w:t>Tel. 8 6 491 2646</w:t>
            </w:r>
          </w:p>
          <w:p w14:paraId="31C64CD6" w14:textId="58FE3443" w:rsidR="00AC029E" w:rsidRPr="00681078" w:rsidRDefault="00144DAD" w:rsidP="02090B57">
            <w:pPr>
              <w:rPr>
                <w:rFonts w:ascii="Times New Roman" w:eastAsiaTheme="majorEastAsia" w:hAnsi="Times New Roman" w:cs="Times New Roman"/>
                <w:iCs/>
                <w:sz w:val="24"/>
                <w:szCs w:val="24"/>
              </w:rPr>
            </w:pPr>
            <w:hyperlink r:id="rId17" w:history="1">
              <w:r w:rsidR="00704C4F" w:rsidRPr="00681078">
                <w:rPr>
                  <w:rStyle w:val="Hyperlink"/>
                  <w:rFonts w:ascii="Times New Roman" w:hAnsi="Times New Roman" w:cs="Times New Roman"/>
                  <w:color w:val="0000FF"/>
                </w:rPr>
                <w:t>a.jankauskaite</w:t>
              </w:r>
              <w:r w:rsidR="00704C4F" w:rsidRPr="00681078">
                <w:rPr>
                  <w:rStyle w:val="Hyperlink"/>
                  <w:rFonts w:ascii="Times New Roman" w:hAnsi="Times New Roman" w:cs="Times New Roman"/>
                  <w:color w:val="0000FF"/>
                  <w:sz w:val="20"/>
                  <w:szCs w:val="20"/>
                  <w:lang w:val="en-US"/>
                </w:rPr>
                <w:t>@cpva.lt</w:t>
              </w:r>
            </w:hyperlink>
            <w:r w:rsidR="00704C4F">
              <w:rPr>
                <w:color w:val="404040"/>
                <w:sz w:val="20"/>
                <w:szCs w:val="20"/>
              </w:rPr>
              <w:t xml:space="preserve"> </w:t>
            </w:r>
          </w:p>
        </w:tc>
      </w:tr>
      <w:tr w:rsidR="00CE6495" w:rsidRPr="008B168C" w14:paraId="228A697B" w14:textId="77777777" w:rsidTr="2006C839">
        <w:trPr>
          <w:gridAfter w:val="1"/>
          <w:wAfter w:w="14" w:type="dxa"/>
          <w:cantSplit/>
          <w:trHeight w:val="300"/>
        </w:trPr>
        <w:tc>
          <w:tcPr>
            <w:tcW w:w="850" w:type="dxa"/>
          </w:tcPr>
          <w:p w14:paraId="7893A037" w14:textId="2C4B853B" w:rsidR="00CE6495" w:rsidRPr="00A02833" w:rsidRDefault="3CCC027B" w:rsidP="00D55E4D">
            <w:pPr>
              <w:ind w:right="-56"/>
              <w:rPr>
                <w:rFonts w:ascii="Times New Roman" w:hAnsi="Times New Roman" w:cs="Times New Roman"/>
                <w:b/>
                <w:bCs/>
              </w:rPr>
            </w:pPr>
            <w:r w:rsidRPr="00A02833">
              <w:rPr>
                <w:rFonts w:ascii="Times New Roman" w:hAnsi="Times New Roman" w:cs="Times New Roman"/>
                <w:b/>
                <w:bCs/>
              </w:rPr>
              <w:lastRenderedPageBreak/>
              <w:t>2</w:t>
            </w:r>
            <w:r w:rsidR="3E459EA4" w:rsidRPr="00A02833">
              <w:rPr>
                <w:rFonts w:ascii="Times New Roman" w:hAnsi="Times New Roman" w:cs="Times New Roman"/>
                <w:b/>
                <w:bCs/>
              </w:rPr>
              <w:t>.</w:t>
            </w:r>
            <w:r w:rsidR="660DC0B6" w:rsidRPr="00A02833">
              <w:rPr>
                <w:rFonts w:ascii="Times New Roman" w:hAnsi="Times New Roman" w:cs="Times New Roman"/>
                <w:b/>
                <w:bCs/>
              </w:rPr>
              <w:t>1</w:t>
            </w:r>
            <w:r w:rsidR="483F3D55" w:rsidRPr="00A02833">
              <w:rPr>
                <w:rFonts w:ascii="Times New Roman" w:hAnsi="Times New Roman" w:cs="Times New Roman"/>
                <w:b/>
                <w:bCs/>
              </w:rPr>
              <w:t>8</w:t>
            </w:r>
            <w:r w:rsidR="3E459EA4" w:rsidRPr="00A02833">
              <w:rPr>
                <w:rFonts w:ascii="Times New Roman" w:hAnsi="Times New Roman" w:cs="Times New Roman"/>
                <w:b/>
                <w:bCs/>
              </w:rPr>
              <w:t>.</w:t>
            </w:r>
          </w:p>
        </w:tc>
        <w:tc>
          <w:tcPr>
            <w:tcW w:w="1984" w:type="dxa"/>
          </w:tcPr>
          <w:p w14:paraId="52765AF6" w14:textId="7ADE27A8" w:rsidR="00CE6495" w:rsidRPr="00FC5CD8" w:rsidRDefault="00CE6495" w:rsidP="00AC029E">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04AF3DC8" w14:textId="77777777" w:rsidR="00D85048" w:rsidRPr="00681078" w:rsidRDefault="00D85048" w:rsidP="00B27F6A">
            <w:pPr>
              <w:pStyle w:val="ListParagraph"/>
              <w:tabs>
                <w:tab w:val="left" w:pos="420"/>
              </w:tabs>
              <w:ind w:left="0"/>
              <w:jc w:val="both"/>
              <w:rPr>
                <w:rFonts w:ascii="Times New Roman" w:hAnsi="Times New Roman" w:cs="Times New Roman"/>
                <w:iCs/>
                <w:szCs w:val="24"/>
              </w:rPr>
            </w:pPr>
            <w:r w:rsidRPr="00681078">
              <w:rPr>
                <w:rFonts w:ascii="Times New Roman" w:hAnsi="Times New Roman" w:cs="Times New Roman"/>
                <w:iCs/>
                <w:szCs w:val="24"/>
              </w:rPr>
              <w:t>Bendrieji teisės aktai:</w:t>
            </w:r>
          </w:p>
          <w:p w14:paraId="2CD227C2"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 xml:space="preserve">2013 m. gruodžio 18 d. Komisijos reglamentas (ES) Nr. 1407/2013 dėl Sutarties dėl Europos Sąjungos veikimo 107 ir 108 straipsnių taikymo </w:t>
            </w:r>
            <w:r w:rsidRPr="00681078">
              <w:rPr>
                <w:rFonts w:ascii="Times New Roman" w:hAnsi="Times New Roman" w:cs="Times New Roman"/>
                <w:i/>
                <w:iCs/>
                <w:szCs w:val="24"/>
              </w:rPr>
              <w:t xml:space="preserve">de </w:t>
            </w:r>
            <w:proofErr w:type="spellStart"/>
            <w:r w:rsidRPr="00681078">
              <w:rPr>
                <w:rFonts w:ascii="Times New Roman" w:hAnsi="Times New Roman" w:cs="Times New Roman"/>
                <w:i/>
                <w:iCs/>
                <w:szCs w:val="24"/>
              </w:rPr>
              <w:t>minimis</w:t>
            </w:r>
            <w:proofErr w:type="spellEnd"/>
            <w:r w:rsidRPr="00681078">
              <w:rPr>
                <w:rFonts w:ascii="Times New Roman" w:hAnsi="Times New Roman" w:cs="Times New Roman"/>
                <w:szCs w:val="24"/>
              </w:rPr>
              <w:t xml:space="preserve"> pagalbai su visais pakeitimais (toliau – </w:t>
            </w:r>
            <w:r w:rsidRPr="00681078">
              <w:rPr>
                <w:rFonts w:ascii="Times New Roman" w:hAnsi="Times New Roman" w:cs="Times New Roman"/>
                <w:i/>
                <w:iCs/>
                <w:szCs w:val="24"/>
              </w:rPr>
              <w:t xml:space="preserve">De </w:t>
            </w:r>
            <w:proofErr w:type="spellStart"/>
            <w:r w:rsidRPr="00681078">
              <w:rPr>
                <w:rFonts w:ascii="Times New Roman" w:hAnsi="Times New Roman" w:cs="Times New Roman"/>
                <w:i/>
                <w:iCs/>
                <w:szCs w:val="24"/>
              </w:rPr>
              <w:t>minimis</w:t>
            </w:r>
            <w:proofErr w:type="spellEnd"/>
            <w:r w:rsidRPr="00681078">
              <w:rPr>
                <w:rFonts w:ascii="Times New Roman" w:hAnsi="Times New Roman" w:cs="Times New Roman"/>
                <w:szCs w:val="24"/>
              </w:rPr>
              <w:t xml:space="preserve"> reglamentas)</w:t>
            </w:r>
            <w:r w:rsidRPr="00681078">
              <w:rPr>
                <w:rFonts w:ascii="Times New Roman" w:hAnsi="Times New Roman" w:cs="Times New Roman"/>
                <w:iCs/>
                <w:szCs w:val="24"/>
              </w:rPr>
              <w:t>;</w:t>
            </w:r>
          </w:p>
          <w:p w14:paraId="66602CAB"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lang w:eastAsia="lt-LT"/>
              </w:rPr>
              <w:t>Suteiktos valstybės pagalbos ir nereikšmingos (</w:t>
            </w:r>
            <w:r w:rsidRPr="00681078">
              <w:rPr>
                <w:rFonts w:ascii="Times New Roman" w:hAnsi="Times New Roman" w:cs="Times New Roman"/>
                <w:i/>
                <w:iCs/>
                <w:szCs w:val="24"/>
                <w:lang w:eastAsia="lt-LT"/>
              </w:rPr>
              <w:t xml:space="preserve">de </w:t>
            </w:r>
            <w:proofErr w:type="spellStart"/>
            <w:r w:rsidRPr="00681078">
              <w:rPr>
                <w:rFonts w:ascii="Times New Roman" w:hAnsi="Times New Roman" w:cs="Times New Roman"/>
                <w:i/>
                <w:iCs/>
                <w:szCs w:val="24"/>
                <w:lang w:eastAsia="lt-LT"/>
              </w:rPr>
              <w:t>minimis</w:t>
            </w:r>
            <w:proofErr w:type="spellEnd"/>
            <w:r w:rsidRPr="00681078">
              <w:rPr>
                <w:rFonts w:ascii="Times New Roman" w:hAnsi="Times New Roman" w:cs="Times New Roman"/>
                <w:szCs w:val="24"/>
                <w:lang w:eastAsia="lt-LT"/>
              </w:rPr>
              <w:t>) pagalbos registro nuostatai, patvirtinti Lietuvos Respublikos Vyriausybės 2005 m. sausio 19 d. nutarimu Nr. 35 „Dėl Suteiktos valstybės pagalbos ir nereikšmingos (</w:t>
            </w:r>
            <w:r w:rsidRPr="00681078">
              <w:rPr>
                <w:rFonts w:ascii="Times New Roman" w:hAnsi="Times New Roman" w:cs="Times New Roman"/>
                <w:i/>
                <w:iCs/>
                <w:szCs w:val="24"/>
                <w:lang w:eastAsia="lt-LT"/>
              </w:rPr>
              <w:t xml:space="preserve">de </w:t>
            </w:r>
            <w:proofErr w:type="spellStart"/>
            <w:r w:rsidRPr="00681078">
              <w:rPr>
                <w:rFonts w:ascii="Times New Roman" w:hAnsi="Times New Roman" w:cs="Times New Roman"/>
                <w:i/>
                <w:iCs/>
                <w:szCs w:val="24"/>
                <w:lang w:eastAsia="lt-LT"/>
              </w:rPr>
              <w:t>minimis</w:t>
            </w:r>
            <w:proofErr w:type="spellEnd"/>
            <w:r w:rsidRPr="00681078">
              <w:rPr>
                <w:rFonts w:ascii="Times New Roman" w:hAnsi="Times New Roman" w:cs="Times New Roman"/>
                <w:szCs w:val="24"/>
                <w:lang w:eastAsia="lt-LT"/>
              </w:rPr>
              <w:t>) pagalbos registro nuostatų patvirtinimo“;</w:t>
            </w:r>
          </w:p>
          <w:p w14:paraId="2FA99B84"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2021 m. vasario 12 d. Europos Parlamento ir Tarybos reglamentas (ES) Nr. 2021/241, kuriuo nustatoma ekonomikos gaivinimo ir atsparumo didinimo priemonė;</w:t>
            </w:r>
          </w:p>
          <w:p w14:paraId="03DB4E27"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rPr>
              <w:t>2021 m. liepos 28 d. Tarybos įgyvendinimo sprendimas dėl Lietuvos ekonomikos gaivinimo ir atsparumo didinimo plano „Naujos kartos Lietuva“ įvertinimo patvirtinimo (toliau – NKL planas);</w:t>
            </w:r>
          </w:p>
          <w:p w14:paraId="3B1DE623"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Veiklos susitarimas, patvirtintas Europos Komisijos 2022 m. gegužės 5 d. įgyvendinimo sprendimu, kuriuo patvirtinamas Europos Komisijos ir Lietuvos veiklos susitarimas pagal reglamentą (ES) 2021/241 (apie nurodytą sprendimą Europos Komisija pranešė dokumentu Nr. (2022)3472216) su visais pakeitimais;</w:t>
            </w:r>
            <w:bookmarkStart w:id="4" w:name="_Hlk104535184"/>
          </w:p>
          <w:p w14:paraId="3DD3BEEC"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2021–2030 metų nacionalinis pažangos planas, patvirtintas</w:t>
            </w:r>
            <w:hyperlink r:id="rId18" w:history="1">
              <w:r w:rsidRPr="00681078">
                <w:rPr>
                  <w:rFonts w:ascii="Times New Roman" w:hAnsi="Times New Roman" w:cs="Times New Roman"/>
                </w:rPr>
                <w:t> Lietuvos Respublikos Vyriausybės 2020 m. rugsėjo 9 d. nutarimu Nr. 998 „Dėl 2021–2030 metų nacionalinio pažangos plano patvirtinimo</w:t>
              </w:r>
            </w:hyperlink>
            <w:r w:rsidRPr="00681078">
              <w:rPr>
                <w:rFonts w:ascii="Times New Roman" w:hAnsi="Times New Roman" w:cs="Times New Roman"/>
                <w:szCs w:val="24"/>
              </w:rPr>
              <w:t>“</w:t>
            </w:r>
            <w:bookmarkEnd w:id="4"/>
            <w:r w:rsidRPr="00681078">
              <w:rPr>
                <w:rFonts w:ascii="Times New Roman" w:hAnsi="Times New Roman" w:cs="Times New Roman"/>
                <w:szCs w:val="24"/>
              </w:rPr>
              <w:t>;</w:t>
            </w:r>
          </w:p>
          <w:p w14:paraId="277D4577"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32D20315"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w:t>
            </w:r>
          </w:p>
          <w:p w14:paraId="0D02B30B" w14:textId="77777777" w:rsidR="00D85048" w:rsidRPr="00681078" w:rsidRDefault="00D85048" w:rsidP="00B27F6A">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Lietuvos Respublikos strateginio valdymo įstatymas;</w:t>
            </w:r>
          </w:p>
          <w:p w14:paraId="0AB8404B" w14:textId="73909721" w:rsidR="00D85048" w:rsidRPr="00681078" w:rsidRDefault="00D85048" w:rsidP="00681078">
            <w:pPr>
              <w:numPr>
                <w:ilvl w:val="0"/>
                <w:numId w:val="43"/>
              </w:numPr>
              <w:tabs>
                <w:tab w:val="left" w:pos="420"/>
              </w:tabs>
              <w:jc w:val="both"/>
              <w:rPr>
                <w:rFonts w:ascii="Times New Roman" w:hAnsi="Times New Roman" w:cs="Times New Roman"/>
                <w:szCs w:val="24"/>
              </w:rPr>
            </w:pPr>
            <w:r w:rsidRPr="00681078">
              <w:rPr>
                <w:rFonts w:ascii="Times New Roman" w:hAnsi="Times New Roman" w:cs="Times New Roman"/>
                <w:szCs w:val="24"/>
              </w:rPr>
              <w:t>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w:t>
            </w:r>
          </w:p>
          <w:p w14:paraId="1704DF1E" w14:textId="77777777" w:rsidR="00D85048" w:rsidRPr="00681078" w:rsidRDefault="00D85048" w:rsidP="00B27F6A">
            <w:pPr>
              <w:pStyle w:val="ListParagraph"/>
              <w:tabs>
                <w:tab w:val="left" w:pos="600"/>
              </w:tabs>
              <w:ind w:left="0"/>
              <w:jc w:val="both"/>
              <w:rPr>
                <w:rFonts w:ascii="Times New Roman" w:hAnsi="Times New Roman" w:cs="Times New Roman"/>
                <w:szCs w:val="24"/>
              </w:rPr>
            </w:pPr>
          </w:p>
          <w:p w14:paraId="59874181" w14:textId="50318695" w:rsidR="00D85048" w:rsidRPr="00681078" w:rsidRDefault="00D85048" w:rsidP="00B27F6A">
            <w:pPr>
              <w:pStyle w:val="ListParagraph"/>
              <w:tabs>
                <w:tab w:val="left" w:pos="600"/>
              </w:tabs>
              <w:ind w:left="0"/>
              <w:jc w:val="both"/>
              <w:rPr>
                <w:rFonts w:ascii="Times New Roman" w:hAnsi="Times New Roman" w:cs="Times New Roman"/>
                <w:szCs w:val="24"/>
              </w:rPr>
            </w:pPr>
            <w:r w:rsidRPr="00681078">
              <w:rPr>
                <w:rFonts w:ascii="Times New Roman" w:hAnsi="Times New Roman" w:cs="Times New Roman"/>
                <w:szCs w:val="24"/>
              </w:rPr>
              <w:t>Specialieji teisės aktai:</w:t>
            </w:r>
          </w:p>
          <w:p w14:paraId="1AD1FF1F" w14:textId="77777777" w:rsidR="00D85048" w:rsidRPr="00681078" w:rsidRDefault="00D85048" w:rsidP="00B27F6A">
            <w:pPr>
              <w:numPr>
                <w:ilvl w:val="0"/>
                <w:numId w:val="44"/>
              </w:numPr>
              <w:tabs>
                <w:tab w:val="left" w:pos="780"/>
              </w:tabs>
              <w:jc w:val="both"/>
              <w:rPr>
                <w:rFonts w:ascii="Times New Roman" w:hAnsi="Times New Roman" w:cs="Times New Roman"/>
                <w:szCs w:val="24"/>
              </w:rPr>
            </w:pPr>
            <w:r w:rsidRPr="00681078">
              <w:rPr>
                <w:rFonts w:ascii="Times New Roman" w:hAnsi="Times New Roman" w:cs="Times New Roman"/>
                <w:szCs w:val="24"/>
              </w:rPr>
              <w:t xml:space="preserve">Rekomenduojamos mokslinių tyrimų ir eksperimentinės plėtros etapų klasifikacijos aprašas, patvirtintas Lietuvos Respublikos Vyriausybės </w:t>
            </w:r>
            <w:r w:rsidRPr="00681078">
              <w:rPr>
                <w:rFonts w:ascii="Times New Roman" w:hAnsi="Times New Roman" w:cs="Times New Roman"/>
                <w:szCs w:val="24"/>
              </w:rPr>
              <w:br/>
              <w:t>2012 m. birželio 6 d. nutarimu Nr. 650 „Dėl Rekomenduojamos mokslinių tyrimų ir eksperimentinės plėtros etapų klasifikacijos aprašo patvirtinimo“</w:t>
            </w:r>
            <w:r w:rsidRPr="00681078">
              <w:rPr>
                <w:rFonts w:ascii="Times New Roman" w:hAnsi="Times New Roman" w:cs="Times New Roman"/>
              </w:rPr>
              <w:t xml:space="preserve"> (toliau – </w:t>
            </w:r>
            <w:r w:rsidRPr="00681078">
              <w:rPr>
                <w:rFonts w:ascii="Times New Roman" w:hAnsi="Times New Roman" w:cs="Times New Roman"/>
                <w:iCs/>
                <w:szCs w:val="24"/>
                <w:lang w:eastAsia="lt-LT"/>
              </w:rPr>
              <w:t>MTEP etapų klasifikacijos aprašas</w:t>
            </w:r>
            <w:r w:rsidRPr="00681078">
              <w:rPr>
                <w:rFonts w:ascii="Times New Roman" w:hAnsi="Times New Roman" w:cs="Times New Roman"/>
              </w:rPr>
              <w:t>);</w:t>
            </w:r>
          </w:p>
          <w:p w14:paraId="377528F2" w14:textId="77777777" w:rsidR="00D85048" w:rsidRPr="00681078" w:rsidRDefault="00D85048" w:rsidP="00B27F6A">
            <w:pPr>
              <w:numPr>
                <w:ilvl w:val="0"/>
                <w:numId w:val="44"/>
              </w:numPr>
              <w:tabs>
                <w:tab w:val="left" w:pos="780"/>
              </w:tabs>
              <w:jc w:val="both"/>
              <w:rPr>
                <w:rFonts w:ascii="Times New Roman" w:hAnsi="Times New Roman" w:cs="Times New Roman"/>
                <w:szCs w:val="24"/>
              </w:rPr>
            </w:pPr>
            <w:r w:rsidRPr="00681078">
              <w:rPr>
                <w:rFonts w:ascii="Times New Roman" w:hAnsi="Times New Roman" w:cs="Times New Roman"/>
              </w:rPr>
              <w:t>„</w:t>
            </w:r>
            <w:proofErr w:type="spellStart"/>
            <w:r w:rsidRPr="00681078">
              <w:rPr>
                <w:rFonts w:ascii="Times New Roman" w:hAnsi="Times New Roman" w:cs="Times New Roman"/>
                <w:i/>
                <w:iCs/>
              </w:rPr>
              <w:t>Frascati</w:t>
            </w:r>
            <w:proofErr w:type="spellEnd"/>
            <w:r w:rsidRPr="00681078">
              <w:rPr>
                <w:rFonts w:ascii="Times New Roman" w:hAnsi="Times New Roman" w:cs="Times New Roman"/>
              </w:rPr>
              <w:t xml:space="preserve"> vadovas 2015: Mokslinių tyrimų ir eksperimentinės plėtros duomenų rinkimo bei teikimo rekomendacijos“ (angl. </w:t>
            </w:r>
            <w:r w:rsidRPr="00681078">
              <w:rPr>
                <w:rFonts w:ascii="Times New Roman" w:hAnsi="Times New Roman" w:cs="Times New Roman"/>
                <w:i/>
                <w:iCs/>
                <w:lang w:val="en-US"/>
              </w:rPr>
              <w:t>Frascati Manual 2015: Guidelines for Collecting and Reporting Data on Research and Experimental Development</w:t>
            </w:r>
            <w:r w:rsidRPr="00681078">
              <w:rPr>
                <w:rFonts w:ascii="Times New Roman" w:hAnsi="Times New Roman" w:cs="Times New Roman"/>
                <w:lang w:val="en-US"/>
              </w:rPr>
              <w:t>)</w:t>
            </w:r>
            <w:r w:rsidRPr="00681078">
              <w:rPr>
                <w:rFonts w:ascii="Times New Roman" w:hAnsi="Times New Roman" w:cs="Times New Roman"/>
              </w:rPr>
              <w:t xml:space="preserve">, Ekonominio bendradarbiavimo ir plėtros organizacija, 2015 m. </w:t>
            </w:r>
            <w:r w:rsidRPr="00681078">
              <w:rPr>
                <w:rFonts w:ascii="Times New Roman" w:eastAsia="Calibri" w:hAnsi="Times New Roman" w:cs="Times New Roman"/>
                <w:szCs w:val="24"/>
              </w:rPr>
              <w:t>(toliau – „</w:t>
            </w:r>
            <w:proofErr w:type="spellStart"/>
            <w:r w:rsidRPr="00681078">
              <w:rPr>
                <w:rFonts w:ascii="Times New Roman" w:eastAsia="Calibri" w:hAnsi="Times New Roman" w:cs="Times New Roman"/>
                <w:i/>
                <w:szCs w:val="24"/>
              </w:rPr>
              <w:t>Frascati</w:t>
            </w:r>
            <w:proofErr w:type="spellEnd"/>
            <w:r w:rsidRPr="00681078">
              <w:rPr>
                <w:rFonts w:ascii="Times New Roman" w:eastAsia="Calibri" w:hAnsi="Times New Roman" w:cs="Times New Roman"/>
                <w:i/>
                <w:szCs w:val="24"/>
              </w:rPr>
              <w:t xml:space="preserve"> </w:t>
            </w:r>
            <w:proofErr w:type="gramStart"/>
            <w:r w:rsidRPr="00681078">
              <w:rPr>
                <w:rFonts w:ascii="Times New Roman" w:eastAsia="Calibri" w:hAnsi="Times New Roman" w:cs="Times New Roman"/>
                <w:szCs w:val="24"/>
              </w:rPr>
              <w:t>vadovas“</w:t>
            </w:r>
            <w:proofErr w:type="gramEnd"/>
            <w:r w:rsidRPr="00681078">
              <w:rPr>
                <w:rFonts w:ascii="Times New Roman" w:eastAsia="Calibri" w:hAnsi="Times New Roman" w:cs="Times New Roman"/>
                <w:szCs w:val="24"/>
              </w:rPr>
              <w:t>)</w:t>
            </w:r>
            <w:r w:rsidRPr="00681078">
              <w:rPr>
                <w:rFonts w:ascii="Times New Roman" w:hAnsi="Times New Roman" w:cs="Times New Roman"/>
                <w:lang w:val="en-US"/>
              </w:rPr>
              <w:t>;</w:t>
            </w:r>
          </w:p>
          <w:p w14:paraId="0EB844E4" w14:textId="77777777" w:rsidR="00D85048" w:rsidRPr="00681078" w:rsidRDefault="00D85048" w:rsidP="00B27F6A">
            <w:pPr>
              <w:numPr>
                <w:ilvl w:val="0"/>
                <w:numId w:val="44"/>
              </w:numPr>
              <w:tabs>
                <w:tab w:val="left" w:pos="780"/>
              </w:tabs>
              <w:jc w:val="both"/>
              <w:rPr>
                <w:rFonts w:ascii="Times New Roman" w:hAnsi="Times New Roman" w:cs="Times New Roman"/>
                <w:szCs w:val="24"/>
              </w:rPr>
            </w:pPr>
            <w:r w:rsidRPr="00681078">
              <w:rPr>
                <w:rFonts w:ascii="Times New Roman" w:hAnsi="Times New Roman" w:cs="Times New Roman"/>
              </w:rPr>
              <w:t>Lietuvos Respublikos smulkiojo ir vidutinio verslo plėtros įstatymas;</w:t>
            </w:r>
          </w:p>
          <w:p w14:paraId="34A9F764" w14:textId="223963D9" w:rsidR="00D85048" w:rsidRPr="00681078" w:rsidRDefault="00D85048" w:rsidP="00681078">
            <w:pPr>
              <w:numPr>
                <w:ilvl w:val="0"/>
                <w:numId w:val="44"/>
              </w:numPr>
              <w:tabs>
                <w:tab w:val="left" w:pos="780"/>
              </w:tabs>
              <w:jc w:val="both"/>
              <w:rPr>
                <w:rFonts w:ascii="Times New Roman" w:hAnsi="Times New Roman" w:cs="Times New Roman"/>
                <w:szCs w:val="24"/>
              </w:rPr>
            </w:pPr>
            <w:r w:rsidRPr="00681078">
              <w:rPr>
                <w:rFonts w:ascii="Times New Roman" w:hAnsi="Times New Roman" w:cs="Times New Roman"/>
                <w:szCs w:val="24"/>
              </w:rPr>
              <w:t>Lietuvos Respublikos technologijų ir inovacijų įstatymas.</w:t>
            </w:r>
          </w:p>
          <w:p w14:paraId="79D154B7" w14:textId="77777777" w:rsidR="00D85048" w:rsidRPr="00681078" w:rsidRDefault="00D85048" w:rsidP="00B27F6A">
            <w:pPr>
              <w:jc w:val="both"/>
              <w:rPr>
                <w:rFonts w:ascii="Times New Roman" w:hAnsi="Times New Roman" w:cs="Times New Roman"/>
                <w:szCs w:val="24"/>
              </w:rPr>
            </w:pPr>
          </w:p>
          <w:p w14:paraId="218C684F" w14:textId="4404C3E7" w:rsidR="00CE6495" w:rsidRPr="00B27F6A" w:rsidRDefault="00D85048" w:rsidP="00B27F6A">
            <w:pPr>
              <w:jc w:val="both"/>
              <w:rPr>
                <w:rFonts w:ascii="Times New Roman" w:hAnsi="Times New Roman" w:cs="Times New Roman"/>
                <w:i/>
                <w:iCs/>
              </w:rPr>
            </w:pPr>
            <w:r w:rsidRPr="00681078">
              <w:rPr>
                <w:rFonts w:ascii="Times New Roman" w:hAnsi="Times New Roman" w:cs="Times New Roman"/>
                <w:szCs w:val="24"/>
              </w:rPr>
              <w:lastRenderedPageBreak/>
              <w:t>Apraše vartojamos sąvokos suprantamos taip, kaip jos apibrėžtos nurodytuose teisės aktuose.</w:t>
            </w:r>
          </w:p>
        </w:tc>
      </w:tr>
      <w:tr w:rsidR="00AC029E" w:rsidRPr="008B168C" w14:paraId="31C64CDC" w14:textId="77777777" w:rsidTr="2006C839">
        <w:trPr>
          <w:gridAfter w:val="1"/>
          <w:wAfter w:w="14" w:type="dxa"/>
          <w:cantSplit/>
          <w:trHeight w:val="300"/>
        </w:trPr>
        <w:tc>
          <w:tcPr>
            <w:tcW w:w="850" w:type="dxa"/>
          </w:tcPr>
          <w:p w14:paraId="31C64CD8" w14:textId="728D262D" w:rsidR="00AC029E" w:rsidRPr="00FC5CD8" w:rsidRDefault="3CCC027B" w:rsidP="00AC029E">
            <w:pPr>
              <w:rPr>
                <w:rFonts w:ascii="Times New Roman" w:hAnsi="Times New Roman" w:cs="Times New Roman"/>
                <w:b/>
                <w:bCs/>
              </w:rPr>
            </w:pPr>
            <w:r w:rsidRPr="5BCA0B0D">
              <w:rPr>
                <w:rFonts w:ascii="Times New Roman" w:hAnsi="Times New Roman" w:cs="Times New Roman"/>
                <w:b/>
                <w:bCs/>
              </w:rPr>
              <w:lastRenderedPageBreak/>
              <w:t>2</w:t>
            </w:r>
            <w:r w:rsidR="1B5287E5" w:rsidRPr="5BCA0B0D">
              <w:rPr>
                <w:rFonts w:ascii="Times New Roman" w:hAnsi="Times New Roman" w:cs="Times New Roman"/>
                <w:b/>
                <w:bCs/>
              </w:rPr>
              <w:t>.</w:t>
            </w:r>
            <w:r w:rsidR="0BD9933F" w:rsidRPr="08C9F47F">
              <w:rPr>
                <w:rFonts w:ascii="Times New Roman" w:hAnsi="Times New Roman" w:cs="Times New Roman"/>
                <w:b/>
                <w:bCs/>
              </w:rPr>
              <w:t>1</w:t>
            </w:r>
            <w:r w:rsidR="4856591E" w:rsidRPr="08C9F47F">
              <w:rPr>
                <w:rFonts w:ascii="Times New Roman" w:hAnsi="Times New Roman" w:cs="Times New Roman"/>
                <w:b/>
                <w:bCs/>
              </w:rPr>
              <w:t>9</w:t>
            </w:r>
          </w:p>
        </w:tc>
        <w:tc>
          <w:tcPr>
            <w:tcW w:w="1984" w:type="dxa"/>
          </w:tcPr>
          <w:p w14:paraId="31C64CD9" w14:textId="5D7868F7" w:rsidR="00AC029E" w:rsidRPr="00FC5CD8" w:rsidRDefault="00AC029E" w:rsidP="00AC029E">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C029E" w:rsidRPr="00FC5CD8" w:rsidRDefault="00AC029E" w:rsidP="00AC029E">
            <w:pPr>
              <w:rPr>
                <w:rFonts w:ascii="Times New Roman" w:hAnsi="Times New Roman" w:cs="Times New Roman"/>
                <w:b/>
                <w:bCs/>
              </w:rPr>
            </w:pPr>
          </w:p>
        </w:tc>
        <w:tc>
          <w:tcPr>
            <w:tcW w:w="7436" w:type="dxa"/>
            <w:gridSpan w:val="7"/>
          </w:tcPr>
          <w:p w14:paraId="6FCBEBE1" w14:textId="24615EDD" w:rsidR="005B0C2B" w:rsidRPr="00681078" w:rsidRDefault="00DA285F" w:rsidP="00681078">
            <w:pPr>
              <w:pStyle w:val="NormalWeb"/>
              <w:shd w:val="clear" w:color="auto" w:fill="FFFFFF"/>
              <w:spacing w:before="0" w:beforeAutospacing="0"/>
              <w:rPr>
                <w:color w:val="212529"/>
                <w:sz w:val="22"/>
                <w:szCs w:val="22"/>
              </w:rPr>
            </w:pPr>
            <w:r w:rsidRPr="00681078">
              <w:rPr>
                <w:rStyle w:val="Emphasis"/>
                <w:i w:val="0"/>
                <w:iCs w:val="0"/>
                <w:color w:val="212529"/>
                <w:sz w:val="22"/>
                <w:szCs w:val="22"/>
              </w:rPr>
              <w:t>Daugiau informacijos apie paskelbtus kvietimus</w:t>
            </w:r>
            <w:r w:rsidRPr="00B27F6A">
              <w:rPr>
                <w:rStyle w:val="Emphasis"/>
                <w:b/>
                <w:bCs/>
                <w:color w:val="212529"/>
                <w:sz w:val="22"/>
                <w:szCs w:val="22"/>
              </w:rPr>
              <w:t xml:space="preserve"> </w:t>
            </w:r>
            <w:hyperlink r:id="rId19" w:history="1">
              <w:r w:rsidRPr="00272B53">
                <w:rPr>
                  <w:rStyle w:val="Hyperlink"/>
                  <w:sz w:val="22"/>
                  <w:szCs w:val="22"/>
                </w:rPr>
                <w:t>https://2021.esinvesticijos.lt/</w:t>
              </w:r>
            </w:hyperlink>
            <w:r w:rsidRPr="00B27F6A">
              <w:rPr>
                <w:rStyle w:val="Emphasis"/>
                <w:b/>
                <w:bCs/>
                <w:color w:val="212529"/>
                <w:sz w:val="22"/>
                <w:szCs w:val="22"/>
              </w:rPr>
              <w:t xml:space="preserve"> </w:t>
            </w:r>
          </w:p>
          <w:p w14:paraId="31C64CDB" w14:textId="0159AB3C" w:rsidR="00AC029E" w:rsidRPr="00B27F6A" w:rsidRDefault="00AC029E" w:rsidP="00B27F6A">
            <w:pPr>
              <w:jc w:val="both"/>
              <w:rPr>
                <w:rFonts w:ascii="Times New Roman" w:hAnsi="Times New Roman" w:cs="Times New Roman"/>
              </w:rPr>
            </w:pPr>
          </w:p>
        </w:tc>
      </w:tr>
      <w:tr w:rsidR="00AC029E" w:rsidRPr="008B168C" w14:paraId="2A59DD9A" w14:textId="77777777" w:rsidTr="2006C839">
        <w:trPr>
          <w:gridAfter w:val="1"/>
          <w:wAfter w:w="14" w:type="dxa"/>
          <w:cantSplit/>
          <w:trHeight w:val="300"/>
        </w:trPr>
        <w:tc>
          <w:tcPr>
            <w:tcW w:w="850" w:type="dxa"/>
          </w:tcPr>
          <w:p w14:paraId="76F1BA1E" w14:textId="41E2DB9E" w:rsidR="00AC029E" w:rsidRPr="00FC5CD8" w:rsidRDefault="3CCC027B" w:rsidP="00AC029E">
            <w:pPr>
              <w:rPr>
                <w:rFonts w:ascii="Times New Roman" w:hAnsi="Times New Roman" w:cs="Times New Roman"/>
                <w:b/>
                <w:bCs/>
              </w:rPr>
            </w:pPr>
            <w:bookmarkStart w:id="5" w:name="_Hlk132964609"/>
            <w:r w:rsidRPr="5BCA0B0D">
              <w:rPr>
                <w:rFonts w:ascii="Times New Roman" w:hAnsi="Times New Roman" w:cs="Times New Roman"/>
                <w:b/>
                <w:bCs/>
              </w:rPr>
              <w:t>2</w:t>
            </w:r>
            <w:r w:rsidR="1B5287E5" w:rsidRPr="5BCA0B0D">
              <w:rPr>
                <w:rFonts w:ascii="Times New Roman" w:hAnsi="Times New Roman" w:cs="Times New Roman"/>
                <w:b/>
                <w:bCs/>
              </w:rPr>
              <w:t>.</w:t>
            </w:r>
            <w:r w:rsidR="6AFD0320" w:rsidRPr="08C9F47F">
              <w:rPr>
                <w:rFonts w:ascii="Times New Roman" w:hAnsi="Times New Roman" w:cs="Times New Roman"/>
                <w:b/>
                <w:bCs/>
              </w:rPr>
              <w:t>20</w:t>
            </w:r>
          </w:p>
        </w:tc>
        <w:tc>
          <w:tcPr>
            <w:tcW w:w="1984" w:type="dxa"/>
          </w:tcPr>
          <w:p w14:paraId="327E1599" w14:textId="66EB680A" w:rsidR="00AC029E" w:rsidRPr="00FC5CD8" w:rsidRDefault="6103C65B" w:rsidP="00AC029E">
            <w:pPr>
              <w:rPr>
                <w:rFonts w:ascii="Times New Roman" w:hAnsi="Times New Roman" w:cs="Times New Roman"/>
                <w:b/>
                <w:bCs/>
              </w:rPr>
            </w:pPr>
            <w:r w:rsidRPr="00681078">
              <w:rPr>
                <w:rFonts w:ascii="Times New Roman" w:hAnsi="Times New Roman" w:cs="Times New Roman"/>
                <w:b/>
                <w:bCs/>
              </w:rPr>
              <w:t>Priedai</w:t>
            </w:r>
          </w:p>
        </w:tc>
        <w:tc>
          <w:tcPr>
            <w:tcW w:w="7436" w:type="dxa"/>
            <w:gridSpan w:val="7"/>
          </w:tcPr>
          <w:p w14:paraId="0183C2B0" w14:textId="77777777" w:rsidR="00522240" w:rsidRPr="00144DAD" w:rsidRDefault="00522240" w:rsidP="00522240">
            <w:pPr>
              <w:jc w:val="both"/>
              <w:rPr>
                <w:rFonts w:ascii="Times New Roman" w:hAnsi="Times New Roman" w:cs="Times New Roman"/>
              </w:rPr>
            </w:pPr>
            <w:r w:rsidRPr="00144DAD">
              <w:rPr>
                <w:rFonts w:ascii="Times New Roman" w:eastAsia="Times New Roman" w:hAnsi="Times New Roman" w:cs="Times New Roman"/>
                <w:color w:val="000000"/>
                <w:lang w:eastAsia="lt-LT"/>
              </w:rPr>
              <w:t>1.</w:t>
            </w:r>
            <w:r w:rsidRPr="00144DAD">
              <w:rPr>
                <w:rFonts w:ascii="Times New Roman" w:hAnsi="Times New Roman" w:cs="Times New Roman"/>
              </w:rPr>
              <w:t>2022–2030 metų plėtros programos valdytojos Lietuvos Respublikos susisiekimo ministerijos susisiekimo plėtros programos pažangos priemonės Nr. 10-001-05-04-01 „Didinti susisiekimo sistemos kuriamą vertę ir infrastruktūros panaudojimo efektyvumą“ veiklos „Skaitmeninių technologinių sprendimų, kuriems įgyvendinti būtinas 5G ryšys, kūrimas, testavimas ir vystymas“ projektų finansavimo sąlygų aprašas Nr. 2, patvirtintu Lietuvos Respublikos susisiekimo ministro 2023 m. balandžio 6 d. įsakymu Nr. 3-175  „Dėl Lietuvos Respublikos susisiekimo ministro 2022 m. gruodžio 22 d. įsakymo Nr. 3-581 „Dėl 2022–2030 metų plėtros programos valdytojos Lietuvos Respublikos susisiekimo ministerijos susisiekimo plėtros programos pažangos priemonės Nr. 10-001-05-04-01 „Didinti susisiekimo sistemos kuriamą vertę ir infrastruktūros panaudojimo efektyvumą“ aprašo patvirtinimo“ pakeitimo“.</w:t>
            </w:r>
          </w:p>
          <w:p w14:paraId="36D08459"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hAnsi="Times New Roman" w:cs="Times New Roman"/>
              </w:rPr>
              <w:t xml:space="preserve">2. </w:t>
            </w:r>
            <w:r w:rsidRPr="00144DAD">
              <w:rPr>
                <w:rFonts w:ascii="Times New Roman" w:eastAsia="Times New Roman" w:hAnsi="Times New Roman" w:cs="Times New Roman"/>
                <w:color w:val="000000"/>
                <w:lang w:eastAsia="lt-LT"/>
              </w:rPr>
              <w:t xml:space="preserve">PĮP forma (Projekto taisyklių 1 priedas </w:t>
            </w:r>
            <w:r w:rsidRPr="00144DAD">
              <w:rPr>
                <w:rFonts w:ascii="Times New Roman" w:hAnsi="Times New Roman" w:cs="Times New Roman"/>
                <w:color w:val="212529"/>
                <w:shd w:val="clear" w:color="auto" w:fill="FFFFFF"/>
              </w:rPr>
              <w:t>„PAFT 1 priedas Projekto įgyvendinimo plano forma“</w:t>
            </w:r>
            <w:r w:rsidRPr="00144DAD">
              <w:rPr>
                <w:rFonts w:ascii="Times New Roman" w:eastAsia="Times New Roman" w:hAnsi="Times New Roman" w:cs="Times New Roman"/>
                <w:color w:val="000000"/>
                <w:lang w:eastAsia="lt-LT"/>
              </w:rPr>
              <w:t xml:space="preserve">); </w:t>
            </w:r>
          </w:p>
          <w:p w14:paraId="78721CD3"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3. Partnerio deklaracijos forma (Projekto taisyklių 1 priedo 1 priedas „PAFT 1 priedo 1 priedas Partnerio deklaracija);</w:t>
            </w:r>
          </w:p>
          <w:p w14:paraId="4CC8D5CB"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4. Informacijos apie projekto biudžeto paskirstymą forma (Projekto taisyklių 1 priedo 2 priedas „PAFT 1 priedo 2 priedas Informacija apie projekto biudžeto paskirstymą);</w:t>
            </w:r>
          </w:p>
          <w:p w14:paraId="4FBEB26C"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 xml:space="preserve">5. </w:t>
            </w:r>
            <w:r w:rsidRPr="00144DAD">
              <w:rPr>
                <w:rFonts w:ascii="Times New Roman" w:hAnsi="Times New Roman" w:cs="Times New Roman"/>
              </w:rPr>
              <w:t xml:space="preserve">Informacijos apie projektui taikomus aplinkosaugos reikalavimus forma </w:t>
            </w:r>
            <w:r w:rsidRPr="00144DAD">
              <w:rPr>
                <w:rFonts w:ascii="Times New Roman" w:eastAsia="Times New Roman" w:hAnsi="Times New Roman" w:cs="Times New Roman"/>
                <w:color w:val="000000"/>
                <w:lang w:eastAsia="lt-LT"/>
              </w:rPr>
              <w:t xml:space="preserve">(Projekto taisyklių 1 priedo 3 priedas „PAFT 1 priedo 3 priedas </w:t>
            </w:r>
            <w:r w:rsidRPr="00144DAD">
              <w:rPr>
                <w:rFonts w:ascii="Times New Roman" w:hAnsi="Times New Roman" w:cs="Times New Roman"/>
              </w:rPr>
              <w:t>Informacija apie projektui taikomus aplinkosaugos reikalavimus</w:t>
            </w:r>
            <w:r w:rsidRPr="00144DAD">
              <w:rPr>
                <w:rFonts w:ascii="Times New Roman" w:eastAsia="Times New Roman" w:hAnsi="Times New Roman" w:cs="Times New Roman"/>
                <w:color w:val="000000"/>
                <w:lang w:eastAsia="lt-LT"/>
              </w:rPr>
              <w:t>);</w:t>
            </w:r>
          </w:p>
          <w:p w14:paraId="61CFC5BB"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 xml:space="preserve">6. </w:t>
            </w:r>
            <w:r w:rsidRPr="00144DAD">
              <w:rPr>
                <w:rFonts w:ascii="Times New Roman" w:hAnsi="Times New Roman" w:cs="Times New Roman"/>
              </w:rPr>
              <w:t xml:space="preserve">Informacijos apie pareiškėjui (partneriui) suteiktą valstybės pagalbą (išskyrus de </w:t>
            </w:r>
            <w:proofErr w:type="spellStart"/>
            <w:r w:rsidRPr="00144DAD">
              <w:rPr>
                <w:rFonts w:ascii="Times New Roman" w:hAnsi="Times New Roman" w:cs="Times New Roman"/>
              </w:rPr>
              <w:t>minimis</w:t>
            </w:r>
            <w:proofErr w:type="spellEnd"/>
            <w:r w:rsidRPr="00144DAD">
              <w:rPr>
                <w:rFonts w:ascii="Times New Roman" w:hAnsi="Times New Roman" w:cs="Times New Roman"/>
              </w:rPr>
              <w:t xml:space="preserve">) forma </w:t>
            </w:r>
            <w:r w:rsidRPr="00144DAD">
              <w:rPr>
                <w:rFonts w:ascii="Times New Roman" w:eastAsia="Times New Roman" w:hAnsi="Times New Roman" w:cs="Times New Roman"/>
                <w:color w:val="000000"/>
                <w:lang w:eastAsia="lt-LT"/>
              </w:rPr>
              <w:t xml:space="preserve">(Projekto taisyklių 1 priedo 4 priedas „PAFT 1 priedo 4 priedas </w:t>
            </w:r>
            <w:r w:rsidRPr="00144DAD">
              <w:rPr>
                <w:rFonts w:ascii="Times New Roman" w:hAnsi="Times New Roman" w:cs="Times New Roman"/>
              </w:rPr>
              <w:t>Informacija apie pareiškėjui (partneriui) suteiktą valstybės pagalbą</w:t>
            </w:r>
            <w:r w:rsidRPr="00144DAD">
              <w:rPr>
                <w:rFonts w:ascii="Times New Roman" w:eastAsia="Times New Roman" w:hAnsi="Times New Roman" w:cs="Times New Roman"/>
                <w:color w:val="000000"/>
                <w:lang w:eastAsia="lt-LT"/>
              </w:rPr>
              <w:t>);</w:t>
            </w:r>
          </w:p>
          <w:p w14:paraId="7AE1715E"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7. Projekto sutarties forma ( Projekto taisyklių 3 priedas „Projekto sutartis“).</w:t>
            </w:r>
          </w:p>
          <w:p w14:paraId="35C72C91" w14:textId="77777777" w:rsidR="00522240" w:rsidRPr="00144DAD" w:rsidRDefault="00522240" w:rsidP="00522240">
            <w:pPr>
              <w:jc w:val="both"/>
              <w:rPr>
                <w:rFonts w:ascii="Times New Roman" w:eastAsia="Times New Roman" w:hAnsi="Times New Roman" w:cs="Times New Roman"/>
                <w:color w:val="000000"/>
                <w:lang w:eastAsia="lt-LT"/>
              </w:rPr>
            </w:pPr>
            <w:r w:rsidRPr="00144DAD">
              <w:rPr>
                <w:rFonts w:ascii="Times New Roman" w:eastAsia="Times New Roman" w:hAnsi="Times New Roman" w:cs="Times New Roman"/>
                <w:color w:val="000000"/>
                <w:lang w:eastAsia="lt-LT"/>
              </w:rPr>
              <w:t xml:space="preserve">8. </w:t>
            </w:r>
            <w:r w:rsidRPr="00144DAD">
              <w:rPr>
                <w:rFonts w:ascii="Times New Roman" w:hAnsi="Times New Roman" w:cs="Times New Roman"/>
                <w:iCs/>
              </w:rPr>
              <w:t>Vienos įmonės deklaracijos forma;</w:t>
            </w:r>
          </w:p>
          <w:p w14:paraId="3505959C" w14:textId="77777777" w:rsidR="00522240" w:rsidRPr="00144DAD" w:rsidRDefault="00522240" w:rsidP="00522240">
            <w:pPr>
              <w:jc w:val="both"/>
              <w:rPr>
                <w:rFonts w:ascii="Times New Roman" w:hAnsi="Times New Roman" w:cs="Times New Roman"/>
                <w:iCs/>
              </w:rPr>
            </w:pPr>
            <w:r w:rsidRPr="00144DAD">
              <w:rPr>
                <w:rFonts w:ascii="Times New Roman" w:eastAsia="Times New Roman" w:hAnsi="Times New Roman" w:cs="Times New Roman"/>
                <w:color w:val="000000"/>
                <w:lang w:eastAsia="lt-LT"/>
              </w:rPr>
              <w:t xml:space="preserve">9. </w:t>
            </w:r>
            <w:r w:rsidRPr="00144DAD">
              <w:rPr>
                <w:rFonts w:ascii="Times New Roman" w:hAnsi="Times New Roman" w:cs="Times New Roman"/>
                <w:iCs/>
              </w:rPr>
              <w:t>Projekto atitikties reikšmingos žalos nedarymo horizontaliajam principui vertinimo reikalavimų aprašo forma (PFSA priedas Nr. 1);</w:t>
            </w:r>
          </w:p>
          <w:p w14:paraId="324960D5" w14:textId="77777777" w:rsidR="00522240" w:rsidRPr="00144DAD" w:rsidRDefault="00522240" w:rsidP="00522240">
            <w:pPr>
              <w:jc w:val="both"/>
              <w:rPr>
                <w:rFonts w:ascii="Times New Roman" w:hAnsi="Times New Roman" w:cs="Times New Roman"/>
                <w:iCs/>
              </w:rPr>
            </w:pPr>
            <w:r w:rsidRPr="00144DAD">
              <w:rPr>
                <w:rFonts w:ascii="Times New Roman" w:hAnsi="Times New Roman" w:cs="Times New Roman"/>
                <w:iCs/>
              </w:rPr>
              <w:t>10. Pažymos dėl projekto tinkamų ir netinkamų finansuoti išlaidų detalizavimo forma (PFSA priedas Nr. 2);</w:t>
            </w:r>
          </w:p>
          <w:p w14:paraId="44149914" w14:textId="77777777" w:rsidR="00522240" w:rsidRPr="00144DAD" w:rsidRDefault="00522240" w:rsidP="00522240">
            <w:pPr>
              <w:jc w:val="both"/>
              <w:rPr>
                <w:rFonts w:ascii="Times New Roman" w:hAnsi="Times New Roman" w:cs="Times New Roman"/>
                <w:iCs/>
              </w:rPr>
            </w:pPr>
            <w:r w:rsidRPr="00144DAD">
              <w:rPr>
                <w:rFonts w:ascii="Times New Roman" w:hAnsi="Times New Roman" w:cs="Times New Roman"/>
                <w:iCs/>
              </w:rPr>
              <w:t xml:space="preserve">11. </w:t>
            </w:r>
            <w:r w:rsidRPr="00144DAD">
              <w:rPr>
                <w:rFonts w:ascii="Times New Roman" w:eastAsia="Calibri" w:hAnsi="Times New Roman" w:cs="Times New Roman"/>
              </w:rPr>
              <w:t>Verslo plano forma;</w:t>
            </w:r>
          </w:p>
          <w:p w14:paraId="65417BF7" w14:textId="77777777" w:rsidR="00522240" w:rsidRPr="00144DAD" w:rsidRDefault="00522240" w:rsidP="00522240">
            <w:pPr>
              <w:jc w:val="both"/>
              <w:rPr>
                <w:rFonts w:ascii="Times New Roman" w:hAnsi="Times New Roman" w:cs="Times New Roman"/>
                <w:iCs/>
              </w:rPr>
            </w:pPr>
            <w:r w:rsidRPr="00144DAD">
              <w:rPr>
                <w:rFonts w:ascii="Times New Roman" w:hAnsi="Times New Roman" w:cs="Times New Roman"/>
                <w:iCs/>
              </w:rPr>
              <w:t xml:space="preserve">12. </w:t>
            </w:r>
            <w:r w:rsidRPr="00144DAD">
              <w:rPr>
                <w:rFonts w:ascii="Times New Roman" w:eastAsia="Calibri" w:hAnsi="Times New Roman" w:cs="Times New Roman"/>
              </w:rPr>
              <w:t>Verslo plano 1 priedo forma;</w:t>
            </w:r>
          </w:p>
          <w:p w14:paraId="1C3D9B8F" w14:textId="77777777" w:rsidR="00522240" w:rsidRPr="00144DAD" w:rsidRDefault="00522240" w:rsidP="00522240">
            <w:pPr>
              <w:jc w:val="both"/>
              <w:rPr>
                <w:rFonts w:ascii="Times New Roman" w:hAnsi="Times New Roman" w:cs="Times New Roman"/>
                <w:iCs/>
              </w:rPr>
            </w:pPr>
            <w:r w:rsidRPr="00144DAD">
              <w:rPr>
                <w:rFonts w:ascii="Times New Roman" w:hAnsi="Times New Roman" w:cs="Times New Roman"/>
                <w:iCs/>
              </w:rPr>
              <w:t>13.</w:t>
            </w:r>
            <w:r w:rsidRPr="00144DAD">
              <w:rPr>
                <w:rFonts w:ascii="Times New Roman" w:eastAsia="Calibri" w:hAnsi="Times New Roman" w:cs="Times New Roman"/>
              </w:rPr>
              <w:t>Verslo plano 2 priedo forma;</w:t>
            </w:r>
          </w:p>
          <w:p w14:paraId="2A0F5C6F" w14:textId="165BA173" w:rsidR="00AC029E" w:rsidRPr="00407183" w:rsidRDefault="00522240" w:rsidP="00522240">
            <w:r w:rsidRPr="00144DAD">
              <w:rPr>
                <w:rFonts w:ascii="Times New Roman" w:hAnsi="Times New Roman" w:cs="Times New Roman"/>
                <w:iCs/>
              </w:rPr>
              <w:t>14.</w:t>
            </w:r>
            <w:r w:rsidRPr="00144DAD">
              <w:rPr>
                <w:rFonts w:ascii="Times New Roman" w:hAnsi="Times New Roman" w:cs="Times New Roman"/>
              </w:rPr>
              <w:t>Naudos ir kokybės vertinimo patikros lapas.</w:t>
            </w:r>
          </w:p>
        </w:tc>
      </w:tr>
    </w:tbl>
    <w:bookmarkEnd w:id="5"/>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0"/>
      <w:footerReference w:type="default" r:id="rId2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75BB" w14:textId="77777777" w:rsidR="004B3CE4" w:rsidRDefault="004B3CE4" w:rsidP="00213DCB">
      <w:pPr>
        <w:spacing w:after="0" w:line="240" w:lineRule="auto"/>
      </w:pPr>
      <w:r>
        <w:separator/>
      </w:r>
    </w:p>
  </w:endnote>
  <w:endnote w:type="continuationSeparator" w:id="0">
    <w:p w14:paraId="1CE43524" w14:textId="77777777" w:rsidR="004B3CE4" w:rsidRDefault="004B3CE4" w:rsidP="00213DCB">
      <w:pPr>
        <w:spacing w:after="0" w:line="240" w:lineRule="auto"/>
      </w:pPr>
      <w:r>
        <w:continuationSeparator/>
      </w:r>
    </w:p>
  </w:endnote>
  <w:endnote w:type="continuationNotice" w:id="1">
    <w:p w14:paraId="58ACCA90" w14:textId="77777777" w:rsidR="004B3CE4" w:rsidRDefault="004B3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5A33" w14:textId="77777777" w:rsidR="004B3CE4" w:rsidRDefault="004B3CE4" w:rsidP="00213DCB">
      <w:pPr>
        <w:spacing w:after="0" w:line="240" w:lineRule="auto"/>
      </w:pPr>
      <w:r>
        <w:separator/>
      </w:r>
    </w:p>
  </w:footnote>
  <w:footnote w:type="continuationSeparator" w:id="0">
    <w:p w14:paraId="08C303DA" w14:textId="77777777" w:rsidR="004B3CE4" w:rsidRDefault="004B3CE4" w:rsidP="00213DCB">
      <w:pPr>
        <w:spacing w:after="0" w:line="240" w:lineRule="auto"/>
      </w:pPr>
      <w:r>
        <w:continuationSeparator/>
      </w:r>
    </w:p>
  </w:footnote>
  <w:footnote w:type="continuationNotice" w:id="1">
    <w:p w14:paraId="4DCA7A94" w14:textId="77777777" w:rsidR="004B3CE4" w:rsidRDefault="004B3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36B99"/>
    <w:multiLevelType w:val="hybridMultilevel"/>
    <w:tmpl w:val="3B8E32A4"/>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7D04AE"/>
    <w:multiLevelType w:val="hybridMultilevel"/>
    <w:tmpl w:val="90AA5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A43F7A"/>
    <w:multiLevelType w:val="hybridMultilevel"/>
    <w:tmpl w:val="D938D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1017F1"/>
    <w:multiLevelType w:val="hybridMultilevel"/>
    <w:tmpl w:val="8020F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465FA"/>
    <w:multiLevelType w:val="hybridMultilevel"/>
    <w:tmpl w:val="DF382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782BED"/>
    <w:multiLevelType w:val="hybridMultilevel"/>
    <w:tmpl w:val="5D7E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8E8050F"/>
    <w:multiLevelType w:val="hybridMultilevel"/>
    <w:tmpl w:val="FF3072CC"/>
    <w:lvl w:ilvl="0" w:tplc="DF06AC0E">
      <w:start w:val="1"/>
      <w:numFmt w:val="decimal"/>
      <w:lvlText w:val="%1."/>
      <w:lvlJc w:val="left"/>
      <w:pPr>
        <w:ind w:left="360" w:firstLine="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9812D3"/>
    <w:multiLevelType w:val="hybridMultilevel"/>
    <w:tmpl w:val="A5B0C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E177A6"/>
    <w:multiLevelType w:val="hybridMultilevel"/>
    <w:tmpl w:val="D1A06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8F77EB"/>
    <w:multiLevelType w:val="hybridMultilevel"/>
    <w:tmpl w:val="937A38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6226F3"/>
    <w:multiLevelType w:val="hybridMultilevel"/>
    <w:tmpl w:val="7ACEC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6C265E"/>
    <w:multiLevelType w:val="hybridMultilevel"/>
    <w:tmpl w:val="3CD67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AD52A97"/>
    <w:multiLevelType w:val="hybridMultilevel"/>
    <w:tmpl w:val="5A90E2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4036D3"/>
    <w:multiLevelType w:val="hybridMultilevel"/>
    <w:tmpl w:val="067C2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B7346"/>
    <w:multiLevelType w:val="hybridMultilevel"/>
    <w:tmpl w:val="419A1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973C4D"/>
    <w:multiLevelType w:val="multilevel"/>
    <w:tmpl w:val="36DE5920"/>
    <w:lvl w:ilvl="0">
      <w:start w:val="5"/>
      <w:numFmt w:val="decimal"/>
      <w:lvlText w:val="%1."/>
      <w:lvlJc w:val="left"/>
      <w:pPr>
        <w:ind w:left="360" w:hanging="360"/>
      </w:pPr>
      <w:rPr>
        <w:rFonts w:hint="default"/>
      </w:rPr>
    </w:lvl>
    <w:lvl w:ilvl="1">
      <w:start w:val="1"/>
      <w:numFmt w:val="decimal"/>
      <w:lvlText w:val="%1.%2."/>
      <w:lvlJc w:val="left"/>
      <w:pPr>
        <w:ind w:left="3195" w:hanging="360"/>
      </w:pPr>
      <w:rPr>
        <w:rFonts w:hint="default"/>
        <w:i w:val="0"/>
        <w:iCs w:val="0"/>
        <w:color w:val="auto"/>
      </w:rPr>
    </w:lvl>
    <w:lvl w:ilvl="2">
      <w:start w:val="1"/>
      <w:numFmt w:val="decimal"/>
      <w:lvlText w:val="%3."/>
      <w:lvlJc w:val="left"/>
      <w:pPr>
        <w:ind w:left="720" w:hanging="720"/>
      </w:pPr>
      <w:rPr>
        <w:rFonts w:ascii="Times New Roman" w:eastAsia="Times New Roman" w:hAnsi="Times New Roman" w:cs="Times New Roman"/>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A06DA"/>
    <w:multiLevelType w:val="hybridMultilevel"/>
    <w:tmpl w:val="261E8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895EA0"/>
    <w:multiLevelType w:val="multilevel"/>
    <w:tmpl w:val="2854A87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inorHAnsi" w:eastAsiaTheme="minorHAnsi" w:hAnsiTheme="min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990651"/>
    <w:multiLevelType w:val="multilevel"/>
    <w:tmpl w:val="6D3AA4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073A1A"/>
    <w:multiLevelType w:val="multilevel"/>
    <w:tmpl w:val="6BF06D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3."/>
      <w:lvlJc w:val="left"/>
      <w:pPr>
        <w:ind w:left="720" w:hanging="720"/>
      </w:pPr>
      <w:rPr>
        <w:rFonts w:ascii="Times New Roman" w:eastAsiaTheme="majorEastAsia"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1841C3"/>
    <w:multiLevelType w:val="hybridMultilevel"/>
    <w:tmpl w:val="82A2E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412C19"/>
    <w:multiLevelType w:val="hybridMultilevel"/>
    <w:tmpl w:val="F9BC2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D463CD"/>
    <w:multiLevelType w:val="multilevel"/>
    <w:tmpl w:val="2C46DB3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EE3920"/>
    <w:multiLevelType w:val="hybridMultilevel"/>
    <w:tmpl w:val="8918CE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B51AE2"/>
    <w:multiLevelType w:val="hybridMultilevel"/>
    <w:tmpl w:val="2F0E98FA"/>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41" w15:restartNumberingAfterBreak="0">
    <w:nsid w:val="6DD9717C"/>
    <w:multiLevelType w:val="hybridMultilevel"/>
    <w:tmpl w:val="E8140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461876"/>
    <w:multiLevelType w:val="hybridMultilevel"/>
    <w:tmpl w:val="5A46B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AB6614"/>
    <w:multiLevelType w:val="hybridMultilevel"/>
    <w:tmpl w:val="D09C7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6724C53"/>
    <w:multiLevelType w:val="hybridMultilevel"/>
    <w:tmpl w:val="A0C2D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E85AE3"/>
    <w:multiLevelType w:val="hybridMultilevel"/>
    <w:tmpl w:val="117AE17A"/>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19"/>
  </w:num>
  <w:num w:numId="2" w16cid:durableId="100145617">
    <w:abstractNumId w:val="26"/>
  </w:num>
  <w:num w:numId="3" w16cid:durableId="1144616172">
    <w:abstractNumId w:val="5"/>
  </w:num>
  <w:num w:numId="4" w16cid:durableId="42564692">
    <w:abstractNumId w:val="0"/>
  </w:num>
  <w:num w:numId="5" w16cid:durableId="615135045">
    <w:abstractNumId w:val="20"/>
  </w:num>
  <w:num w:numId="6" w16cid:durableId="1413312607">
    <w:abstractNumId w:val="36"/>
  </w:num>
  <w:num w:numId="7" w16cid:durableId="398209069">
    <w:abstractNumId w:val="15"/>
  </w:num>
  <w:num w:numId="8" w16cid:durableId="1882132286">
    <w:abstractNumId w:val="9"/>
  </w:num>
  <w:num w:numId="9" w16cid:durableId="894851395">
    <w:abstractNumId w:val="13"/>
  </w:num>
  <w:num w:numId="10" w16cid:durableId="1085760295">
    <w:abstractNumId w:val="46"/>
  </w:num>
  <w:num w:numId="11" w16cid:durableId="1331059050">
    <w:abstractNumId w:val="21"/>
  </w:num>
  <w:num w:numId="12" w16cid:durableId="116533627">
    <w:abstractNumId w:val="28"/>
  </w:num>
  <w:num w:numId="13" w16cid:durableId="470371067">
    <w:abstractNumId w:val="46"/>
    <w:lvlOverride w:ilvl="0"/>
    <w:lvlOverride w:ilvl="1">
      <w:startOverride w:val="2"/>
    </w:lvlOverride>
    <w:lvlOverride w:ilvl="2"/>
    <w:lvlOverride w:ilvl="3"/>
    <w:lvlOverride w:ilvl="4"/>
    <w:lvlOverride w:ilvl="5"/>
    <w:lvlOverride w:ilvl="6"/>
    <w:lvlOverride w:ilvl="7"/>
    <w:lvlOverride w:ilvl="8"/>
  </w:num>
  <w:num w:numId="14" w16cid:durableId="1708489094">
    <w:abstractNumId w:val="35"/>
  </w:num>
  <w:num w:numId="15" w16cid:durableId="1370453779">
    <w:abstractNumId w:val="2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46"/>
  </w:num>
  <w:num w:numId="17" w16cid:durableId="2138791579">
    <w:abstractNumId w:val="46"/>
  </w:num>
  <w:num w:numId="18" w16cid:durableId="237910750">
    <w:abstractNumId w:val="46"/>
  </w:num>
  <w:num w:numId="19" w16cid:durableId="451168788">
    <w:abstractNumId w:val="46"/>
  </w:num>
  <w:num w:numId="20" w16cid:durableId="336423938">
    <w:abstractNumId w:val="46"/>
  </w:num>
  <w:num w:numId="21" w16cid:durableId="947738600">
    <w:abstractNumId w:val="46"/>
  </w:num>
  <w:num w:numId="22" w16cid:durableId="1307591954">
    <w:abstractNumId w:val="30"/>
  </w:num>
  <w:num w:numId="23" w16cid:durableId="132909158">
    <w:abstractNumId w:val="8"/>
  </w:num>
  <w:num w:numId="24" w16cid:durableId="240413684">
    <w:abstractNumId w:val="18"/>
  </w:num>
  <w:num w:numId="25" w16cid:durableId="360083839">
    <w:abstractNumId w:val="2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834180352">
    <w:abstractNumId w:val="33"/>
  </w:num>
  <w:num w:numId="27" w16cid:durableId="1015965140">
    <w:abstractNumId w:val="34"/>
  </w:num>
  <w:num w:numId="28" w16cid:durableId="1176073198">
    <w:abstractNumId w:val="16"/>
  </w:num>
  <w:num w:numId="29" w16cid:durableId="1880167225">
    <w:abstractNumId w:val="38"/>
  </w:num>
  <w:num w:numId="30" w16cid:durableId="1984771267">
    <w:abstractNumId w:val="7"/>
  </w:num>
  <w:num w:numId="31" w16cid:durableId="1858351619">
    <w:abstractNumId w:val="40"/>
  </w:num>
  <w:num w:numId="32" w16cid:durableId="584850455">
    <w:abstractNumId w:val="1"/>
  </w:num>
  <w:num w:numId="33" w16cid:durableId="816067468">
    <w:abstractNumId w:val="45"/>
  </w:num>
  <w:num w:numId="34" w16cid:durableId="49965224">
    <w:abstractNumId w:val="23"/>
  </w:num>
  <w:num w:numId="35" w16cid:durableId="662512261">
    <w:abstractNumId w:val="25"/>
  </w:num>
  <w:num w:numId="36" w16cid:durableId="1309213366">
    <w:abstractNumId w:val="17"/>
  </w:num>
  <w:num w:numId="37" w16cid:durableId="258756755">
    <w:abstractNumId w:val="41"/>
  </w:num>
  <w:num w:numId="38" w16cid:durableId="1743479323">
    <w:abstractNumId w:val="32"/>
  </w:num>
  <w:num w:numId="39" w16cid:durableId="1158233677">
    <w:abstractNumId w:val="39"/>
  </w:num>
  <w:num w:numId="40" w16cid:durableId="214197371">
    <w:abstractNumId w:val="3"/>
  </w:num>
  <w:num w:numId="41" w16cid:durableId="1133907673">
    <w:abstractNumId w:val="31"/>
  </w:num>
  <w:num w:numId="42" w16cid:durableId="457914672">
    <w:abstractNumId w:val="14"/>
  </w:num>
  <w:num w:numId="43" w16cid:durableId="1926264234">
    <w:abstractNumId w:val="37"/>
  </w:num>
  <w:num w:numId="44" w16cid:durableId="1511018840">
    <w:abstractNumId w:val="44"/>
  </w:num>
  <w:num w:numId="45" w16cid:durableId="1524320920">
    <w:abstractNumId w:val="10"/>
  </w:num>
  <w:num w:numId="46" w16cid:durableId="1481848865">
    <w:abstractNumId w:val="4"/>
  </w:num>
  <w:num w:numId="47" w16cid:durableId="431828487">
    <w:abstractNumId w:val="43"/>
  </w:num>
  <w:num w:numId="48" w16cid:durableId="1415518218">
    <w:abstractNumId w:val="46"/>
  </w:num>
  <w:num w:numId="49" w16cid:durableId="1341007301">
    <w:abstractNumId w:val="24"/>
  </w:num>
  <w:num w:numId="50" w16cid:durableId="714161697">
    <w:abstractNumId w:val="12"/>
  </w:num>
  <w:num w:numId="51" w16cid:durableId="233470118">
    <w:abstractNumId w:val="27"/>
  </w:num>
  <w:num w:numId="52" w16cid:durableId="2007201073">
    <w:abstractNumId w:val="22"/>
  </w:num>
  <w:num w:numId="53" w16cid:durableId="397090544">
    <w:abstractNumId w:val="2"/>
  </w:num>
  <w:num w:numId="54" w16cid:durableId="1740899812">
    <w:abstractNumId w:val="6"/>
  </w:num>
  <w:num w:numId="55" w16cid:durableId="1137066397">
    <w:abstractNumId w:val="42"/>
  </w:num>
  <w:num w:numId="56" w16cid:durableId="1408960075">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1089B"/>
    <w:rsid w:val="00010FBC"/>
    <w:rsid w:val="00016CAB"/>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110C"/>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2FE7"/>
    <w:rsid w:val="000E346E"/>
    <w:rsid w:val="000E470D"/>
    <w:rsid w:val="000E48A7"/>
    <w:rsid w:val="000E4E2B"/>
    <w:rsid w:val="000E7875"/>
    <w:rsid w:val="000E7C11"/>
    <w:rsid w:val="000F0C12"/>
    <w:rsid w:val="000F143C"/>
    <w:rsid w:val="000F3553"/>
    <w:rsid w:val="000F39F8"/>
    <w:rsid w:val="000F44C4"/>
    <w:rsid w:val="000F45D7"/>
    <w:rsid w:val="000F5588"/>
    <w:rsid w:val="000F5818"/>
    <w:rsid w:val="001046C2"/>
    <w:rsid w:val="00104B95"/>
    <w:rsid w:val="001069CD"/>
    <w:rsid w:val="00106FEF"/>
    <w:rsid w:val="001112A3"/>
    <w:rsid w:val="001115A7"/>
    <w:rsid w:val="001219D2"/>
    <w:rsid w:val="00124C82"/>
    <w:rsid w:val="001263AB"/>
    <w:rsid w:val="00131318"/>
    <w:rsid w:val="001321D5"/>
    <w:rsid w:val="00135DC6"/>
    <w:rsid w:val="001425B9"/>
    <w:rsid w:val="001447FD"/>
    <w:rsid w:val="00144DA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495E"/>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2B53"/>
    <w:rsid w:val="0027459F"/>
    <w:rsid w:val="00275B7B"/>
    <w:rsid w:val="00283428"/>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A46"/>
    <w:rsid w:val="002F0224"/>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42F"/>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1402"/>
    <w:rsid w:val="003F21AF"/>
    <w:rsid w:val="003F35E0"/>
    <w:rsid w:val="003F40EF"/>
    <w:rsid w:val="003F68AE"/>
    <w:rsid w:val="00401578"/>
    <w:rsid w:val="00402930"/>
    <w:rsid w:val="00403152"/>
    <w:rsid w:val="00404403"/>
    <w:rsid w:val="00404AAF"/>
    <w:rsid w:val="00407183"/>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73F"/>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CE4"/>
    <w:rsid w:val="004B3E5F"/>
    <w:rsid w:val="004B61F4"/>
    <w:rsid w:val="004B6AF9"/>
    <w:rsid w:val="004B6F20"/>
    <w:rsid w:val="004B73D4"/>
    <w:rsid w:val="004C362C"/>
    <w:rsid w:val="004C48EB"/>
    <w:rsid w:val="004C72E1"/>
    <w:rsid w:val="004C764E"/>
    <w:rsid w:val="004D248D"/>
    <w:rsid w:val="004D43A0"/>
    <w:rsid w:val="004D51AD"/>
    <w:rsid w:val="004D61B5"/>
    <w:rsid w:val="004D695C"/>
    <w:rsid w:val="004D712A"/>
    <w:rsid w:val="004E1A43"/>
    <w:rsid w:val="004E4A5D"/>
    <w:rsid w:val="004E6496"/>
    <w:rsid w:val="004F05A2"/>
    <w:rsid w:val="004F1B70"/>
    <w:rsid w:val="004F30AE"/>
    <w:rsid w:val="004F4154"/>
    <w:rsid w:val="004F5BF0"/>
    <w:rsid w:val="004F5CD1"/>
    <w:rsid w:val="004F5E04"/>
    <w:rsid w:val="004F607F"/>
    <w:rsid w:val="005024B0"/>
    <w:rsid w:val="005024F9"/>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240"/>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8BC"/>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979C8"/>
    <w:rsid w:val="005A0294"/>
    <w:rsid w:val="005A40CB"/>
    <w:rsid w:val="005A4F85"/>
    <w:rsid w:val="005B0C2B"/>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1035"/>
    <w:rsid w:val="006448EC"/>
    <w:rsid w:val="00645560"/>
    <w:rsid w:val="00645972"/>
    <w:rsid w:val="00646B22"/>
    <w:rsid w:val="00646E33"/>
    <w:rsid w:val="006471BD"/>
    <w:rsid w:val="00647479"/>
    <w:rsid w:val="0064CEF1"/>
    <w:rsid w:val="00650B1A"/>
    <w:rsid w:val="00650E50"/>
    <w:rsid w:val="00650FBA"/>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078"/>
    <w:rsid w:val="00681E7A"/>
    <w:rsid w:val="0068255F"/>
    <w:rsid w:val="006856C7"/>
    <w:rsid w:val="006874CB"/>
    <w:rsid w:val="00690B9E"/>
    <w:rsid w:val="006955E3"/>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DD1"/>
    <w:rsid w:val="006F06CD"/>
    <w:rsid w:val="006F0B78"/>
    <w:rsid w:val="006F2AF7"/>
    <w:rsid w:val="006F6005"/>
    <w:rsid w:val="00700157"/>
    <w:rsid w:val="00701542"/>
    <w:rsid w:val="00701CD6"/>
    <w:rsid w:val="007035E2"/>
    <w:rsid w:val="00704C4F"/>
    <w:rsid w:val="00711012"/>
    <w:rsid w:val="00712278"/>
    <w:rsid w:val="00712EBD"/>
    <w:rsid w:val="0071341D"/>
    <w:rsid w:val="007139B4"/>
    <w:rsid w:val="00713AD4"/>
    <w:rsid w:val="00720D65"/>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206"/>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49E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6D"/>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1FF5"/>
    <w:rsid w:val="0083315D"/>
    <w:rsid w:val="00835E76"/>
    <w:rsid w:val="00835FE7"/>
    <w:rsid w:val="00836B62"/>
    <w:rsid w:val="008374CC"/>
    <w:rsid w:val="008404B8"/>
    <w:rsid w:val="00840B71"/>
    <w:rsid w:val="00842193"/>
    <w:rsid w:val="00845028"/>
    <w:rsid w:val="00851675"/>
    <w:rsid w:val="00851CD6"/>
    <w:rsid w:val="0085235C"/>
    <w:rsid w:val="00852571"/>
    <w:rsid w:val="00852598"/>
    <w:rsid w:val="00854088"/>
    <w:rsid w:val="00854D31"/>
    <w:rsid w:val="0085527A"/>
    <w:rsid w:val="00856311"/>
    <w:rsid w:val="0085676D"/>
    <w:rsid w:val="008575B8"/>
    <w:rsid w:val="00857929"/>
    <w:rsid w:val="0086143D"/>
    <w:rsid w:val="0086151B"/>
    <w:rsid w:val="0086286C"/>
    <w:rsid w:val="00862F69"/>
    <w:rsid w:val="008645B2"/>
    <w:rsid w:val="00870427"/>
    <w:rsid w:val="00871966"/>
    <w:rsid w:val="0087356A"/>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C35"/>
    <w:rsid w:val="008C4DD3"/>
    <w:rsid w:val="008C52ED"/>
    <w:rsid w:val="008C574C"/>
    <w:rsid w:val="008C5996"/>
    <w:rsid w:val="008C6891"/>
    <w:rsid w:val="008D04FE"/>
    <w:rsid w:val="008D6D4E"/>
    <w:rsid w:val="008E0A3D"/>
    <w:rsid w:val="008E1D61"/>
    <w:rsid w:val="008E4059"/>
    <w:rsid w:val="008E4E99"/>
    <w:rsid w:val="008F437B"/>
    <w:rsid w:val="008F48E1"/>
    <w:rsid w:val="008F5B76"/>
    <w:rsid w:val="008F7EDD"/>
    <w:rsid w:val="0090022D"/>
    <w:rsid w:val="00901215"/>
    <w:rsid w:val="00902CAE"/>
    <w:rsid w:val="0090338F"/>
    <w:rsid w:val="00913C77"/>
    <w:rsid w:val="00914D16"/>
    <w:rsid w:val="00917BB4"/>
    <w:rsid w:val="0092049F"/>
    <w:rsid w:val="009207CA"/>
    <w:rsid w:val="009245C0"/>
    <w:rsid w:val="009245DD"/>
    <w:rsid w:val="009246B3"/>
    <w:rsid w:val="00926953"/>
    <w:rsid w:val="0092791F"/>
    <w:rsid w:val="00932964"/>
    <w:rsid w:val="009335EB"/>
    <w:rsid w:val="00933845"/>
    <w:rsid w:val="00934745"/>
    <w:rsid w:val="00935D22"/>
    <w:rsid w:val="00937F8D"/>
    <w:rsid w:val="00940379"/>
    <w:rsid w:val="00940FFB"/>
    <w:rsid w:val="00942DD6"/>
    <w:rsid w:val="009446DF"/>
    <w:rsid w:val="0094685E"/>
    <w:rsid w:val="00953EF0"/>
    <w:rsid w:val="0095471C"/>
    <w:rsid w:val="00956267"/>
    <w:rsid w:val="00960EBF"/>
    <w:rsid w:val="00961255"/>
    <w:rsid w:val="00961396"/>
    <w:rsid w:val="00962A9D"/>
    <w:rsid w:val="00966389"/>
    <w:rsid w:val="0096659E"/>
    <w:rsid w:val="00970896"/>
    <w:rsid w:val="0097242D"/>
    <w:rsid w:val="00972A45"/>
    <w:rsid w:val="00972C98"/>
    <w:rsid w:val="00972E17"/>
    <w:rsid w:val="00973308"/>
    <w:rsid w:val="00975908"/>
    <w:rsid w:val="00980BB0"/>
    <w:rsid w:val="0098167D"/>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2C2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D709F"/>
    <w:rsid w:val="009E15B7"/>
    <w:rsid w:val="009E2456"/>
    <w:rsid w:val="009E43CB"/>
    <w:rsid w:val="009E5074"/>
    <w:rsid w:val="009E70CD"/>
    <w:rsid w:val="009E74D0"/>
    <w:rsid w:val="009E7A2B"/>
    <w:rsid w:val="009F0621"/>
    <w:rsid w:val="009F0AEE"/>
    <w:rsid w:val="009F1179"/>
    <w:rsid w:val="009F133B"/>
    <w:rsid w:val="009F3752"/>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6F23"/>
    <w:rsid w:val="00A87269"/>
    <w:rsid w:val="00A87A0E"/>
    <w:rsid w:val="00A91394"/>
    <w:rsid w:val="00A913E0"/>
    <w:rsid w:val="00A9199A"/>
    <w:rsid w:val="00A91CE9"/>
    <w:rsid w:val="00A92A59"/>
    <w:rsid w:val="00A9325F"/>
    <w:rsid w:val="00AA113B"/>
    <w:rsid w:val="00AA11C5"/>
    <w:rsid w:val="00AA2D98"/>
    <w:rsid w:val="00AA631E"/>
    <w:rsid w:val="00AB1390"/>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5CFA"/>
    <w:rsid w:val="00B07CF0"/>
    <w:rsid w:val="00B1630D"/>
    <w:rsid w:val="00B17D69"/>
    <w:rsid w:val="00B207ED"/>
    <w:rsid w:val="00B20E6B"/>
    <w:rsid w:val="00B238D7"/>
    <w:rsid w:val="00B23AA6"/>
    <w:rsid w:val="00B24D2A"/>
    <w:rsid w:val="00B266B4"/>
    <w:rsid w:val="00B27F6A"/>
    <w:rsid w:val="00B30B3D"/>
    <w:rsid w:val="00B324BC"/>
    <w:rsid w:val="00B32A03"/>
    <w:rsid w:val="00B32E89"/>
    <w:rsid w:val="00B351DA"/>
    <w:rsid w:val="00B356F6"/>
    <w:rsid w:val="00B3698D"/>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0BC9"/>
    <w:rsid w:val="00BA148C"/>
    <w:rsid w:val="00BA1538"/>
    <w:rsid w:val="00BA1823"/>
    <w:rsid w:val="00BA37A8"/>
    <w:rsid w:val="00BA54ED"/>
    <w:rsid w:val="00BA5AD1"/>
    <w:rsid w:val="00BA5CC3"/>
    <w:rsid w:val="00BB27C5"/>
    <w:rsid w:val="00BB3C50"/>
    <w:rsid w:val="00BB3CD5"/>
    <w:rsid w:val="00BB3EDB"/>
    <w:rsid w:val="00BB627B"/>
    <w:rsid w:val="00BB66B6"/>
    <w:rsid w:val="00BB67BF"/>
    <w:rsid w:val="00BB69A1"/>
    <w:rsid w:val="00BB6D3D"/>
    <w:rsid w:val="00BC1270"/>
    <w:rsid w:val="00BC23BC"/>
    <w:rsid w:val="00BC4C0B"/>
    <w:rsid w:val="00BC5D01"/>
    <w:rsid w:val="00BC69DC"/>
    <w:rsid w:val="00BC74CF"/>
    <w:rsid w:val="00BD2B9A"/>
    <w:rsid w:val="00BD3977"/>
    <w:rsid w:val="00BD43A4"/>
    <w:rsid w:val="00BD679A"/>
    <w:rsid w:val="00BD77D9"/>
    <w:rsid w:val="00BE17B6"/>
    <w:rsid w:val="00BE2FD3"/>
    <w:rsid w:val="00BE312D"/>
    <w:rsid w:val="00BE71FC"/>
    <w:rsid w:val="00BF21D6"/>
    <w:rsid w:val="00BF5F79"/>
    <w:rsid w:val="00C030AE"/>
    <w:rsid w:val="00C036F9"/>
    <w:rsid w:val="00C037C5"/>
    <w:rsid w:val="00C10435"/>
    <w:rsid w:val="00C109F5"/>
    <w:rsid w:val="00C111FA"/>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6723"/>
    <w:rsid w:val="00CD6C8C"/>
    <w:rsid w:val="00CE1C27"/>
    <w:rsid w:val="00CE403F"/>
    <w:rsid w:val="00CE4620"/>
    <w:rsid w:val="00CE5C99"/>
    <w:rsid w:val="00CE6495"/>
    <w:rsid w:val="00CE7085"/>
    <w:rsid w:val="00CE7877"/>
    <w:rsid w:val="00CF0494"/>
    <w:rsid w:val="00CF4322"/>
    <w:rsid w:val="00CF4D1A"/>
    <w:rsid w:val="00CF63BD"/>
    <w:rsid w:val="00CF6C6A"/>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2B8F"/>
    <w:rsid w:val="00D45686"/>
    <w:rsid w:val="00D45ED7"/>
    <w:rsid w:val="00D45FEE"/>
    <w:rsid w:val="00D4649C"/>
    <w:rsid w:val="00D46EF1"/>
    <w:rsid w:val="00D47F44"/>
    <w:rsid w:val="00D50356"/>
    <w:rsid w:val="00D50990"/>
    <w:rsid w:val="00D52558"/>
    <w:rsid w:val="00D55E4D"/>
    <w:rsid w:val="00D56CAF"/>
    <w:rsid w:val="00D601D8"/>
    <w:rsid w:val="00D6134B"/>
    <w:rsid w:val="00D6162B"/>
    <w:rsid w:val="00D633F1"/>
    <w:rsid w:val="00D63ECA"/>
    <w:rsid w:val="00D66001"/>
    <w:rsid w:val="00D664F1"/>
    <w:rsid w:val="00D66C41"/>
    <w:rsid w:val="00D711DE"/>
    <w:rsid w:val="00D72762"/>
    <w:rsid w:val="00D77CE1"/>
    <w:rsid w:val="00D8068C"/>
    <w:rsid w:val="00D814C6"/>
    <w:rsid w:val="00D847DE"/>
    <w:rsid w:val="00D85048"/>
    <w:rsid w:val="00D866CB"/>
    <w:rsid w:val="00D8780E"/>
    <w:rsid w:val="00D9048C"/>
    <w:rsid w:val="00D90C06"/>
    <w:rsid w:val="00D910D6"/>
    <w:rsid w:val="00D91FC3"/>
    <w:rsid w:val="00D94224"/>
    <w:rsid w:val="00D949A6"/>
    <w:rsid w:val="00D94A36"/>
    <w:rsid w:val="00D97086"/>
    <w:rsid w:val="00DA0CE8"/>
    <w:rsid w:val="00DA1B2D"/>
    <w:rsid w:val="00DA1D79"/>
    <w:rsid w:val="00DA285F"/>
    <w:rsid w:val="00DA2E15"/>
    <w:rsid w:val="00DA2F69"/>
    <w:rsid w:val="00DA6FFF"/>
    <w:rsid w:val="00DA723C"/>
    <w:rsid w:val="00DA79DE"/>
    <w:rsid w:val="00DB09B7"/>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10B8"/>
    <w:rsid w:val="00DF3B08"/>
    <w:rsid w:val="00DF5E35"/>
    <w:rsid w:val="00DF5F27"/>
    <w:rsid w:val="00DF73BB"/>
    <w:rsid w:val="00E029DB"/>
    <w:rsid w:val="00E02D5F"/>
    <w:rsid w:val="00E03C98"/>
    <w:rsid w:val="00E0725F"/>
    <w:rsid w:val="00E13639"/>
    <w:rsid w:val="00E13F8A"/>
    <w:rsid w:val="00E154E2"/>
    <w:rsid w:val="00E161CA"/>
    <w:rsid w:val="00E170AF"/>
    <w:rsid w:val="00E17AA2"/>
    <w:rsid w:val="00E20611"/>
    <w:rsid w:val="00E20AFE"/>
    <w:rsid w:val="00E2147E"/>
    <w:rsid w:val="00E21C3E"/>
    <w:rsid w:val="00E22D2E"/>
    <w:rsid w:val="00E23DC5"/>
    <w:rsid w:val="00E278EC"/>
    <w:rsid w:val="00E27991"/>
    <w:rsid w:val="00E31364"/>
    <w:rsid w:val="00E40F63"/>
    <w:rsid w:val="00E415C6"/>
    <w:rsid w:val="00E41EF5"/>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75D"/>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166"/>
    <w:rsid w:val="00EF78B6"/>
    <w:rsid w:val="00EF7DB3"/>
    <w:rsid w:val="00F0057E"/>
    <w:rsid w:val="00F05CC6"/>
    <w:rsid w:val="00F0677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446"/>
    <w:rsid w:val="00F52F19"/>
    <w:rsid w:val="00F54418"/>
    <w:rsid w:val="00F54BDA"/>
    <w:rsid w:val="00F57B43"/>
    <w:rsid w:val="00F60D75"/>
    <w:rsid w:val="00F63F78"/>
    <w:rsid w:val="00F672D7"/>
    <w:rsid w:val="00F677E8"/>
    <w:rsid w:val="00F7169C"/>
    <w:rsid w:val="00F724C8"/>
    <w:rsid w:val="00F72666"/>
    <w:rsid w:val="00F76261"/>
    <w:rsid w:val="00F7763B"/>
    <w:rsid w:val="00F809FC"/>
    <w:rsid w:val="00F82DC2"/>
    <w:rsid w:val="00F877CD"/>
    <w:rsid w:val="00F87E19"/>
    <w:rsid w:val="00F91D74"/>
    <w:rsid w:val="00F9272F"/>
    <w:rsid w:val="00F93B44"/>
    <w:rsid w:val="00F96A41"/>
    <w:rsid w:val="00F96C32"/>
    <w:rsid w:val="00FA33E9"/>
    <w:rsid w:val="00FA6DBF"/>
    <w:rsid w:val="00FB23FA"/>
    <w:rsid w:val="00FB2A42"/>
    <w:rsid w:val="00FB3F79"/>
    <w:rsid w:val="00FB4D6E"/>
    <w:rsid w:val="00FB78C4"/>
    <w:rsid w:val="00FC07A6"/>
    <w:rsid w:val="00FC1D4E"/>
    <w:rsid w:val="00FC38EC"/>
    <w:rsid w:val="00FC5343"/>
    <w:rsid w:val="00FC5CD8"/>
    <w:rsid w:val="00FC75EF"/>
    <w:rsid w:val="00FD05A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6E4DD1"/>
  </w:style>
  <w:style w:type="paragraph" w:styleId="NormalWeb">
    <w:name w:val="Normal (Web)"/>
    <w:basedOn w:val="Normal"/>
    <w:uiPriority w:val="99"/>
    <w:semiHidden/>
    <w:unhideWhenUsed/>
    <w:rsid w:val="005B0C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B0C2B"/>
    <w:rPr>
      <w:i/>
      <w:iCs/>
    </w:rPr>
  </w:style>
  <w:style w:type="character" w:styleId="Strong">
    <w:name w:val="Strong"/>
    <w:basedOn w:val="DefaultParagraphFont"/>
    <w:uiPriority w:val="22"/>
    <w:qFormat/>
    <w:rsid w:val="005B0C2B"/>
    <w:rPr>
      <w:b/>
      <w:bCs/>
    </w:rPr>
  </w:style>
  <w:style w:type="character" w:styleId="UnresolvedMention">
    <w:name w:val="Unresolved Mention"/>
    <w:basedOn w:val="DefaultParagraphFont"/>
    <w:uiPriority w:val="99"/>
    <w:semiHidden/>
    <w:unhideWhenUsed/>
    <w:rsid w:val="00DA285F"/>
    <w:rPr>
      <w:color w:val="605E5C"/>
      <w:shd w:val="clear" w:color="auto" w:fill="E1DFDD"/>
    </w:rPr>
  </w:style>
  <w:style w:type="paragraph" w:customStyle="1" w:styleId="pf0">
    <w:name w:val="pf0"/>
    <w:basedOn w:val="Normal"/>
    <w:rsid w:val="00B324B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3016">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o-igyvendinimo-plano-forma" TargetMode="External"/><Relationship Id="rId18" Type="http://schemas.openxmlformats.org/officeDocument/2006/relationships/hyperlink" Target="http://e-seimas.lrs.lt/portal/legalAct/lt/TAD/c1259440f7dd11eab72ddb4a109da1b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mailto:a.jankauskaite@cpva.lt" TargetMode="External"/><Relationship Id="rId2" Type="http://schemas.openxmlformats.org/officeDocument/2006/relationships/customXml" Target="../customXml/item2.xml"/><Relationship Id="rId16" Type="http://schemas.openxmlformats.org/officeDocument/2006/relationships/hyperlink" Target="https://2021.esinvesticijos.lt/dokumentai/viena-imone-deklaracijos-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08b60a081ca11ed8df094f359a60216/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25994"/>
    <w:rsid w:val="001348C6"/>
    <w:rsid w:val="00173552"/>
    <w:rsid w:val="001D1682"/>
    <w:rsid w:val="00211B47"/>
    <w:rsid w:val="003D1812"/>
    <w:rsid w:val="004171FE"/>
    <w:rsid w:val="004A4126"/>
    <w:rsid w:val="00505B8C"/>
    <w:rsid w:val="00523358"/>
    <w:rsid w:val="00631305"/>
    <w:rsid w:val="00666228"/>
    <w:rsid w:val="006E2987"/>
    <w:rsid w:val="007511AF"/>
    <w:rsid w:val="007D36F7"/>
    <w:rsid w:val="00803552"/>
    <w:rsid w:val="00857481"/>
    <w:rsid w:val="009579B8"/>
    <w:rsid w:val="009C460C"/>
    <w:rsid w:val="009E11A0"/>
    <w:rsid w:val="009E12D4"/>
    <w:rsid w:val="00A544F6"/>
    <w:rsid w:val="00A72AAB"/>
    <w:rsid w:val="00AA046A"/>
    <w:rsid w:val="00B029EB"/>
    <w:rsid w:val="00B42D75"/>
    <w:rsid w:val="00B562FB"/>
    <w:rsid w:val="00BA339F"/>
    <w:rsid w:val="00BB07D1"/>
    <w:rsid w:val="00BE473F"/>
    <w:rsid w:val="00D874F0"/>
    <w:rsid w:val="00DF0263"/>
    <w:rsid w:val="00E27BAE"/>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F37C707-9123-441D-826D-52F646BF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37647</Words>
  <Characters>21460</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58990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Aušra Jankauskaitė</cp:lastModifiedBy>
  <cp:revision>12</cp:revision>
  <dcterms:created xsi:type="dcterms:W3CDTF">2023-07-11T06:56:00Z</dcterms:created>
  <dcterms:modified xsi:type="dcterms:W3CDTF">2023-07-11T07:41:00Z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1206;#Jurgita Merkevičienė;#163;#Gytė Čeplinskaitė;#788;#Erika Patupytė;#1155;#Donatas Valiukas;#67;#Agnė Sakevičiūtė;#233;#Jūratė Lepardinienė;#232;#Lidija Kašubienė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true</vt:bool>
  </property>
</Properties>
</file>