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72921" w14:textId="1E889174"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7840D439" w14:textId="77777777" w:rsidR="00333B6E" w:rsidRDefault="00333B6E" w:rsidP="00CA2776">
      <w:pPr>
        <w:keepNext/>
        <w:spacing w:after="0" w:line="240" w:lineRule="auto"/>
        <w:ind w:left="5529"/>
        <w:rPr>
          <w:rFonts w:ascii="Times New Roman" w:eastAsia="Times New Roman" w:hAnsi="Times New Roman" w:cs="Times New Roman"/>
          <w:color w:val="000000" w:themeColor="text1"/>
          <w:sz w:val="24"/>
          <w:szCs w:val="24"/>
        </w:rPr>
      </w:pPr>
    </w:p>
    <w:p w14:paraId="7DCC2DD6" w14:textId="77777777" w:rsidR="007C31EC" w:rsidRDefault="007C31EC" w:rsidP="00CA2776">
      <w:pPr>
        <w:pStyle w:val="paragraph"/>
        <w:keepNext/>
        <w:spacing w:before="0" w:beforeAutospacing="0" w:after="0" w:afterAutospacing="0"/>
        <w:ind w:left="5529"/>
        <w:rPr>
          <w:color w:val="000000" w:themeColor="text1"/>
          <w:sz w:val="22"/>
          <w:szCs w:val="22"/>
        </w:rPr>
      </w:pPr>
    </w:p>
    <w:p w14:paraId="618233AB" w14:textId="53F6138A" w:rsidR="00350528" w:rsidRDefault="00350528" w:rsidP="00CA2776">
      <w:pPr>
        <w:pStyle w:val="paragraph"/>
        <w:keepNext/>
        <w:spacing w:before="0" w:beforeAutospacing="0" w:after="0" w:afterAutospacing="0"/>
        <w:ind w:left="5529"/>
        <w:rPr>
          <w:color w:val="000000" w:themeColor="text1"/>
        </w:rPr>
      </w:pPr>
      <w:bookmarkStart w:id="0" w:name="_Hlk130282385"/>
      <w:r w:rsidRPr="002C7920">
        <w:rPr>
          <w:rFonts w:cstheme="minorHAnsi"/>
        </w:rPr>
        <w:t>F-PRV-KV-01(ES(2021-2027)/1</w:t>
      </w:r>
    </w:p>
    <w:bookmarkEnd w:id="0"/>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7AF3ECD4" w:rsidR="007A39F1" w:rsidRPr="00873A28" w:rsidRDefault="00333B6E"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„DIDINTI MOKSLO TARPTAUTIŠKUMO LYGĮ</w:t>
      </w:r>
      <w:r w:rsidR="00F42C77"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76D84C2E" w:rsidR="00244F72" w:rsidRPr="00E4226D" w:rsidRDefault="00D41DE2" w:rsidP="00AE07EC">
      <w:pPr>
        <w:spacing w:after="0" w:line="240" w:lineRule="auto"/>
        <w:jc w:val="center"/>
        <w:rPr>
          <w:rFonts w:ascii="Times New Roman" w:hAnsi="Times New Roman" w:cs="Times New Roman"/>
          <w:i/>
          <w:iCs/>
          <w:color w:val="808080" w:themeColor="background1" w:themeShade="80"/>
          <w:sz w:val="24"/>
          <w:szCs w:val="24"/>
          <w:lang w:val="en-US"/>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333B6E">
        <w:rPr>
          <w:rFonts w:ascii="Times New Roman" w:hAnsi="Times New Roman" w:cs="Times New Roman"/>
          <w:iCs/>
          <w:sz w:val="24"/>
          <w:szCs w:val="24"/>
          <w:lang w:val="en-US"/>
        </w:rPr>
        <w:t>10-051</w:t>
      </w:r>
      <w:r w:rsidR="00E4226D" w:rsidRPr="00E4226D">
        <w:rPr>
          <w:rFonts w:ascii="Times New Roman" w:hAnsi="Times New Roman" w:cs="Times New Roman"/>
          <w:iCs/>
          <w:sz w:val="24"/>
          <w:szCs w:val="24"/>
          <w:lang w:val="en-US"/>
        </w:rPr>
        <w:t>-P</w:t>
      </w:r>
    </w:p>
    <w:p w14:paraId="36DB1DE0" w14:textId="10698C79"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C3EBF85" w14:textId="7F73C7EF" w:rsidR="00333B6E" w:rsidRDefault="00333B6E" w:rsidP="34EFEB2D">
      <w:pPr>
        <w:spacing w:after="0" w:line="240" w:lineRule="auto"/>
        <w:jc w:val="center"/>
        <w:rPr>
          <w:rFonts w:ascii="Times New Roman" w:hAnsi="Times New Roman" w:cs="Times New Roman"/>
          <w:i/>
          <w:iCs/>
          <w:color w:val="808080" w:themeColor="background1" w:themeShade="80"/>
          <w:sz w:val="24"/>
          <w:szCs w:val="24"/>
        </w:rPr>
      </w:pPr>
    </w:p>
    <w:p w14:paraId="115CAF0A" w14:textId="05FB3B5B" w:rsidR="00B530B0" w:rsidRDefault="00B530B0" w:rsidP="00B530B0">
      <w:pPr>
        <w:tabs>
          <w:tab w:val="center" w:pos="4819"/>
          <w:tab w:val="center" w:pos="4986"/>
          <w:tab w:val="right" w:pos="9972"/>
        </w:tabs>
        <w:ind w:firstLine="567"/>
        <w:jc w:val="both"/>
        <w:rPr>
          <w:rFonts w:ascii="Times New Roman" w:hAnsi="Times New Roman" w:cs="Times New Roman"/>
          <w:sz w:val="24"/>
          <w:szCs w:val="24"/>
        </w:rPr>
      </w:pPr>
      <w:r>
        <w:rPr>
          <w:rFonts w:ascii="Times New Roman" w:hAnsi="Times New Roman" w:cs="Times New Roman"/>
          <w:sz w:val="24"/>
          <w:szCs w:val="24"/>
        </w:rPr>
        <w:tab/>
      </w:r>
      <w:r w:rsidR="006E33E6" w:rsidRPr="3A2C37A1">
        <w:rPr>
          <w:rFonts w:ascii="Times New Roman" w:hAnsi="Times New Roman" w:cs="Times New Roman"/>
          <w:sz w:val="24"/>
          <w:szCs w:val="24"/>
        </w:rPr>
        <w:t>Kvietimas parengtas</w:t>
      </w:r>
      <w:r w:rsidR="006E33E6" w:rsidRPr="00B530B0">
        <w:rPr>
          <w:rFonts w:ascii="Times New Roman" w:hAnsi="Times New Roman" w:cs="Times New Roman"/>
          <w:sz w:val="24"/>
          <w:szCs w:val="24"/>
        </w:rPr>
        <w:t xml:space="preserve"> </w:t>
      </w:r>
      <w:r w:rsidR="003B7319" w:rsidRPr="3A2C37A1">
        <w:rPr>
          <w:rFonts w:ascii="Times New Roman" w:hAnsi="Times New Roman" w:cs="Times New Roman"/>
          <w:sz w:val="24"/>
          <w:szCs w:val="24"/>
        </w:rPr>
        <w:t>vadovaujantis</w:t>
      </w:r>
      <w:r w:rsidR="003B7319" w:rsidRPr="00B530B0">
        <w:rPr>
          <w:rFonts w:ascii="Times New Roman" w:hAnsi="Times New Roman" w:cs="Times New Roman"/>
          <w:sz w:val="24"/>
          <w:szCs w:val="24"/>
        </w:rPr>
        <w:t xml:space="preserve"> </w:t>
      </w:r>
      <w:r w:rsidRPr="00B530B0">
        <w:rPr>
          <w:rFonts w:ascii="Times New Roman" w:hAnsi="Times New Roman" w:cs="Times New Roman"/>
          <w:sz w:val="24"/>
          <w:szCs w:val="24"/>
        </w:rPr>
        <w:t>Lietuvos Respublikos švietimo, mokslo ir</w:t>
      </w:r>
      <w:r w:rsidR="00222A0D">
        <w:rPr>
          <w:rFonts w:ascii="Times New Roman" w:hAnsi="Times New Roman" w:cs="Times New Roman"/>
          <w:sz w:val="24"/>
          <w:szCs w:val="24"/>
        </w:rPr>
        <w:t xml:space="preserve"> sporto ministro 2023 m. birželio 8 d. įsakymu Nr. V-813</w:t>
      </w:r>
      <w:r w:rsidRPr="00B530B0">
        <w:rPr>
          <w:rFonts w:ascii="Times New Roman" w:hAnsi="Times New Roman" w:cs="Times New Roman"/>
          <w:sz w:val="24"/>
          <w:szCs w:val="24"/>
        </w:rPr>
        <w:t xml:space="preserve"> „</w:t>
      </w:r>
      <w:r w:rsidR="006B0872" w:rsidRPr="00A55F28">
        <w:rPr>
          <w:rFonts w:ascii="Times New Roman" w:hAnsi="Times New Roman" w:cs="Times New Roman"/>
          <w:sz w:val="24"/>
          <w:szCs w:val="24"/>
        </w:rPr>
        <w:t xml:space="preserve">Dėl Šveitimo, mokslo ir sporto ministro 2022 m. rugpjūčio 17 d. įsakymo Nr. V-1250 „Dėl 2022-2030 m. plėtros programos valdytojos Lietuvos Respublikos švietimo, mokslo ir sporto ministerijos mokslo plėtros programos pažangos priemonės Nr. 12-001-01-02-01 „Stiprinti inovacijų ekosistemos mokslo centruose“ </w:t>
      </w:r>
      <w:r w:rsidR="006B0872">
        <w:rPr>
          <w:rFonts w:ascii="Times New Roman" w:hAnsi="Times New Roman" w:cs="Times New Roman"/>
          <w:sz w:val="24"/>
          <w:szCs w:val="24"/>
        </w:rPr>
        <w:t>aprašo patvirtinimo“ pakeitimo</w:t>
      </w:r>
      <w:r w:rsidRPr="00B530B0">
        <w:rPr>
          <w:rFonts w:ascii="Times New Roman" w:hAnsi="Times New Roman" w:cs="Times New Roman"/>
          <w:sz w:val="24"/>
          <w:szCs w:val="24"/>
        </w:rPr>
        <w:t xml:space="preserve">“ patvirtintu </w:t>
      </w:r>
      <w:r w:rsidR="006B0872">
        <w:rPr>
          <w:rFonts w:ascii="Times New Roman" w:hAnsi="Times New Roman" w:cs="Times New Roman"/>
          <w:sz w:val="24"/>
          <w:szCs w:val="24"/>
        </w:rPr>
        <w:t xml:space="preserve">2022-2030 m. plėtros programos valdytojos Lietuvos Respublikos Švietimo, mokslo ir sporto ministerijos mokslo plėtros programos pažangos priemonės Nr. </w:t>
      </w:r>
      <w:r w:rsidRPr="00B530B0">
        <w:rPr>
          <w:rFonts w:ascii="Times New Roman" w:hAnsi="Times New Roman" w:cs="Times New Roman"/>
          <w:sz w:val="24"/>
          <w:szCs w:val="24"/>
        </w:rPr>
        <w:t xml:space="preserve"> </w:t>
      </w:r>
      <w:r w:rsidR="006B0872" w:rsidRPr="006B0872">
        <w:rPr>
          <w:rFonts w:ascii="Times New Roman" w:hAnsi="Times New Roman" w:cs="Times New Roman"/>
          <w:sz w:val="24"/>
          <w:szCs w:val="24"/>
        </w:rPr>
        <w:t xml:space="preserve">12-001-01-02-01  „Stiprinti inovacijų ekosistemas mokslo centruose“ </w:t>
      </w:r>
      <w:r w:rsidR="006B0872">
        <w:rPr>
          <w:rFonts w:ascii="Times New Roman" w:hAnsi="Times New Roman" w:cs="Times New Roman"/>
          <w:sz w:val="24"/>
          <w:szCs w:val="24"/>
        </w:rPr>
        <w:t>p</w:t>
      </w:r>
      <w:r w:rsidRPr="00B530B0">
        <w:rPr>
          <w:rFonts w:ascii="Times New Roman" w:hAnsi="Times New Roman" w:cs="Times New Roman"/>
          <w:sz w:val="24"/>
          <w:szCs w:val="24"/>
        </w:rPr>
        <w:t>rojektų</w:t>
      </w:r>
      <w:r>
        <w:rPr>
          <w:rFonts w:ascii="Times New Roman" w:hAnsi="Times New Roman" w:cs="Times New Roman"/>
          <w:sz w:val="24"/>
          <w:szCs w:val="24"/>
        </w:rPr>
        <w:t xml:space="preserve"> finansavimo sąlygų aprašu </w:t>
      </w:r>
      <w:r w:rsidR="006B0872">
        <w:rPr>
          <w:rFonts w:ascii="Times New Roman" w:hAnsi="Times New Roman" w:cs="Times New Roman"/>
          <w:sz w:val="24"/>
          <w:szCs w:val="24"/>
        </w:rPr>
        <w:t>Nr. 7</w:t>
      </w:r>
      <w:r w:rsidR="00764EFD">
        <w:rPr>
          <w:rFonts w:ascii="Times New Roman" w:hAnsi="Times New Roman" w:cs="Times New Roman"/>
          <w:sz w:val="24"/>
          <w:szCs w:val="24"/>
        </w:rPr>
        <w:t xml:space="preserve"> </w:t>
      </w:r>
      <w:r>
        <w:rPr>
          <w:rFonts w:ascii="Times New Roman" w:hAnsi="Times New Roman" w:cs="Times New Roman"/>
          <w:sz w:val="24"/>
          <w:szCs w:val="24"/>
        </w:rPr>
        <w:t>(Aprašas</w:t>
      </w:r>
      <w:r w:rsidRPr="00B530B0">
        <w:rPr>
          <w:rFonts w:ascii="Times New Roman" w:hAnsi="Times New Roman" w:cs="Times New Roman"/>
          <w:sz w:val="24"/>
          <w:szCs w:val="24"/>
        </w:rPr>
        <w:t>).</w:t>
      </w:r>
    </w:p>
    <w:p w14:paraId="5AC9E7B2" w14:textId="412C9455" w:rsidR="008B168C" w:rsidRDefault="008B168C" w:rsidP="00B530B0">
      <w:pPr>
        <w:spacing w:after="0" w:line="240" w:lineRule="auto"/>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BC78F99">
        <w:trPr>
          <w:cantSplit/>
          <w:trHeight w:val="415"/>
        </w:trPr>
        <w:tc>
          <w:tcPr>
            <w:tcW w:w="766" w:type="dxa"/>
          </w:tcPr>
          <w:p w14:paraId="0B333EF4" w14:textId="12C6374D" w:rsidR="0094685E" w:rsidRPr="008B168C" w:rsidDel="00CA2776" w:rsidRDefault="0094685E" w:rsidP="008B168C">
            <w:pPr>
              <w:rPr>
                <w:rFonts w:ascii="Times New Roman" w:hAnsi="Times New Roman" w:cs="Times New Roman"/>
              </w:rPr>
            </w:pPr>
            <w:r w:rsidRPr="47CF691B" w:rsidDel="0094685E">
              <w:rPr>
                <w:rFonts w:ascii="Times New Roman" w:hAnsi="Times New Roman" w:cs="Times New Roman"/>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7BC78F99">
        <w:trPr>
          <w:cantSplit/>
          <w:trHeight w:val="300"/>
        </w:trPr>
        <w:tc>
          <w:tcPr>
            <w:tcW w:w="766" w:type="dxa"/>
          </w:tcPr>
          <w:p w14:paraId="426E2A63" w14:textId="55A79167"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2CC56D52" w:rsidR="00962A9D" w:rsidRPr="008B168C" w:rsidDel="00CA2776" w:rsidRDefault="00894D9E" w:rsidP="6DA6B6F8">
            <w:pPr>
              <w:rPr>
                <w:rFonts w:ascii="Times New Roman" w:hAnsi="Times New Roman" w:cs="Times New Roman"/>
                <w:i/>
                <w:iCs/>
              </w:rPr>
            </w:pPr>
            <w:r w:rsidRPr="006B0872">
              <w:rPr>
                <w:rFonts w:ascii="Times New Roman" w:hAnsi="Times New Roman" w:cs="Times New Roman"/>
                <w:sz w:val="24"/>
                <w:szCs w:val="24"/>
              </w:rPr>
              <w:t xml:space="preserve">12-001-01-02-01  </w:t>
            </w:r>
          </w:p>
        </w:tc>
      </w:tr>
      <w:tr w:rsidR="00DC7931" w:rsidRPr="008B168C" w:rsidDel="00CA2776" w14:paraId="4A71988D" w14:textId="04D2D981" w:rsidTr="7BC78F99">
        <w:trPr>
          <w:cantSplit/>
          <w:trHeight w:val="300"/>
        </w:trPr>
        <w:tc>
          <w:tcPr>
            <w:tcW w:w="766" w:type="dxa"/>
          </w:tcPr>
          <w:p w14:paraId="01988EC4" w14:textId="3B43C876"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13FD174" w:rsidR="00962A9D" w:rsidRPr="008B168C" w:rsidDel="00CA2776" w:rsidRDefault="00894D9E" w:rsidP="008B168C">
            <w:pPr>
              <w:rPr>
                <w:rFonts w:ascii="Times New Roman" w:hAnsi="Times New Roman" w:cs="Times New Roman"/>
                <w:i/>
                <w:iCs/>
              </w:rPr>
            </w:pPr>
            <w:r w:rsidRPr="006B0872">
              <w:rPr>
                <w:rFonts w:ascii="Times New Roman" w:hAnsi="Times New Roman" w:cs="Times New Roman"/>
                <w:sz w:val="24"/>
                <w:szCs w:val="24"/>
              </w:rPr>
              <w:t>Stiprinti inovacijų ekosistemas mokslo centruose</w:t>
            </w:r>
          </w:p>
        </w:tc>
      </w:tr>
      <w:tr w:rsidR="00DC7931" w:rsidRPr="008B168C" w14:paraId="5DA990B1" w14:textId="2230B236" w:rsidTr="7BC78F99">
        <w:trPr>
          <w:cantSplit/>
        </w:trPr>
        <w:tc>
          <w:tcPr>
            <w:tcW w:w="766" w:type="dxa"/>
          </w:tcPr>
          <w:p w14:paraId="58140413" w14:textId="5A5C75BE"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018EE027" w:rsidR="00962A9D" w:rsidRPr="004173A5" w:rsidDel="00CA2776" w:rsidRDefault="00894D9E" w:rsidP="00AA631E">
            <w:pPr>
              <w:jc w:val="both"/>
              <w:rPr>
                <w:rFonts w:ascii="Times New Roman" w:hAnsi="Times New Roman" w:cs="Times New Roman"/>
                <w:i/>
                <w:iCs/>
              </w:rPr>
            </w:pPr>
            <w:r>
              <w:rPr>
                <w:rFonts w:ascii="Times New Roman" w:hAnsi="Times New Roman" w:cs="Times New Roman"/>
                <w:sz w:val="24"/>
                <w:szCs w:val="24"/>
              </w:rPr>
              <w:t>Švietimo, mokslo ir sporto</w:t>
            </w:r>
            <w:r w:rsidR="00F939C5" w:rsidRPr="00F939C5">
              <w:rPr>
                <w:rFonts w:ascii="Times New Roman" w:hAnsi="Times New Roman" w:cs="Times New Roman"/>
                <w:sz w:val="24"/>
                <w:szCs w:val="24"/>
              </w:rPr>
              <w:t xml:space="preserve"> ministerija</w:t>
            </w:r>
          </w:p>
        </w:tc>
      </w:tr>
      <w:tr w:rsidR="00DC7931" w:rsidRPr="008B168C" w14:paraId="3CBD5F0B" w14:textId="6E9E9E35" w:rsidTr="7BC78F99">
        <w:trPr>
          <w:cantSplit/>
        </w:trPr>
        <w:tc>
          <w:tcPr>
            <w:tcW w:w="766" w:type="dxa"/>
          </w:tcPr>
          <w:p w14:paraId="66E703E1" w14:textId="46757ADD"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6139F1B6" w:rsidR="00962A9D" w:rsidRPr="004173A5" w:rsidDel="00CA2776" w:rsidRDefault="00894D9E" w:rsidP="00F3278D">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7BC78F99">
        <w:trPr>
          <w:cantSplit/>
        </w:trPr>
        <w:tc>
          <w:tcPr>
            <w:tcW w:w="766" w:type="dxa"/>
          </w:tcPr>
          <w:p w14:paraId="47F3F20D" w14:textId="021084AD"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8901D63" w14:textId="3E159229" w:rsidR="00962A9D" w:rsidRPr="001B288E" w:rsidDel="00CA2776" w:rsidRDefault="002C59C5" w:rsidP="00F3278D">
            <w:pPr>
              <w:jc w:val="both"/>
              <w:rPr>
                <w:rFonts w:ascii="Times New Roman" w:hAnsi="Times New Roman" w:cs="Times New Roman"/>
                <w:i/>
                <w:iCs/>
              </w:rPr>
            </w:pPr>
            <w:r w:rsidRPr="002C59C5">
              <w:rPr>
                <w:rStyle w:val="Hyperlink"/>
                <w:rFonts w:ascii="Times New Roman" w:hAnsi="Times New Roman" w:cs="Times New Roman"/>
              </w:rPr>
              <w:t>https://www.e-tar.lt/portal/lt/legalAct/6041d0c005f011ee9978886e85107ab2</w:t>
            </w:r>
          </w:p>
        </w:tc>
      </w:tr>
    </w:tbl>
    <w:p w14:paraId="1C7900FC" w14:textId="77777777" w:rsidR="00DE0665" w:rsidRDefault="00DE0665">
      <w:r>
        <w:br w:type="page"/>
      </w:r>
    </w:p>
    <w:tbl>
      <w:tblPr>
        <w:tblStyle w:val="TableGrid"/>
        <w:tblW w:w="10065" w:type="dxa"/>
        <w:tblInd w:w="-289" w:type="dxa"/>
        <w:tblLayout w:type="fixed"/>
        <w:tblLook w:val="04A0" w:firstRow="1" w:lastRow="0" w:firstColumn="1" w:lastColumn="0" w:noHBand="0" w:noVBand="1"/>
      </w:tblPr>
      <w:tblGrid>
        <w:gridCol w:w="850"/>
        <w:gridCol w:w="1984"/>
        <w:gridCol w:w="376"/>
        <w:gridCol w:w="1483"/>
        <w:gridCol w:w="836"/>
        <w:gridCol w:w="1023"/>
        <w:gridCol w:w="1103"/>
        <w:gridCol w:w="142"/>
        <w:gridCol w:w="2268"/>
      </w:tblGrid>
      <w:tr w:rsidR="00DC7931" w:rsidRPr="008B168C" w14:paraId="312D3FE8" w14:textId="0770522D" w:rsidTr="003E10EE">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215" w:type="dxa"/>
            <w:gridSpan w:val="8"/>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3E10EE">
        <w:trPr>
          <w:cantSplit/>
          <w:trHeight w:val="8314"/>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231" w:type="dxa"/>
            <w:gridSpan w:val="7"/>
          </w:tcPr>
          <w:p w14:paraId="048E8891" w14:textId="7D2DB869" w:rsidR="001A1453" w:rsidRPr="008B168C" w:rsidRDefault="00D222D9"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03625BBF" w:rsidR="001A1453" w:rsidRPr="008B168C" w:rsidRDefault="00D222D9"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E1795B">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D222D9"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D222D9"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D222D9"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D222D9"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D222D9"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D222D9"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D222D9"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4335CA72" w:rsidR="001A1453" w:rsidRPr="008B168C" w:rsidRDefault="00D222D9"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EndPr/>
              <w:sdtContent>
                <w:r w:rsidR="00E1795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D222D9"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D222D9"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D222D9"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D222D9"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D222D9"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D222D9"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D222D9"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D222D9"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D222D9"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D222D9"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D222D9"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D222D9"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3E10EE">
        <w:trPr>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76B43B0E"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231" w:type="dxa"/>
            <w:gridSpan w:val="7"/>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10351FA" w:rsidR="00E20AFE" w:rsidRDefault="00D222D9"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E4DCB">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D222D9"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3E10EE">
        <w:trPr>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4"/>
          </w:tcPr>
          <w:p w14:paraId="43D96310" w14:textId="48BA5F4D" w:rsidR="00E20AFE" w:rsidRPr="008B168C" w:rsidRDefault="00E1795B" w:rsidP="008B168C">
            <w:pPr>
              <w:rPr>
                <w:rFonts w:ascii="Times New Roman" w:hAnsi="Times New Roman" w:cs="Times New Roman"/>
              </w:rPr>
            </w:pPr>
            <w:r>
              <w:rPr>
                <w:rFonts w:ascii="Times New Roman" w:hAnsi="Times New Roman" w:cs="Times New Roman"/>
              </w:rPr>
              <w:t>Nuo 2023-06-21</w:t>
            </w:r>
            <w:r w:rsidR="00DE4DCB">
              <w:rPr>
                <w:rFonts w:ascii="Times New Roman" w:hAnsi="Times New Roman" w:cs="Times New Roman"/>
              </w:rPr>
              <w:t xml:space="preserve"> 08 </w:t>
            </w:r>
            <w:r w:rsidR="47B38D5F" w:rsidRPr="2327CC7F">
              <w:rPr>
                <w:rFonts w:ascii="Times New Roman" w:hAnsi="Times New Roman" w:cs="Times New Roman"/>
              </w:rPr>
              <w:t xml:space="preserve">val. </w:t>
            </w:r>
            <w:r w:rsidR="00DE4DCB">
              <w:rPr>
                <w:rFonts w:ascii="Times New Roman" w:hAnsi="Times New Roman" w:cs="Times New Roman"/>
              </w:rPr>
              <w:t>00 min.</w:t>
            </w:r>
            <w:r w:rsidR="47B38D5F" w:rsidRPr="2327CC7F">
              <w:rPr>
                <w:rFonts w:ascii="Times New Roman" w:hAnsi="Times New Roman" w:cs="Times New Roman"/>
              </w:rPr>
              <w:t xml:space="preserve"> </w:t>
            </w:r>
          </w:p>
        </w:tc>
        <w:tc>
          <w:tcPr>
            <w:tcW w:w="3513" w:type="dxa"/>
            <w:gridSpan w:val="3"/>
          </w:tcPr>
          <w:p w14:paraId="05BA4005" w14:textId="4A191638" w:rsidR="00E20AFE" w:rsidRPr="008B168C" w:rsidRDefault="00E1795B" w:rsidP="008B168C">
            <w:pPr>
              <w:rPr>
                <w:rFonts w:ascii="Times New Roman" w:hAnsi="Times New Roman" w:cs="Times New Roman"/>
              </w:rPr>
            </w:pPr>
            <w:r>
              <w:rPr>
                <w:rFonts w:ascii="Times New Roman" w:hAnsi="Times New Roman" w:cs="Times New Roman"/>
              </w:rPr>
              <w:t>Iki 2023-08-21</w:t>
            </w:r>
            <w:r w:rsidR="00DE4DCB">
              <w:rPr>
                <w:rFonts w:ascii="Times New Roman" w:hAnsi="Times New Roman" w:cs="Times New Roman"/>
              </w:rPr>
              <w:t xml:space="preserve"> 17 </w:t>
            </w:r>
            <w:r w:rsidR="47B38D5F" w:rsidRPr="2327CC7F">
              <w:rPr>
                <w:rFonts w:ascii="Times New Roman" w:hAnsi="Times New Roman" w:cs="Times New Roman"/>
              </w:rPr>
              <w:t xml:space="preserve">val. </w:t>
            </w:r>
            <w:r w:rsidR="00DE4DCB">
              <w:rPr>
                <w:rFonts w:ascii="Times New Roman" w:hAnsi="Times New Roman" w:cs="Times New Roman"/>
              </w:rPr>
              <w:t>00 min.</w:t>
            </w:r>
          </w:p>
        </w:tc>
      </w:tr>
      <w:tr w:rsidR="00DC7931" w:rsidRPr="008B168C" w14:paraId="0B0CF49A" w14:textId="77777777" w:rsidTr="003E10EE">
        <w:trPr>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231" w:type="dxa"/>
            <w:gridSpan w:val="7"/>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5C6C12B6" w:rsidR="00E20AFE" w:rsidRPr="008B168C" w:rsidRDefault="00D222D9"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1795B">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34491BC2" w:rsidR="00E20AFE" w:rsidRPr="008B168C" w:rsidRDefault="00D222D9"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E1795B">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3E10EE">
        <w:trPr>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231" w:type="dxa"/>
            <w:gridSpan w:val="7"/>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3640A524"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E1795B">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301A2C5"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E1795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400A78A5"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E1795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1B6D8062" w:rsidR="00571D7C" w:rsidRPr="00A02833" w:rsidRDefault="00571D7C" w:rsidP="00F3278D">
            <w:pPr>
              <w:jc w:val="both"/>
              <w:rPr>
                <w:rFonts w:ascii="Times New Roman" w:hAnsi="Times New Roman" w:cs="Times New Roman"/>
                <w:i/>
                <w:iCs/>
              </w:rPr>
            </w:pPr>
          </w:p>
        </w:tc>
      </w:tr>
      <w:tr w:rsidR="00DC7931" w:rsidRPr="008B168C" w14:paraId="42C83415" w14:textId="77777777" w:rsidTr="003E10EE">
        <w:trPr>
          <w:cantSplit/>
          <w:trHeight w:val="1408"/>
        </w:trPr>
        <w:tc>
          <w:tcPr>
            <w:tcW w:w="850" w:type="dxa"/>
          </w:tcPr>
          <w:p w14:paraId="2449A575" w14:textId="13E8D0EE" w:rsidR="00E20AFE" w:rsidRPr="00A02CA8"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231" w:type="dxa"/>
            <w:gridSpan w:val="7"/>
          </w:tcPr>
          <w:p w14:paraId="07B331D9" w14:textId="77777777" w:rsidR="009C094C" w:rsidRDefault="528A60B0" w:rsidP="00AA631E">
            <w:pPr>
              <w:tabs>
                <w:tab w:val="left" w:pos="1392"/>
              </w:tabs>
              <w:jc w:val="both"/>
              <w:rPr>
                <w:rFonts w:ascii="Times New Roman" w:hAnsi="Times New Roman" w:cs="Times New Roman"/>
                <w:i/>
                <w:iCs/>
              </w:rPr>
            </w:pPr>
            <w:r w:rsidRPr="5E440CB9">
              <w:rPr>
                <w:rFonts w:ascii="Times New Roman" w:hAnsi="Times New Roman" w:cs="Times New Roman"/>
                <w:i/>
                <w:iCs/>
              </w:rPr>
              <w:t>Nurodoma apskritis, kuriai priskiriamas kvietimas (</w:t>
            </w:r>
            <w:r w:rsidR="74630730" w:rsidRPr="5E440CB9">
              <w:rPr>
                <w:rFonts w:ascii="Times New Roman" w:hAnsi="Times New Roman" w:cs="Times New Roman"/>
                <w:i/>
                <w:iCs/>
              </w:rPr>
              <w:t>t</w:t>
            </w:r>
            <w:r w:rsidRPr="5E440CB9">
              <w:rPr>
                <w:rFonts w:ascii="Times New Roman" w:hAnsi="Times New Roman" w:cs="Times New Roman"/>
                <w:i/>
                <w:iCs/>
              </w:rPr>
              <w:t>aikoma tik Teisingos pertvarkos fondo lėšoms)</w:t>
            </w:r>
          </w:p>
          <w:p w14:paraId="0660F1AF" w14:textId="7093DC52" w:rsidR="009C094C" w:rsidRPr="009C094C" w:rsidRDefault="00D222D9"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A0283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D222D9"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D222D9"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003E10EE">
        <w:trPr>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231" w:type="dxa"/>
            <w:gridSpan w:val="7"/>
          </w:tcPr>
          <w:p w14:paraId="23C25B4F" w14:textId="09D94A0C" w:rsidR="00E20AFE" w:rsidRPr="00F9272F" w:rsidRDefault="00D222D9"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E4DC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3E10EE">
        <w:trPr>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231" w:type="dxa"/>
            <w:gridSpan w:val="7"/>
          </w:tcPr>
          <w:p w14:paraId="701A4E1F" w14:textId="33549A92" w:rsidR="00AF57CF" w:rsidRPr="008B168C" w:rsidRDefault="00D222D9" w:rsidP="00F3278D">
            <w:pPr>
              <w:jc w:val="both"/>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E4DC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D222D9" w:rsidP="00F3278D">
            <w:pPr>
              <w:jc w:val="both"/>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D222D9" w:rsidP="00F3278D">
            <w:pPr>
              <w:jc w:val="both"/>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D222D9" w:rsidP="00F3278D">
            <w:pPr>
              <w:jc w:val="both"/>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D222D9" w:rsidP="00F3278D">
            <w:pPr>
              <w:jc w:val="both"/>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D222D9" w:rsidP="00F3278D">
            <w:pPr>
              <w:jc w:val="both"/>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F3278D">
            <w:pPr>
              <w:jc w:val="both"/>
              <w:rPr>
                <w:rFonts w:ascii="Times New Roman" w:hAnsi="Times New Roman" w:cs="Times New Roman"/>
              </w:rPr>
            </w:pPr>
          </w:p>
          <w:p w14:paraId="7C96581E" w14:textId="7797D38E" w:rsidR="00AF57CF" w:rsidRPr="008B168C" w:rsidRDefault="00D40DD5" w:rsidP="00F3278D">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E10EE">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215" w:type="dxa"/>
            <w:gridSpan w:val="8"/>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3E10EE">
        <w:trPr>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4030912E"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231" w:type="dxa"/>
            <w:gridSpan w:val="7"/>
          </w:tcPr>
          <w:p w14:paraId="2DB84165" w14:textId="62C9B919" w:rsidR="00AC029E" w:rsidRPr="008B168C" w:rsidRDefault="00D222D9" w:rsidP="00F3278D">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D222D9" w:rsidP="00F3278D">
            <w:pPr>
              <w:jc w:val="both"/>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D222D9" w:rsidP="00F3278D">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3E10EE">
        <w:trPr>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231" w:type="dxa"/>
            <w:gridSpan w:val="7"/>
          </w:tcPr>
          <w:p w14:paraId="2E2E2E0C" w14:textId="68068C5C" w:rsidR="00AC029E" w:rsidRDefault="00D222D9"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D222D9"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D222D9"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D222D9"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 xml:space="preserve">ŠESD absorbcinių </w:t>
            </w:r>
            <w:proofErr w:type="spellStart"/>
            <w:r w:rsidR="633125DB" w:rsidRPr="2C4AF334">
              <w:rPr>
                <w:rFonts w:ascii="Times New Roman" w:hAnsi="Times New Roman" w:cs="Times New Roman"/>
              </w:rPr>
              <w:t>pajėgumų</w:t>
            </w:r>
            <w:proofErr w:type="spellEnd"/>
            <w:r w:rsidR="633125DB" w:rsidRPr="2C4AF334">
              <w:rPr>
                <w:rFonts w:ascii="Times New Roman" w:hAnsi="Times New Roman" w:cs="Times New Roman"/>
              </w:rPr>
              <w:t xml:space="preserve"> didinimas</w:t>
            </w:r>
          </w:p>
          <w:p w14:paraId="68A81891" w14:textId="682E5F53" w:rsidR="008071B6" w:rsidRPr="008B168C" w:rsidRDefault="00D222D9"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3E10EE">
        <w:trPr>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231" w:type="dxa"/>
            <w:gridSpan w:val="7"/>
          </w:tcPr>
          <w:p w14:paraId="026E59B8" w14:textId="69013327" w:rsidR="00AC029E" w:rsidRPr="008B168C" w:rsidRDefault="00D222D9"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D222D9"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D222D9"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D222D9"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 xml:space="preserve">Būtinosios sąlygos </w:t>
            </w:r>
            <w:proofErr w:type="spellStart"/>
            <w:r w:rsidR="7C8E988F" w:rsidRPr="2C4AF334">
              <w:rPr>
                <w:rFonts w:ascii="Times New Roman" w:hAnsi="Times New Roman" w:cs="Times New Roman"/>
              </w:rPr>
              <w:t>inovatyviems</w:t>
            </w:r>
            <w:proofErr w:type="spellEnd"/>
            <w:r w:rsidR="7C8E988F" w:rsidRPr="2C4AF334">
              <w:rPr>
                <w:rFonts w:ascii="Times New Roman" w:hAnsi="Times New Roman" w:cs="Times New Roman"/>
              </w:rPr>
              <w:t xml:space="preserve"> technologiniams sprendimams versle ir kasdieniame gyvenime</w:t>
            </w:r>
          </w:p>
          <w:p w14:paraId="20F0A854" w14:textId="4F02A534" w:rsidR="008071B6" w:rsidRPr="008B168C" w:rsidRDefault="00D222D9"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3E10EE">
        <w:trPr>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231" w:type="dxa"/>
            <w:gridSpan w:val="7"/>
          </w:tcPr>
          <w:p w14:paraId="1FB827C2" w14:textId="16C059F2" w:rsidR="00AC029E" w:rsidRPr="008B168C" w:rsidRDefault="00D222D9"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5D946DEB" w:rsidR="00AC029E" w:rsidRPr="008B168C" w:rsidRDefault="00D222D9" w:rsidP="00F3278D">
            <w:pPr>
              <w:tabs>
                <w:tab w:val="left" w:pos="252"/>
              </w:tabs>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D222D9"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D222D9"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3E10EE">
        <w:trPr>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231" w:type="dxa"/>
            <w:gridSpan w:val="7"/>
          </w:tcPr>
          <w:p w14:paraId="22A9889E" w14:textId="24700DE8" w:rsidR="00AC029E" w:rsidRPr="008B168C" w:rsidRDefault="00D222D9"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2BC0A947" w:rsidR="00AC029E" w:rsidRPr="008B168C" w:rsidRDefault="00D222D9"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4B2AE6">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D222D9" w:rsidP="00AA631E">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3E10EE">
        <w:trPr>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231" w:type="dxa"/>
            <w:gridSpan w:val="7"/>
          </w:tcPr>
          <w:p w14:paraId="372D5E21" w14:textId="643552B9" w:rsidR="00AC029E" w:rsidRPr="008B168C" w:rsidRDefault="00D222D9"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D222D9"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D222D9"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D222D9"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D222D9"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D222D9"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D222D9"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D222D9"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3E10EE">
        <w:trPr>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231" w:type="dxa"/>
            <w:gridSpan w:val="7"/>
          </w:tcPr>
          <w:p w14:paraId="1664E1F1" w14:textId="77777777" w:rsidR="00AA631E" w:rsidRDefault="00D222D9"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596D80E2" w14:textId="373CA9C0" w:rsidR="00AC029E" w:rsidRPr="008B168C" w:rsidRDefault="00D222D9"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3E10EE">
        <w:trPr>
          <w:cantSplit/>
          <w:trHeight w:val="2271"/>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231" w:type="dxa"/>
            <w:gridSpan w:val="7"/>
            <w:tcBorders>
              <w:bottom w:val="single" w:sz="4" w:space="0" w:color="auto"/>
            </w:tcBorders>
          </w:tcPr>
          <w:p w14:paraId="2A6C1CDA" w14:textId="0F858274" w:rsidR="00AC029E" w:rsidRPr="008B168C" w:rsidRDefault="00D222D9"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1"/>
                  <w14:checkedState w14:val="2612" w14:font="MS Gothic"/>
                  <w14:uncheckedState w14:val="2610" w14:font="MS Gothic"/>
                </w14:checkbox>
              </w:sdtPr>
              <w:sdtEndPr/>
              <w:sdtContent>
                <w:r w:rsidR="004B2AE6">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w:t>
            </w:r>
            <w:proofErr w:type="spellStart"/>
            <w:r w:rsidR="00AC029E" w:rsidRPr="008B168C">
              <w:rPr>
                <w:rFonts w:ascii="Times New Roman" w:hAnsi="Times New Roman" w:cs="Times New Roman"/>
              </w:rPr>
              <w:t>pajėgumus</w:t>
            </w:r>
            <w:proofErr w:type="spellEnd"/>
            <w:r w:rsidR="00AC029E" w:rsidRPr="008B168C">
              <w:rPr>
                <w:rFonts w:ascii="Times New Roman" w:hAnsi="Times New Roman" w:cs="Times New Roman"/>
              </w:rPr>
              <w:t xml:space="preserve"> ir diegti pažangiąsias technologijas</w:t>
            </w:r>
          </w:p>
          <w:p w14:paraId="109BAFB0" w14:textId="03352249" w:rsidR="00AC029E" w:rsidRPr="008B168C" w:rsidRDefault="00D222D9"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D222D9"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D222D9" w:rsidP="00AA631E">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2484ED3B" w:rsidR="00AC029E" w:rsidRPr="008B168C" w:rsidRDefault="00AC029E" w:rsidP="00AA631E">
            <w:pPr>
              <w:jc w:val="both"/>
              <w:rPr>
                <w:rFonts w:ascii="Times New Roman" w:hAnsi="Times New Roman" w:cs="Times New Roman"/>
              </w:rPr>
            </w:pPr>
          </w:p>
        </w:tc>
      </w:tr>
      <w:tr w:rsidR="00AC029E" w:rsidRPr="008B168C" w14:paraId="0B86A43E" w14:textId="77777777" w:rsidTr="003E10EE">
        <w:trPr>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231" w:type="dxa"/>
            <w:gridSpan w:val="7"/>
          </w:tcPr>
          <w:p w14:paraId="38F10E56" w14:textId="479E239B" w:rsidR="00AC029E" w:rsidRPr="008B168C" w:rsidRDefault="00D222D9"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D222D9"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D222D9"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D222D9"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D222D9"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w:t>
            </w:r>
            <w:proofErr w:type="spellStart"/>
            <w:r w:rsidR="00AC029E" w:rsidRPr="008B168C">
              <w:rPr>
                <w:rFonts w:ascii="Times New Roman" w:hAnsi="Times New Roman" w:cs="Times New Roman"/>
              </w:rPr>
              <w:t>vandentvarką</w:t>
            </w:r>
            <w:proofErr w:type="spellEnd"/>
          </w:p>
          <w:p w14:paraId="0AF161E7" w14:textId="0263E30E" w:rsidR="00AC029E" w:rsidRPr="008B168C" w:rsidRDefault="00D222D9"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D222D9"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3E10EE">
        <w:trPr>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231" w:type="dxa"/>
            <w:gridSpan w:val="7"/>
          </w:tcPr>
          <w:p w14:paraId="1EFD59DC" w14:textId="4FE75042" w:rsidR="00AC029E" w:rsidRPr="008B168C" w:rsidRDefault="00D222D9"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D222D9" w:rsidP="00AA631E">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 xml:space="preserve">, įskaitant geresnes galimybes naudotis TEN-T ir tarpvalstybinį </w:t>
            </w:r>
            <w:proofErr w:type="spellStart"/>
            <w:r w:rsidR="00AC029E" w:rsidRPr="008B168C">
              <w:rPr>
                <w:rFonts w:ascii="Times New Roman" w:hAnsi="Times New Roman" w:cs="Times New Roman"/>
              </w:rPr>
              <w:t>judumą</w:t>
            </w:r>
            <w:proofErr w:type="spellEnd"/>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3E10EE">
        <w:trPr>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231" w:type="dxa"/>
            <w:gridSpan w:val="7"/>
          </w:tcPr>
          <w:p w14:paraId="0F28723D" w14:textId="0DE19157" w:rsidR="00AC029E" w:rsidRPr="008B168C" w:rsidRDefault="00D222D9"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D222D9"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D222D9"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8B168C">
              <w:rPr>
                <w:rFonts w:ascii="Times New Roman" w:hAnsi="Times New Roman" w:cs="Times New Roman"/>
              </w:rPr>
              <w:t>judumui</w:t>
            </w:r>
            <w:proofErr w:type="spellEnd"/>
            <w:r w:rsidR="00AC029E" w:rsidRPr="008B168C">
              <w:rPr>
                <w:rFonts w:ascii="Times New Roman" w:hAnsi="Times New Roman" w:cs="Times New Roman"/>
              </w:rPr>
              <w:t xml:space="preserve"> mokymosi tikslais ir užtikrinant prieinamumą neįgaliesiems</w:t>
            </w:r>
          </w:p>
          <w:p w14:paraId="69226BA1" w14:textId="41538D9D" w:rsidR="00AC029E" w:rsidRPr="008B168C" w:rsidRDefault="00D222D9"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ab/>
            </w:r>
          </w:p>
          <w:p w14:paraId="41EF10DE" w14:textId="1DD954BC" w:rsidR="00AC029E" w:rsidRPr="008B168C" w:rsidRDefault="00D222D9"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8B168C">
              <w:rPr>
                <w:rFonts w:ascii="Times New Roman" w:hAnsi="Times New Roman" w:cs="Times New Roman"/>
              </w:rPr>
              <w:t>didint</w:t>
            </w:r>
            <w:proofErr w:type="spellEnd"/>
            <w:r w:rsidR="00AC029E" w:rsidRPr="008B168C">
              <w:rPr>
                <w:rFonts w:ascii="Times New Roman" w:hAnsi="Times New Roman" w:cs="Times New Roman"/>
              </w:rPr>
              <w:t xml:space="preserve"> atsparumą naudojantis nuotoliniu ir internetiniu švietimu bei mokymu (ERPF)</w:t>
            </w:r>
          </w:p>
          <w:p w14:paraId="0B66F2E9" w14:textId="2465B709" w:rsidR="00AC029E" w:rsidRPr="008B168C" w:rsidRDefault="00D222D9"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D222D9"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D222D9"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D222D9"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D222D9"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3E10EE">
        <w:trPr>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231" w:type="dxa"/>
            <w:gridSpan w:val="7"/>
          </w:tcPr>
          <w:p w14:paraId="4CECE389" w14:textId="28633F0E" w:rsidR="00AC029E" w:rsidRPr="008B168C" w:rsidRDefault="00D222D9"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8B168C" w:rsidRDefault="00D222D9"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3E10EE">
        <w:trPr>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proofErr w:type="spellStart"/>
            <w:r w:rsidR="00AC029E" w:rsidRPr="00AF7303">
              <w:rPr>
                <w:rFonts w:ascii="Times New Roman" w:hAnsi="Times New Roman" w:cs="Times New Roman"/>
                <w:b/>
                <w:bCs/>
              </w:rPr>
              <w:t>Inovatyvūs</w:t>
            </w:r>
            <w:proofErr w:type="spellEnd"/>
            <w:r w:rsidR="00AC029E" w:rsidRPr="00AF7303">
              <w:rPr>
                <w:rFonts w:ascii="Times New Roman" w:hAnsi="Times New Roman" w:cs="Times New Roman"/>
                <w:b/>
                <w:bCs/>
              </w:rPr>
              <w:t xml:space="preserve"> sprendimai</w:t>
            </w:r>
          </w:p>
        </w:tc>
        <w:tc>
          <w:tcPr>
            <w:tcW w:w="7231" w:type="dxa"/>
            <w:gridSpan w:val="7"/>
          </w:tcPr>
          <w:p w14:paraId="2B2F979A" w14:textId="059E3E5D" w:rsidR="00AC029E" w:rsidRPr="008B168C" w:rsidRDefault="00D222D9"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3E10EE">
        <w:trPr>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231" w:type="dxa"/>
            <w:gridSpan w:val="7"/>
          </w:tcPr>
          <w:p w14:paraId="028046DE" w14:textId="77777777" w:rsidR="007139B4" w:rsidRDefault="00D222D9"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End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3E10EE">
        <w:trPr>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 xml:space="preserve">Tvarus </w:t>
            </w:r>
            <w:proofErr w:type="spellStart"/>
            <w:r w:rsidRPr="009C094C">
              <w:rPr>
                <w:rFonts w:ascii="Times New Roman" w:eastAsia="Times New Roman" w:hAnsi="Times New Roman" w:cs="Times New Roman"/>
                <w:b/>
                <w:bCs/>
              </w:rPr>
              <w:t>judumas</w:t>
            </w:r>
            <w:proofErr w:type="spellEnd"/>
            <w:r w:rsidRPr="009C094C">
              <w:rPr>
                <w:rFonts w:ascii="Times New Roman" w:eastAsia="Times New Roman" w:hAnsi="Times New Roman" w:cs="Times New Roman"/>
                <w:b/>
                <w:bCs/>
              </w:rPr>
              <w:t xml:space="preserve"> miestuose</w:t>
            </w:r>
          </w:p>
        </w:tc>
        <w:tc>
          <w:tcPr>
            <w:tcW w:w="7231" w:type="dxa"/>
            <w:gridSpan w:val="7"/>
          </w:tcPr>
          <w:p w14:paraId="6EF461F0" w14:textId="77777777" w:rsidR="004D43A0" w:rsidRDefault="004D43A0" w:rsidP="004D43A0">
            <w:pPr>
              <w:rPr>
                <w:rFonts w:ascii="Times New Roman" w:hAnsi="Times New Roman" w:cs="Times New Roman"/>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 xml:space="preserve">Tvarus </w:t>
            </w:r>
            <w:proofErr w:type="spellStart"/>
            <w:r w:rsidRPr="40F51924">
              <w:rPr>
                <w:rFonts w:ascii="Times New Roman" w:hAnsi="Times New Roman" w:cs="Times New Roman"/>
              </w:rPr>
              <w:t>judumas</w:t>
            </w:r>
            <w:proofErr w:type="spellEnd"/>
            <w:r w:rsidRPr="40F51924">
              <w:rPr>
                <w:rFonts w:ascii="Times New Roman" w:hAnsi="Times New Roman" w:cs="Times New Roman"/>
              </w:rPr>
              <w:t xml:space="preserve"> mieste</w:t>
            </w:r>
          </w:p>
          <w:p w14:paraId="4BEA8866" w14:textId="6C645BEA" w:rsidR="2C4AF334" w:rsidRDefault="2C4AF334" w:rsidP="2C4AF334">
            <w:pPr>
              <w:rPr>
                <w:rFonts w:ascii="Segoe UI Symbol" w:hAnsi="Segoe UI Symbol" w:cs="Segoe UI Symbol"/>
              </w:rPr>
            </w:pPr>
          </w:p>
        </w:tc>
      </w:tr>
      <w:tr w:rsidR="2C4AF334" w14:paraId="4812375F" w14:textId="77777777" w:rsidTr="003E10EE">
        <w:trPr>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231" w:type="dxa"/>
            <w:gridSpan w:val="7"/>
          </w:tcPr>
          <w:p w14:paraId="062713C1" w14:textId="77777777" w:rsidR="004D43A0" w:rsidRPr="009C094C" w:rsidRDefault="004D43A0" w:rsidP="004D43A0">
            <w:pPr>
              <w:rPr>
                <w:rFonts w:ascii="Times New Roman" w:eastAsia="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3E10EE">
        <w:trPr>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lastRenderedPageBreak/>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231" w:type="dxa"/>
            <w:gridSpan w:val="7"/>
          </w:tcPr>
          <w:p w14:paraId="3CD23C2D" w14:textId="764AC683" w:rsidR="00FF7835" w:rsidRDefault="004B2AE6" w:rsidP="00F3278D">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499.999,99</w:t>
            </w:r>
            <w:r w:rsidR="00C2775B" w:rsidRPr="00C2775B">
              <w:rPr>
                <w:rFonts w:ascii="Times New Roman" w:eastAsia="Times New Roman" w:hAnsi="Times New Roman" w:cs="Times New Roman"/>
                <w:iCs/>
              </w:rPr>
              <w:t xml:space="preserve"> </w:t>
            </w:r>
            <w:proofErr w:type="spellStart"/>
            <w:r w:rsidR="00C2775B" w:rsidRPr="00C2775B">
              <w:rPr>
                <w:rFonts w:ascii="Times New Roman" w:eastAsia="Times New Roman" w:hAnsi="Times New Roman" w:cs="Times New Roman"/>
                <w:iCs/>
              </w:rPr>
              <w:t>Eur</w:t>
            </w:r>
            <w:proofErr w:type="spellEnd"/>
          </w:p>
          <w:p w14:paraId="344FEAF5" w14:textId="77777777" w:rsidR="004B2AE6" w:rsidRDefault="004B2AE6" w:rsidP="004B2AE6">
            <w:pPr>
              <w:jc w:val="both"/>
              <w:rPr>
                <w:iCs/>
                <w:szCs w:val="24"/>
              </w:rPr>
            </w:pPr>
            <w:r>
              <w:rPr>
                <w:iCs/>
                <w:szCs w:val="24"/>
              </w:rPr>
              <w:t>Iš kurių:</w:t>
            </w:r>
          </w:p>
          <w:p w14:paraId="78F57611" w14:textId="130C20AF" w:rsidR="004B2AE6" w:rsidRDefault="004B2AE6" w:rsidP="004B2AE6">
            <w:pPr>
              <w:jc w:val="both"/>
              <w:rPr>
                <w:iCs/>
                <w:szCs w:val="24"/>
              </w:rPr>
            </w:pPr>
            <w:r>
              <w:rPr>
                <w:iCs/>
                <w:szCs w:val="24"/>
              </w:rPr>
              <w:t xml:space="preserve">Investicijos pagal </w:t>
            </w:r>
            <w:r>
              <w:rPr>
                <w:szCs w:val="24"/>
                <w:bdr w:val="none" w:sz="0" w:space="0" w:color="auto" w:frame="1"/>
              </w:rPr>
              <w:t>intervencinės priemonės sritį</w:t>
            </w:r>
            <w:r>
              <w:rPr>
                <w:iCs/>
                <w:szCs w:val="24"/>
              </w:rPr>
              <w:t xml:space="preserve"> 012 „Viešųjų mokslinių tyrimų centrų, aukštojo mokslo įstaigų ir kompetencijos centrų mokslinių tyrimų ir inovacijų veikla, įskaitant </w:t>
            </w:r>
            <w:proofErr w:type="spellStart"/>
            <w:r>
              <w:rPr>
                <w:iCs/>
                <w:szCs w:val="24"/>
              </w:rPr>
              <w:t>tinklaveiką</w:t>
            </w:r>
            <w:proofErr w:type="spellEnd"/>
            <w:r>
              <w:rPr>
                <w:iCs/>
                <w:szCs w:val="24"/>
              </w:rPr>
              <w:t xml:space="preserve"> (pramoniniai tyrimai, eksperimentinė plėtra, galimybių studijos“ sudaro iki </w:t>
            </w:r>
            <w:r>
              <w:rPr>
                <w:szCs w:val="24"/>
              </w:rPr>
              <w:t>441 713,51</w:t>
            </w:r>
            <w:r>
              <w:rPr>
                <w:iCs/>
                <w:szCs w:val="24"/>
              </w:rPr>
              <w:t xml:space="preserve"> </w:t>
            </w:r>
            <w:proofErr w:type="spellStart"/>
            <w:r>
              <w:rPr>
                <w:iCs/>
                <w:szCs w:val="24"/>
              </w:rPr>
              <w:t>Eur</w:t>
            </w:r>
            <w:proofErr w:type="spellEnd"/>
            <w:r>
              <w:rPr>
                <w:iCs/>
                <w:szCs w:val="24"/>
              </w:rPr>
              <w:t xml:space="preserve"> (keturių šimtų keturiasdešimt vieno tūkstančio septynių šimtų trylikos eurų 51 ct), iš kurių:</w:t>
            </w:r>
          </w:p>
          <w:p w14:paraId="7BBF6BCC" w14:textId="77777777" w:rsidR="004B2AE6" w:rsidRDefault="004B2AE6" w:rsidP="004B2AE6">
            <w:pPr>
              <w:ind w:firstLine="567"/>
              <w:jc w:val="both"/>
              <w:rPr>
                <w:iCs/>
                <w:szCs w:val="24"/>
              </w:rPr>
            </w:pPr>
            <w:r>
              <w:rPr>
                <w:iCs/>
                <w:szCs w:val="24"/>
              </w:rPr>
              <w:t xml:space="preserve">- iki 212 646,62 </w:t>
            </w:r>
            <w:proofErr w:type="spellStart"/>
            <w:r>
              <w:rPr>
                <w:iCs/>
                <w:szCs w:val="24"/>
              </w:rPr>
              <w:t>Eur</w:t>
            </w:r>
            <w:proofErr w:type="spellEnd"/>
            <w:r>
              <w:rPr>
                <w:iCs/>
                <w:szCs w:val="24"/>
              </w:rPr>
              <w:t xml:space="preserve"> (dviejų šimtų dvylikos tūkstančių šešių šimtų keturiasdešimt šešių eurų 62 ct) </w:t>
            </w:r>
            <w:r>
              <w:rPr>
                <w:szCs w:val="24"/>
              </w:rPr>
              <w:t xml:space="preserve">Europos Sąjungos fondų </w:t>
            </w:r>
            <w:r>
              <w:rPr>
                <w:iCs/>
                <w:szCs w:val="24"/>
              </w:rPr>
              <w:t>lėšų, iš kurių iki 126 704,55 </w:t>
            </w:r>
            <w:proofErr w:type="spellStart"/>
            <w:r>
              <w:rPr>
                <w:iCs/>
                <w:szCs w:val="24"/>
              </w:rPr>
              <w:t>Eur</w:t>
            </w:r>
            <w:proofErr w:type="spellEnd"/>
            <w:r>
              <w:rPr>
                <w:iCs/>
                <w:szCs w:val="24"/>
              </w:rPr>
              <w:t xml:space="preserve"> (vieno šimto dvidešimt šešių tūkstančių septynių šimtų keturių eurų 55 ct) Sostinės regionui ir iki</w:t>
            </w:r>
            <w:r>
              <w:rPr>
                <w:szCs w:val="24"/>
              </w:rPr>
              <w:t xml:space="preserve"> 85 942,07 </w:t>
            </w:r>
            <w:proofErr w:type="spellStart"/>
            <w:r>
              <w:rPr>
                <w:iCs/>
                <w:szCs w:val="24"/>
              </w:rPr>
              <w:t>Eur</w:t>
            </w:r>
            <w:proofErr w:type="spellEnd"/>
            <w:r>
              <w:rPr>
                <w:iCs/>
                <w:szCs w:val="24"/>
              </w:rPr>
              <w:t xml:space="preserve"> (aštuoniasdešimt penkių tūkstančių devynių šimtų keturiasdešimt dviejų eurų 7 ct) Vidurio ir vakarų Lietuvos regionui;</w:t>
            </w:r>
          </w:p>
          <w:p w14:paraId="79977A99" w14:textId="77777777" w:rsidR="004B2AE6" w:rsidRDefault="004B2AE6" w:rsidP="004B2AE6">
            <w:pPr>
              <w:ind w:firstLine="567"/>
              <w:jc w:val="both"/>
              <w:rPr>
                <w:iCs/>
                <w:szCs w:val="24"/>
              </w:rPr>
            </w:pPr>
            <w:r>
              <w:rPr>
                <w:iCs/>
                <w:szCs w:val="24"/>
              </w:rPr>
              <w:t xml:space="preserve">- iki 229 066,89 </w:t>
            </w:r>
            <w:proofErr w:type="spellStart"/>
            <w:r>
              <w:rPr>
                <w:iCs/>
                <w:szCs w:val="24"/>
              </w:rPr>
              <w:t>Eur</w:t>
            </w:r>
            <w:proofErr w:type="spellEnd"/>
            <w:r>
              <w:rPr>
                <w:iCs/>
                <w:szCs w:val="24"/>
              </w:rPr>
              <w:t xml:space="preserve"> (dviejų šimtų dvidešimt devynių tūkstančių šešiasdešimt šešių eurų 89 ct) Europos Sąjungos fondų bendrojo finansavimo lėšų Sostinės regionui;</w:t>
            </w:r>
          </w:p>
          <w:p w14:paraId="43474BC6" w14:textId="77549EF7" w:rsidR="004B2AE6" w:rsidRDefault="004B2AE6" w:rsidP="004B2AE6">
            <w:pPr>
              <w:jc w:val="both"/>
              <w:rPr>
                <w:iCs/>
                <w:szCs w:val="24"/>
              </w:rPr>
            </w:pPr>
            <w:r>
              <w:rPr>
                <w:iCs/>
                <w:szCs w:val="24"/>
              </w:rPr>
              <w:t xml:space="preserve">Investicijos pagal </w:t>
            </w:r>
            <w:r>
              <w:rPr>
                <w:szCs w:val="24"/>
                <w:bdr w:val="none" w:sz="0" w:space="0" w:color="auto" w:frame="1"/>
              </w:rPr>
              <w:t>intervencinės priemonės sritį</w:t>
            </w:r>
            <w:r>
              <w:rPr>
                <w:iCs/>
                <w:szCs w:val="24"/>
              </w:rPr>
              <w:t xml:space="preserve"> 029 „Įmonių, mokslinių tyrimų centrų ir universitetų vykdomi mokslinių tyrimų ir inovacijų diegimo procesai, technologijų perdavimas ir bendradarbiavimas, daugiausia dėmesio skiriant mažo anglies dioksido kiekio technologijų ekonomikai ir atsparumui klimato kaitai bei prisitaikymui prie jos“ sudaro iki </w:t>
            </w:r>
            <w:r>
              <w:rPr>
                <w:szCs w:val="24"/>
              </w:rPr>
              <w:t>58 286,48</w:t>
            </w:r>
            <w:r>
              <w:rPr>
                <w:iCs/>
                <w:szCs w:val="24"/>
              </w:rPr>
              <w:t xml:space="preserve"> </w:t>
            </w:r>
            <w:proofErr w:type="spellStart"/>
            <w:r>
              <w:rPr>
                <w:iCs/>
                <w:szCs w:val="24"/>
              </w:rPr>
              <w:t>Eur</w:t>
            </w:r>
            <w:proofErr w:type="spellEnd"/>
            <w:r>
              <w:rPr>
                <w:iCs/>
                <w:szCs w:val="24"/>
              </w:rPr>
              <w:t xml:space="preserve"> (penkiasdešimt aštuonių tūkstančių dviejų šimtų aštuoniasdešimt šešių eurų 48 ct), iš kurių:</w:t>
            </w:r>
          </w:p>
          <w:p w14:paraId="2132BF14" w14:textId="77777777" w:rsidR="004B2AE6" w:rsidRDefault="004B2AE6" w:rsidP="004B2AE6">
            <w:pPr>
              <w:ind w:firstLine="567"/>
              <w:jc w:val="both"/>
              <w:rPr>
                <w:iCs/>
                <w:szCs w:val="24"/>
              </w:rPr>
            </w:pPr>
            <w:r>
              <w:rPr>
                <w:iCs/>
                <w:szCs w:val="24"/>
              </w:rPr>
              <w:t xml:space="preserve">- iki 42 883,09 </w:t>
            </w:r>
            <w:proofErr w:type="spellStart"/>
            <w:r>
              <w:rPr>
                <w:iCs/>
                <w:szCs w:val="24"/>
              </w:rPr>
              <w:t>Eur</w:t>
            </w:r>
            <w:proofErr w:type="spellEnd"/>
            <w:r>
              <w:rPr>
                <w:iCs/>
                <w:szCs w:val="24"/>
              </w:rPr>
              <w:t xml:space="preserve"> (keturiasdešimt dviejų tūkstančių aštuonių šimtų aštuoniasdešimt trijų eurų 9 ct) </w:t>
            </w:r>
            <w:r>
              <w:rPr>
                <w:szCs w:val="24"/>
              </w:rPr>
              <w:t xml:space="preserve">Europos Sąjungos fondų </w:t>
            </w:r>
            <w:r>
              <w:rPr>
                <w:iCs/>
                <w:szCs w:val="24"/>
              </w:rPr>
              <w:t xml:space="preserve">lėšų, iš kurių iki 15 403,39 </w:t>
            </w:r>
            <w:proofErr w:type="spellStart"/>
            <w:r>
              <w:rPr>
                <w:iCs/>
                <w:szCs w:val="24"/>
              </w:rPr>
              <w:t>Eur</w:t>
            </w:r>
            <w:proofErr w:type="spellEnd"/>
            <w:r>
              <w:rPr>
                <w:iCs/>
                <w:szCs w:val="24"/>
              </w:rPr>
              <w:t xml:space="preserve"> (penkiolikos tūkstančių keturių šimtų trijų eurų 39 ct) Sostinės regionui ir iki</w:t>
            </w:r>
            <w:r>
              <w:rPr>
                <w:szCs w:val="24"/>
              </w:rPr>
              <w:t xml:space="preserve"> 27 479,70 </w:t>
            </w:r>
            <w:proofErr w:type="spellStart"/>
            <w:r>
              <w:rPr>
                <w:iCs/>
                <w:szCs w:val="24"/>
              </w:rPr>
              <w:t>Eur</w:t>
            </w:r>
            <w:proofErr w:type="spellEnd"/>
            <w:r>
              <w:rPr>
                <w:iCs/>
                <w:szCs w:val="24"/>
              </w:rPr>
              <w:t xml:space="preserve"> (dvidešimt septynių tūkstančių keturių šimtų septyniasdešimt devynių eurų 70 ct) Vidurio ir vakarų Lietuvos regionui;</w:t>
            </w:r>
          </w:p>
          <w:p w14:paraId="32D91511" w14:textId="77777777" w:rsidR="004B2AE6" w:rsidRDefault="004B2AE6" w:rsidP="004B2AE6">
            <w:pPr>
              <w:ind w:firstLine="567"/>
              <w:jc w:val="both"/>
              <w:rPr>
                <w:iCs/>
                <w:szCs w:val="24"/>
              </w:rPr>
            </w:pPr>
            <w:r>
              <w:rPr>
                <w:iCs/>
                <w:szCs w:val="24"/>
              </w:rPr>
              <w:t xml:space="preserve">- iki 15 403,39 </w:t>
            </w:r>
            <w:proofErr w:type="spellStart"/>
            <w:r>
              <w:rPr>
                <w:iCs/>
                <w:szCs w:val="24"/>
              </w:rPr>
              <w:t>Eur</w:t>
            </w:r>
            <w:proofErr w:type="spellEnd"/>
            <w:r>
              <w:rPr>
                <w:iCs/>
                <w:szCs w:val="24"/>
              </w:rPr>
              <w:t xml:space="preserve"> (penkiolikos tūkstančių keturių šimtų trijų eurų 39 ct) Europos Sąjungos fondų bendrojo finansavimo lėšų Sostinės regionui.</w:t>
            </w:r>
          </w:p>
          <w:p w14:paraId="31C64C76" w14:textId="4D868612" w:rsidR="00A74341" w:rsidRPr="00C2775B" w:rsidRDefault="00A74341" w:rsidP="004B2AE6">
            <w:pPr>
              <w:tabs>
                <w:tab w:val="left" w:pos="164"/>
                <w:tab w:val="left" w:pos="447"/>
                <w:tab w:val="left" w:pos="589"/>
                <w:tab w:val="left" w:pos="1723"/>
              </w:tabs>
              <w:jc w:val="both"/>
              <w:rPr>
                <w:rFonts w:ascii="Times New Roman" w:eastAsia="Times New Roman" w:hAnsi="Times New Roman" w:cs="Times New Roman"/>
                <w:iCs/>
              </w:rPr>
            </w:pPr>
          </w:p>
        </w:tc>
      </w:tr>
      <w:tr w:rsidR="4926D183" w14:paraId="497C3D13" w14:textId="77777777" w:rsidTr="003E10EE">
        <w:trPr>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231" w:type="dxa"/>
            <w:gridSpan w:val="7"/>
          </w:tcPr>
          <w:p w14:paraId="6506CAAB" w14:textId="6EFAC945" w:rsidR="3C1B1F74" w:rsidRDefault="3C1B1F74" w:rsidP="347B8ECA">
            <w:pPr>
              <w:rPr>
                <w:rFonts w:ascii="Times New Roman" w:eastAsia="Times New Roman" w:hAnsi="Times New Roman" w:cs="Times New Roman"/>
                <w:i/>
                <w:iCs/>
              </w:rPr>
            </w:pPr>
          </w:p>
          <w:p w14:paraId="6AA86F82" w14:textId="0A4EDD53" w:rsidR="00390B47" w:rsidRPr="004B3E5F" w:rsidRDefault="004B2AE6" w:rsidP="009E7A2B">
            <w:pPr>
              <w:rPr>
                <w:rFonts w:ascii="Times New Roman" w:hAnsi="Times New Roman" w:cs="Times New Roman"/>
              </w:rPr>
            </w:pPr>
            <w:r>
              <w:rPr>
                <w:rFonts w:ascii="Segoe UI Symbol" w:hAnsi="Segoe UI Symbol" w:cs="Segoe UI Symbol"/>
              </w:rPr>
              <w:t>×</w:t>
            </w:r>
            <w:r w:rsidR="00390B47" w:rsidRPr="004B3E5F">
              <w:rPr>
                <w:rFonts w:ascii="Times New Roman" w:hAnsi="Times New Roman" w:cs="Times New Roman"/>
              </w:rPr>
              <w:t>Europos regioninės plėtros fondas</w:t>
            </w:r>
          </w:p>
          <w:p w14:paraId="341DA1A7" w14:textId="6F246E28" w:rsidR="009E7A2B" w:rsidRPr="004B3E5F" w:rsidRDefault="5CCC1FE5" w:rsidP="009E7A2B">
            <w:pPr>
              <w:rPr>
                <w:rFonts w:ascii="Times New Roman" w:hAnsi="Times New Roman" w:cs="Times New Roman"/>
              </w:rPr>
            </w:pPr>
            <w:r w:rsidRPr="6E319D59">
              <w:rPr>
                <w:rFonts w:ascii="Segoe UI Symbol" w:hAnsi="Segoe UI Symbol" w:cs="Segoe UI Symbol"/>
              </w:rPr>
              <w:t>☐</w:t>
            </w:r>
            <w:r w:rsidRPr="6E319D59">
              <w:rPr>
                <w:rFonts w:ascii="Times New Roman" w:hAnsi="Times New Roman" w:cs="Times New Roman"/>
              </w:rPr>
              <w:t xml:space="preserve"> </w:t>
            </w:r>
            <w:r w:rsidR="7947A127" w:rsidRPr="6E319D59">
              <w:rPr>
                <w:rFonts w:ascii="Times New Roman" w:hAnsi="Times New Roman" w:cs="Times New Roman"/>
              </w:rPr>
              <w:t xml:space="preserve">Europos socialinis fondas </w:t>
            </w:r>
            <w:r w:rsidR="4AA53B13" w:rsidRPr="6E319D59">
              <w:rPr>
                <w:rFonts w:ascii="Times New Roman" w:hAnsi="Times New Roman" w:cs="Times New Roman"/>
              </w:rPr>
              <w:t>+</w:t>
            </w:r>
          </w:p>
          <w:p w14:paraId="2338D17D" w14:textId="0FE47FD9" w:rsidR="000E1E0A" w:rsidRPr="004B3E5F" w:rsidRDefault="004F4154" w:rsidP="004F4154">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000E1E0A" w:rsidRPr="009C094C">
              <w:rPr>
                <w:rFonts w:ascii="Times New Roman" w:hAnsi="Times New Roman" w:cs="Times New Roman"/>
              </w:rPr>
              <w:t>Sanglaudos fondas</w:t>
            </w:r>
          </w:p>
          <w:p w14:paraId="2E1B8C93" w14:textId="604B79E2" w:rsidR="004F4154" w:rsidRPr="00FF7835" w:rsidRDefault="000E1E0A" w:rsidP="009C094C">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2CAF3452" w:rsidRPr="009C094C">
              <w:rPr>
                <w:rFonts w:ascii="Times New Roman" w:hAnsi="Times New Roman" w:cs="Times New Roman"/>
              </w:rPr>
              <w:t>Teisin</w:t>
            </w:r>
            <w:r w:rsidR="18999ACA" w:rsidRPr="6E319D59">
              <w:rPr>
                <w:rFonts w:ascii="Times New Roman" w:hAnsi="Times New Roman" w:cs="Times New Roman"/>
              </w:rPr>
              <w:t>gos</w:t>
            </w:r>
            <w:r w:rsidR="006151A7" w:rsidRPr="009C094C">
              <w:rPr>
                <w:rFonts w:ascii="Times New Roman" w:hAnsi="Times New Roman" w:cs="Times New Roman"/>
              </w:rPr>
              <w:t xml:space="preserve"> pertvarkos fondas</w:t>
            </w:r>
          </w:p>
        </w:tc>
      </w:tr>
      <w:tr w:rsidR="4926D183" w14:paraId="271B680A" w14:textId="77777777" w:rsidTr="003E10EE">
        <w:trPr>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231" w:type="dxa"/>
            <w:gridSpan w:val="7"/>
          </w:tcPr>
          <w:p w14:paraId="678CE217" w14:textId="648CD723" w:rsidR="4DC97C98" w:rsidRPr="00392826" w:rsidRDefault="004B2AE6" w:rsidP="009C094C">
            <w:pPr>
              <w:rPr>
                <w:rFonts w:ascii="Times New Roman" w:eastAsia="Times New Roman" w:hAnsi="Times New Roman" w:cs="Times New Roman"/>
                <w:iCs/>
              </w:rPr>
            </w:pPr>
            <w:r>
              <w:rPr>
                <w:rFonts w:ascii="Times New Roman" w:eastAsia="Times New Roman" w:hAnsi="Times New Roman" w:cs="Times New Roman"/>
                <w:iCs/>
              </w:rPr>
              <w:t>-</w:t>
            </w:r>
          </w:p>
        </w:tc>
      </w:tr>
      <w:tr w:rsidR="4926D183" w14:paraId="5E2FCCAF" w14:textId="77777777" w:rsidTr="003E10EE">
        <w:trPr>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231" w:type="dxa"/>
            <w:gridSpan w:val="7"/>
          </w:tcPr>
          <w:p w14:paraId="650FD000" w14:textId="7BD9EC05" w:rsidR="0C6E61CA" w:rsidRPr="009C094C" w:rsidRDefault="00392826" w:rsidP="4926D183">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4926D183" w14:paraId="0FFEB7EF" w14:textId="77777777" w:rsidTr="003E10EE">
        <w:trPr>
          <w:cantSplit/>
          <w:trHeight w:val="300"/>
        </w:trPr>
        <w:tc>
          <w:tcPr>
            <w:tcW w:w="850" w:type="dxa"/>
          </w:tcPr>
          <w:p w14:paraId="1B6EDBE8" w14:textId="30158C3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231" w:type="dxa"/>
            <w:gridSpan w:val="7"/>
          </w:tcPr>
          <w:p w14:paraId="3CCAD6F4" w14:textId="32D48EDE" w:rsidR="7809CF08" w:rsidRPr="00C52DAC" w:rsidRDefault="00C52DAC" w:rsidP="4926D183">
            <w:pPr>
              <w:spacing w:line="257" w:lineRule="auto"/>
              <w:rPr>
                <w:rFonts w:ascii="Times New Roman" w:eastAsia="Times New Roman" w:hAnsi="Times New Roman" w:cs="Times New Roman"/>
                <w:iCs/>
                <w:lang w:val="en-US"/>
              </w:rPr>
            </w:pPr>
            <w:r w:rsidRPr="00C52DAC">
              <w:rPr>
                <w:rFonts w:ascii="Times New Roman" w:eastAsia="Times New Roman" w:hAnsi="Times New Roman" w:cs="Times New Roman"/>
                <w:iCs/>
              </w:rPr>
              <w:t xml:space="preserve">244.470,28 </w:t>
            </w:r>
          </w:p>
        </w:tc>
      </w:tr>
      <w:tr w:rsidR="6E319D59" w14:paraId="24D4D2BB" w14:textId="77777777" w:rsidTr="003E10EE">
        <w:trPr>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231" w:type="dxa"/>
            <w:gridSpan w:val="7"/>
          </w:tcPr>
          <w:p w14:paraId="13557EF7" w14:textId="0F277EB3" w:rsidR="5C52ABD5" w:rsidRDefault="00392826" w:rsidP="6E319D59">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3E10EE">
        <w:trPr>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lastRenderedPageBreak/>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231" w:type="dxa"/>
            <w:gridSpan w:val="7"/>
          </w:tcPr>
          <w:p w14:paraId="1CF969C4" w14:textId="19F9BE65" w:rsidR="4926D183" w:rsidRPr="008B5470" w:rsidRDefault="4926D183" w:rsidP="008B5470">
            <w:pPr>
              <w:rPr>
                <w:rFonts w:ascii="Times New Roman" w:hAnsi="Times New Roman" w:cs="Times New Roman"/>
                <w:i/>
                <w:iCs/>
                <w:lang w:val="en-US"/>
              </w:rPr>
            </w:pPr>
          </w:p>
        </w:tc>
      </w:tr>
      <w:tr w:rsidR="00395C6D" w14:paraId="2FA854C9" w14:textId="77777777" w:rsidTr="003E10EE">
        <w:trPr>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231" w:type="dxa"/>
            <w:gridSpan w:val="7"/>
          </w:tcPr>
          <w:p w14:paraId="5A55FBC3" w14:textId="46C8C092" w:rsidR="00395C6D" w:rsidRPr="00395C6D" w:rsidRDefault="00395C6D" w:rsidP="00F3278D">
            <w:pPr>
              <w:spacing w:line="257" w:lineRule="auto"/>
              <w:jc w:val="both"/>
              <w:rPr>
                <w:rFonts w:ascii="Times New Roman" w:eastAsia="Times New Roman" w:hAnsi="Times New Roman" w:cs="Times New Roman"/>
                <w:i/>
                <w:iCs/>
              </w:rPr>
            </w:pPr>
          </w:p>
        </w:tc>
      </w:tr>
      <w:tr w:rsidR="00AC029E" w:rsidRPr="008B168C" w14:paraId="31C64C7B" w14:textId="77777777" w:rsidTr="003E10EE">
        <w:trPr>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47FD754F" w:rsidR="00AC029E" w:rsidRPr="00A02CA8" w:rsidRDefault="73573BA5" w:rsidP="00AC029E">
            <w:pPr>
              <w:rPr>
                <w:rFonts w:ascii="Times New Roman" w:hAnsi="Times New Roman" w:cs="Times New Roman"/>
                <w:b/>
                <w:bCs/>
              </w:rPr>
            </w:pPr>
            <w:r w:rsidRPr="02090B57">
              <w:rPr>
                <w:rFonts w:ascii="Times New Roman" w:hAnsi="Times New Roman" w:cs="Times New Roman"/>
                <w:b/>
                <w:bCs/>
              </w:rPr>
              <w:t>Didžiausia galima skirti finansavimo lėšų suma projektui</w:t>
            </w:r>
            <w:r w:rsidR="4492D7B0" w:rsidRPr="02090B57">
              <w:rPr>
                <w:rFonts w:ascii="Times New Roman" w:hAnsi="Times New Roman" w:cs="Times New Roman"/>
                <w:b/>
                <w:bCs/>
              </w:rPr>
              <w:t xml:space="preserve"> </w:t>
            </w:r>
            <w:r w:rsidRPr="02090B57">
              <w:rPr>
                <w:rFonts w:ascii="Times New Roman" w:hAnsi="Times New Roman" w:cs="Times New Roman"/>
                <w:b/>
                <w:bCs/>
              </w:rPr>
              <w:t xml:space="preserve">įgyvendinti </w:t>
            </w:r>
          </w:p>
        </w:tc>
        <w:tc>
          <w:tcPr>
            <w:tcW w:w="7231" w:type="dxa"/>
            <w:gridSpan w:val="7"/>
          </w:tcPr>
          <w:p w14:paraId="31C64C7A" w14:textId="084708E8" w:rsidR="00AC029E" w:rsidRPr="00C52A6B" w:rsidRDefault="00AC029E" w:rsidP="00C52A6B">
            <w:pPr>
              <w:tabs>
                <w:tab w:val="left" w:pos="164"/>
                <w:tab w:val="left" w:pos="447"/>
                <w:tab w:val="left" w:pos="589"/>
                <w:tab w:val="left" w:pos="1723"/>
              </w:tabs>
              <w:jc w:val="both"/>
              <w:rPr>
                <w:rFonts w:ascii="Times New Roman" w:hAnsi="Times New Roman" w:cs="Times New Roman"/>
              </w:rPr>
            </w:pPr>
          </w:p>
        </w:tc>
      </w:tr>
      <w:tr w:rsidR="00AC029E" w:rsidRPr="008B168C" w14:paraId="48E7A593" w14:textId="77777777" w:rsidTr="003E10EE">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215" w:type="dxa"/>
            <w:gridSpan w:val="8"/>
          </w:tcPr>
          <w:p w14:paraId="0610ADC9" w14:textId="5BB919CB" w:rsidR="00AC029E" w:rsidRPr="000D01B1" w:rsidRDefault="00AC029E" w:rsidP="00AC029E">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AC029E" w:rsidRPr="008B168C" w14:paraId="5AB7F8B9" w14:textId="77777777" w:rsidTr="003E10EE">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215" w:type="dxa"/>
            <w:gridSpan w:val="8"/>
          </w:tcPr>
          <w:p w14:paraId="25236A76" w14:textId="4E28C570" w:rsidR="00AC029E" w:rsidRPr="00A02CA8" w:rsidRDefault="3B60C5C8" w:rsidP="00AC029E">
            <w:pPr>
              <w:rPr>
                <w:rFonts w:ascii="Times New Roman" w:hAnsi="Times New Roman" w:cs="Times New Roman"/>
                <w:b/>
                <w:bCs/>
              </w:rPr>
            </w:pPr>
            <w:r w:rsidRPr="2327CC7F">
              <w:rPr>
                <w:rFonts w:ascii="Times New Roman" w:hAnsi="Times New Roman" w:cs="Times New Roman"/>
                <w:b/>
                <w:bCs/>
              </w:rPr>
              <w:t>Finansuojamos projektų veiklos</w:t>
            </w:r>
          </w:p>
        </w:tc>
      </w:tr>
      <w:tr w:rsidR="00192BFE" w:rsidRPr="008B168C" w14:paraId="4A5933EB" w14:textId="77777777" w:rsidTr="003E10EE">
        <w:trPr>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tcPr>
          <w:p w14:paraId="48C0C022" w14:textId="51838845" w:rsidR="008B5470" w:rsidRPr="009C094C" w:rsidRDefault="008B5470" w:rsidP="7BC78F99">
            <w:pPr>
              <w:rPr>
                <w:rFonts w:ascii="Times New Roman" w:hAnsi="Times New Roman" w:cs="Times New Roman"/>
                <w:i/>
                <w:iCs/>
              </w:rPr>
            </w:pPr>
            <w:r w:rsidRPr="00D31C1B">
              <w:rPr>
                <w:rFonts w:ascii="Times New Roman" w:hAnsi="Times New Roman" w:cs="Times New Roman"/>
                <w:iCs/>
              </w:rPr>
              <w:t>12-001-01-02-01-02-02</w:t>
            </w:r>
          </w:p>
        </w:tc>
        <w:tc>
          <w:tcPr>
            <w:tcW w:w="7231" w:type="dxa"/>
            <w:gridSpan w:val="7"/>
          </w:tcPr>
          <w:p w14:paraId="61B32E96" w14:textId="77777777" w:rsidR="008B5470" w:rsidRPr="008B5470" w:rsidRDefault="008B5470" w:rsidP="008B5470">
            <w:pPr>
              <w:jc w:val="both"/>
              <w:rPr>
                <w:rFonts w:ascii="Times New Roman" w:hAnsi="Times New Roman" w:cs="Times New Roman"/>
              </w:rPr>
            </w:pPr>
            <w:proofErr w:type="spellStart"/>
            <w:r w:rsidRPr="008B5470">
              <w:rPr>
                <w:rFonts w:ascii="Times New Roman" w:hAnsi="Times New Roman" w:cs="Times New Roman"/>
              </w:rPr>
              <w:t>EuroHPC</w:t>
            </w:r>
            <w:proofErr w:type="spellEnd"/>
            <w:r w:rsidRPr="008B5470">
              <w:rPr>
                <w:rFonts w:ascii="Times New Roman" w:hAnsi="Times New Roman" w:cs="Times New Roman"/>
              </w:rPr>
              <w:t xml:space="preserve"> partnerystės kompetencijos centro veiklos, finansuojamos pagal BĮ </w:t>
            </w:r>
            <w:proofErr w:type="spellStart"/>
            <w:r w:rsidRPr="008B5470">
              <w:rPr>
                <w:rFonts w:ascii="Times New Roman" w:hAnsi="Times New Roman" w:cs="Times New Roman"/>
              </w:rPr>
              <w:t>EuroHPC</w:t>
            </w:r>
            <w:proofErr w:type="spellEnd"/>
            <w:r w:rsidRPr="008B5470">
              <w:rPr>
                <w:rFonts w:ascii="Times New Roman" w:hAnsi="Times New Roman" w:cs="Times New Roman"/>
              </w:rPr>
              <w:t xml:space="preserve"> dotacijos sutartį Nr. 101101903 ir įgyvendinamos pareiškėjo ir partnerių (toliau – Dotacijos sutartis).</w:t>
            </w:r>
          </w:p>
          <w:p w14:paraId="2597C47A" w14:textId="282D630E" w:rsidR="00192BFE" w:rsidRPr="009C094C" w:rsidRDefault="00192BFE" w:rsidP="00F3278D">
            <w:pPr>
              <w:jc w:val="both"/>
              <w:rPr>
                <w:rFonts w:ascii="Times New Roman" w:hAnsi="Times New Roman" w:cs="Times New Roman"/>
                <w:i/>
                <w:iCs/>
              </w:rPr>
            </w:pPr>
          </w:p>
        </w:tc>
      </w:tr>
      <w:tr w:rsidR="00AC029E" w:rsidRPr="008B168C" w14:paraId="09CF0D37" w14:textId="5E93F9A5" w:rsidTr="003E10EE">
        <w:trPr>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231" w:type="dxa"/>
            <w:gridSpan w:val="7"/>
          </w:tcPr>
          <w:p w14:paraId="0000EBDC" w14:textId="10402771" w:rsidR="00C74CA1" w:rsidRPr="00C74CA1" w:rsidRDefault="00C74CA1" w:rsidP="00C74CA1">
            <w:pPr>
              <w:tabs>
                <w:tab w:val="left" w:pos="22"/>
                <w:tab w:val="left" w:pos="447"/>
                <w:tab w:val="left" w:pos="589"/>
                <w:tab w:val="left" w:pos="1440"/>
              </w:tabs>
              <w:jc w:val="both"/>
              <w:rPr>
                <w:rFonts w:ascii="Times New Roman" w:hAnsi="Times New Roman" w:cs="Times New Roman"/>
              </w:rPr>
            </w:pPr>
            <w:r w:rsidRPr="00C74CA1">
              <w:rPr>
                <w:rFonts w:ascii="Times New Roman" w:hAnsi="Times New Roman" w:cs="Times New Roman"/>
              </w:rPr>
              <w:t>Galutiniai naudos gavėjai, kuriems Pareiškėjas ir partneriai Aprašo 2.4.1 ir 2.4.2 papunkčiuose numatytoms pagrindinėms tikslinėms grupėms teiks konsultacijas ir įtrauks jas į kitas dotacijos sutartyje numatytas veiklas:</w:t>
            </w:r>
          </w:p>
          <w:p w14:paraId="3E6518EF" w14:textId="304C5738" w:rsidR="00C74CA1" w:rsidRPr="00C74CA1" w:rsidRDefault="00C74CA1" w:rsidP="00C74CA1">
            <w:pPr>
              <w:tabs>
                <w:tab w:val="left" w:pos="22"/>
                <w:tab w:val="left" w:pos="447"/>
                <w:tab w:val="left" w:pos="589"/>
                <w:tab w:val="left" w:pos="1440"/>
              </w:tabs>
              <w:jc w:val="both"/>
              <w:rPr>
                <w:rFonts w:ascii="Times New Roman" w:hAnsi="Times New Roman" w:cs="Times New Roman"/>
              </w:rPr>
            </w:pPr>
            <w:r w:rsidRPr="00C74CA1">
              <w:rPr>
                <w:rFonts w:ascii="Times New Roman" w:hAnsi="Times New Roman" w:cs="Times New Roman"/>
              </w:rPr>
              <w:t>1. (Aprašo 2.4.1 punktas) visoje Lietuvoje veiklą vykdančios pramonės vertės kūrimo grandinėse dalyvaujančios įmonės, ypač labai mažos, mažos ir vidutinės įmonės;</w:t>
            </w:r>
          </w:p>
          <w:p w14:paraId="477A63A3" w14:textId="59E6D965" w:rsidR="00C74CA1" w:rsidRPr="00C74CA1" w:rsidRDefault="00C74CA1" w:rsidP="00C74CA1">
            <w:pPr>
              <w:tabs>
                <w:tab w:val="left" w:pos="22"/>
                <w:tab w:val="left" w:pos="447"/>
                <w:tab w:val="left" w:pos="589"/>
                <w:tab w:val="left" w:pos="1440"/>
              </w:tabs>
              <w:jc w:val="both"/>
              <w:rPr>
                <w:rFonts w:ascii="Times New Roman" w:hAnsi="Times New Roman" w:cs="Times New Roman"/>
              </w:rPr>
            </w:pPr>
            <w:r w:rsidRPr="00C74CA1">
              <w:rPr>
                <w:rFonts w:ascii="Times New Roman" w:hAnsi="Times New Roman" w:cs="Times New Roman"/>
              </w:rPr>
              <w:t>2. (Aprašo 2.4.2 punktas) viešojo sektoriaus įstaigos, kurių vykdoma veikla, vadovaujantis Lietuvos Respublikos smulkiojo ir vidutinio verslo plėtros įstatymo 2 straipsnio 3 dalimi, nėra laikoma ekonomine veikla, ir, jei vykdoma ekonominė veikla, jos pelnas yra panaudojamas išimtinai neekonominėms veikloms plėtoti.</w:t>
            </w:r>
          </w:p>
          <w:p w14:paraId="6DDD2301" w14:textId="342DE721" w:rsidR="00AC029E" w:rsidRPr="00B52EB3" w:rsidRDefault="00AC029E" w:rsidP="00C74CA1">
            <w:pPr>
              <w:pStyle w:val="ListParagraph"/>
              <w:tabs>
                <w:tab w:val="left" w:pos="317"/>
              </w:tabs>
              <w:ind w:left="0"/>
              <w:jc w:val="both"/>
              <w:rPr>
                <w:rFonts w:ascii="Times New Roman" w:hAnsi="Times New Roman" w:cs="Times New Roman"/>
                <w:i/>
                <w:iCs/>
              </w:rPr>
            </w:pPr>
          </w:p>
        </w:tc>
      </w:tr>
      <w:tr w:rsidR="00AC029E" w:rsidRPr="008B168C" w14:paraId="5DF64BDA" w14:textId="212F7AE2" w:rsidTr="003E10EE">
        <w:trPr>
          <w:cantSplit/>
          <w:trHeight w:val="300"/>
        </w:trPr>
        <w:tc>
          <w:tcPr>
            <w:tcW w:w="850"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1984" w:type="dxa"/>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7231" w:type="dxa"/>
            <w:gridSpan w:val="7"/>
          </w:tcPr>
          <w:p w14:paraId="3589E60D" w14:textId="060DE309" w:rsidR="00AC029E" w:rsidRPr="00B52EB3" w:rsidRDefault="006B438A" w:rsidP="006B438A">
            <w:pPr>
              <w:pStyle w:val="ListParagraph"/>
              <w:tabs>
                <w:tab w:val="left" w:pos="22"/>
                <w:tab w:val="left" w:pos="317"/>
                <w:tab w:val="left" w:pos="589"/>
                <w:tab w:val="left" w:pos="1440"/>
              </w:tabs>
              <w:ind w:left="34"/>
              <w:jc w:val="both"/>
              <w:rPr>
                <w:rFonts w:ascii="Times New Roman" w:hAnsi="Times New Roman" w:cs="Times New Roman"/>
                <w:i/>
                <w:iCs/>
              </w:rPr>
            </w:pPr>
            <w:r>
              <w:rPr>
                <w:rFonts w:ascii="Times New Roman" w:hAnsi="Times New Roman" w:cs="Times New Roman"/>
              </w:rPr>
              <w:t>Vilniaus universitetas</w:t>
            </w:r>
          </w:p>
        </w:tc>
      </w:tr>
      <w:tr w:rsidR="00AC029E" w:rsidRPr="008B168C" w14:paraId="3D216911" w14:textId="77777777" w:rsidTr="003E10EE">
        <w:trPr>
          <w:cantSplit/>
          <w:trHeight w:val="300"/>
        </w:trPr>
        <w:tc>
          <w:tcPr>
            <w:tcW w:w="850" w:type="dxa"/>
          </w:tcPr>
          <w:p w14:paraId="4B68DE2C" w14:textId="0BC7F922" w:rsidR="00AC029E" w:rsidRPr="006A00FF"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5BCA0B0D">
              <w:rPr>
                <w:rFonts w:ascii="Times New Roman" w:hAnsi="Times New Roman" w:cs="Times New Roman"/>
                <w:b/>
                <w:bCs/>
              </w:rPr>
              <w:t>.</w:t>
            </w:r>
            <w:r w:rsidR="4085B55C" w:rsidRPr="08C9F47F">
              <w:rPr>
                <w:rFonts w:ascii="Times New Roman" w:hAnsi="Times New Roman" w:cs="Times New Roman"/>
                <w:b/>
                <w:bCs/>
              </w:rPr>
              <w:t>1</w:t>
            </w:r>
            <w:r w:rsidR="00671F63" w:rsidRPr="08C9F47F">
              <w:rPr>
                <w:rFonts w:ascii="Times New Roman" w:hAnsi="Times New Roman" w:cs="Times New Roman"/>
                <w:b/>
                <w:bCs/>
              </w:rPr>
              <w:t>3</w:t>
            </w:r>
            <w:r w:rsidR="00AC029E" w:rsidRPr="08C9F47F">
              <w:rPr>
                <w:rFonts w:ascii="Times New Roman" w:hAnsi="Times New Roman" w:cs="Times New Roman"/>
                <w:b/>
                <w:bCs/>
              </w:rPr>
              <w:t>.</w:t>
            </w:r>
            <w:r w:rsidR="003E2817" w:rsidRPr="08C9F47F">
              <w:rPr>
                <w:rFonts w:ascii="Times New Roman" w:hAnsi="Times New Roman" w:cs="Times New Roman"/>
                <w:b/>
                <w:bCs/>
              </w:rPr>
              <w:t>4</w:t>
            </w:r>
          </w:p>
        </w:tc>
        <w:tc>
          <w:tcPr>
            <w:tcW w:w="1984" w:type="dxa"/>
          </w:tcPr>
          <w:p w14:paraId="11202949" w14:textId="79CBA04A"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partneriai</w:t>
            </w:r>
          </w:p>
        </w:tc>
        <w:tc>
          <w:tcPr>
            <w:tcW w:w="7231" w:type="dxa"/>
            <w:gridSpan w:val="7"/>
          </w:tcPr>
          <w:p w14:paraId="281B3618" w14:textId="6415BD56" w:rsidR="006B438A" w:rsidRPr="006B438A" w:rsidRDefault="006B438A" w:rsidP="006B438A">
            <w:pPr>
              <w:tabs>
                <w:tab w:val="left" w:pos="22"/>
                <w:tab w:val="left" w:pos="447"/>
                <w:tab w:val="left" w:pos="589"/>
                <w:tab w:val="left" w:pos="1440"/>
              </w:tabs>
              <w:jc w:val="both"/>
              <w:rPr>
                <w:rFonts w:ascii="Times New Roman" w:hAnsi="Times New Roman" w:cs="Times New Roman"/>
              </w:rPr>
            </w:pPr>
            <w:r w:rsidRPr="006B438A">
              <w:rPr>
                <w:rFonts w:ascii="Times New Roman" w:hAnsi="Times New Roman" w:cs="Times New Roman"/>
              </w:rPr>
              <w:t>Vilni</w:t>
            </w:r>
            <w:r>
              <w:rPr>
                <w:rFonts w:ascii="Times New Roman" w:hAnsi="Times New Roman" w:cs="Times New Roman"/>
              </w:rPr>
              <w:t>a</w:t>
            </w:r>
            <w:r w:rsidRPr="006B438A">
              <w:rPr>
                <w:rFonts w:ascii="Times New Roman" w:hAnsi="Times New Roman" w:cs="Times New Roman"/>
              </w:rPr>
              <w:t>us Gedimino technikos universitetas, Lietuvos hidrometeorologijos tarnyba prie Aplinkos ministerijos, Kauno technologijos universitetas.</w:t>
            </w:r>
          </w:p>
          <w:p w14:paraId="19DC8D32" w14:textId="43A83C39" w:rsidR="00AC029E" w:rsidRPr="00B52EB3" w:rsidRDefault="00AC029E" w:rsidP="00F3278D">
            <w:pPr>
              <w:jc w:val="both"/>
              <w:rPr>
                <w:rFonts w:ascii="Times New Roman" w:hAnsi="Times New Roman" w:cs="Times New Roman"/>
                <w:i/>
                <w:iCs/>
              </w:rPr>
            </w:pPr>
          </w:p>
        </w:tc>
      </w:tr>
      <w:tr w:rsidR="61F0C4A1" w14:paraId="384CD925" w14:textId="77777777" w:rsidTr="003E10EE">
        <w:trPr>
          <w:cantSplit/>
          <w:trHeight w:val="300"/>
        </w:trPr>
        <w:tc>
          <w:tcPr>
            <w:tcW w:w="850" w:type="dxa"/>
          </w:tcPr>
          <w:p w14:paraId="3CFB969D" w14:textId="3B989274" w:rsidR="2E4228E8" w:rsidRDefault="44A7767F" w:rsidP="61F0C4A1">
            <w:pPr>
              <w:rPr>
                <w:rFonts w:ascii="Times New Roman" w:hAnsi="Times New Roman" w:cs="Times New Roman"/>
                <w:b/>
                <w:bCs/>
              </w:rPr>
            </w:pPr>
            <w:r w:rsidRPr="5BCA0B0D">
              <w:rPr>
                <w:rFonts w:ascii="Times New Roman" w:hAnsi="Times New Roman" w:cs="Times New Roman"/>
                <w:b/>
                <w:bCs/>
              </w:rPr>
              <w:t>2</w:t>
            </w:r>
            <w:r w:rsidR="2E4228E8" w:rsidRPr="61F0C4A1">
              <w:rPr>
                <w:rFonts w:ascii="Times New Roman" w:hAnsi="Times New Roman" w:cs="Times New Roman"/>
                <w:b/>
                <w:bCs/>
              </w:rPr>
              <w:t>.</w:t>
            </w:r>
            <w:r w:rsidR="5A347BDE" w:rsidRPr="08C9F47F">
              <w:rPr>
                <w:rFonts w:ascii="Times New Roman" w:hAnsi="Times New Roman" w:cs="Times New Roman"/>
                <w:b/>
                <w:bCs/>
              </w:rPr>
              <w:t>1</w:t>
            </w:r>
            <w:r w:rsidR="4E117DB2" w:rsidRPr="08C9F47F">
              <w:rPr>
                <w:rFonts w:ascii="Times New Roman" w:hAnsi="Times New Roman" w:cs="Times New Roman"/>
                <w:b/>
                <w:bCs/>
              </w:rPr>
              <w:t>3</w:t>
            </w:r>
            <w:r w:rsidR="2E4228E8" w:rsidRPr="61F0C4A1">
              <w:rPr>
                <w:rFonts w:ascii="Times New Roman" w:hAnsi="Times New Roman" w:cs="Times New Roman"/>
                <w:b/>
                <w:bCs/>
              </w:rPr>
              <w:t>.5</w:t>
            </w:r>
          </w:p>
        </w:tc>
        <w:tc>
          <w:tcPr>
            <w:tcW w:w="1984" w:type="dxa"/>
          </w:tcPr>
          <w:p w14:paraId="10D44CE4" w14:textId="37A11CC1" w:rsidR="7E11391B" w:rsidRDefault="7E11391B" w:rsidP="61F0C4A1">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231" w:type="dxa"/>
            <w:gridSpan w:val="7"/>
          </w:tcPr>
          <w:p w14:paraId="07DD8BCF" w14:textId="77777777" w:rsidR="003E10EE" w:rsidRDefault="003E10EE" w:rsidP="003E10EE">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499.999,99</w:t>
            </w:r>
            <w:r w:rsidRPr="00C2775B">
              <w:rPr>
                <w:rFonts w:ascii="Times New Roman" w:eastAsia="Times New Roman" w:hAnsi="Times New Roman" w:cs="Times New Roman"/>
                <w:iCs/>
              </w:rPr>
              <w:t xml:space="preserve"> </w:t>
            </w:r>
            <w:proofErr w:type="spellStart"/>
            <w:r w:rsidRPr="00C2775B">
              <w:rPr>
                <w:rFonts w:ascii="Times New Roman" w:eastAsia="Times New Roman" w:hAnsi="Times New Roman" w:cs="Times New Roman"/>
                <w:iCs/>
              </w:rPr>
              <w:t>Eur</w:t>
            </w:r>
            <w:proofErr w:type="spellEnd"/>
          </w:p>
          <w:p w14:paraId="42C9777A" w14:textId="65100C7C" w:rsidR="7E11391B" w:rsidRDefault="7E11391B" w:rsidP="003E10EE">
            <w:pPr>
              <w:pStyle w:val="ListParagraph"/>
              <w:tabs>
                <w:tab w:val="left" w:pos="164"/>
                <w:tab w:val="left" w:pos="317"/>
              </w:tabs>
              <w:ind w:left="34"/>
              <w:jc w:val="both"/>
              <w:rPr>
                <w:rFonts w:ascii="Times New Roman" w:hAnsi="Times New Roman" w:cs="Times New Roman"/>
                <w:i/>
                <w:iCs/>
              </w:rPr>
            </w:pPr>
          </w:p>
        </w:tc>
      </w:tr>
      <w:tr w:rsidR="2E51A24D" w14:paraId="27CDC5B4" w14:textId="77777777" w:rsidTr="003E10EE">
        <w:trPr>
          <w:cantSplit/>
          <w:trHeight w:val="300"/>
        </w:trPr>
        <w:tc>
          <w:tcPr>
            <w:tcW w:w="850" w:type="dxa"/>
          </w:tcPr>
          <w:p w14:paraId="646A8D5B" w14:textId="347D516F" w:rsidR="56A00FA2"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673B0EFC" w:rsidRPr="5BCA0B0D">
              <w:rPr>
                <w:rFonts w:ascii="Times New Roman" w:hAnsi="Times New Roman" w:cs="Times New Roman"/>
                <w:b/>
                <w:bCs/>
              </w:rPr>
              <w:t>.</w:t>
            </w:r>
            <w:r w:rsidR="2ED72C2F" w:rsidRPr="08C9F47F">
              <w:rPr>
                <w:rFonts w:ascii="Times New Roman" w:hAnsi="Times New Roman" w:cs="Times New Roman"/>
                <w:b/>
                <w:bCs/>
              </w:rPr>
              <w:t>1</w:t>
            </w:r>
            <w:r w:rsidR="05B0D619" w:rsidRPr="08C9F47F">
              <w:rPr>
                <w:rFonts w:ascii="Times New Roman" w:hAnsi="Times New Roman" w:cs="Times New Roman"/>
                <w:b/>
                <w:bCs/>
              </w:rPr>
              <w:t>3</w:t>
            </w:r>
            <w:r w:rsidR="673B0EFC" w:rsidRPr="5BCA0B0D">
              <w:rPr>
                <w:rFonts w:ascii="Times New Roman" w:hAnsi="Times New Roman" w:cs="Times New Roman"/>
                <w:b/>
                <w:bCs/>
              </w:rPr>
              <w:t>.</w:t>
            </w:r>
            <w:r w:rsidR="7B094C4D" w:rsidRPr="5BCA0B0D">
              <w:rPr>
                <w:rFonts w:ascii="Times New Roman" w:hAnsi="Times New Roman" w:cs="Times New Roman"/>
                <w:b/>
                <w:bCs/>
              </w:rPr>
              <w:t>6</w:t>
            </w:r>
          </w:p>
        </w:tc>
        <w:tc>
          <w:tcPr>
            <w:tcW w:w="1984" w:type="dxa"/>
          </w:tcPr>
          <w:p w14:paraId="72B65D6F" w14:textId="53E6C38B" w:rsidR="78D1B807" w:rsidRPr="009C094C" w:rsidRDefault="78D1B807" w:rsidP="2E51A24D">
            <w:pPr>
              <w:rPr>
                <w:rFonts w:ascii="Times New Roman" w:hAnsi="Times New Roman" w:cs="Times New Roman"/>
                <w:b/>
              </w:rPr>
            </w:pPr>
            <w:r w:rsidRPr="009C094C">
              <w:rPr>
                <w:rFonts w:ascii="Times New Roman" w:hAnsi="Times New Roman" w:cs="Times New Roman"/>
                <w:b/>
              </w:rPr>
              <w:t>Finansuojamo</w:t>
            </w:r>
            <w:r w:rsidR="37FACF5B" w:rsidRPr="009C094C">
              <w:rPr>
                <w:rFonts w:ascii="Times New Roman" w:hAnsi="Times New Roman" w:cs="Times New Roman"/>
                <w:b/>
              </w:rPr>
              <w:t>ji</w:t>
            </w:r>
            <w:r w:rsidR="45F8CBB8" w:rsidRPr="009C094C">
              <w:rPr>
                <w:rFonts w:ascii="Times New Roman" w:hAnsi="Times New Roman" w:cs="Times New Roman"/>
                <w:b/>
              </w:rPr>
              <w:t xml:space="preserve"> </w:t>
            </w:r>
            <w:r w:rsidRPr="009C094C">
              <w:rPr>
                <w:rFonts w:ascii="Times New Roman" w:hAnsi="Times New Roman" w:cs="Times New Roman"/>
                <w:b/>
              </w:rPr>
              <w:t>dalis</w:t>
            </w:r>
          </w:p>
        </w:tc>
        <w:tc>
          <w:tcPr>
            <w:tcW w:w="7231" w:type="dxa"/>
            <w:gridSpan w:val="7"/>
          </w:tcPr>
          <w:p w14:paraId="6F1A2BCF" w14:textId="16749D3F" w:rsidR="78D1B807" w:rsidRDefault="003E10EE" w:rsidP="006F539A">
            <w:pPr>
              <w:tabs>
                <w:tab w:val="left" w:pos="164"/>
                <w:tab w:val="left" w:pos="447"/>
                <w:tab w:val="left" w:pos="589"/>
                <w:tab w:val="left" w:pos="1440"/>
              </w:tabs>
              <w:jc w:val="both"/>
              <w:rPr>
                <w:rFonts w:ascii="Times New Roman" w:hAnsi="Times New Roman" w:cs="Times New Roman"/>
                <w:i/>
                <w:iCs/>
              </w:rPr>
            </w:pPr>
            <w:r w:rsidRPr="003E10EE">
              <w:rPr>
                <w:rFonts w:ascii="Times New Roman" w:hAnsi="Times New Roman" w:cs="Times New Roman"/>
              </w:rPr>
              <w:t>Finansavimo intensyvumas, kai teikiamas finansavimas nėra valstybės pagalba, gali sudaryti iki 50 proc. tinkamų finansuoti išlaidų.</w:t>
            </w:r>
          </w:p>
        </w:tc>
      </w:tr>
      <w:tr w:rsidR="00AC029E" w:rsidRPr="008B168C" w14:paraId="2BB4D75E" w14:textId="77777777" w:rsidTr="003E10EE">
        <w:trPr>
          <w:cantSplit/>
          <w:trHeight w:val="300"/>
        </w:trPr>
        <w:tc>
          <w:tcPr>
            <w:tcW w:w="850" w:type="dxa"/>
          </w:tcPr>
          <w:p w14:paraId="0179FDBB" w14:textId="5B1E32D5" w:rsidR="00AC029E"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4806D5AF" w:rsidRPr="5BCA0B0D">
              <w:rPr>
                <w:rFonts w:ascii="Times New Roman" w:hAnsi="Times New Roman" w:cs="Times New Roman"/>
                <w:b/>
                <w:bCs/>
              </w:rPr>
              <w:t>.</w:t>
            </w:r>
            <w:r w:rsidR="5B4E0B38" w:rsidRPr="08C9F47F">
              <w:rPr>
                <w:rFonts w:ascii="Times New Roman" w:hAnsi="Times New Roman" w:cs="Times New Roman"/>
                <w:b/>
                <w:bCs/>
              </w:rPr>
              <w:t>1</w:t>
            </w:r>
            <w:r w:rsidR="68B7015F" w:rsidRPr="08C9F47F">
              <w:rPr>
                <w:rFonts w:ascii="Times New Roman" w:hAnsi="Times New Roman" w:cs="Times New Roman"/>
                <w:b/>
                <w:bCs/>
              </w:rPr>
              <w:t>3</w:t>
            </w:r>
            <w:r w:rsidR="4806D5AF" w:rsidRPr="5BCA0B0D">
              <w:rPr>
                <w:rFonts w:ascii="Times New Roman" w:hAnsi="Times New Roman" w:cs="Times New Roman"/>
                <w:b/>
                <w:bCs/>
              </w:rPr>
              <w:t>.</w:t>
            </w:r>
            <w:r w:rsidR="26FC848E" w:rsidRPr="5BCA0B0D">
              <w:rPr>
                <w:rFonts w:ascii="Times New Roman" w:hAnsi="Times New Roman" w:cs="Times New Roman"/>
                <w:b/>
                <w:bCs/>
              </w:rPr>
              <w:t>7</w:t>
            </w:r>
          </w:p>
        </w:tc>
        <w:tc>
          <w:tcPr>
            <w:tcW w:w="1984" w:type="dxa"/>
          </w:tcPr>
          <w:p w14:paraId="400790E0" w14:textId="741DAA82" w:rsidR="00AC029E" w:rsidRPr="009C094C" w:rsidRDefault="58011A9C" w:rsidP="7BC78F99">
            <w:pPr>
              <w:rPr>
                <w:rFonts w:ascii="Times New Roman" w:hAnsi="Times New Roman" w:cs="Times New Roman"/>
                <w:b/>
                <w:bCs/>
              </w:rPr>
            </w:pPr>
            <w:r w:rsidRPr="009C094C">
              <w:rPr>
                <w:rFonts w:ascii="Times New Roman" w:hAnsi="Times New Roman" w:cs="Times New Roman"/>
                <w:b/>
                <w:bCs/>
              </w:rPr>
              <w:t>Nuosavo įnašo d</w:t>
            </w:r>
            <w:r w:rsidR="35DE0154" w:rsidRPr="009C094C">
              <w:rPr>
                <w:rFonts w:ascii="Times New Roman" w:hAnsi="Times New Roman" w:cs="Times New Roman"/>
                <w:b/>
                <w:bCs/>
              </w:rPr>
              <w:t>alis</w:t>
            </w:r>
            <w:r w:rsidRPr="009C094C">
              <w:rPr>
                <w:rFonts w:ascii="Times New Roman" w:hAnsi="Times New Roman" w:cs="Times New Roman"/>
                <w:b/>
                <w:bCs/>
              </w:rPr>
              <w:t xml:space="preserve"> </w:t>
            </w:r>
            <w:r w:rsidR="33FAEBF3" w:rsidRPr="009C094C">
              <w:rPr>
                <w:rFonts w:ascii="Times New Roman" w:hAnsi="Times New Roman" w:cs="Times New Roman"/>
                <w:b/>
                <w:bCs/>
              </w:rPr>
              <w:t>(jei taikoma)</w:t>
            </w:r>
          </w:p>
        </w:tc>
        <w:tc>
          <w:tcPr>
            <w:tcW w:w="7231" w:type="dxa"/>
            <w:gridSpan w:val="7"/>
          </w:tcPr>
          <w:p w14:paraId="7D4DC614" w14:textId="62A15979" w:rsidR="00AC029E" w:rsidRPr="00B52EB3" w:rsidRDefault="003E10EE" w:rsidP="003E10EE">
            <w:pPr>
              <w:tabs>
                <w:tab w:val="left" w:pos="164"/>
                <w:tab w:val="left" w:pos="447"/>
                <w:tab w:val="left" w:pos="589"/>
                <w:tab w:val="left" w:pos="1440"/>
              </w:tabs>
              <w:jc w:val="both"/>
              <w:rPr>
                <w:rFonts w:ascii="Times New Roman" w:hAnsi="Times New Roman" w:cs="Times New Roman"/>
                <w:i/>
                <w:iCs/>
              </w:rPr>
            </w:pPr>
            <w:r w:rsidRPr="003E10EE">
              <w:rPr>
                <w:rFonts w:ascii="Times New Roman" w:hAnsi="Times New Roman" w:cs="Times New Roman"/>
              </w:rPr>
              <w:t>Netaikoma</w:t>
            </w:r>
          </w:p>
        </w:tc>
      </w:tr>
      <w:tr w:rsidR="00351853" w:rsidRPr="008B168C" w14:paraId="68D5E615" w14:textId="77777777" w:rsidTr="003E10EE">
        <w:trPr>
          <w:cantSplit/>
          <w:trHeight w:val="300"/>
        </w:trPr>
        <w:tc>
          <w:tcPr>
            <w:tcW w:w="850" w:type="dxa"/>
          </w:tcPr>
          <w:p w14:paraId="053C0F16" w14:textId="7EC44A71" w:rsidR="00351853" w:rsidRDefault="00CC078A" w:rsidP="61F0C4A1">
            <w:pPr>
              <w:rPr>
                <w:rFonts w:ascii="Times New Roman" w:hAnsi="Times New Roman" w:cs="Times New Roman"/>
                <w:b/>
                <w:bCs/>
              </w:rPr>
            </w:pPr>
            <w:r>
              <w:rPr>
                <w:rFonts w:ascii="Times New Roman" w:hAnsi="Times New Roman" w:cs="Times New Roman"/>
                <w:b/>
                <w:bCs/>
              </w:rPr>
              <w:t>2</w:t>
            </w:r>
            <w:r w:rsidR="0041460A">
              <w:rPr>
                <w:rFonts w:ascii="Times New Roman" w:hAnsi="Times New Roman" w:cs="Times New Roman"/>
                <w:b/>
                <w:bCs/>
              </w:rPr>
              <w:t>.</w:t>
            </w:r>
            <w:r w:rsidR="135AEEE4" w:rsidRPr="08C9F47F">
              <w:rPr>
                <w:rFonts w:ascii="Times New Roman" w:hAnsi="Times New Roman" w:cs="Times New Roman"/>
                <w:b/>
                <w:bCs/>
              </w:rPr>
              <w:t>1</w:t>
            </w:r>
            <w:r w:rsidR="40DD7800" w:rsidRPr="08C9F47F">
              <w:rPr>
                <w:rFonts w:ascii="Times New Roman" w:hAnsi="Times New Roman" w:cs="Times New Roman"/>
                <w:b/>
                <w:bCs/>
              </w:rPr>
              <w:t>4</w:t>
            </w:r>
            <w:r w:rsidR="0041460A">
              <w:rPr>
                <w:rFonts w:ascii="Times New Roman" w:hAnsi="Times New Roman" w:cs="Times New Roman"/>
                <w:b/>
                <w:bCs/>
              </w:rPr>
              <w:t>.</w:t>
            </w:r>
          </w:p>
          <w:p w14:paraId="2803F80B" w14:textId="5C0D4C7C" w:rsidR="00351853" w:rsidRPr="00D66C41" w:rsidRDefault="00351853" w:rsidP="61F0C4A1">
            <w:pPr>
              <w:rPr>
                <w:rFonts w:ascii="Times New Roman" w:hAnsi="Times New Roman" w:cs="Times New Roman"/>
                <w:b/>
                <w:bCs/>
              </w:rPr>
            </w:pPr>
          </w:p>
        </w:tc>
        <w:tc>
          <w:tcPr>
            <w:tcW w:w="9215" w:type="dxa"/>
            <w:gridSpan w:val="8"/>
          </w:tcPr>
          <w:p w14:paraId="725959C6" w14:textId="1E6DAB39" w:rsidR="00351853" w:rsidRPr="61F0C4A1" w:rsidRDefault="00C14E4B" w:rsidP="61F0C4A1">
            <w:pPr>
              <w:rPr>
                <w:rFonts w:ascii="Times New Roman" w:hAnsi="Times New Roman" w:cs="Times New Roman"/>
                <w:i/>
                <w:iCs/>
              </w:rPr>
            </w:pPr>
            <w:r w:rsidRPr="00421A95">
              <w:rPr>
                <w:rFonts w:ascii="Times New Roman" w:hAnsi="Times New Roman" w:cs="Times New Roman"/>
                <w:b/>
              </w:rPr>
              <w:t>Išlaidų tinkamumo reikalavimai</w:t>
            </w:r>
          </w:p>
        </w:tc>
      </w:tr>
      <w:tr w:rsidR="00B03EBE" w:rsidRPr="008B168C" w14:paraId="2C855A08" w14:textId="77777777" w:rsidTr="003E10EE">
        <w:trPr>
          <w:cantSplit/>
          <w:trHeight w:val="300"/>
        </w:trPr>
        <w:tc>
          <w:tcPr>
            <w:tcW w:w="850" w:type="dxa"/>
          </w:tcPr>
          <w:p w14:paraId="0FFA863D" w14:textId="198282A6" w:rsidR="00B03EBE" w:rsidRDefault="00CC078A" w:rsidP="61F0C4A1">
            <w:pPr>
              <w:rPr>
                <w:rFonts w:ascii="Times New Roman" w:hAnsi="Times New Roman" w:cs="Times New Roman"/>
                <w:b/>
                <w:bCs/>
              </w:rPr>
            </w:pPr>
            <w:r>
              <w:rPr>
                <w:rFonts w:ascii="Times New Roman" w:hAnsi="Times New Roman" w:cs="Times New Roman"/>
                <w:b/>
                <w:bCs/>
              </w:rPr>
              <w:lastRenderedPageBreak/>
              <w:t>2</w:t>
            </w:r>
            <w:r w:rsidR="00620DEB">
              <w:rPr>
                <w:rFonts w:ascii="Times New Roman" w:hAnsi="Times New Roman" w:cs="Times New Roman"/>
                <w:b/>
                <w:bCs/>
              </w:rPr>
              <w:t>.</w:t>
            </w:r>
            <w:r w:rsidR="0274FE6C" w:rsidRPr="08C9F47F">
              <w:rPr>
                <w:rFonts w:ascii="Times New Roman" w:hAnsi="Times New Roman" w:cs="Times New Roman"/>
                <w:b/>
                <w:bCs/>
              </w:rPr>
              <w:t>1</w:t>
            </w:r>
            <w:r w:rsidR="4DC447DB" w:rsidRPr="08C9F47F">
              <w:rPr>
                <w:rFonts w:ascii="Times New Roman" w:hAnsi="Times New Roman" w:cs="Times New Roman"/>
                <w:b/>
                <w:bCs/>
              </w:rPr>
              <w:t>4</w:t>
            </w:r>
            <w:r w:rsidR="00620DEB">
              <w:rPr>
                <w:rFonts w:ascii="Times New Roman" w:hAnsi="Times New Roman" w:cs="Times New Roman"/>
                <w:b/>
                <w:bCs/>
              </w:rPr>
              <w:t>.1</w:t>
            </w:r>
          </w:p>
        </w:tc>
        <w:tc>
          <w:tcPr>
            <w:tcW w:w="9215" w:type="dxa"/>
            <w:gridSpan w:val="8"/>
          </w:tcPr>
          <w:p w14:paraId="5A78FE90" w14:textId="3BD7C373" w:rsidR="008542C2" w:rsidRPr="008542C2" w:rsidRDefault="008542C2" w:rsidP="008542C2">
            <w:pPr>
              <w:jc w:val="both"/>
              <w:rPr>
                <w:rFonts w:ascii="Times New Roman" w:hAnsi="Times New Roman" w:cs="Times New Roman"/>
              </w:rPr>
            </w:pPr>
            <w:r w:rsidRPr="008542C2">
              <w:rPr>
                <w:rFonts w:ascii="Times New Roman" w:hAnsi="Times New Roman" w:cs="Times New Roman"/>
              </w:rPr>
              <w:t xml:space="preserve">Tinkamos finansuoti išlaidos, būtinos Dotacijos sutartyje numatytoms veikloms įgyvendinti. Išlaidos turi atitikti </w:t>
            </w:r>
            <w:r>
              <w:rPr>
                <w:rFonts w:ascii="Times New Roman" w:hAnsi="Times New Roman" w:cs="Times New Roman"/>
              </w:rPr>
              <w:t>Projektų administravimo ir finansavimo taisyklių (</w:t>
            </w:r>
            <w:r w:rsidRPr="008542C2">
              <w:rPr>
                <w:rFonts w:ascii="Times New Roman" w:hAnsi="Times New Roman" w:cs="Times New Roman"/>
              </w:rPr>
              <w:t>PAFT</w:t>
            </w:r>
            <w:r>
              <w:rPr>
                <w:rFonts w:ascii="Times New Roman" w:hAnsi="Times New Roman" w:cs="Times New Roman"/>
              </w:rPr>
              <w:t>)</w:t>
            </w:r>
            <w:r w:rsidRPr="008542C2">
              <w:rPr>
                <w:rFonts w:ascii="Times New Roman" w:hAnsi="Times New Roman" w:cs="Times New Roman"/>
              </w:rPr>
              <w:t xml:space="preserve"> VII skyriuje išdėstytus projektų išlaidoms taikomus reikalavimus.</w:t>
            </w:r>
          </w:p>
          <w:p w14:paraId="6ECAC4DC" w14:textId="3BB46541" w:rsidR="008542C2" w:rsidRPr="008542C2" w:rsidRDefault="008542C2" w:rsidP="008542C2">
            <w:pPr>
              <w:jc w:val="both"/>
              <w:rPr>
                <w:rFonts w:ascii="Times New Roman" w:hAnsi="Times New Roman" w:cs="Times New Roman"/>
              </w:rPr>
            </w:pPr>
            <w:r w:rsidRPr="008542C2">
              <w:rPr>
                <w:rFonts w:ascii="Times New Roman" w:hAnsi="Times New Roman" w:cs="Times New Roman"/>
              </w:rPr>
              <w:t>PĮP parengimo išlaidos nėra finansuojamos (išskyrus investicijų projekto parengimo išlaidas).</w:t>
            </w:r>
          </w:p>
          <w:p w14:paraId="73EF10FF" w14:textId="55C96C98" w:rsidR="008542C2" w:rsidRPr="008542C2" w:rsidRDefault="008542C2" w:rsidP="008542C2">
            <w:pPr>
              <w:jc w:val="both"/>
              <w:rPr>
                <w:rFonts w:ascii="Times New Roman" w:hAnsi="Times New Roman" w:cs="Times New Roman"/>
              </w:rPr>
            </w:pPr>
            <w:r w:rsidRPr="008542C2">
              <w:rPr>
                <w:rFonts w:ascii="Times New Roman" w:hAnsi="Times New Roman" w:cs="Times New Roman"/>
              </w:rPr>
              <w:t>PVM gali būti finansuojamas valstybės biudžeto lėšomis vadovaujantis PAFT VII skyriaus ketvirtajame skirsnyje nustatyta tvarka.</w:t>
            </w:r>
          </w:p>
          <w:p w14:paraId="0C82F587" w14:textId="0F95E983" w:rsidR="008542C2" w:rsidRPr="008542C2" w:rsidRDefault="008542C2" w:rsidP="008542C2">
            <w:pPr>
              <w:tabs>
                <w:tab w:val="left" w:pos="459"/>
              </w:tabs>
              <w:spacing w:line="256" w:lineRule="auto"/>
              <w:jc w:val="both"/>
              <w:rPr>
                <w:rFonts w:ascii="Times New Roman" w:hAnsi="Times New Roman" w:cs="Times New Roman"/>
              </w:rPr>
            </w:pPr>
            <w:r w:rsidRPr="008542C2">
              <w:rPr>
                <w:rFonts w:ascii="Times New Roman" w:hAnsi="Times New Roman" w:cs="Times New Roman"/>
              </w:rPr>
              <w:t>Projekto vykdytojas ar partneriai savo iniciatyva ir savo ir (arba) kitų šaltinių lėšomis gali prisidėti prie projekto įgyvendinimo.</w:t>
            </w:r>
          </w:p>
          <w:p w14:paraId="1711F896" w14:textId="311CE06B" w:rsidR="008542C2" w:rsidRPr="008542C2" w:rsidRDefault="008542C2" w:rsidP="008542C2">
            <w:pPr>
              <w:tabs>
                <w:tab w:val="left" w:pos="459"/>
                <w:tab w:val="left" w:pos="596"/>
              </w:tabs>
              <w:spacing w:line="256" w:lineRule="auto"/>
              <w:jc w:val="both"/>
              <w:rPr>
                <w:rFonts w:ascii="Times New Roman" w:hAnsi="Times New Roman" w:cs="Times New Roman"/>
              </w:rPr>
            </w:pPr>
            <w:r w:rsidRPr="008542C2">
              <w:rPr>
                <w:rFonts w:ascii="Times New Roman" w:hAnsi="Times New Roman" w:cs="Times New Roman"/>
              </w:rPr>
              <w:t xml:space="preserve">Projekto tinkamų finansuoti išlaidų dalis, kurios nepadengia projektui skiriamo finansavimo lėšos, turi būti finansuojama iš projekto vykdytojo ar partnerių lėšų. </w:t>
            </w:r>
          </w:p>
          <w:p w14:paraId="277A6357" w14:textId="6019D98F" w:rsidR="008542C2" w:rsidRPr="008542C2" w:rsidRDefault="008542C2" w:rsidP="008542C2">
            <w:pPr>
              <w:jc w:val="both"/>
              <w:rPr>
                <w:rFonts w:ascii="Times New Roman" w:hAnsi="Times New Roman" w:cs="Times New Roman"/>
              </w:rPr>
            </w:pPr>
            <w:r w:rsidRPr="008542C2">
              <w:rPr>
                <w:rFonts w:ascii="Times New Roman" w:hAnsi="Times New Roman" w:cs="Times New Roman"/>
              </w:rPr>
              <w:t>Projekto vykdytojui gali būti mokamas avansas, vadovaujantis PAFT numatytomis avanso mokėjimo sąlygomis.</w:t>
            </w:r>
          </w:p>
          <w:p w14:paraId="1D41DA13" w14:textId="15845EE6" w:rsidR="008542C2" w:rsidRPr="008542C2" w:rsidRDefault="008542C2" w:rsidP="008542C2">
            <w:pPr>
              <w:jc w:val="both"/>
              <w:rPr>
                <w:rFonts w:ascii="Times New Roman" w:hAnsi="Times New Roman" w:cs="Times New Roman"/>
              </w:rPr>
            </w:pPr>
            <w:r w:rsidRPr="008542C2">
              <w:rPr>
                <w:rFonts w:ascii="Times New Roman" w:hAnsi="Times New Roman" w:cs="Times New Roman"/>
              </w:rPr>
              <w:t>Kryžminis finansavimas netaikomas.</w:t>
            </w:r>
          </w:p>
          <w:p w14:paraId="181765EE" w14:textId="06D6F009" w:rsidR="008542C2" w:rsidRPr="008542C2" w:rsidRDefault="008542C2" w:rsidP="008542C2">
            <w:pPr>
              <w:jc w:val="both"/>
              <w:textAlignment w:val="baseline"/>
              <w:rPr>
                <w:rFonts w:ascii="Times New Roman" w:hAnsi="Times New Roman" w:cs="Times New Roman"/>
              </w:rPr>
            </w:pPr>
            <w:r w:rsidRPr="008542C2">
              <w:rPr>
                <w:rFonts w:ascii="Times New Roman" w:hAnsi="Times New Roman" w:cs="Times New Roman"/>
              </w:rPr>
              <w:t>Pagal Aprašą tinkamos finansuoti išlaidos yra privalomos projekto matomumo ir informavimo apie projektą priemonės.</w:t>
            </w:r>
            <w:r w:rsidRPr="008542C2" w:rsidDel="00386C84">
              <w:rPr>
                <w:rFonts w:ascii="Times New Roman" w:hAnsi="Times New Roman" w:cs="Times New Roman"/>
              </w:rPr>
              <w:t xml:space="preserve"> </w:t>
            </w:r>
            <w:r w:rsidRPr="008542C2">
              <w:rPr>
                <w:rFonts w:ascii="Times New Roman" w:hAnsi="Times New Roman" w:cs="Times New Roman"/>
              </w:rPr>
              <w:t>Netiesioginės projekto išlaidos apmokamos taikant fiksuotąją normą (7 proc. nuo tinkamų finansuoti projekto tiesioginių išlaidų).</w:t>
            </w:r>
          </w:p>
          <w:p w14:paraId="3501390A" w14:textId="59488C12" w:rsidR="008542C2" w:rsidRPr="008542C2" w:rsidRDefault="008542C2" w:rsidP="008542C2">
            <w:pPr>
              <w:jc w:val="both"/>
              <w:rPr>
                <w:rFonts w:ascii="Times New Roman" w:hAnsi="Times New Roman" w:cs="Times New Roman"/>
              </w:rPr>
            </w:pPr>
            <w:r w:rsidRPr="008542C2">
              <w:rPr>
                <w:rFonts w:ascii="Times New Roman" w:hAnsi="Times New Roman" w:cs="Times New Roman"/>
              </w:rPr>
              <w:t xml:space="preserve">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kurioms apmokėti skyrus ES struktūrinių fondų lėšų jos būtų pripažintos tinkamomis finansuoti ir (arba) apmokėtos daugiau nei vieną kartą.   </w:t>
            </w:r>
          </w:p>
          <w:p w14:paraId="18FC924D" w14:textId="6A304FF9" w:rsidR="00B03EBE" w:rsidRPr="00FF7DBD" w:rsidRDefault="00191998" w:rsidP="00191998">
            <w:pPr>
              <w:tabs>
                <w:tab w:val="left" w:pos="1156"/>
                <w:tab w:val="left" w:pos="1440"/>
                <w:tab w:val="left" w:pos="1735"/>
              </w:tabs>
              <w:jc w:val="both"/>
              <w:rPr>
                <w:rFonts w:ascii="Times New Roman" w:hAnsi="Times New Roman" w:cs="Times New Roman"/>
                <w:bCs/>
              </w:rPr>
            </w:pPr>
            <w:r w:rsidRPr="00FF7DBD">
              <w:rPr>
                <w:rFonts w:ascii="Times New Roman" w:hAnsi="Times New Roman" w:cs="Times New Roman"/>
                <w:bCs/>
              </w:rPr>
              <w:t xml:space="preserve"> </w:t>
            </w:r>
          </w:p>
        </w:tc>
      </w:tr>
      <w:tr w:rsidR="009C094C" w:rsidRPr="008B168C" w14:paraId="2B662F75" w14:textId="77777777" w:rsidTr="003E10EE">
        <w:trPr>
          <w:cantSplit/>
          <w:trHeight w:val="300"/>
        </w:trPr>
        <w:tc>
          <w:tcPr>
            <w:tcW w:w="850" w:type="dxa"/>
            <w:vMerge w:val="restart"/>
          </w:tcPr>
          <w:p w14:paraId="48119E53" w14:textId="3F6B4240" w:rsidR="009C094C" w:rsidRDefault="009C094C" w:rsidP="61F0C4A1">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215" w:type="dxa"/>
            <w:gridSpan w:val="8"/>
          </w:tcPr>
          <w:p w14:paraId="4E8F3328" w14:textId="77777777" w:rsidR="009C094C" w:rsidRDefault="009C094C" w:rsidP="00E55803">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9C094C" w:rsidRPr="00421A95" w:rsidRDefault="009C094C" w:rsidP="00E55803">
            <w:pPr>
              <w:jc w:val="both"/>
              <w:rPr>
                <w:rFonts w:ascii="Times New Roman" w:hAnsi="Times New Roman" w:cs="Times New Roman"/>
                <w:i/>
                <w:iCs/>
              </w:rPr>
            </w:pPr>
          </w:p>
        </w:tc>
      </w:tr>
      <w:tr w:rsidR="009C094C" w:rsidRPr="008B168C" w14:paraId="50B57CAF" w14:textId="77777777" w:rsidTr="003E10EE">
        <w:trPr>
          <w:cantSplit/>
          <w:trHeight w:val="1190"/>
        </w:trPr>
        <w:tc>
          <w:tcPr>
            <w:tcW w:w="850" w:type="dxa"/>
            <w:vMerge/>
          </w:tcPr>
          <w:p w14:paraId="68308826" w14:textId="77777777" w:rsidR="009C094C" w:rsidRDefault="009C094C" w:rsidP="61F0C4A1">
            <w:pPr>
              <w:rPr>
                <w:rFonts w:ascii="Times New Roman" w:hAnsi="Times New Roman" w:cs="Times New Roman"/>
                <w:b/>
                <w:bCs/>
              </w:rPr>
            </w:pPr>
          </w:p>
        </w:tc>
        <w:tc>
          <w:tcPr>
            <w:tcW w:w="9215" w:type="dxa"/>
            <w:gridSpan w:val="8"/>
          </w:tcPr>
          <w:p w14:paraId="1252A350" w14:textId="77777777" w:rsidR="009C094C" w:rsidRPr="00421A95" w:rsidRDefault="00D222D9" w:rsidP="009C094C">
            <w:pPr>
              <w:rPr>
                <w:rFonts w:ascii="Times New Roman" w:hAnsi="Times New Roman" w:cs="Times New Roman"/>
                <w:b/>
                <w:sz w:val="20"/>
                <w:szCs w:val="20"/>
              </w:rPr>
            </w:pPr>
            <w:sdt>
              <w:sdtPr>
                <w:rPr>
                  <w:rFonts w:ascii="Times New Roman" w:hAnsi="Times New Roman" w:cs="Times New Roman"/>
                </w:rPr>
                <w:id w:val="-965265599"/>
                <w:placeholder>
                  <w:docPart w:val="B353C40601FA49E1A60BA918DCEE7E0E"/>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9C094C" w:rsidRPr="00421A95">
              <w:rPr>
                <w:rFonts w:ascii="Times New Roman" w:hAnsi="Times New Roman" w:cs="Times New Roman"/>
                <w:b/>
                <w:sz w:val="20"/>
                <w:szCs w:val="20"/>
              </w:rPr>
              <w:t xml:space="preserve"> Indeksuojama</w:t>
            </w:r>
          </w:p>
          <w:p w14:paraId="28E412E4" w14:textId="4E980C60" w:rsidR="009C094C" w:rsidRPr="00651FC5" w:rsidRDefault="00D222D9" w:rsidP="00651FC5">
            <w:pPr>
              <w:rPr>
                <w:rFonts w:ascii="Times New Roman" w:hAnsi="Times New Roman" w:cs="Times New Roman"/>
                <w:b/>
                <w:bCs/>
                <w:sz w:val="20"/>
                <w:szCs w:val="20"/>
              </w:rPr>
            </w:pPr>
            <w:sdt>
              <w:sdtPr>
                <w:rPr>
                  <w:rFonts w:ascii="Times New Roman" w:hAnsi="Times New Roman" w:cs="Times New Roman"/>
                </w:rPr>
                <w:id w:val="-552849947"/>
                <w:placeholder>
                  <w:docPart w:val="454CC8DF55FD443EA684C1B62B9B1B1B"/>
                </w:placeholder>
                <w14:checkbox>
                  <w14:checked w14:val="1"/>
                  <w14:checkedState w14:val="2612" w14:font="MS Gothic"/>
                  <w14:uncheckedState w14:val="2610" w14:font="MS Gothic"/>
                </w14:checkbox>
              </w:sdtPr>
              <w:sdtEndPr/>
              <w:sdtContent>
                <w:r w:rsidR="00372AA5">
                  <w:rPr>
                    <w:rFonts w:ascii="MS Gothic" w:eastAsia="MS Gothic" w:hAnsi="MS Gothic" w:cs="Times New Roman" w:hint="eastAsia"/>
                  </w:rPr>
                  <w:t>☒</w:t>
                </w:r>
              </w:sdtContent>
            </w:sdt>
            <w:r w:rsidR="009C094C" w:rsidRPr="00421A95">
              <w:rPr>
                <w:rFonts w:ascii="Times New Roman" w:hAnsi="Times New Roman" w:cs="Times New Roman"/>
                <w:b/>
                <w:sz w:val="20"/>
                <w:szCs w:val="20"/>
              </w:rPr>
              <w:t xml:space="preserve"> Neindeksuojama</w:t>
            </w:r>
          </w:p>
        </w:tc>
      </w:tr>
      <w:tr w:rsidR="009C094C" w:rsidRPr="008B168C" w14:paraId="3278484E" w14:textId="1A8BCCD1" w:rsidTr="003E10EE">
        <w:trPr>
          <w:cantSplit/>
          <w:trHeight w:val="381"/>
        </w:trPr>
        <w:tc>
          <w:tcPr>
            <w:tcW w:w="850" w:type="dxa"/>
            <w:vMerge/>
          </w:tcPr>
          <w:p w14:paraId="01922881" w14:textId="77777777" w:rsidR="009C094C" w:rsidRDefault="009C094C" w:rsidP="009C094C">
            <w:pPr>
              <w:rPr>
                <w:rFonts w:ascii="Times New Roman" w:hAnsi="Times New Roman" w:cs="Times New Roman"/>
                <w:b/>
                <w:bCs/>
              </w:rPr>
            </w:pPr>
          </w:p>
        </w:tc>
        <w:tc>
          <w:tcPr>
            <w:tcW w:w="2360" w:type="dxa"/>
            <w:gridSpan w:val="2"/>
          </w:tcPr>
          <w:p w14:paraId="5F289210" w14:textId="65E7C41E" w:rsidR="009C094C" w:rsidRDefault="009C094C" w:rsidP="00F3278D">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gridSpan w:val="2"/>
          </w:tcPr>
          <w:p w14:paraId="7847F7D8" w14:textId="00745E64" w:rsidR="009C094C" w:rsidRDefault="009C094C" w:rsidP="00F3278D">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9C094C" w:rsidRDefault="009C094C" w:rsidP="00F3278D">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410" w:type="dxa"/>
            <w:gridSpan w:val="2"/>
          </w:tcPr>
          <w:p w14:paraId="003D37BC" w14:textId="344C15A9" w:rsidR="009C094C" w:rsidRDefault="009C094C" w:rsidP="00F3278D">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9C094C" w:rsidRPr="008B168C" w14:paraId="61268EC5" w14:textId="259DC5C8" w:rsidTr="003E10EE">
        <w:trPr>
          <w:cantSplit/>
          <w:trHeight w:val="750"/>
        </w:trPr>
        <w:tc>
          <w:tcPr>
            <w:tcW w:w="850" w:type="dxa"/>
            <w:vMerge/>
          </w:tcPr>
          <w:p w14:paraId="1ED10324" w14:textId="77777777" w:rsidR="009C094C" w:rsidRDefault="009C094C" w:rsidP="009C094C">
            <w:pPr>
              <w:rPr>
                <w:rFonts w:ascii="Times New Roman" w:hAnsi="Times New Roman" w:cs="Times New Roman"/>
                <w:b/>
                <w:bCs/>
              </w:rPr>
            </w:pPr>
          </w:p>
        </w:tc>
        <w:tc>
          <w:tcPr>
            <w:tcW w:w="2360" w:type="dxa"/>
            <w:gridSpan w:val="2"/>
          </w:tcPr>
          <w:p w14:paraId="537240A3" w14:textId="2EB2FE3F" w:rsidR="009C094C" w:rsidRPr="004B7441" w:rsidRDefault="00B74859" w:rsidP="009C094C">
            <w:pPr>
              <w:jc w:val="both"/>
              <w:rPr>
                <w:rFonts w:ascii="Times New Roman" w:eastAsia="Times New Roman" w:hAnsi="Times New Roman" w:cs="Times New Roman"/>
                <w:iCs/>
              </w:rPr>
            </w:pPr>
            <w:r w:rsidRPr="004B7441">
              <w:rPr>
                <w:rFonts w:ascii="Times New Roman" w:hAnsi="Times New Roman" w:cs="Times New Roman"/>
                <w:sz w:val="20"/>
                <w:lang w:eastAsia="lt-LT"/>
              </w:rPr>
              <w:t>FN-01</w:t>
            </w:r>
          </w:p>
        </w:tc>
        <w:tc>
          <w:tcPr>
            <w:tcW w:w="2319" w:type="dxa"/>
            <w:gridSpan w:val="2"/>
          </w:tcPr>
          <w:p w14:paraId="616A55FB" w14:textId="6DC3BDA1" w:rsidR="009C094C" w:rsidRPr="004B7441" w:rsidRDefault="00B74859" w:rsidP="009C094C">
            <w:pPr>
              <w:jc w:val="both"/>
              <w:rPr>
                <w:rFonts w:ascii="Times New Roman" w:eastAsia="Times New Roman" w:hAnsi="Times New Roman" w:cs="Times New Roman"/>
                <w:iCs/>
                <w:lang w:val="en-US"/>
              </w:rPr>
            </w:pPr>
            <w:r w:rsidRPr="004B7441">
              <w:rPr>
                <w:rFonts w:ascii="Times New Roman" w:hAnsi="Times New Roman" w:cs="Times New Roman"/>
                <w:sz w:val="20"/>
                <w:szCs w:val="20"/>
              </w:rPr>
              <w:t>01</w:t>
            </w:r>
          </w:p>
        </w:tc>
        <w:tc>
          <w:tcPr>
            <w:tcW w:w="2126" w:type="dxa"/>
            <w:gridSpan w:val="2"/>
          </w:tcPr>
          <w:p w14:paraId="1C1F164E" w14:textId="0E2EC6B8" w:rsidR="009C094C" w:rsidRPr="00B74859" w:rsidRDefault="00B74859" w:rsidP="009C094C">
            <w:pPr>
              <w:jc w:val="both"/>
              <w:rPr>
                <w:rFonts w:ascii="Times New Roman" w:eastAsia="Times New Roman" w:hAnsi="Times New Roman" w:cs="Times New Roman"/>
                <w:i/>
                <w:iCs/>
              </w:rPr>
            </w:pPr>
            <w:r w:rsidRPr="00B74859">
              <w:rPr>
                <w:rFonts w:ascii="Times New Roman" w:hAnsi="Times New Roman" w:cs="Times New Roman"/>
                <w:sz w:val="20"/>
                <w:lang w:eastAsia="lt-LT"/>
              </w:rPr>
              <w:t>7 proc. netiesioginių išlaidų fiksuotoji norma</w:t>
            </w:r>
          </w:p>
        </w:tc>
        <w:tc>
          <w:tcPr>
            <w:tcW w:w="2410" w:type="dxa"/>
            <w:gridSpan w:val="2"/>
          </w:tcPr>
          <w:p w14:paraId="30B95243" w14:textId="3074AF36" w:rsidR="009C094C" w:rsidRPr="00B74859" w:rsidRDefault="00B74859" w:rsidP="009C094C">
            <w:pPr>
              <w:jc w:val="both"/>
              <w:rPr>
                <w:rFonts w:ascii="Times New Roman" w:eastAsia="Times New Roman" w:hAnsi="Times New Roman" w:cs="Times New Roman"/>
                <w:i/>
                <w:iCs/>
              </w:rPr>
            </w:pPr>
            <w:r w:rsidRPr="00B74859">
              <w:rPr>
                <w:rFonts w:ascii="Times New Roman" w:hAnsi="Times New Roman" w:cs="Times New Roman"/>
                <w:sz w:val="20"/>
              </w:rPr>
              <w:t>Netiesioginės projekto išlaidos skaičiuojamos nuo tinkamų finansuoti tiesioginių projekto išlaidų</w:t>
            </w:r>
          </w:p>
        </w:tc>
      </w:tr>
      <w:tr w:rsidR="00596BB5" w:rsidRPr="008B168C" w14:paraId="6CA2213F" w14:textId="77777777" w:rsidTr="003E10EE">
        <w:trPr>
          <w:cantSplit/>
          <w:trHeight w:val="750"/>
        </w:trPr>
        <w:tc>
          <w:tcPr>
            <w:tcW w:w="850" w:type="dxa"/>
          </w:tcPr>
          <w:p w14:paraId="250254F3" w14:textId="77777777" w:rsidR="00596BB5" w:rsidRDefault="00596BB5" w:rsidP="009C094C">
            <w:pPr>
              <w:rPr>
                <w:rFonts w:ascii="Times New Roman" w:hAnsi="Times New Roman" w:cs="Times New Roman"/>
                <w:b/>
                <w:bCs/>
              </w:rPr>
            </w:pPr>
          </w:p>
        </w:tc>
        <w:tc>
          <w:tcPr>
            <w:tcW w:w="2360" w:type="dxa"/>
            <w:gridSpan w:val="2"/>
          </w:tcPr>
          <w:p w14:paraId="6581AAAB" w14:textId="2CE918F4" w:rsidR="00596BB5" w:rsidRPr="00596BB5" w:rsidRDefault="00596BB5" w:rsidP="009C094C">
            <w:pPr>
              <w:jc w:val="both"/>
              <w:rPr>
                <w:rFonts w:ascii="Times New Roman" w:hAnsi="Times New Roman" w:cs="Times New Roman"/>
                <w:sz w:val="20"/>
                <w:lang w:val="en-US" w:eastAsia="lt-LT"/>
              </w:rPr>
            </w:pPr>
            <w:r>
              <w:rPr>
                <w:rFonts w:ascii="Times New Roman" w:hAnsi="Times New Roman" w:cs="Times New Roman"/>
                <w:sz w:val="20"/>
                <w:lang w:eastAsia="lt-LT"/>
              </w:rPr>
              <w:t>FS-01-01</w:t>
            </w:r>
          </w:p>
        </w:tc>
        <w:tc>
          <w:tcPr>
            <w:tcW w:w="2319" w:type="dxa"/>
            <w:gridSpan w:val="2"/>
          </w:tcPr>
          <w:p w14:paraId="3A7D4B65" w14:textId="179EA3AC" w:rsidR="00596BB5" w:rsidRPr="004B7441" w:rsidRDefault="00596BB5" w:rsidP="009C094C">
            <w:pPr>
              <w:jc w:val="both"/>
              <w:rPr>
                <w:rFonts w:ascii="Times New Roman" w:hAnsi="Times New Roman" w:cs="Times New Roman"/>
                <w:sz w:val="20"/>
                <w:lang w:eastAsia="lt-LT"/>
              </w:rPr>
            </w:pPr>
            <w:r w:rsidRPr="004B7441">
              <w:rPr>
                <w:rFonts w:ascii="Times New Roman" w:hAnsi="Times New Roman" w:cs="Times New Roman"/>
                <w:sz w:val="20"/>
                <w:szCs w:val="20"/>
              </w:rPr>
              <w:t>01</w:t>
            </w:r>
          </w:p>
        </w:tc>
        <w:tc>
          <w:tcPr>
            <w:tcW w:w="2126" w:type="dxa"/>
            <w:gridSpan w:val="2"/>
          </w:tcPr>
          <w:p w14:paraId="73C24365" w14:textId="61AF1E1E" w:rsidR="00596BB5" w:rsidRPr="004B7441" w:rsidRDefault="00596BB5" w:rsidP="009C094C">
            <w:pPr>
              <w:jc w:val="both"/>
              <w:rPr>
                <w:rFonts w:ascii="Times New Roman" w:hAnsi="Times New Roman" w:cs="Times New Roman"/>
                <w:sz w:val="20"/>
                <w:lang w:eastAsia="lt-LT"/>
              </w:rPr>
            </w:pPr>
            <w:r w:rsidRPr="00596BB5">
              <w:rPr>
                <w:rFonts w:ascii="Times New Roman" w:hAnsi="Times New Roman" w:cs="Times New Roman"/>
                <w:sz w:val="20"/>
                <w:lang w:eastAsia="lt-LT"/>
              </w:rPr>
              <w:t>Įgyvendintų privalomų matomumo ir informavimo priemonių apie ES fondų investicijų veiklas fiksuotoji suma, pirmojo rinkinio FS be PVM</w:t>
            </w:r>
          </w:p>
        </w:tc>
        <w:tc>
          <w:tcPr>
            <w:tcW w:w="2410" w:type="dxa"/>
            <w:gridSpan w:val="2"/>
          </w:tcPr>
          <w:p w14:paraId="7EA0747F" w14:textId="77777777" w:rsidR="00596BB5" w:rsidRPr="004B7441" w:rsidRDefault="00596BB5" w:rsidP="009C094C">
            <w:pPr>
              <w:jc w:val="both"/>
              <w:rPr>
                <w:rFonts w:ascii="Times New Roman" w:hAnsi="Times New Roman" w:cs="Times New Roman"/>
                <w:sz w:val="20"/>
              </w:rPr>
            </w:pPr>
          </w:p>
        </w:tc>
      </w:tr>
      <w:tr w:rsidR="00596BB5" w:rsidRPr="008B168C" w14:paraId="79577CAD" w14:textId="77777777" w:rsidTr="003E10EE">
        <w:trPr>
          <w:cantSplit/>
          <w:trHeight w:val="750"/>
        </w:trPr>
        <w:tc>
          <w:tcPr>
            <w:tcW w:w="850" w:type="dxa"/>
          </w:tcPr>
          <w:p w14:paraId="2E3FED18" w14:textId="77777777" w:rsidR="00596BB5" w:rsidRDefault="00596BB5" w:rsidP="009C094C">
            <w:pPr>
              <w:rPr>
                <w:rFonts w:ascii="Times New Roman" w:hAnsi="Times New Roman" w:cs="Times New Roman"/>
                <w:b/>
                <w:bCs/>
              </w:rPr>
            </w:pPr>
          </w:p>
        </w:tc>
        <w:tc>
          <w:tcPr>
            <w:tcW w:w="2360" w:type="dxa"/>
            <w:gridSpan w:val="2"/>
          </w:tcPr>
          <w:p w14:paraId="65776C89" w14:textId="49758CBA" w:rsidR="00596BB5" w:rsidRPr="004B7441" w:rsidRDefault="00596BB5" w:rsidP="009C094C">
            <w:pPr>
              <w:jc w:val="both"/>
              <w:rPr>
                <w:rFonts w:ascii="Times New Roman" w:hAnsi="Times New Roman" w:cs="Times New Roman"/>
                <w:sz w:val="20"/>
                <w:lang w:eastAsia="lt-LT"/>
              </w:rPr>
            </w:pPr>
            <w:r>
              <w:rPr>
                <w:rFonts w:ascii="Times New Roman" w:hAnsi="Times New Roman" w:cs="Times New Roman"/>
                <w:sz w:val="20"/>
                <w:lang w:eastAsia="lt-LT"/>
              </w:rPr>
              <w:t>FS-01-02</w:t>
            </w:r>
          </w:p>
        </w:tc>
        <w:tc>
          <w:tcPr>
            <w:tcW w:w="2319" w:type="dxa"/>
            <w:gridSpan w:val="2"/>
          </w:tcPr>
          <w:p w14:paraId="318BB42A" w14:textId="3BF9C7BD" w:rsidR="00596BB5" w:rsidRPr="00596BB5" w:rsidRDefault="00596BB5" w:rsidP="009C094C">
            <w:pPr>
              <w:jc w:val="both"/>
              <w:rPr>
                <w:rFonts w:ascii="Times New Roman" w:hAnsi="Times New Roman" w:cs="Times New Roman"/>
                <w:sz w:val="20"/>
                <w:lang w:val="en-US" w:eastAsia="lt-LT"/>
              </w:rPr>
            </w:pPr>
            <w:r w:rsidRPr="004B7441">
              <w:rPr>
                <w:rFonts w:ascii="Times New Roman" w:hAnsi="Times New Roman" w:cs="Times New Roman"/>
                <w:sz w:val="20"/>
                <w:szCs w:val="20"/>
              </w:rPr>
              <w:t>01</w:t>
            </w:r>
          </w:p>
        </w:tc>
        <w:tc>
          <w:tcPr>
            <w:tcW w:w="2126" w:type="dxa"/>
            <w:gridSpan w:val="2"/>
          </w:tcPr>
          <w:p w14:paraId="578B746A" w14:textId="61455D78" w:rsidR="00596BB5" w:rsidRPr="004B7441" w:rsidRDefault="00596BB5" w:rsidP="009C094C">
            <w:pPr>
              <w:jc w:val="both"/>
              <w:rPr>
                <w:rFonts w:ascii="Times New Roman" w:hAnsi="Times New Roman" w:cs="Times New Roman"/>
                <w:sz w:val="20"/>
                <w:lang w:eastAsia="lt-LT"/>
              </w:rPr>
            </w:pPr>
            <w:r w:rsidRPr="00596BB5">
              <w:rPr>
                <w:rFonts w:ascii="Times New Roman" w:hAnsi="Times New Roman" w:cs="Times New Roman"/>
                <w:sz w:val="20"/>
                <w:lang w:eastAsia="lt-LT"/>
              </w:rPr>
              <w:t>Įgyvendintų privalomų matomumo ir informavimo priemonių apie ES fondų investicijų veiklas fiksuotoji suma, pirmojo rinkinio FS su PVM</w:t>
            </w:r>
          </w:p>
        </w:tc>
        <w:tc>
          <w:tcPr>
            <w:tcW w:w="2410" w:type="dxa"/>
            <w:gridSpan w:val="2"/>
          </w:tcPr>
          <w:p w14:paraId="1BFDF973" w14:textId="77777777" w:rsidR="00596BB5" w:rsidRPr="004B7441" w:rsidRDefault="00596BB5" w:rsidP="009C094C">
            <w:pPr>
              <w:jc w:val="both"/>
              <w:rPr>
                <w:rFonts w:ascii="Times New Roman" w:hAnsi="Times New Roman" w:cs="Times New Roman"/>
                <w:sz w:val="20"/>
              </w:rPr>
            </w:pPr>
          </w:p>
        </w:tc>
      </w:tr>
      <w:tr w:rsidR="00B74859" w:rsidRPr="008B168C" w14:paraId="139F05FA" w14:textId="77777777" w:rsidTr="003E10EE">
        <w:trPr>
          <w:cantSplit/>
          <w:trHeight w:val="750"/>
        </w:trPr>
        <w:tc>
          <w:tcPr>
            <w:tcW w:w="850" w:type="dxa"/>
          </w:tcPr>
          <w:p w14:paraId="61C2C713" w14:textId="77777777" w:rsidR="00B74859" w:rsidRDefault="00B74859" w:rsidP="009C094C">
            <w:pPr>
              <w:rPr>
                <w:rFonts w:ascii="Times New Roman" w:hAnsi="Times New Roman" w:cs="Times New Roman"/>
                <w:b/>
                <w:bCs/>
              </w:rPr>
            </w:pPr>
          </w:p>
        </w:tc>
        <w:tc>
          <w:tcPr>
            <w:tcW w:w="2360" w:type="dxa"/>
            <w:gridSpan w:val="2"/>
          </w:tcPr>
          <w:p w14:paraId="085C0B62" w14:textId="5D4BDCF5" w:rsidR="00B74859" w:rsidRPr="004B7441" w:rsidRDefault="000F5D79" w:rsidP="009C094C">
            <w:pPr>
              <w:jc w:val="both"/>
              <w:rPr>
                <w:rFonts w:ascii="Times New Roman" w:hAnsi="Times New Roman" w:cs="Times New Roman"/>
                <w:sz w:val="20"/>
                <w:lang w:eastAsia="lt-LT"/>
              </w:rPr>
            </w:pPr>
            <w:r w:rsidRPr="004B7441">
              <w:rPr>
                <w:rFonts w:ascii="Times New Roman" w:hAnsi="Times New Roman" w:cs="Times New Roman"/>
                <w:sz w:val="20"/>
                <w:lang w:eastAsia="lt-LT"/>
              </w:rPr>
              <w:t>FS-01-03</w:t>
            </w:r>
          </w:p>
        </w:tc>
        <w:tc>
          <w:tcPr>
            <w:tcW w:w="2319" w:type="dxa"/>
            <w:gridSpan w:val="2"/>
          </w:tcPr>
          <w:p w14:paraId="4E2D5C28" w14:textId="759CA8A2" w:rsidR="00B74859" w:rsidRPr="00596BB5" w:rsidRDefault="004B7441" w:rsidP="009C094C">
            <w:pPr>
              <w:jc w:val="both"/>
              <w:rPr>
                <w:rFonts w:ascii="Times New Roman" w:hAnsi="Times New Roman" w:cs="Times New Roman"/>
                <w:sz w:val="20"/>
                <w:lang w:eastAsia="lt-LT"/>
              </w:rPr>
            </w:pPr>
            <w:r w:rsidRPr="004B7441">
              <w:rPr>
                <w:rFonts w:ascii="Times New Roman" w:hAnsi="Times New Roman" w:cs="Times New Roman"/>
                <w:sz w:val="20"/>
                <w:lang w:eastAsia="lt-LT"/>
              </w:rPr>
              <w:t>01</w:t>
            </w:r>
          </w:p>
        </w:tc>
        <w:tc>
          <w:tcPr>
            <w:tcW w:w="2126" w:type="dxa"/>
            <w:gridSpan w:val="2"/>
          </w:tcPr>
          <w:p w14:paraId="3D355528" w14:textId="5A303770" w:rsidR="00B74859" w:rsidRPr="004B7441" w:rsidRDefault="00596BB5" w:rsidP="009C094C">
            <w:pPr>
              <w:jc w:val="both"/>
              <w:rPr>
                <w:rFonts w:ascii="Times New Roman" w:hAnsi="Times New Roman" w:cs="Times New Roman"/>
                <w:sz w:val="20"/>
                <w:lang w:eastAsia="lt-LT"/>
              </w:rPr>
            </w:pPr>
            <w:r w:rsidRPr="00596BB5">
              <w:rPr>
                <w:rFonts w:ascii="Times New Roman" w:hAnsi="Times New Roman" w:cs="Times New Roman"/>
                <w:sz w:val="20"/>
                <w:lang w:eastAsia="lt-LT"/>
              </w:rPr>
              <w:t>Įgyvendintų privalomų matomumo ir informavimo priemonių apie ES fondų investicijų veiklas fiksuotoji suma, antrojo rinkinio FS be PVM.</w:t>
            </w:r>
          </w:p>
        </w:tc>
        <w:tc>
          <w:tcPr>
            <w:tcW w:w="2410" w:type="dxa"/>
            <w:gridSpan w:val="2"/>
          </w:tcPr>
          <w:p w14:paraId="4210A537" w14:textId="649A5563" w:rsidR="00B74859" w:rsidRPr="004B7441" w:rsidRDefault="00B74859" w:rsidP="009C094C">
            <w:pPr>
              <w:jc w:val="both"/>
              <w:rPr>
                <w:rFonts w:ascii="Times New Roman" w:hAnsi="Times New Roman" w:cs="Times New Roman"/>
                <w:sz w:val="20"/>
              </w:rPr>
            </w:pPr>
          </w:p>
        </w:tc>
      </w:tr>
      <w:tr w:rsidR="00B74859" w:rsidRPr="008B168C" w14:paraId="3C17C162" w14:textId="77777777" w:rsidTr="003E10EE">
        <w:trPr>
          <w:cantSplit/>
          <w:trHeight w:val="750"/>
        </w:trPr>
        <w:tc>
          <w:tcPr>
            <w:tcW w:w="850" w:type="dxa"/>
          </w:tcPr>
          <w:p w14:paraId="5217D2AA" w14:textId="77777777" w:rsidR="00B74859" w:rsidRDefault="00B74859" w:rsidP="009C094C">
            <w:pPr>
              <w:rPr>
                <w:rFonts w:ascii="Times New Roman" w:hAnsi="Times New Roman" w:cs="Times New Roman"/>
                <w:b/>
                <w:bCs/>
              </w:rPr>
            </w:pPr>
          </w:p>
        </w:tc>
        <w:tc>
          <w:tcPr>
            <w:tcW w:w="2360" w:type="dxa"/>
            <w:gridSpan w:val="2"/>
          </w:tcPr>
          <w:p w14:paraId="76F9A9F5" w14:textId="6BDB2091" w:rsidR="00B74859" w:rsidRPr="004B7441" w:rsidRDefault="000F5D79" w:rsidP="009C094C">
            <w:pPr>
              <w:jc w:val="both"/>
              <w:rPr>
                <w:rFonts w:ascii="Times New Roman" w:hAnsi="Times New Roman" w:cs="Times New Roman"/>
                <w:sz w:val="20"/>
                <w:lang w:eastAsia="lt-LT"/>
              </w:rPr>
            </w:pPr>
            <w:r w:rsidRPr="004B7441">
              <w:rPr>
                <w:rFonts w:ascii="Times New Roman" w:hAnsi="Times New Roman" w:cs="Times New Roman"/>
                <w:sz w:val="20"/>
                <w:lang w:eastAsia="lt-LT"/>
              </w:rPr>
              <w:t>FS-01-04</w:t>
            </w:r>
          </w:p>
        </w:tc>
        <w:tc>
          <w:tcPr>
            <w:tcW w:w="2319" w:type="dxa"/>
            <w:gridSpan w:val="2"/>
          </w:tcPr>
          <w:p w14:paraId="62FA12EA" w14:textId="576546D4" w:rsidR="00B74859" w:rsidRPr="00596BB5" w:rsidRDefault="004B7441" w:rsidP="009C094C">
            <w:pPr>
              <w:jc w:val="both"/>
              <w:rPr>
                <w:rFonts w:ascii="Times New Roman" w:hAnsi="Times New Roman" w:cs="Times New Roman"/>
                <w:sz w:val="20"/>
                <w:lang w:eastAsia="lt-LT"/>
              </w:rPr>
            </w:pPr>
            <w:r w:rsidRPr="00596BB5">
              <w:rPr>
                <w:rFonts w:ascii="Times New Roman" w:hAnsi="Times New Roman" w:cs="Times New Roman"/>
                <w:sz w:val="20"/>
                <w:lang w:eastAsia="lt-LT"/>
              </w:rPr>
              <w:t>01</w:t>
            </w:r>
          </w:p>
        </w:tc>
        <w:tc>
          <w:tcPr>
            <w:tcW w:w="2126" w:type="dxa"/>
            <w:gridSpan w:val="2"/>
          </w:tcPr>
          <w:p w14:paraId="2EB47F0A" w14:textId="6A318F46" w:rsidR="00B74859" w:rsidRPr="00596BB5" w:rsidRDefault="00596BB5" w:rsidP="009C094C">
            <w:pPr>
              <w:jc w:val="both"/>
              <w:rPr>
                <w:rFonts w:ascii="Times New Roman" w:hAnsi="Times New Roman" w:cs="Times New Roman"/>
                <w:sz w:val="20"/>
                <w:lang w:eastAsia="lt-LT"/>
              </w:rPr>
            </w:pPr>
            <w:r w:rsidRPr="00596BB5">
              <w:rPr>
                <w:rFonts w:ascii="Times New Roman" w:hAnsi="Times New Roman" w:cs="Times New Roman"/>
                <w:sz w:val="20"/>
                <w:lang w:eastAsia="lt-LT"/>
              </w:rPr>
              <w:t>Įgyvendintų privalomų matomumo ir informavimo priemonių apie ES fondų investicijų veiklas fiksuotoji suma, antrojo rinkinio FS su PVM.</w:t>
            </w:r>
          </w:p>
        </w:tc>
        <w:tc>
          <w:tcPr>
            <w:tcW w:w="2410" w:type="dxa"/>
            <w:gridSpan w:val="2"/>
          </w:tcPr>
          <w:p w14:paraId="5D7A68EA" w14:textId="4D94E823" w:rsidR="00B74859" w:rsidRPr="004B7441" w:rsidRDefault="00B74859" w:rsidP="009C094C">
            <w:pPr>
              <w:jc w:val="both"/>
              <w:rPr>
                <w:rFonts w:ascii="Times New Roman" w:hAnsi="Times New Roman" w:cs="Times New Roman"/>
                <w:sz w:val="20"/>
              </w:rPr>
            </w:pPr>
          </w:p>
        </w:tc>
      </w:tr>
      <w:tr w:rsidR="00596BB5" w:rsidRPr="008B168C" w14:paraId="6835157F" w14:textId="77777777" w:rsidTr="003E10EE">
        <w:trPr>
          <w:cantSplit/>
          <w:trHeight w:val="750"/>
        </w:trPr>
        <w:tc>
          <w:tcPr>
            <w:tcW w:w="850" w:type="dxa"/>
          </w:tcPr>
          <w:p w14:paraId="7E368289" w14:textId="77777777" w:rsidR="00596BB5" w:rsidRDefault="00596BB5" w:rsidP="009C094C">
            <w:pPr>
              <w:rPr>
                <w:rFonts w:ascii="Times New Roman" w:hAnsi="Times New Roman" w:cs="Times New Roman"/>
                <w:b/>
                <w:bCs/>
              </w:rPr>
            </w:pPr>
          </w:p>
        </w:tc>
        <w:tc>
          <w:tcPr>
            <w:tcW w:w="2360" w:type="dxa"/>
            <w:gridSpan w:val="2"/>
          </w:tcPr>
          <w:p w14:paraId="0C3ABAEF" w14:textId="5573D64D" w:rsidR="00596BB5" w:rsidRPr="004B7441" w:rsidRDefault="00596BB5" w:rsidP="009C094C">
            <w:pPr>
              <w:jc w:val="both"/>
              <w:rPr>
                <w:rFonts w:ascii="Times New Roman" w:hAnsi="Times New Roman" w:cs="Times New Roman"/>
                <w:sz w:val="20"/>
                <w:lang w:eastAsia="lt-LT"/>
              </w:rPr>
            </w:pPr>
            <w:r w:rsidRPr="00596BB5">
              <w:rPr>
                <w:rFonts w:ascii="Times New Roman" w:hAnsi="Times New Roman" w:cs="Times New Roman"/>
                <w:sz w:val="20"/>
                <w:lang w:eastAsia="lt-LT"/>
              </w:rPr>
              <w:t>FN-05-01</w:t>
            </w:r>
          </w:p>
        </w:tc>
        <w:tc>
          <w:tcPr>
            <w:tcW w:w="2319" w:type="dxa"/>
            <w:gridSpan w:val="2"/>
          </w:tcPr>
          <w:p w14:paraId="44220B5C" w14:textId="7CAF02BF" w:rsidR="00596BB5" w:rsidRPr="00596BB5" w:rsidRDefault="00596BB5" w:rsidP="009C094C">
            <w:pPr>
              <w:jc w:val="both"/>
              <w:rPr>
                <w:rFonts w:ascii="Times New Roman" w:hAnsi="Times New Roman" w:cs="Times New Roman"/>
                <w:sz w:val="20"/>
                <w:lang w:eastAsia="lt-LT"/>
              </w:rPr>
            </w:pPr>
            <w:r w:rsidRPr="00596BB5">
              <w:rPr>
                <w:rFonts w:ascii="Times New Roman" w:hAnsi="Times New Roman" w:cs="Times New Roman"/>
                <w:sz w:val="20"/>
                <w:lang w:eastAsia="lt-LT"/>
              </w:rPr>
              <w:t>8,63 proc.</w:t>
            </w:r>
          </w:p>
        </w:tc>
        <w:tc>
          <w:tcPr>
            <w:tcW w:w="2126" w:type="dxa"/>
            <w:gridSpan w:val="2"/>
          </w:tcPr>
          <w:p w14:paraId="43C00F23" w14:textId="77777777" w:rsidR="00596BB5" w:rsidRPr="00596BB5" w:rsidRDefault="00596BB5" w:rsidP="00596BB5">
            <w:pPr>
              <w:jc w:val="center"/>
              <w:rPr>
                <w:rFonts w:ascii="Times New Roman" w:hAnsi="Times New Roman" w:cs="Times New Roman"/>
                <w:sz w:val="20"/>
                <w:lang w:eastAsia="lt-LT"/>
              </w:rPr>
            </w:pPr>
            <w:r w:rsidRPr="00596BB5">
              <w:rPr>
                <w:rFonts w:ascii="Times New Roman" w:hAnsi="Times New Roman" w:cs="Times New Roman"/>
                <w:sz w:val="20"/>
                <w:lang w:eastAsia="lt-LT"/>
              </w:rPr>
              <w:t>Fiksuotoji norma, taikoma, kai priklauso 20 darbo dienų (toliau – d. d.) (jeigu dirbama 5 d. d. per savaitę) arba 24 d. d. (jeigu dirbama 6 d. d. per savaitę) kasmetinės atostogos.</w:t>
            </w:r>
          </w:p>
          <w:p w14:paraId="691AAC86" w14:textId="77777777" w:rsidR="00596BB5" w:rsidRPr="00596BB5" w:rsidRDefault="00596BB5" w:rsidP="009C094C">
            <w:pPr>
              <w:jc w:val="both"/>
              <w:rPr>
                <w:rFonts w:ascii="Times New Roman" w:hAnsi="Times New Roman" w:cs="Times New Roman"/>
                <w:sz w:val="20"/>
                <w:lang w:eastAsia="lt-LT"/>
              </w:rPr>
            </w:pPr>
          </w:p>
        </w:tc>
        <w:tc>
          <w:tcPr>
            <w:tcW w:w="2410" w:type="dxa"/>
            <w:gridSpan w:val="2"/>
          </w:tcPr>
          <w:p w14:paraId="3F59844B" w14:textId="77777777" w:rsidR="00596BB5" w:rsidRPr="004B7441" w:rsidRDefault="00596BB5" w:rsidP="009C094C">
            <w:pPr>
              <w:jc w:val="both"/>
              <w:rPr>
                <w:rFonts w:ascii="Times New Roman" w:hAnsi="Times New Roman" w:cs="Times New Roman"/>
                <w:sz w:val="20"/>
              </w:rPr>
            </w:pPr>
          </w:p>
        </w:tc>
      </w:tr>
      <w:tr w:rsidR="00596BB5" w:rsidRPr="008B168C" w14:paraId="55BD2CFD" w14:textId="77777777" w:rsidTr="003E10EE">
        <w:trPr>
          <w:cantSplit/>
          <w:trHeight w:val="750"/>
        </w:trPr>
        <w:tc>
          <w:tcPr>
            <w:tcW w:w="850" w:type="dxa"/>
          </w:tcPr>
          <w:p w14:paraId="4D5B7248" w14:textId="77777777" w:rsidR="00596BB5" w:rsidRDefault="00596BB5" w:rsidP="009C094C">
            <w:pPr>
              <w:rPr>
                <w:rFonts w:ascii="Times New Roman" w:hAnsi="Times New Roman" w:cs="Times New Roman"/>
                <w:b/>
                <w:bCs/>
              </w:rPr>
            </w:pPr>
          </w:p>
        </w:tc>
        <w:tc>
          <w:tcPr>
            <w:tcW w:w="2360" w:type="dxa"/>
            <w:gridSpan w:val="2"/>
          </w:tcPr>
          <w:p w14:paraId="483C1C3B" w14:textId="44C496D6" w:rsidR="00596BB5" w:rsidRPr="004B7441" w:rsidRDefault="00596BB5" w:rsidP="009C094C">
            <w:pPr>
              <w:jc w:val="both"/>
              <w:rPr>
                <w:rFonts w:ascii="Times New Roman" w:hAnsi="Times New Roman" w:cs="Times New Roman"/>
                <w:sz w:val="20"/>
                <w:lang w:eastAsia="lt-LT"/>
              </w:rPr>
            </w:pPr>
            <w:r w:rsidRPr="00596BB5">
              <w:rPr>
                <w:rFonts w:ascii="Times New Roman" w:hAnsi="Times New Roman" w:cs="Times New Roman"/>
                <w:sz w:val="20"/>
                <w:lang w:eastAsia="lt-LT"/>
              </w:rPr>
              <w:t>FN-05-02</w:t>
            </w:r>
          </w:p>
        </w:tc>
        <w:tc>
          <w:tcPr>
            <w:tcW w:w="2319" w:type="dxa"/>
            <w:gridSpan w:val="2"/>
          </w:tcPr>
          <w:p w14:paraId="4513E8BD" w14:textId="4D93DEB9" w:rsidR="00596BB5" w:rsidRPr="00596BB5" w:rsidRDefault="00596BB5" w:rsidP="009C094C">
            <w:pPr>
              <w:jc w:val="both"/>
              <w:rPr>
                <w:rFonts w:ascii="Times New Roman" w:hAnsi="Times New Roman" w:cs="Times New Roman"/>
                <w:sz w:val="20"/>
                <w:lang w:eastAsia="lt-LT"/>
              </w:rPr>
            </w:pPr>
            <w:r w:rsidRPr="00596BB5">
              <w:rPr>
                <w:rFonts w:ascii="Times New Roman" w:hAnsi="Times New Roman" w:cs="Times New Roman"/>
                <w:sz w:val="20"/>
                <w:lang w:eastAsia="lt-LT"/>
              </w:rPr>
              <w:t>10,44 proc.</w:t>
            </w:r>
          </w:p>
        </w:tc>
        <w:tc>
          <w:tcPr>
            <w:tcW w:w="2126" w:type="dxa"/>
            <w:gridSpan w:val="2"/>
          </w:tcPr>
          <w:p w14:paraId="27D46451" w14:textId="7B8DDB4B" w:rsidR="00596BB5" w:rsidRPr="00596BB5" w:rsidRDefault="00596BB5" w:rsidP="00596BB5">
            <w:pPr>
              <w:jc w:val="both"/>
              <w:rPr>
                <w:rFonts w:ascii="Times New Roman" w:hAnsi="Times New Roman" w:cs="Times New Roman"/>
                <w:sz w:val="20"/>
                <w:lang w:eastAsia="lt-LT"/>
              </w:rPr>
            </w:pPr>
            <w:r w:rsidRPr="00596BB5">
              <w:rPr>
                <w:rFonts w:ascii="Times New Roman" w:hAnsi="Times New Roman" w:cs="Times New Roman"/>
                <w:sz w:val="20"/>
                <w:lang w:eastAsia="lt-LT"/>
              </w:rPr>
              <w:t>Fiksuotoji norma, taikoma, kai priklauso nuo 21 iki 25 d. d. (jeigu dirbama 5 d. d. per savaitę) arba nuo 25 iki 30 d. d. (jeigu dirbama 6 d. d. per savaitę) kasmetinės atostogos.</w:t>
            </w:r>
          </w:p>
        </w:tc>
        <w:tc>
          <w:tcPr>
            <w:tcW w:w="2410" w:type="dxa"/>
            <w:gridSpan w:val="2"/>
          </w:tcPr>
          <w:p w14:paraId="1A19401C" w14:textId="77777777" w:rsidR="00596BB5" w:rsidRPr="004B7441" w:rsidRDefault="00596BB5" w:rsidP="009C094C">
            <w:pPr>
              <w:jc w:val="both"/>
              <w:rPr>
                <w:rFonts w:ascii="Times New Roman" w:hAnsi="Times New Roman" w:cs="Times New Roman"/>
                <w:sz w:val="20"/>
              </w:rPr>
            </w:pPr>
          </w:p>
        </w:tc>
      </w:tr>
      <w:tr w:rsidR="00596BB5" w:rsidRPr="008B168C" w14:paraId="22E2EADE" w14:textId="77777777" w:rsidTr="003E10EE">
        <w:trPr>
          <w:cantSplit/>
          <w:trHeight w:val="750"/>
        </w:trPr>
        <w:tc>
          <w:tcPr>
            <w:tcW w:w="850" w:type="dxa"/>
          </w:tcPr>
          <w:p w14:paraId="08936814" w14:textId="77777777" w:rsidR="00596BB5" w:rsidRDefault="00596BB5" w:rsidP="009C094C">
            <w:pPr>
              <w:rPr>
                <w:rFonts w:ascii="Times New Roman" w:hAnsi="Times New Roman" w:cs="Times New Roman"/>
                <w:b/>
                <w:bCs/>
              </w:rPr>
            </w:pPr>
          </w:p>
        </w:tc>
        <w:tc>
          <w:tcPr>
            <w:tcW w:w="2360" w:type="dxa"/>
            <w:gridSpan w:val="2"/>
          </w:tcPr>
          <w:p w14:paraId="1A0C8B3A" w14:textId="7515855E" w:rsidR="00596BB5" w:rsidRPr="004B7441" w:rsidRDefault="00596BB5" w:rsidP="009C094C">
            <w:pPr>
              <w:jc w:val="both"/>
              <w:rPr>
                <w:rFonts w:ascii="Times New Roman" w:hAnsi="Times New Roman" w:cs="Times New Roman"/>
                <w:sz w:val="20"/>
                <w:lang w:eastAsia="lt-LT"/>
              </w:rPr>
            </w:pPr>
            <w:r w:rsidRPr="00596BB5">
              <w:rPr>
                <w:rFonts w:ascii="Times New Roman" w:hAnsi="Times New Roman" w:cs="Times New Roman"/>
                <w:sz w:val="20"/>
                <w:lang w:eastAsia="lt-LT"/>
              </w:rPr>
              <w:t>FN-05-03</w:t>
            </w:r>
          </w:p>
        </w:tc>
        <w:tc>
          <w:tcPr>
            <w:tcW w:w="2319" w:type="dxa"/>
            <w:gridSpan w:val="2"/>
          </w:tcPr>
          <w:p w14:paraId="6E46003E" w14:textId="1264DA18" w:rsidR="00596BB5" w:rsidRPr="00596BB5" w:rsidRDefault="00596BB5" w:rsidP="009C094C">
            <w:pPr>
              <w:jc w:val="both"/>
              <w:rPr>
                <w:rFonts w:ascii="Times New Roman" w:hAnsi="Times New Roman" w:cs="Times New Roman"/>
                <w:sz w:val="20"/>
                <w:lang w:eastAsia="lt-LT"/>
              </w:rPr>
            </w:pPr>
          </w:p>
          <w:p w14:paraId="420F8F21" w14:textId="69F2B89B" w:rsidR="00596BB5" w:rsidRPr="00596BB5" w:rsidRDefault="00596BB5" w:rsidP="00596BB5">
            <w:pPr>
              <w:rPr>
                <w:rFonts w:ascii="Times New Roman" w:hAnsi="Times New Roman" w:cs="Times New Roman"/>
                <w:sz w:val="20"/>
                <w:lang w:eastAsia="lt-LT"/>
              </w:rPr>
            </w:pPr>
            <w:r w:rsidRPr="00596BB5">
              <w:rPr>
                <w:rFonts w:ascii="Times New Roman" w:hAnsi="Times New Roman" w:cs="Times New Roman"/>
                <w:sz w:val="20"/>
                <w:lang w:eastAsia="lt-LT"/>
              </w:rPr>
              <w:t>12,35 proc.</w:t>
            </w:r>
          </w:p>
        </w:tc>
        <w:tc>
          <w:tcPr>
            <w:tcW w:w="2126" w:type="dxa"/>
            <w:gridSpan w:val="2"/>
          </w:tcPr>
          <w:p w14:paraId="48A39239" w14:textId="5A440805" w:rsidR="00596BB5" w:rsidRPr="00596BB5" w:rsidRDefault="00596BB5" w:rsidP="00596BB5">
            <w:pPr>
              <w:rPr>
                <w:rFonts w:ascii="Times New Roman" w:hAnsi="Times New Roman" w:cs="Times New Roman"/>
                <w:sz w:val="20"/>
                <w:lang w:eastAsia="lt-LT"/>
              </w:rPr>
            </w:pPr>
            <w:r w:rsidRPr="00596BB5">
              <w:rPr>
                <w:rFonts w:ascii="Times New Roman" w:hAnsi="Times New Roman" w:cs="Times New Roman"/>
                <w:sz w:val="20"/>
                <w:lang w:eastAsia="lt-LT"/>
              </w:rPr>
              <w:t>Fiksuotoji norma, taikoma, kai priklauso nuo 26 iki 30 d. d. (jeigu dirbama 5 d. d. per savaitę) arba nuo 31 iki 36 d. d. (jeigu dirbama 6 d. d. per savaitę) kasmetinės atostogos.</w:t>
            </w:r>
          </w:p>
        </w:tc>
        <w:tc>
          <w:tcPr>
            <w:tcW w:w="2410" w:type="dxa"/>
            <w:gridSpan w:val="2"/>
          </w:tcPr>
          <w:p w14:paraId="007EFE00" w14:textId="77777777" w:rsidR="00596BB5" w:rsidRPr="004B7441" w:rsidRDefault="00596BB5" w:rsidP="009C094C">
            <w:pPr>
              <w:jc w:val="both"/>
              <w:rPr>
                <w:rFonts w:ascii="Times New Roman" w:hAnsi="Times New Roman" w:cs="Times New Roman"/>
                <w:sz w:val="20"/>
              </w:rPr>
            </w:pPr>
          </w:p>
        </w:tc>
      </w:tr>
      <w:tr w:rsidR="00596BB5" w:rsidRPr="008B168C" w14:paraId="20FE6CF5" w14:textId="77777777" w:rsidTr="003E10EE">
        <w:trPr>
          <w:cantSplit/>
          <w:trHeight w:val="750"/>
        </w:trPr>
        <w:tc>
          <w:tcPr>
            <w:tcW w:w="850" w:type="dxa"/>
          </w:tcPr>
          <w:p w14:paraId="0DD4B227" w14:textId="77777777" w:rsidR="00596BB5" w:rsidRDefault="00596BB5" w:rsidP="009C094C">
            <w:pPr>
              <w:rPr>
                <w:rFonts w:ascii="Times New Roman" w:hAnsi="Times New Roman" w:cs="Times New Roman"/>
                <w:b/>
                <w:bCs/>
              </w:rPr>
            </w:pPr>
          </w:p>
        </w:tc>
        <w:tc>
          <w:tcPr>
            <w:tcW w:w="2360" w:type="dxa"/>
            <w:gridSpan w:val="2"/>
          </w:tcPr>
          <w:p w14:paraId="33C331E6" w14:textId="086CCEF0" w:rsidR="00596BB5" w:rsidRPr="004B7441" w:rsidRDefault="00596BB5" w:rsidP="009C094C">
            <w:pPr>
              <w:jc w:val="both"/>
              <w:rPr>
                <w:rFonts w:ascii="Times New Roman" w:hAnsi="Times New Roman" w:cs="Times New Roman"/>
                <w:sz w:val="20"/>
                <w:lang w:eastAsia="lt-LT"/>
              </w:rPr>
            </w:pPr>
            <w:r w:rsidRPr="00596BB5">
              <w:rPr>
                <w:rFonts w:ascii="Times New Roman" w:hAnsi="Times New Roman" w:cs="Times New Roman"/>
                <w:sz w:val="20"/>
                <w:lang w:eastAsia="lt-LT"/>
              </w:rPr>
              <w:t>FN-05-04</w:t>
            </w:r>
          </w:p>
        </w:tc>
        <w:tc>
          <w:tcPr>
            <w:tcW w:w="2319" w:type="dxa"/>
            <w:gridSpan w:val="2"/>
          </w:tcPr>
          <w:p w14:paraId="625E1314" w14:textId="393259B7" w:rsidR="00596BB5" w:rsidRPr="00596BB5" w:rsidRDefault="00596BB5" w:rsidP="009C094C">
            <w:pPr>
              <w:jc w:val="both"/>
              <w:rPr>
                <w:rFonts w:ascii="Times New Roman" w:hAnsi="Times New Roman" w:cs="Times New Roman"/>
                <w:sz w:val="20"/>
                <w:lang w:eastAsia="lt-LT"/>
              </w:rPr>
            </w:pPr>
          </w:p>
          <w:p w14:paraId="5BA8904E" w14:textId="6CB4DD78" w:rsidR="00596BB5" w:rsidRPr="00596BB5" w:rsidRDefault="00596BB5" w:rsidP="00596BB5">
            <w:pPr>
              <w:rPr>
                <w:rFonts w:ascii="Times New Roman" w:hAnsi="Times New Roman" w:cs="Times New Roman"/>
                <w:sz w:val="20"/>
                <w:lang w:eastAsia="lt-LT"/>
              </w:rPr>
            </w:pPr>
            <w:r w:rsidRPr="00596BB5">
              <w:rPr>
                <w:rFonts w:ascii="Times New Roman" w:hAnsi="Times New Roman" w:cs="Times New Roman"/>
                <w:sz w:val="20"/>
                <w:lang w:eastAsia="lt-LT"/>
              </w:rPr>
              <w:t>14,99 proc.</w:t>
            </w:r>
          </w:p>
        </w:tc>
        <w:tc>
          <w:tcPr>
            <w:tcW w:w="2126" w:type="dxa"/>
            <w:gridSpan w:val="2"/>
          </w:tcPr>
          <w:p w14:paraId="38174053" w14:textId="5F7CF90E" w:rsidR="00596BB5" w:rsidRPr="00596BB5" w:rsidRDefault="00596BB5" w:rsidP="00596BB5">
            <w:pPr>
              <w:rPr>
                <w:rFonts w:ascii="Times New Roman" w:hAnsi="Times New Roman" w:cs="Times New Roman"/>
                <w:sz w:val="20"/>
                <w:lang w:eastAsia="lt-LT"/>
              </w:rPr>
            </w:pPr>
            <w:r w:rsidRPr="00596BB5">
              <w:rPr>
                <w:rFonts w:ascii="Times New Roman" w:hAnsi="Times New Roman" w:cs="Times New Roman"/>
                <w:sz w:val="20"/>
                <w:lang w:eastAsia="lt-LT"/>
              </w:rPr>
              <w:t>Fiksuotoji norma, taikoma, kai priklauso nuo 31 iki 36 d. d. (jeigu dirbama 5 d. d. per savaitę) arba nuo 37 iki 42 d. d. (jeigu dirbama 6 d. d. per savaitę) kasmetinės atostogos.</w:t>
            </w:r>
          </w:p>
        </w:tc>
        <w:tc>
          <w:tcPr>
            <w:tcW w:w="2410" w:type="dxa"/>
            <w:gridSpan w:val="2"/>
          </w:tcPr>
          <w:p w14:paraId="28FD85B0" w14:textId="77777777" w:rsidR="00596BB5" w:rsidRPr="004B7441" w:rsidRDefault="00596BB5" w:rsidP="009C094C">
            <w:pPr>
              <w:jc w:val="both"/>
              <w:rPr>
                <w:rFonts w:ascii="Times New Roman" w:hAnsi="Times New Roman" w:cs="Times New Roman"/>
                <w:sz w:val="20"/>
              </w:rPr>
            </w:pPr>
          </w:p>
        </w:tc>
      </w:tr>
      <w:tr w:rsidR="00596BB5" w:rsidRPr="008B168C" w14:paraId="3A023895" w14:textId="77777777" w:rsidTr="003E10EE">
        <w:trPr>
          <w:cantSplit/>
          <w:trHeight w:val="750"/>
        </w:trPr>
        <w:tc>
          <w:tcPr>
            <w:tcW w:w="850" w:type="dxa"/>
          </w:tcPr>
          <w:p w14:paraId="1340BB4D" w14:textId="77777777" w:rsidR="00596BB5" w:rsidRDefault="00596BB5" w:rsidP="009C094C">
            <w:pPr>
              <w:rPr>
                <w:rFonts w:ascii="Times New Roman" w:hAnsi="Times New Roman" w:cs="Times New Roman"/>
                <w:b/>
                <w:bCs/>
              </w:rPr>
            </w:pPr>
          </w:p>
        </w:tc>
        <w:tc>
          <w:tcPr>
            <w:tcW w:w="2360" w:type="dxa"/>
            <w:gridSpan w:val="2"/>
          </w:tcPr>
          <w:p w14:paraId="355E43D4" w14:textId="30F8D841" w:rsidR="00596BB5" w:rsidRPr="004B7441" w:rsidRDefault="00596BB5" w:rsidP="009C094C">
            <w:pPr>
              <w:jc w:val="both"/>
              <w:rPr>
                <w:rFonts w:ascii="Times New Roman" w:hAnsi="Times New Roman" w:cs="Times New Roman"/>
                <w:sz w:val="20"/>
                <w:lang w:eastAsia="lt-LT"/>
              </w:rPr>
            </w:pPr>
            <w:r w:rsidRPr="00596BB5">
              <w:rPr>
                <w:rFonts w:ascii="Times New Roman" w:hAnsi="Times New Roman" w:cs="Times New Roman"/>
                <w:sz w:val="20"/>
                <w:lang w:eastAsia="lt-LT"/>
              </w:rPr>
              <w:t>FN-05-05</w:t>
            </w:r>
          </w:p>
        </w:tc>
        <w:tc>
          <w:tcPr>
            <w:tcW w:w="2319" w:type="dxa"/>
            <w:gridSpan w:val="2"/>
          </w:tcPr>
          <w:p w14:paraId="7C5CE119" w14:textId="4D82CE8D" w:rsidR="00596BB5" w:rsidRPr="00596BB5" w:rsidRDefault="008D59F9" w:rsidP="009C094C">
            <w:pPr>
              <w:jc w:val="both"/>
              <w:rPr>
                <w:rFonts w:ascii="Times New Roman" w:hAnsi="Times New Roman" w:cs="Times New Roman"/>
                <w:sz w:val="20"/>
                <w:lang w:eastAsia="lt-LT"/>
              </w:rPr>
            </w:pPr>
            <w:r>
              <w:rPr>
                <w:szCs w:val="24"/>
              </w:rPr>
              <w:t>15,25 proc.</w:t>
            </w:r>
          </w:p>
        </w:tc>
        <w:tc>
          <w:tcPr>
            <w:tcW w:w="2126" w:type="dxa"/>
            <w:gridSpan w:val="2"/>
          </w:tcPr>
          <w:p w14:paraId="1234680F" w14:textId="4959B349" w:rsidR="00596BB5" w:rsidRPr="00596BB5" w:rsidRDefault="008D59F9" w:rsidP="009C094C">
            <w:pPr>
              <w:jc w:val="both"/>
              <w:rPr>
                <w:rFonts w:ascii="Times New Roman" w:hAnsi="Times New Roman" w:cs="Times New Roman"/>
                <w:sz w:val="20"/>
                <w:lang w:eastAsia="lt-LT"/>
              </w:rPr>
            </w:pPr>
            <w:r>
              <w:rPr>
                <w:szCs w:val="24"/>
              </w:rPr>
              <w:t>Fiksuotoji norma, taikoma, kai priklauso nuo 37 iki 39 d. d. (jeigu dirbama 5 d. d. per savaitę) arba nuo 43 iki 47 d. d. (jeigu dirbama 6 d. d. per savaitę) kasmetinės atostogos.</w:t>
            </w:r>
          </w:p>
        </w:tc>
        <w:tc>
          <w:tcPr>
            <w:tcW w:w="2410" w:type="dxa"/>
            <w:gridSpan w:val="2"/>
          </w:tcPr>
          <w:p w14:paraId="7F88B12E" w14:textId="77777777" w:rsidR="00596BB5" w:rsidRPr="004B7441" w:rsidRDefault="00596BB5" w:rsidP="009C094C">
            <w:pPr>
              <w:jc w:val="both"/>
              <w:rPr>
                <w:rFonts w:ascii="Times New Roman" w:hAnsi="Times New Roman" w:cs="Times New Roman"/>
                <w:sz w:val="20"/>
              </w:rPr>
            </w:pPr>
          </w:p>
        </w:tc>
      </w:tr>
      <w:tr w:rsidR="00596BB5" w:rsidRPr="008B168C" w14:paraId="12E88A9B" w14:textId="77777777" w:rsidTr="003E10EE">
        <w:trPr>
          <w:cantSplit/>
          <w:trHeight w:val="750"/>
        </w:trPr>
        <w:tc>
          <w:tcPr>
            <w:tcW w:w="850" w:type="dxa"/>
          </w:tcPr>
          <w:p w14:paraId="17AA1715" w14:textId="77777777" w:rsidR="00596BB5" w:rsidRDefault="00596BB5" w:rsidP="009C094C">
            <w:pPr>
              <w:rPr>
                <w:rFonts w:ascii="Times New Roman" w:hAnsi="Times New Roman" w:cs="Times New Roman"/>
                <w:b/>
                <w:bCs/>
              </w:rPr>
            </w:pPr>
          </w:p>
        </w:tc>
        <w:tc>
          <w:tcPr>
            <w:tcW w:w="2360" w:type="dxa"/>
            <w:gridSpan w:val="2"/>
          </w:tcPr>
          <w:p w14:paraId="734451EC" w14:textId="3AD403E2" w:rsidR="00596BB5" w:rsidRPr="004B7441" w:rsidRDefault="00596BB5" w:rsidP="009C094C">
            <w:pPr>
              <w:jc w:val="both"/>
              <w:rPr>
                <w:rFonts w:ascii="Times New Roman" w:hAnsi="Times New Roman" w:cs="Times New Roman"/>
                <w:sz w:val="20"/>
                <w:lang w:eastAsia="lt-LT"/>
              </w:rPr>
            </w:pPr>
            <w:r w:rsidRPr="00596BB5">
              <w:rPr>
                <w:rFonts w:ascii="Times New Roman" w:hAnsi="Times New Roman" w:cs="Times New Roman"/>
                <w:sz w:val="20"/>
                <w:lang w:eastAsia="lt-LT"/>
              </w:rPr>
              <w:t>FN-05-06</w:t>
            </w:r>
          </w:p>
        </w:tc>
        <w:tc>
          <w:tcPr>
            <w:tcW w:w="2319" w:type="dxa"/>
            <w:gridSpan w:val="2"/>
          </w:tcPr>
          <w:p w14:paraId="1F07CE03" w14:textId="5CF5E946" w:rsidR="00596BB5" w:rsidRPr="00596BB5" w:rsidRDefault="008D59F9" w:rsidP="009C094C">
            <w:pPr>
              <w:jc w:val="both"/>
              <w:rPr>
                <w:rFonts w:ascii="Times New Roman" w:hAnsi="Times New Roman" w:cs="Times New Roman"/>
                <w:sz w:val="20"/>
                <w:lang w:eastAsia="lt-LT"/>
              </w:rPr>
            </w:pPr>
            <w:r w:rsidRPr="008D59F9">
              <w:rPr>
                <w:rFonts w:ascii="Times New Roman" w:hAnsi="Times New Roman" w:cs="Times New Roman"/>
                <w:sz w:val="20"/>
                <w:lang w:eastAsia="lt-LT"/>
              </w:rPr>
              <w:t>18,89 proc.</w:t>
            </w:r>
          </w:p>
        </w:tc>
        <w:tc>
          <w:tcPr>
            <w:tcW w:w="2126" w:type="dxa"/>
            <w:gridSpan w:val="2"/>
          </w:tcPr>
          <w:p w14:paraId="09770590" w14:textId="75014EDD" w:rsidR="00596BB5" w:rsidRPr="00596BB5" w:rsidRDefault="008D59F9" w:rsidP="009C094C">
            <w:pPr>
              <w:jc w:val="both"/>
              <w:rPr>
                <w:rFonts w:ascii="Times New Roman" w:hAnsi="Times New Roman" w:cs="Times New Roman"/>
                <w:sz w:val="20"/>
                <w:lang w:eastAsia="lt-LT"/>
              </w:rPr>
            </w:pPr>
            <w:r w:rsidRPr="008D59F9">
              <w:rPr>
                <w:rFonts w:ascii="Times New Roman" w:hAnsi="Times New Roman" w:cs="Times New Roman"/>
                <w:sz w:val="20"/>
                <w:lang w:eastAsia="lt-LT"/>
              </w:rPr>
              <w:t>Fiksuotoji norma, taikoma, kai priklauso 40 d. d. (jeigu dirbama 5 d. d. per savaitę) arba 48 d. d. (jeigu dirbama 6 d. d. per savaitę) kasmetinės atostogos.</w:t>
            </w:r>
          </w:p>
        </w:tc>
        <w:tc>
          <w:tcPr>
            <w:tcW w:w="2410" w:type="dxa"/>
            <w:gridSpan w:val="2"/>
          </w:tcPr>
          <w:p w14:paraId="361D08D4" w14:textId="77777777" w:rsidR="00596BB5" w:rsidRPr="004B7441" w:rsidRDefault="00596BB5" w:rsidP="009C094C">
            <w:pPr>
              <w:jc w:val="both"/>
              <w:rPr>
                <w:rFonts w:ascii="Times New Roman" w:hAnsi="Times New Roman" w:cs="Times New Roman"/>
                <w:sz w:val="20"/>
              </w:rPr>
            </w:pPr>
          </w:p>
        </w:tc>
      </w:tr>
      <w:tr w:rsidR="00596BB5" w:rsidRPr="008B168C" w14:paraId="13E37681" w14:textId="77777777" w:rsidTr="003E10EE">
        <w:trPr>
          <w:cantSplit/>
          <w:trHeight w:val="750"/>
        </w:trPr>
        <w:tc>
          <w:tcPr>
            <w:tcW w:w="850" w:type="dxa"/>
          </w:tcPr>
          <w:p w14:paraId="10B552DE" w14:textId="77777777" w:rsidR="00596BB5" w:rsidRDefault="00596BB5" w:rsidP="009C094C">
            <w:pPr>
              <w:rPr>
                <w:rFonts w:ascii="Times New Roman" w:hAnsi="Times New Roman" w:cs="Times New Roman"/>
                <w:b/>
                <w:bCs/>
              </w:rPr>
            </w:pPr>
          </w:p>
        </w:tc>
        <w:tc>
          <w:tcPr>
            <w:tcW w:w="2360" w:type="dxa"/>
            <w:gridSpan w:val="2"/>
          </w:tcPr>
          <w:p w14:paraId="1738C486" w14:textId="2210DCCE" w:rsidR="00596BB5" w:rsidRPr="004B7441" w:rsidRDefault="00596BB5" w:rsidP="009C094C">
            <w:pPr>
              <w:jc w:val="both"/>
              <w:rPr>
                <w:rFonts w:ascii="Times New Roman" w:hAnsi="Times New Roman" w:cs="Times New Roman"/>
                <w:sz w:val="20"/>
                <w:lang w:eastAsia="lt-LT"/>
              </w:rPr>
            </w:pPr>
            <w:r w:rsidRPr="00596BB5">
              <w:rPr>
                <w:rFonts w:ascii="Times New Roman" w:hAnsi="Times New Roman" w:cs="Times New Roman"/>
                <w:sz w:val="20"/>
                <w:lang w:eastAsia="lt-LT"/>
              </w:rPr>
              <w:t>FN-05-07</w:t>
            </w:r>
          </w:p>
        </w:tc>
        <w:tc>
          <w:tcPr>
            <w:tcW w:w="2319" w:type="dxa"/>
            <w:gridSpan w:val="2"/>
          </w:tcPr>
          <w:p w14:paraId="77D81328" w14:textId="1BD62107" w:rsidR="00596BB5" w:rsidRPr="00596BB5" w:rsidRDefault="008D59F9" w:rsidP="009C094C">
            <w:pPr>
              <w:jc w:val="both"/>
              <w:rPr>
                <w:rFonts w:ascii="Times New Roman" w:hAnsi="Times New Roman" w:cs="Times New Roman"/>
                <w:sz w:val="20"/>
                <w:lang w:eastAsia="lt-LT"/>
              </w:rPr>
            </w:pPr>
            <w:r w:rsidRPr="008D59F9">
              <w:rPr>
                <w:rFonts w:ascii="Times New Roman" w:hAnsi="Times New Roman" w:cs="Times New Roman"/>
                <w:sz w:val="20"/>
                <w:lang w:eastAsia="lt-LT"/>
              </w:rPr>
              <w:t>20,02 proc.</w:t>
            </w:r>
          </w:p>
        </w:tc>
        <w:tc>
          <w:tcPr>
            <w:tcW w:w="2126" w:type="dxa"/>
            <w:gridSpan w:val="2"/>
          </w:tcPr>
          <w:p w14:paraId="3763D480" w14:textId="033E0AD7" w:rsidR="00596BB5" w:rsidRPr="00596BB5" w:rsidRDefault="008D59F9" w:rsidP="009C094C">
            <w:pPr>
              <w:jc w:val="both"/>
              <w:rPr>
                <w:rFonts w:ascii="Times New Roman" w:hAnsi="Times New Roman" w:cs="Times New Roman"/>
                <w:sz w:val="20"/>
                <w:lang w:eastAsia="lt-LT"/>
              </w:rPr>
            </w:pPr>
            <w:r w:rsidRPr="008D59F9">
              <w:rPr>
                <w:rFonts w:ascii="Times New Roman" w:hAnsi="Times New Roman" w:cs="Times New Roman"/>
                <w:sz w:val="20"/>
                <w:lang w:eastAsia="lt-LT"/>
              </w:rPr>
              <w:t>Fiksuotoji norma, taikoma, kai priklauso nuo 41 d. d. (jeigu dirbama 5 d. d. per savaitę) arba nuo 49 d. d. (jeigu dirbama 6 d. d. per savaitę) kasmetinės atostogos.</w:t>
            </w:r>
          </w:p>
        </w:tc>
        <w:tc>
          <w:tcPr>
            <w:tcW w:w="2410" w:type="dxa"/>
            <w:gridSpan w:val="2"/>
          </w:tcPr>
          <w:p w14:paraId="0BDC0CCB" w14:textId="77777777" w:rsidR="00596BB5" w:rsidRPr="004B7441" w:rsidRDefault="00596BB5" w:rsidP="009C094C">
            <w:pPr>
              <w:jc w:val="both"/>
              <w:rPr>
                <w:rFonts w:ascii="Times New Roman" w:hAnsi="Times New Roman" w:cs="Times New Roman"/>
                <w:sz w:val="20"/>
              </w:rPr>
            </w:pPr>
          </w:p>
        </w:tc>
      </w:tr>
      <w:tr w:rsidR="00AC029E" w:rsidRPr="008B168C" w14:paraId="549FAECB" w14:textId="49F63845" w:rsidTr="003E10EE">
        <w:trPr>
          <w:cantSplit/>
          <w:trHeight w:val="300"/>
        </w:trPr>
        <w:tc>
          <w:tcPr>
            <w:tcW w:w="850" w:type="dxa"/>
          </w:tcPr>
          <w:p w14:paraId="438807CA" w14:textId="7D844778" w:rsidR="00AC029E" w:rsidRPr="00533406" w:rsidRDefault="6B87C441" w:rsidP="00AC029E">
            <w:pPr>
              <w:rPr>
                <w:rFonts w:ascii="Times New Roman" w:hAnsi="Times New Roman" w:cs="Times New Roman"/>
                <w:b/>
                <w:bCs/>
                <w:lang w:val="en-US"/>
              </w:rPr>
            </w:pPr>
            <w:r w:rsidRPr="5BCA0B0D">
              <w:rPr>
                <w:rFonts w:ascii="Times New Roman" w:hAnsi="Times New Roman" w:cs="Times New Roman"/>
                <w:b/>
                <w:bCs/>
              </w:rPr>
              <w:t>2</w:t>
            </w:r>
            <w:r w:rsidR="53AA5DD6" w:rsidRPr="5BCA0B0D">
              <w:rPr>
                <w:rFonts w:ascii="Times New Roman" w:hAnsi="Times New Roman" w:cs="Times New Roman"/>
                <w:b/>
                <w:bCs/>
              </w:rPr>
              <w:t>.</w:t>
            </w:r>
            <w:r w:rsidR="468D8195" w:rsidRPr="08C9F47F">
              <w:rPr>
                <w:rFonts w:ascii="Times New Roman" w:hAnsi="Times New Roman" w:cs="Times New Roman"/>
                <w:b/>
                <w:bCs/>
                <w:lang w:val="en-US"/>
              </w:rPr>
              <w:t>1</w:t>
            </w:r>
            <w:r w:rsidR="36E8BABB" w:rsidRPr="08C9F47F">
              <w:rPr>
                <w:rFonts w:ascii="Times New Roman" w:hAnsi="Times New Roman" w:cs="Times New Roman"/>
                <w:b/>
                <w:bCs/>
                <w:lang w:val="en-US"/>
              </w:rPr>
              <w:t>5</w:t>
            </w:r>
          </w:p>
        </w:tc>
        <w:tc>
          <w:tcPr>
            <w:tcW w:w="9215" w:type="dxa"/>
            <w:gridSpan w:val="8"/>
          </w:tcPr>
          <w:p w14:paraId="05D99665" w14:textId="3A291508" w:rsidR="00AC029E" w:rsidRPr="00533406" w:rsidRDefault="00AC029E" w:rsidP="00AC029E">
            <w:pPr>
              <w:rPr>
                <w:rFonts w:ascii="Times New Roman" w:hAnsi="Times New Roman" w:cs="Times New Roman"/>
                <w:b/>
                <w:bCs/>
              </w:rPr>
            </w:pPr>
            <w:r w:rsidRPr="00533406">
              <w:rPr>
                <w:rFonts w:ascii="Times New Roman" w:hAnsi="Times New Roman" w:cs="Times New Roman"/>
                <w:b/>
                <w:bCs/>
              </w:rPr>
              <w:t>Siekiami stebėsenos rodikliai</w:t>
            </w:r>
          </w:p>
        </w:tc>
      </w:tr>
      <w:tr w:rsidR="00AC029E" w:rsidRPr="008B168C" w14:paraId="624A5911" w14:textId="77777777" w:rsidTr="003E10EE">
        <w:trPr>
          <w:cantSplit/>
          <w:trHeight w:val="300"/>
        </w:trPr>
        <w:tc>
          <w:tcPr>
            <w:tcW w:w="2834" w:type="dxa"/>
            <w:gridSpan w:val="2"/>
          </w:tcPr>
          <w:p w14:paraId="0D01767E" w14:textId="4A0392E4" w:rsidR="00AC029E" w:rsidRPr="009C094C" w:rsidRDefault="00AC029E" w:rsidP="00F3278D">
            <w:pPr>
              <w:jc w:val="center"/>
              <w:rPr>
                <w:rFonts w:ascii="Times New Roman" w:hAnsi="Times New Roman" w:cs="Times New Roman"/>
                <w:b/>
                <w:bCs/>
              </w:rPr>
            </w:pPr>
            <w:r w:rsidRPr="00533406">
              <w:rPr>
                <w:rFonts w:ascii="Times New Roman" w:hAnsi="Times New Roman" w:cs="Times New Roman"/>
                <w:b/>
                <w:bCs/>
              </w:rPr>
              <w:t>Rodiklio pavadinimas</w:t>
            </w:r>
          </w:p>
        </w:tc>
        <w:tc>
          <w:tcPr>
            <w:tcW w:w="1859" w:type="dxa"/>
            <w:gridSpan w:val="2"/>
          </w:tcPr>
          <w:p w14:paraId="0C2B83F6" w14:textId="1249E3B0" w:rsidR="00AC029E" w:rsidRPr="009C094C" w:rsidRDefault="00AC029E" w:rsidP="00F3278D">
            <w:pPr>
              <w:jc w:val="center"/>
              <w:rPr>
                <w:rFonts w:ascii="Times New Roman" w:hAnsi="Times New Roman" w:cs="Times New Roman"/>
                <w:b/>
                <w:bCs/>
              </w:rPr>
            </w:pPr>
            <w:r w:rsidRPr="00533406">
              <w:rPr>
                <w:rFonts w:ascii="Times New Roman" w:hAnsi="Times New Roman" w:cs="Times New Roman"/>
                <w:b/>
                <w:bCs/>
              </w:rPr>
              <w:t>Rodiklio kodas</w:t>
            </w:r>
          </w:p>
        </w:tc>
        <w:tc>
          <w:tcPr>
            <w:tcW w:w="3104" w:type="dxa"/>
            <w:gridSpan w:val="4"/>
          </w:tcPr>
          <w:p w14:paraId="7C723314" w14:textId="47475B24" w:rsidR="00AC029E" w:rsidRPr="00533406" w:rsidRDefault="00AC029E" w:rsidP="00F3278D">
            <w:pPr>
              <w:jc w:val="center"/>
              <w:rPr>
                <w:rFonts w:ascii="Times New Roman" w:hAnsi="Times New Roman" w:cs="Times New Roman"/>
                <w:b/>
                <w:bCs/>
              </w:rPr>
            </w:pPr>
            <w:r w:rsidRPr="00533406">
              <w:rPr>
                <w:rFonts w:ascii="Times New Roman" w:hAnsi="Times New Roman" w:cs="Times New Roman"/>
                <w:b/>
                <w:bCs/>
              </w:rPr>
              <w:t>Matavimo vienetai</w:t>
            </w:r>
          </w:p>
        </w:tc>
        <w:tc>
          <w:tcPr>
            <w:tcW w:w="2268" w:type="dxa"/>
            <w:shd w:val="clear" w:color="auto" w:fill="auto"/>
          </w:tcPr>
          <w:p w14:paraId="441E87BE" w14:textId="5074D5B2" w:rsidR="00AC029E" w:rsidRPr="00A02833" w:rsidRDefault="1E17B605" w:rsidP="00F3278D">
            <w:pPr>
              <w:jc w:val="center"/>
              <w:rPr>
                <w:rFonts w:ascii="Times New Roman" w:hAnsi="Times New Roman" w:cs="Times New Roman"/>
                <w:b/>
                <w:bCs/>
              </w:rPr>
            </w:pPr>
            <w:r w:rsidRPr="00A02833">
              <w:rPr>
                <w:rFonts w:ascii="Times New Roman" w:hAnsi="Times New Roman" w:cs="Times New Roman"/>
                <w:b/>
                <w:bCs/>
              </w:rPr>
              <w:t xml:space="preserve">Minimali siektina </w:t>
            </w:r>
            <w:r w:rsidR="18A948A3" w:rsidRPr="00A02833">
              <w:rPr>
                <w:rFonts w:ascii="Times New Roman" w:hAnsi="Times New Roman" w:cs="Times New Roman"/>
                <w:b/>
                <w:bCs/>
              </w:rPr>
              <w:t xml:space="preserve"> reikšmė</w:t>
            </w:r>
            <w:r w:rsidR="6487F8AD" w:rsidRPr="00A02833">
              <w:rPr>
                <w:rFonts w:ascii="Times New Roman" w:hAnsi="Times New Roman" w:cs="Times New Roman"/>
                <w:b/>
                <w:bCs/>
              </w:rPr>
              <w:t xml:space="preserve"> projektui</w:t>
            </w:r>
          </w:p>
        </w:tc>
      </w:tr>
      <w:tr w:rsidR="007A298A" w:rsidRPr="008B168C" w14:paraId="6C95D874" w14:textId="77777777" w:rsidTr="003E10EE">
        <w:trPr>
          <w:cantSplit/>
          <w:trHeight w:val="300"/>
        </w:trPr>
        <w:tc>
          <w:tcPr>
            <w:tcW w:w="2834" w:type="dxa"/>
            <w:gridSpan w:val="2"/>
            <w:vAlign w:val="center"/>
          </w:tcPr>
          <w:p w14:paraId="30CCEF64" w14:textId="703749BE" w:rsidR="007A298A" w:rsidRPr="0024185A" w:rsidRDefault="0024185A" w:rsidP="007A298A">
            <w:pPr>
              <w:jc w:val="center"/>
              <w:rPr>
                <w:rFonts w:ascii="Times New Roman" w:hAnsi="Times New Roman" w:cs="Times New Roman"/>
                <w:iCs/>
                <w:szCs w:val="24"/>
              </w:rPr>
            </w:pPr>
            <w:r w:rsidRPr="0024185A">
              <w:rPr>
                <w:rFonts w:ascii="Times New Roman" w:hAnsi="Times New Roman" w:cs="Times New Roman"/>
                <w:iCs/>
                <w:szCs w:val="24"/>
              </w:rPr>
              <w:t>Asmenys, dalyvavę EURO HPC centro veiklose</w:t>
            </w:r>
          </w:p>
        </w:tc>
        <w:tc>
          <w:tcPr>
            <w:tcW w:w="1859" w:type="dxa"/>
            <w:gridSpan w:val="2"/>
            <w:vAlign w:val="center"/>
          </w:tcPr>
          <w:p w14:paraId="0D338CE3" w14:textId="77777777" w:rsidR="0024185A" w:rsidRPr="0024185A" w:rsidRDefault="0024185A" w:rsidP="0024185A">
            <w:pPr>
              <w:jc w:val="center"/>
              <w:rPr>
                <w:rFonts w:ascii="Times New Roman" w:hAnsi="Times New Roman" w:cs="Times New Roman"/>
                <w:iCs/>
                <w:szCs w:val="24"/>
              </w:rPr>
            </w:pPr>
            <w:r w:rsidRPr="0024185A">
              <w:rPr>
                <w:rFonts w:ascii="Times New Roman" w:hAnsi="Times New Roman" w:cs="Times New Roman"/>
                <w:iCs/>
                <w:szCs w:val="24"/>
              </w:rPr>
              <w:t>P-12-001-01-02-01-22</w:t>
            </w:r>
          </w:p>
          <w:p w14:paraId="04B90383" w14:textId="0DB09D03" w:rsidR="007A298A" w:rsidRPr="0024185A" w:rsidRDefault="0024185A" w:rsidP="0024185A">
            <w:pPr>
              <w:jc w:val="center"/>
              <w:rPr>
                <w:rFonts w:ascii="Times New Roman" w:hAnsi="Times New Roman" w:cs="Times New Roman"/>
                <w:iCs/>
                <w:szCs w:val="24"/>
              </w:rPr>
            </w:pPr>
            <w:r w:rsidRPr="0024185A">
              <w:rPr>
                <w:rFonts w:ascii="Times New Roman" w:hAnsi="Times New Roman" w:cs="Times New Roman"/>
                <w:iCs/>
                <w:szCs w:val="24"/>
              </w:rPr>
              <w:t>P.N.2.4566</w:t>
            </w:r>
          </w:p>
        </w:tc>
        <w:tc>
          <w:tcPr>
            <w:tcW w:w="3104" w:type="dxa"/>
            <w:gridSpan w:val="4"/>
            <w:vAlign w:val="center"/>
          </w:tcPr>
          <w:p w14:paraId="48C86C97" w14:textId="7DC979C6" w:rsidR="007A298A" w:rsidRPr="0024185A" w:rsidRDefault="0024185A" w:rsidP="007A298A">
            <w:pPr>
              <w:jc w:val="center"/>
              <w:rPr>
                <w:rFonts w:ascii="Times New Roman" w:hAnsi="Times New Roman" w:cs="Times New Roman"/>
                <w:iCs/>
                <w:szCs w:val="24"/>
              </w:rPr>
            </w:pPr>
            <w:r w:rsidRPr="0024185A">
              <w:rPr>
                <w:rFonts w:ascii="Times New Roman" w:hAnsi="Times New Roman" w:cs="Times New Roman"/>
                <w:iCs/>
                <w:szCs w:val="24"/>
              </w:rPr>
              <w:t>Skaičius</w:t>
            </w:r>
          </w:p>
        </w:tc>
        <w:tc>
          <w:tcPr>
            <w:tcW w:w="2268" w:type="dxa"/>
            <w:shd w:val="clear" w:color="auto" w:fill="auto"/>
            <w:vAlign w:val="center"/>
          </w:tcPr>
          <w:p w14:paraId="4BFAB8F1" w14:textId="34016C2F" w:rsidR="007A298A" w:rsidRPr="0024185A" w:rsidRDefault="0024185A" w:rsidP="0024185A">
            <w:pPr>
              <w:rPr>
                <w:rFonts w:ascii="Times New Roman" w:hAnsi="Times New Roman" w:cs="Times New Roman"/>
                <w:iCs/>
                <w:szCs w:val="24"/>
              </w:rPr>
            </w:pPr>
            <w:r w:rsidRPr="0024185A">
              <w:rPr>
                <w:rFonts w:ascii="Times New Roman" w:hAnsi="Times New Roman" w:cs="Times New Roman"/>
                <w:iCs/>
                <w:szCs w:val="24"/>
              </w:rPr>
              <w:t>160</w:t>
            </w:r>
          </w:p>
        </w:tc>
      </w:tr>
      <w:tr w:rsidR="007A298A" w:rsidRPr="008B168C" w14:paraId="7F8AAC09" w14:textId="77777777" w:rsidTr="003E10EE">
        <w:trPr>
          <w:cantSplit/>
          <w:trHeight w:val="300"/>
        </w:trPr>
        <w:tc>
          <w:tcPr>
            <w:tcW w:w="850" w:type="dxa"/>
          </w:tcPr>
          <w:p w14:paraId="2A21420D" w14:textId="1C8F801B" w:rsidR="007A298A" w:rsidRPr="00533406" w:rsidRDefault="007A298A" w:rsidP="007A298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215" w:type="dxa"/>
            <w:gridSpan w:val="8"/>
          </w:tcPr>
          <w:p w14:paraId="58EFB8A0" w14:textId="77E1DCBC" w:rsidR="007A298A" w:rsidRPr="00533406" w:rsidRDefault="007A298A" w:rsidP="007A298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7A298A" w:rsidRPr="008B168C" w14:paraId="31C64C8C" w14:textId="77777777" w:rsidTr="003E10EE">
        <w:trPr>
          <w:cantSplit/>
          <w:trHeight w:val="300"/>
        </w:trPr>
        <w:tc>
          <w:tcPr>
            <w:tcW w:w="850" w:type="dxa"/>
            <w:vMerge w:val="restart"/>
          </w:tcPr>
          <w:p w14:paraId="31C64C8A" w14:textId="38B773A8" w:rsidR="007A298A" w:rsidRPr="00A02833" w:rsidRDefault="007A298A" w:rsidP="007A298A">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.1</w:t>
            </w:r>
          </w:p>
        </w:tc>
        <w:tc>
          <w:tcPr>
            <w:tcW w:w="9215" w:type="dxa"/>
            <w:gridSpan w:val="8"/>
            <w:shd w:val="clear" w:color="auto" w:fill="auto"/>
          </w:tcPr>
          <w:p w14:paraId="31C64C8B" w14:textId="3C10984E" w:rsidR="007A298A" w:rsidRPr="009C094C" w:rsidRDefault="007A298A" w:rsidP="007A298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7A298A" w:rsidRPr="008B168C" w14:paraId="31C64C8F" w14:textId="77777777" w:rsidTr="003E10EE">
        <w:trPr>
          <w:cantSplit/>
          <w:trHeight w:val="385"/>
        </w:trPr>
        <w:tc>
          <w:tcPr>
            <w:tcW w:w="850" w:type="dxa"/>
            <w:vMerge/>
          </w:tcPr>
          <w:p w14:paraId="31C64C8D" w14:textId="77777777" w:rsidR="007A298A" w:rsidRPr="00A02833" w:rsidRDefault="007A298A" w:rsidP="007A298A">
            <w:pPr>
              <w:rPr>
                <w:rFonts w:ascii="Times New Roman" w:hAnsi="Times New Roman" w:cs="Times New Roman"/>
                <w:b/>
                <w:bCs/>
              </w:rPr>
            </w:pPr>
          </w:p>
        </w:tc>
        <w:tc>
          <w:tcPr>
            <w:tcW w:w="9215" w:type="dxa"/>
            <w:gridSpan w:val="8"/>
            <w:shd w:val="clear" w:color="auto" w:fill="auto"/>
          </w:tcPr>
          <w:p w14:paraId="0BAF6F0E" w14:textId="656206D0" w:rsidR="00613FBE" w:rsidRPr="00613FBE" w:rsidRDefault="00613FBE" w:rsidP="00613FBE">
            <w:pPr>
              <w:jc w:val="both"/>
              <w:rPr>
                <w:rFonts w:ascii="Times New Roman" w:hAnsi="Times New Roman" w:cs="Times New Roman"/>
              </w:rPr>
            </w:pPr>
            <w:r w:rsidRPr="00613FBE">
              <w:rPr>
                <w:rFonts w:ascii="Times New Roman" w:hAnsi="Times New Roman" w:cs="Times New Roman"/>
              </w:rPr>
              <w:t xml:space="preserve">Projektas turi atitikti projekto bendruosius atrankos kriterijus, nustatytus PAFT 2 priede. </w:t>
            </w:r>
          </w:p>
          <w:p w14:paraId="7B991F66" w14:textId="02DCD4A1" w:rsidR="00613FBE" w:rsidRPr="00613FBE" w:rsidRDefault="00613FBE" w:rsidP="00613FBE">
            <w:pPr>
              <w:jc w:val="both"/>
              <w:rPr>
                <w:rFonts w:ascii="Times New Roman" w:hAnsi="Times New Roman" w:cs="Times New Roman"/>
              </w:rPr>
            </w:pPr>
            <w:r w:rsidRPr="00613FBE">
              <w:rPr>
                <w:rFonts w:ascii="Times New Roman" w:hAnsi="Times New Roman" w:cs="Times New Roman"/>
              </w:rPr>
              <w:t xml:space="preserve">Projektas gali būti įgyvendinamas Sostinės regione ir Vidurio ir vakarų Lietuvos regione. Prireikus dalis veiklų gali būti įgyvendinamos Europos Sąjungos, Europos ekonominės erdvės šalių ir Jungtinės Didžiosios Britanijos ir Šiaurės Airijos Karalystės teritorijoje. </w:t>
            </w:r>
          </w:p>
          <w:p w14:paraId="31C64C8E" w14:textId="57393281" w:rsidR="007A298A" w:rsidRPr="00613FBE" w:rsidRDefault="00613FBE" w:rsidP="00613FBE">
            <w:pPr>
              <w:jc w:val="both"/>
              <w:rPr>
                <w:iCs/>
                <w:szCs w:val="24"/>
              </w:rPr>
            </w:pPr>
            <w:r w:rsidRPr="00613FBE">
              <w:rPr>
                <w:rFonts w:ascii="Times New Roman" w:hAnsi="Times New Roman" w:cs="Times New Roman"/>
              </w:rPr>
              <w:t>Projekto vykdytojas privalo įgyvendinti privalomas matomumo ir informavimo apie projektą veiksmų priemones, nustatytas PAFT.</w:t>
            </w:r>
          </w:p>
        </w:tc>
      </w:tr>
      <w:tr w:rsidR="007A298A" w:rsidRPr="008B168C" w14:paraId="31C64C92" w14:textId="77777777" w:rsidTr="003E10EE">
        <w:trPr>
          <w:cantSplit/>
          <w:trHeight w:val="300"/>
        </w:trPr>
        <w:tc>
          <w:tcPr>
            <w:tcW w:w="850" w:type="dxa"/>
            <w:vMerge w:val="restart"/>
          </w:tcPr>
          <w:p w14:paraId="31C64C90" w14:textId="73362A6B" w:rsidR="007A298A" w:rsidRPr="00A02833" w:rsidRDefault="007A298A" w:rsidP="007A298A">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.2</w:t>
            </w:r>
          </w:p>
        </w:tc>
        <w:tc>
          <w:tcPr>
            <w:tcW w:w="9215" w:type="dxa"/>
            <w:gridSpan w:val="8"/>
            <w:shd w:val="clear" w:color="auto" w:fill="auto"/>
          </w:tcPr>
          <w:p w14:paraId="31C64C91" w14:textId="678675F2" w:rsidR="007A298A" w:rsidRPr="009C094C" w:rsidRDefault="007A298A" w:rsidP="007A298A">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7A298A" w:rsidRPr="008B168C" w14:paraId="31C64C95" w14:textId="77777777" w:rsidTr="003E10EE">
        <w:trPr>
          <w:cantSplit/>
          <w:trHeight w:val="464"/>
        </w:trPr>
        <w:tc>
          <w:tcPr>
            <w:tcW w:w="850" w:type="dxa"/>
            <w:vMerge/>
          </w:tcPr>
          <w:p w14:paraId="31C64C93" w14:textId="77777777" w:rsidR="007A298A" w:rsidRPr="00A02833" w:rsidRDefault="007A298A" w:rsidP="007A298A">
            <w:pPr>
              <w:rPr>
                <w:rFonts w:ascii="Times New Roman" w:hAnsi="Times New Roman" w:cs="Times New Roman"/>
                <w:b/>
                <w:bCs/>
              </w:rPr>
            </w:pPr>
          </w:p>
        </w:tc>
        <w:tc>
          <w:tcPr>
            <w:tcW w:w="9215" w:type="dxa"/>
            <w:gridSpan w:val="8"/>
            <w:shd w:val="clear" w:color="auto" w:fill="auto"/>
          </w:tcPr>
          <w:p w14:paraId="7705648E" w14:textId="77777777" w:rsidR="00784BB9" w:rsidRPr="00784BB9" w:rsidRDefault="00784BB9" w:rsidP="00784BB9">
            <w:pPr>
              <w:jc w:val="both"/>
              <w:rPr>
                <w:rFonts w:ascii="Times New Roman" w:hAnsi="Times New Roman" w:cs="Times New Roman"/>
              </w:rPr>
            </w:pPr>
            <w:r w:rsidRPr="00784BB9">
              <w:rPr>
                <w:rFonts w:ascii="Times New Roman" w:hAnsi="Times New Roman" w:cs="Times New Roman"/>
              </w:rPr>
              <w:t>Projektas turi atitikti tris horizontaliuosius principus: </w:t>
            </w:r>
          </w:p>
          <w:p w14:paraId="24EF9F16" w14:textId="77777777" w:rsidR="00784BB9" w:rsidRPr="00784BB9" w:rsidRDefault="00784BB9" w:rsidP="00784BB9">
            <w:pPr>
              <w:jc w:val="both"/>
              <w:rPr>
                <w:rFonts w:ascii="Times New Roman" w:hAnsi="Times New Roman" w:cs="Times New Roman"/>
              </w:rPr>
            </w:pPr>
            <w:r w:rsidRPr="00784BB9">
              <w:rPr>
                <w:rFonts w:ascii="Times New Roman" w:hAnsi="Times New Roman" w:cs="Times New Roman"/>
              </w:rPr>
              <w:t>Darnaus vystymosi horizontalusis principas suprantamas kaip ekonominio, socialinio ir aplinkos sričių vystymosi balansas. Projektas turi prisidėti prie darnaus vystymosi tikslų – nelygybės mažinimo, klimato kaitos švelninimo, partnerystės stiprinimo. Siekiant didinti viešojo sektoriaus indėlį skatinant darnų vystymąsi, įgyvendinant projektines veiklas bus siekiama, kad dalis pirkimų būtų atliekami kaip žalieji viešieji pirkimai. </w:t>
            </w:r>
          </w:p>
          <w:p w14:paraId="17B6E071" w14:textId="77777777" w:rsidR="00784BB9" w:rsidRPr="00784BB9" w:rsidRDefault="00784BB9" w:rsidP="00784BB9">
            <w:pPr>
              <w:jc w:val="both"/>
              <w:rPr>
                <w:rFonts w:ascii="Times New Roman" w:hAnsi="Times New Roman" w:cs="Times New Roman"/>
              </w:rPr>
            </w:pPr>
            <w:proofErr w:type="spellStart"/>
            <w:r w:rsidRPr="00784BB9">
              <w:rPr>
                <w:rFonts w:ascii="Times New Roman" w:hAnsi="Times New Roman" w:cs="Times New Roman"/>
              </w:rPr>
              <w:t>Inovatyvumo</w:t>
            </w:r>
            <w:proofErr w:type="spellEnd"/>
            <w:r w:rsidRPr="00784BB9">
              <w:rPr>
                <w:rFonts w:ascii="Times New Roman" w:hAnsi="Times New Roman" w:cs="Times New Roman"/>
              </w:rPr>
              <w:t xml:space="preserve"> horizontalusis principas suvokiamas kaip </w:t>
            </w:r>
            <w:proofErr w:type="spellStart"/>
            <w:r w:rsidRPr="00784BB9">
              <w:rPr>
                <w:rFonts w:ascii="Times New Roman" w:hAnsi="Times New Roman" w:cs="Times New Roman"/>
              </w:rPr>
              <w:t>inovatyvių</w:t>
            </w:r>
            <w:proofErr w:type="spellEnd"/>
            <w:r w:rsidRPr="00784BB9">
              <w:rPr>
                <w:rFonts w:ascii="Times New Roman" w:hAnsi="Times New Roman" w:cs="Times New Roman"/>
              </w:rPr>
              <w:t xml:space="preserve"> ir veiksmingiausių veikimo būdų paieška ir taikymas, mokslinių tyrimų ir mokslo pažangos rezultatų taikymas, sprendžiant šaliai aktualius iššūkius, kuriant didesnės vertės, geresnės kokybės paslaugas ir produktus visose valstybės veiklos srityse. Projektas turi tiesiogiai prisidėti prie sisteminės inovacijų ekosistemos problemų, ribojančių inovacijomis grįstos ekonomikos kūrimą ir visuomenės pažangą sprendimo. Taip pat projektas turi prisidėti prie mokslinių tyrimų ir eksperimentinės plėtros (toliau – MTEP) ir inovacijų veikloms vykdyti skiriamų viešojo sektoriaus investicijų dalies nuoseklaus didėjimo. </w:t>
            </w:r>
          </w:p>
          <w:p w14:paraId="5DCD1389" w14:textId="77777777" w:rsidR="00784BB9" w:rsidRPr="00784BB9" w:rsidRDefault="00784BB9" w:rsidP="00784BB9">
            <w:pPr>
              <w:jc w:val="both"/>
              <w:rPr>
                <w:rFonts w:ascii="Times New Roman" w:hAnsi="Times New Roman" w:cs="Times New Roman"/>
              </w:rPr>
            </w:pPr>
            <w:r w:rsidRPr="00784BB9">
              <w:rPr>
                <w:rFonts w:ascii="Times New Roman" w:hAnsi="Times New Roman" w:cs="Times New Roman"/>
              </w:rPr>
              <w:t xml:space="preserve">Lygių galimybių visiems horizontaliojo principo taikymas užtikrina, kad nevaržomos žmogaus teisės ar neteikiamos asmeniui privilegijos dėl jo lyties, tautybės, rasinės ar etninės kilmės, kalbos, religijos, tikėjimo, įsitikinimų ar pažiūrų, negalios, socialinės padėties, amžiaus arba seksualinės orientacijos bei nevaržomos galimybės tokiomis pačiomis kaip ir kitų asmenų sąlygomis naudotis paslaugomis, infrastruktūra, transportu ir kitomis priemonėmis. Įgyvendinant projektą privaloma atsižvelgti į neįgaliųjų, moterų ir vyrų, skirtingų amžiaus grupių, tautinių mažumų ir kitų diskriminaciją patiriančių grupių poreikius ir numatyti lygių galimybių principą įgyvendinančias priemones bei rodiklius. </w:t>
            </w:r>
          </w:p>
          <w:p w14:paraId="2B17DE44" w14:textId="77777777" w:rsidR="00784BB9" w:rsidRPr="00784BB9" w:rsidRDefault="00784BB9" w:rsidP="00784BB9">
            <w:pPr>
              <w:jc w:val="both"/>
              <w:rPr>
                <w:rFonts w:ascii="Times New Roman" w:hAnsi="Times New Roman" w:cs="Times New Roman"/>
              </w:rPr>
            </w:pPr>
          </w:p>
          <w:p w14:paraId="4DB6A8AD" w14:textId="77777777" w:rsidR="00784BB9" w:rsidRPr="00784BB9" w:rsidRDefault="00784BB9" w:rsidP="00784BB9">
            <w:pPr>
              <w:jc w:val="both"/>
              <w:rPr>
                <w:rFonts w:ascii="Times New Roman" w:hAnsi="Times New Roman" w:cs="Times New Roman"/>
              </w:rPr>
            </w:pPr>
            <w:r w:rsidRPr="00784BB9">
              <w:rPr>
                <w:rFonts w:ascii="Times New Roman" w:hAnsi="Times New Roman" w:cs="Times New Roman"/>
              </w:rPr>
              <w:t>Projekto veiklos turi nepažeisti Europos Sąjungos pagrindinių teisių chartijoje numatytų žmogaus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reikalavimų.</w:t>
            </w:r>
          </w:p>
          <w:p w14:paraId="31C64C94" w14:textId="3A67246E" w:rsidR="007A298A" w:rsidRPr="009C094C" w:rsidRDefault="007A298A" w:rsidP="00784BB9">
            <w:pPr>
              <w:jc w:val="both"/>
              <w:rPr>
                <w:rFonts w:ascii="Times New Roman" w:hAnsi="Times New Roman" w:cs="Times New Roman"/>
                <w:i/>
              </w:rPr>
            </w:pPr>
          </w:p>
        </w:tc>
      </w:tr>
      <w:tr w:rsidR="007A298A" w:rsidRPr="008B168C" w14:paraId="31C64C98" w14:textId="77777777" w:rsidTr="003E10EE">
        <w:trPr>
          <w:cantSplit/>
          <w:trHeight w:val="300"/>
        </w:trPr>
        <w:tc>
          <w:tcPr>
            <w:tcW w:w="850" w:type="dxa"/>
            <w:vMerge w:val="restart"/>
          </w:tcPr>
          <w:p w14:paraId="31C64C96" w14:textId="09512013" w:rsidR="007A298A" w:rsidRPr="00A02833" w:rsidRDefault="007A298A" w:rsidP="007A298A">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.3</w:t>
            </w:r>
          </w:p>
        </w:tc>
        <w:tc>
          <w:tcPr>
            <w:tcW w:w="9215" w:type="dxa"/>
            <w:gridSpan w:val="8"/>
            <w:shd w:val="clear" w:color="auto" w:fill="auto"/>
          </w:tcPr>
          <w:p w14:paraId="31C64C97" w14:textId="038779E6" w:rsidR="007A298A" w:rsidRPr="009C094C" w:rsidRDefault="007A298A" w:rsidP="007A298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7A298A" w:rsidRPr="008B168C" w14:paraId="31C64C9B" w14:textId="77777777" w:rsidTr="003E10EE">
        <w:trPr>
          <w:cantSplit/>
          <w:trHeight w:val="431"/>
        </w:trPr>
        <w:tc>
          <w:tcPr>
            <w:tcW w:w="850" w:type="dxa"/>
            <w:vMerge/>
          </w:tcPr>
          <w:p w14:paraId="31C64C99" w14:textId="77777777" w:rsidR="007A298A" w:rsidRPr="00A02833" w:rsidRDefault="007A298A" w:rsidP="007A298A">
            <w:pPr>
              <w:rPr>
                <w:rFonts w:ascii="Times New Roman" w:hAnsi="Times New Roman" w:cs="Times New Roman"/>
                <w:b/>
                <w:bCs/>
              </w:rPr>
            </w:pPr>
          </w:p>
        </w:tc>
        <w:tc>
          <w:tcPr>
            <w:tcW w:w="9215" w:type="dxa"/>
            <w:gridSpan w:val="8"/>
            <w:shd w:val="clear" w:color="auto" w:fill="auto"/>
          </w:tcPr>
          <w:p w14:paraId="28661BFC" w14:textId="29083CE4" w:rsidR="002D5172" w:rsidRPr="002D5172" w:rsidRDefault="002D5172" w:rsidP="002D5172">
            <w:pPr>
              <w:jc w:val="both"/>
              <w:rPr>
                <w:rFonts w:ascii="Times New Roman" w:hAnsi="Times New Roman" w:cs="Times New Roman"/>
                <w:szCs w:val="24"/>
              </w:rPr>
            </w:pPr>
            <w:r w:rsidRPr="002D5172">
              <w:rPr>
                <w:rFonts w:ascii="Times New Roman" w:hAnsi="Times New Roman" w:cs="Times New Roman"/>
                <w:szCs w:val="24"/>
              </w:rPr>
              <w:t>Papildomi reikalavimai, negu nustatyti Projektų administravimo ir finansavimo taisyklėse, netaikomi.</w:t>
            </w:r>
          </w:p>
          <w:p w14:paraId="31C64C9A" w14:textId="01EE274B" w:rsidR="007A298A" w:rsidRPr="002D5172" w:rsidRDefault="007A298A" w:rsidP="007A298A">
            <w:pPr>
              <w:rPr>
                <w:rFonts w:ascii="Times New Roman" w:hAnsi="Times New Roman" w:cs="Times New Roman"/>
                <w:szCs w:val="24"/>
              </w:rPr>
            </w:pPr>
          </w:p>
        </w:tc>
      </w:tr>
      <w:tr w:rsidR="007A298A" w:rsidRPr="008B168C" w14:paraId="31C64C9F" w14:textId="77777777" w:rsidTr="003E10EE">
        <w:trPr>
          <w:cantSplit/>
          <w:trHeight w:val="300"/>
        </w:trPr>
        <w:tc>
          <w:tcPr>
            <w:tcW w:w="850" w:type="dxa"/>
            <w:vMerge w:val="restart"/>
          </w:tcPr>
          <w:p w14:paraId="31C64C9C" w14:textId="427932C0" w:rsidR="007A298A" w:rsidRPr="00A02833" w:rsidRDefault="007A298A" w:rsidP="007A298A">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.4</w:t>
            </w:r>
          </w:p>
        </w:tc>
        <w:tc>
          <w:tcPr>
            <w:tcW w:w="9215" w:type="dxa"/>
            <w:gridSpan w:val="8"/>
            <w:shd w:val="clear" w:color="auto" w:fill="auto"/>
          </w:tcPr>
          <w:p w14:paraId="31C64C9E" w14:textId="690D771F" w:rsidR="007A298A" w:rsidRPr="009C094C" w:rsidRDefault="007A298A" w:rsidP="007A298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7A298A" w:rsidRPr="008B168C" w14:paraId="104ADB7A" w14:textId="77777777" w:rsidTr="003E10EE">
        <w:trPr>
          <w:cantSplit/>
          <w:trHeight w:val="725"/>
        </w:trPr>
        <w:tc>
          <w:tcPr>
            <w:tcW w:w="850" w:type="dxa"/>
            <w:vMerge/>
          </w:tcPr>
          <w:p w14:paraId="53B69355" w14:textId="77777777" w:rsidR="007A298A" w:rsidRPr="00A02833" w:rsidRDefault="007A298A" w:rsidP="007A298A">
            <w:pPr>
              <w:rPr>
                <w:rFonts w:ascii="Times New Roman" w:hAnsi="Times New Roman" w:cs="Times New Roman"/>
                <w:b/>
                <w:bCs/>
              </w:rPr>
            </w:pPr>
          </w:p>
        </w:tc>
        <w:tc>
          <w:tcPr>
            <w:tcW w:w="9215" w:type="dxa"/>
            <w:gridSpan w:val="8"/>
            <w:shd w:val="clear" w:color="auto" w:fill="auto"/>
          </w:tcPr>
          <w:p w14:paraId="4F412B01" w14:textId="77777777" w:rsidR="008C6463" w:rsidRPr="00613FBE" w:rsidRDefault="008C6463" w:rsidP="008C6463">
            <w:pPr>
              <w:jc w:val="both"/>
              <w:rPr>
                <w:rFonts w:ascii="Times New Roman" w:hAnsi="Times New Roman" w:cs="Times New Roman"/>
              </w:rPr>
            </w:pPr>
            <w:r w:rsidRPr="00613FBE">
              <w:rPr>
                <w:rFonts w:ascii="Times New Roman" w:hAnsi="Times New Roman" w:cs="Times New Roman"/>
              </w:rPr>
              <w:t>Projekto veiklos turi būti įgyvendintos per 36 mėnesius nuo projekto sutarties įsigaliojimo. Prireikus veiklos gali būti pratęstos pagrįstam laikotarpiui, bet ne vėliau kaip iki 2029 m. rugpjūčio 31 d.</w:t>
            </w:r>
          </w:p>
          <w:p w14:paraId="731F3BED" w14:textId="6282CEB7" w:rsidR="007A298A" w:rsidRPr="0000167B" w:rsidRDefault="007A298A" w:rsidP="0000167B">
            <w:pPr>
              <w:tabs>
                <w:tab w:val="left" w:pos="22"/>
                <w:tab w:val="left" w:pos="447"/>
                <w:tab w:val="left" w:pos="589"/>
                <w:tab w:val="left" w:pos="1440"/>
              </w:tabs>
              <w:jc w:val="both"/>
              <w:rPr>
                <w:rFonts w:ascii="Times New Roman" w:hAnsi="Times New Roman" w:cs="Times New Roman"/>
              </w:rPr>
            </w:pPr>
          </w:p>
        </w:tc>
      </w:tr>
      <w:tr w:rsidR="007A298A" w:rsidRPr="008B168C" w14:paraId="31C64CA7" w14:textId="77777777" w:rsidTr="003E10EE">
        <w:trPr>
          <w:cantSplit/>
          <w:trHeight w:val="327"/>
        </w:trPr>
        <w:tc>
          <w:tcPr>
            <w:tcW w:w="850" w:type="dxa"/>
            <w:vMerge w:val="restart"/>
            <w:shd w:val="clear" w:color="auto" w:fill="auto"/>
          </w:tcPr>
          <w:p w14:paraId="31C64CA4" w14:textId="422BE8F4" w:rsidR="007A298A" w:rsidRPr="00A02833" w:rsidRDefault="007A298A" w:rsidP="007A298A">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.5</w:t>
            </w:r>
          </w:p>
        </w:tc>
        <w:tc>
          <w:tcPr>
            <w:tcW w:w="9215" w:type="dxa"/>
            <w:gridSpan w:val="8"/>
            <w:shd w:val="clear" w:color="auto" w:fill="auto"/>
          </w:tcPr>
          <w:p w14:paraId="31C64CA6" w14:textId="07D1E138" w:rsidR="007A298A" w:rsidRPr="00533406" w:rsidRDefault="007A298A" w:rsidP="007A298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7A298A" w:rsidRPr="008B168C" w14:paraId="498677D9" w14:textId="77777777" w:rsidTr="003E10EE">
        <w:trPr>
          <w:cantSplit/>
          <w:trHeight w:val="529"/>
        </w:trPr>
        <w:tc>
          <w:tcPr>
            <w:tcW w:w="850" w:type="dxa"/>
            <w:vMerge/>
            <w:shd w:val="clear" w:color="auto" w:fill="auto"/>
          </w:tcPr>
          <w:p w14:paraId="3F662C1E" w14:textId="77777777" w:rsidR="007A298A" w:rsidRPr="00A02833" w:rsidRDefault="007A298A" w:rsidP="007A298A">
            <w:pPr>
              <w:rPr>
                <w:rFonts w:ascii="Times New Roman" w:hAnsi="Times New Roman" w:cs="Times New Roman"/>
                <w:b/>
                <w:bCs/>
              </w:rPr>
            </w:pPr>
          </w:p>
        </w:tc>
        <w:tc>
          <w:tcPr>
            <w:tcW w:w="9215" w:type="dxa"/>
            <w:gridSpan w:val="8"/>
            <w:shd w:val="clear" w:color="auto" w:fill="auto"/>
          </w:tcPr>
          <w:p w14:paraId="16F65ECB" w14:textId="541AA869" w:rsidR="008C6463" w:rsidRPr="008C6463" w:rsidRDefault="008C6463" w:rsidP="008C6463">
            <w:pPr>
              <w:jc w:val="both"/>
              <w:rPr>
                <w:rFonts w:ascii="Times New Roman" w:hAnsi="Times New Roman" w:cs="Times New Roman"/>
                <w:color w:val="000000"/>
              </w:rPr>
            </w:pPr>
            <w:r w:rsidRPr="008C6463">
              <w:rPr>
                <w:rFonts w:ascii="Times New Roman" w:hAnsi="Times New Roman" w:cs="Times New Roman"/>
                <w:color w:val="000000"/>
              </w:rPr>
              <w:t xml:space="preserve">1. Valstybės pagalba ar </w:t>
            </w:r>
            <w:r w:rsidRPr="008C6463">
              <w:rPr>
                <w:rFonts w:ascii="Times New Roman" w:hAnsi="Times New Roman" w:cs="Times New Roman"/>
                <w:i/>
                <w:iCs/>
                <w:color w:val="000000"/>
              </w:rPr>
              <w:t xml:space="preserve">de </w:t>
            </w:r>
            <w:proofErr w:type="spellStart"/>
            <w:r w:rsidRPr="008C6463">
              <w:rPr>
                <w:rFonts w:ascii="Times New Roman" w:hAnsi="Times New Roman" w:cs="Times New Roman"/>
                <w:i/>
                <w:iCs/>
                <w:color w:val="000000"/>
              </w:rPr>
              <w:t>minimis</w:t>
            </w:r>
            <w:proofErr w:type="spellEnd"/>
            <w:r w:rsidRPr="008C6463">
              <w:rPr>
                <w:rFonts w:ascii="Times New Roman" w:hAnsi="Times New Roman" w:cs="Times New Roman"/>
                <w:i/>
                <w:iCs/>
                <w:color w:val="000000"/>
              </w:rPr>
              <w:t xml:space="preserve"> </w:t>
            </w:r>
            <w:r w:rsidRPr="008C6463">
              <w:rPr>
                <w:rFonts w:ascii="Times New Roman" w:hAnsi="Times New Roman" w:cs="Times New Roman"/>
                <w:color w:val="000000"/>
              </w:rPr>
              <w:t>pagalba</w:t>
            </w:r>
            <w:r w:rsidRPr="008C6463">
              <w:rPr>
                <w:rFonts w:ascii="Times New Roman" w:hAnsi="Times New Roman" w:cs="Times New Roman"/>
                <w:i/>
                <w:iCs/>
                <w:color w:val="000000"/>
              </w:rPr>
              <w:t xml:space="preserve"> </w:t>
            </w:r>
            <w:r w:rsidRPr="008C6463">
              <w:rPr>
                <w:rFonts w:ascii="Times New Roman" w:hAnsi="Times New Roman" w:cs="Times New Roman"/>
                <w:color w:val="000000"/>
              </w:rPr>
              <w:t>projekto vykdytojui ir projekto partneriams neteikiama, jeigu projekto vykdytojas ir (ar) projekto partneriai pagrindžia, kad visa nauda, kuri bus gauta vykdant Dotacijos sutartyje nurodytas veiklas, bus perduota Aprašo 2.4 papunktyje nurodytiems galutiniams naudos gavėjams, ir projekto vykdytojas bei projekto partneriai, kaip tarpininkai, negaus jokios naudos.</w:t>
            </w:r>
          </w:p>
          <w:p w14:paraId="049F60A6" w14:textId="7ED0A4E7" w:rsidR="008C6463" w:rsidRPr="008C6463" w:rsidRDefault="008C6463" w:rsidP="008C6463">
            <w:pPr>
              <w:jc w:val="both"/>
              <w:rPr>
                <w:rFonts w:ascii="Times New Roman" w:hAnsi="Times New Roman" w:cs="Times New Roman"/>
                <w:color w:val="000000"/>
              </w:rPr>
            </w:pPr>
            <w:r w:rsidRPr="008C6463">
              <w:rPr>
                <w:rFonts w:ascii="Times New Roman" w:hAnsi="Times New Roman" w:cs="Times New Roman"/>
                <w:color w:val="000000"/>
              </w:rPr>
              <w:t xml:space="preserve">2. Jei projekto vykdytojas ir (ar) projekto partneriai nepagrindžia, kad nauda, kurią jie gavo vykdant Dotacijos sutartyje nurodytas veiklas, buvo perduota Aprašo 2.4 papunktyje nurodytiems galutiniams naudos gavėjams, projekto vykdytojo arba projekto partnerių vykdomoms arba įvykdytoms veikloms gali būti teikiama valstybės pagalba taikant Reglamento </w:t>
            </w:r>
            <w:hyperlink r:id="rId11" w:tgtFrame="_blank" w:history="1">
              <w:r w:rsidRPr="008C6463">
                <w:rPr>
                  <w:rFonts w:ascii="Times New Roman" w:hAnsi="Times New Roman" w:cs="Times New Roman"/>
                  <w:color w:val="0563C1" w:themeColor="hyperlink"/>
                  <w:u w:val="single"/>
                </w:rPr>
                <w:t>(ES) Nr. 651/2014</w:t>
              </w:r>
            </w:hyperlink>
            <w:r w:rsidRPr="008C6463">
              <w:rPr>
                <w:rFonts w:ascii="Times New Roman" w:hAnsi="Times New Roman" w:cs="Times New Roman"/>
                <w:color w:val="000000"/>
              </w:rPr>
              <w:t xml:space="preserve"> I skyriaus ir 27 straipsnio 1 ir 8 dalies nuostatas. Priešingu atveju, projekto veikloms, nurodytoms Dotacijos sutartyje, skirtas finansavimas, kurį panaudojus gauta nauda nebuvo perduota Aprašo 2.4 papunktyje nurodytiems galutiniams naudos gavėjams ir kuris apskaičiuojamas iš projektui suteikto finansavimo atėmus Aprašo 2.4 papunktyje nurodytiems galutiniams naudos gavėjams suteiktų nuolaidų sumą, kartu su teisės aktų nustatyta tvarka apskaičiuotais delspinigiais projekto vykdytojas privalo grąžinti į valstybės biudžetą.</w:t>
            </w:r>
          </w:p>
          <w:p w14:paraId="714B7E0B" w14:textId="55C792E2" w:rsidR="008C6463" w:rsidRPr="008C6463" w:rsidRDefault="008C6463" w:rsidP="008C6463">
            <w:pPr>
              <w:jc w:val="both"/>
              <w:rPr>
                <w:rFonts w:ascii="Times New Roman" w:hAnsi="Times New Roman" w:cs="Times New Roman"/>
                <w:color w:val="000000"/>
              </w:rPr>
            </w:pPr>
            <w:r w:rsidRPr="008C6463">
              <w:rPr>
                <w:rFonts w:ascii="Times New Roman" w:hAnsi="Times New Roman" w:cs="Times New Roman"/>
                <w:color w:val="000000"/>
              </w:rPr>
              <w:t xml:space="preserve">3. Valstybės pagalba Aprašo 2.4.1 papunktyje nurodytiems galutiniams naudos gavėjams labai mažoms, mažoms ir vidutinėms įmonėms teikiama vadovaujantis Reglamento </w:t>
            </w:r>
            <w:hyperlink r:id="rId12" w:tgtFrame="_blank" w:history="1">
              <w:r w:rsidRPr="008C6463">
                <w:rPr>
                  <w:rFonts w:ascii="Times New Roman" w:hAnsi="Times New Roman" w:cs="Times New Roman"/>
                  <w:color w:val="0563C1" w:themeColor="hyperlink"/>
                  <w:u w:val="single"/>
                </w:rPr>
                <w:t>(ES) Nr. 651/2014</w:t>
              </w:r>
            </w:hyperlink>
            <w:r w:rsidRPr="008C6463">
              <w:rPr>
                <w:rFonts w:ascii="Times New Roman" w:hAnsi="Times New Roman" w:cs="Times New Roman"/>
                <w:color w:val="000000"/>
              </w:rPr>
              <w:t xml:space="preserve"> I skyriaus ir 28 straipsnio nuostatomis.</w:t>
            </w:r>
            <w:r w:rsidRPr="008C6463">
              <w:rPr>
                <w:rFonts w:ascii="Times New Roman" w:hAnsi="Times New Roman" w:cs="Times New Roman"/>
              </w:rPr>
              <w:t xml:space="preserve"> </w:t>
            </w:r>
            <w:r w:rsidRPr="008C6463">
              <w:rPr>
                <w:rFonts w:ascii="Times New Roman" w:hAnsi="Times New Roman" w:cs="Times New Roman"/>
                <w:color w:val="000000"/>
              </w:rPr>
              <w:t xml:space="preserve">Tinkamoms finansuoti išlaidoms: priskiriamos patentų ir kito nematerialiojo turto gavimo, tvirtinimo ir apsaugos išlaidos, mokslinių tyrimų ir žinių sklaidos organizacijos arba didelės įmonės aukštos kvalifikacijos darbuotojų, kurie atlikdami naujai sukurtas pareigas pagalbą gaunančioje įmonėje vykdo mokslinių tyrimų, technologinės plėtros ir inovacijų veiklą, bet nepakeičia kitų darbuotojų, komandiravimo išlaidos ir (ar) inovacijų konsultacinių paslaugų ir paramos paslaugų išlaidos. Bendra pagalbos suma inovacijų konsultacinėms paslaugoms ir paramos paslaugoms negali būti didesnė kaip 200 000  (du šimtai tūkstančių) </w:t>
            </w:r>
            <w:proofErr w:type="spellStart"/>
            <w:r w:rsidRPr="008C6463">
              <w:rPr>
                <w:rFonts w:ascii="Times New Roman" w:hAnsi="Times New Roman" w:cs="Times New Roman"/>
                <w:color w:val="000000"/>
              </w:rPr>
              <w:t>Eur</w:t>
            </w:r>
            <w:proofErr w:type="spellEnd"/>
            <w:r w:rsidRPr="008C6463">
              <w:rPr>
                <w:rFonts w:ascii="Times New Roman" w:hAnsi="Times New Roman" w:cs="Times New Roman"/>
                <w:color w:val="000000"/>
              </w:rPr>
              <w:t xml:space="preserve"> vienai įmonei per trejus finansinius metus. Tuo atveju, jei Aprašo 2.4.1 papunktyje nurodytiems galutiniams naudos gavėjams labai mažoms, mažoms ir vidutinėms įmonėms konsultacinės paslaugos buvo suteiktos iki šio Aprašo patvirtinimo, laikoma, kad buvo suteikta </w:t>
            </w:r>
            <w:r w:rsidRPr="008C6463">
              <w:rPr>
                <w:rFonts w:ascii="Times New Roman" w:hAnsi="Times New Roman" w:cs="Times New Roman"/>
                <w:i/>
                <w:iCs/>
                <w:color w:val="000000"/>
              </w:rPr>
              <w:t xml:space="preserve">de </w:t>
            </w:r>
            <w:proofErr w:type="spellStart"/>
            <w:r w:rsidRPr="008C6463">
              <w:rPr>
                <w:rFonts w:ascii="Times New Roman" w:hAnsi="Times New Roman" w:cs="Times New Roman"/>
                <w:i/>
                <w:iCs/>
                <w:color w:val="000000"/>
              </w:rPr>
              <w:t>minimis</w:t>
            </w:r>
            <w:proofErr w:type="spellEnd"/>
            <w:r w:rsidRPr="008C6463">
              <w:rPr>
                <w:rFonts w:ascii="Times New Roman" w:hAnsi="Times New Roman" w:cs="Times New Roman"/>
                <w:i/>
                <w:iCs/>
                <w:color w:val="000000"/>
              </w:rPr>
              <w:t xml:space="preserve"> </w:t>
            </w:r>
            <w:r w:rsidRPr="008C6463">
              <w:rPr>
                <w:rFonts w:ascii="Times New Roman" w:hAnsi="Times New Roman" w:cs="Times New Roman"/>
                <w:color w:val="000000"/>
              </w:rPr>
              <w:t>pagalba.</w:t>
            </w:r>
          </w:p>
          <w:p w14:paraId="782F5F9B" w14:textId="25347650" w:rsidR="008C6463" w:rsidRPr="008C6463" w:rsidRDefault="008C6463" w:rsidP="008C6463">
            <w:pPr>
              <w:jc w:val="both"/>
              <w:rPr>
                <w:rFonts w:ascii="Times New Roman" w:hAnsi="Times New Roman" w:cs="Times New Roman"/>
                <w:color w:val="000000"/>
              </w:rPr>
            </w:pPr>
            <w:r w:rsidRPr="008C6463">
              <w:rPr>
                <w:rFonts w:ascii="Times New Roman" w:hAnsi="Times New Roman" w:cs="Times New Roman"/>
                <w:color w:val="000000"/>
              </w:rPr>
              <w:t xml:space="preserve">4. </w:t>
            </w:r>
            <w:r w:rsidRPr="008C6463">
              <w:rPr>
                <w:rFonts w:ascii="Times New Roman" w:hAnsi="Times New Roman" w:cs="Times New Roman"/>
                <w:i/>
                <w:iCs/>
                <w:color w:val="000000"/>
              </w:rPr>
              <w:t xml:space="preserve">De </w:t>
            </w:r>
            <w:proofErr w:type="spellStart"/>
            <w:r w:rsidRPr="008C6463">
              <w:rPr>
                <w:rFonts w:ascii="Times New Roman" w:hAnsi="Times New Roman" w:cs="Times New Roman"/>
                <w:i/>
                <w:iCs/>
                <w:color w:val="000000"/>
              </w:rPr>
              <w:t>minimis</w:t>
            </w:r>
            <w:proofErr w:type="spellEnd"/>
            <w:r w:rsidRPr="008C6463">
              <w:rPr>
                <w:rFonts w:ascii="Times New Roman" w:hAnsi="Times New Roman" w:cs="Times New Roman"/>
                <w:i/>
                <w:iCs/>
                <w:color w:val="000000"/>
              </w:rPr>
              <w:t xml:space="preserve"> </w:t>
            </w:r>
            <w:r w:rsidRPr="008C6463">
              <w:rPr>
                <w:rFonts w:ascii="Times New Roman" w:hAnsi="Times New Roman" w:cs="Times New Roman"/>
                <w:color w:val="000000"/>
              </w:rPr>
              <w:t xml:space="preserve">pagalba Aprašo 2.4.1 papunktyje nurodytiems galutiniams naudos gavėjams didelėms įmonėms teikiama vadovaujantis Reglamento </w:t>
            </w:r>
            <w:hyperlink r:id="rId13" w:tgtFrame="_blank" w:history="1">
              <w:r w:rsidRPr="008C6463">
                <w:rPr>
                  <w:rFonts w:ascii="Times New Roman" w:hAnsi="Times New Roman" w:cs="Times New Roman"/>
                  <w:color w:val="0563C1" w:themeColor="hyperlink"/>
                  <w:u w:val="single"/>
                </w:rPr>
                <w:t>(ES) Nr. 1407/2013</w:t>
              </w:r>
            </w:hyperlink>
            <w:r w:rsidRPr="008C6463">
              <w:rPr>
                <w:rFonts w:ascii="Times New Roman" w:hAnsi="Times New Roman" w:cs="Times New Roman"/>
                <w:color w:val="000000"/>
              </w:rPr>
              <w:t xml:space="preserve"> nuostatomis. Didžiausia </w:t>
            </w:r>
            <w:r w:rsidRPr="008C6463">
              <w:rPr>
                <w:rFonts w:ascii="Times New Roman" w:hAnsi="Times New Roman" w:cs="Times New Roman"/>
                <w:i/>
                <w:iCs/>
                <w:color w:val="000000"/>
              </w:rPr>
              <w:t xml:space="preserve">de </w:t>
            </w:r>
            <w:proofErr w:type="spellStart"/>
            <w:r w:rsidRPr="008C6463">
              <w:rPr>
                <w:rFonts w:ascii="Times New Roman" w:hAnsi="Times New Roman" w:cs="Times New Roman"/>
                <w:i/>
                <w:iCs/>
                <w:color w:val="000000"/>
              </w:rPr>
              <w:t>minimis</w:t>
            </w:r>
            <w:proofErr w:type="spellEnd"/>
            <w:r w:rsidRPr="008C6463">
              <w:rPr>
                <w:rFonts w:ascii="Times New Roman" w:hAnsi="Times New Roman" w:cs="Times New Roman"/>
                <w:color w:val="000000"/>
              </w:rPr>
              <w:t xml:space="preserve"> pagalbos suma vienai įmonei, atitinkančiai vienos įmonės apibrėžtį pagal Reglamento Nr. 1407/2013 2 straipsnio 2 dalį, negali būti didesnė kaip 200 000 </w:t>
            </w:r>
            <w:proofErr w:type="spellStart"/>
            <w:r w:rsidRPr="008C6463">
              <w:rPr>
                <w:rFonts w:ascii="Times New Roman" w:hAnsi="Times New Roman" w:cs="Times New Roman"/>
                <w:color w:val="000000"/>
              </w:rPr>
              <w:t>Eur</w:t>
            </w:r>
            <w:proofErr w:type="spellEnd"/>
            <w:r w:rsidRPr="008C6463">
              <w:rPr>
                <w:rFonts w:ascii="Times New Roman" w:hAnsi="Times New Roman" w:cs="Times New Roman"/>
                <w:color w:val="000000"/>
              </w:rPr>
              <w:t xml:space="preserve"> (du šimtai tūkstančių eurų) per 3 (trejus) finansinius metus.</w:t>
            </w:r>
          </w:p>
          <w:p w14:paraId="1748D49E" w14:textId="7E425A57" w:rsidR="008C6463" w:rsidRPr="008C6463" w:rsidRDefault="008C6463" w:rsidP="008C6463">
            <w:pPr>
              <w:jc w:val="both"/>
              <w:rPr>
                <w:rFonts w:ascii="Times New Roman" w:hAnsi="Times New Roman" w:cs="Times New Roman"/>
                <w:color w:val="000000"/>
              </w:rPr>
            </w:pPr>
            <w:r w:rsidRPr="008C6463">
              <w:rPr>
                <w:rFonts w:ascii="Times New Roman" w:hAnsi="Times New Roman" w:cs="Times New Roman"/>
                <w:color w:val="000000"/>
              </w:rPr>
              <w:t xml:space="preserve">5. Valstybės pagalba neteikiama Reglamento </w:t>
            </w:r>
            <w:hyperlink r:id="rId14" w:tgtFrame="_blank" w:history="1">
              <w:r w:rsidRPr="008C6463">
                <w:rPr>
                  <w:rFonts w:ascii="Times New Roman" w:hAnsi="Times New Roman" w:cs="Times New Roman"/>
                  <w:color w:val="0563C1" w:themeColor="hyperlink"/>
                  <w:u w:val="single"/>
                </w:rPr>
                <w:t>(ES) Nr. 651/2014</w:t>
              </w:r>
            </w:hyperlink>
            <w:r w:rsidRPr="008C6463">
              <w:rPr>
                <w:rFonts w:ascii="Times New Roman" w:hAnsi="Times New Roman" w:cs="Times New Roman"/>
                <w:color w:val="000000"/>
              </w:rPr>
              <w:t xml:space="preserve"> 1 straipsnio 4 dalyje nustatytoms įmonėms, kurioms išduotas vykdomasis raštas sumoms išieškoti pagal ankstesnį Europos Komisijos sprendimą, kuriame tos pačios valstybės narės suteikta valstybės pagalba skelbiama neteisėta ir nesuderinama su vidaus rinka, taip pat sunkumų patiriančioms įmonėms, kurios susiduria su bent viena iš aplinkybių, nurodytų Reglamento </w:t>
            </w:r>
            <w:hyperlink r:id="rId15" w:tgtFrame="_blank" w:history="1">
              <w:r w:rsidRPr="008C6463">
                <w:rPr>
                  <w:rFonts w:ascii="Times New Roman" w:hAnsi="Times New Roman" w:cs="Times New Roman"/>
                  <w:color w:val="0563C1" w:themeColor="hyperlink"/>
                  <w:u w:val="single"/>
                </w:rPr>
                <w:t>(ES) Nr. 651/2014</w:t>
              </w:r>
            </w:hyperlink>
            <w:r w:rsidRPr="008C6463">
              <w:rPr>
                <w:rFonts w:ascii="Times New Roman" w:hAnsi="Times New Roman" w:cs="Times New Roman"/>
                <w:color w:val="000000"/>
              </w:rPr>
              <w:t xml:space="preserve"> 2 straipsnio 18 punkte, išskyrus pagalbos schemas, skirtas tam tikrų gaivalinių nelaimių padarytai žalai atitaisyti, verslo pradžios pagalbos schemas ir regioninės veiklos pagalbos schemas su sąlyga, kad tokiomis schemomis sunkumų patiriančioms įmonėms nesudaromos palankesnės sąlygos nei kitoms įmonėms. </w:t>
            </w:r>
          </w:p>
          <w:p w14:paraId="6011701D" w14:textId="30F70DC4" w:rsidR="008C6463" w:rsidRPr="008C6463" w:rsidRDefault="008C6463" w:rsidP="008C6463">
            <w:pPr>
              <w:jc w:val="both"/>
              <w:rPr>
                <w:rFonts w:ascii="Times New Roman" w:hAnsi="Times New Roman" w:cs="Times New Roman"/>
              </w:rPr>
            </w:pPr>
            <w:r w:rsidRPr="008C6463">
              <w:rPr>
                <w:rFonts w:ascii="Times New Roman" w:hAnsi="Times New Roman" w:cs="Times New Roman"/>
                <w:color w:val="000000"/>
              </w:rPr>
              <w:t xml:space="preserve">6. Valstybės pagalba arba  </w:t>
            </w:r>
            <w:r w:rsidRPr="008C6463">
              <w:rPr>
                <w:rFonts w:ascii="Times New Roman" w:hAnsi="Times New Roman" w:cs="Times New Roman"/>
                <w:i/>
                <w:iCs/>
                <w:color w:val="000000"/>
              </w:rPr>
              <w:t xml:space="preserve">de </w:t>
            </w:r>
            <w:proofErr w:type="spellStart"/>
            <w:r w:rsidRPr="008C6463">
              <w:rPr>
                <w:rFonts w:ascii="Times New Roman" w:hAnsi="Times New Roman" w:cs="Times New Roman"/>
                <w:i/>
                <w:iCs/>
                <w:color w:val="000000"/>
              </w:rPr>
              <w:t>minimis</w:t>
            </w:r>
            <w:proofErr w:type="spellEnd"/>
            <w:r w:rsidRPr="008C6463">
              <w:rPr>
                <w:rFonts w:ascii="Times New Roman" w:hAnsi="Times New Roman" w:cs="Times New Roman"/>
                <w:color w:val="000000"/>
              </w:rPr>
              <w:t xml:space="preserve"> pagalba Aprašo 2.4.2 papunktyje nurodytiems galutiniams naudos gavėjams neteikiama, jei jų vykdoma veikla nėra laikytina ūkine veikla. Jeigu konsultacinės paslaugos teikiamos viešojo sektoriaus įstaigoms, kurių vykdoma veikla laikytina </w:t>
            </w:r>
            <w:r w:rsidRPr="008C6463">
              <w:rPr>
                <w:rFonts w:ascii="Times New Roman" w:hAnsi="Times New Roman" w:cs="Times New Roman"/>
              </w:rPr>
              <w:t>ekonomine veikla, neatsižvelgiant į tai, kad jos pelnas yra panaudojamas išimtinai neekonominėms veikloms plėtoti, šioms paslaugoms taikomos valstybės pagalbos taisyklės, nurodytos Aprašo 5.3–5.5 ir 5.7–5.14 papunkčiuose.</w:t>
            </w:r>
          </w:p>
          <w:p w14:paraId="1806E3A7" w14:textId="7A1E23F7" w:rsidR="008C6463" w:rsidRPr="008C6463" w:rsidRDefault="008C6463" w:rsidP="008C6463">
            <w:pPr>
              <w:jc w:val="both"/>
              <w:rPr>
                <w:rFonts w:ascii="Times New Roman" w:hAnsi="Times New Roman" w:cs="Times New Roman"/>
                <w:color w:val="000000"/>
              </w:rPr>
            </w:pPr>
            <w:r w:rsidRPr="008C6463">
              <w:rPr>
                <w:rFonts w:ascii="Times New Roman" w:hAnsi="Times New Roman" w:cs="Times New Roman"/>
                <w:color w:val="000000"/>
              </w:rPr>
              <w:t xml:space="preserve">7. Valstybės pagalbą arba </w:t>
            </w:r>
            <w:r w:rsidRPr="008C6463">
              <w:rPr>
                <w:rFonts w:ascii="Times New Roman" w:hAnsi="Times New Roman" w:cs="Times New Roman"/>
                <w:i/>
                <w:iCs/>
                <w:color w:val="000000"/>
              </w:rPr>
              <w:t xml:space="preserve">de </w:t>
            </w:r>
            <w:proofErr w:type="spellStart"/>
            <w:r w:rsidRPr="008C6463">
              <w:rPr>
                <w:rFonts w:ascii="Times New Roman" w:hAnsi="Times New Roman" w:cs="Times New Roman"/>
                <w:i/>
                <w:iCs/>
                <w:color w:val="000000"/>
              </w:rPr>
              <w:t>minimis</w:t>
            </w:r>
            <w:proofErr w:type="spellEnd"/>
            <w:r w:rsidRPr="008C6463">
              <w:rPr>
                <w:rFonts w:ascii="Times New Roman" w:hAnsi="Times New Roman" w:cs="Times New Roman"/>
                <w:i/>
                <w:iCs/>
                <w:color w:val="000000"/>
              </w:rPr>
              <w:t xml:space="preserve"> </w:t>
            </w:r>
            <w:r w:rsidRPr="008C6463">
              <w:rPr>
                <w:rFonts w:ascii="Times New Roman" w:hAnsi="Times New Roman" w:cs="Times New Roman"/>
                <w:color w:val="000000"/>
              </w:rPr>
              <w:t xml:space="preserve">pagalbą Aprašo 2.4 papunktyje nurodytiems galutiniams naudos gavėjams perduoda projekto partneriai, </w:t>
            </w:r>
            <w:r w:rsidRPr="008C6463">
              <w:rPr>
                <w:rFonts w:ascii="Times New Roman" w:hAnsi="Times New Roman" w:cs="Times New Roman"/>
              </w:rPr>
              <w:t xml:space="preserve">teikdami konsultavimo paslaugas mažesnėmis nei rinkos kainomis. Projekto partneriai turi parengti ir patvirtinti teikiamų konsultavimo paslaugų kainoraštį, pagrįstą rinkos kainomis, jei tokios yra nustatytos, ir nurodyti galimas nuolaidas, kurias ji planuoja pasiūlyti </w:t>
            </w:r>
            <w:r w:rsidRPr="008C6463">
              <w:rPr>
                <w:rFonts w:ascii="Times New Roman" w:hAnsi="Times New Roman" w:cs="Times New Roman"/>
                <w:color w:val="000000"/>
              </w:rPr>
              <w:t>Aprašo 2.4 papunktyje nurodytiems galutiniams naudos gavėjams</w:t>
            </w:r>
            <w:r w:rsidRPr="008C6463">
              <w:rPr>
                <w:rFonts w:ascii="Times New Roman" w:hAnsi="Times New Roman" w:cs="Times New Roman"/>
              </w:rPr>
              <w:t>. Jei rinkos kainų nėra, tada kainos turėtų būti pagrįstos projekto partnerių patirtais kaštais teikiant konsultavimo paslaugas ir pagrįstu pelnu.</w:t>
            </w:r>
          </w:p>
          <w:p w14:paraId="5B582C59" w14:textId="13D5F910" w:rsidR="008C6463" w:rsidRPr="008C6463" w:rsidRDefault="008C6463" w:rsidP="008C6463">
            <w:pPr>
              <w:jc w:val="both"/>
              <w:rPr>
                <w:rFonts w:ascii="Times New Roman" w:hAnsi="Times New Roman" w:cs="Times New Roman"/>
                <w:color w:val="000000"/>
              </w:rPr>
            </w:pPr>
            <w:r w:rsidRPr="008C6463">
              <w:rPr>
                <w:rFonts w:ascii="Times New Roman" w:hAnsi="Times New Roman" w:cs="Times New Roman"/>
                <w:color w:val="000000"/>
              </w:rPr>
              <w:t xml:space="preserve">8. Vykdydami konsultacinę veiklą projekto partneriai turi vadovautis savo patvirtintomis ir su Lietuvos Respublikos konkurencijos taryba suderintomis projekto partnerių valstybės pagalbos ir (arba) </w:t>
            </w:r>
            <w:r w:rsidRPr="008C6463">
              <w:rPr>
                <w:rFonts w:ascii="Times New Roman" w:hAnsi="Times New Roman" w:cs="Times New Roman"/>
                <w:i/>
                <w:iCs/>
                <w:color w:val="000000"/>
              </w:rPr>
              <w:t xml:space="preserve">de </w:t>
            </w:r>
            <w:proofErr w:type="spellStart"/>
            <w:r w:rsidRPr="008C6463">
              <w:rPr>
                <w:rFonts w:ascii="Times New Roman" w:hAnsi="Times New Roman" w:cs="Times New Roman"/>
                <w:i/>
                <w:iCs/>
                <w:color w:val="000000"/>
              </w:rPr>
              <w:t>minimis</w:t>
            </w:r>
            <w:proofErr w:type="spellEnd"/>
            <w:r w:rsidRPr="008C6463">
              <w:rPr>
                <w:rFonts w:ascii="Times New Roman" w:hAnsi="Times New Roman" w:cs="Times New Roman"/>
                <w:color w:val="000000"/>
              </w:rPr>
              <w:t xml:space="preserve"> pagalbos teikimo galutinio naudos gavėjo taisyklėmis, kuriose turi būti numatyta, kad prieš konsultacijos suteikimą įmonei turi būti užpildytas Atitikties </w:t>
            </w:r>
            <w:r w:rsidRPr="008C6463">
              <w:rPr>
                <w:rFonts w:ascii="Times New Roman" w:hAnsi="Times New Roman" w:cs="Times New Roman"/>
                <w:i/>
                <w:iCs/>
                <w:color w:val="000000"/>
              </w:rPr>
              <w:t xml:space="preserve">de </w:t>
            </w:r>
            <w:proofErr w:type="spellStart"/>
            <w:r w:rsidRPr="008C6463">
              <w:rPr>
                <w:rFonts w:ascii="Times New Roman" w:hAnsi="Times New Roman" w:cs="Times New Roman"/>
                <w:i/>
                <w:iCs/>
                <w:color w:val="000000"/>
              </w:rPr>
              <w:t>minimis</w:t>
            </w:r>
            <w:proofErr w:type="spellEnd"/>
            <w:r w:rsidRPr="008C6463">
              <w:rPr>
                <w:rFonts w:ascii="Times New Roman" w:hAnsi="Times New Roman" w:cs="Times New Roman"/>
                <w:color w:val="000000"/>
              </w:rPr>
              <w:t xml:space="preserve"> pagalbos taisyklėms patikros lapas arba Atitikties valstybės pagalbos taisyklėms patikros lapas (Aprašo 3 ir 4 priedai).</w:t>
            </w:r>
          </w:p>
          <w:p w14:paraId="60AA3263" w14:textId="3011F4F9" w:rsidR="008C6463" w:rsidRPr="008C6463" w:rsidRDefault="008C6463" w:rsidP="008C6463">
            <w:pPr>
              <w:jc w:val="both"/>
              <w:rPr>
                <w:rFonts w:ascii="Times New Roman" w:hAnsi="Times New Roman" w:cs="Times New Roman"/>
                <w:color w:val="000000"/>
              </w:rPr>
            </w:pPr>
            <w:r w:rsidRPr="008C6463">
              <w:rPr>
                <w:rFonts w:ascii="Times New Roman" w:hAnsi="Times New Roman" w:cs="Times New Roman"/>
                <w:color w:val="000000"/>
              </w:rPr>
              <w:lastRenderedPageBreak/>
              <w:t>9. Projekto partneriai turi užtikrinti, kad jų apskaitos dokumentuose būtų aiškiai atskirtos valstybės pagalbos lėšos, panaudotos jų pačių veiklai remti (jei buvo taikoma), ir lėšos, kurios buvo perduotos Aprašo 2.4 papunktyje nurodytiems galutiniams naudos gavėjams sumažintomis kainomis.</w:t>
            </w:r>
          </w:p>
          <w:p w14:paraId="7C5BFAEB" w14:textId="519B49FB" w:rsidR="008C6463" w:rsidRPr="008C6463" w:rsidRDefault="008C6463" w:rsidP="008C6463">
            <w:pPr>
              <w:jc w:val="both"/>
              <w:rPr>
                <w:rFonts w:ascii="Times New Roman" w:hAnsi="Times New Roman" w:cs="Times New Roman"/>
                <w:color w:val="000000"/>
              </w:rPr>
            </w:pPr>
            <w:r w:rsidRPr="008C6463">
              <w:rPr>
                <w:rFonts w:ascii="Times New Roman" w:hAnsi="Times New Roman" w:cs="Times New Roman"/>
                <w:color w:val="000000"/>
              </w:rPr>
              <w:t xml:space="preserve">10. Projekto vykdytojas turi užtikrinti, kad projekto partneriai valstybės pagalbą ir (ar) </w:t>
            </w:r>
            <w:r w:rsidRPr="008C6463">
              <w:rPr>
                <w:rFonts w:ascii="Times New Roman" w:hAnsi="Times New Roman" w:cs="Times New Roman"/>
                <w:i/>
                <w:iCs/>
                <w:color w:val="000000"/>
              </w:rPr>
              <w:t xml:space="preserve">de </w:t>
            </w:r>
            <w:proofErr w:type="spellStart"/>
            <w:r w:rsidRPr="008C6463">
              <w:rPr>
                <w:rFonts w:ascii="Times New Roman" w:hAnsi="Times New Roman" w:cs="Times New Roman"/>
                <w:i/>
                <w:iCs/>
                <w:color w:val="000000"/>
              </w:rPr>
              <w:t>minimis</w:t>
            </w:r>
            <w:proofErr w:type="spellEnd"/>
            <w:r w:rsidRPr="008C6463">
              <w:rPr>
                <w:rFonts w:ascii="Times New Roman" w:hAnsi="Times New Roman" w:cs="Times New Roman"/>
                <w:i/>
                <w:iCs/>
                <w:color w:val="000000"/>
              </w:rPr>
              <w:t xml:space="preserve"> pagalbą</w:t>
            </w:r>
            <w:r w:rsidRPr="008C6463">
              <w:rPr>
                <w:rFonts w:ascii="Times New Roman" w:hAnsi="Times New Roman" w:cs="Times New Roman"/>
                <w:color w:val="000000"/>
              </w:rPr>
              <w:t xml:space="preserve"> teiktų vadovaudamiesi Aprašo 5.8 papunktyje nurodytomis ir su administruojančia institucija suderintomis taisyklėmis.</w:t>
            </w:r>
          </w:p>
          <w:p w14:paraId="6FB60C58" w14:textId="09C89251" w:rsidR="008C6463" w:rsidRPr="008C6463" w:rsidRDefault="008C6463" w:rsidP="008C6463">
            <w:pPr>
              <w:jc w:val="both"/>
              <w:rPr>
                <w:rFonts w:ascii="Times New Roman" w:hAnsi="Times New Roman" w:cs="Times New Roman"/>
                <w:color w:val="000000"/>
              </w:rPr>
            </w:pPr>
            <w:r w:rsidRPr="008C6463">
              <w:rPr>
                <w:rFonts w:ascii="Times New Roman" w:hAnsi="Times New Roman" w:cs="Times New Roman"/>
                <w:color w:val="000000"/>
              </w:rPr>
              <w:t xml:space="preserve">11. Projekto partneriai yra atsakingi už suteiktos valstybės pagalbos ir </w:t>
            </w:r>
            <w:r w:rsidRPr="008C6463">
              <w:rPr>
                <w:rFonts w:ascii="Times New Roman" w:hAnsi="Times New Roman" w:cs="Times New Roman"/>
                <w:i/>
                <w:iCs/>
                <w:color w:val="000000"/>
              </w:rPr>
              <w:t xml:space="preserve">de </w:t>
            </w:r>
            <w:proofErr w:type="spellStart"/>
            <w:r w:rsidRPr="008C6463">
              <w:rPr>
                <w:rFonts w:ascii="Times New Roman" w:hAnsi="Times New Roman" w:cs="Times New Roman"/>
                <w:i/>
                <w:iCs/>
                <w:color w:val="000000"/>
              </w:rPr>
              <w:t>minimis</w:t>
            </w:r>
            <w:proofErr w:type="spellEnd"/>
            <w:r w:rsidRPr="008C6463">
              <w:rPr>
                <w:rFonts w:ascii="Times New Roman" w:hAnsi="Times New Roman" w:cs="Times New Roman"/>
                <w:color w:val="000000"/>
              </w:rPr>
              <w:t xml:space="preserve"> pagalbos registravimą Suteiktos valstybės pagalbos ir nereikšmingos (</w:t>
            </w:r>
            <w:r w:rsidRPr="008C6463">
              <w:rPr>
                <w:rFonts w:ascii="Times New Roman" w:hAnsi="Times New Roman" w:cs="Times New Roman"/>
                <w:i/>
                <w:iCs/>
                <w:color w:val="000000"/>
              </w:rPr>
              <w:t xml:space="preserve">de </w:t>
            </w:r>
            <w:proofErr w:type="spellStart"/>
            <w:r w:rsidRPr="008C6463">
              <w:rPr>
                <w:rFonts w:ascii="Times New Roman" w:hAnsi="Times New Roman" w:cs="Times New Roman"/>
                <w:i/>
                <w:iCs/>
                <w:color w:val="000000"/>
              </w:rPr>
              <w:t>minimis</w:t>
            </w:r>
            <w:proofErr w:type="spellEnd"/>
            <w:r w:rsidRPr="008C6463">
              <w:rPr>
                <w:rFonts w:ascii="Times New Roman" w:hAnsi="Times New Roman" w:cs="Times New Roman"/>
                <w:color w:val="000000"/>
              </w:rPr>
              <w:t>) pagalbos registre (toliau – Registras), vadovaujantis Suteiktos valstybės pagalbos ir nereikšmingos (</w:t>
            </w:r>
            <w:r w:rsidRPr="008C6463">
              <w:rPr>
                <w:rFonts w:ascii="Times New Roman" w:hAnsi="Times New Roman" w:cs="Times New Roman"/>
                <w:i/>
                <w:iCs/>
                <w:color w:val="000000"/>
              </w:rPr>
              <w:t xml:space="preserve">de </w:t>
            </w:r>
            <w:proofErr w:type="spellStart"/>
            <w:r w:rsidRPr="008C6463">
              <w:rPr>
                <w:rFonts w:ascii="Times New Roman" w:hAnsi="Times New Roman" w:cs="Times New Roman"/>
                <w:i/>
                <w:iCs/>
                <w:color w:val="000000"/>
              </w:rPr>
              <w:t>minimis</w:t>
            </w:r>
            <w:proofErr w:type="spellEnd"/>
            <w:r w:rsidRPr="008C6463">
              <w:rPr>
                <w:rFonts w:ascii="Times New Roman" w:hAnsi="Times New Roman" w:cs="Times New Roman"/>
                <w:color w:val="000000"/>
              </w:rPr>
              <w:t xml:space="preserve">) pagalbos registro nuostatais, patvirtintais Lietuvos Respublikos Vyriausybės 2005 m. sausio 19 d. nutarimu Nr. 35 „Dėl Suteiktos valstybės pagalbos ir nereikšmingos (de </w:t>
            </w:r>
            <w:proofErr w:type="spellStart"/>
            <w:r w:rsidRPr="008C6463">
              <w:rPr>
                <w:rFonts w:ascii="Times New Roman" w:hAnsi="Times New Roman" w:cs="Times New Roman"/>
                <w:color w:val="000000"/>
              </w:rPr>
              <w:t>minimis</w:t>
            </w:r>
            <w:proofErr w:type="spellEnd"/>
            <w:r w:rsidRPr="008C6463">
              <w:rPr>
                <w:rFonts w:ascii="Times New Roman" w:hAnsi="Times New Roman" w:cs="Times New Roman"/>
                <w:color w:val="000000"/>
              </w:rPr>
              <w:t>) pagalbos registro nuostatų patvirtinimo“.</w:t>
            </w:r>
          </w:p>
          <w:p w14:paraId="3604794A" w14:textId="51ECB206" w:rsidR="008C6463" w:rsidRPr="008C6463" w:rsidRDefault="008C6463" w:rsidP="008C6463">
            <w:pPr>
              <w:jc w:val="both"/>
              <w:rPr>
                <w:rFonts w:ascii="Times New Roman" w:hAnsi="Times New Roman" w:cs="Times New Roman"/>
                <w:color w:val="000000"/>
              </w:rPr>
            </w:pPr>
            <w:r w:rsidRPr="008C6463">
              <w:rPr>
                <w:rFonts w:ascii="Times New Roman" w:hAnsi="Times New Roman" w:cs="Times New Roman"/>
                <w:color w:val="000000"/>
              </w:rPr>
              <w:t xml:space="preserve">12. Projekto pareiškėjas projektų partnerius konsultuoja dėl valstybės pagalbos ir </w:t>
            </w:r>
            <w:r w:rsidRPr="008C6463">
              <w:rPr>
                <w:rFonts w:ascii="Times New Roman" w:hAnsi="Times New Roman" w:cs="Times New Roman"/>
                <w:i/>
                <w:iCs/>
                <w:color w:val="000000"/>
              </w:rPr>
              <w:t xml:space="preserve">de </w:t>
            </w:r>
            <w:proofErr w:type="spellStart"/>
            <w:r w:rsidRPr="008C6463">
              <w:rPr>
                <w:rFonts w:ascii="Times New Roman" w:hAnsi="Times New Roman" w:cs="Times New Roman"/>
                <w:i/>
                <w:iCs/>
                <w:color w:val="000000"/>
              </w:rPr>
              <w:t>minimis</w:t>
            </w:r>
            <w:proofErr w:type="spellEnd"/>
            <w:r w:rsidRPr="008C6463">
              <w:rPr>
                <w:rFonts w:ascii="Times New Roman" w:hAnsi="Times New Roman" w:cs="Times New Roman"/>
                <w:i/>
                <w:iCs/>
                <w:color w:val="000000"/>
              </w:rPr>
              <w:t xml:space="preserve"> </w:t>
            </w:r>
            <w:r w:rsidRPr="008C6463">
              <w:rPr>
                <w:rFonts w:ascii="Times New Roman" w:hAnsi="Times New Roman" w:cs="Times New Roman"/>
                <w:color w:val="000000"/>
              </w:rPr>
              <w:t>pagalbos registravimo Registre.</w:t>
            </w:r>
          </w:p>
          <w:p w14:paraId="50CDFD94" w14:textId="1E889D8A" w:rsidR="008C6463" w:rsidRPr="008C6463" w:rsidRDefault="008C6463" w:rsidP="008C6463">
            <w:pPr>
              <w:jc w:val="both"/>
              <w:rPr>
                <w:rFonts w:ascii="Times New Roman" w:hAnsi="Times New Roman" w:cs="Times New Roman"/>
                <w:color w:val="000000"/>
              </w:rPr>
            </w:pPr>
            <w:bookmarkStart w:id="1" w:name="_Hlk136855953"/>
            <w:r w:rsidRPr="008C6463">
              <w:rPr>
                <w:rFonts w:ascii="Times New Roman" w:hAnsi="Times New Roman" w:cs="Times New Roman"/>
                <w:color w:val="000000"/>
              </w:rPr>
              <w:t xml:space="preserve">13. Švietimo, mokslo ir sporto ministerija informaciją apie skirtą valstybės pagalbą, viršijančią Reglamento </w:t>
            </w:r>
            <w:hyperlink r:id="rId16" w:tgtFrame="_blank" w:history="1">
              <w:r w:rsidRPr="008C6463">
                <w:rPr>
                  <w:rFonts w:ascii="Times New Roman" w:hAnsi="Times New Roman" w:cs="Times New Roman"/>
                  <w:color w:val="0563C1" w:themeColor="hyperlink"/>
                  <w:u w:val="single"/>
                </w:rPr>
                <w:t>(ES) Nr. 651/2014</w:t>
              </w:r>
            </w:hyperlink>
            <w:r w:rsidRPr="008C6463">
              <w:rPr>
                <w:rFonts w:ascii="Times New Roman" w:hAnsi="Times New Roman" w:cs="Times New Roman"/>
                <w:color w:val="000000"/>
              </w:rPr>
              <w:t xml:space="preserve"> 9 straipsnio 1 dalies c punkte nustatytas ribas, turi pateikti į Europos Komisijos valstybės pagalbos skaidrumo viešos paieškos svetainę https://webgate.ec.europa.eu/competition/transparency/ ne vėliau kaip per 6 mėnesius nuo valstybės pagalbos skyrimo dienos, remdamasi projekto partnerių pateikta informacija.</w:t>
            </w:r>
            <w:bookmarkEnd w:id="1"/>
          </w:p>
          <w:p w14:paraId="46E8C1E9" w14:textId="04E74256" w:rsidR="008C6463" w:rsidRPr="008C6463" w:rsidRDefault="008C6463" w:rsidP="008C6463">
            <w:pPr>
              <w:jc w:val="both"/>
              <w:rPr>
                <w:rFonts w:ascii="Times New Roman" w:hAnsi="Times New Roman" w:cs="Times New Roman"/>
                <w:color w:val="000000"/>
              </w:rPr>
            </w:pPr>
            <w:r w:rsidRPr="008C6463">
              <w:rPr>
                <w:rFonts w:ascii="Times New Roman" w:hAnsi="Times New Roman" w:cs="Times New Roman"/>
                <w:color w:val="000000"/>
              </w:rPr>
              <w:t xml:space="preserve">14. Valstybės pagalba, kurios tinkamas finansuoti išlaidas galima nustatyti ir kuriai pagal Reglamentą </w:t>
            </w:r>
            <w:hyperlink r:id="rId17" w:tgtFrame="_blank" w:history="1">
              <w:r w:rsidRPr="008C6463">
                <w:rPr>
                  <w:rFonts w:ascii="Times New Roman" w:hAnsi="Times New Roman" w:cs="Times New Roman"/>
                  <w:color w:val="0563C1" w:themeColor="hyperlink"/>
                  <w:u w:val="single"/>
                </w:rPr>
                <w:t>(ES) Nr. 651/2014</w:t>
              </w:r>
            </w:hyperlink>
            <w:r w:rsidRPr="008C6463">
              <w:rPr>
                <w:rFonts w:ascii="Times New Roman" w:hAnsi="Times New Roman" w:cs="Times New Roman"/>
                <w:color w:val="000000"/>
              </w:rPr>
              <w:t xml:space="preserve"> taikoma išimtis, gali būti sumuojama su:</w:t>
            </w:r>
          </w:p>
          <w:p w14:paraId="6A63E48E" w14:textId="3CC2B58D" w:rsidR="008C6463" w:rsidRPr="008C6463" w:rsidRDefault="008C6463" w:rsidP="008C6463">
            <w:pPr>
              <w:jc w:val="both"/>
              <w:rPr>
                <w:rFonts w:ascii="Times New Roman" w:hAnsi="Times New Roman" w:cs="Times New Roman"/>
                <w:color w:val="000000"/>
              </w:rPr>
            </w:pPr>
            <w:r w:rsidRPr="008C6463">
              <w:rPr>
                <w:rFonts w:ascii="Times New Roman" w:hAnsi="Times New Roman" w:cs="Times New Roman"/>
                <w:color w:val="000000"/>
              </w:rPr>
              <w:t>5.14.1. bet kokia kita valstybės pagalba, jei tos priemonės yra susijusios su skirtingomis tinkamomis finansuoti išlaidomis, kurias galima nustatyti;</w:t>
            </w:r>
          </w:p>
          <w:p w14:paraId="45AEEB71" w14:textId="1745F893" w:rsidR="008C6463" w:rsidRPr="008C6463" w:rsidRDefault="008C6463" w:rsidP="008C6463">
            <w:pPr>
              <w:tabs>
                <w:tab w:val="left" w:pos="1581"/>
              </w:tabs>
              <w:jc w:val="both"/>
              <w:rPr>
                <w:rFonts w:ascii="Times New Roman" w:hAnsi="Times New Roman" w:cs="Times New Roman"/>
                <w:color w:val="000000"/>
              </w:rPr>
            </w:pPr>
            <w:r w:rsidRPr="008C6463">
              <w:rPr>
                <w:rFonts w:ascii="Times New Roman" w:hAnsi="Times New Roman" w:cs="Times New Roman"/>
                <w:color w:val="000000"/>
              </w:rPr>
              <w:t>14.2. bet kokia kita valstybės pagalba, susijusia su tomis pačiomis tinkamomis finansuoti išlaidomis, kurios iš dalies arba visiškai sutampa, tik jeigu taip susumavus neviršijamas didžiausias pagalbos intensyvumas ar pagalbos suma, pagal šį reglamentą taikoma tai pagalbai.</w:t>
            </w:r>
          </w:p>
          <w:p w14:paraId="628B3453" w14:textId="59AB6FD1" w:rsidR="008C6463" w:rsidRPr="008C6463" w:rsidRDefault="008C6463" w:rsidP="008C6463">
            <w:pPr>
              <w:tabs>
                <w:tab w:val="left" w:pos="1581"/>
              </w:tabs>
              <w:jc w:val="both"/>
              <w:rPr>
                <w:rFonts w:ascii="Times New Roman" w:hAnsi="Times New Roman" w:cs="Times New Roman"/>
                <w:color w:val="000000"/>
              </w:rPr>
            </w:pPr>
            <w:r w:rsidRPr="008C6463">
              <w:rPr>
                <w:rFonts w:ascii="Times New Roman" w:hAnsi="Times New Roman" w:cs="Times New Roman"/>
                <w:color w:val="000000"/>
              </w:rPr>
              <w:t xml:space="preserve">15. Valstybės pagalba neteikiama, jei ji neturi skatinamojo poveikio, numatyto Reglamento </w:t>
            </w:r>
            <w:hyperlink r:id="rId18" w:tgtFrame="_blank" w:history="1">
              <w:r w:rsidRPr="008C6463">
                <w:rPr>
                  <w:rFonts w:ascii="Times New Roman" w:hAnsi="Times New Roman" w:cs="Times New Roman"/>
                  <w:color w:val="0563C1" w:themeColor="hyperlink"/>
                  <w:u w:val="single"/>
                </w:rPr>
                <w:t>(ES) Nr. 651/2014</w:t>
              </w:r>
            </w:hyperlink>
            <w:r w:rsidRPr="008C6463">
              <w:rPr>
                <w:rFonts w:ascii="Times New Roman" w:hAnsi="Times New Roman" w:cs="Times New Roman"/>
                <w:color w:val="000000"/>
              </w:rPr>
              <w:t xml:space="preserve"> 6 straipsnyje.</w:t>
            </w:r>
          </w:p>
          <w:p w14:paraId="11635209" w14:textId="4B110B03" w:rsidR="008C6463" w:rsidRPr="008C6463" w:rsidRDefault="008C6463" w:rsidP="008C6463">
            <w:pPr>
              <w:tabs>
                <w:tab w:val="left" w:pos="1581"/>
              </w:tabs>
              <w:jc w:val="both"/>
              <w:rPr>
                <w:rFonts w:ascii="Times New Roman" w:hAnsi="Times New Roman" w:cs="Times New Roman"/>
              </w:rPr>
            </w:pPr>
            <w:r w:rsidRPr="008C6463">
              <w:rPr>
                <w:rFonts w:ascii="Times New Roman" w:hAnsi="Times New Roman" w:cs="Times New Roman"/>
                <w:color w:val="000000"/>
              </w:rPr>
              <w:t xml:space="preserve">16. </w:t>
            </w:r>
            <w:r w:rsidRPr="008C6463">
              <w:rPr>
                <w:rFonts w:ascii="Times New Roman" w:hAnsi="Times New Roman" w:cs="Times New Roman"/>
              </w:rPr>
              <w:t>Visi su finansavimu pagal Aprašą susiję teisės aktai, dokumentai, informacija ir duomenys tvarkomi ir saugomi 10 (dešimt) metų nuo paskutinės pagalbos pagal schemą suteikimo dienos Lietuvos Respublikos dokumentų ir archyvų įstatymo bei Reglamento</w:t>
            </w:r>
            <w:r w:rsidRPr="008C6463">
              <w:rPr>
                <w:rFonts w:ascii="Times New Roman" w:eastAsia="Calibri" w:hAnsi="Times New Roman" w:cs="Times New Roman"/>
              </w:rPr>
              <w:t xml:space="preserve"> </w:t>
            </w:r>
            <w:hyperlink r:id="rId19" w:tgtFrame="_blank" w:history="1">
              <w:r w:rsidRPr="008C6463">
                <w:rPr>
                  <w:rFonts w:ascii="Times New Roman" w:hAnsi="Times New Roman" w:cs="Times New Roman"/>
                  <w:color w:val="0563C1" w:themeColor="hyperlink"/>
                  <w:u w:val="single"/>
                </w:rPr>
                <w:t>(ES)</w:t>
              </w:r>
              <w:r w:rsidRPr="008C6463">
                <w:rPr>
                  <w:rFonts w:ascii="Times New Roman" w:eastAsia="Calibri" w:hAnsi="Times New Roman" w:cs="Times New Roman"/>
                  <w:color w:val="0563C1" w:themeColor="hyperlink"/>
                  <w:u w:val="single"/>
                </w:rPr>
                <w:t xml:space="preserve"> </w:t>
              </w:r>
              <w:r w:rsidRPr="008C6463">
                <w:rPr>
                  <w:rFonts w:ascii="Times New Roman" w:hAnsi="Times New Roman" w:cs="Times New Roman"/>
                  <w:color w:val="0563C1" w:themeColor="hyperlink"/>
                  <w:u w:val="single"/>
                </w:rPr>
                <w:t>Nr. 651/2014</w:t>
              </w:r>
            </w:hyperlink>
            <w:r w:rsidRPr="008C6463">
              <w:rPr>
                <w:rFonts w:ascii="Times New Roman" w:hAnsi="Times New Roman" w:cs="Times New Roman"/>
              </w:rPr>
              <w:t xml:space="preserve"> 12 straipsnio 1 punkte ar Reglamento </w:t>
            </w:r>
            <w:hyperlink r:id="rId20" w:tgtFrame="_blank" w:history="1">
              <w:r w:rsidRPr="008C6463">
                <w:rPr>
                  <w:rFonts w:ascii="Times New Roman" w:hAnsi="Times New Roman" w:cs="Times New Roman"/>
                  <w:color w:val="0563C1" w:themeColor="hyperlink"/>
                  <w:u w:val="single"/>
                </w:rPr>
                <w:t>(ES) Nr. 1407/2013</w:t>
              </w:r>
            </w:hyperlink>
            <w:r w:rsidRPr="008C6463">
              <w:rPr>
                <w:rFonts w:ascii="Times New Roman" w:hAnsi="Times New Roman" w:cs="Times New Roman"/>
              </w:rPr>
              <w:t xml:space="preserve"> 6 straipsnio 4 punkte nustatyta tvarka.</w:t>
            </w:r>
          </w:p>
          <w:p w14:paraId="2A4EDCBE" w14:textId="2A29B6DE" w:rsidR="008C6463" w:rsidRPr="008C6463" w:rsidRDefault="008C6463" w:rsidP="008C6463">
            <w:pPr>
              <w:tabs>
                <w:tab w:val="left" w:pos="1581"/>
              </w:tabs>
              <w:jc w:val="both"/>
              <w:rPr>
                <w:rFonts w:ascii="Times New Roman" w:hAnsi="Times New Roman" w:cs="Times New Roman"/>
                <w:color w:val="000000"/>
              </w:rPr>
            </w:pPr>
            <w:r w:rsidRPr="008C6463">
              <w:rPr>
                <w:rFonts w:ascii="Times New Roman" w:hAnsi="Times New Roman" w:cs="Times New Roman"/>
              </w:rPr>
              <w:t xml:space="preserve">17. Finansavimas projektams, skiriamas kaip valstybės pagalba, teikiamas per </w:t>
            </w:r>
            <w:r w:rsidRPr="008C6463">
              <w:rPr>
                <w:rFonts w:ascii="Times New Roman" w:eastAsia="Calibri" w:hAnsi="Times New Roman" w:cs="Times New Roman"/>
                <w:color w:val="000000"/>
                <w:szCs w:val="24"/>
              </w:rPr>
              <w:t xml:space="preserve">Reglamento </w:t>
            </w:r>
            <w:hyperlink r:id="rId21" w:tgtFrame="_blank" w:history="1">
              <w:r w:rsidRPr="008C6463">
                <w:rPr>
                  <w:rFonts w:ascii="Times New Roman" w:eastAsia="Calibri" w:hAnsi="Times New Roman" w:cs="Times New Roman"/>
                  <w:color w:val="0563C1" w:themeColor="hyperlink"/>
                  <w:szCs w:val="24"/>
                  <w:u w:val="single"/>
                </w:rPr>
                <w:t>(ES) Nr. 651/2014</w:t>
              </w:r>
            </w:hyperlink>
            <w:r w:rsidRPr="008C6463">
              <w:rPr>
                <w:rFonts w:ascii="Times New Roman" w:eastAsia="Calibri" w:hAnsi="Times New Roman" w:cs="Times New Roman"/>
                <w:color w:val="0563C1" w:themeColor="hyperlink"/>
                <w:szCs w:val="24"/>
                <w:u w:val="single"/>
              </w:rPr>
              <w:t xml:space="preserve"> </w:t>
            </w:r>
            <w:r w:rsidRPr="008C6463">
              <w:rPr>
                <w:rFonts w:ascii="Times New Roman" w:hAnsi="Times New Roman" w:cs="Times New Roman"/>
              </w:rPr>
              <w:t>taikymo laikotarpį arba jo taikymo laikotarpio pratęsimą.</w:t>
            </w:r>
          </w:p>
          <w:p w14:paraId="5EA39C45" w14:textId="77777777" w:rsidR="008C6463" w:rsidRDefault="008C6463" w:rsidP="008C6463">
            <w:pPr>
              <w:jc w:val="both"/>
              <w:rPr>
                <w:color w:val="000000"/>
              </w:rPr>
            </w:pPr>
          </w:p>
          <w:p w14:paraId="0E17FE61" w14:textId="7D464FF6" w:rsidR="00DA4391" w:rsidRPr="008C6463" w:rsidRDefault="00DA4391" w:rsidP="008C6463">
            <w:pPr>
              <w:tabs>
                <w:tab w:val="left" w:pos="464"/>
                <w:tab w:val="left" w:pos="1581"/>
              </w:tabs>
              <w:jc w:val="both"/>
              <w:rPr>
                <w:rFonts w:ascii="Times New Roman" w:hAnsi="Times New Roman" w:cs="Times New Roman"/>
              </w:rPr>
            </w:pPr>
          </w:p>
        </w:tc>
      </w:tr>
      <w:tr w:rsidR="007A298A" w:rsidRPr="008B168C" w14:paraId="736F24E0" w14:textId="77777777" w:rsidTr="003E10EE">
        <w:trPr>
          <w:cantSplit/>
          <w:trHeight w:val="423"/>
        </w:trPr>
        <w:tc>
          <w:tcPr>
            <w:tcW w:w="850" w:type="dxa"/>
            <w:vMerge w:val="restart"/>
            <w:shd w:val="clear" w:color="auto" w:fill="auto"/>
          </w:tcPr>
          <w:p w14:paraId="0805D974" w14:textId="1EDE68C4" w:rsidR="007A298A" w:rsidRPr="00A02833" w:rsidRDefault="007A298A" w:rsidP="007A298A">
            <w:pPr>
              <w:rPr>
                <w:rFonts w:ascii="Times New Roman" w:hAnsi="Times New Roman" w:cs="Times New Roman"/>
                <w:b/>
                <w:bCs/>
              </w:rPr>
            </w:pPr>
            <w:r w:rsidRPr="00A02833">
              <w:rPr>
                <w:rFonts w:ascii="Times New Roman" w:hAnsi="Times New Roman" w:cs="Times New Roman"/>
                <w:b/>
                <w:bCs/>
              </w:rPr>
              <w:lastRenderedPageBreak/>
              <w:t>2.16</w:t>
            </w:r>
            <w:r w:rsidRPr="00A02833" w:rsidDel="00790FE8">
              <w:rPr>
                <w:rFonts w:ascii="Times New Roman" w:hAnsi="Times New Roman" w:cs="Times New Roman"/>
                <w:b/>
                <w:bCs/>
              </w:rPr>
              <w:t>.6</w:t>
            </w:r>
          </w:p>
        </w:tc>
        <w:tc>
          <w:tcPr>
            <w:tcW w:w="9215" w:type="dxa"/>
            <w:gridSpan w:val="8"/>
            <w:shd w:val="clear" w:color="auto" w:fill="auto"/>
          </w:tcPr>
          <w:p w14:paraId="6373FAF3" w14:textId="64509AE0" w:rsidR="007A298A" w:rsidRPr="009C094C" w:rsidRDefault="007A298A" w:rsidP="007A298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7A298A" w14:paraId="54BA3A94" w14:textId="77777777" w:rsidTr="003E10EE">
        <w:trPr>
          <w:cantSplit/>
          <w:trHeight w:val="811"/>
        </w:trPr>
        <w:tc>
          <w:tcPr>
            <w:tcW w:w="850" w:type="dxa"/>
            <w:vMerge/>
          </w:tcPr>
          <w:p w14:paraId="60CF28AA" w14:textId="299A923C" w:rsidR="007A298A" w:rsidRPr="00A02833" w:rsidRDefault="007A298A" w:rsidP="007A298A">
            <w:pPr>
              <w:rPr>
                <w:rFonts w:ascii="Times New Roman" w:hAnsi="Times New Roman" w:cs="Times New Roman"/>
                <w:b/>
                <w:bCs/>
              </w:rPr>
            </w:pPr>
          </w:p>
        </w:tc>
        <w:tc>
          <w:tcPr>
            <w:tcW w:w="9215" w:type="dxa"/>
            <w:gridSpan w:val="8"/>
            <w:shd w:val="clear" w:color="auto" w:fill="auto"/>
          </w:tcPr>
          <w:p w14:paraId="189B9764" w14:textId="2F33CE7C" w:rsidR="007A298A" w:rsidRPr="009C094C" w:rsidRDefault="007A298A" w:rsidP="007A298A">
            <w:pPr>
              <w:spacing w:after="160" w:line="259" w:lineRule="auto"/>
              <w:jc w:val="both"/>
            </w:pPr>
            <w:r w:rsidRPr="009C094C">
              <w:rPr>
                <w:rFonts w:ascii="Times New Roman" w:eastAsia="Times New Roman" w:hAnsi="Times New Roman" w:cs="Times New Roman"/>
                <w:i/>
              </w:rPr>
              <w:t xml:space="preserve">Projektų bendrieji atrankos kriterijai nurodyti </w:t>
            </w:r>
            <w:r w:rsidRPr="009C094C">
              <w:rPr>
                <w:rFonts w:ascii="Times New Roman" w:eastAsia="Times New Roman" w:hAnsi="Times New Roman" w:cs="Times New Roman"/>
                <w:i/>
                <w:color w:val="000000" w:themeColor="text1"/>
              </w:rPr>
              <w:t>Projektų administravimo ir finansavimo taisyklių 2 pried</w:t>
            </w:r>
            <w:r>
              <w:rPr>
                <w:rFonts w:ascii="Times New Roman" w:eastAsia="Times New Roman" w:hAnsi="Times New Roman" w:cs="Times New Roman"/>
                <w:i/>
                <w:color w:val="000000" w:themeColor="text1"/>
              </w:rPr>
              <w:t>e</w:t>
            </w:r>
            <w:r w:rsidRPr="005C01ED">
              <w:rPr>
                <w:rFonts w:ascii="Times New Roman" w:eastAsia="Times New Roman" w:hAnsi="Times New Roman" w:cs="Times New Roman"/>
                <w:i/>
                <w:iCs/>
                <w:color w:val="000000" w:themeColor="text1"/>
                <w:sz w:val="20"/>
                <w:szCs w:val="20"/>
              </w:rPr>
              <w:t xml:space="preserve"> </w:t>
            </w:r>
            <w:hyperlink r:id="rId22" w:history="1">
              <w:r w:rsidRPr="005C01ED">
                <w:rPr>
                  <w:rStyle w:val="Hyperlink"/>
                  <w:rFonts w:ascii="Times New Roman" w:hAnsi="Times New Roman" w:cs="Times New Roman"/>
                  <w:i/>
                  <w:iCs/>
                </w:rPr>
                <w:t>https://2021.esinvesticijos.lt/dokumentai/projektu-bendruju-atrankos-kriteriju-sarasas-ir-ju-vertinimo-metodika-3</w:t>
              </w:r>
            </w:hyperlink>
          </w:p>
        </w:tc>
      </w:tr>
      <w:tr w:rsidR="007A298A" w:rsidRPr="008B168C" w14:paraId="0327D8D8" w14:textId="77777777" w:rsidTr="003E10EE">
        <w:trPr>
          <w:cantSplit/>
          <w:trHeight w:val="423"/>
        </w:trPr>
        <w:tc>
          <w:tcPr>
            <w:tcW w:w="850" w:type="dxa"/>
            <w:vMerge w:val="restart"/>
          </w:tcPr>
          <w:p w14:paraId="5BA77AE0" w14:textId="7C229CBF" w:rsidR="007A298A" w:rsidRPr="00A02833" w:rsidRDefault="007A298A" w:rsidP="007A298A">
            <w:pPr>
              <w:rPr>
                <w:rFonts w:ascii="Times New Roman" w:hAnsi="Times New Roman" w:cs="Times New Roman"/>
                <w:b/>
                <w:bCs/>
              </w:rPr>
            </w:pPr>
            <w:r w:rsidRPr="00A02833">
              <w:rPr>
                <w:rFonts w:ascii="Times New Roman" w:hAnsi="Times New Roman" w:cs="Times New Roman"/>
                <w:b/>
                <w:bCs/>
              </w:rPr>
              <w:t>2.16.7</w:t>
            </w:r>
          </w:p>
        </w:tc>
        <w:tc>
          <w:tcPr>
            <w:tcW w:w="9215" w:type="dxa"/>
            <w:gridSpan w:val="8"/>
            <w:shd w:val="clear" w:color="auto" w:fill="auto"/>
          </w:tcPr>
          <w:p w14:paraId="4321CFA6" w14:textId="5928657D" w:rsidR="007A298A" w:rsidRPr="009C094C" w:rsidRDefault="007A298A" w:rsidP="007A298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7A298A" w14:paraId="251D5187" w14:textId="77777777" w:rsidTr="003E10EE">
        <w:trPr>
          <w:cantSplit/>
          <w:trHeight w:val="423"/>
        </w:trPr>
        <w:tc>
          <w:tcPr>
            <w:tcW w:w="850" w:type="dxa"/>
            <w:vMerge/>
          </w:tcPr>
          <w:p w14:paraId="332C59B2" w14:textId="7569E6C6" w:rsidR="007A298A" w:rsidRDefault="007A298A" w:rsidP="007A298A">
            <w:pPr>
              <w:rPr>
                <w:rFonts w:ascii="Times New Roman" w:hAnsi="Times New Roman" w:cs="Times New Roman"/>
              </w:rPr>
            </w:pPr>
          </w:p>
        </w:tc>
        <w:tc>
          <w:tcPr>
            <w:tcW w:w="9215" w:type="dxa"/>
            <w:gridSpan w:val="8"/>
            <w:shd w:val="clear" w:color="auto" w:fill="auto"/>
          </w:tcPr>
          <w:p w14:paraId="52540129" w14:textId="1EF0927F" w:rsidR="007A298A" w:rsidRDefault="007A2B3D" w:rsidP="007A298A">
            <w:pPr>
              <w:rPr>
                <w:rFonts w:ascii="Times New Roman" w:hAnsi="Times New Roman" w:cs="Times New Roman"/>
                <w:i/>
                <w:iCs/>
              </w:rPr>
            </w:pPr>
            <w:r w:rsidRPr="007A2B3D">
              <w:rPr>
                <w:rFonts w:ascii="Times New Roman" w:hAnsi="Times New Roman" w:cs="Times New Roman"/>
                <w:iCs/>
              </w:rPr>
              <w:t>Nėra nustatomi</w:t>
            </w:r>
            <w:r>
              <w:rPr>
                <w:rFonts w:ascii="Times New Roman" w:hAnsi="Times New Roman" w:cs="Times New Roman"/>
                <w:i/>
                <w:iCs/>
              </w:rPr>
              <w:t>.</w:t>
            </w:r>
          </w:p>
        </w:tc>
      </w:tr>
      <w:tr w:rsidR="007A298A" w14:paraId="3462DE83" w14:textId="77777777" w:rsidTr="003E10EE">
        <w:trPr>
          <w:cantSplit/>
          <w:trHeight w:val="423"/>
        </w:trPr>
        <w:tc>
          <w:tcPr>
            <w:tcW w:w="850" w:type="dxa"/>
            <w:vMerge w:val="restart"/>
          </w:tcPr>
          <w:p w14:paraId="451EA9F3" w14:textId="310E8EE6" w:rsidR="007A298A" w:rsidRPr="00A02833" w:rsidRDefault="007A298A" w:rsidP="007A298A">
            <w:pPr>
              <w:rPr>
                <w:rFonts w:ascii="Times New Roman" w:hAnsi="Times New Roman" w:cs="Times New Roman"/>
                <w:b/>
                <w:bCs/>
              </w:rPr>
            </w:pPr>
            <w:r w:rsidRPr="00A02833">
              <w:rPr>
                <w:rFonts w:ascii="Times New Roman" w:hAnsi="Times New Roman" w:cs="Times New Roman"/>
                <w:b/>
                <w:bCs/>
              </w:rPr>
              <w:t>2.16.8</w:t>
            </w:r>
          </w:p>
        </w:tc>
        <w:tc>
          <w:tcPr>
            <w:tcW w:w="9215" w:type="dxa"/>
            <w:gridSpan w:val="8"/>
            <w:shd w:val="clear" w:color="auto" w:fill="auto"/>
          </w:tcPr>
          <w:p w14:paraId="3B04E1E1" w14:textId="356E87A9" w:rsidR="007A298A" w:rsidRPr="009C094C" w:rsidRDefault="007A298A" w:rsidP="007A298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7A298A" w14:paraId="206BEFE7" w14:textId="77777777" w:rsidTr="003E10EE">
        <w:trPr>
          <w:cantSplit/>
          <w:trHeight w:val="423"/>
        </w:trPr>
        <w:tc>
          <w:tcPr>
            <w:tcW w:w="850" w:type="dxa"/>
            <w:vMerge/>
          </w:tcPr>
          <w:p w14:paraId="639006DB" w14:textId="1353E2A2" w:rsidR="007A298A" w:rsidRDefault="007A298A" w:rsidP="007A298A">
            <w:pPr>
              <w:rPr>
                <w:rFonts w:ascii="Times New Roman" w:hAnsi="Times New Roman" w:cs="Times New Roman"/>
              </w:rPr>
            </w:pPr>
          </w:p>
        </w:tc>
        <w:tc>
          <w:tcPr>
            <w:tcW w:w="9215" w:type="dxa"/>
            <w:gridSpan w:val="8"/>
            <w:shd w:val="clear" w:color="auto" w:fill="auto"/>
          </w:tcPr>
          <w:p w14:paraId="15523968" w14:textId="0560AE06" w:rsidR="007A298A" w:rsidRPr="009C094C" w:rsidRDefault="007A2B3D" w:rsidP="007A298A">
            <w:pPr>
              <w:rPr>
                <w:rFonts w:ascii="Times New Roman" w:hAnsi="Times New Roman" w:cs="Times New Roman"/>
                <w:b/>
                <w:bCs/>
                <w:i/>
                <w:iCs/>
              </w:rPr>
            </w:pPr>
            <w:r w:rsidRPr="007A2B3D">
              <w:rPr>
                <w:rFonts w:ascii="Times New Roman" w:hAnsi="Times New Roman" w:cs="Times New Roman"/>
                <w:iCs/>
              </w:rPr>
              <w:t>Nėra nustatomi</w:t>
            </w:r>
            <w:r>
              <w:rPr>
                <w:rFonts w:ascii="Times New Roman" w:hAnsi="Times New Roman" w:cs="Times New Roman"/>
                <w:i/>
                <w:iCs/>
              </w:rPr>
              <w:t>.</w:t>
            </w:r>
          </w:p>
        </w:tc>
      </w:tr>
      <w:tr w:rsidR="007A298A" w:rsidRPr="008B168C" w14:paraId="31C64CB8" w14:textId="77777777" w:rsidTr="003E10EE">
        <w:trPr>
          <w:cantSplit/>
          <w:trHeight w:val="423"/>
        </w:trPr>
        <w:tc>
          <w:tcPr>
            <w:tcW w:w="850" w:type="dxa"/>
          </w:tcPr>
          <w:p w14:paraId="31C64CB4" w14:textId="7CA25471" w:rsidR="007A298A" w:rsidRPr="0090338F" w:rsidRDefault="007A298A" w:rsidP="007A298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215" w:type="dxa"/>
            <w:gridSpan w:val="8"/>
          </w:tcPr>
          <w:p w14:paraId="31C64CB7" w14:textId="3A0B9723" w:rsidR="007A298A" w:rsidRPr="00816450" w:rsidRDefault="007A298A" w:rsidP="007A298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7A298A" w:rsidRPr="008B168C" w14:paraId="31C64CC6" w14:textId="77777777" w:rsidTr="003E10EE">
        <w:trPr>
          <w:cantSplit/>
          <w:trHeight w:val="300"/>
        </w:trPr>
        <w:tc>
          <w:tcPr>
            <w:tcW w:w="850" w:type="dxa"/>
          </w:tcPr>
          <w:p w14:paraId="31C64CC2" w14:textId="03990575" w:rsidR="007A298A" w:rsidRPr="00A02833" w:rsidRDefault="007A298A" w:rsidP="007A298A">
            <w:pPr>
              <w:rPr>
                <w:rFonts w:ascii="Times New Roman" w:hAnsi="Times New Roman" w:cs="Times New Roman"/>
                <w:b/>
                <w:bCs/>
              </w:rPr>
            </w:pPr>
            <w:r w:rsidRPr="00A02833">
              <w:rPr>
                <w:rFonts w:ascii="Times New Roman" w:hAnsi="Times New Roman" w:cs="Times New Roman"/>
                <w:b/>
                <w:bCs/>
              </w:rPr>
              <w:t>2.17.1.</w:t>
            </w:r>
          </w:p>
        </w:tc>
        <w:tc>
          <w:tcPr>
            <w:tcW w:w="1984" w:type="dxa"/>
          </w:tcPr>
          <w:p w14:paraId="31C64CC3" w14:textId="70BE7A26" w:rsidR="007A298A" w:rsidRPr="00216BC8" w:rsidRDefault="007A298A" w:rsidP="007A298A">
            <w:pPr>
              <w:rPr>
                <w:rFonts w:ascii="Times New Roman" w:hAnsi="Times New Roman" w:cs="Times New Roman"/>
                <w:b/>
                <w:bCs/>
              </w:rPr>
            </w:pPr>
            <w:r w:rsidRPr="00216BC8">
              <w:rPr>
                <w:rFonts w:ascii="Times New Roman" w:hAnsi="Times New Roman" w:cs="Times New Roman"/>
                <w:b/>
                <w:bCs/>
              </w:rPr>
              <w:t>Teikimo tvarka:</w:t>
            </w:r>
          </w:p>
        </w:tc>
        <w:tc>
          <w:tcPr>
            <w:tcW w:w="7231" w:type="dxa"/>
            <w:gridSpan w:val="7"/>
          </w:tcPr>
          <w:p w14:paraId="31C64CC5" w14:textId="24BD188E" w:rsidR="007A298A" w:rsidRPr="00C0653E" w:rsidRDefault="00C0653E" w:rsidP="007A298A">
            <w:pPr>
              <w:jc w:val="both"/>
              <w:rPr>
                <w:rFonts w:ascii="Times New Roman" w:hAnsi="Times New Roman" w:cs="Times New Roman"/>
                <w:b/>
                <w:i/>
                <w:iCs/>
              </w:rPr>
            </w:pPr>
            <w:bookmarkStart w:id="2" w:name="_Hlk97040275"/>
            <w:bookmarkStart w:id="3" w:name="_Hlk97040444"/>
            <w:r w:rsidRPr="00BE3272">
              <w:rPr>
                <w:rFonts w:ascii="Times New Roman" w:hAnsi="Times New Roman" w:cs="Times New Roman"/>
              </w:rPr>
              <w:t xml:space="preserve">Parengtas projekto įgyvendinimo planas (su visais privalomais priedais) pasirašomas kvalifikuotu elektroniniu parašu ir </w:t>
            </w:r>
            <w:proofErr w:type="spellStart"/>
            <w:r w:rsidRPr="00BE3272">
              <w:rPr>
                <w:rFonts w:ascii="Times New Roman" w:hAnsi="Times New Roman" w:cs="Times New Roman"/>
              </w:rPr>
              <w:t>adoc</w:t>
            </w:r>
            <w:proofErr w:type="spellEnd"/>
            <w:r w:rsidRPr="00BE3272">
              <w:rPr>
                <w:rFonts w:ascii="Times New Roman" w:hAnsi="Times New Roman" w:cs="Times New Roman"/>
              </w:rPr>
              <w:t xml:space="preserve"> formatu teikiamas </w:t>
            </w:r>
            <w:bookmarkEnd w:id="2"/>
            <w:r w:rsidRPr="00BE3272">
              <w:rPr>
                <w:rFonts w:ascii="Times New Roman" w:hAnsi="Times New Roman" w:cs="Times New Roman"/>
              </w:rPr>
              <w:t xml:space="preserve">el. paštu </w:t>
            </w:r>
            <w:hyperlink r:id="rId23" w:history="1">
              <w:r w:rsidRPr="00BE3272">
                <w:rPr>
                  <w:rStyle w:val="Hyperlink"/>
                  <w:rFonts w:ascii="Times New Roman" w:hAnsi="Times New Roman" w:cs="Times New Roman"/>
                </w:rPr>
                <w:t>info@cpva.lt</w:t>
              </w:r>
            </w:hyperlink>
            <w:bookmarkEnd w:id="3"/>
          </w:p>
        </w:tc>
      </w:tr>
      <w:tr w:rsidR="007A298A" w:rsidRPr="008B168C" w14:paraId="31C64CCF" w14:textId="77777777" w:rsidTr="003E10EE">
        <w:trPr>
          <w:cantSplit/>
          <w:trHeight w:val="5800"/>
        </w:trPr>
        <w:tc>
          <w:tcPr>
            <w:tcW w:w="850" w:type="dxa"/>
          </w:tcPr>
          <w:p w14:paraId="31C64CCC" w14:textId="04F6DFB8" w:rsidR="007A298A" w:rsidRPr="00A02833" w:rsidRDefault="007A298A" w:rsidP="007A298A">
            <w:pPr>
              <w:rPr>
                <w:rFonts w:ascii="Times New Roman" w:hAnsi="Times New Roman" w:cs="Times New Roman"/>
                <w:b/>
                <w:bCs/>
              </w:rPr>
            </w:pPr>
            <w:r w:rsidRPr="00A02833">
              <w:rPr>
                <w:rFonts w:ascii="Times New Roman" w:hAnsi="Times New Roman" w:cs="Times New Roman"/>
                <w:b/>
                <w:bCs/>
              </w:rPr>
              <w:lastRenderedPageBreak/>
              <w:t xml:space="preserve">2.17.2. </w:t>
            </w:r>
          </w:p>
        </w:tc>
        <w:tc>
          <w:tcPr>
            <w:tcW w:w="1984" w:type="dxa"/>
          </w:tcPr>
          <w:p w14:paraId="31C64CCD" w14:textId="11EBB7F9" w:rsidR="007A298A" w:rsidRPr="00216BC8" w:rsidRDefault="007A298A" w:rsidP="007A298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231" w:type="dxa"/>
            <w:gridSpan w:val="7"/>
          </w:tcPr>
          <w:p w14:paraId="42958D25" w14:textId="57237834" w:rsidR="007A298A" w:rsidRPr="009C094C" w:rsidRDefault="00D222D9" w:rsidP="007A298A">
            <w:pPr>
              <w:rPr>
                <w:rFonts w:ascii="Times New Roman" w:eastAsia="MS Gothic" w:hAnsi="Times New Roman" w:cs="Times New Roman"/>
                <w:b/>
                <w:bCs/>
              </w:rPr>
            </w:pPr>
            <w:hyperlink r:id="rId24" w:history="1"/>
          </w:p>
          <w:p w14:paraId="2666D50F" w14:textId="54B55F32" w:rsidR="007A298A" w:rsidRPr="009C094C" w:rsidRDefault="007A298A" w:rsidP="007A298A">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0B231761" w:rsidR="007A298A" w:rsidRPr="00B57DA7" w:rsidRDefault="00D222D9" w:rsidP="007A298A">
            <w:pPr>
              <w:jc w:val="both"/>
              <w:rPr>
                <w:rFonts w:ascii="Times New Roman" w:hAnsi="Times New Roman" w:cs="Times New Roman"/>
              </w:rPr>
            </w:pPr>
            <w:sdt>
              <w:sdtPr>
                <w:rPr>
                  <w:rFonts w:ascii="Times New Roman" w:hAnsi="Times New Roman" w:cs="Times New Roman"/>
                </w:rPr>
                <w:id w:val="-1283724716"/>
                <w:placeholder>
                  <w:docPart w:val="6F75C659DA354A20A034CB7B7CCFC032"/>
                </w:placeholder>
                <w14:checkbox>
                  <w14:checked w14:val="1"/>
                  <w14:checkedState w14:val="2612" w14:font="MS Gothic"/>
                  <w14:uncheckedState w14:val="2610" w14:font="MS Gothic"/>
                </w14:checkbox>
              </w:sdtPr>
              <w:sdtEndPr/>
              <w:sdtContent>
                <w:r w:rsidR="00C0653E">
                  <w:rPr>
                    <w:rFonts w:ascii="MS Gothic" w:eastAsia="MS Gothic" w:hAnsi="MS Gothic" w:cs="Times New Roman" w:hint="eastAsia"/>
                  </w:rPr>
                  <w:t>☒</w:t>
                </w:r>
              </w:sdtContent>
            </w:sdt>
            <w:r w:rsidR="007A298A" w:rsidRPr="00B57DA7">
              <w:rPr>
                <w:rFonts w:ascii="Times New Roman" w:hAnsi="Times New Roman" w:cs="Times New Roman"/>
              </w:rPr>
              <w:t xml:space="preserve"> Partnerio deklaracija</w:t>
            </w:r>
            <w:r w:rsidR="007A298A" w:rsidRPr="61F0C4A1">
              <w:rPr>
                <w:rFonts w:ascii="Times New Roman" w:hAnsi="Times New Roman" w:cs="Times New Roman"/>
              </w:rPr>
              <w:t xml:space="preserve"> (jei projektas  įgyvendinamas su partneriu (-</w:t>
            </w:r>
            <w:proofErr w:type="spellStart"/>
            <w:r w:rsidR="007A298A" w:rsidRPr="61F0C4A1">
              <w:rPr>
                <w:rFonts w:ascii="Times New Roman" w:hAnsi="Times New Roman" w:cs="Times New Roman"/>
              </w:rPr>
              <w:t>iais</w:t>
            </w:r>
            <w:proofErr w:type="spellEnd"/>
            <w:r w:rsidR="007A298A" w:rsidRPr="61F0C4A1">
              <w:rPr>
                <w:rFonts w:ascii="Times New Roman" w:hAnsi="Times New Roman" w:cs="Times New Roman"/>
              </w:rPr>
              <w:t>)</w:t>
            </w:r>
          </w:p>
          <w:p w14:paraId="421AAF23" w14:textId="05FAC61A" w:rsidR="007A298A" w:rsidRPr="00B57DA7" w:rsidRDefault="00D222D9" w:rsidP="007A298A">
            <w:pPr>
              <w:jc w:val="both"/>
              <w:rPr>
                <w:rFonts w:ascii="Times New Roman" w:hAnsi="Times New Roman" w:cs="Times New Roman"/>
              </w:rPr>
            </w:pPr>
            <w:hyperlink r:id="rId25" w:history="1">
              <w:r w:rsidR="007A298A" w:rsidRPr="00F112F2">
                <w:rPr>
                  <w:rStyle w:val="Hyperlink"/>
                  <w:rFonts w:ascii="Times New Roman" w:hAnsi="Times New Roman" w:cs="Times New Roman"/>
                </w:rPr>
                <w:t>https://2021.esinvesticijos.lt/dokumentai/partnerio-deklaracija</w:t>
              </w:r>
            </w:hyperlink>
            <w:r w:rsidR="007A298A">
              <w:rPr>
                <w:rFonts w:ascii="Times New Roman" w:hAnsi="Times New Roman" w:cs="Times New Roman"/>
              </w:rPr>
              <w:t xml:space="preserve"> </w:t>
            </w:r>
          </w:p>
          <w:p w14:paraId="21262708" w14:textId="0BF2EDE7" w:rsidR="007A298A" w:rsidRDefault="00D222D9" w:rsidP="007A298A">
            <w:pPr>
              <w:jc w:val="both"/>
              <w:rPr>
                <w:rFonts w:ascii="Times New Roman" w:hAnsi="Times New Roman" w:cs="Times New Roman"/>
              </w:rPr>
            </w:pPr>
            <w:sdt>
              <w:sdtPr>
                <w:rPr>
                  <w:rFonts w:ascii="Times New Roman" w:hAnsi="Times New Roman" w:cs="Times New Roman"/>
                </w:rPr>
                <w:id w:val="1514339151"/>
                <w:placeholder>
                  <w:docPart w:val="6F75C659DA354A20A034CB7B7CCFC032"/>
                </w:placeholder>
                <w14:checkbox>
                  <w14:checked w14:val="1"/>
                  <w14:checkedState w14:val="2612" w14:font="MS Gothic"/>
                  <w14:uncheckedState w14:val="2610" w14:font="MS Gothic"/>
                </w14:checkbox>
              </w:sdtPr>
              <w:sdtEndPr/>
              <w:sdtContent>
                <w:r w:rsidR="00C0653E">
                  <w:rPr>
                    <w:rFonts w:ascii="MS Gothic" w:eastAsia="MS Gothic" w:hAnsi="MS Gothic" w:cs="Times New Roman" w:hint="eastAsia"/>
                  </w:rPr>
                  <w:t>☒</w:t>
                </w:r>
              </w:sdtContent>
            </w:sdt>
            <w:r w:rsidR="007A298A" w:rsidRPr="00B57DA7">
              <w:rPr>
                <w:rFonts w:ascii="Times New Roman" w:hAnsi="Times New Roman" w:cs="Times New Roman"/>
              </w:rPr>
              <w:t xml:space="preserve"> Informacija apie projekto biudžeto paskirstymą pagal pareiškėjus ir partnerius </w:t>
            </w:r>
            <w:r w:rsidR="007A298A" w:rsidRPr="61F0C4A1">
              <w:rPr>
                <w:rFonts w:ascii="Times New Roman" w:hAnsi="Times New Roman" w:cs="Times New Roman"/>
              </w:rPr>
              <w:t>(jei projektas įgyvendinamas</w:t>
            </w:r>
          </w:p>
          <w:p w14:paraId="14BDA3D7" w14:textId="05C73B96" w:rsidR="007A298A" w:rsidRPr="00B57DA7" w:rsidRDefault="007A298A" w:rsidP="007A298A">
            <w:pPr>
              <w:jc w:val="both"/>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26"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4A432594" w14:textId="2809FC6D" w:rsidR="007A298A" w:rsidRPr="00B57DA7" w:rsidRDefault="00D222D9" w:rsidP="007A298A">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7A298A">
                  <w:rPr>
                    <w:rFonts w:ascii="MS Gothic" w:eastAsia="MS Gothic" w:hAnsi="MS Gothic" w:cs="Times New Roman" w:hint="eastAsia"/>
                  </w:rPr>
                  <w:t>☐</w:t>
                </w:r>
              </w:sdtContent>
            </w:sdt>
            <w:r w:rsidR="007A298A" w:rsidRPr="00B57DA7">
              <w:rPr>
                <w:rFonts w:ascii="Times New Roman" w:hAnsi="Times New Roman" w:cs="Times New Roman"/>
              </w:rPr>
              <w:t xml:space="preserve"> Informacijos apie pareiškėjui (partneriui) suteiktą valstybės pagalbą (išskyr</w:t>
            </w:r>
            <w:r w:rsidR="007A298A">
              <w:rPr>
                <w:rFonts w:ascii="Times New Roman" w:hAnsi="Times New Roman" w:cs="Times New Roman"/>
              </w:rPr>
              <w:t>u</w:t>
            </w:r>
            <w:r w:rsidR="007A298A" w:rsidRPr="00B57DA7">
              <w:rPr>
                <w:rFonts w:ascii="Times New Roman" w:hAnsi="Times New Roman" w:cs="Times New Roman"/>
              </w:rPr>
              <w:t xml:space="preserve">s de </w:t>
            </w:r>
            <w:proofErr w:type="spellStart"/>
            <w:r w:rsidR="007A298A" w:rsidRPr="00B57DA7">
              <w:rPr>
                <w:rFonts w:ascii="Times New Roman" w:hAnsi="Times New Roman" w:cs="Times New Roman"/>
              </w:rPr>
              <w:t>minimis</w:t>
            </w:r>
            <w:proofErr w:type="spellEnd"/>
            <w:r w:rsidR="007A298A" w:rsidRPr="00B57DA7">
              <w:rPr>
                <w:rFonts w:ascii="Times New Roman" w:hAnsi="Times New Roman" w:cs="Times New Roman"/>
              </w:rPr>
              <w:t>) forma</w:t>
            </w:r>
          </w:p>
          <w:p w14:paraId="7DDD0DBC" w14:textId="450729CF" w:rsidR="007A298A" w:rsidRDefault="00D222D9" w:rsidP="007A298A">
            <w:pPr>
              <w:jc w:val="both"/>
              <w:rPr>
                <w:rFonts w:ascii="Times New Roman" w:hAnsi="Times New Roman" w:cs="Times New Roman"/>
              </w:rPr>
            </w:pPr>
            <w:hyperlink r:id="rId27" w:history="1">
              <w:r w:rsidR="007A298A" w:rsidRPr="00F112F2">
                <w:rPr>
                  <w:rStyle w:val="Hyperlink"/>
                  <w:rFonts w:ascii="Times New Roman" w:hAnsi="Times New Roman" w:cs="Times New Roman"/>
                </w:rPr>
                <w:t>https://2021.esinvesticijos.lt/dokumentai/informacijos-apie-pareiskejui-partneriui-suteikta-valstybes-pagalba-isskyrus-de-minimis-forma-1</w:t>
              </w:r>
            </w:hyperlink>
            <w:r w:rsidR="007A298A">
              <w:rPr>
                <w:rFonts w:ascii="Times New Roman" w:hAnsi="Times New Roman" w:cs="Times New Roman"/>
              </w:rPr>
              <w:t xml:space="preserve"> </w:t>
            </w:r>
          </w:p>
          <w:p w14:paraId="0A10E21C" w14:textId="783E4556" w:rsidR="007A298A" w:rsidRDefault="00D222D9" w:rsidP="007A298A">
            <w:pPr>
              <w:jc w:val="both"/>
              <w:rPr>
                <w:rFonts w:ascii="Times New Roman" w:hAnsi="Times New Roman" w:cs="Times New Roman"/>
              </w:rPr>
            </w:pPr>
            <w:sdt>
              <w:sdtPr>
                <w:rPr>
                  <w:rFonts w:ascii="Times New Roman" w:hAnsi="Times New Roman" w:cs="Times New Roman"/>
                </w:rPr>
                <w:id w:val="-2105720156"/>
                <w:placeholder>
                  <w:docPart w:val="6F75C659DA354A20A034CB7B7CCFC032"/>
                </w:placeholder>
                <w14:checkbox>
                  <w14:checked w14:val="0"/>
                  <w14:checkedState w14:val="2612" w14:font="MS Gothic"/>
                  <w14:uncheckedState w14:val="2610" w14:font="MS Gothic"/>
                </w14:checkbox>
              </w:sdtPr>
              <w:sdtEndPr/>
              <w:sdtContent>
                <w:r w:rsidR="007A298A">
                  <w:rPr>
                    <w:rFonts w:ascii="MS Gothic" w:eastAsia="MS Gothic" w:hAnsi="MS Gothic" w:cs="Times New Roman"/>
                  </w:rPr>
                  <w:t>☐</w:t>
                </w:r>
              </w:sdtContent>
            </w:sdt>
            <w:r w:rsidR="007A298A" w:rsidRPr="00B57DA7">
              <w:rPr>
                <w:rFonts w:ascii="Times New Roman" w:hAnsi="Times New Roman" w:cs="Times New Roman"/>
              </w:rPr>
              <w:t xml:space="preserve"> Informacija apie projektui taikomus aplinkosaugos reikalavimus</w:t>
            </w:r>
            <w:r w:rsidR="007A298A">
              <w:rPr>
                <w:rFonts w:ascii="Times New Roman" w:hAnsi="Times New Roman" w:cs="Times New Roman"/>
              </w:rPr>
              <w:t xml:space="preserve"> </w:t>
            </w:r>
            <w:hyperlink r:id="rId28" w:history="1">
              <w:r w:rsidR="007A298A" w:rsidRPr="0008436A">
                <w:rPr>
                  <w:rStyle w:val="Hyperlink"/>
                  <w:rFonts w:ascii="Times New Roman" w:hAnsi="Times New Roman" w:cs="Times New Roman"/>
                </w:rPr>
                <w:t>https://2021.esinvesticijos.lt/dokumentai/informacijos-apie-projektui-taikomus-aplinkosaugos-reikalavimus-forma-1</w:t>
              </w:r>
            </w:hyperlink>
            <w:r w:rsidR="007A298A">
              <w:rPr>
                <w:rFonts w:ascii="Times New Roman" w:hAnsi="Times New Roman" w:cs="Times New Roman"/>
              </w:rPr>
              <w:t xml:space="preserve">  </w:t>
            </w:r>
          </w:p>
          <w:p w14:paraId="5F388F96" w14:textId="1CAF5AB6" w:rsidR="00821FED" w:rsidRDefault="00D222D9" w:rsidP="00C0653E">
            <w:pPr>
              <w:jc w:val="both"/>
              <w:rPr>
                <w:rFonts w:ascii="Times New Roman" w:hAnsi="Times New Roman" w:cs="Times New Roman"/>
              </w:rPr>
            </w:pPr>
            <w:sdt>
              <w:sdtPr>
                <w:rPr>
                  <w:rFonts w:ascii="Times New Roman" w:hAnsi="Times New Roman" w:cs="Times New Roman"/>
                </w:rPr>
                <w:id w:val="1078791020"/>
                <w:placeholder>
                  <w:docPart w:val="6F75C659DA354A20A034CB7B7CCFC032"/>
                </w:placeholder>
                <w14:checkbox>
                  <w14:checked w14:val="1"/>
                  <w14:checkedState w14:val="2612" w14:font="MS Gothic"/>
                  <w14:uncheckedState w14:val="2610" w14:font="MS Gothic"/>
                </w14:checkbox>
              </w:sdtPr>
              <w:sdtEndPr/>
              <w:sdtContent>
                <w:r w:rsidR="00C0653E">
                  <w:rPr>
                    <w:rFonts w:ascii="MS Gothic" w:eastAsia="MS Gothic" w:hAnsi="MS Gothic" w:cs="Times New Roman" w:hint="eastAsia"/>
                  </w:rPr>
                  <w:t>☒</w:t>
                </w:r>
              </w:sdtContent>
            </w:sdt>
            <w:r w:rsidR="007A298A">
              <w:rPr>
                <w:rFonts w:ascii="Times New Roman" w:hAnsi="Times New Roman" w:cs="Times New Roman"/>
              </w:rPr>
              <w:t xml:space="preserve"> </w:t>
            </w:r>
            <w:r w:rsidR="007A298A" w:rsidRPr="7BC78F99">
              <w:rPr>
                <w:rFonts w:ascii="Times New Roman" w:hAnsi="Times New Roman" w:cs="Times New Roman"/>
              </w:rPr>
              <w:t>Kiti priedai:</w:t>
            </w:r>
            <w:r w:rsidR="00873A83">
              <w:rPr>
                <w:rFonts w:ascii="Times New Roman" w:hAnsi="Times New Roman" w:cs="Times New Roman"/>
              </w:rPr>
              <w:t xml:space="preserve"> </w:t>
            </w:r>
          </w:p>
          <w:p w14:paraId="20EEA833" w14:textId="7F31A627" w:rsidR="00873A83" w:rsidRPr="00873A83" w:rsidRDefault="00873A83" w:rsidP="00873A83">
            <w:pPr>
              <w:pStyle w:val="ListParagraph"/>
              <w:numPr>
                <w:ilvl w:val="0"/>
                <w:numId w:val="29"/>
              </w:numPr>
              <w:tabs>
                <w:tab w:val="left" w:pos="1581"/>
              </w:tabs>
              <w:jc w:val="both"/>
              <w:rPr>
                <w:rFonts w:ascii="Times New Roman" w:hAnsi="Times New Roman" w:cs="Times New Roman"/>
              </w:rPr>
            </w:pPr>
            <w:r w:rsidRPr="00873A83">
              <w:rPr>
                <w:rFonts w:ascii="Times New Roman" w:hAnsi="Times New Roman" w:cs="Times New Roman"/>
                <w:szCs w:val="24"/>
              </w:rPr>
              <w:t>dotacijos sutarti</w:t>
            </w:r>
            <w:r w:rsidR="00821FED">
              <w:rPr>
                <w:rFonts w:ascii="Times New Roman" w:hAnsi="Times New Roman" w:cs="Times New Roman"/>
                <w:szCs w:val="24"/>
              </w:rPr>
              <w:t>e</w:t>
            </w:r>
            <w:r w:rsidRPr="00873A83">
              <w:rPr>
                <w:rFonts w:ascii="Times New Roman" w:hAnsi="Times New Roman" w:cs="Times New Roman"/>
                <w:szCs w:val="24"/>
              </w:rPr>
              <w:t>s su visais priedais</w:t>
            </w:r>
            <w:r w:rsidR="00821FED">
              <w:rPr>
                <w:rFonts w:ascii="Times New Roman" w:hAnsi="Times New Roman" w:cs="Times New Roman"/>
                <w:szCs w:val="24"/>
              </w:rPr>
              <w:t xml:space="preserve"> kopija</w:t>
            </w:r>
            <w:r w:rsidRPr="00873A83">
              <w:rPr>
                <w:rFonts w:ascii="Times New Roman" w:hAnsi="Times New Roman" w:cs="Times New Roman"/>
                <w:szCs w:val="24"/>
              </w:rPr>
              <w:t>;</w:t>
            </w:r>
          </w:p>
          <w:p w14:paraId="54403C29" w14:textId="043E3AE3" w:rsidR="00873A83" w:rsidRPr="00873A83" w:rsidRDefault="00873A83" w:rsidP="00873A83">
            <w:pPr>
              <w:pStyle w:val="ListParagraph"/>
              <w:numPr>
                <w:ilvl w:val="0"/>
                <w:numId w:val="29"/>
              </w:numPr>
              <w:tabs>
                <w:tab w:val="left" w:pos="1581"/>
              </w:tabs>
              <w:jc w:val="both"/>
              <w:rPr>
                <w:rFonts w:ascii="Times New Roman" w:hAnsi="Times New Roman" w:cs="Times New Roman"/>
              </w:rPr>
            </w:pPr>
            <w:r w:rsidRPr="00873A83">
              <w:rPr>
                <w:rFonts w:ascii="Times New Roman" w:hAnsi="Times New Roman" w:cs="Times New Roman"/>
              </w:rPr>
              <w:t>dokumentai, pagrindžiantys projekto biudžeto pagrįstumą (komerciniai pasiūlymai, nuorodos į ri</w:t>
            </w:r>
            <w:r w:rsidR="0072592D">
              <w:rPr>
                <w:rFonts w:ascii="Times New Roman" w:hAnsi="Times New Roman" w:cs="Times New Roman"/>
              </w:rPr>
              <w:t>nkoje esančias kainas ir kita);</w:t>
            </w:r>
            <w:bookmarkStart w:id="4" w:name="_GoBack"/>
            <w:bookmarkEnd w:id="4"/>
          </w:p>
          <w:p w14:paraId="31C64CCE" w14:textId="1FA402C9" w:rsidR="007A298A" w:rsidRPr="00873A83" w:rsidRDefault="00873A83" w:rsidP="00C0653E">
            <w:pPr>
              <w:pStyle w:val="ListParagraph"/>
              <w:numPr>
                <w:ilvl w:val="0"/>
                <w:numId w:val="29"/>
              </w:numPr>
              <w:tabs>
                <w:tab w:val="left" w:pos="1581"/>
              </w:tabs>
              <w:jc w:val="both"/>
            </w:pPr>
            <w:r w:rsidRPr="00873A83">
              <w:rPr>
                <w:rFonts w:ascii="Times New Roman" w:hAnsi="Times New Roman" w:cs="Times New Roman"/>
                <w:szCs w:val="24"/>
              </w:rPr>
              <w:t>kiti, projekto atitiktį bendriesiems projektų atrankos kriterijams, nurodytiems Taisyklių 2 priede, patvirtinantys dokumentai.</w:t>
            </w:r>
          </w:p>
        </w:tc>
      </w:tr>
      <w:tr w:rsidR="007A298A" w:rsidRPr="008B168C" w14:paraId="61AE40BF" w14:textId="77777777" w:rsidTr="003E10EE">
        <w:trPr>
          <w:cantSplit/>
          <w:trHeight w:val="300"/>
        </w:trPr>
        <w:tc>
          <w:tcPr>
            <w:tcW w:w="850" w:type="dxa"/>
          </w:tcPr>
          <w:p w14:paraId="6DA192EF" w14:textId="2937F8B0" w:rsidR="007A298A" w:rsidRPr="00A02833" w:rsidRDefault="007A298A" w:rsidP="007A298A">
            <w:pPr>
              <w:rPr>
                <w:rFonts w:ascii="Times New Roman" w:hAnsi="Times New Roman" w:cs="Times New Roman"/>
                <w:b/>
                <w:bCs/>
              </w:rPr>
            </w:pPr>
            <w:r w:rsidRPr="00A02833">
              <w:rPr>
                <w:rFonts w:ascii="Times New Roman" w:hAnsi="Times New Roman" w:cs="Times New Roman"/>
                <w:b/>
                <w:bCs/>
              </w:rPr>
              <w:t>2.17.3</w:t>
            </w:r>
          </w:p>
        </w:tc>
        <w:tc>
          <w:tcPr>
            <w:tcW w:w="1984" w:type="dxa"/>
          </w:tcPr>
          <w:p w14:paraId="6A8EDBD9" w14:textId="77777777" w:rsidR="007A298A" w:rsidRPr="00FC5CD8" w:rsidRDefault="007A298A" w:rsidP="007A298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231" w:type="dxa"/>
            <w:gridSpan w:val="7"/>
          </w:tcPr>
          <w:p w14:paraId="05950BF2" w14:textId="70B27326" w:rsidR="007A298A" w:rsidRPr="009C094C" w:rsidRDefault="007A298A" w:rsidP="007A298A">
            <w:pPr>
              <w:jc w:val="both"/>
              <w:rPr>
                <w:rFonts w:ascii="Times New Roman" w:hAnsi="Times New Roman" w:cs="Times New Roman"/>
                <w:i/>
                <w:iCs/>
              </w:rPr>
            </w:pPr>
          </w:p>
          <w:p w14:paraId="59DAEE27" w14:textId="606B3933" w:rsidR="007A298A" w:rsidRPr="00B57DA7" w:rsidRDefault="00D222D9" w:rsidP="007A298A">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EndPr/>
              <w:sdtContent>
                <w:r w:rsidR="00821FED">
                  <w:rPr>
                    <w:rFonts w:ascii="MS Gothic" w:eastAsia="MS Gothic" w:hAnsi="MS Gothic" w:cs="Times New Roman" w:hint="eastAsia"/>
                  </w:rPr>
                  <w:t>☒</w:t>
                </w:r>
              </w:sdtContent>
            </w:sdt>
            <w:r w:rsidR="007A298A" w:rsidRPr="00B57DA7">
              <w:rPr>
                <w:rFonts w:ascii="Times New Roman" w:hAnsi="Times New Roman" w:cs="Times New Roman"/>
              </w:rPr>
              <w:t xml:space="preserve"> </w:t>
            </w:r>
            <w:r w:rsidR="007A298A">
              <w:rPr>
                <w:rFonts w:ascii="Times New Roman" w:hAnsi="Times New Roman" w:cs="Times New Roman"/>
              </w:rPr>
              <w:t>Taip</w:t>
            </w:r>
          </w:p>
          <w:p w14:paraId="41F7FCE9" w14:textId="14D66701" w:rsidR="007A298A" w:rsidRPr="008B168C" w:rsidRDefault="00D222D9" w:rsidP="007A298A">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EndPr/>
              <w:sdtContent>
                <w:r w:rsidR="00821FED">
                  <w:rPr>
                    <w:rFonts w:ascii="MS Gothic" w:eastAsia="MS Gothic" w:hAnsi="MS Gothic" w:cs="Times New Roman" w:hint="eastAsia"/>
                  </w:rPr>
                  <w:t>☐</w:t>
                </w:r>
              </w:sdtContent>
            </w:sdt>
            <w:r w:rsidR="007A298A" w:rsidRPr="00B57DA7">
              <w:rPr>
                <w:rFonts w:ascii="Times New Roman" w:hAnsi="Times New Roman" w:cs="Times New Roman"/>
              </w:rPr>
              <w:t xml:space="preserve"> </w:t>
            </w:r>
            <w:r w:rsidR="007A298A">
              <w:rPr>
                <w:rFonts w:ascii="Times New Roman" w:hAnsi="Times New Roman" w:cs="Times New Roman"/>
              </w:rPr>
              <w:t>Ne</w:t>
            </w:r>
          </w:p>
        </w:tc>
      </w:tr>
      <w:tr w:rsidR="007A298A" w:rsidRPr="008B168C" w14:paraId="31C64CD7" w14:textId="77777777" w:rsidTr="003E10EE">
        <w:trPr>
          <w:cantSplit/>
          <w:trHeight w:val="300"/>
        </w:trPr>
        <w:tc>
          <w:tcPr>
            <w:tcW w:w="850" w:type="dxa"/>
          </w:tcPr>
          <w:p w14:paraId="31C64CD0" w14:textId="6F9DBAC0" w:rsidR="007A298A" w:rsidRPr="00A02833" w:rsidRDefault="007A298A" w:rsidP="007A298A">
            <w:pPr>
              <w:ind w:right="-56"/>
              <w:rPr>
                <w:rFonts w:ascii="Times New Roman" w:hAnsi="Times New Roman" w:cs="Times New Roman"/>
                <w:b/>
                <w:bCs/>
              </w:rPr>
            </w:pPr>
            <w:r w:rsidRPr="00A02833">
              <w:rPr>
                <w:rFonts w:ascii="Times New Roman" w:hAnsi="Times New Roman" w:cs="Times New Roman"/>
                <w:b/>
                <w:bCs/>
              </w:rPr>
              <w:t>2.17.4.</w:t>
            </w:r>
          </w:p>
        </w:tc>
        <w:tc>
          <w:tcPr>
            <w:tcW w:w="1984" w:type="dxa"/>
          </w:tcPr>
          <w:p w14:paraId="31C64CD1" w14:textId="77777777" w:rsidR="007A298A" w:rsidRPr="00FC5CD8" w:rsidRDefault="007A298A" w:rsidP="007A298A">
            <w:pPr>
              <w:rPr>
                <w:rFonts w:ascii="Times New Roman" w:hAnsi="Times New Roman" w:cs="Times New Roman"/>
                <w:b/>
                <w:bCs/>
              </w:rPr>
            </w:pPr>
            <w:r w:rsidRPr="00FC5CD8">
              <w:rPr>
                <w:rFonts w:ascii="Times New Roman" w:hAnsi="Times New Roman" w:cs="Times New Roman"/>
                <w:b/>
                <w:bCs/>
              </w:rPr>
              <w:t>Kontaktiniai duomenys konsultacijoms</w:t>
            </w:r>
          </w:p>
        </w:tc>
        <w:tc>
          <w:tcPr>
            <w:tcW w:w="7231" w:type="dxa"/>
            <w:gridSpan w:val="7"/>
          </w:tcPr>
          <w:p w14:paraId="2EEBF0DE" w14:textId="77777777" w:rsidR="002512CC" w:rsidRPr="009C223A" w:rsidRDefault="002512CC" w:rsidP="002512CC">
            <w:pPr>
              <w:rPr>
                <w:rFonts w:ascii="Times New Roman" w:hAnsi="Times New Roman" w:cs="Times New Roman"/>
              </w:rPr>
            </w:pPr>
            <w:r w:rsidRPr="009C223A">
              <w:rPr>
                <w:rFonts w:ascii="Times New Roman" w:hAnsi="Times New Roman" w:cs="Times New Roman"/>
              </w:rPr>
              <w:t>Centrinė projektų valdymo agentūros Struktūrinių ir investicijų fondų programos Švietimo projektų skyriaus vyresnioji projektų vadovė</w:t>
            </w:r>
          </w:p>
          <w:p w14:paraId="31C64CD6" w14:textId="290C3602" w:rsidR="007A298A" w:rsidRPr="002512CC" w:rsidRDefault="002512CC" w:rsidP="007A298A">
            <w:pPr>
              <w:rPr>
                <w:rFonts w:ascii="Times New Roman" w:hAnsi="Times New Roman" w:cs="Times New Roman"/>
              </w:rPr>
            </w:pPr>
            <w:r w:rsidRPr="009C223A">
              <w:rPr>
                <w:rFonts w:ascii="Times New Roman" w:hAnsi="Times New Roman" w:cs="Times New Roman"/>
              </w:rPr>
              <w:t>Marija Samavičiūtė, tel. +370 </w:t>
            </w:r>
            <w:r w:rsidRPr="009C223A">
              <w:rPr>
                <w:rFonts w:ascii="Times New Roman" w:hAnsi="Times New Roman" w:cs="Times New Roman"/>
                <w:lang w:val="en-US"/>
              </w:rPr>
              <w:t>685 06392</w:t>
            </w:r>
            <w:r w:rsidRPr="009C223A">
              <w:rPr>
                <w:rFonts w:ascii="Times New Roman" w:hAnsi="Times New Roman" w:cs="Times New Roman"/>
              </w:rPr>
              <w:t xml:space="preserve">, el. p. </w:t>
            </w:r>
            <w:hyperlink r:id="rId29" w:history="1">
              <w:r w:rsidRPr="009C223A">
                <w:rPr>
                  <w:rStyle w:val="Hyperlink"/>
                  <w:rFonts w:ascii="Times New Roman" w:hAnsi="Times New Roman" w:cs="Times New Roman"/>
                </w:rPr>
                <w:t>m.samaviciute@cpva.lt</w:t>
              </w:r>
            </w:hyperlink>
          </w:p>
        </w:tc>
      </w:tr>
      <w:tr w:rsidR="007A298A" w:rsidRPr="008B168C" w14:paraId="228A697B" w14:textId="77777777" w:rsidTr="003E10EE">
        <w:trPr>
          <w:cantSplit/>
          <w:trHeight w:val="300"/>
        </w:trPr>
        <w:tc>
          <w:tcPr>
            <w:tcW w:w="850" w:type="dxa"/>
          </w:tcPr>
          <w:p w14:paraId="7893A037" w14:textId="2C4B853B" w:rsidR="007A298A" w:rsidRPr="00A02833" w:rsidRDefault="007A298A" w:rsidP="007A298A">
            <w:pPr>
              <w:ind w:right="-56"/>
              <w:rPr>
                <w:rFonts w:ascii="Times New Roman" w:hAnsi="Times New Roman" w:cs="Times New Roman"/>
                <w:b/>
                <w:bCs/>
              </w:rPr>
            </w:pPr>
            <w:r w:rsidRPr="00A02833">
              <w:rPr>
                <w:rFonts w:ascii="Times New Roman" w:hAnsi="Times New Roman" w:cs="Times New Roman"/>
                <w:b/>
                <w:bCs/>
              </w:rPr>
              <w:t>2.18.</w:t>
            </w:r>
          </w:p>
        </w:tc>
        <w:tc>
          <w:tcPr>
            <w:tcW w:w="1984" w:type="dxa"/>
          </w:tcPr>
          <w:p w14:paraId="52765AF6" w14:textId="7ADE27A8" w:rsidR="007A298A" w:rsidRPr="00FC5CD8" w:rsidRDefault="007A298A" w:rsidP="007A298A">
            <w:pPr>
              <w:rPr>
                <w:rFonts w:ascii="Times New Roman" w:hAnsi="Times New Roman" w:cs="Times New Roman"/>
                <w:b/>
                <w:bCs/>
              </w:rPr>
            </w:pPr>
            <w:r>
              <w:rPr>
                <w:rFonts w:ascii="Times New Roman" w:hAnsi="Times New Roman" w:cs="Times New Roman"/>
                <w:b/>
                <w:bCs/>
              </w:rPr>
              <w:t>Taikomi teisės aktai</w:t>
            </w:r>
          </w:p>
        </w:tc>
        <w:tc>
          <w:tcPr>
            <w:tcW w:w="7231" w:type="dxa"/>
            <w:gridSpan w:val="7"/>
          </w:tcPr>
          <w:p w14:paraId="75C77D53" w14:textId="4C48CE20" w:rsidR="000F4583" w:rsidRPr="002C59C5" w:rsidRDefault="000F4583" w:rsidP="000F4583">
            <w:r w:rsidRPr="00513ADF">
              <w:rPr>
                <w:rFonts w:ascii="Times New Roman" w:hAnsi="Times New Roman" w:cs="Times New Roman"/>
              </w:rPr>
              <w:t>1. Projektų finansavimo</w:t>
            </w:r>
            <w:r>
              <w:rPr>
                <w:rFonts w:ascii="Times New Roman" w:hAnsi="Times New Roman" w:cs="Times New Roman"/>
              </w:rPr>
              <w:t xml:space="preserve"> sąlygų aprašas (Aprašas) </w:t>
            </w:r>
            <w:r w:rsidRPr="00553BB4">
              <w:rPr>
                <w:rFonts w:ascii="Times New Roman" w:hAnsi="Times New Roman" w:cs="Times New Roman"/>
              </w:rPr>
              <w:t>(</w:t>
            </w:r>
            <w:r w:rsidR="002C59C5" w:rsidRPr="002C59C5">
              <w:rPr>
                <w:rStyle w:val="Hyperlink"/>
                <w:rFonts w:ascii="Times New Roman" w:hAnsi="Times New Roman" w:cs="Times New Roman"/>
              </w:rPr>
              <w:t>https://www.e-tar.lt/portal/lt/legalAct/6041d0c005f011ee9978886e85107ab2</w:t>
            </w:r>
            <w:r w:rsidR="00F6218C" w:rsidRPr="005D59FF">
              <w:rPr>
                <w:rFonts w:ascii="Times New Roman" w:hAnsi="Times New Roman" w:cs="Times New Roman"/>
              </w:rPr>
              <w:t>);</w:t>
            </w:r>
            <w:r w:rsidR="00F6218C">
              <w:rPr>
                <w:rFonts w:ascii="Verdana" w:hAnsi="Verdana"/>
                <w:sz w:val="20"/>
                <w:szCs w:val="20"/>
              </w:rPr>
              <w:t xml:space="preserve"> </w:t>
            </w:r>
          </w:p>
          <w:p w14:paraId="218C684F" w14:textId="1CF0CD22" w:rsidR="007A298A" w:rsidRPr="000F4583" w:rsidRDefault="000F4583" w:rsidP="000F4583">
            <w:pPr>
              <w:rPr>
                <w:rFonts w:ascii="Times New Roman" w:hAnsi="Times New Roman" w:cs="Times New Roman"/>
              </w:rPr>
            </w:pPr>
            <w:r w:rsidRPr="00513ADF">
              <w:rPr>
                <w:rFonts w:ascii="Times New Roman" w:hAnsi="Times New Roman" w:cs="Times New Roman"/>
              </w:rPr>
              <w:t>2. Projektų finansavimo ir ad</w:t>
            </w:r>
            <w:r>
              <w:rPr>
                <w:rFonts w:ascii="Times New Roman" w:hAnsi="Times New Roman" w:cs="Times New Roman"/>
              </w:rPr>
              <w:t>ministravimo taisyklės (</w:t>
            </w:r>
            <w:r w:rsidRPr="00513ADF">
              <w:rPr>
                <w:rFonts w:ascii="Times New Roman" w:hAnsi="Times New Roman" w:cs="Times New Roman"/>
              </w:rPr>
              <w:t>PAFT) (</w:t>
            </w:r>
            <w:hyperlink r:id="rId30" w:history="1">
              <w:r w:rsidRPr="00513ADF">
                <w:rPr>
                  <w:rStyle w:val="Hyperlink"/>
                  <w:rFonts w:ascii="Times New Roman" w:hAnsi="Times New Roman" w:cs="Times New Roman"/>
                </w:rPr>
                <w:t>https://www.e-tar.lt/portal/lt/legalAct/14e33320f1ed11ec8fa7d02a65c371ad/asr</w:t>
              </w:r>
            </w:hyperlink>
            <w:r>
              <w:rPr>
                <w:rFonts w:ascii="Times New Roman" w:hAnsi="Times New Roman" w:cs="Times New Roman"/>
              </w:rPr>
              <w:t>).</w:t>
            </w:r>
          </w:p>
        </w:tc>
      </w:tr>
      <w:tr w:rsidR="007A298A" w:rsidRPr="008B168C" w14:paraId="31C64CDC" w14:textId="77777777" w:rsidTr="003E10EE">
        <w:trPr>
          <w:cantSplit/>
          <w:trHeight w:val="300"/>
        </w:trPr>
        <w:tc>
          <w:tcPr>
            <w:tcW w:w="850" w:type="dxa"/>
          </w:tcPr>
          <w:p w14:paraId="31C64CD8" w14:textId="728D262D" w:rsidR="007A298A" w:rsidRPr="00FC5CD8" w:rsidRDefault="007A298A" w:rsidP="007A298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7A298A" w:rsidRPr="00FC5CD8" w:rsidRDefault="007A298A" w:rsidP="007A298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7A298A" w:rsidRPr="00FC5CD8" w:rsidRDefault="007A298A" w:rsidP="007A298A">
            <w:pPr>
              <w:rPr>
                <w:rFonts w:ascii="Times New Roman" w:hAnsi="Times New Roman" w:cs="Times New Roman"/>
                <w:b/>
                <w:bCs/>
              </w:rPr>
            </w:pPr>
          </w:p>
        </w:tc>
        <w:tc>
          <w:tcPr>
            <w:tcW w:w="7231" w:type="dxa"/>
            <w:gridSpan w:val="7"/>
          </w:tcPr>
          <w:p w14:paraId="31C64CDB" w14:textId="0DBDB1D7" w:rsidR="007A298A" w:rsidRPr="00D0158A" w:rsidRDefault="007A298A" w:rsidP="007D280F">
            <w:pPr>
              <w:tabs>
                <w:tab w:val="left" w:pos="1134"/>
                <w:tab w:val="left" w:pos="1452"/>
              </w:tabs>
              <w:jc w:val="both"/>
              <w:rPr>
                <w:rFonts w:ascii="Times New Roman" w:hAnsi="Times New Roman" w:cs="Times New Roman"/>
                <w:b/>
              </w:rPr>
            </w:pPr>
          </w:p>
        </w:tc>
      </w:tr>
      <w:tr w:rsidR="007A298A" w:rsidRPr="008B168C" w14:paraId="2A59DD9A" w14:textId="77777777" w:rsidTr="003E10EE">
        <w:trPr>
          <w:cantSplit/>
          <w:trHeight w:val="300"/>
        </w:trPr>
        <w:tc>
          <w:tcPr>
            <w:tcW w:w="850" w:type="dxa"/>
          </w:tcPr>
          <w:p w14:paraId="76F1BA1E" w14:textId="41E2DB9E" w:rsidR="007A298A" w:rsidRPr="00FC5CD8" w:rsidRDefault="007A298A" w:rsidP="007A298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7A298A" w:rsidRPr="00FC5CD8" w:rsidRDefault="007A298A" w:rsidP="007A298A">
            <w:pPr>
              <w:rPr>
                <w:rFonts w:ascii="Times New Roman" w:hAnsi="Times New Roman" w:cs="Times New Roman"/>
                <w:b/>
                <w:bCs/>
              </w:rPr>
            </w:pPr>
            <w:r w:rsidRPr="78905E6F">
              <w:rPr>
                <w:rFonts w:ascii="Times New Roman" w:hAnsi="Times New Roman" w:cs="Times New Roman"/>
                <w:b/>
                <w:bCs/>
              </w:rPr>
              <w:t>Priedai</w:t>
            </w:r>
          </w:p>
        </w:tc>
        <w:tc>
          <w:tcPr>
            <w:tcW w:w="7231" w:type="dxa"/>
            <w:gridSpan w:val="7"/>
          </w:tcPr>
          <w:p w14:paraId="2A0F5C6F" w14:textId="130A606E" w:rsidR="007A298A" w:rsidRPr="009C094C" w:rsidRDefault="000F4583" w:rsidP="007A298A">
            <w:pPr>
              <w:jc w:val="both"/>
              <w:rPr>
                <w:rFonts w:ascii="Times New Roman" w:hAnsi="Times New Roman" w:cs="Times New Roman"/>
                <w:i/>
                <w:iCs/>
              </w:rPr>
            </w:pPr>
            <w:r w:rsidRPr="00553BB4">
              <w:rPr>
                <w:rFonts w:ascii="Times New Roman" w:hAnsi="Times New Roman" w:cs="Times New Roman"/>
              </w:rPr>
              <w:t>Projekto įgyvendinimo plano (PĮP) forma (PAFT 1 priedas) (</w:t>
            </w:r>
            <w:r w:rsidRPr="00553BB4">
              <w:rPr>
                <w:rStyle w:val="Hyperlink"/>
                <w:rFonts w:ascii="Times New Roman" w:hAnsi="Times New Roman" w:cs="Times New Roman"/>
              </w:rPr>
              <w:t>https://2021.esinvesticijos.lt/dokumentai/projekto-igyvendinimo-plano-forma).</w:t>
            </w:r>
            <w:r w:rsidR="007A298A" w:rsidRPr="009C094C">
              <w:rPr>
                <w:rFonts w:ascii="Times New Roman" w:hAnsi="Times New Roman" w:cs="Times New Roman"/>
                <w:i/>
                <w:iCs/>
              </w:rPr>
              <w:t xml:space="preserve"> </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A631E">
      <w:headerReference w:type="default" r:id="rId31"/>
      <w:footerReference w:type="default" r:id="rId32"/>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D9DDB" w14:textId="77777777" w:rsidR="00D222D9" w:rsidRDefault="00D222D9" w:rsidP="00213DCB">
      <w:pPr>
        <w:spacing w:after="0" w:line="240" w:lineRule="auto"/>
      </w:pPr>
      <w:r>
        <w:separator/>
      </w:r>
    </w:p>
  </w:endnote>
  <w:endnote w:type="continuationSeparator" w:id="0">
    <w:p w14:paraId="293D43C1" w14:textId="77777777" w:rsidR="00D222D9" w:rsidRDefault="00D222D9" w:rsidP="00213DCB">
      <w:pPr>
        <w:spacing w:after="0" w:line="240" w:lineRule="auto"/>
      </w:pPr>
      <w:r>
        <w:continuationSeparator/>
      </w:r>
    </w:p>
  </w:endnote>
  <w:endnote w:type="continuationNotice" w:id="1">
    <w:p w14:paraId="45324E0E" w14:textId="77777777" w:rsidR="00D222D9" w:rsidRDefault="00D222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DengXian Light">
    <w:panose1 w:val="00000000000000000000"/>
    <w:charset w:val="80"/>
    <w:family w:val="roman"/>
    <w:notTrueType/>
    <w:pitch w:val="default"/>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34441" w14:textId="77777777" w:rsidR="00D222D9" w:rsidRDefault="00D222D9" w:rsidP="00213DCB">
      <w:pPr>
        <w:spacing w:after="0" w:line="240" w:lineRule="auto"/>
      </w:pPr>
      <w:r>
        <w:separator/>
      </w:r>
    </w:p>
  </w:footnote>
  <w:footnote w:type="continuationSeparator" w:id="0">
    <w:p w14:paraId="48B075CE" w14:textId="77777777" w:rsidR="00D222D9" w:rsidRDefault="00D222D9" w:rsidP="00213DCB">
      <w:pPr>
        <w:spacing w:after="0" w:line="240" w:lineRule="auto"/>
      </w:pPr>
      <w:r>
        <w:continuationSeparator/>
      </w:r>
    </w:p>
  </w:footnote>
  <w:footnote w:type="continuationNotice" w:id="1">
    <w:p w14:paraId="19290BD6" w14:textId="77777777" w:rsidR="00D222D9" w:rsidRDefault="00D222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6B7DD0"/>
    <w:multiLevelType w:val="multilevel"/>
    <w:tmpl w:val="87BC9EA8"/>
    <w:lvl w:ilvl="0">
      <w:start w:val="2"/>
      <w:numFmt w:val="decimal"/>
      <w:lvlText w:val="%1."/>
      <w:lvlJc w:val="left"/>
      <w:pPr>
        <w:ind w:left="1080" w:hanging="360"/>
      </w:pPr>
      <w:rPr>
        <w:rFonts w:hint="default"/>
      </w:rPr>
    </w:lvl>
    <w:lvl w:ilvl="1">
      <w:start w:val="1"/>
      <w:numFmt w:val="decimal"/>
      <w:lvlText w:val="%1.%2."/>
      <w:lvlJc w:val="left"/>
      <w:pPr>
        <w:ind w:left="1850" w:hanging="432"/>
      </w:pPr>
      <w:rPr>
        <w:rFonts w:hint="default"/>
      </w:rPr>
    </w:lvl>
    <w:lvl w:ilvl="2">
      <w:start w:val="1"/>
      <w:numFmt w:val="decimal"/>
      <w:lvlText w:val="%3."/>
      <w:lvlJc w:val="left"/>
      <w:pPr>
        <w:ind w:left="1944" w:hanging="504"/>
      </w:pPr>
      <w:rPr>
        <w:rFonts w:asciiTheme="minorHAnsi" w:eastAsiaTheme="minorHAnsi" w:hAnsiTheme="minorHAnsi" w:cstheme="minorBidi"/>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1AED2D18"/>
    <w:multiLevelType w:val="multilevel"/>
    <w:tmpl w:val="67909266"/>
    <w:lvl w:ilvl="0">
      <w:start w:val="12"/>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7B5435"/>
    <w:multiLevelType w:val="hybridMultilevel"/>
    <w:tmpl w:val="15CE018E"/>
    <w:lvl w:ilvl="0" w:tplc="371CA428">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26570D"/>
    <w:multiLevelType w:val="multilevel"/>
    <w:tmpl w:val="6CCE9D9E"/>
    <w:lvl w:ilvl="0">
      <w:start w:val="2"/>
      <w:numFmt w:val="decimal"/>
      <w:lvlText w:val="%1."/>
      <w:lvlJc w:val="left"/>
      <w:pPr>
        <w:ind w:left="1080" w:hanging="360"/>
      </w:pPr>
      <w:rPr>
        <w:rFonts w:hint="default"/>
      </w:rPr>
    </w:lvl>
    <w:lvl w:ilvl="1">
      <w:start w:val="1"/>
      <w:numFmt w:val="decimal"/>
      <w:lvlText w:val="%1.%2."/>
      <w:lvlJc w:val="left"/>
      <w:pPr>
        <w:ind w:left="1850" w:hanging="432"/>
      </w:pPr>
      <w:rPr>
        <w:rFonts w:hint="default"/>
      </w:rPr>
    </w:lvl>
    <w:lvl w:ilvl="2">
      <w:start w:val="1"/>
      <w:numFmt w:val="decimal"/>
      <w:lvlText w:val="%3."/>
      <w:lvlJc w:val="left"/>
      <w:pPr>
        <w:ind w:left="1944" w:hanging="504"/>
      </w:pPr>
      <w:rPr>
        <w:rFonts w:ascii="Times New Roman" w:eastAsiaTheme="minorHAnsi" w:hAnsi="Times New Roman" w:cs="Times New Roman"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8F08E5"/>
    <w:multiLevelType w:val="multilevel"/>
    <w:tmpl w:val="57FCB93C"/>
    <w:lvl w:ilvl="0">
      <w:start w:val="1"/>
      <w:numFmt w:val="decimal"/>
      <w:lvlText w:val="4.%1."/>
      <w:lvlJc w:val="left"/>
      <w:pPr>
        <w:ind w:left="1593" w:hanging="360"/>
      </w:pPr>
      <w:rPr>
        <w:rFonts w:hint="default"/>
      </w:rPr>
    </w:lvl>
    <w:lvl w:ilvl="1">
      <w:start w:val="1"/>
      <w:numFmt w:val="lowerLetter"/>
      <w:lvlText w:val="%2."/>
      <w:lvlJc w:val="left"/>
      <w:pPr>
        <w:ind w:left="2313" w:hanging="360"/>
      </w:pPr>
      <w:rPr>
        <w:rFonts w:hint="default"/>
      </w:rPr>
    </w:lvl>
    <w:lvl w:ilvl="2">
      <w:start w:val="1"/>
      <w:numFmt w:val="lowerRoman"/>
      <w:lvlText w:val="%3."/>
      <w:lvlJc w:val="right"/>
      <w:pPr>
        <w:ind w:left="3033" w:hanging="180"/>
      </w:pPr>
      <w:rPr>
        <w:rFonts w:hint="default"/>
      </w:rPr>
    </w:lvl>
    <w:lvl w:ilvl="3">
      <w:start w:val="1"/>
      <w:numFmt w:val="decimal"/>
      <w:lvlText w:val="%4."/>
      <w:lvlJc w:val="left"/>
      <w:pPr>
        <w:ind w:left="3753" w:hanging="360"/>
      </w:pPr>
      <w:rPr>
        <w:rFonts w:hint="default"/>
      </w:rPr>
    </w:lvl>
    <w:lvl w:ilvl="4">
      <w:start w:val="1"/>
      <w:numFmt w:val="lowerLetter"/>
      <w:lvlText w:val="%5."/>
      <w:lvlJc w:val="left"/>
      <w:pPr>
        <w:ind w:left="4473" w:hanging="360"/>
      </w:pPr>
      <w:rPr>
        <w:rFonts w:hint="default"/>
      </w:rPr>
    </w:lvl>
    <w:lvl w:ilvl="5">
      <w:start w:val="1"/>
      <w:numFmt w:val="lowerRoman"/>
      <w:lvlText w:val="%6."/>
      <w:lvlJc w:val="right"/>
      <w:pPr>
        <w:ind w:left="5193" w:hanging="180"/>
      </w:pPr>
      <w:rPr>
        <w:rFonts w:hint="default"/>
      </w:rPr>
    </w:lvl>
    <w:lvl w:ilvl="6">
      <w:start w:val="1"/>
      <w:numFmt w:val="decimal"/>
      <w:lvlText w:val="%7."/>
      <w:lvlJc w:val="left"/>
      <w:pPr>
        <w:ind w:left="5913" w:hanging="360"/>
      </w:pPr>
      <w:rPr>
        <w:rFonts w:hint="default"/>
      </w:rPr>
    </w:lvl>
    <w:lvl w:ilvl="7">
      <w:start w:val="1"/>
      <w:numFmt w:val="lowerLetter"/>
      <w:lvlText w:val="%8."/>
      <w:lvlJc w:val="left"/>
      <w:pPr>
        <w:ind w:left="6633" w:hanging="360"/>
      </w:pPr>
      <w:rPr>
        <w:rFonts w:hint="default"/>
      </w:rPr>
    </w:lvl>
    <w:lvl w:ilvl="8">
      <w:start w:val="1"/>
      <w:numFmt w:val="lowerRoman"/>
      <w:lvlText w:val="%9."/>
      <w:lvlJc w:val="right"/>
      <w:pPr>
        <w:ind w:left="7353" w:hanging="180"/>
      </w:pPr>
      <w:rPr>
        <w:rFonts w:hint="default"/>
      </w:rPr>
    </w:lvl>
  </w:abstractNum>
  <w:abstractNum w:abstractNumId="11" w15:restartNumberingAfterBreak="0">
    <w:nsid w:val="31D02C00"/>
    <w:multiLevelType w:val="multilevel"/>
    <w:tmpl w:val="83BC668A"/>
    <w:lvl w:ilvl="0">
      <w:start w:val="1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B701D40"/>
    <w:multiLevelType w:val="multilevel"/>
    <w:tmpl w:val="C9B4B9B2"/>
    <w:lvl w:ilvl="0">
      <w:start w:val="8"/>
      <w:numFmt w:val="decimal"/>
      <w:lvlText w:val="%1."/>
      <w:lvlJc w:val="left"/>
      <w:pPr>
        <w:ind w:left="660" w:hanging="660"/>
      </w:pPr>
      <w:rPr>
        <w:rFonts w:hint="default"/>
      </w:rPr>
    </w:lvl>
    <w:lvl w:ilvl="1">
      <w:start w:val="14"/>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C6E3A22"/>
    <w:multiLevelType w:val="multilevel"/>
    <w:tmpl w:val="6BF4DAFC"/>
    <w:lvl w:ilvl="0">
      <w:start w:val="2"/>
      <w:numFmt w:val="decimal"/>
      <w:lvlText w:val="%1."/>
      <w:lvlJc w:val="left"/>
      <w:pPr>
        <w:ind w:left="1080" w:hanging="360"/>
      </w:pPr>
      <w:rPr>
        <w:rFonts w:hint="default"/>
      </w:rPr>
    </w:lvl>
    <w:lvl w:ilvl="1">
      <w:start w:val="1"/>
      <w:numFmt w:val="decimal"/>
      <w:lvlText w:val="%1.%2."/>
      <w:lvlJc w:val="left"/>
      <w:pPr>
        <w:ind w:left="1850" w:hanging="432"/>
      </w:pPr>
      <w:rPr>
        <w:rFonts w:hint="default"/>
      </w:rPr>
    </w:lvl>
    <w:lvl w:ilvl="2">
      <w:start w:val="1"/>
      <w:numFmt w:val="decimal"/>
      <w:lvlText w:val="%3."/>
      <w:lvlJc w:val="left"/>
      <w:pPr>
        <w:ind w:left="1944" w:hanging="504"/>
      </w:pPr>
      <w:rPr>
        <w:rFonts w:ascii="Times New Roman" w:eastAsiaTheme="minorHAnsi" w:hAnsi="Times New Roman" w:cs="Times New Roman"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1D0F9D"/>
    <w:multiLevelType w:val="multilevel"/>
    <w:tmpl w:val="87BC9EA8"/>
    <w:lvl w:ilvl="0">
      <w:start w:val="2"/>
      <w:numFmt w:val="decimal"/>
      <w:lvlText w:val="%1."/>
      <w:lvlJc w:val="left"/>
      <w:pPr>
        <w:ind w:left="1080" w:hanging="360"/>
      </w:pPr>
      <w:rPr>
        <w:rFonts w:hint="default"/>
      </w:rPr>
    </w:lvl>
    <w:lvl w:ilvl="1">
      <w:start w:val="1"/>
      <w:numFmt w:val="decimal"/>
      <w:lvlText w:val="%1.%2."/>
      <w:lvlJc w:val="left"/>
      <w:pPr>
        <w:ind w:left="1850" w:hanging="432"/>
      </w:pPr>
      <w:rPr>
        <w:rFonts w:hint="default"/>
      </w:rPr>
    </w:lvl>
    <w:lvl w:ilvl="2">
      <w:start w:val="1"/>
      <w:numFmt w:val="decimal"/>
      <w:lvlText w:val="%3."/>
      <w:lvlJc w:val="left"/>
      <w:pPr>
        <w:ind w:left="1944" w:hanging="504"/>
      </w:pPr>
      <w:rPr>
        <w:rFonts w:asciiTheme="minorHAnsi" w:eastAsiaTheme="minorHAnsi" w:hAnsiTheme="minorHAnsi" w:cstheme="minorBidi"/>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5" w15:restartNumberingAfterBreak="0">
    <w:nsid w:val="69C57651"/>
    <w:multiLevelType w:val="multilevel"/>
    <w:tmpl w:val="6CCE9D9E"/>
    <w:lvl w:ilvl="0">
      <w:start w:val="2"/>
      <w:numFmt w:val="decimal"/>
      <w:lvlText w:val="%1."/>
      <w:lvlJc w:val="left"/>
      <w:pPr>
        <w:ind w:left="1080" w:hanging="360"/>
      </w:pPr>
      <w:rPr>
        <w:rFonts w:hint="default"/>
      </w:rPr>
    </w:lvl>
    <w:lvl w:ilvl="1">
      <w:start w:val="1"/>
      <w:numFmt w:val="decimal"/>
      <w:lvlText w:val="%1.%2."/>
      <w:lvlJc w:val="left"/>
      <w:pPr>
        <w:ind w:left="1850" w:hanging="432"/>
      </w:pPr>
      <w:rPr>
        <w:rFonts w:hint="default"/>
      </w:rPr>
    </w:lvl>
    <w:lvl w:ilvl="2">
      <w:start w:val="1"/>
      <w:numFmt w:val="decimal"/>
      <w:lvlText w:val="%3."/>
      <w:lvlJc w:val="left"/>
      <w:pPr>
        <w:ind w:left="1944" w:hanging="504"/>
      </w:pPr>
      <w:rPr>
        <w:rFonts w:ascii="Times New Roman" w:eastAsiaTheme="minorHAnsi" w:hAnsi="Times New Roman" w:cs="Times New Roman"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6" w15:restartNumberingAfterBreak="0">
    <w:nsid w:val="6D093A9A"/>
    <w:multiLevelType w:val="multilevel"/>
    <w:tmpl w:val="6CCE9D9E"/>
    <w:lvl w:ilvl="0">
      <w:start w:val="2"/>
      <w:numFmt w:val="decimal"/>
      <w:lvlText w:val="%1."/>
      <w:lvlJc w:val="left"/>
      <w:pPr>
        <w:ind w:left="1080" w:hanging="360"/>
      </w:pPr>
      <w:rPr>
        <w:rFonts w:hint="default"/>
      </w:rPr>
    </w:lvl>
    <w:lvl w:ilvl="1">
      <w:start w:val="1"/>
      <w:numFmt w:val="decimal"/>
      <w:lvlText w:val="%1.%2."/>
      <w:lvlJc w:val="left"/>
      <w:pPr>
        <w:ind w:left="1850" w:hanging="432"/>
      </w:pPr>
      <w:rPr>
        <w:rFonts w:hint="default"/>
      </w:rPr>
    </w:lvl>
    <w:lvl w:ilvl="2">
      <w:start w:val="1"/>
      <w:numFmt w:val="decimal"/>
      <w:lvlText w:val="%3."/>
      <w:lvlJc w:val="left"/>
      <w:pPr>
        <w:ind w:left="1944" w:hanging="504"/>
      </w:pPr>
      <w:rPr>
        <w:rFonts w:ascii="Times New Roman" w:eastAsiaTheme="minorHAnsi" w:hAnsi="Times New Roman" w:cs="Times New Roman"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7" w15:restartNumberingAfterBreak="0">
    <w:nsid w:val="71616FDA"/>
    <w:multiLevelType w:val="multilevel"/>
    <w:tmpl w:val="31B4124A"/>
    <w:lvl w:ilvl="0">
      <w:start w:val="9"/>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3.%2.%3."/>
      <w:lvlJc w:val="left"/>
      <w:pPr>
        <w:ind w:left="1224" w:hanging="504"/>
      </w:pPr>
      <w:rPr>
        <w:rFonts w:hint="default"/>
      </w:rPr>
    </w:lvl>
    <w:lvl w:ilvl="3">
      <w:start w:val="1"/>
      <w:numFmt w:val="decimal"/>
      <w:lvlText w:val="13.%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B37CBE"/>
    <w:multiLevelType w:val="multilevel"/>
    <w:tmpl w:val="1D32904E"/>
    <w:lvl w:ilvl="0">
      <w:start w:val="1"/>
      <w:numFmt w:val="decimal"/>
      <w:lvlText w:val="%1."/>
      <w:lvlJc w:val="left"/>
      <w:pPr>
        <w:ind w:left="1080" w:hanging="360"/>
      </w:pPr>
      <w:rPr>
        <w:rFonts w:ascii="Times New Roman" w:eastAsiaTheme="minorHAnsi" w:hAnsi="Times New Roman" w:cs="Times New Roman" w:hint="default"/>
      </w:rPr>
    </w:lvl>
    <w:lvl w:ilvl="1">
      <w:start w:val="1"/>
      <w:numFmt w:val="decimal"/>
      <w:lvlText w:val="%1.%2."/>
      <w:lvlJc w:val="left"/>
      <w:pPr>
        <w:ind w:left="1850" w:hanging="432"/>
      </w:pPr>
      <w:rPr>
        <w:rFonts w:hint="default"/>
      </w:rPr>
    </w:lvl>
    <w:lvl w:ilvl="2">
      <w:start w:val="1"/>
      <w:numFmt w:val="decimal"/>
      <w:lvlText w:val="%3."/>
      <w:lvlJc w:val="left"/>
      <w:pPr>
        <w:ind w:left="1944" w:hanging="504"/>
      </w:pPr>
      <w:rPr>
        <w:rFonts w:ascii="Times New Roman" w:eastAsiaTheme="minorHAnsi" w:hAnsi="Times New Roman" w:cs="Times New Roman"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9" w15:restartNumberingAfterBreak="0">
    <w:nsid w:val="762E2761"/>
    <w:multiLevelType w:val="multilevel"/>
    <w:tmpl w:val="403CA642"/>
    <w:lvl w:ilvl="0">
      <w:start w:val="5"/>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3"/>
  </w:num>
  <w:num w:numId="2">
    <w:abstractNumId w:val="16"/>
  </w:num>
  <w:num w:numId="3">
    <w:abstractNumId w:val="3"/>
  </w:num>
  <w:num w:numId="4">
    <w:abstractNumId w:val="0"/>
  </w:num>
  <w:num w:numId="5">
    <w:abstractNumId w:val="14"/>
  </w:num>
  <w:num w:numId="6">
    <w:abstractNumId w:val="23"/>
  </w:num>
  <w:num w:numId="7">
    <w:abstractNumId w:val="9"/>
  </w:num>
  <w:num w:numId="8">
    <w:abstractNumId w:val="6"/>
  </w:num>
  <w:num w:numId="9">
    <w:abstractNumId w:val="8"/>
  </w:num>
  <w:num w:numId="10">
    <w:abstractNumId w:val="30"/>
  </w:num>
  <w:num w:numId="11">
    <w:abstractNumId w:val="15"/>
  </w:num>
  <w:num w:numId="12">
    <w:abstractNumId w:val="17"/>
  </w:num>
  <w:num w:numId="13">
    <w:abstractNumId w:val="30"/>
    <w:lvlOverride w:ilvl="0"/>
    <w:lvlOverride w:ilvl="1">
      <w:startOverride w:val="2"/>
    </w:lvlOverride>
    <w:lvlOverride w:ilvl="2"/>
    <w:lvlOverride w:ilvl="3"/>
    <w:lvlOverride w:ilvl="4"/>
    <w:lvlOverride w:ilvl="5"/>
    <w:lvlOverride w:ilvl="6"/>
    <w:lvlOverride w:ilvl="7"/>
    <w:lvlOverride w:ilvl="8"/>
  </w:num>
  <w:num w:numId="14">
    <w:abstractNumId w:val="20"/>
  </w:num>
  <w:num w:numId="15">
    <w:abstractNumId w:val="18"/>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0"/>
  </w:num>
  <w:num w:numId="17">
    <w:abstractNumId w:val="30"/>
  </w:num>
  <w:num w:numId="18">
    <w:abstractNumId w:val="30"/>
  </w:num>
  <w:num w:numId="19">
    <w:abstractNumId w:val="30"/>
  </w:num>
  <w:num w:numId="20">
    <w:abstractNumId w:val="30"/>
  </w:num>
  <w:num w:numId="21">
    <w:abstractNumId w:val="30"/>
  </w:num>
  <w:num w:numId="22">
    <w:abstractNumId w:val="19"/>
  </w:num>
  <w:num w:numId="23">
    <w:abstractNumId w:val="4"/>
  </w:num>
  <w:num w:numId="24">
    <w:abstractNumId w:val="12"/>
  </w:num>
  <w:num w:numId="25">
    <w:abstractNumId w:val="18"/>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6"/>
  </w:num>
  <w:num w:numId="27">
    <w:abstractNumId w:val="28"/>
  </w:num>
  <w:num w:numId="28">
    <w:abstractNumId w:val="27"/>
  </w:num>
  <w:num w:numId="29">
    <w:abstractNumId w:val="5"/>
  </w:num>
  <w:num w:numId="30">
    <w:abstractNumId w:val="1"/>
  </w:num>
  <w:num w:numId="31">
    <w:abstractNumId w:val="22"/>
  </w:num>
  <w:num w:numId="32">
    <w:abstractNumId w:val="24"/>
  </w:num>
  <w:num w:numId="33">
    <w:abstractNumId w:val="10"/>
  </w:num>
  <w:num w:numId="34">
    <w:abstractNumId w:val="25"/>
  </w:num>
  <w:num w:numId="35">
    <w:abstractNumId w:val="29"/>
  </w:num>
  <w:num w:numId="36">
    <w:abstractNumId w:val="21"/>
  </w:num>
  <w:num w:numId="37">
    <w:abstractNumId w:val="11"/>
  </w:num>
  <w:num w:numId="38">
    <w:abstractNumId w:val="7"/>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67B"/>
    <w:rsid w:val="00001CEB"/>
    <w:rsid w:val="00002128"/>
    <w:rsid w:val="00004922"/>
    <w:rsid w:val="0001089B"/>
    <w:rsid w:val="00010FBC"/>
    <w:rsid w:val="00016F9A"/>
    <w:rsid w:val="00020A12"/>
    <w:rsid w:val="00022FFB"/>
    <w:rsid w:val="000236C6"/>
    <w:rsid w:val="00024813"/>
    <w:rsid w:val="00024D7F"/>
    <w:rsid w:val="00025B59"/>
    <w:rsid w:val="00026AAE"/>
    <w:rsid w:val="000276EC"/>
    <w:rsid w:val="00032AE2"/>
    <w:rsid w:val="00035EFF"/>
    <w:rsid w:val="00036953"/>
    <w:rsid w:val="00043177"/>
    <w:rsid w:val="00043408"/>
    <w:rsid w:val="00044A52"/>
    <w:rsid w:val="00046408"/>
    <w:rsid w:val="00047431"/>
    <w:rsid w:val="00050112"/>
    <w:rsid w:val="00050215"/>
    <w:rsid w:val="0005061A"/>
    <w:rsid w:val="00053A24"/>
    <w:rsid w:val="0005405E"/>
    <w:rsid w:val="000545EB"/>
    <w:rsid w:val="00056965"/>
    <w:rsid w:val="0005FC15"/>
    <w:rsid w:val="00060A91"/>
    <w:rsid w:val="0006356E"/>
    <w:rsid w:val="00063685"/>
    <w:rsid w:val="00066F03"/>
    <w:rsid w:val="00067059"/>
    <w:rsid w:val="000707C8"/>
    <w:rsid w:val="000707D3"/>
    <w:rsid w:val="000718C3"/>
    <w:rsid w:val="00072881"/>
    <w:rsid w:val="00073ADE"/>
    <w:rsid w:val="0007583C"/>
    <w:rsid w:val="00077EEB"/>
    <w:rsid w:val="000823C6"/>
    <w:rsid w:val="0008319E"/>
    <w:rsid w:val="0008415E"/>
    <w:rsid w:val="00084D42"/>
    <w:rsid w:val="00085A23"/>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3230"/>
    <w:rsid w:val="000B3D94"/>
    <w:rsid w:val="000B4914"/>
    <w:rsid w:val="000B4DD5"/>
    <w:rsid w:val="000B4EF1"/>
    <w:rsid w:val="000B56A4"/>
    <w:rsid w:val="000B6534"/>
    <w:rsid w:val="000B74A2"/>
    <w:rsid w:val="000B7AB6"/>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3553"/>
    <w:rsid w:val="000F39F8"/>
    <w:rsid w:val="000F4583"/>
    <w:rsid w:val="000F45D7"/>
    <w:rsid w:val="000F5588"/>
    <w:rsid w:val="000F5818"/>
    <w:rsid w:val="000F5D79"/>
    <w:rsid w:val="00101790"/>
    <w:rsid w:val="001046C2"/>
    <w:rsid w:val="00104B95"/>
    <w:rsid w:val="001069CD"/>
    <w:rsid w:val="00106FEF"/>
    <w:rsid w:val="001112A3"/>
    <w:rsid w:val="001219D2"/>
    <w:rsid w:val="00123E58"/>
    <w:rsid w:val="00124B4A"/>
    <w:rsid w:val="00124C82"/>
    <w:rsid w:val="001263AB"/>
    <w:rsid w:val="00131318"/>
    <w:rsid w:val="001321D5"/>
    <w:rsid w:val="00135DC6"/>
    <w:rsid w:val="001425B9"/>
    <w:rsid w:val="001447FD"/>
    <w:rsid w:val="00145D54"/>
    <w:rsid w:val="00147714"/>
    <w:rsid w:val="001505A0"/>
    <w:rsid w:val="0015160E"/>
    <w:rsid w:val="001522ED"/>
    <w:rsid w:val="00154014"/>
    <w:rsid w:val="00154A45"/>
    <w:rsid w:val="0016227A"/>
    <w:rsid w:val="00162CF9"/>
    <w:rsid w:val="00165330"/>
    <w:rsid w:val="00165589"/>
    <w:rsid w:val="00165C6E"/>
    <w:rsid w:val="00170E6E"/>
    <w:rsid w:val="00175392"/>
    <w:rsid w:val="00181140"/>
    <w:rsid w:val="00181C19"/>
    <w:rsid w:val="00181E22"/>
    <w:rsid w:val="00182BD9"/>
    <w:rsid w:val="00184469"/>
    <w:rsid w:val="00190B9E"/>
    <w:rsid w:val="001912A4"/>
    <w:rsid w:val="00191998"/>
    <w:rsid w:val="00191FD0"/>
    <w:rsid w:val="00192BFE"/>
    <w:rsid w:val="00193AE5"/>
    <w:rsid w:val="001948C5"/>
    <w:rsid w:val="001A1453"/>
    <w:rsid w:val="001A4D2E"/>
    <w:rsid w:val="001A7B49"/>
    <w:rsid w:val="001B02B8"/>
    <w:rsid w:val="001B288E"/>
    <w:rsid w:val="001B36A2"/>
    <w:rsid w:val="001B769A"/>
    <w:rsid w:val="001C1461"/>
    <w:rsid w:val="001C2E7B"/>
    <w:rsid w:val="001C349B"/>
    <w:rsid w:val="001C497B"/>
    <w:rsid w:val="001C4BCD"/>
    <w:rsid w:val="001C5230"/>
    <w:rsid w:val="001C7627"/>
    <w:rsid w:val="001D023B"/>
    <w:rsid w:val="001D15F4"/>
    <w:rsid w:val="001D3A5A"/>
    <w:rsid w:val="001D5BD6"/>
    <w:rsid w:val="001D6D66"/>
    <w:rsid w:val="001D7252"/>
    <w:rsid w:val="001E00D6"/>
    <w:rsid w:val="001E0D00"/>
    <w:rsid w:val="001E3A08"/>
    <w:rsid w:val="001E5B91"/>
    <w:rsid w:val="001E5D2A"/>
    <w:rsid w:val="001F0E89"/>
    <w:rsid w:val="001F2FCB"/>
    <w:rsid w:val="001F6A1C"/>
    <w:rsid w:val="001F73A5"/>
    <w:rsid w:val="002003D4"/>
    <w:rsid w:val="00202ED4"/>
    <w:rsid w:val="00205612"/>
    <w:rsid w:val="002059E9"/>
    <w:rsid w:val="00211761"/>
    <w:rsid w:val="00211A56"/>
    <w:rsid w:val="0021267E"/>
    <w:rsid w:val="002139C6"/>
    <w:rsid w:val="00213DCB"/>
    <w:rsid w:val="0021491E"/>
    <w:rsid w:val="00215ECD"/>
    <w:rsid w:val="00216BC8"/>
    <w:rsid w:val="00217BE1"/>
    <w:rsid w:val="00217FE5"/>
    <w:rsid w:val="00222A0D"/>
    <w:rsid w:val="002253C0"/>
    <w:rsid w:val="00225D82"/>
    <w:rsid w:val="00226100"/>
    <w:rsid w:val="00233087"/>
    <w:rsid w:val="00234760"/>
    <w:rsid w:val="0023615B"/>
    <w:rsid w:val="00236325"/>
    <w:rsid w:val="00237FE8"/>
    <w:rsid w:val="0024185A"/>
    <w:rsid w:val="00241AAD"/>
    <w:rsid w:val="00243187"/>
    <w:rsid w:val="00243C1F"/>
    <w:rsid w:val="00244F72"/>
    <w:rsid w:val="002469A5"/>
    <w:rsid w:val="00247A62"/>
    <w:rsid w:val="002512CC"/>
    <w:rsid w:val="00254FF3"/>
    <w:rsid w:val="002556F4"/>
    <w:rsid w:val="00260E5A"/>
    <w:rsid w:val="00261453"/>
    <w:rsid w:val="002619F8"/>
    <w:rsid w:val="00262D22"/>
    <w:rsid w:val="002637B8"/>
    <w:rsid w:val="0026A7CB"/>
    <w:rsid w:val="00271B16"/>
    <w:rsid w:val="00271B86"/>
    <w:rsid w:val="002723D7"/>
    <w:rsid w:val="00272962"/>
    <w:rsid w:val="0027459F"/>
    <w:rsid w:val="00275B7B"/>
    <w:rsid w:val="00283428"/>
    <w:rsid w:val="002860C1"/>
    <w:rsid w:val="00286F8E"/>
    <w:rsid w:val="002910F8"/>
    <w:rsid w:val="00292B71"/>
    <w:rsid w:val="002945DB"/>
    <w:rsid w:val="00295B65"/>
    <w:rsid w:val="00296A89"/>
    <w:rsid w:val="00297B35"/>
    <w:rsid w:val="002A3847"/>
    <w:rsid w:val="002B1D34"/>
    <w:rsid w:val="002B275F"/>
    <w:rsid w:val="002B5EBB"/>
    <w:rsid w:val="002C59C5"/>
    <w:rsid w:val="002C5F54"/>
    <w:rsid w:val="002D01C1"/>
    <w:rsid w:val="002D2648"/>
    <w:rsid w:val="002D3C55"/>
    <w:rsid w:val="002D4AD8"/>
    <w:rsid w:val="002D4C94"/>
    <w:rsid w:val="002D5172"/>
    <w:rsid w:val="002E1072"/>
    <w:rsid w:val="002E1152"/>
    <w:rsid w:val="002E2A11"/>
    <w:rsid w:val="002E2E8C"/>
    <w:rsid w:val="002E3CDE"/>
    <w:rsid w:val="002E43F9"/>
    <w:rsid w:val="002E4B6C"/>
    <w:rsid w:val="002E50B8"/>
    <w:rsid w:val="002F0E23"/>
    <w:rsid w:val="002F2264"/>
    <w:rsid w:val="002F347F"/>
    <w:rsid w:val="002F3649"/>
    <w:rsid w:val="002F7A57"/>
    <w:rsid w:val="003025E2"/>
    <w:rsid w:val="00302EFA"/>
    <w:rsid w:val="00304F2D"/>
    <w:rsid w:val="003060E6"/>
    <w:rsid w:val="00307C8C"/>
    <w:rsid w:val="00312260"/>
    <w:rsid w:val="00313B3F"/>
    <w:rsid w:val="00315781"/>
    <w:rsid w:val="00316854"/>
    <w:rsid w:val="00316F75"/>
    <w:rsid w:val="003203F6"/>
    <w:rsid w:val="00325472"/>
    <w:rsid w:val="003259F4"/>
    <w:rsid w:val="00325F54"/>
    <w:rsid w:val="0032717D"/>
    <w:rsid w:val="0033097C"/>
    <w:rsid w:val="00331543"/>
    <w:rsid w:val="00331AB5"/>
    <w:rsid w:val="003320AB"/>
    <w:rsid w:val="00332369"/>
    <w:rsid w:val="00332BD9"/>
    <w:rsid w:val="00333B6E"/>
    <w:rsid w:val="003341DE"/>
    <w:rsid w:val="003351CF"/>
    <w:rsid w:val="00335A07"/>
    <w:rsid w:val="00335D97"/>
    <w:rsid w:val="00336A13"/>
    <w:rsid w:val="003376B8"/>
    <w:rsid w:val="00340624"/>
    <w:rsid w:val="00340E9A"/>
    <w:rsid w:val="00344EBE"/>
    <w:rsid w:val="00350528"/>
    <w:rsid w:val="00351525"/>
    <w:rsid w:val="00351853"/>
    <w:rsid w:val="003519BA"/>
    <w:rsid w:val="00354C4F"/>
    <w:rsid w:val="003556DB"/>
    <w:rsid w:val="00357519"/>
    <w:rsid w:val="003601E4"/>
    <w:rsid w:val="00360414"/>
    <w:rsid w:val="003615C1"/>
    <w:rsid w:val="00361C05"/>
    <w:rsid w:val="00361C3A"/>
    <w:rsid w:val="00362FF5"/>
    <w:rsid w:val="0036405B"/>
    <w:rsid w:val="00364B08"/>
    <w:rsid w:val="00366919"/>
    <w:rsid w:val="00367EE4"/>
    <w:rsid w:val="003715DB"/>
    <w:rsid w:val="003717EB"/>
    <w:rsid w:val="003718C3"/>
    <w:rsid w:val="00372AA5"/>
    <w:rsid w:val="003737FE"/>
    <w:rsid w:val="00375C7D"/>
    <w:rsid w:val="00376175"/>
    <w:rsid w:val="003762FA"/>
    <w:rsid w:val="003768A6"/>
    <w:rsid w:val="00380261"/>
    <w:rsid w:val="003814DF"/>
    <w:rsid w:val="00381B67"/>
    <w:rsid w:val="0038562E"/>
    <w:rsid w:val="00385B59"/>
    <w:rsid w:val="00386CE0"/>
    <w:rsid w:val="00390B47"/>
    <w:rsid w:val="00392078"/>
    <w:rsid w:val="00392826"/>
    <w:rsid w:val="00393128"/>
    <w:rsid w:val="003958CA"/>
    <w:rsid w:val="00395C6D"/>
    <w:rsid w:val="00396358"/>
    <w:rsid w:val="00396D40"/>
    <w:rsid w:val="00397522"/>
    <w:rsid w:val="003977B8"/>
    <w:rsid w:val="00397C7E"/>
    <w:rsid w:val="003A0079"/>
    <w:rsid w:val="003A029A"/>
    <w:rsid w:val="003A1D65"/>
    <w:rsid w:val="003A1F3C"/>
    <w:rsid w:val="003A219F"/>
    <w:rsid w:val="003A2626"/>
    <w:rsid w:val="003A4335"/>
    <w:rsid w:val="003A4F2F"/>
    <w:rsid w:val="003A5339"/>
    <w:rsid w:val="003A5A7B"/>
    <w:rsid w:val="003A5CCF"/>
    <w:rsid w:val="003B05F0"/>
    <w:rsid w:val="003B44F6"/>
    <w:rsid w:val="003B48F1"/>
    <w:rsid w:val="003B7319"/>
    <w:rsid w:val="003C034A"/>
    <w:rsid w:val="003C0458"/>
    <w:rsid w:val="003C22FB"/>
    <w:rsid w:val="003D201B"/>
    <w:rsid w:val="003D36C9"/>
    <w:rsid w:val="003D416D"/>
    <w:rsid w:val="003D4334"/>
    <w:rsid w:val="003D5588"/>
    <w:rsid w:val="003D6DB3"/>
    <w:rsid w:val="003D6F4B"/>
    <w:rsid w:val="003D78B3"/>
    <w:rsid w:val="003E10EE"/>
    <w:rsid w:val="003E2817"/>
    <w:rsid w:val="003E415C"/>
    <w:rsid w:val="003E7D91"/>
    <w:rsid w:val="003F21AF"/>
    <w:rsid w:val="003F35E0"/>
    <w:rsid w:val="003F40EF"/>
    <w:rsid w:val="003F68AE"/>
    <w:rsid w:val="00401578"/>
    <w:rsid w:val="00402930"/>
    <w:rsid w:val="00403152"/>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C87"/>
    <w:rsid w:val="0045498B"/>
    <w:rsid w:val="0045579F"/>
    <w:rsid w:val="00460DCA"/>
    <w:rsid w:val="00461FAB"/>
    <w:rsid w:val="004632C4"/>
    <w:rsid w:val="00470EE3"/>
    <w:rsid w:val="00472770"/>
    <w:rsid w:val="00472A75"/>
    <w:rsid w:val="0047331B"/>
    <w:rsid w:val="004735DC"/>
    <w:rsid w:val="004754E3"/>
    <w:rsid w:val="004758BB"/>
    <w:rsid w:val="0047738B"/>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B0562"/>
    <w:rsid w:val="004B1CEB"/>
    <w:rsid w:val="004B1D4F"/>
    <w:rsid w:val="004B2993"/>
    <w:rsid w:val="004B2AE6"/>
    <w:rsid w:val="004B3E5F"/>
    <w:rsid w:val="004B6AF9"/>
    <w:rsid w:val="004B73D4"/>
    <w:rsid w:val="004B7441"/>
    <w:rsid w:val="004C48EB"/>
    <w:rsid w:val="004C72E1"/>
    <w:rsid w:val="004C764E"/>
    <w:rsid w:val="004D248D"/>
    <w:rsid w:val="004D43A0"/>
    <w:rsid w:val="004D51AD"/>
    <w:rsid w:val="004D61B5"/>
    <w:rsid w:val="004D695C"/>
    <w:rsid w:val="004E4A5D"/>
    <w:rsid w:val="004E6496"/>
    <w:rsid w:val="004F05A2"/>
    <w:rsid w:val="004F1B70"/>
    <w:rsid w:val="004F30AE"/>
    <w:rsid w:val="004F4154"/>
    <w:rsid w:val="004F5BF0"/>
    <w:rsid w:val="004F5CD1"/>
    <w:rsid w:val="004F5E04"/>
    <w:rsid w:val="004F607F"/>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51916"/>
    <w:rsid w:val="00552F31"/>
    <w:rsid w:val="00553649"/>
    <w:rsid w:val="00554636"/>
    <w:rsid w:val="00560211"/>
    <w:rsid w:val="0056345E"/>
    <w:rsid w:val="00565C49"/>
    <w:rsid w:val="00565D8F"/>
    <w:rsid w:val="0056A69B"/>
    <w:rsid w:val="0057106F"/>
    <w:rsid w:val="0057146A"/>
    <w:rsid w:val="00571D7C"/>
    <w:rsid w:val="00573546"/>
    <w:rsid w:val="00575067"/>
    <w:rsid w:val="0058253B"/>
    <w:rsid w:val="00583634"/>
    <w:rsid w:val="00583986"/>
    <w:rsid w:val="00583C4E"/>
    <w:rsid w:val="00583DB7"/>
    <w:rsid w:val="005842CB"/>
    <w:rsid w:val="005861EF"/>
    <w:rsid w:val="00590ED5"/>
    <w:rsid w:val="005915B6"/>
    <w:rsid w:val="00591672"/>
    <w:rsid w:val="00592365"/>
    <w:rsid w:val="00593134"/>
    <w:rsid w:val="0059461E"/>
    <w:rsid w:val="00594C7C"/>
    <w:rsid w:val="00596BB5"/>
    <w:rsid w:val="00596BB6"/>
    <w:rsid w:val="005A0294"/>
    <w:rsid w:val="005A40CB"/>
    <w:rsid w:val="005A4F85"/>
    <w:rsid w:val="005B1488"/>
    <w:rsid w:val="005B1590"/>
    <w:rsid w:val="005B19B6"/>
    <w:rsid w:val="005B2C50"/>
    <w:rsid w:val="005B3DC7"/>
    <w:rsid w:val="005B478F"/>
    <w:rsid w:val="005B573D"/>
    <w:rsid w:val="005B686B"/>
    <w:rsid w:val="005C01ED"/>
    <w:rsid w:val="005C1521"/>
    <w:rsid w:val="005C15FB"/>
    <w:rsid w:val="005C5BB4"/>
    <w:rsid w:val="005C6D3F"/>
    <w:rsid w:val="005D59FF"/>
    <w:rsid w:val="005D675E"/>
    <w:rsid w:val="005E2255"/>
    <w:rsid w:val="005E34C5"/>
    <w:rsid w:val="005E493C"/>
    <w:rsid w:val="005E5A66"/>
    <w:rsid w:val="005E7B5E"/>
    <w:rsid w:val="005F135F"/>
    <w:rsid w:val="005F4745"/>
    <w:rsid w:val="005F5830"/>
    <w:rsid w:val="005F6CB3"/>
    <w:rsid w:val="006007DA"/>
    <w:rsid w:val="006009B9"/>
    <w:rsid w:val="00600B92"/>
    <w:rsid w:val="00601EC4"/>
    <w:rsid w:val="006020EE"/>
    <w:rsid w:val="00606F71"/>
    <w:rsid w:val="00610D09"/>
    <w:rsid w:val="006127E4"/>
    <w:rsid w:val="00613FBE"/>
    <w:rsid w:val="006144AA"/>
    <w:rsid w:val="006151A7"/>
    <w:rsid w:val="00617014"/>
    <w:rsid w:val="00617DF9"/>
    <w:rsid w:val="00620DEB"/>
    <w:rsid w:val="006214D9"/>
    <w:rsid w:val="006237F3"/>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7646"/>
    <w:rsid w:val="006448EC"/>
    <w:rsid w:val="00645560"/>
    <w:rsid w:val="00646B22"/>
    <w:rsid w:val="00646E33"/>
    <w:rsid w:val="006471BD"/>
    <w:rsid w:val="00647479"/>
    <w:rsid w:val="0064CEF1"/>
    <w:rsid w:val="00650B1A"/>
    <w:rsid w:val="00650E50"/>
    <w:rsid w:val="00651A41"/>
    <w:rsid w:val="00651FC5"/>
    <w:rsid w:val="00656256"/>
    <w:rsid w:val="00656459"/>
    <w:rsid w:val="00657BF0"/>
    <w:rsid w:val="00657E67"/>
    <w:rsid w:val="006603B1"/>
    <w:rsid w:val="006605EF"/>
    <w:rsid w:val="00663202"/>
    <w:rsid w:val="0066435B"/>
    <w:rsid w:val="00664533"/>
    <w:rsid w:val="0066521E"/>
    <w:rsid w:val="00667163"/>
    <w:rsid w:val="0066742C"/>
    <w:rsid w:val="00671F63"/>
    <w:rsid w:val="00671FB3"/>
    <w:rsid w:val="00671FBF"/>
    <w:rsid w:val="006720C8"/>
    <w:rsid w:val="00672603"/>
    <w:rsid w:val="00681E7A"/>
    <w:rsid w:val="0068255F"/>
    <w:rsid w:val="006856C7"/>
    <w:rsid w:val="006874CB"/>
    <w:rsid w:val="00690B9E"/>
    <w:rsid w:val="006A00FF"/>
    <w:rsid w:val="006A1058"/>
    <w:rsid w:val="006A2DBF"/>
    <w:rsid w:val="006A47F9"/>
    <w:rsid w:val="006B078B"/>
    <w:rsid w:val="006B0872"/>
    <w:rsid w:val="006B438A"/>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078"/>
    <w:rsid w:val="006F06CD"/>
    <w:rsid w:val="006F0B78"/>
    <w:rsid w:val="006F2AF7"/>
    <w:rsid w:val="006F539A"/>
    <w:rsid w:val="006F6005"/>
    <w:rsid w:val="00700157"/>
    <w:rsid w:val="00701542"/>
    <w:rsid w:val="007035E2"/>
    <w:rsid w:val="00711012"/>
    <w:rsid w:val="00712EBD"/>
    <w:rsid w:val="0071341D"/>
    <w:rsid w:val="007139B4"/>
    <w:rsid w:val="00713AD4"/>
    <w:rsid w:val="00721071"/>
    <w:rsid w:val="007224C2"/>
    <w:rsid w:val="00723C92"/>
    <w:rsid w:val="0072592D"/>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41F"/>
    <w:rsid w:val="0075080E"/>
    <w:rsid w:val="00750F61"/>
    <w:rsid w:val="007516A2"/>
    <w:rsid w:val="00754584"/>
    <w:rsid w:val="007558AA"/>
    <w:rsid w:val="0076000D"/>
    <w:rsid w:val="00760202"/>
    <w:rsid w:val="00760903"/>
    <w:rsid w:val="00764EFD"/>
    <w:rsid w:val="007671F7"/>
    <w:rsid w:val="0076780D"/>
    <w:rsid w:val="0077156D"/>
    <w:rsid w:val="00771F0B"/>
    <w:rsid w:val="00772E42"/>
    <w:rsid w:val="007759B7"/>
    <w:rsid w:val="007772E4"/>
    <w:rsid w:val="007826EA"/>
    <w:rsid w:val="007838D7"/>
    <w:rsid w:val="00784BB9"/>
    <w:rsid w:val="00787479"/>
    <w:rsid w:val="00790FE8"/>
    <w:rsid w:val="007919AD"/>
    <w:rsid w:val="00793E91"/>
    <w:rsid w:val="007977F8"/>
    <w:rsid w:val="007A0539"/>
    <w:rsid w:val="007A0B56"/>
    <w:rsid w:val="007A0F6D"/>
    <w:rsid w:val="007A1B56"/>
    <w:rsid w:val="007A1BEF"/>
    <w:rsid w:val="007A26CE"/>
    <w:rsid w:val="007A298A"/>
    <w:rsid w:val="007A2B3D"/>
    <w:rsid w:val="007A39F1"/>
    <w:rsid w:val="007A3E9C"/>
    <w:rsid w:val="007A7CED"/>
    <w:rsid w:val="007B260B"/>
    <w:rsid w:val="007B29E8"/>
    <w:rsid w:val="007B2EAB"/>
    <w:rsid w:val="007B3D98"/>
    <w:rsid w:val="007B41D6"/>
    <w:rsid w:val="007B5039"/>
    <w:rsid w:val="007B7592"/>
    <w:rsid w:val="007C1063"/>
    <w:rsid w:val="007C1E6B"/>
    <w:rsid w:val="007C31EC"/>
    <w:rsid w:val="007C3556"/>
    <w:rsid w:val="007C4EF9"/>
    <w:rsid w:val="007C5693"/>
    <w:rsid w:val="007C579D"/>
    <w:rsid w:val="007C5938"/>
    <w:rsid w:val="007C7C7B"/>
    <w:rsid w:val="007D0E47"/>
    <w:rsid w:val="007D1344"/>
    <w:rsid w:val="007D280F"/>
    <w:rsid w:val="007D4DCE"/>
    <w:rsid w:val="007DE2E7"/>
    <w:rsid w:val="007E0572"/>
    <w:rsid w:val="007E1C77"/>
    <w:rsid w:val="007E2FA4"/>
    <w:rsid w:val="007E5AD2"/>
    <w:rsid w:val="007E5F88"/>
    <w:rsid w:val="007E6738"/>
    <w:rsid w:val="007E7B9F"/>
    <w:rsid w:val="007F0AD7"/>
    <w:rsid w:val="007F2DCE"/>
    <w:rsid w:val="007F3640"/>
    <w:rsid w:val="007F4234"/>
    <w:rsid w:val="007F4A2E"/>
    <w:rsid w:val="007F5CFB"/>
    <w:rsid w:val="0080381E"/>
    <w:rsid w:val="00804092"/>
    <w:rsid w:val="00804AE2"/>
    <w:rsid w:val="008071B6"/>
    <w:rsid w:val="00810106"/>
    <w:rsid w:val="00810DAB"/>
    <w:rsid w:val="0081258E"/>
    <w:rsid w:val="00815926"/>
    <w:rsid w:val="00816450"/>
    <w:rsid w:val="00816EC2"/>
    <w:rsid w:val="00817DA2"/>
    <w:rsid w:val="00821FED"/>
    <w:rsid w:val="008235B5"/>
    <w:rsid w:val="008248B7"/>
    <w:rsid w:val="00825533"/>
    <w:rsid w:val="008261F7"/>
    <w:rsid w:val="00830A50"/>
    <w:rsid w:val="0083315D"/>
    <w:rsid w:val="00835E76"/>
    <w:rsid w:val="00835FE7"/>
    <w:rsid w:val="00836B62"/>
    <w:rsid w:val="008374CC"/>
    <w:rsid w:val="008404B8"/>
    <w:rsid w:val="00840B71"/>
    <w:rsid w:val="00842193"/>
    <w:rsid w:val="00845028"/>
    <w:rsid w:val="00851675"/>
    <w:rsid w:val="00851CD6"/>
    <w:rsid w:val="0085235C"/>
    <w:rsid w:val="00852598"/>
    <w:rsid w:val="00854088"/>
    <w:rsid w:val="008542C2"/>
    <w:rsid w:val="00854D31"/>
    <w:rsid w:val="0085527A"/>
    <w:rsid w:val="00856311"/>
    <w:rsid w:val="0085676D"/>
    <w:rsid w:val="00856F68"/>
    <w:rsid w:val="008575B8"/>
    <w:rsid w:val="00857929"/>
    <w:rsid w:val="00860CC4"/>
    <w:rsid w:val="0086143D"/>
    <w:rsid w:val="0086286C"/>
    <w:rsid w:val="00862F69"/>
    <w:rsid w:val="008645B2"/>
    <w:rsid w:val="00870427"/>
    <w:rsid w:val="00871966"/>
    <w:rsid w:val="00873A28"/>
    <w:rsid w:val="00873A83"/>
    <w:rsid w:val="0087646E"/>
    <w:rsid w:val="00877B32"/>
    <w:rsid w:val="00877B73"/>
    <w:rsid w:val="00877C98"/>
    <w:rsid w:val="0088030F"/>
    <w:rsid w:val="00881503"/>
    <w:rsid w:val="00881551"/>
    <w:rsid w:val="00881EB3"/>
    <w:rsid w:val="008822A6"/>
    <w:rsid w:val="008905CC"/>
    <w:rsid w:val="00892DB5"/>
    <w:rsid w:val="0089339D"/>
    <w:rsid w:val="00894D9E"/>
    <w:rsid w:val="008A0B01"/>
    <w:rsid w:val="008A24A5"/>
    <w:rsid w:val="008A4009"/>
    <w:rsid w:val="008A43D5"/>
    <w:rsid w:val="008A5EAB"/>
    <w:rsid w:val="008B168C"/>
    <w:rsid w:val="008B5470"/>
    <w:rsid w:val="008B5B85"/>
    <w:rsid w:val="008B5C65"/>
    <w:rsid w:val="008B685E"/>
    <w:rsid w:val="008C0DB8"/>
    <w:rsid w:val="008C26E5"/>
    <w:rsid w:val="008C2F6A"/>
    <w:rsid w:val="008C363F"/>
    <w:rsid w:val="008C4DD3"/>
    <w:rsid w:val="008C52ED"/>
    <w:rsid w:val="008C574C"/>
    <w:rsid w:val="008C5996"/>
    <w:rsid w:val="008C6463"/>
    <w:rsid w:val="008C6891"/>
    <w:rsid w:val="008D04FE"/>
    <w:rsid w:val="008D59F9"/>
    <w:rsid w:val="008D7AE3"/>
    <w:rsid w:val="008E0A3D"/>
    <w:rsid w:val="008E1D61"/>
    <w:rsid w:val="008E4059"/>
    <w:rsid w:val="008E4E99"/>
    <w:rsid w:val="008F329C"/>
    <w:rsid w:val="008F437B"/>
    <w:rsid w:val="008F48E1"/>
    <w:rsid w:val="008F5B76"/>
    <w:rsid w:val="008F7EDD"/>
    <w:rsid w:val="0090022D"/>
    <w:rsid w:val="00901215"/>
    <w:rsid w:val="00902CAE"/>
    <w:rsid w:val="0090338F"/>
    <w:rsid w:val="00913C77"/>
    <w:rsid w:val="00917BB4"/>
    <w:rsid w:val="0092049F"/>
    <w:rsid w:val="009245DD"/>
    <w:rsid w:val="009246B3"/>
    <w:rsid w:val="00926953"/>
    <w:rsid w:val="0092791F"/>
    <w:rsid w:val="00932964"/>
    <w:rsid w:val="009335EB"/>
    <w:rsid w:val="00934745"/>
    <w:rsid w:val="00935D22"/>
    <w:rsid w:val="00937F8D"/>
    <w:rsid w:val="00940379"/>
    <w:rsid w:val="00940FFB"/>
    <w:rsid w:val="00942DD6"/>
    <w:rsid w:val="009446DF"/>
    <w:rsid w:val="0094685E"/>
    <w:rsid w:val="00953EF0"/>
    <w:rsid w:val="0095471C"/>
    <w:rsid w:val="00956267"/>
    <w:rsid w:val="00961255"/>
    <w:rsid w:val="00961396"/>
    <w:rsid w:val="00962A9D"/>
    <w:rsid w:val="00964D74"/>
    <w:rsid w:val="00966389"/>
    <w:rsid w:val="0096659E"/>
    <w:rsid w:val="00970896"/>
    <w:rsid w:val="0097242D"/>
    <w:rsid w:val="00972A45"/>
    <w:rsid w:val="00972C98"/>
    <w:rsid w:val="00972E17"/>
    <w:rsid w:val="00973308"/>
    <w:rsid w:val="00975908"/>
    <w:rsid w:val="00980950"/>
    <w:rsid w:val="00980BB0"/>
    <w:rsid w:val="00981A93"/>
    <w:rsid w:val="00982507"/>
    <w:rsid w:val="00982C95"/>
    <w:rsid w:val="00984775"/>
    <w:rsid w:val="00985292"/>
    <w:rsid w:val="0098623A"/>
    <w:rsid w:val="009864DD"/>
    <w:rsid w:val="009868F6"/>
    <w:rsid w:val="009870F3"/>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4D0"/>
    <w:rsid w:val="009E7A2B"/>
    <w:rsid w:val="009F0621"/>
    <w:rsid w:val="009F0AEE"/>
    <w:rsid w:val="009F1179"/>
    <w:rsid w:val="009F5F6D"/>
    <w:rsid w:val="009F6952"/>
    <w:rsid w:val="00A02833"/>
    <w:rsid w:val="00A02CA8"/>
    <w:rsid w:val="00A0322B"/>
    <w:rsid w:val="00A037BE"/>
    <w:rsid w:val="00A057D9"/>
    <w:rsid w:val="00A10AEC"/>
    <w:rsid w:val="00A10D21"/>
    <w:rsid w:val="00A132BF"/>
    <w:rsid w:val="00A13F47"/>
    <w:rsid w:val="00A159C1"/>
    <w:rsid w:val="00A2012A"/>
    <w:rsid w:val="00A2295A"/>
    <w:rsid w:val="00A24C4A"/>
    <w:rsid w:val="00A268A6"/>
    <w:rsid w:val="00A27644"/>
    <w:rsid w:val="00A302BB"/>
    <w:rsid w:val="00A30A3C"/>
    <w:rsid w:val="00A31BED"/>
    <w:rsid w:val="00A321E7"/>
    <w:rsid w:val="00A32585"/>
    <w:rsid w:val="00A32E4A"/>
    <w:rsid w:val="00A33BD7"/>
    <w:rsid w:val="00A35B99"/>
    <w:rsid w:val="00A35BE1"/>
    <w:rsid w:val="00A35DBA"/>
    <w:rsid w:val="00A373DD"/>
    <w:rsid w:val="00A406F1"/>
    <w:rsid w:val="00A42472"/>
    <w:rsid w:val="00A42757"/>
    <w:rsid w:val="00A429A9"/>
    <w:rsid w:val="00A44466"/>
    <w:rsid w:val="00A44A47"/>
    <w:rsid w:val="00A45FB6"/>
    <w:rsid w:val="00A505DD"/>
    <w:rsid w:val="00A51476"/>
    <w:rsid w:val="00A51F54"/>
    <w:rsid w:val="00A5534D"/>
    <w:rsid w:val="00A57C1D"/>
    <w:rsid w:val="00A60373"/>
    <w:rsid w:val="00A60B9A"/>
    <w:rsid w:val="00A62995"/>
    <w:rsid w:val="00A63DD0"/>
    <w:rsid w:val="00A70171"/>
    <w:rsid w:val="00A7422A"/>
    <w:rsid w:val="00A74341"/>
    <w:rsid w:val="00A75E1A"/>
    <w:rsid w:val="00A80642"/>
    <w:rsid w:val="00A8078A"/>
    <w:rsid w:val="00A80A98"/>
    <w:rsid w:val="00A81FED"/>
    <w:rsid w:val="00A83348"/>
    <w:rsid w:val="00A84671"/>
    <w:rsid w:val="00A856FF"/>
    <w:rsid w:val="00A87269"/>
    <w:rsid w:val="00A87A0E"/>
    <w:rsid w:val="00A91394"/>
    <w:rsid w:val="00A913E0"/>
    <w:rsid w:val="00A9199A"/>
    <w:rsid w:val="00A91CE9"/>
    <w:rsid w:val="00A92A59"/>
    <w:rsid w:val="00AA113B"/>
    <w:rsid w:val="00AA11C5"/>
    <w:rsid w:val="00AA2D98"/>
    <w:rsid w:val="00AA631E"/>
    <w:rsid w:val="00AB1535"/>
    <w:rsid w:val="00AB35D3"/>
    <w:rsid w:val="00AB70E7"/>
    <w:rsid w:val="00AB74B0"/>
    <w:rsid w:val="00AB82CA"/>
    <w:rsid w:val="00AC029E"/>
    <w:rsid w:val="00AC082E"/>
    <w:rsid w:val="00AC09E1"/>
    <w:rsid w:val="00AC2789"/>
    <w:rsid w:val="00AC304D"/>
    <w:rsid w:val="00AC43C0"/>
    <w:rsid w:val="00AD3664"/>
    <w:rsid w:val="00AD6B25"/>
    <w:rsid w:val="00AD7296"/>
    <w:rsid w:val="00AE00C3"/>
    <w:rsid w:val="00AE07EC"/>
    <w:rsid w:val="00AE1A7E"/>
    <w:rsid w:val="00AE7825"/>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0B0"/>
    <w:rsid w:val="00B532D0"/>
    <w:rsid w:val="00B555A8"/>
    <w:rsid w:val="00B57DA7"/>
    <w:rsid w:val="00B57F19"/>
    <w:rsid w:val="00B6180E"/>
    <w:rsid w:val="00B626D0"/>
    <w:rsid w:val="00B653AA"/>
    <w:rsid w:val="00B671C7"/>
    <w:rsid w:val="00B67F36"/>
    <w:rsid w:val="00B72210"/>
    <w:rsid w:val="00B72A24"/>
    <w:rsid w:val="00B73591"/>
    <w:rsid w:val="00B735DF"/>
    <w:rsid w:val="00B74859"/>
    <w:rsid w:val="00B7522B"/>
    <w:rsid w:val="00B7638E"/>
    <w:rsid w:val="00B76FCA"/>
    <w:rsid w:val="00B84932"/>
    <w:rsid w:val="00B84FA8"/>
    <w:rsid w:val="00B856AF"/>
    <w:rsid w:val="00B87610"/>
    <w:rsid w:val="00B9012A"/>
    <w:rsid w:val="00B96C35"/>
    <w:rsid w:val="00B976C7"/>
    <w:rsid w:val="00BA0138"/>
    <w:rsid w:val="00BA148C"/>
    <w:rsid w:val="00BA1538"/>
    <w:rsid w:val="00BA1823"/>
    <w:rsid w:val="00BA37A8"/>
    <w:rsid w:val="00BA54ED"/>
    <w:rsid w:val="00BA5AD1"/>
    <w:rsid w:val="00BA5CC3"/>
    <w:rsid w:val="00BB27C5"/>
    <w:rsid w:val="00BB3CD5"/>
    <w:rsid w:val="00BB3EDB"/>
    <w:rsid w:val="00BB627B"/>
    <w:rsid w:val="00BB66B6"/>
    <w:rsid w:val="00BB67BF"/>
    <w:rsid w:val="00BB69A1"/>
    <w:rsid w:val="00BB6D3D"/>
    <w:rsid w:val="00BC1270"/>
    <w:rsid w:val="00BC4C0B"/>
    <w:rsid w:val="00BC5D01"/>
    <w:rsid w:val="00BC69DC"/>
    <w:rsid w:val="00BC74CF"/>
    <w:rsid w:val="00BD2B9A"/>
    <w:rsid w:val="00BD3977"/>
    <w:rsid w:val="00BD43A4"/>
    <w:rsid w:val="00BD679A"/>
    <w:rsid w:val="00BD77D9"/>
    <w:rsid w:val="00BE2FD3"/>
    <w:rsid w:val="00BE312D"/>
    <w:rsid w:val="00BE71FC"/>
    <w:rsid w:val="00BF21D6"/>
    <w:rsid w:val="00BF5F79"/>
    <w:rsid w:val="00C036F9"/>
    <w:rsid w:val="00C037C5"/>
    <w:rsid w:val="00C0653E"/>
    <w:rsid w:val="00C109F5"/>
    <w:rsid w:val="00C111FA"/>
    <w:rsid w:val="00C14E4B"/>
    <w:rsid w:val="00C15F1E"/>
    <w:rsid w:val="00C1744A"/>
    <w:rsid w:val="00C21211"/>
    <w:rsid w:val="00C24DDA"/>
    <w:rsid w:val="00C25074"/>
    <w:rsid w:val="00C26985"/>
    <w:rsid w:val="00C2775B"/>
    <w:rsid w:val="00C304D7"/>
    <w:rsid w:val="00C32EE2"/>
    <w:rsid w:val="00C33291"/>
    <w:rsid w:val="00C44AFB"/>
    <w:rsid w:val="00C469AD"/>
    <w:rsid w:val="00C46ED5"/>
    <w:rsid w:val="00C51620"/>
    <w:rsid w:val="00C52080"/>
    <w:rsid w:val="00C52A6B"/>
    <w:rsid w:val="00C52DA3"/>
    <w:rsid w:val="00C52DAC"/>
    <w:rsid w:val="00C5435B"/>
    <w:rsid w:val="00C54877"/>
    <w:rsid w:val="00C5614E"/>
    <w:rsid w:val="00C56F8E"/>
    <w:rsid w:val="00C572DA"/>
    <w:rsid w:val="00C61EBD"/>
    <w:rsid w:val="00C628D7"/>
    <w:rsid w:val="00C6468C"/>
    <w:rsid w:val="00C701F5"/>
    <w:rsid w:val="00C71320"/>
    <w:rsid w:val="00C72117"/>
    <w:rsid w:val="00C725AC"/>
    <w:rsid w:val="00C74CA1"/>
    <w:rsid w:val="00C82C39"/>
    <w:rsid w:val="00C83ED6"/>
    <w:rsid w:val="00C8488C"/>
    <w:rsid w:val="00C85107"/>
    <w:rsid w:val="00C8590C"/>
    <w:rsid w:val="00C87419"/>
    <w:rsid w:val="00C87885"/>
    <w:rsid w:val="00C87F17"/>
    <w:rsid w:val="00C90300"/>
    <w:rsid w:val="00C9042E"/>
    <w:rsid w:val="00C90988"/>
    <w:rsid w:val="00C9098F"/>
    <w:rsid w:val="00C90BE6"/>
    <w:rsid w:val="00C932D8"/>
    <w:rsid w:val="00C93D16"/>
    <w:rsid w:val="00C94EB5"/>
    <w:rsid w:val="00C95670"/>
    <w:rsid w:val="00C964B1"/>
    <w:rsid w:val="00C96C71"/>
    <w:rsid w:val="00CA2776"/>
    <w:rsid w:val="00CA3C55"/>
    <w:rsid w:val="00CA4F37"/>
    <w:rsid w:val="00CA64CC"/>
    <w:rsid w:val="00CA7582"/>
    <w:rsid w:val="00CB39A5"/>
    <w:rsid w:val="00CB5051"/>
    <w:rsid w:val="00CB60A5"/>
    <w:rsid w:val="00CB684C"/>
    <w:rsid w:val="00CC078A"/>
    <w:rsid w:val="00CC2CA5"/>
    <w:rsid w:val="00CD299B"/>
    <w:rsid w:val="00CD314D"/>
    <w:rsid w:val="00CD3974"/>
    <w:rsid w:val="00CD6723"/>
    <w:rsid w:val="00CD6C8C"/>
    <w:rsid w:val="00CE1C27"/>
    <w:rsid w:val="00CE4620"/>
    <w:rsid w:val="00CE5C99"/>
    <w:rsid w:val="00CE6495"/>
    <w:rsid w:val="00CE7085"/>
    <w:rsid w:val="00CE7877"/>
    <w:rsid w:val="00CF0494"/>
    <w:rsid w:val="00CF4322"/>
    <w:rsid w:val="00CF4D1A"/>
    <w:rsid w:val="00CF63BD"/>
    <w:rsid w:val="00CF6E77"/>
    <w:rsid w:val="00D0158A"/>
    <w:rsid w:val="00D01670"/>
    <w:rsid w:val="00D02298"/>
    <w:rsid w:val="00D02730"/>
    <w:rsid w:val="00D06FB2"/>
    <w:rsid w:val="00D07FFE"/>
    <w:rsid w:val="00D1011B"/>
    <w:rsid w:val="00D10BFF"/>
    <w:rsid w:val="00D12127"/>
    <w:rsid w:val="00D13177"/>
    <w:rsid w:val="00D13F65"/>
    <w:rsid w:val="00D16C58"/>
    <w:rsid w:val="00D17145"/>
    <w:rsid w:val="00D222D9"/>
    <w:rsid w:val="00D22318"/>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F44"/>
    <w:rsid w:val="00D50356"/>
    <w:rsid w:val="00D50990"/>
    <w:rsid w:val="00D52558"/>
    <w:rsid w:val="00D55E4D"/>
    <w:rsid w:val="00D56CAF"/>
    <w:rsid w:val="00D601D8"/>
    <w:rsid w:val="00D6162B"/>
    <w:rsid w:val="00D633F1"/>
    <w:rsid w:val="00D63ECA"/>
    <w:rsid w:val="00D66001"/>
    <w:rsid w:val="00D664F1"/>
    <w:rsid w:val="00D66C41"/>
    <w:rsid w:val="00D711DE"/>
    <w:rsid w:val="00D72762"/>
    <w:rsid w:val="00D814C6"/>
    <w:rsid w:val="00D847DE"/>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4391"/>
    <w:rsid w:val="00DA6FFF"/>
    <w:rsid w:val="00DA723C"/>
    <w:rsid w:val="00DA79DE"/>
    <w:rsid w:val="00DA7E2D"/>
    <w:rsid w:val="00DB09B7"/>
    <w:rsid w:val="00DC0ADF"/>
    <w:rsid w:val="00DC1663"/>
    <w:rsid w:val="00DC16C0"/>
    <w:rsid w:val="00DC1839"/>
    <w:rsid w:val="00DC457B"/>
    <w:rsid w:val="00DC4A83"/>
    <w:rsid w:val="00DC6EDF"/>
    <w:rsid w:val="00DC7931"/>
    <w:rsid w:val="00DC7F21"/>
    <w:rsid w:val="00DD2473"/>
    <w:rsid w:val="00DD32A0"/>
    <w:rsid w:val="00DD4D95"/>
    <w:rsid w:val="00DD7A92"/>
    <w:rsid w:val="00DE0665"/>
    <w:rsid w:val="00DE09C8"/>
    <w:rsid w:val="00DE0AD8"/>
    <w:rsid w:val="00DE28D1"/>
    <w:rsid w:val="00DE4DCB"/>
    <w:rsid w:val="00DE52D3"/>
    <w:rsid w:val="00DE59B7"/>
    <w:rsid w:val="00DF33F6"/>
    <w:rsid w:val="00DF3B08"/>
    <w:rsid w:val="00DF5E35"/>
    <w:rsid w:val="00DF5F27"/>
    <w:rsid w:val="00DF73BB"/>
    <w:rsid w:val="00E029DB"/>
    <w:rsid w:val="00E02D5F"/>
    <w:rsid w:val="00E03C98"/>
    <w:rsid w:val="00E0725F"/>
    <w:rsid w:val="00E13639"/>
    <w:rsid w:val="00E13F8A"/>
    <w:rsid w:val="00E161CA"/>
    <w:rsid w:val="00E170AF"/>
    <w:rsid w:val="00E1795B"/>
    <w:rsid w:val="00E17AA2"/>
    <w:rsid w:val="00E20611"/>
    <w:rsid w:val="00E20AFE"/>
    <w:rsid w:val="00E2147E"/>
    <w:rsid w:val="00E21C3E"/>
    <w:rsid w:val="00E22D2E"/>
    <w:rsid w:val="00E23DC5"/>
    <w:rsid w:val="00E278EC"/>
    <w:rsid w:val="00E27991"/>
    <w:rsid w:val="00E31364"/>
    <w:rsid w:val="00E40F63"/>
    <w:rsid w:val="00E4226D"/>
    <w:rsid w:val="00E42B01"/>
    <w:rsid w:val="00E43C7D"/>
    <w:rsid w:val="00E446F2"/>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7064"/>
    <w:rsid w:val="00E908D3"/>
    <w:rsid w:val="00E93F11"/>
    <w:rsid w:val="00E96981"/>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CEA"/>
    <w:rsid w:val="00ED7B11"/>
    <w:rsid w:val="00EE19C5"/>
    <w:rsid w:val="00EE1D1E"/>
    <w:rsid w:val="00EE3C68"/>
    <w:rsid w:val="00EE5AF1"/>
    <w:rsid w:val="00EE786F"/>
    <w:rsid w:val="00EF0230"/>
    <w:rsid w:val="00EF2493"/>
    <w:rsid w:val="00EF2E12"/>
    <w:rsid w:val="00EF3D91"/>
    <w:rsid w:val="00EF78B6"/>
    <w:rsid w:val="00EF7DB3"/>
    <w:rsid w:val="00F0057E"/>
    <w:rsid w:val="00F05CC6"/>
    <w:rsid w:val="00F128A5"/>
    <w:rsid w:val="00F12981"/>
    <w:rsid w:val="00F12B78"/>
    <w:rsid w:val="00F1419F"/>
    <w:rsid w:val="00F14439"/>
    <w:rsid w:val="00F16927"/>
    <w:rsid w:val="00F16FC5"/>
    <w:rsid w:val="00F1720A"/>
    <w:rsid w:val="00F2204B"/>
    <w:rsid w:val="00F2381C"/>
    <w:rsid w:val="00F30887"/>
    <w:rsid w:val="00F30B7A"/>
    <w:rsid w:val="00F31DE9"/>
    <w:rsid w:val="00F325C8"/>
    <w:rsid w:val="00F3278D"/>
    <w:rsid w:val="00F32C69"/>
    <w:rsid w:val="00F34766"/>
    <w:rsid w:val="00F34D8A"/>
    <w:rsid w:val="00F34E1C"/>
    <w:rsid w:val="00F36303"/>
    <w:rsid w:val="00F40EAA"/>
    <w:rsid w:val="00F41BFA"/>
    <w:rsid w:val="00F42C77"/>
    <w:rsid w:val="00F431B5"/>
    <w:rsid w:val="00F44962"/>
    <w:rsid w:val="00F450BB"/>
    <w:rsid w:val="00F46549"/>
    <w:rsid w:val="00F4797D"/>
    <w:rsid w:val="00F50CED"/>
    <w:rsid w:val="00F52F19"/>
    <w:rsid w:val="00F54418"/>
    <w:rsid w:val="00F54BDA"/>
    <w:rsid w:val="00F57B43"/>
    <w:rsid w:val="00F6218C"/>
    <w:rsid w:val="00F63F78"/>
    <w:rsid w:val="00F677E8"/>
    <w:rsid w:val="00F7169C"/>
    <w:rsid w:val="00F724C8"/>
    <w:rsid w:val="00F72666"/>
    <w:rsid w:val="00F76261"/>
    <w:rsid w:val="00F809FC"/>
    <w:rsid w:val="00F82DC2"/>
    <w:rsid w:val="00F87E19"/>
    <w:rsid w:val="00F91D74"/>
    <w:rsid w:val="00F9272F"/>
    <w:rsid w:val="00F939C5"/>
    <w:rsid w:val="00F93B44"/>
    <w:rsid w:val="00F96A41"/>
    <w:rsid w:val="00F96C32"/>
    <w:rsid w:val="00FA33E9"/>
    <w:rsid w:val="00FA6DBF"/>
    <w:rsid w:val="00FB23FA"/>
    <w:rsid w:val="00FB3F79"/>
    <w:rsid w:val="00FB4D6E"/>
    <w:rsid w:val="00FB78C4"/>
    <w:rsid w:val="00FC07A6"/>
    <w:rsid w:val="00FC1D4E"/>
    <w:rsid w:val="00FC2252"/>
    <w:rsid w:val="00FC38EC"/>
    <w:rsid w:val="00FC5343"/>
    <w:rsid w:val="00FC5CD8"/>
    <w:rsid w:val="00FC75EF"/>
    <w:rsid w:val="00FD0DF6"/>
    <w:rsid w:val="00FD1160"/>
    <w:rsid w:val="00FD20C8"/>
    <w:rsid w:val="00FD229B"/>
    <w:rsid w:val="00FD303E"/>
    <w:rsid w:val="00FD3F9C"/>
    <w:rsid w:val="00FE477C"/>
    <w:rsid w:val="00FE5822"/>
    <w:rsid w:val="00FF03AD"/>
    <w:rsid w:val="00FF2EB6"/>
    <w:rsid w:val="00FF3726"/>
    <w:rsid w:val="00FF3CBF"/>
    <w:rsid w:val="00FF672B"/>
    <w:rsid w:val="00FF6CD0"/>
    <w:rsid w:val="00FF767D"/>
    <w:rsid w:val="00FF7835"/>
    <w:rsid w:val="00FF7DBD"/>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apple-converted-space">
    <w:name w:val="apple-converted-space"/>
    <w:basedOn w:val="DefaultParagraphFont"/>
    <w:rsid w:val="00DA4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02819455">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83686518">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LIT/TXT/?uri=CELEX:32013R1407&amp;locale=lt" TargetMode="External"/><Relationship Id="rId18" Type="http://schemas.openxmlformats.org/officeDocument/2006/relationships/hyperlink" Target="http://eur-lex.europa.eu/legal-content/LIT/TXT/?uri=CELEX:32014R0651&amp;locale=lt" TargetMode="External"/><Relationship Id="rId26" Type="http://schemas.openxmlformats.org/officeDocument/2006/relationships/hyperlink" Target="https://2021.esinvesticijos.lt/dokumentai/informacijos-apie-biudzeto-pasiskirstyma-forma" TargetMode="External"/><Relationship Id="rId3" Type="http://schemas.openxmlformats.org/officeDocument/2006/relationships/customXml" Target="../customXml/item3.xml"/><Relationship Id="rId21" Type="http://schemas.openxmlformats.org/officeDocument/2006/relationships/hyperlink" Target="http://eur-lex.europa.eu/legal-content/LIT/TXT/?uri=CELEX:32014R0651&amp;locale=lt"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ur-lex.europa.eu/legal-content/LIT/TXT/?uri=CELEX:32014R0651&amp;locale=lt" TargetMode="External"/><Relationship Id="rId17" Type="http://schemas.openxmlformats.org/officeDocument/2006/relationships/hyperlink" Target="http://eur-lex.europa.eu/legal-content/LIT/TXT/?uri=CELEX:32014R0651&amp;locale=lt" TargetMode="External"/><Relationship Id="rId25" Type="http://schemas.openxmlformats.org/officeDocument/2006/relationships/hyperlink" Target="https://2021.esinvesticijos.lt/dokumentai/partnerio-deklaracij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ur-lex.europa.eu/legal-content/LIT/TXT/?uri=CELEX:32014R0651&amp;locale=lt" TargetMode="External"/><Relationship Id="rId20" Type="http://schemas.openxmlformats.org/officeDocument/2006/relationships/hyperlink" Target="http://eur-lex.europa.eu/legal-content/LIT/TXT/?uri=CELEX:32013R1407&amp;locale=lt" TargetMode="External"/><Relationship Id="rId29" Type="http://schemas.openxmlformats.org/officeDocument/2006/relationships/hyperlink" Target="mailto:m.samaviciute@c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4R0651&amp;locale=lt" TargetMode="External"/><Relationship Id="rId24" Type="http://schemas.openxmlformats.org/officeDocument/2006/relationships/hyperlink" Target="https://2021.esinvesticijos.lt/dokumentai/projekto-igyvendinimo-plano-forma"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eur-lex.europa.eu/legal-content/LIT/TXT/?uri=CELEX:32014R0651&amp;locale=lt" TargetMode="External"/><Relationship Id="rId23" Type="http://schemas.openxmlformats.org/officeDocument/2006/relationships/hyperlink" Target="mailto:info@cpva.lt" TargetMode="External"/><Relationship Id="rId28" Type="http://schemas.openxmlformats.org/officeDocument/2006/relationships/hyperlink" Target="https://2021.esinvesticijos.lt/dokumentai/informacijos-apie-projektui-taikomus-aplinkosaugos-reikalavimus-forma-1" TargetMode="External"/><Relationship Id="rId10" Type="http://schemas.openxmlformats.org/officeDocument/2006/relationships/endnotes" Target="endnotes.xml"/><Relationship Id="rId19" Type="http://schemas.openxmlformats.org/officeDocument/2006/relationships/hyperlink" Target="http://eur-lex.europa.eu/legal-content/LIT/TXT/?uri=CELEX:32014R0651&amp;locale=lt"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LIT/TXT/?uri=CELEX:32014R0651&amp;locale=lt" TargetMode="External"/><Relationship Id="rId22" Type="http://schemas.openxmlformats.org/officeDocument/2006/relationships/hyperlink" Target="https://2021.esinvesticijos.lt/dokumentai/projektu-bendruju-atrankos-kriteriju-sarasas-ir-ju-vertinimo-metodika-3" TargetMode="External"/><Relationship Id="rId27" Type="http://schemas.openxmlformats.org/officeDocument/2006/relationships/hyperlink" Target="https://2021.esinvesticijos.lt/dokumentai/informacijos-apie-pareiskejui-partneriui-suteikta-valstybes-pagalba-isskyrus-de-minimis-forma-1" TargetMode="External"/><Relationship Id="rId30" Type="http://schemas.openxmlformats.org/officeDocument/2006/relationships/hyperlink" Target="https://www.e-tar.lt/portal/lt/legalAct/14e33320f1ed11ec8fa7d02a65c371ad/asr" TargetMode="External"/><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B353C40601FA49E1A60BA918DCEE7E0E"/>
        <w:category>
          <w:name w:val="General"/>
          <w:gallery w:val="placeholder"/>
        </w:category>
        <w:types>
          <w:type w:val="bbPlcHdr"/>
        </w:types>
        <w:behaviors>
          <w:behavior w:val="content"/>
        </w:behaviors>
        <w:guid w:val="{FA7D324B-C259-4655-9135-1EA8E9AD65C5}"/>
      </w:docPartPr>
      <w:docPartBody>
        <w:p w:rsidR="00EA043D" w:rsidRDefault="00EA043D"/>
      </w:docPartBody>
    </w:docPart>
    <w:docPart>
      <w:docPartPr>
        <w:name w:val="454CC8DF55FD443EA684C1B62B9B1B1B"/>
        <w:category>
          <w:name w:val="General"/>
          <w:gallery w:val="placeholder"/>
        </w:category>
        <w:types>
          <w:type w:val="bbPlcHdr"/>
        </w:types>
        <w:behaviors>
          <w:behavior w:val="content"/>
        </w:behaviors>
        <w:guid w:val="{5512FD87-B7D8-4878-968B-930B6698ACA2}"/>
      </w:docPartPr>
      <w:docPartBody>
        <w:p w:rsidR="00EA043D" w:rsidRDefault="00EA043D"/>
      </w:docPartBody>
    </w:docPart>
    <w:docPart>
      <w:docPartPr>
        <w:name w:val="6F75C659DA354A20A034CB7B7CCFC032"/>
        <w:category>
          <w:name w:val="General"/>
          <w:gallery w:val="placeholder"/>
        </w:category>
        <w:types>
          <w:type w:val="bbPlcHdr"/>
        </w:types>
        <w:behaviors>
          <w:behavior w:val="content"/>
        </w:behaviors>
        <w:guid w:val="{89C8D10E-CD93-401C-9CA3-496FF51B893B}"/>
      </w:docPartPr>
      <w:docPartBody>
        <w:p w:rsidR="00ED2ADB" w:rsidRDefault="00ED2A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DengXian Light">
    <w:panose1 w:val="00000000000000000000"/>
    <w:charset w:val="80"/>
    <w:family w:val="roman"/>
    <w:notTrueType/>
    <w:pitch w:val="default"/>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DengXian">
    <w:altName w:val="等线"/>
    <w:panose1 w:val="02010600030101010101"/>
    <w:charset w:val="8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E114A"/>
    <w:rsid w:val="000E5974"/>
    <w:rsid w:val="001237F5"/>
    <w:rsid w:val="001348C6"/>
    <w:rsid w:val="00173552"/>
    <w:rsid w:val="001D1682"/>
    <w:rsid w:val="00211B47"/>
    <w:rsid w:val="0027220C"/>
    <w:rsid w:val="003D1812"/>
    <w:rsid w:val="004171FE"/>
    <w:rsid w:val="004A4126"/>
    <w:rsid w:val="00505B8C"/>
    <w:rsid w:val="00631305"/>
    <w:rsid w:val="00666228"/>
    <w:rsid w:val="006E2987"/>
    <w:rsid w:val="007511AF"/>
    <w:rsid w:val="007D36F7"/>
    <w:rsid w:val="00803552"/>
    <w:rsid w:val="00857481"/>
    <w:rsid w:val="009579B8"/>
    <w:rsid w:val="00980060"/>
    <w:rsid w:val="009C460C"/>
    <w:rsid w:val="009E11A0"/>
    <w:rsid w:val="009E12D4"/>
    <w:rsid w:val="00A544F6"/>
    <w:rsid w:val="00A72AAB"/>
    <w:rsid w:val="00B42D75"/>
    <w:rsid w:val="00B562FB"/>
    <w:rsid w:val="00BA339F"/>
    <w:rsid w:val="00BB07D1"/>
    <w:rsid w:val="00BE473F"/>
    <w:rsid w:val="00D874F0"/>
    <w:rsid w:val="00DF0263"/>
    <w:rsid w:val="00E444B8"/>
    <w:rsid w:val="00E471FA"/>
    <w:rsid w:val="00E85051"/>
    <w:rsid w:val="00EA043D"/>
    <w:rsid w:val="00ED2ADB"/>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Marija Samavičiūtė</DisplayName>
        <AccountId>827</AccountId>
        <AccountType/>
      </UserInfo>
      <UserInfo>
        <DisplayName>Eglė Vizbarė</DisplayName>
        <AccountId>63</AccountId>
        <AccountType/>
      </UserInfo>
    </DmsPermissionsUsers>
    <DmsPermissionsConfid xmlns="f5ebda27-b626-448f-a7d1-d1cf5ad133fa">true</DmsPermissionsConfid>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C3DAB2-8E5C-4D41-987C-77D687B453F1}"/>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A58F2DFB-B9C6-4C37-8F4F-EBC9160FAAAA}"/>
</file>

<file path=docProps/app.xml><?xml version="1.0" encoding="utf-8"?>
<Properties xmlns="http://schemas.openxmlformats.org/officeDocument/2006/extended-properties" xmlns:vt="http://schemas.openxmlformats.org/officeDocument/2006/docPropsVTypes">
  <Template>Normal</Template>
  <TotalTime>1</TotalTime>
  <Pages>15</Pages>
  <Words>23668</Words>
  <Characters>13491</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01 Kvietimas teikti PIP_ESFIPS</vt:lpstr>
    </vt:vector>
  </TitlesOfParts>
  <Company>HP Inc.</Company>
  <LinksUpToDate>false</LinksUpToDate>
  <CharactersWithSpaces>37085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dc:title>
  <dc:subject/>
  <dc:creator>Zita  Markevičienė</dc:creator>
  <cp:keywords/>
  <dc:description/>
  <cp:lastModifiedBy>Marija Samavičiūtė</cp:lastModifiedBy>
  <cp:revision>2</cp:revision>
  <dcterms:created xsi:type="dcterms:W3CDTF">2023-08-08T06:23:00Z</dcterms:created>
  <dcterms:modified xsi:type="dcterms:W3CDTF">2023-08-08T06:23:00Z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8" name="TaxCatchAll">
    <vt:lpwstr/>
  </property>
  <property fmtid="{D5CDD505-2E9C-101B-9397-08002B2CF9AE}" pid="9" name="DmsPermissionsFlags">
    <vt:lpwstr>,SECTRUE,</vt:lpwstr>
  </property>
  <property fmtid="{D5CDD505-2E9C-101B-9397-08002B2CF9AE}" pid="12" name="DmsPermissionsDivisions">
    <vt:lpwstr/>
  </property>
  <property fmtid="{D5CDD505-2E9C-101B-9397-08002B2CF9AE}" pid="13" name="ContentTypeId">
    <vt:lpwstr>0x01010085772C3215B6614FB6DE0E33B8FFBAB8</vt:lpwstr>
  </property>
  <property fmtid="{D5CDD505-2E9C-101B-9397-08002B2CF9AE}" pid="15" name="DmsPermissionsUsers">
    <vt:lpwstr>827;#Marija Samavičiūtė;#63;#Eglė Vizbarė</vt:lpwstr>
  </property>
  <property fmtid="{D5CDD505-2E9C-101B-9397-08002B2CF9AE}" pid="16" name="DmsPermissionsConfid">
    <vt:bool>true</vt:bool>
  </property>
  <property fmtid="{D5CDD505-2E9C-101B-9397-08002B2CF9AE}" pid="17" name="DmsWaitingForSign">
    <vt:bool>true</vt:bool>
  </property>
</Properties>
</file>