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5944EE4" w:rsidR="007A39F1" w:rsidRPr="00873A28" w:rsidRDefault="00FC6B6A" w:rsidP="6CE1E7ED">
      <w:pPr>
        <w:spacing w:after="0" w:line="240" w:lineRule="auto"/>
        <w:jc w:val="center"/>
        <w:rPr>
          <w:rFonts w:ascii="Times New Roman" w:eastAsia="Times New Roman" w:hAnsi="Times New Roman" w:cs="Times New Roman"/>
          <w:b/>
          <w:bCs/>
          <w:sz w:val="24"/>
          <w:szCs w:val="24"/>
        </w:rPr>
      </w:pPr>
      <w:r w:rsidRPr="00FC6B6A">
        <w:rPr>
          <w:rFonts w:ascii="Times New Roman" w:eastAsia="Times New Roman" w:hAnsi="Times New Roman" w:cs="Times New Roman"/>
          <w:b/>
          <w:bCs/>
          <w:sz w:val="24"/>
          <w:szCs w:val="24"/>
        </w:rPr>
        <w:t>„</w:t>
      </w:r>
      <w:r w:rsidR="00F735C8" w:rsidRPr="00F735C8">
        <w:rPr>
          <w:rFonts w:ascii="Times New Roman" w:eastAsia="Times New Roman" w:hAnsi="Times New Roman" w:cs="Times New Roman"/>
          <w:b/>
          <w:bCs/>
          <w:sz w:val="24"/>
          <w:szCs w:val="24"/>
        </w:rPr>
        <w:t>SKATINTI APLINKAI PALANKIŲ PRODUKTŲ ARBA TECHNOLOGIJŲ SUKŪRIMĄ IR (AR) DIEGIMĄ</w:t>
      </w:r>
      <w:r w:rsidRPr="00FC6B6A">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94C9D1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53614" w:rsidRPr="00A53614">
        <w:rPr>
          <w:rFonts w:ascii="Times New Roman" w:hAnsi="Times New Roman" w:cs="Times New Roman"/>
          <w:sz w:val="24"/>
          <w:szCs w:val="24"/>
        </w:rPr>
        <w:t>02-0</w:t>
      </w:r>
      <w:r w:rsidR="00C50C95">
        <w:rPr>
          <w:rFonts w:ascii="Times New Roman" w:hAnsi="Times New Roman" w:cs="Times New Roman"/>
          <w:sz w:val="24"/>
          <w:szCs w:val="24"/>
        </w:rPr>
        <w:t>9</w:t>
      </w:r>
      <w:r w:rsidR="00C50C95">
        <w:rPr>
          <w:rFonts w:ascii="Times New Roman" w:hAnsi="Times New Roman" w:cs="Times New Roman"/>
          <w:sz w:val="24"/>
          <w:szCs w:val="24"/>
          <w:lang w:val="en-US"/>
        </w:rPr>
        <w:t>1</w:t>
      </w:r>
      <w:r w:rsidR="00A53614" w:rsidRPr="00A53614">
        <w:rPr>
          <w:rFonts w:ascii="Times New Roman" w:hAnsi="Times New Roman" w:cs="Times New Roman"/>
          <w:sz w:val="24"/>
          <w:szCs w:val="24"/>
        </w:rPr>
        <w:t>-K</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FE4AA3D" w14:textId="17ECAED4" w:rsidR="004F5515" w:rsidRPr="004F5515" w:rsidRDefault="00B45BD3" w:rsidP="004F55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53C">
        <w:rPr>
          <w:rFonts w:ascii="Times New Roman" w:hAnsi="Times New Roman" w:cs="Times New Roman"/>
          <w:sz w:val="24"/>
          <w:szCs w:val="24"/>
        </w:rPr>
        <w:t xml:space="preserve">Kvietimas parengtas vadovaujantis 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008A053C" w:rsidRPr="00815ED9">
        <w:rPr>
          <w:rFonts w:ascii="Times New Roman" w:hAnsi="Times New Roman" w:cs="Times New Roman"/>
          <w:sz w:val="24"/>
          <w:szCs w:val="24"/>
        </w:rPr>
        <w:t>1 veiklos „</w:t>
      </w:r>
      <w:r w:rsidR="008A053C">
        <w:rPr>
          <w:rFonts w:ascii="Times New Roman" w:hAnsi="Times New Roman" w:cs="Times New Roman"/>
          <w:sz w:val="24"/>
          <w:szCs w:val="24"/>
        </w:rPr>
        <w:t>E</w:t>
      </w:r>
      <w:r w:rsidR="008A053C" w:rsidRPr="00815ED9">
        <w:rPr>
          <w:rFonts w:ascii="Times New Roman" w:hAnsi="Times New Roman" w:cs="Times New Roman"/>
          <w:sz w:val="24"/>
          <w:szCs w:val="24"/>
        </w:rPr>
        <w:t>fektyvus inovacijų politikos įgyvendinimas ir didesnė inovacijų paklausa, startuolių ekosistemos ir žaliųjų inovacijų plėtra“ 1.2 poveiklės „</w:t>
      </w:r>
      <w:r w:rsidR="008A053C">
        <w:rPr>
          <w:rFonts w:ascii="Times New Roman" w:hAnsi="Times New Roman" w:cs="Times New Roman"/>
          <w:sz w:val="24"/>
          <w:szCs w:val="24"/>
        </w:rPr>
        <w:t>S</w:t>
      </w:r>
      <w:r w:rsidR="008A053C" w:rsidRPr="00815ED9">
        <w:rPr>
          <w:rFonts w:ascii="Times New Roman" w:hAnsi="Times New Roman" w:cs="Times New Roman"/>
          <w:sz w:val="24"/>
          <w:szCs w:val="24"/>
        </w:rPr>
        <w:t>katinti aplinkai palankių produktų arba technologijų sukūrimą ir (ar) diegimą“</w:t>
      </w:r>
      <w:r w:rsidR="008A053C">
        <w:rPr>
          <w:b/>
          <w:bCs/>
        </w:rPr>
        <w:t xml:space="preserve"> </w:t>
      </w:r>
      <w:r w:rsidR="008A053C">
        <w:rPr>
          <w:rFonts w:ascii="Times New Roman" w:hAnsi="Times New Roman" w:cs="Times New Roman"/>
          <w:sz w:val="24"/>
          <w:szCs w:val="24"/>
        </w:rPr>
        <w:t xml:space="preserve">projektų finansavimo sąlygų aprašu, patvirtintu Lietuvos Respublikos ekonomikos ir inovacijų ministro </w:t>
      </w:r>
      <w:r w:rsidR="008A053C" w:rsidRPr="009600DB">
        <w:rPr>
          <w:rFonts w:ascii="Times New Roman" w:hAnsi="Times New Roman" w:cs="Times New Roman"/>
          <w:sz w:val="24"/>
          <w:szCs w:val="24"/>
        </w:rPr>
        <w:t>202</w:t>
      </w:r>
      <w:r w:rsidR="004F5515" w:rsidRPr="009600DB">
        <w:rPr>
          <w:rFonts w:ascii="Times New Roman" w:hAnsi="Times New Roman" w:cs="Times New Roman"/>
          <w:sz w:val="24"/>
          <w:szCs w:val="24"/>
        </w:rPr>
        <w:t>3</w:t>
      </w:r>
      <w:r w:rsidR="008A053C" w:rsidRPr="009600DB">
        <w:rPr>
          <w:rFonts w:ascii="Times New Roman" w:hAnsi="Times New Roman" w:cs="Times New Roman"/>
          <w:sz w:val="24"/>
          <w:szCs w:val="24"/>
        </w:rPr>
        <w:t xml:space="preserve"> m. gruodžio 2</w:t>
      </w:r>
      <w:r w:rsidR="004F5515" w:rsidRPr="009600DB">
        <w:rPr>
          <w:rFonts w:ascii="Times New Roman" w:hAnsi="Times New Roman" w:cs="Times New Roman"/>
          <w:sz w:val="24"/>
          <w:szCs w:val="24"/>
        </w:rPr>
        <w:t>0</w:t>
      </w:r>
      <w:r w:rsidR="008A053C" w:rsidRPr="009600DB">
        <w:rPr>
          <w:rFonts w:ascii="Times New Roman" w:hAnsi="Times New Roman" w:cs="Times New Roman"/>
          <w:sz w:val="24"/>
          <w:szCs w:val="24"/>
        </w:rPr>
        <w:t xml:space="preserve"> d. įsakymu Nr. 4-</w:t>
      </w:r>
      <w:r w:rsidR="004F5515" w:rsidRPr="009600DB">
        <w:rPr>
          <w:rFonts w:ascii="Times New Roman" w:hAnsi="Times New Roman" w:cs="Times New Roman"/>
          <w:sz w:val="24"/>
          <w:szCs w:val="24"/>
        </w:rPr>
        <w:t>7</w:t>
      </w:r>
      <w:r w:rsidR="008A053C" w:rsidRPr="009600DB">
        <w:rPr>
          <w:rFonts w:ascii="Times New Roman" w:hAnsi="Times New Roman" w:cs="Times New Roman"/>
          <w:sz w:val="24"/>
          <w:szCs w:val="24"/>
        </w:rPr>
        <w:t>1</w:t>
      </w:r>
      <w:r w:rsidR="004F5515" w:rsidRPr="009600DB">
        <w:rPr>
          <w:rFonts w:ascii="Times New Roman" w:hAnsi="Times New Roman" w:cs="Times New Roman"/>
          <w:sz w:val="24"/>
          <w:szCs w:val="24"/>
        </w:rPr>
        <w:t>6</w:t>
      </w:r>
      <w:r w:rsidR="008A053C" w:rsidRPr="009600DB">
        <w:rPr>
          <w:rFonts w:ascii="Times New Roman" w:hAnsi="Times New Roman" w:cs="Times New Roman"/>
          <w:sz w:val="24"/>
          <w:szCs w:val="24"/>
        </w:rPr>
        <w:t xml:space="preserve"> (toliau – PFSA) </w:t>
      </w:r>
      <w:r w:rsidR="004F5515" w:rsidRPr="009600DB">
        <w:rPr>
          <w:rFonts w:ascii="Times New Roman" w:hAnsi="Times New Roman" w:cs="Times New Roman"/>
          <w:sz w:val="24"/>
          <w:szCs w:val="24"/>
        </w:rPr>
        <w:t>„Dėl Ekonomikos ir inovacijų minis</w:t>
      </w:r>
      <w:r w:rsidR="004F5515" w:rsidRPr="004F5515">
        <w:rPr>
          <w:rFonts w:ascii="Times New Roman" w:hAnsi="Times New Roman" w:cs="Times New Roman"/>
          <w:sz w:val="24"/>
          <w:szCs w:val="24"/>
        </w:rPr>
        <w:t>tro</w:t>
      </w:r>
      <w:r w:rsidR="004F5515">
        <w:rPr>
          <w:rFonts w:ascii="Times New Roman" w:hAnsi="Times New Roman" w:cs="Times New Roman"/>
          <w:sz w:val="24"/>
          <w:szCs w:val="24"/>
        </w:rPr>
        <w:t xml:space="preserve"> </w:t>
      </w:r>
      <w:r w:rsidR="004F5515" w:rsidRPr="004F5515">
        <w:rPr>
          <w:rFonts w:ascii="Times New Roman" w:hAnsi="Times New Roman" w:cs="Times New Roman"/>
          <w:sz w:val="24"/>
          <w:szCs w:val="24"/>
        </w:rPr>
        <w:t xml:space="preserve">2022 m. liepos 11 d. įsakymo </w:t>
      </w:r>
      <w:r w:rsidR="004F5515">
        <w:rPr>
          <w:rFonts w:ascii="Times New Roman" w:hAnsi="Times New Roman" w:cs="Times New Roman"/>
          <w:sz w:val="24"/>
          <w:szCs w:val="24"/>
        </w:rPr>
        <w:t>N</w:t>
      </w:r>
      <w:r w:rsidR="004F5515" w:rsidRPr="004F5515">
        <w:rPr>
          <w:rFonts w:ascii="Times New Roman" w:hAnsi="Times New Roman" w:cs="Times New Roman"/>
          <w:sz w:val="24"/>
          <w:szCs w:val="24"/>
        </w:rPr>
        <w:t>r. 4-861 „</w:t>
      </w:r>
      <w:r w:rsidR="004F5515">
        <w:rPr>
          <w:rFonts w:ascii="Times New Roman" w:hAnsi="Times New Roman" w:cs="Times New Roman"/>
          <w:sz w:val="24"/>
          <w:szCs w:val="24"/>
        </w:rPr>
        <w:t>D</w:t>
      </w:r>
      <w:r w:rsidR="004F5515" w:rsidRPr="004F5515">
        <w:rPr>
          <w:rFonts w:ascii="Times New Roman" w:hAnsi="Times New Roman" w:cs="Times New Roman"/>
          <w:sz w:val="24"/>
          <w:szCs w:val="24"/>
        </w:rPr>
        <w:t xml:space="preserve">ėl 2022–2030 metų plėtros programos valdytojos </w:t>
      </w:r>
      <w:r w:rsidR="004F5515">
        <w:rPr>
          <w:rFonts w:ascii="Times New Roman" w:hAnsi="Times New Roman" w:cs="Times New Roman"/>
          <w:sz w:val="24"/>
          <w:szCs w:val="24"/>
        </w:rPr>
        <w:t>L</w:t>
      </w:r>
      <w:r w:rsidR="004F5515" w:rsidRPr="004F5515">
        <w:rPr>
          <w:rFonts w:ascii="Times New Roman" w:hAnsi="Times New Roman" w:cs="Times New Roman"/>
          <w:sz w:val="24"/>
          <w:szCs w:val="24"/>
        </w:rPr>
        <w:t xml:space="preserve">ietuvos </w:t>
      </w:r>
      <w:r w:rsidR="004F5515">
        <w:rPr>
          <w:rFonts w:ascii="Times New Roman" w:hAnsi="Times New Roman" w:cs="Times New Roman"/>
          <w:sz w:val="24"/>
          <w:szCs w:val="24"/>
        </w:rPr>
        <w:t>R</w:t>
      </w:r>
      <w:r w:rsidR="004F5515" w:rsidRPr="004F5515">
        <w:rPr>
          <w:rFonts w:ascii="Times New Roman" w:hAnsi="Times New Roman" w:cs="Times New Roman"/>
          <w:sz w:val="24"/>
          <w:szCs w:val="24"/>
        </w:rPr>
        <w:t>espublikos ekonomikos ir inovacijų ministerijos ekonomikos transformacijos ir konkurencingumo plėtros programos pažangos priemonės</w:t>
      </w:r>
    </w:p>
    <w:p w14:paraId="080BA254" w14:textId="2C6DA796" w:rsidR="008A053C" w:rsidRDefault="004F5515" w:rsidP="004F55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4F5515">
        <w:rPr>
          <w:rFonts w:ascii="Times New Roman" w:hAnsi="Times New Roman" w:cs="Times New Roman"/>
          <w:sz w:val="24"/>
          <w:szCs w:val="24"/>
        </w:rPr>
        <w:t>r. 05-001-01-04-02 „</w:t>
      </w:r>
      <w:r>
        <w:rPr>
          <w:rFonts w:ascii="Times New Roman" w:hAnsi="Times New Roman" w:cs="Times New Roman"/>
          <w:sz w:val="24"/>
          <w:szCs w:val="24"/>
        </w:rPr>
        <w:t>S</w:t>
      </w:r>
      <w:r w:rsidRPr="004F5515">
        <w:rPr>
          <w:rFonts w:ascii="Times New Roman" w:hAnsi="Times New Roman" w:cs="Times New Roman"/>
          <w:sz w:val="24"/>
          <w:szCs w:val="24"/>
        </w:rPr>
        <w:t>katinti įmones pereiti link neutralios klimatui ekonomikos“ aprašo patvirtinimo“ pakeitimo“</w:t>
      </w:r>
      <w:r>
        <w:rPr>
          <w:rFonts w:ascii="Times New Roman" w:hAnsi="Times New Roman" w:cs="Times New Roman"/>
          <w:sz w:val="24"/>
          <w:szCs w:val="24"/>
        </w:rPr>
        <w:t xml:space="preserve"> </w:t>
      </w:r>
      <w:r w:rsidR="008A053C">
        <w:rPr>
          <w:rFonts w:ascii="Times New Roman" w:hAnsi="Times New Roman" w:cs="Times New Roman"/>
          <w:sz w:val="24"/>
          <w:szCs w:val="24"/>
        </w:rPr>
        <w:t xml:space="preserve">ir Lietuvos Respublikos ekonomikos ir inovacijų ministerijos pateiktu Kvietimų teikti projektų įgyvendinimo planu. </w:t>
      </w:r>
    </w:p>
    <w:p w14:paraId="6A2608C6" w14:textId="77777777" w:rsidR="004F5515" w:rsidRDefault="004F5515" w:rsidP="008A053C">
      <w:pPr>
        <w:ind w:firstLine="1298"/>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9D7A42">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9D7A42">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9D7A42">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9D7A42">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B7F5B52" w:rsidR="00962A9D" w:rsidRPr="002E7504" w:rsidDel="00CA2776" w:rsidRDefault="008336D0" w:rsidP="009D7A42">
            <w:pPr>
              <w:jc w:val="both"/>
              <w:rPr>
                <w:rFonts w:ascii="Times New Roman" w:hAnsi="Times New Roman" w:cs="Times New Roman"/>
              </w:rPr>
            </w:pPr>
            <w:r w:rsidRPr="002E7504">
              <w:rPr>
                <w:rFonts w:ascii="Times New Roman" w:hAnsi="Times New Roman" w:cs="Times New Roman"/>
                <w:szCs w:val="24"/>
              </w:rPr>
              <w:t>05-001-01-04-02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9D7A42">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9D7A42">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97D3D4A" w:rsidR="00962A9D" w:rsidRPr="002E7504" w:rsidDel="00CA2776" w:rsidRDefault="008336D0" w:rsidP="009D7A42">
            <w:pPr>
              <w:jc w:val="both"/>
              <w:rPr>
                <w:rFonts w:ascii="Times New Roman" w:hAnsi="Times New Roman" w:cs="Times New Roman"/>
              </w:rPr>
            </w:pPr>
            <w:r w:rsidRPr="002E7504">
              <w:rPr>
                <w:rFonts w:ascii="Times New Roman" w:hAnsi="Times New Roman" w:cs="Times New Roman"/>
              </w:rPr>
              <w:t>Skatinti įmones pereiti link neutralios klimatui ekonomikos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9D7A42">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9D7A42">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515913A2" w:rsidR="00962A9D" w:rsidRPr="002E7504" w:rsidDel="00CA2776" w:rsidRDefault="007E4054" w:rsidP="009D7A42">
            <w:pPr>
              <w:jc w:val="both"/>
              <w:rPr>
                <w:rFonts w:ascii="Times New Roman" w:hAnsi="Times New Roman" w:cs="Times New Roman"/>
              </w:rPr>
            </w:pPr>
            <w:r w:rsidRPr="002E7504">
              <w:rPr>
                <w:rFonts w:ascii="Times New Roman" w:hAnsi="Times New Roman" w:cs="Times New Roman"/>
              </w:rPr>
              <w:t>Lietuvos Respublikos ekonomikos ir inovacijų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9D7A42">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9D7A42">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977F3D6" w:rsidR="00962A9D" w:rsidRPr="004173A5" w:rsidDel="00CA2776" w:rsidRDefault="009C48AE" w:rsidP="009D7A4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9D7A42">
            <w:pPr>
              <w:rPr>
                <w:rFonts w:ascii="Times New Roman" w:hAnsi="Times New Roman" w:cs="Times New Roman"/>
                <w:b/>
              </w:rPr>
            </w:pPr>
            <w:r w:rsidRPr="00F410EA">
              <w:rPr>
                <w:rFonts w:ascii="Times New Roman" w:hAnsi="Times New Roman" w:cs="Times New Roman"/>
                <w:b/>
              </w:rPr>
              <w:lastRenderedPageBreak/>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9D7A42">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501C33F" w14:textId="1C26586C" w:rsidR="00C323D6" w:rsidRPr="00DF244B" w:rsidRDefault="00DF244B" w:rsidP="00DF244B">
            <w:pPr>
              <w:spacing w:after="160" w:line="259" w:lineRule="auto"/>
              <w:jc w:val="both"/>
              <w:rPr>
                <w:rStyle w:val="Strong"/>
                <w:rFonts w:ascii="Times New Roman" w:hAnsi="Times New Roman" w:cs="Times New Roman"/>
                <w:bCs w:val="0"/>
              </w:rPr>
            </w:pPr>
            <w:r w:rsidRPr="00DF244B">
              <w:rPr>
                <w:rFonts w:ascii="Times New Roman" w:hAnsi="Times New Roman" w:cs="Times New Roman"/>
                <w:bCs/>
                <w:iCs/>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1 veiklos „Efektyvus inovacijų politikos įgyvendinimas ir didesnė inovacijų paklausa, startuolių ekosistemos ir žaliųjų inovacijų plėtra“ 1.2 poveiklės „Skatinti aplinkai palankių produktų arba technologijų sukūrimą ir (ar) diegimą“ projektų finansavimo sąlygų aprašas</w:t>
            </w:r>
          </w:p>
          <w:p w14:paraId="62230FDC" w14:textId="77777777" w:rsidR="00554F00" w:rsidRDefault="00554F00" w:rsidP="009D7A42">
            <w:pPr>
              <w:rPr>
                <w:rFonts w:ascii="Times New Roman" w:hAnsi="Times New Roman" w:cs="Times New Roman"/>
              </w:rPr>
            </w:pPr>
            <w:r w:rsidRPr="00C44D83">
              <w:rPr>
                <w:rFonts w:ascii="Times New Roman" w:hAnsi="Times New Roman" w:cs="Times New Roman"/>
              </w:rPr>
              <w:t>Nuoroda į Aprašą:</w:t>
            </w:r>
          </w:p>
          <w:p w14:paraId="48901D63" w14:textId="768F2E74" w:rsidR="00962A9D" w:rsidRPr="00745D86" w:rsidDel="00CA2776" w:rsidRDefault="009F0F61" w:rsidP="009D7A42">
            <w:pPr>
              <w:jc w:val="both"/>
              <w:rPr>
                <w:rFonts w:ascii="Times New Roman" w:hAnsi="Times New Roman" w:cs="Times New Roman"/>
                <w:i/>
                <w:iCs/>
              </w:rPr>
            </w:pPr>
            <w:hyperlink r:id="rId11" w:history="1">
              <w:r w:rsidR="00D32259" w:rsidRPr="005C25F2">
                <w:rPr>
                  <w:rStyle w:val="Hyperlink"/>
                  <w:rFonts w:ascii="Times New Roman" w:hAnsi="Times New Roman" w:cs="Times New Roman"/>
                </w:rPr>
                <w:t>https://e-seimas.lrs.lt/portal/legalAct/lt/TAD/138b00839f7911ee8172b53a675305ab?jfwid=-ct9xuu2x1</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82D8E">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9F0F6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189ACE8A" w:rsidR="001A1453" w:rsidRPr="008B168C" w:rsidRDefault="009F0F61"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56388A">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F0F6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F0F6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F0F6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F0F6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F0F6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F0F6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F0F6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F0F6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F0F6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F0F6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F0F6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F0F6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F0F6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F0F6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F0F6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F0F6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F0F6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F0F6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F0F6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F0F6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82D8E">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B264C7F" w:rsidR="00E20AFE" w:rsidRDefault="009F0F6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6388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F0F6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82D8E">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3D6BD75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7323DA">
              <w:rPr>
                <w:rFonts w:ascii="Times New Roman" w:hAnsi="Times New Roman" w:cs="Times New Roman"/>
                <w:lang w:val="en-US"/>
              </w:rPr>
              <w:t>2023-1</w:t>
            </w:r>
            <w:r w:rsidR="006E5A1D">
              <w:rPr>
                <w:rFonts w:ascii="Times New Roman" w:hAnsi="Times New Roman" w:cs="Times New Roman"/>
                <w:lang w:val="en-US"/>
              </w:rPr>
              <w:t>2</w:t>
            </w:r>
            <w:r w:rsidR="007323DA">
              <w:rPr>
                <w:rFonts w:ascii="Times New Roman" w:hAnsi="Times New Roman" w:cs="Times New Roman"/>
                <w:lang w:val="en-US"/>
              </w:rPr>
              <w:t>-2</w:t>
            </w:r>
            <w:r w:rsidR="009F0F61">
              <w:rPr>
                <w:rFonts w:ascii="Times New Roman" w:hAnsi="Times New Roman" w:cs="Times New Roman"/>
                <w:lang w:val="en-US"/>
              </w:rPr>
              <w:t>8</w:t>
            </w:r>
            <w:r w:rsidRPr="2327CC7F">
              <w:rPr>
                <w:rFonts w:ascii="Times New Roman" w:hAnsi="Times New Roman" w:cs="Times New Roman"/>
              </w:rPr>
              <w:t xml:space="preserve"> </w:t>
            </w:r>
            <w:r w:rsidR="007323DA">
              <w:rPr>
                <w:rFonts w:ascii="Times New Roman" w:hAnsi="Times New Roman" w:cs="Times New Roman"/>
              </w:rPr>
              <w:t>1</w:t>
            </w:r>
            <w:r w:rsidR="009F0F61">
              <w:rPr>
                <w:rFonts w:ascii="Times New Roman" w:hAnsi="Times New Roman" w:cs="Times New Roman"/>
              </w:rPr>
              <w:t>0</w:t>
            </w:r>
            <w:r w:rsidR="007323DA">
              <w:rPr>
                <w:rFonts w:ascii="Times New Roman" w:hAnsi="Times New Roman" w:cs="Times New Roman"/>
              </w:rPr>
              <w:t xml:space="preserve"> val. 00 min.</w:t>
            </w:r>
            <w:r w:rsidRPr="2327CC7F">
              <w:rPr>
                <w:rFonts w:ascii="Times New Roman" w:hAnsi="Times New Roman" w:cs="Times New Roman"/>
              </w:rPr>
              <w:t xml:space="preserve"> </w:t>
            </w:r>
          </w:p>
        </w:tc>
        <w:tc>
          <w:tcPr>
            <w:tcW w:w="2989" w:type="dxa"/>
            <w:gridSpan w:val="2"/>
          </w:tcPr>
          <w:p w14:paraId="05BA4005" w14:textId="64FF567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323DA">
              <w:rPr>
                <w:rFonts w:ascii="Times New Roman" w:hAnsi="Times New Roman" w:cs="Times New Roman"/>
              </w:rPr>
              <w:t>2024-0</w:t>
            </w:r>
            <w:r w:rsidR="006E5A1D">
              <w:rPr>
                <w:rFonts w:ascii="Times New Roman" w:hAnsi="Times New Roman" w:cs="Times New Roman"/>
              </w:rPr>
              <w:t>3</w:t>
            </w:r>
            <w:r w:rsidR="007323DA">
              <w:rPr>
                <w:rFonts w:ascii="Times New Roman" w:hAnsi="Times New Roman" w:cs="Times New Roman"/>
              </w:rPr>
              <w:t>-</w:t>
            </w:r>
            <w:r w:rsidR="006E5A1D">
              <w:rPr>
                <w:rFonts w:ascii="Times New Roman" w:hAnsi="Times New Roman" w:cs="Times New Roman"/>
              </w:rPr>
              <w:t>31</w:t>
            </w:r>
            <w:r w:rsidR="007323DA">
              <w:rPr>
                <w:rFonts w:ascii="Times New Roman" w:hAnsi="Times New Roman" w:cs="Times New Roman"/>
              </w:rPr>
              <w:t xml:space="preserve"> 17 </w:t>
            </w:r>
            <w:r w:rsidRPr="2327CC7F">
              <w:rPr>
                <w:rFonts w:ascii="Times New Roman" w:hAnsi="Times New Roman" w:cs="Times New Roman"/>
              </w:rPr>
              <w:t xml:space="preserve">val. </w:t>
            </w:r>
            <w:r w:rsidR="007323DA">
              <w:rPr>
                <w:rFonts w:ascii="Times New Roman" w:hAnsi="Times New Roman" w:cs="Times New Roman"/>
              </w:rPr>
              <w:t xml:space="preserve">00 </w:t>
            </w:r>
            <w:r w:rsidRPr="2327CC7F">
              <w:rPr>
                <w:rFonts w:ascii="Times New Roman" w:hAnsi="Times New Roman" w:cs="Times New Roman"/>
              </w:rPr>
              <w:t>min.</w:t>
            </w:r>
          </w:p>
        </w:tc>
      </w:tr>
      <w:tr w:rsidR="00DC7931" w:rsidRPr="008B168C" w14:paraId="0B0CF49A" w14:textId="77777777" w:rsidTr="00782D8E">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8021088" w:rsidR="00E20AFE" w:rsidRPr="008B168C" w:rsidRDefault="009F0F6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4642F5">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73B3C19" w:rsidR="00E20AFE" w:rsidRPr="008B168C" w:rsidRDefault="009F0F6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642F5">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82D8E">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w:t>
            </w:r>
            <w:r w:rsidRPr="00655405">
              <w:rPr>
                <w:rFonts w:ascii="Times New Roman" w:hAnsi="Times New Roman" w:cs="Times New Roman"/>
                <w:b/>
                <w:bCs/>
              </w:rPr>
              <w:t>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00FBF6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24A2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97F3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E24A2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09EF965B"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E24A2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82D8E">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9F0F6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9F0F6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9F0F6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148D279C" w:rsidR="00F16FC5" w:rsidRPr="00F229DE" w:rsidRDefault="009F0F6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363E7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82D8E">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43D5A5B3"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363E7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82D8E">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CA87E3D" w:rsidR="00AF57CF" w:rsidRPr="008B168C" w:rsidRDefault="009F0F6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363E7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F0F6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9F0F6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F0F6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F0F6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F0F6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66FFDAC6"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9D7A42" w:rsidRDefault="003A029A" w:rsidP="00AC029E">
            <w:pPr>
              <w:rPr>
                <w:rFonts w:ascii="Times New Roman" w:hAnsi="Times New Roman" w:cs="Times New Roman"/>
                <w:b/>
                <w:bCs/>
                <w:lang w:val="en-U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82D8E">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9F0F6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F0F6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F0F6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82D8E">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9F0F6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F0F6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F0F6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F0F6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F0F6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82D8E">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E62218" w:rsidRDefault="14649E31" w:rsidP="26E9C453">
            <w:pPr>
              <w:rPr>
                <w:rFonts w:ascii="Times New Roman" w:hAnsi="Times New Roman" w:cs="Times New Roman"/>
                <w:b/>
                <w:bCs/>
                <w:i/>
                <w:iCs/>
              </w:rPr>
            </w:pPr>
            <w:r w:rsidRPr="00E62218">
              <w:rPr>
                <w:rFonts w:ascii="Times New Roman" w:hAnsi="Times New Roman" w:cs="Times New Roman"/>
                <w:b/>
                <w:bCs/>
                <w:i/>
                <w:iCs/>
              </w:rPr>
              <w:t>3</w:t>
            </w:r>
            <w:r w:rsidR="1FB05511" w:rsidRPr="00E62218">
              <w:rPr>
                <w:rFonts w:ascii="Times New Roman" w:hAnsi="Times New Roman" w:cs="Times New Roman"/>
                <w:b/>
                <w:bCs/>
                <w:i/>
                <w:iCs/>
              </w:rPr>
              <w:t xml:space="preserve">. </w:t>
            </w:r>
            <w:r w:rsidR="29542071" w:rsidRPr="00E62218">
              <w:rPr>
                <w:rFonts w:ascii="Times New Roman" w:hAnsi="Times New Roman" w:cs="Times New Roman"/>
                <w:b/>
                <w:bCs/>
                <w:i/>
                <w:iCs/>
              </w:rPr>
              <w:t>Komponentas:</w:t>
            </w:r>
          </w:p>
          <w:p w14:paraId="0F7E43DD" w14:textId="3EE07BC0" w:rsidR="00AC029E" w:rsidRPr="00E62218" w:rsidRDefault="00AC029E" w:rsidP="00AC029E">
            <w:pPr>
              <w:rPr>
                <w:rFonts w:ascii="Times New Roman" w:hAnsi="Times New Roman" w:cs="Times New Roman"/>
                <w:b/>
                <w:bCs/>
              </w:rPr>
            </w:pPr>
            <w:r w:rsidRPr="00E62218">
              <w:rPr>
                <w:rFonts w:ascii="Times New Roman" w:hAnsi="Times New Roman" w:cs="Times New Roman"/>
                <w:b/>
                <w:bCs/>
              </w:rPr>
              <w:t>Skaitmeninė transformacija</w:t>
            </w:r>
          </w:p>
        </w:tc>
        <w:tc>
          <w:tcPr>
            <w:tcW w:w="5933" w:type="dxa"/>
            <w:gridSpan w:val="4"/>
          </w:tcPr>
          <w:p w14:paraId="026E59B8" w14:textId="69013327" w:rsidR="00AC029E" w:rsidRPr="008B168C" w:rsidRDefault="009F0F6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1C0228DE" w:rsidR="00AC029E" w:rsidRPr="008B168C" w:rsidRDefault="009F0F6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C70A5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F0F6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F0F6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F0F6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82D8E">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E62218" w:rsidRDefault="719E5F44" w:rsidP="26E9C453">
            <w:pPr>
              <w:rPr>
                <w:rFonts w:ascii="Times New Roman" w:hAnsi="Times New Roman" w:cs="Times New Roman"/>
                <w:b/>
                <w:bCs/>
                <w:i/>
                <w:iCs/>
              </w:rPr>
            </w:pPr>
            <w:r w:rsidRPr="00E62218">
              <w:rPr>
                <w:rFonts w:ascii="Times New Roman" w:hAnsi="Times New Roman" w:cs="Times New Roman"/>
                <w:b/>
                <w:bCs/>
                <w:i/>
                <w:iCs/>
              </w:rPr>
              <w:t xml:space="preserve">4. </w:t>
            </w:r>
            <w:r w:rsidR="29542071" w:rsidRPr="00E62218">
              <w:rPr>
                <w:rFonts w:ascii="Times New Roman" w:hAnsi="Times New Roman" w:cs="Times New Roman"/>
                <w:b/>
                <w:bCs/>
                <w:i/>
                <w:iCs/>
              </w:rPr>
              <w:t>Komponentas:</w:t>
            </w:r>
          </w:p>
          <w:p w14:paraId="262F41B8" w14:textId="78556F98" w:rsidR="00AC029E" w:rsidRPr="00E62218" w:rsidRDefault="00AC029E" w:rsidP="00AC029E">
            <w:pPr>
              <w:rPr>
                <w:rFonts w:ascii="Times New Roman" w:hAnsi="Times New Roman" w:cs="Times New Roman"/>
                <w:b/>
                <w:bCs/>
              </w:rPr>
            </w:pPr>
            <w:r w:rsidRPr="00E62218">
              <w:rPr>
                <w:rFonts w:ascii="Times New Roman" w:hAnsi="Times New Roman" w:cs="Times New Roman"/>
                <w:b/>
                <w:bCs/>
              </w:rPr>
              <w:t>Švietimo transformacija</w:t>
            </w:r>
          </w:p>
        </w:tc>
        <w:tc>
          <w:tcPr>
            <w:tcW w:w="5933" w:type="dxa"/>
            <w:gridSpan w:val="4"/>
          </w:tcPr>
          <w:p w14:paraId="1FB827C2" w14:textId="6F70EC17" w:rsidR="00AC029E" w:rsidRPr="008B168C" w:rsidRDefault="009F0F6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F0F6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F0F6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F0F6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82D8E">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9F0F6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1036280" w:rsidR="00AC029E" w:rsidRPr="008B168C" w:rsidRDefault="009F0F6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1"/>
                  <w14:checkedState w14:val="2612" w14:font="MS Gothic"/>
                  <w14:uncheckedState w14:val="2610" w14:font="MS Gothic"/>
                </w14:checkbox>
              </w:sdtPr>
              <w:sdtEndPr/>
              <w:sdtContent>
                <w:r w:rsidR="0026649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9F0F6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82D8E">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9F0F6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F0F6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F0F6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F0F6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F0F6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F0F6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F0F6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F0F6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82D8E">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54DC93" w14:textId="77777777" w:rsidR="004B3B9C" w:rsidRDefault="009F0F6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4DF28A1D" w:rsidR="00AC029E" w:rsidRPr="008B168C" w:rsidRDefault="009F0F61"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82D8E">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00EB7E4C" w:rsidR="00AC029E" w:rsidRPr="008B168C" w:rsidRDefault="009F0F6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D4592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7789AF8A" w:rsidR="00AC029E" w:rsidRPr="008B168C" w:rsidRDefault="009F0F6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12B9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F0F6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F0F6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F0F6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82D8E">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9F0F6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F0F6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F0F6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9F0F6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9F0F6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F0F6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F0F6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82D8E">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9F0F6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F0F6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82D8E">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9F0F6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F0F6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9F0F6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F0F6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F0F6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F0F6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9F0F6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9F0F6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F0F6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4B99A32A" w:rsidR="00AC029E" w:rsidRPr="008B168C" w:rsidRDefault="009F0F6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r w:rsidR="009D7A42">
              <w:rPr>
                <w:rFonts w:ascii="Times New Roman" w:hAnsi="Times New Roman" w:cs="Times New Roman"/>
              </w:rPr>
              <w:t xml:space="preserve"> </w:t>
            </w:r>
          </w:p>
        </w:tc>
      </w:tr>
      <w:tr w:rsidR="00AC029E" w:rsidRPr="008B168C" w14:paraId="762BAE01" w14:textId="77777777" w:rsidTr="00782D8E">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4D8CC7EA" w:rsidR="00AC029E" w:rsidRPr="008B168C" w:rsidRDefault="009F0F6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46181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F0F6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82D8E">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9F0F6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82D8E">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9F0F6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82D8E">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9F0F6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82D8E">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9F0F6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82D8E">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1A4C5329" w:rsidR="00395533" w:rsidRPr="00363E7F" w:rsidRDefault="00146181" w:rsidP="00395533">
            <w:pPr>
              <w:jc w:val="both"/>
              <w:rPr>
                <w:rFonts w:ascii="Times New Roman" w:eastAsia="Times New Roman" w:hAnsi="Times New Roman" w:cs="Times New Roman"/>
              </w:rPr>
            </w:pPr>
            <w:r>
              <w:rPr>
                <w:rFonts w:ascii="Times New Roman" w:eastAsia="Times New Roman" w:hAnsi="Times New Roman" w:cs="Times New Roman"/>
              </w:rPr>
              <w:t>588</w:t>
            </w:r>
            <w:r w:rsidR="005A69B1">
              <w:rPr>
                <w:rFonts w:ascii="Times New Roman" w:eastAsia="Times New Roman" w:hAnsi="Times New Roman" w:cs="Times New Roman"/>
              </w:rPr>
              <w:t>.</w:t>
            </w:r>
            <w:r w:rsidR="00703952">
              <w:rPr>
                <w:rFonts w:ascii="Times New Roman" w:eastAsia="Times New Roman" w:hAnsi="Times New Roman" w:cs="Times New Roman"/>
              </w:rPr>
              <w:t>9</w:t>
            </w:r>
            <w:r w:rsidR="00363E7F" w:rsidRPr="00363E7F">
              <w:rPr>
                <w:rFonts w:ascii="Times New Roman" w:eastAsia="Times New Roman" w:hAnsi="Times New Roman" w:cs="Times New Roman"/>
              </w:rPr>
              <w:t>00</w:t>
            </w:r>
            <w:r w:rsidR="005A69B1">
              <w:rPr>
                <w:rFonts w:ascii="Times New Roman" w:eastAsia="Times New Roman" w:hAnsi="Times New Roman" w:cs="Times New Roman"/>
              </w:rPr>
              <w:t>,00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82D8E">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92EABF2" w:rsidR="00390B47" w:rsidRPr="004B3E5F" w:rsidRDefault="009F0F6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2D77EA">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6A0F7E">
              <w:rPr>
                <w:rFonts w:ascii="Times New Roman" w:hAnsi="Times New Roman" w:cs="Times New Roman"/>
              </w:rPr>
              <w:t xml:space="preserve"> </w:t>
            </w:r>
            <w:r w:rsidR="002D77EA">
              <w:rPr>
                <w:rFonts w:ascii="Times New Roman" w:hAnsi="Times New Roman" w:cs="Times New Roman"/>
              </w:rPr>
              <w:t>___________eur.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82D8E">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3F0D2C9F" w:rsidR="00952E09" w:rsidRPr="00F229DE" w:rsidRDefault="002D77EA"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588.900,00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82D8E">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6731BCDA" w14:textId="77777777" w:rsidR="00D27036" w:rsidRPr="00F229DE" w:rsidRDefault="00D27036" w:rsidP="00D27036">
            <w:pPr>
              <w:spacing w:line="257" w:lineRule="auto"/>
              <w:jc w:val="both"/>
              <w:rPr>
                <w:rFonts w:ascii="Times New Roman" w:eastAsia="Times New Roman" w:hAnsi="Times New Roman" w:cs="Times New Roman"/>
              </w:rPr>
            </w:pPr>
            <w:r>
              <w:rPr>
                <w:rFonts w:ascii="Times New Roman" w:hAnsi="Times New Roman" w:cs="Times New Roman"/>
              </w:rPr>
              <w:t>-</w:t>
            </w:r>
          </w:p>
          <w:p w14:paraId="2C21FFE1" w14:textId="32D66D74" w:rsidR="0C6E61CA" w:rsidRPr="00F229DE" w:rsidRDefault="0C6E61CA" w:rsidP="20C58E02">
            <w:pPr>
              <w:spacing w:line="257" w:lineRule="auto"/>
              <w:rPr>
                <w:rFonts w:ascii="Times New Roman" w:eastAsia="Times New Roman" w:hAnsi="Times New Roman" w:cs="Times New Roman"/>
              </w:rPr>
            </w:pP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82D8E">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7928E1D" w:rsidR="7809CF08" w:rsidRPr="00137FF2" w:rsidRDefault="00130718"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782D8E">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2ED30DFB" w:rsidR="5C52ABD5" w:rsidRDefault="00137FF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82D8E">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34B16A2F" w:rsidR="72276AC6" w:rsidRPr="00BF5F79" w:rsidRDefault="003E3DB5"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82D8E">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C0C4E20" w:rsidR="00395C6D" w:rsidRPr="00B55A82" w:rsidRDefault="008E354F" w:rsidP="00F62A6E">
            <w:pPr>
              <w:spacing w:line="257" w:lineRule="auto"/>
              <w:jc w:val="both"/>
              <w:rPr>
                <w:rFonts w:ascii="Times New Roman" w:hAnsi="Times New Roman" w:cs="Times New Roman"/>
              </w:rPr>
            </w:pPr>
            <w:r>
              <w:rPr>
                <w:rFonts w:ascii="Times New Roman" w:hAnsi="Times New Roman" w:cs="Times New Roman"/>
              </w:rPr>
              <w:t>147.225,00 Eur</w:t>
            </w:r>
          </w:p>
        </w:tc>
      </w:tr>
      <w:tr w:rsidR="00AC029E" w:rsidRPr="008B168C" w14:paraId="31C64C7B" w14:textId="77777777" w:rsidTr="00782D8E">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233F912B" w14:textId="0AB6AB4D" w:rsidR="00AC029E" w:rsidRPr="00B55A82" w:rsidRDefault="00212CB5" w:rsidP="00F62A6E">
            <w:pPr>
              <w:jc w:val="both"/>
              <w:rPr>
                <w:rFonts w:ascii="Times New Roman" w:hAnsi="Times New Roman" w:cs="Times New Roman"/>
              </w:rPr>
            </w:pPr>
            <w:r>
              <w:rPr>
                <w:rFonts w:ascii="Times New Roman" w:hAnsi="Times New Roman" w:cs="Times New Roman"/>
              </w:rPr>
              <w:t>5</w:t>
            </w:r>
            <w:r w:rsidR="0000616A" w:rsidRPr="00B55A82">
              <w:rPr>
                <w:rFonts w:ascii="Times New Roman" w:hAnsi="Times New Roman" w:cs="Times New Roman"/>
              </w:rPr>
              <w:t>0.000,00 Eur</w:t>
            </w:r>
          </w:p>
          <w:p w14:paraId="170DA5FE" w14:textId="77777777" w:rsidR="00AC029E" w:rsidRPr="00B55A82" w:rsidRDefault="00AC029E" w:rsidP="00AC029E">
            <w:pPr>
              <w:rPr>
                <w:rFonts w:ascii="Times New Roman" w:hAnsi="Times New Roman" w:cs="Times New Roman"/>
              </w:rPr>
            </w:pPr>
          </w:p>
          <w:p w14:paraId="31C64C7A" w14:textId="4733DB44" w:rsidR="00AC029E" w:rsidRPr="00B55A82" w:rsidRDefault="00AC029E" w:rsidP="00AC029E">
            <w:pPr>
              <w:rPr>
                <w:rFonts w:ascii="Times New Roman" w:hAnsi="Times New Roman" w:cs="Times New Roman"/>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82D8E">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04290DBD" w14:textId="0FA4AA41" w:rsidR="00192BFE" w:rsidRPr="002F48C4" w:rsidRDefault="009D7F21" w:rsidP="20C58E02">
            <w:pPr>
              <w:spacing w:after="160" w:line="259" w:lineRule="auto"/>
              <w:jc w:val="both"/>
              <w:rPr>
                <w:rFonts w:ascii="Times New Roman" w:eastAsia="Times New Roman" w:hAnsi="Times New Roman" w:cs="Times New Roman"/>
              </w:rPr>
            </w:pPr>
            <w:r w:rsidRPr="0001612F">
              <w:rPr>
                <w:rFonts w:ascii="Times New Roman" w:eastAsia="Times New Roman" w:hAnsi="Times New Roman" w:cs="Times New Roman"/>
              </w:rPr>
              <w:t>05-00</w:t>
            </w:r>
            <w:r w:rsidR="0001612F" w:rsidRPr="0001612F">
              <w:rPr>
                <w:rFonts w:ascii="Times New Roman" w:eastAsia="Times New Roman" w:hAnsi="Times New Roman" w:cs="Times New Roman"/>
              </w:rPr>
              <w:t>1</w:t>
            </w:r>
            <w:r w:rsidRPr="0001612F">
              <w:rPr>
                <w:rFonts w:ascii="Times New Roman" w:eastAsia="Times New Roman" w:hAnsi="Times New Roman" w:cs="Times New Roman"/>
              </w:rPr>
              <w:t>-01-0</w:t>
            </w:r>
            <w:r w:rsidR="0001612F" w:rsidRPr="0001612F">
              <w:rPr>
                <w:rFonts w:ascii="Times New Roman" w:eastAsia="Times New Roman" w:hAnsi="Times New Roman" w:cs="Times New Roman"/>
              </w:rPr>
              <w:t>4</w:t>
            </w:r>
            <w:r w:rsidRPr="0001612F">
              <w:rPr>
                <w:rFonts w:ascii="Times New Roman" w:eastAsia="Times New Roman" w:hAnsi="Times New Roman" w:cs="Times New Roman"/>
              </w:rPr>
              <w:t>-</w:t>
            </w:r>
            <w:r w:rsidRPr="002F48C4">
              <w:rPr>
                <w:rFonts w:ascii="Times New Roman" w:eastAsia="Times New Roman" w:hAnsi="Times New Roman" w:cs="Times New Roman"/>
              </w:rPr>
              <w:t>0</w:t>
            </w:r>
            <w:r w:rsidR="0001612F" w:rsidRPr="002F48C4">
              <w:rPr>
                <w:rFonts w:ascii="Times New Roman" w:eastAsia="Times New Roman" w:hAnsi="Times New Roman" w:cs="Times New Roman"/>
              </w:rPr>
              <w:t>2</w:t>
            </w:r>
            <w:r w:rsidRPr="002F48C4">
              <w:rPr>
                <w:rFonts w:ascii="Times New Roman" w:eastAsia="Times New Roman" w:hAnsi="Times New Roman" w:cs="Times New Roman"/>
              </w:rPr>
              <w:t>-0</w:t>
            </w:r>
            <w:r w:rsidR="00FA0679" w:rsidRPr="002F48C4">
              <w:rPr>
                <w:rFonts w:ascii="Times New Roman" w:eastAsia="Times New Roman" w:hAnsi="Times New Roman" w:cs="Times New Roman"/>
              </w:rPr>
              <w:t>1</w:t>
            </w:r>
            <w:r w:rsidRPr="002F48C4">
              <w:rPr>
                <w:rFonts w:ascii="Times New Roman" w:eastAsia="Times New Roman" w:hAnsi="Times New Roman" w:cs="Times New Roman"/>
              </w:rPr>
              <w:t>-0</w:t>
            </w:r>
            <w:r w:rsidR="00FA0679" w:rsidRPr="002F48C4">
              <w:rPr>
                <w:rFonts w:ascii="Times New Roman" w:eastAsia="Times New Roman" w:hAnsi="Times New Roman" w:cs="Times New Roman"/>
              </w:rPr>
              <w:t>2</w:t>
            </w:r>
          </w:p>
          <w:p w14:paraId="48C0C022" w14:textId="35ED2B34" w:rsidR="009A3402" w:rsidRPr="00394AC9" w:rsidRDefault="009A3402" w:rsidP="20C58E02">
            <w:pPr>
              <w:spacing w:after="160" w:line="259" w:lineRule="auto"/>
              <w:jc w:val="both"/>
              <w:rPr>
                <w:rFonts w:ascii="Times New Roman" w:eastAsia="Times New Roman" w:hAnsi="Times New Roman" w:cs="Times New Roman"/>
              </w:rPr>
            </w:pPr>
          </w:p>
        </w:tc>
        <w:tc>
          <w:tcPr>
            <w:tcW w:w="5933" w:type="dxa"/>
            <w:gridSpan w:val="4"/>
          </w:tcPr>
          <w:p w14:paraId="4E2E6D11" w14:textId="79BA71AA" w:rsidR="00255D02" w:rsidRPr="00255D02" w:rsidRDefault="00255D02" w:rsidP="00255D02">
            <w:pPr>
              <w:jc w:val="both"/>
              <w:rPr>
                <w:rFonts w:ascii="Times New Roman" w:hAnsi="Times New Roman" w:cs="Times New Roman"/>
                <w:color w:val="000000"/>
              </w:rPr>
            </w:pPr>
            <w:r w:rsidRPr="00255D02">
              <w:rPr>
                <w:rFonts w:ascii="Times New Roman" w:hAnsi="Times New Roman" w:cs="Times New Roman"/>
                <w:color w:val="000000"/>
              </w:rPr>
              <w:t xml:space="preserve">Aplinkai palankių produktų arba technologijų prototipų kūrimas ir diegimas </w:t>
            </w:r>
          </w:p>
          <w:p w14:paraId="2597C47A" w14:textId="32F68230" w:rsidR="00EC41EC" w:rsidRPr="00394AC9" w:rsidRDefault="00EC41EC" w:rsidP="20C58E02">
            <w:pPr>
              <w:spacing w:after="160" w:line="257" w:lineRule="auto"/>
              <w:jc w:val="both"/>
              <w:rPr>
                <w:rFonts w:ascii="Times New Roman" w:hAnsi="Times New Roman" w:cs="Times New Roman"/>
              </w:rPr>
            </w:pPr>
          </w:p>
        </w:tc>
      </w:tr>
      <w:tr w:rsidR="00AC029E" w:rsidRPr="008B168C" w14:paraId="09CF0D37" w14:textId="5E93F9A5" w:rsidTr="00782D8E">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0AE54CF9" w:rsidR="00AC029E" w:rsidRPr="002C07DC" w:rsidRDefault="002C07DC" w:rsidP="2327CC7F">
            <w:pPr>
              <w:rPr>
                <w:rFonts w:ascii="Times New Roman" w:hAnsi="Times New Roman" w:cs="Times New Roman"/>
                <w:color w:val="000000"/>
              </w:rPr>
            </w:pPr>
            <w:r w:rsidRPr="002C07DC">
              <w:rPr>
                <w:rFonts w:ascii="Times New Roman" w:hAnsi="Times New Roman" w:cs="Times New Roman"/>
                <w:color w:val="000000"/>
              </w:rPr>
              <w:t xml:space="preserve">Ne pramonės sektoriuje veikiantys smulkiojo ir vidutinio verslo (toliau – SVV) subjektai </w:t>
            </w:r>
          </w:p>
        </w:tc>
      </w:tr>
      <w:tr w:rsidR="00AC029E" w:rsidRPr="008B168C" w14:paraId="5DF64BDA" w14:textId="212F7AE2" w:rsidTr="00782D8E">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284F344B" w:rsidR="00AC029E" w:rsidRPr="002C07DC" w:rsidRDefault="002C07DC" w:rsidP="00AC029E">
            <w:pPr>
              <w:rPr>
                <w:rFonts w:ascii="Times New Roman" w:hAnsi="Times New Roman" w:cs="Times New Roman"/>
                <w:color w:val="000000"/>
              </w:rPr>
            </w:pPr>
            <w:r w:rsidRPr="002C07DC">
              <w:rPr>
                <w:rFonts w:ascii="Times New Roman" w:hAnsi="Times New Roman" w:cs="Times New Roman"/>
                <w:color w:val="000000"/>
              </w:rPr>
              <w:t>Ne pramonės srityje veikiantys SVV subjektai</w:t>
            </w:r>
            <w:r w:rsidR="009059DD">
              <w:rPr>
                <w:rFonts w:ascii="Times New Roman" w:hAnsi="Times New Roman" w:cs="Times New Roman"/>
                <w:color w:val="000000"/>
              </w:rPr>
              <w:t xml:space="preserve">, </w:t>
            </w:r>
            <w:r w:rsidR="009059DD" w:rsidRPr="009059DD">
              <w:rPr>
                <w:rFonts w:ascii="Times New Roman" w:hAnsi="Times New Roman" w:cs="Times New Roman"/>
                <w:color w:val="000000"/>
              </w:rPr>
              <w:t>atitinkantys Aprašo 9 punkte nurodytus specialiuosius atrankos kriterijus. Vienas pareiškėjas pagal kvietimą, paskelbtą remiantis Aprašo nuostatomis, gali pateikti ne daugiau kaip vieną PĮP.</w:t>
            </w:r>
          </w:p>
        </w:tc>
      </w:tr>
      <w:tr w:rsidR="00D548BA" w:rsidRPr="008B168C" w14:paraId="3FA5F900" w14:textId="77777777" w:rsidTr="00782D8E">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62FFB20E" w14:textId="534D2A05" w:rsidR="00625FE0" w:rsidRPr="00974FA0" w:rsidRDefault="00625FE0" w:rsidP="00CE0D6A">
            <w:pPr>
              <w:rPr>
                <w:rFonts w:ascii="Times New Roman" w:hAnsi="Times New Roman" w:cs="Times New Roman"/>
              </w:rPr>
            </w:pPr>
            <w:r w:rsidRPr="00974FA0">
              <w:rPr>
                <w:rFonts w:ascii="Times New Roman" w:hAnsi="Times New Roman" w:cs="Times New Roman"/>
              </w:rPr>
              <w:t>Nurodomas pareiškėjų tipas (sektorius).</w:t>
            </w:r>
          </w:p>
          <w:p w14:paraId="12EADA53" w14:textId="77777777" w:rsidR="00625FE0" w:rsidRPr="00974FA0" w:rsidRDefault="009F0F61"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974FA0">
                  <w:rPr>
                    <w:rFonts w:ascii="MS Gothic" w:eastAsia="MS Gothic" w:hAnsi="MS Gothic" w:cs="Times New Roman" w:hint="eastAsia"/>
                  </w:rPr>
                  <w:t>☐</w:t>
                </w:r>
              </w:sdtContent>
            </w:sdt>
            <w:r w:rsidR="00625FE0" w:rsidRPr="00974FA0">
              <w:rPr>
                <w:rFonts w:ascii="Times New Roman" w:hAnsi="Times New Roman" w:cs="Times New Roman"/>
                <w:b/>
                <w:sz w:val="20"/>
                <w:szCs w:val="20"/>
              </w:rPr>
              <w:t xml:space="preserve"> </w:t>
            </w:r>
            <w:r w:rsidR="00625FE0" w:rsidRPr="00974FA0">
              <w:rPr>
                <w:rFonts w:ascii="Times New Roman" w:hAnsi="Times New Roman" w:cs="Times New Roman"/>
                <w:bCs/>
                <w:sz w:val="20"/>
                <w:szCs w:val="20"/>
              </w:rPr>
              <w:t>Viešasis</w:t>
            </w:r>
          </w:p>
          <w:p w14:paraId="56C669A2" w14:textId="7D54D7B4" w:rsidR="00625FE0" w:rsidRPr="00974FA0" w:rsidRDefault="009F0F61"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C0494B" w:rsidRPr="00974FA0">
                  <w:rPr>
                    <w:rFonts w:ascii="MS Gothic" w:eastAsia="MS Gothic" w:hAnsi="MS Gothic" w:cs="Times New Roman" w:hint="eastAsia"/>
                    <w:bCs/>
                  </w:rPr>
                  <w:t>☒</w:t>
                </w:r>
              </w:sdtContent>
            </w:sdt>
            <w:r w:rsidR="00625FE0" w:rsidRPr="00974FA0">
              <w:rPr>
                <w:rFonts w:ascii="Times New Roman" w:hAnsi="Times New Roman" w:cs="Times New Roman"/>
                <w:bCs/>
                <w:sz w:val="20"/>
                <w:szCs w:val="20"/>
              </w:rPr>
              <w:t xml:space="preserve"> Privatusis</w:t>
            </w:r>
          </w:p>
          <w:p w14:paraId="187445C9" w14:textId="3661F853" w:rsidR="00625FE0" w:rsidRPr="00974FA0" w:rsidRDefault="00625FE0" w:rsidP="00CE0D6A">
            <w:pPr>
              <w:rPr>
                <w:rFonts w:ascii="Times New Roman" w:hAnsi="Times New Roman" w:cs="Times New Roman"/>
              </w:rPr>
            </w:pPr>
          </w:p>
        </w:tc>
      </w:tr>
      <w:tr w:rsidR="00D548BA" w:rsidRPr="008B168C" w14:paraId="3D216911" w14:textId="77777777" w:rsidTr="00782D8E">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654D4881" w:rsidR="00D548BA" w:rsidRPr="00974FA0" w:rsidRDefault="00C0494B" w:rsidP="00D548BA">
            <w:pPr>
              <w:rPr>
                <w:rFonts w:ascii="Times New Roman" w:hAnsi="Times New Roman" w:cs="Times New Roman"/>
              </w:rPr>
            </w:pPr>
            <w:r w:rsidRPr="00974FA0">
              <w:rPr>
                <w:rFonts w:ascii="Times New Roman" w:hAnsi="Times New Roman" w:cs="Times New Roman"/>
              </w:rPr>
              <w:t>Partneriai negalimi</w:t>
            </w:r>
          </w:p>
        </w:tc>
      </w:tr>
      <w:tr w:rsidR="00D548BA" w14:paraId="384CD925" w14:textId="77777777" w:rsidTr="00782D8E">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65A92D30" w:rsidR="00D548BA" w:rsidRPr="00974FA0" w:rsidRDefault="00281A2E" w:rsidP="008F62D3">
            <w:pPr>
              <w:jc w:val="both"/>
              <w:rPr>
                <w:rFonts w:ascii="Times New Roman" w:hAnsi="Times New Roman" w:cs="Times New Roman"/>
              </w:rPr>
            </w:pPr>
            <w:r>
              <w:rPr>
                <w:rFonts w:ascii="Times New Roman" w:hAnsi="Times New Roman" w:cs="Times New Roman"/>
                <w:lang w:val="en-US"/>
              </w:rPr>
              <w:t>5</w:t>
            </w:r>
            <w:r w:rsidR="00020952" w:rsidRPr="00974FA0">
              <w:rPr>
                <w:rFonts w:ascii="Times New Roman" w:hAnsi="Times New Roman" w:cs="Times New Roman"/>
                <w:lang w:val="en-US"/>
              </w:rPr>
              <w:t>0.000,00 Eur</w:t>
            </w:r>
            <w:r w:rsidR="00D548BA" w:rsidRPr="00974FA0">
              <w:rPr>
                <w:rFonts w:ascii="Times New Roman" w:hAnsi="Times New Roman" w:cs="Times New Roman"/>
              </w:rPr>
              <w:t xml:space="preserve"> </w:t>
            </w:r>
          </w:p>
        </w:tc>
      </w:tr>
      <w:tr w:rsidR="00D548BA" w14:paraId="27CDC5B4" w14:textId="77777777" w:rsidTr="00782D8E">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3A67376B" w:rsidR="00D548BA" w:rsidRPr="00974FA0" w:rsidRDefault="00281A2E" w:rsidP="001836B2">
            <w:pPr>
              <w:rPr>
                <w:rFonts w:ascii="Times New Roman" w:hAnsi="Times New Roman" w:cs="Times New Roman"/>
              </w:rPr>
            </w:pPr>
            <w:r>
              <w:rPr>
                <w:rFonts w:ascii="Times New Roman" w:hAnsi="Times New Roman" w:cs="Times New Roman"/>
              </w:rPr>
              <w:t>8</w:t>
            </w:r>
            <w:r w:rsidR="001836B2" w:rsidRPr="00974FA0">
              <w:rPr>
                <w:rFonts w:ascii="Times New Roman" w:hAnsi="Times New Roman" w:cs="Times New Roman"/>
              </w:rPr>
              <w:t>0 proc.</w:t>
            </w:r>
            <w:r w:rsidR="00D548BA" w:rsidRPr="00974FA0">
              <w:rPr>
                <w:rFonts w:ascii="Times New Roman" w:hAnsi="Times New Roman" w:cs="Times New Roman"/>
              </w:rPr>
              <w:t xml:space="preserve"> </w:t>
            </w:r>
          </w:p>
        </w:tc>
      </w:tr>
      <w:tr w:rsidR="00D548BA" w:rsidRPr="008B168C" w14:paraId="2BB4D75E" w14:textId="77777777" w:rsidTr="00782D8E">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527BE775" w:rsidR="00D548BA" w:rsidRPr="00974FA0" w:rsidRDefault="00281A2E" w:rsidP="008F62D3">
            <w:pPr>
              <w:jc w:val="both"/>
              <w:rPr>
                <w:rFonts w:ascii="Times New Roman" w:hAnsi="Times New Roman" w:cs="Times New Roman"/>
              </w:rPr>
            </w:pPr>
            <w:r>
              <w:rPr>
                <w:rFonts w:ascii="Times New Roman" w:hAnsi="Times New Roman" w:cs="Times New Roman"/>
              </w:rPr>
              <w:t>2</w:t>
            </w:r>
            <w:r w:rsidR="00DC6831" w:rsidRPr="00974FA0">
              <w:rPr>
                <w:rFonts w:ascii="Times New Roman" w:hAnsi="Times New Roman" w:cs="Times New Roman"/>
              </w:rPr>
              <w:t xml:space="preserve">0 proc. </w:t>
            </w:r>
            <w:r w:rsidR="006400DE" w:rsidRPr="00974FA0">
              <w:rPr>
                <w:rFonts w:ascii="Times New Roman" w:hAnsi="Times New Roman" w:cs="Times New Roman"/>
              </w:rPr>
              <w:t xml:space="preserve">  </w:t>
            </w:r>
          </w:p>
          <w:p w14:paraId="7D4DC614" w14:textId="5FF9C75A" w:rsidR="00D548BA" w:rsidRPr="00974FA0" w:rsidRDefault="00D548BA" w:rsidP="00D548BA">
            <w:pPr>
              <w:rPr>
                <w:rFonts w:ascii="Times New Roman" w:hAnsi="Times New Roman" w:cs="Times New Roman"/>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58A0EEAB" w14:textId="77777777" w:rsidR="00D548BA" w:rsidRDefault="00D548BA" w:rsidP="00D548BA">
            <w:pPr>
              <w:rPr>
                <w:rFonts w:ascii="Times New Roman" w:hAnsi="Times New Roman" w:cs="Times New Roman"/>
                <w:b/>
              </w:rPr>
            </w:pPr>
            <w:r w:rsidRPr="00421A95">
              <w:rPr>
                <w:rFonts w:ascii="Times New Roman" w:hAnsi="Times New Roman" w:cs="Times New Roman"/>
                <w:b/>
              </w:rPr>
              <w:t>Išlaidų tinkamumo reikalavimai</w:t>
            </w:r>
          </w:p>
          <w:p w14:paraId="725959C6" w14:textId="1E6DAB39" w:rsidR="00E70BB3" w:rsidRPr="61F0C4A1" w:rsidRDefault="00E70BB3" w:rsidP="00D548BA">
            <w:pPr>
              <w:rPr>
                <w:rFonts w:ascii="Times New Roman" w:hAnsi="Times New Roman" w:cs="Times New Roman"/>
                <w:i/>
                <w:iCs/>
              </w:rPr>
            </w:pP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C4EA0BA" w14:textId="77777777" w:rsidR="00F47185" w:rsidRPr="00F47185" w:rsidRDefault="00F47185" w:rsidP="00F47185">
            <w:pPr>
              <w:jc w:val="both"/>
              <w:rPr>
                <w:rFonts w:ascii="Times New Roman" w:hAnsi="Times New Roman" w:cs="Times New Roman"/>
              </w:rPr>
            </w:pPr>
            <w:r w:rsidRPr="00F47185">
              <w:rPr>
                <w:rFonts w:ascii="Times New Roman" w:hAnsi="Times New Roman" w:cs="Times New Roman"/>
              </w:rPr>
              <w:t>Planuojamos išlaidos turi atitikti bendruosius ir specialiuosius išlaidų tinkamumo finansuoti reikalavimus, nurodytus Taisyklių VII skyriuje.</w:t>
            </w:r>
          </w:p>
          <w:p w14:paraId="4FF68E08"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 xml:space="preserve">Pagal Aprašą tinkamos finansuoti  išlaidos vykdant Aprašo veiklą – projektą vykdančio personalo darbo užmokesčio išlaidos arba su darbo santykiais ar jų esmę atitinkančiais santykiais susijusios išlaidos (toliau – darbo užmokesčio išlaidos). Vykdant šią veiklą, projekto išlaidų suma apskaičiuojama įtraukiant darbo užmokesčio išlaidas ir taikant darbo užmokesčio 40 procentų fiksuotąją normą, kuri sumokama nuo tinkamų finansuoti darbo užmokesčio išlaidų ir skirta likusioms tinkamoms finansuoti projekto išlaidoms padengti. </w:t>
            </w:r>
          </w:p>
          <w:p w14:paraId="4C1607B0"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PVM nėra tinkamas finansuoti EGADP lėšomis. PVM gali būti finansuojamas VB lėšomis vadovaujantis Taisyklių VII skyriaus 4 skirsnyje nustatyta tvarka.</w:t>
            </w:r>
          </w:p>
          <w:p w14:paraId="61CAE567"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PĮP parengimo išlaidos nėra finansuojamos.</w:t>
            </w:r>
          </w:p>
          <w:p w14:paraId="1A3C161F"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Projekto išlaidos apmokamos išlaidų kompensavimo būdu projekto vykdytojui deklaruojant patirtas ir apmokėtas išlaidas.</w:t>
            </w:r>
          </w:p>
          <w:p w14:paraId="6B068BE6"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 xml:space="preserve">Projektams gali būti mokamas avansas, vadovaujantis Taisyklių IV skyriaus nuostatomis. </w:t>
            </w:r>
          </w:p>
          <w:p w14:paraId="1176A82D"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Didžiausia galima projekto finansuojamoji dalis sudaro 80 proc. visų tinkamų finansuoti projekto išlaidų. Netinkamos finansuoti išlaidos ir projekto tinkamų finansuoti išlaidų dalis, kurios nepadengia projektui skiriamo finansavimo lėšos, turi būti finansuojamos projekto vykdytojo lėšomis.</w:t>
            </w:r>
          </w:p>
          <w:p w14:paraId="631AE6E1" w14:textId="77777777"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Projekto vykdytojas savo iniciatyva bei savo ir (arba) kitų šaltinių lėšomis gali prisidėti prie projekto įgyvendinimo.</w:t>
            </w:r>
          </w:p>
          <w:p w14:paraId="284443A6" w14:textId="5F1927DB" w:rsidR="00F47185" w:rsidRPr="00F47185" w:rsidRDefault="00F47185" w:rsidP="00F47185">
            <w:pPr>
              <w:pStyle w:val="ListParagraph"/>
              <w:numPr>
                <w:ilvl w:val="0"/>
                <w:numId w:val="34"/>
              </w:numPr>
              <w:tabs>
                <w:tab w:val="left" w:pos="645"/>
              </w:tabs>
              <w:jc w:val="both"/>
              <w:rPr>
                <w:rFonts w:ascii="Times New Roman" w:hAnsi="Times New Roman" w:cs="Times New Roman"/>
              </w:rPr>
            </w:pPr>
            <w:r w:rsidRPr="00F47185">
              <w:rPr>
                <w:rFonts w:ascii="Times New Roman" w:hAnsi="Times New Roman" w:cs="Times New Roman"/>
              </w:rPr>
              <w:t xml:space="preserve">Pagal Aprašą kryžminis finansavimas netaikomas. </w:t>
            </w:r>
          </w:p>
          <w:p w14:paraId="18FC924D" w14:textId="77777777" w:rsidR="00D548BA" w:rsidRPr="00421A95" w:rsidRDefault="00D548BA" w:rsidP="00D548BA">
            <w:pPr>
              <w:rPr>
                <w:rFonts w:ascii="Times New Roman" w:hAnsi="Times New Roman" w:cs="Times New Roman"/>
                <w:b/>
              </w:rPr>
            </w:pP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06F1BBE8"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0511C3">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D548BA">
            <w:pPr>
              <w:jc w:val="both"/>
              <w:rPr>
                <w:rFonts w:ascii="Times New Roman" w:hAnsi="Times New Roman" w:cs="Times New Roman"/>
                <w:b/>
                <w:bCs/>
                <w:iCs/>
              </w:rPr>
            </w:pP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3653E2">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66FB9909" w:rsidR="00D548BA" w:rsidRPr="003145E5" w:rsidRDefault="00D61B17" w:rsidP="00D548BA">
            <w:pPr>
              <w:jc w:val="both"/>
              <w:rPr>
                <w:rFonts w:ascii="Times New Roman" w:eastAsia="Times New Roman" w:hAnsi="Times New Roman" w:cs="Times New Roman"/>
                <w:iCs/>
              </w:rPr>
            </w:pPr>
            <w:r w:rsidRPr="003145E5">
              <w:rPr>
                <w:rFonts w:ascii="Times New Roman" w:hAnsi="Times New Roman" w:cs="Times New Roman"/>
                <w:iCs/>
              </w:rPr>
              <w:t>FN-0</w:t>
            </w:r>
            <w:r w:rsidR="00033E15">
              <w:rPr>
                <w:rFonts w:ascii="Times New Roman" w:hAnsi="Times New Roman" w:cs="Times New Roman"/>
                <w:iCs/>
              </w:rPr>
              <w:t>3</w:t>
            </w:r>
          </w:p>
        </w:tc>
        <w:tc>
          <w:tcPr>
            <w:tcW w:w="2944" w:type="dxa"/>
            <w:gridSpan w:val="2"/>
          </w:tcPr>
          <w:p w14:paraId="616A55FB" w14:textId="39BEC494" w:rsidR="00D548BA" w:rsidRPr="003145E5" w:rsidRDefault="00D61B17" w:rsidP="00D548BA">
            <w:pPr>
              <w:jc w:val="both"/>
              <w:rPr>
                <w:rFonts w:ascii="Times New Roman" w:eastAsia="Times New Roman" w:hAnsi="Times New Roman" w:cs="Times New Roman"/>
                <w:iCs/>
              </w:rPr>
            </w:pPr>
            <w:r w:rsidRPr="003145E5">
              <w:rPr>
                <w:rFonts w:ascii="Times New Roman" w:hAnsi="Times New Roman" w:cs="Times New Roman"/>
                <w:iCs/>
              </w:rPr>
              <w:t>01</w:t>
            </w:r>
          </w:p>
        </w:tc>
        <w:tc>
          <w:tcPr>
            <w:tcW w:w="2944" w:type="dxa"/>
            <w:gridSpan w:val="2"/>
          </w:tcPr>
          <w:p w14:paraId="5859D7E4" w14:textId="77777777" w:rsidR="00033E15" w:rsidRPr="00212113" w:rsidRDefault="00033E15" w:rsidP="00033E15">
            <w:pPr>
              <w:rPr>
                <w:rFonts w:ascii="Times New Roman" w:hAnsi="Times New Roman" w:cs="Times New Roman"/>
                <w:iCs/>
              </w:rPr>
            </w:pPr>
            <w:r w:rsidRPr="00212113">
              <w:rPr>
                <w:rFonts w:ascii="Times New Roman" w:hAnsi="Times New Roman" w:cs="Times New Roman"/>
                <w:iCs/>
              </w:rPr>
              <w:t>40 proc. fiksuotoji norma</w:t>
            </w:r>
          </w:p>
          <w:p w14:paraId="1C1F164E" w14:textId="53254877" w:rsidR="00D548BA" w:rsidRPr="00212113" w:rsidRDefault="00D548BA" w:rsidP="00D548BA">
            <w:pPr>
              <w:jc w:val="both"/>
              <w:rPr>
                <w:rFonts w:ascii="Times New Roman" w:hAnsi="Times New Roman" w:cs="Times New Roman"/>
                <w:iCs/>
              </w:rPr>
            </w:pPr>
          </w:p>
        </w:tc>
        <w:tc>
          <w:tcPr>
            <w:tcW w:w="1517" w:type="dxa"/>
          </w:tcPr>
          <w:p w14:paraId="1B9183D7" w14:textId="77777777" w:rsidR="00033E15" w:rsidRPr="00212113" w:rsidRDefault="00033E15" w:rsidP="00033E15">
            <w:pPr>
              <w:rPr>
                <w:rFonts w:ascii="Times New Roman" w:hAnsi="Times New Roman" w:cs="Times New Roman"/>
                <w:szCs w:val="24"/>
              </w:rPr>
            </w:pPr>
            <w:r w:rsidRPr="00212113">
              <w:rPr>
                <w:rFonts w:ascii="Times New Roman" w:hAnsi="Times New Roman" w:cs="Times New Roman"/>
                <w:szCs w:val="24"/>
              </w:rPr>
              <w:t xml:space="preserve">Tinkamos finansuoti tiesioginės projektą vykdančio personalo išlaidos. Likusi dalis tinkamų finansuoti projekto išlaidų skaičiuojama nuo tinkamų finansuoti projektą </w:t>
            </w:r>
          </w:p>
          <w:p w14:paraId="387B814F" w14:textId="77777777" w:rsidR="00033E15" w:rsidRPr="00212113" w:rsidRDefault="00033E15" w:rsidP="00033E15">
            <w:pPr>
              <w:rPr>
                <w:rFonts w:ascii="Times New Roman" w:hAnsi="Times New Roman" w:cs="Times New Roman"/>
                <w:szCs w:val="24"/>
              </w:rPr>
            </w:pPr>
            <w:r w:rsidRPr="00212113">
              <w:rPr>
                <w:rFonts w:ascii="Times New Roman" w:hAnsi="Times New Roman" w:cs="Times New Roman"/>
                <w:szCs w:val="24"/>
              </w:rPr>
              <w:t xml:space="preserve">vykdančio personalo išlaidų. Likusios tinkamos finansuoti išlaidos turi būti skirtos aplinkai </w:t>
            </w:r>
          </w:p>
          <w:p w14:paraId="751C81FF" w14:textId="77777777" w:rsidR="00033E15" w:rsidRPr="00212113" w:rsidRDefault="00033E15" w:rsidP="00033E15">
            <w:pPr>
              <w:rPr>
                <w:rFonts w:ascii="Times New Roman" w:hAnsi="Times New Roman" w:cs="Times New Roman"/>
                <w:szCs w:val="24"/>
              </w:rPr>
            </w:pPr>
            <w:r w:rsidRPr="00212113">
              <w:rPr>
                <w:rFonts w:ascii="Times New Roman" w:hAnsi="Times New Roman" w:cs="Times New Roman"/>
                <w:szCs w:val="24"/>
              </w:rPr>
              <w:t xml:space="preserve">palankiems produktams kurti arba iš esmės </w:t>
            </w:r>
          </w:p>
          <w:p w14:paraId="46FD005D" w14:textId="61B40CB8" w:rsidR="00033E15" w:rsidRPr="00212113" w:rsidRDefault="00033E15" w:rsidP="00033E15">
            <w:pPr>
              <w:jc w:val="both"/>
              <w:rPr>
                <w:rFonts w:ascii="Times New Roman" w:hAnsi="Times New Roman" w:cs="Times New Roman"/>
                <w:szCs w:val="24"/>
              </w:rPr>
            </w:pPr>
            <w:r w:rsidRPr="00212113">
              <w:rPr>
                <w:rFonts w:ascii="Times New Roman" w:hAnsi="Times New Roman" w:cs="Times New Roman"/>
                <w:szCs w:val="24"/>
              </w:rPr>
              <w:t>patobulinti ir (arba) įdiegti.</w:t>
            </w:r>
          </w:p>
          <w:p w14:paraId="4867FA1C" w14:textId="5700B050" w:rsidR="003145E5" w:rsidRPr="00212113" w:rsidRDefault="00494B2F" w:rsidP="003145E5">
            <w:pPr>
              <w:pStyle w:val="NormalWeb"/>
              <w:spacing w:after="120" w:afterAutospacing="0"/>
              <w:rPr>
                <w:sz w:val="22"/>
                <w:szCs w:val="22"/>
              </w:rPr>
            </w:pPr>
            <w:r w:rsidRPr="00212113">
              <w:rPr>
                <w:sz w:val="22"/>
                <w:szCs w:val="22"/>
              </w:rPr>
              <w:t>Supaprastintai apmokamų išlaidų dydžių registras yra paskelbtas ES investicijų interneto svetainėje adresu</w:t>
            </w:r>
            <w:r w:rsidR="003145E5" w:rsidRPr="00212113">
              <w:rPr>
                <w:sz w:val="22"/>
                <w:szCs w:val="22"/>
              </w:rPr>
              <w:t>:</w:t>
            </w:r>
          </w:p>
          <w:p w14:paraId="30B95243" w14:textId="57F2DC95" w:rsidR="00D548BA" w:rsidRDefault="009F0F61" w:rsidP="003145E5">
            <w:pPr>
              <w:pStyle w:val="NormalWeb"/>
              <w:spacing w:after="120" w:afterAutospacing="0"/>
              <w:rPr>
                <w:i/>
                <w:iCs/>
              </w:rPr>
            </w:pPr>
            <w:hyperlink r:id="rId12" w:tgtFrame="_blank" w:tooltip="https://2021.esinvesticijos.lt/dokumentai/supaprastintai-apmokamu-islaidu-dydziu-registras" w:history="1">
              <w:r w:rsidR="00494B2F" w:rsidRPr="003145E5">
                <w:rPr>
                  <w:rStyle w:val="Hyperlink"/>
                  <w:sz w:val="22"/>
                  <w:szCs w:val="22"/>
                </w:rPr>
                <w:t>https://2021.esinvesticijos.lt/dokumentai/supaprastintai-apmokamu-islaidu-dydziu-registras</w:t>
              </w:r>
            </w:hyperlink>
          </w:p>
        </w:tc>
      </w:tr>
      <w:tr w:rsidR="00782D8E" w:rsidRPr="008B168C" w14:paraId="6EC065D0" w14:textId="77777777" w:rsidTr="00782D8E">
        <w:trPr>
          <w:cantSplit/>
          <w:trHeight w:val="750"/>
        </w:trPr>
        <w:tc>
          <w:tcPr>
            <w:tcW w:w="1472" w:type="dxa"/>
            <w:tcBorders>
              <w:top w:val="nil"/>
            </w:tcBorders>
          </w:tcPr>
          <w:p w14:paraId="096E00D3" w14:textId="77777777" w:rsidR="00782D8E" w:rsidRDefault="00782D8E" w:rsidP="00D548BA">
            <w:pPr>
              <w:rPr>
                <w:rFonts w:ascii="Times New Roman" w:hAnsi="Times New Roman" w:cs="Times New Roman"/>
                <w:b/>
                <w:bCs/>
              </w:rPr>
            </w:pPr>
          </w:p>
        </w:tc>
        <w:tc>
          <w:tcPr>
            <w:tcW w:w="1472" w:type="dxa"/>
          </w:tcPr>
          <w:p w14:paraId="5C225499" w14:textId="5453375F" w:rsidR="00782D8E" w:rsidRPr="008A4C51" w:rsidRDefault="00782D8E" w:rsidP="00D548BA">
            <w:pPr>
              <w:jc w:val="both"/>
              <w:rPr>
                <w:rFonts w:ascii="Times New Roman" w:hAnsi="Times New Roman" w:cs="Times New Roman"/>
                <w:iCs/>
                <w:lang w:val="en-US"/>
              </w:rPr>
            </w:pPr>
            <w:r w:rsidRPr="008A4C51">
              <w:rPr>
                <w:rFonts w:ascii="Times New Roman" w:hAnsi="Times New Roman" w:cs="Times New Roman"/>
                <w:iCs/>
              </w:rPr>
              <w:t>FN-</w:t>
            </w:r>
            <w:r w:rsidRPr="008A4C51">
              <w:rPr>
                <w:rFonts w:ascii="Times New Roman" w:hAnsi="Times New Roman" w:cs="Times New Roman"/>
                <w:iCs/>
                <w:lang w:val="en-US"/>
              </w:rPr>
              <w:t xml:space="preserve">05-01 </w:t>
            </w:r>
          </w:p>
        </w:tc>
        <w:tc>
          <w:tcPr>
            <w:tcW w:w="2944" w:type="dxa"/>
            <w:gridSpan w:val="2"/>
          </w:tcPr>
          <w:p w14:paraId="2C146965" w14:textId="4D10DB57" w:rsidR="00782D8E" w:rsidRPr="00212113" w:rsidRDefault="00782D8E" w:rsidP="00D548BA">
            <w:pPr>
              <w:jc w:val="both"/>
              <w:rPr>
                <w:rFonts w:ascii="Times New Roman" w:hAnsi="Times New Roman" w:cs="Times New Roman"/>
                <w:iCs/>
              </w:rPr>
            </w:pPr>
            <w:r w:rsidRPr="00212113">
              <w:rPr>
                <w:rFonts w:ascii="Times New Roman" w:hAnsi="Times New Roman" w:cs="Times New Roman"/>
                <w:iCs/>
              </w:rPr>
              <w:t xml:space="preserve">01 </w:t>
            </w:r>
          </w:p>
        </w:tc>
        <w:tc>
          <w:tcPr>
            <w:tcW w:w="2944" w:type="dxa"/>
            <w:gridSpan w:val="2"/>
          </w:tcPr>
          <w:p w14:paraId="6447FF33" w14:textId="77777777" w:rsidR="000E0410" w:rsidRPr="00212113" w:rsidRDefault="000E0410" w:rsidP="000E0410">
            <w:pPr>
              <w:rPr>
                <w:rFonts w:ascii="Times New Roman" w:hAnsi="Times New Roman" w:cs="Times New Roman"/>
                <w:szCs w:val="24"/>
              </w:rPr>
            </w:pPr>
            <w:r w:rsidRPr="00212113">
              <w:rPr>
                <w:rFonts w:ascii="Times New Roman" w:hAnsi="Times New Roman" w:cs="Times New Roman"/>
                <w:szCs w:val="24"/>
              </w:rPr>
              <w:t>Fiksuotoji norma, taikoma, kai priklauso 20 d. d. (jeigu dirbama 5 d. d. per savaitę) arba 24 d. d. (jeigu dirbama 6 d. d. per savaitę) kasmetinės atostogos</w:t>
            </w:r>
          </w:p>
          <w:p w14:paraId="261C0C2E" w14:textId="56F085C0" w:rsidR="00782D8E" w:rsidRPr="00212113" w:rsidRDefault="00782D8E" w:rsidP="00D548BA">
            <w:pPr>
              <w:jc w:val="both"/>
              <w:rPr>
                <w:rFonts w:ascii="Times New Roman" w:hAnsi="Times New Roman" w:cs="Times New Roman"/>
                <w:iCs/>
              </w:rPr>
            </w:pPr>
          </w:p>
        </w:tc>
        <w:tc>
          <w:tcPr>
            <w:tcW w:w="1517" w:type="dxa"/>
          </w:tcPr>
          <w:p w14:paraId="6D6528DB" w14:textId="77777777" w:rsidR="00DC11B4" w:rsidRPr="008A4C51" w:rsidRDefault="00DC11B4" w:rsidP="00DC11B4">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1D0BF4F0" w14:textId="5EDD12A2" w:rsidR="00782D8E" w:rsidRDefault="009F0F61" w:rsidP="008A4C51">
            <w:pPr>
              <w:pStyle w:val="NormalWeb"/>
              <w:rPr>
                <w:rFonts w:ascii="Segoe UI" w:hAnsi="Segoe UI" w:cs="Segoe UI"/>
                <w:sz w:val="21"/>
                <w:szCs w:val="21"/>
              </w:rPr>
            </w:pPr>
            <w:hyperlink r:id="rId13" w:tgtFrame="_blank" w:tooltip="https://2021.esinvesticijos.lt/dokumentai/supaprastintai-apmokamu-islaidu-dydziu-registras" w:history="1">
              <w:r w:rsidR="00DC11B4" w:rsidRPr="008A4C51">
                <w:rPr>
                  <w:rStyle w:val="Hyperlink"/>
                  <w:sz w:val="22"/>
                  <w:szCs w:val="22"/>
                </w:rPr>
                <w:t>https://2021.esinvesticijos.lt/dokumentai/supaprastintai-apmokamu-islaidu-dydziu-registras</w:t>
              </w:r>
            </w:hyperlink>
          </w:p>
        </w:tc>
      </w:tr>
      <w:tr w:rsidR="00033E15" w:rsidRPr="008B168C" w14:paraId="5D7C8C93" w14:textId="77777777" w:rsidTr="00782D8E">
        <w:trPr>
          <w:cantSplit/>
          <w:trHeight w:val="750"/>
        </w:trPr>
        <w:tc>
          <w:tcPr>
            <w:tcW w:w="1472" w:type="dxa"/>
            <w:tcBorders>
              <w:top w:val="nil"/>
            </w:tcBorders>
          </w:tcPr>
          <w:p w14:paraId="379ECDE9" w14:textId="77777777" w:rsidR="00033E15" w:rsidRDefault="00033E15" w:rsidP="00D548BA">
            <w:pPr>
              <w:rPr>
                <w:rFonts w:ascii="Times New Roman" w:hAnsi="Times New Roman" w:cs="Times New Roman"/>
                <w:b/>
                <w:bCs/>
              </w:rPr>
            </w:pPr>
          </w:p>
        </w:tc>
        <w:tc>
          <w:tcPr>
            <w:tcW w:w="1472" w:type="dxa"/>
          </w:tcPr>
          <w:p w14:paraId="624E2A86" w14:textId="0EEC0A7F" w:rsidR="00033E15" w:rsidRPr="008A4C51" w:rsidRDefault="000E0410" w:rsidP="00212113">
            <w:pPr>
              <w:jc w:val="both"/>
              <w:rPr>
                <w:rFonts w:ascii="Times New Roman" w:hAnsi="Times New Roman" w:cs="Times New Roman"/>
                <w:iCs/>
              </w:rPr>
            </w:pPr>
            <w:r w:rsidRPr="00212113">
              <w:rPr>
                <w:rFonts w:ascii="Times New Roman" w:hAnsi="Times New Roman" w:cs="Times New Roman"/>
                <w:iCs/>
              </w:rPr>
              <w:t>FN-05-02</w:t>
            </w:r>
          </w:p>
        </w:tc>
        <w:tc>
          <w:tcPr>
            <w:tcW w:w="2944" w:type="dxa"/>
            <w:gridSpan w:val="2"/>
          </w:tcPr>
          <w:p w14:paraId="6BC25070" w14:textId="7988BFF4" w:rsidR="00033E15" w:rsidRPr="008A4C51" w:rsidRDefault="000E0410" w:rsidP="00212113">
            <w:pPr>
              <w:jc w:val="both"/>
              <w:rPr>
                <w:rFonts w:ascii="Times New Roman" w:hAnsi="Times New Roman" w:cs="Times New Roman"/>
                <w:iCs/>
              </w:rPr>
            </w:pPr>
            <w:r>
              <w:rPr>
                <w:rFonts w:ascii="Times New Roman" w:hAnsi="Times New Roman" w:cs="Times New Roman"/>
                <w:iCs/>
              </w:rPr>
              <w:t>01</w:t>
            </w:r>
          </w:p>
        </w:tc>
        <w:tc>
          <w:tcPr>
            <w:tcW w:w="2944" w:type="dxa"/>
            <w:gridSpan w:val="2"/>
          </w:tcPr>
          <w:p w14:paraId="4DED5AF5" w14:textId="25C75188" w:rsidR="00033E15" w:rsidRDefault="000E0410" w:rsidP="00212113">
            <w:pPr>
              <w:jc w:val="both"/>
              <w:rPr>
                <w:rFonts w:ascii="Times New Roman" w:hAnsi="Times New Roman" w:cs="Times New Roman"/>
                <w:iCs/>
              </w:rPr>
            </w:pPr>
            <w:r w:rsidRPr="00212113">
              <w:rPr>
                <w:rFonts w:ascii="Times New Roman" w:hAnsi="Times New Roman" w:cs="Times New Roman"/>
                <w:iCs/>
              </w:rPr>
              <w:t>Fiksuotoji norma, taikoma, kai priklauso nuo 21 iki 25 d. d. (jeigu dirbama 5 d. d. per savaitę) arba nuo 25 iki 30 d. d. (jeigu dirbama 6 d. d. per savaitę) kasmetinės atostogos</w:t>
            </w:r>
          </w:p>
          <w:p w14:paraId="1894B8E6" w14:textId="77777777" w:rsidR="000E0410" w:rsidRPr="00212113" w:rsidRDefault="000E0410" w:rsidP="00212113">
            <w:pPr>
              <w:jc w:val="both"/>
              <w:rPr>
                <w:rFonts w:ascii="Times New Roman" w:hAnsi="Times New Roman" w:cs="Times New Roman"/>
                <w:iCs/>
              </w:rPr>
            </w:pPr>
          </w:p>
        </w:tc>
        <w:tc>
          <w:tcPr>
            <w:tcW w:w="1517" w:type="dxa"/>
          </w:tcPr>
          <w:p w14:paraId="2F9EC098" w14:textId="77777777" w:rsidR="00212113" w:rsidRPr="008A4C51" w:rsidRDefault="00212113" w:rsidP="00212113">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1C860BB9" w14:textId="784F48B4" w:rsidR="00033E15" w:rsidRPr="008A4C51" w:rsidRDefault="009F0F61" w:rsidP="00212113">
            <w:pPr>
              <w:pStyle w:val="NormalWeb"/>
              <w:spacing w:after="120" w:afterAutospacing="0"/>
              <w:rPr>
                <w:sz w:val="22"/>
                <w:szCs w:val="22"/>
              </w:rPr>
            </w:pPr>
            <w:hyperlink r:id="rId14" w:tgtFrame="_blank" w:tooltip="https://2021.esinvesticijos.lt/dokumentai/supaprastintai-apmokamu-islaidu-dydziu-registras" w:history="1">
              <w:r w:rsidR="00212113" w:rsidRPr="008A4C51">
                <w:rPr>
                  <w:rStyle w:val="Hyperlink"/>
                  <w:sz w:val="22"/>
                  <w:szCs w:val="22"/>
                </w:rPr>
                <w:t>https://2021.esinvesticijos.lt/dokumentai/supaprastintai-apmokamu-islaidu-dydziu-registras</w:t>
              </w:r>
            </w:hyperlink>
          </w:p>
        </w:tc>
      </w:tr>
      <w:tr w:rsidR="000E0410" w:rsidRPr="008B168C" w14:paraId="4FDCC4DD" w14:textId="77777777" w:rsidTr="00782D8E">
        <w:trPr>
          <w:cantSplit/>
          <w:trHeight w:val="750"/>
        </w:trPr>
        <w:tc>
          <w:tcPr>
            <w:tcW w:w="1472" w:type="dxa"/>
            <w:tcBorders>
              <w:top w:val="nil"/>
            </w:tcBorders>
          </w:tcPr>
          <w:p w14:paraId="69A0D1E1" w14:textId="77777777" w:rsidR="000E0410" w:rsidRDefault="000E0410" w:rsidP="00D548BA">
            <w:pPr>
              <w:rPr>
                <w:rFonts w:ascii="Times New Roman" w:hAnsi="Times New Roman" w:cs="Times New Roman"/>
                <w:b/>
                <w:bCs/>
              </w:rPr>
            </w:pPr>
          </w:p>
        </w:tc>
        <w:tc>
          <w:tcPr>
            <w:tcW w:w="1472" w:type="dxa"/>
          </w:tcPr>
          <w:p w14:paraId="59A08B77" w14:textId="751C946E" w:rsidR="000E0410" w:rsidRPr="00212113" w:rsidRDefault="000E0410" w:rsidP="00212113">
            <w:pPr>
              <w:jc w:val="both"/>
              <w:rPr>
                <w:rFonts w:ascii="Times New Roman" w:hAnsi="Times New Roman" w:cs="Times New Roman"/>
                <w:iCs/>
              </w:rPr>
            </w:pPr>
            <w:r w:rsidRPr="00212113">
              <w:rPr>
                <w:rFonts w:ascii="Times New Roman" w:hAnsi="Times New Roman" w:cs="Times New Roman"/>
                <w:iCs/>
              </w:rPr>
              <w:t>FN-05-03</w:t>
            </w:r>
          </w:p>
        </w:tc>
        <w:tc>
          <w:tcPr>
            <w:tcW w:w="2944" w:type="dxa"/>
            <w:gridSpan w:val="2"/>
          </w:tcPr>
          <w:p w14:paraId="7F132F31" w14:textId="4B89B82A" w:rsidR="000E0410" w:rsidRDefault="000E0410" w:rsidP="00212113">
            <w:pPr>
              <w:jc w:val="both"/>
              <w:rPr>
                <w:rFonts w:ascii="Times New Roman" w:hAnsi="Times New Roman" w:cs="Times New Roman"/>
                <w:iCs/>
              </w:rPr>
            </w:pPr>
            <w:r>
              <w:rPr>
                <w:rFonts w:ascii="Times New Roman" w:hAnsi="Times New Roman" w:cs="Times New Roman"/>
                <w:iCs/>
              </w:rPr>
              <w:t>01</w:t>
            </w:r>
          </w:p>
        </w:tc>
        <w:tc>
          <w:tcPr>
            <w:tcW w:w="2944" w:type="dxa"/>
            <w:gridSpan w:val="2"/>
          </w:tcPr>
          <w:p w14:paraId="1E065846" w14:textId="3E1C3BC7" w:rsidR="000E0410" w:rsidRPr="00212113" w:rsidRDefault="000E0410" w:rsidP="00212113">
            <w:pPr>
              <w:jc w:val="both"/>
              <w:rPr>
                <w:rFonts w:ascii="Times New Roman" w:hAnsi="Times New Roman" w:cs="Times New Roman"/>
                <w:iCs/>
              </w:rPr>
            </w:pPr>
            <w:r w:rsidRPr="00212113">
              <w:rPr>
                <w:rFonts w:ascii="Times New Roman" w:hAnsi="Times New Roman" w:cs="Times New Roman"/>
                <w:iCs/>
              </w:rPr>
              <w:t>Fiksuotoji norma, taikoma, kai priklauso nuo 26 iki 30 d. d. (jeigu dirbama 5 d. d. per savaitę) arba nuo 31 iki 36 d. d. (jeigu dirbama 6 d. d. per savaitę) kasmetinės atostogos</w:t>
            </w:r>
          </w:p>
        </w:tc>
        <w:tc>
          <w:tcPr>
            <w:tcW w:w="1517" w:type="dxa"/>
          </w:tcPr>
          <w:p w14:paraId="14A51828" w14:textId="77777777" w:rsidR="00212113" w:rsidRPr="008A4C51" w:rsidRDefault="00212113" w:rsidP="00212113">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74753770" w14:textId="1C9C6643" w:rsidR="000E0410" w:rsidRPr="008A4C51" w:rsidRDefault="009F0F61" w:rsidP="00212113">
            <w:pPr>
              <w:pStyle w:val="NormalWeb"/>
              <w:spacing w:after="120" w:afterAutospacing="0"/>
              <w:rPr>
                <w:sz w:val="22"/>
                <w:szCs w:val="22"/>
              </w:rPr>
            </w:pPr>
            <w:hyperlink r:id="rId15" w:tgtFrame="_blank" w:tooltip="https://2021.esinvesticijos.lt/dokumentai/supaprastintai-apmokamu-islaidu-dydziu-registras" w:history="1">
              <w:r w:rsidR="00212113" w:rsidRPr="008A4C51">
                <w:rPr>
                  <w:rStyle w:val="Hyperlink"/>
                  <w:sz w:val="22"/>
                  <w:szCs w:val="22"/>
                </w:rPr>
                <w:t>https://2021.esinvesticijos.lt/dokumentai/supaprastintai-apmokamu-islaidu-dydziu-registras</w:t>
              </w:r>
            </w:hyperlink>
          </w:p>
        </w:tc>
      </w:tr>
      <w:tr w:rsidR="000E0410" w:rsidRPr="008B168C" w14:paraId="1AF16BC8" w14:textId="77777777" w:rsidTr="00782D8E">
        <w:trPr>
          <w:cantSplit/>
          <w:trHeight w:val="750"/>
        </w:trPr>
        <w:tc>
          <w:tcPr>
            <w:tcW w:w="1472" w:type="dxa"/>
            <w:tcBorders>
              <w:top w:val="nil"/>
            </w:tcBorders>
          </w:tcPr>
          <w:p w14:paraId="62919813" w14:textId="77777777" w:rsidR="000E0410" w:rsidRDefault="000E0410" w:rsidP="00D548BA">
            <w:pPr>
              <w:rPr>
                <w:rFonts w:ascii="Times New Roman" w:hAnsi="Times New Roman" w:cs="Times New Roman"/>
                <w:b/>
                <w:bCs/>
              </w:rPr>
            </w:pPr>
          </w:p>
        </w:tc>
        <w:tc>
          <w:tcPr>
            <w:tcW w:w="1472" w:type="dxa"/>
          </w:tcPr>
          <w:p w14:paraId="06840F16" w14:textId="2A4EAA3A" w:rsidR="000E0410" w:rsidRPr="00212113" w:rsidRDefault="000E0410" w:rsidP="00212113">
            <w:pPr>
              <w:jc w:val="both"/>
              <w:rPr>
                <w:rFonts w:ascii="Times New Roman" w:hAnsi="Times New Roman" w:cs="Times New Roman"/>
                <w:iCs/>
              </w:rPr>
            </w:pPr>
            <w:r w:rsidRPr="00212113">
              <w:rPr>
                <w:rFonts w:ascii="Times New Roman" w:hAnsi="Times New Roman" w:cs="Times New Roman"/>
                <w:iCs/>
              </w:rPr>
              <w:t>FN-05-04</w:t>
            </w:r>
          </w:p>
        </w:tc>
        <w:tc>
          <w:tcPr>
            <w:tcW w:w="2944" w:type="dxa"/>
            <w:gridSpan w:val="2"/>
          </w:tcPr>
          <w:p w14:paraId="13436DFA" w14:textId="420CE320" w:rsidR="000E0410" w:rsidRDefault="000E0410" w:rsidP="00212113">
            <w:pPr>
              <w:jc w:val="both"/>
              <w:rPr>
                <w:rFonts w:ascii="Times New Roman" w:hAnsi="Times New Roman" w:cs="Times New Roman"/>
                <w:iCs/>
              </w:rPr>
            </w:pPr>
            <w:r>
              <w:rPr>
                <w:rFonts w:ascii="Times New Roman" w:hAnsi="Times New Roman" w:cs="Times New Roman"/>
                <w:iCs/>
              </w:rPr>
              <w:t>01</w:t>
            </w:r>
          </w:p>
        </w:tc>
        <w:tc>
          <w:tcPr>
            <w:tcW w:w="2944" w:type="dxa"/>
            <w:gridSpan w:val="2"/>
          </w:tcPr>
          <w:p w14:paraId="2214DA6A" w14:textId="77777777" w:rsidR="000E0410" w:rsidRPr="00212113" w:rsidRDefault="000E0410" w:rsidP="00212113">
            <w:pPr>
              <w:jc w:val="both"/>
              <w:rPr>
                <w:rFonts w:ascii="Times New Roman" w:hAnsi="Times New Roman" w:cs="Times New Roman"/>
                <w:iCs/>
              </w:rPr>
            </w:pPr>
            <w:r w:rsidRPr="00212113">
              <w:rPr>
                <w:rFonts w:ascii="Times New Roman" w:hAnsi="Times New Roman" w:cs="Times New Roman"/>
                <w:iCs/>
              </w:rPr>
              <w:t>Fiksuotoji norma, taikoma, kai priklauso nuo 31 iki 36 d. d. (jeigu dirbama 5 d. d. per savaitę) arba nuo 37 iki 42 d. d. (jeigu dirbama 6 d. d. per savaitę) kasmetinės atostogos</w:t>
            </w:r>
          </w:p>
          <w:p w14:paraId="1CDEBF07" w14:textId="05B9ADD9" w:rsidR="000E0410" w:rsidRPr="00212113" w:rsidRDefault="000E0410" w:rsidP="00212113">
            <w:pPr>
              <w:tabs>
                <w:tab w:val="left" w:pos="456"/>
              </w:tabs>
              <w:jc w:val="both"/>
              <w:rPr>
                <w:rFonts w:ascii="Times New Roman" w:hAnsi="Times New Roman" w:cs="Times New Roman"/>
                <w:iCs/>
              </w:rPr>
            </w:pPr>
          </w:p>
        </w:tc>
        <w:tc>
          <w:tcPr>
            <w:tcW w:w="1517" w:type="dxa"/>
          </w:tcPr>
          <w:p w14:paraId="370BE6DE" w14:textId="77777777" w:rsidR="00212113" w:rsidRPr="008A4C51" w:rsidRDefault="00212113" w:rsidP="00212113">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285333A8" w14:textId="5EA493E9" w:rsidR="000E0410" w:rsidRPr="008A4C51" w:rsidRDefault="009F0F61" w:rsidP="00212113">
            <w:pPr>
              <w:pStyle w:val="NormalWeb"/>
              <w:spacing w:after="120" w:afterAutospacing="0"/>
              <w:rPr>
                <w:sz w:val="22"/>
                <w:szCs w:val="22"/>
              </w:rPr>
            </w:pPr>
            <w:hyperlink r:id="rId16" w:tgtFrame="_blank" w:tooltip="https://2021.esinvesticijos.lt/dokumentai/supaprastintai-apmokamu-islaidu-dydziu-registras" w:history="1">
              <w:r w:rsidR="00212113" w:rsidRPr="008A4C51">
                <w:rPr>
                  <w:rStyle w:val="Hyperlink"/>
                  <w:sz w:val="22"/>
                  <w:szCs w:val="22"/>
                </w:rPr>
                <w:t>https://2021.esinvesticijos.lt/dokumentai/supaprastintai-apmokamu-islaidu-dydziu-registras</w:t>
              </w:r>
            </w:hyperlink>
          </w:p>
        </w:tc>
      </w:tr>
      <w:tr w:rsidR="008536FD" w:rsidRPr="008B168C" w14:paraId="2401CE00" w14:textId="77777777" w:rsidTr="00782D8E">
        <w:trPr>
          <w:cantSplit/>
          <w:trHeight w:val="750"/>
        </w:trPr>
        <w:tc>
          <w:tcPr>
            <w:tcW w:w="1472" w:type="dxa"/>
            <w:tcBorders>
              <w:top w:val="nil"/>
            </w:tcBorders>
          </w:tcPr>
          <w:p w14:paraId="5F1BD7F8" w14:textId="77777777" w:rsidR="008536FD" w:rsidRDefault="008536FD" w:rsidP="00D548BA">
            <w:pPr>
              <w:rPr>
                <w:rFonts w:ascii="Times New Roman" w:hAnsi="Times New Roman" w:cs="Times New Roman"/>
                <w:b/>
                <w:bCs/>
              </w:rPr>
            </w:pPr>
          </w:p>
        </w:tc>
        <w:tc>
          <w:tcPr>
            <w:tcW w:w="1472" w:type="dxa"/>
          </w:tcPr>
          <w:p w14:paraId="4A392F6B" w14:textId="734F6C32" w:rsidR="008536FD" w:rsidRPr="00212113" w:rsidRDefault="008536FD" w:rsidP="00212113">
            <w:pPr>
              <w:jc w:val="both"/>
              <w:rPr>
                <w:rFonts w:ascii="Times New Roman" w:hAnsi="Times New Roman" w:cs="Times New Roman"/>
                <w:iCs/>
              </w:rPr>
            </w:pPr>
            <w:r w:rsidRPr="00212113">
              <w:rPr>
                <w:rFonts w:ascii="Times New Roman" w:hAnsi="Times New Roman" w:cs="Times New Roman"/>
                <w:iCs/>
              </w:rPr>
              <w:t>FN-05-05</w:t>
            </w:r>
          </w:p>
        </w:tc>
        <w:tc>
          <w:tcPr>
            <w:tcW w:w="2944" w:type="dxa"/>
            <w:gridSpan w:val="2"/>
          </w:tcPr>
          <w:p w14:paraId="0EDCEC0C" w14:textId="3C75389A" w:rsidR="008536FD" w:rsidRDefault="008536FD" w:rsidP="00212113">
            <w:pPr>
              <w:jc w:val="both"/>
              <w:rPr>
                <w:rFonts w:ascii="Times New Roman" w:hAnsi="Times New Roman" w:cs="Times New Roman"/>
                <w:iCs/>
              </w:rPr>
            </w:pPr>
            <w:r>
              <w:rPr>
                <w:rFonts w:ascii="Times New Roman" w:hAnsi="Times New Roman" w:cs="Times New Roman"/>
                <w:iCs/>
              </w:rPr>
              <w:t>01</w:t>
            </w:r>
          </w:p>
        </w:tc>
        <w:tc>
          <w:tcPr>
            <w:tcW w:w="2944" w:type="dxa"/>
            <w:gridSpan w:val="2"/>
          </w:tcPr>
          <w:p w14:paraId="4C584979" w14:textId="07130169" w:rsidR="008536FD" w:rsidRPr="00212113" w:rsidRDefault="008536FD" w:rsidP="00212113">
            <w:pPr>
              <w:jc w:val="both"/>
              <w:rPr>
                <w:rFonts w:ascii="Times New Roman" w:hAnsi="Times New Roman" w:cs="Times New Roman"/>
                <w:iCs/>
              </w:rPr>
            </w:pPr>
            <w:r w:rsidRPr="00212113">
              <w:rPr>
                <w:rFonts w:ascii="Times New Roman" w:hAnsi="Times New Roman" w:cs="Times New Roman"/>
                <w:iCs/>
              </w:rPr>
              <w:t>Fiksuotoji norma, taikoma, kai priklauso nuo 37 iki 39 d. d. (jeigu dirbama 5 d. d. per savaitę) arba nuo 43 iki 47 d. d. (jeigu dirbama 6 d. d. per savaitę) kasmetinės atostogos</w:t>
            </w:r>
          </w:p>
        </w:tc>
        <w:tc>
          <w:tcPr>
            <w:tcW w:w="1517" w:type="dxa"/>
          </w:tcPr>
          <w:p w14:paraId="6ACB3380" w14:textId="77777777" w:rsidR="00212113" w:rsidRPr="008A4C51" w:rsidRDefault="00212113" w:rsidP="00212113">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72077AE0" w14:textId="108397E2" w:rsidR="008536FD" w:rsidRPr="008A4C51" w:rsidRDefault="009F0F61" w:rsidP="00212113">
            <w:pPr>
              <w:pStyle w:val="NormalWeb"/>
              <w:spacing w:after="120" w:afterAutospacing="0"/>
              <w:rPr>
                <w:sz w:val="22"/>
                <w:szCs w:val="22"/>
              </w:rPr>
            </w:pPr>
            <w:hyperlink r:id="rId17" w:tgtFrame="_blank" w:tooltip="https://2021.esinvesticijos.lt/dokumentai/supaprastintai-apmokamu-islaidu-dydziu-registras" w:history="1">
              <w:r w:rsidR="00212113" w:rsidRPr="008A4C51">
                <w:rPr>
                  <w:rStyle w:val="Hyperlink"/>
                  <w:sz w:val="22"/>
                  <w:szCs w:val="22"/>
                </w:rPr>
                <w:t>https://2021.esinvesticijos.lt/dokumentai/supaprastintai-apmokamu-islaidu-dydziu-registras</w:t>
              </w:r>
            </w:hyperlink>
          </w:p>
        </w:tc>
      </w:tr>
      <w:tr w:rsidR="001C330B" w:rsidRPr="008B168C" w14:paraId="7A0F2361" w14:textId="77777777" w:rsidTr="00782D8E">
        <w:trPr>
          <w:cantSplit/>
          <w:trHeight w:val="750"/>
        </w:trPr>
        <w:tc>
          <w:tcPr>
            <w:tcW w:w="1472" w:type="dxa"/>
            <w:tcBorders>
              <w:top w:val="nil"/>
            </w:tcBorders>
          </w:tcPr>
          <w:p w14:paraId="7DDC5581" w14:textId="77777777" w:rsidR="001C330B" w:rsidRDefault="001C330B" w:rsidP="00D548BA">
            <w:pPr>
              <w:rPr>
                <w:rFonts w:ascii="Times New Roman" w:hAnsi="Times New Roman" w:cs="Times New Roman"/>
                <w:b/>
                <w:bCs/>
              </w:rPr>
            </w:pPr>
          </w:p>
        </w:tc>
        <w:tc>
          <w:tcPr>
            <w:tcW w:w="1472" w:type="dxa"/>
          </w:tcPr>
          <w:p w14:paraId="08C92B6E" w14:textId="50B09D78" w:rsidR="001C330B" w:rsidRPr="00212113" w:rsidRDefault="001C330B" w:rsidP="00212113">
            <w:pPr>
              <w:jc w:val="both"/>
              <w:rPr>
                <w:rFonts w:ascii="Times New Roman" w:hAnsi="Times New Roman" w:cs="Times New Roman"/>
                <w:iCs/>
              </w:rPr>
            </w:pPr>
            <w:r w:rsidRPr="00212113">
              <w:rPr>
                <w:rFonts w:ascii="Times New Roman" w:hAnsi="Times New Roman" w:cs="Times New Roman"/>
                <w:iCs/>
              </w:rPr>
              <w:t>FN-05-06</w:t>
            </w:r>
          </w:p>
        </w:tc>
        <w:tc>
          <w:tcPr>
            <w:tcW w:w="2944" w:type="dxa"/>
            <w:gridSpan w:val="2"/>
          </w:tcPr>
          <w:p w14:paraId="2893CE4A" w14:textId="6AB6D7AA" w:rsidR="001C330B" w:rsidRDefault="001C330B" w:rsidP="00212113">
            <w:pPr>
              <w:jc w:val="both"/>
              <w:rPr>
                <w:rFonts w:ascii="Times New Roman" w:hAnsi="Times New Roman" w:cs="Times New Roman"/>
                <w:iCs/>
              </w:rPr>
            </w:pPr>
            <w:r>
              <w:rPr>
                <w:rFonts w:ascii="Times New Roman" w:hAnsi="Times New Roman" w:cs="Times New Roman"/>
                <w:iCs/>
              </w:rPr>
              <w:t>01</w:t>
            </w:r>
          </w:p>
        </w:tc>
        <w:tc>
          <w:tcPr>
            <w:tcW w:w="2944" w:type="dxa"/>
            <w:gridSpan w:val="2"/>
          </w:tcPr>
          <w:p w14:paraId="3ABC8E66" w14:textId="77777777" w:rsidR="001C330B" w:rsidRPr="00212113" w:rsidRDefault="001C330B" w:rsidP="00212113">
            <w:pPr>
              <w:jc w:val="both"/>
              <w:rPr>
                <w:rFonts w:ascii="Times New Roman" w:hAnsi="Times New Roman" w:cs="Times New Roman"/>
                <w:iCs/>
              </w:rPr>
            </w:pPr>
            <w:r w:rsidRPr="00212113">
              <w:rPr>
                <w:rFonts w:ascii="Times New Roman" w:hAnsi="Times New Roman" w:cs="Times New Roman"/>
                <w:iCs/>
              </w:rPr>
              <w:t>Fiksuotoji norma, taikoma, kai priklauso 40 d. d. (jeigu dirbama 5 d. d. per savaitę) arba 48 d. d. (jeigu dirbama 6 d. d. per savaitę) kasmetinės atostogos</w:t>
            </w:r>
          </w:p>
          <w:p w14:paraId="495DB09E" w14:textId="77777777" w:rsidR="001C330B" w:rsidRPr="00212113" w:rsidRDefault="001C330B" w:rsidP="00212113">
            <w:pPr>
              <w:jc w:val="both"/>
              <w:rPr>
                <w:rFonts w:ascii="Times New Roman" w:hAnsi="Times New Roman" w:cs="Times New Roman"/>
                <w:iCs/>
              </w:rPr>
            </w:pPr>
          </w:p>
        </w:tc>
        <w:tc>
          <w:tcPr>
            <w:tcW w:w="1517" w:type="dxa"/>
          </w:tcPr>
          <w:p w14:paraId="23667F9C" w14:textId="77777777" w:rsidR="00212113" w:rsidRPr="008A4C51" w:rsidRDefault="00212113" w:rsidP="00212113">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2A4D7F08" w14:textId="2E3A5A97" w:rsidR="001C330B" w:rsidRPr="008A4C51" w:rsidRDefault="009F0F61" w:rsidP="00212113">
            <w:pPr>
              <w:pStyle w:val="NormalWeb"/>
              <w:spacing w:after="120" w:afterAutospacing="0"/>
              <w:rPr>
                <w:sz w:val="22"/>
                <w:szCs w:val="22"/>
              </w:rPr>
            </w:pPr>
            <w:hyperlink r:id="rId18" w:tgtFrame="_blank" w:tooltip="https://2021.esinvesticijos.lt/dokumentai/supaprastintai-apmokamu-islaidu-dydziu-registras" w:history="1">
              <w:r w:rsidR="00212113" w:rsidRPr="008A4C51">
                <w:rPr>
                  <w:rStyle w:val="Hyperlink"/>
                  <w:sz w:val="22"/>
                  <w:szCs w:val="22"/>
                </w:rPr>
                <w:t>https://2021.esinvesticijos.lt/dokumentai/supaprastintai-apmokamu-islaidu-dydziu-registras</w:t>
              </w:r>
            </w:hyperlink>
          </w:p>
        </w:tc>
      </w:tr>
      <w:tr w:rsidR="00741F16" w:rsidRPr="008B168C" w14:paraId="08D8BCBE" w14:textId="77777777" w:rsidTr="00782D8E">
        <w:trPr>
          <w:cantSplit/>
          <w:trHeight w:val="750"/>
        </w:trPr>
        <w:tc>
          <w:tcPr>
            <w:tcW w:w="1472" w:type="dxa"/>
            <w:tcBorders>
              <w:top w:val="nil"/>
            </w:tcBorders>
          </w:tcPr>
          <w:p w14:paraId="277EAA3B" w14:textId="77777777" w:rsidR="00741F16" w:rsidRDefault="00741F16" w:rsidP="00D548BA">
            <w:pPr>
              <w:rPr>
                <w:rFonts w:ascii="Times New Roman" w:hAnsi="Times New Roman" w:cs="Times New Roman"/>
                <w:b/>
                <w:bCs/>
              </w:rPr>
            </w:pPr>
          </w:p>
        </w:tc>
        <w:tc>
          <w:tcPr>
            <w:tcW w:w="1472" w:type="dxa"/>
          </w:tcPr>
          <w:p w14:paraId="41556509" w14:textId="4CCB8CBC" w:rsidR="00741F16" w:rsidRPr="00212113" w:rsidRDefault="00741F16" w:rsidP="00212113">
            <w:pPr>
              <w:jc w:val="both"/>
              <w:rPr>
                <w:rFonts w:ascii="Times New Roman" w:hAnsi="Times New Roman" w:cs="Times New Roman"/>
                <w:iCs/>
              </w:rPr>
            </w:pPr>
            <w:r w:rsidRPr="00212113">
              <w:rPr>
                <w:rFonts w:ascii="Times New Roman" w:hAnsi="Times New Roman" w:cs="Times New Roman"/>
                <w:iCs/>
              </w:rPr>
              <w:t>FN-05-07</w:t>
            </w:r>
          </w:p>
        </w:tc>
        <w:tc>
          <w:tcPr>
            <w:tcW w:w="2944" w:type="dxa"/>
            <w:gridSpan w:val="2"/>
          </w:tcPr>
          <w:p w14:paraId="0411EEAD" w14:textId="6C9C1B02" w:rsidR="00741F16" w:rsidRDefault="00741F16" w:rsidP="00212113">
            <w:pPr>
              <w:jc w:val="both"/>
              <w:rPr>
                <w:rFonts w:ascii="Times New Roman" w:hAnsi="Times New Roman" w:cs="Times New Roman"/>
                <w:iCs/>
              </w:rPr>
            </w:pPr>
            <w:r>
              <w:rPr>
                <w:rFonts w:ascii="Times New Roman" w:hAnsi="Times New Roman" w:cs="Times New Roman"/>
                <w:iCs/>
              </w:rPr>
              <w:t>01</w:t>
            </w:r>
          </w:p>
        </w:tc>
        <w:tc>
          <w:tcPr>
            <w:tcW w:w="2944" w:type="dxa"/>
            <w:gridSpan w:val="2"/>
          </w:tcPr>
          <w:p w14:paraId="5DD64656" w14:textId="00553533" w:rsidR="00741F16" w:rsidRPr="00212113" w:rsidRDefault="00741F16" w:rsidP="00212113">
            <w:pPr>
              <w:jc w:val="both"/>
              <w:rPr>
                <w:rFonts w:ascii="Times New Roman" w:hAnsi="Times New Roman" w:cs="Times New Roman"/>
                <w:iCs/>
              </w:rPr>
            </w:pPr>
            <w:r w:rsidRPr="00212113">
              <w:rPr>
                <w:rFonts w:ascii="Times New Roman" w:hAnsi="Times New Roman" w:cs="Times New Roman"/>
                <w:iCs/>
              </w:rPr>
              <w:t>Fiksuotoji norma, taikoma, kai priklauso nuo 41 d. d. (jeigu dirbama 5 d. d. per savaitę) arba nuo 49 d. d. (jeigu dirbama 6 d. d. per savaitę) kasmetinės atostogos</w:t>
            </w:r>
          </w:p>
          <w:p w14:paraId="3EFE259C" w14:textId="77777777" w:rsidR="00741F16" w:rsidRPr="00212113" w:rsidRDefault="00741F16" w:rsidP="00212113">
            <w:pPr>
              <w:jc w:val="both"/>
              <w:rPr>
                <w:rFonts w:ascii="Times New Roman" w:hAnsi="Times New Roman" w:cs="Times New Roman"/>
                <w:iCs/>
              </w:rPr>
            </w:pPr>
          </w:p>
        </w:tc>
        <w:tc>
          <w:tcPr>
            <w:tcW w:w="1517" w:type="dxa"/>
          </w:tcPr>
          <w:p w14:paraId="0FB2214F" w14:textId="77777777" w:rsidR="00212113" w:rsidRPr="008A4C51" w:rsidRDefault="00212113" w:rsidP="00212113">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36F5A571" w14:textId="3FB48DFE" w:rsidR="00741F16" w:rsidRPr="008A4C51" w:rsidRDefault="009F0F61" w:rsidP="00212113">
            <w:pPr>
              <w:pStyle w:val="NormalWeb"/>
              <w:spacing w:after="120" w:afterAutospacing="0"/>
              <w:rPr>
                <w:sz w:val="22"/>
                <w:szCs w:val="22"/>
              </w:rPr>
            </w:pPr>
            <w:hyperlink r:id="rId19" w:tgtFrame="_blank" w:tooltip="https://2021.esinvesticijos.lt/dokumentai/supaprastintai-apmokamu-islaidu-dydziu-registras" w:history="1">
              <w:r w:rsidR="00212113" w:rsidRPr="008A4C51">
                <w:rPr>
                  <w:rStyle w:val="Hyperlink"/>
                  <w:sz w:val="22"/>
                  <w:szCs w:val="22"/>
                </w:rPr>
                <w:t>https://2021.esinvesticijos.lt/dokumentai/supaprastintai-apmokamu-islaidu-dydziu-registras</w:t>
              </w:r>
            </w:hyperlink>
          </w:p>
        </w:tc>
      </w:tr>
      <w:tr w:rsidR="00D548BA" w:rsidRPr="008B168C" w14:paraId="549FAECB" w14:textId="49F63845" w:rsidTr="003653E2">
        <w:trPr>
          <w:cantSplit/>
          <w:trHeight w:val="300"/>
        </w:trPr>
        <w:tc>
          <w:tcPr>
            <w:tcW w:w="1472" w:type="dxa"/>
          </w:tcPr>
          <w:p w14:paraId="438807CA" w14:textId="7D844778" w:rsidR="00D548BA" w:rsidRPr="00175A94" w:rsidRDefault="00D548BA" w:rsidP="00D548BA">
            <w:pPr>
              <w:rPr>
                <w:rFonts w:ascii="Times New Roman" w:hAnsi="Times New Roman" w:cs="Times New Roman"/>
                <w:b/>
                <w:bCs/>
                <w:lang w:val="en-US"/>
              </w:rPr>
            </w:pPr>
            <w:r w:rsidRPr="00175A94">
              <w:rPr>
                <w:rFonts w:ascii="Times New Roman" w:hAnsi="Times New Roman" w:cs="Times New Roman"/>
                <w:b/>
                <w:bCs/>
              </w:rPr>
              <w:t>2.</w:t>
            </w:r>
            <w:r w:rsidRPr="00175A94">
              <w:rPr>
                <w:rFonts w:ascii="Times New Roman" w:hAnsi="Times New Roman" w:cs="Times New Roman"/>
                <w:b/>
                <w:bCs/>
                <w:lang w:val="en-US"/>
              </w:rPr>
              <w:t>15</w:t>
            </w:r>
          </w:p>
        </w:tc>
        <w:tc>
          <w:tcPr>
            <w:tcW w:w="8877" w:type="dxa"/>
            <w:gridSpan w:val="6"/>
          </w:tcPr>
          <w:p w14:paraId="05D99665" w14:textId="3A291508" w:rsidR="00D548BA" w:rsidRPr="00175A94" w:rsidRDefault="00D548BA" w:rsidP="00D548BA">
            <w:pPr>
              <w:rPr>
                <w:rFonts w:ascii="Times New Roman" w:hAnsi="Times New Roman" w:cs="Times New Roman"/>
                <w:b/>
                <w:bCs/>
              </w:rPr>
            </w:pPr>
            <w:r w:rsidRPr="00175A94">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B540F6" w:rsidRDefault="00B96071" w:rsidP="00D548BA">
            <w:pPr>
              <w:rPr>
                <w:rFonts w:ascii="Times New Roman" w:hAnsi="Times New Roman" w:cs="Times New Roman"/>
                <w:b/>
                <w:bCs/>
                <w:highlight w:val="yellow"/>
              </w:rPr>
            </w:pPr>
          </w:p>
        </w:tc>
      </w:tr>
      <w:tr w:rsidR="00D548BA" w:rsidRPr="00F44ADD" w14:paraId="61A45458" w14:textId="77777777" w:rsidTr="00782D8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B349F7" w14:paraId="7CF26569" w14:textId="77777777" w:rsidTr="004A79FA">
              <w:trPr>
                <w:trHeight w:val="1990"/>
              </w:trPr>
              <w:tc>
                <w:tcPr>
                  <w:tcW w:w="929" w:type="pct"/>
                  <w:shd w:val="clear" w:color="auto" w:fill="auto"/>
                  <w:vAlign w:val="center"/>
                </w:tcPr>
                <w:p w14:paraId="154659A1" w14:textId="33FE82FA" w:rsidR="00D548BA" w:rsidRPr="00B349F7" w:rsidRDefault="00D548BA" w:rsidP="004A79FA">
                  <w:pPr>
                    <w:jc w:val="center"/>
                    <w:textAlignment w:val="baseline"/>
                    <w:rPr>
                      <w:rFonts w:ascii="Times New Roman" w:hAnsi="Times New Roman" w:cs="Times New Roman"/>
                      <w:b/>
                      <w:lang w:eastAsia="lt-LT"/>
                    </w:rPr>
                  </w:pPr>
                  <w:r w:rsidRPr="00B349F7">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B349F7" w:rsidRDefault="00D548BA" w:rsidP="00D548BA">
                  <w:pPr>
                    <w:keepNext/>
                    <w:jc w:val="center"/>
                    <w:rPr>
                      <w:rFonts w:ascii="Times New Roman" w:hAnsi="Times New Roman" w:cs="Times New Roman"/>
                      <w:b/>
                    </w:rPr>
                  </w:pPr>
                  <w:r w:rsidRPr="00B349F7">
                    <w:rPr>
                      <w:rFonts w:ascii="Times New Roman" w:hAnsi="Times New Roman" w:cs="Times New Roman"/>
                      <w:b/>
                    </w:rPr>
                    <w:t>Rodiklio pavadinimas</w:t>
                  </w:r>
                </w:p>
              </w:tc>
              <w:tc>
                <w:tcPr>
                  <w:tcW w:w="842" w:type="pct"/>
                  <w:shd w:val="clear" w:color="auto" w:fill="auto"/>
                  <w:vAlign w:val="center"/>
                </w:tcPr>
                <w:p w14:paraId="7A25D9C7" w14:textId="3E6773A0" w:rsidR="00D548BA" w:rsidRPr="00B349F7" w:rsidRDefault="00D548BA" w:rsidP="00D548BA">
                  <w:pPr>
                    <w:keepNext/>
                    <w:jc w:val="center"/>
                    <w:rPr>
                      <w:rFonts w:ascii="Times New Roman" w:hAnsi="Times New Roman" w:cs="Times New Roman"/>
                      <w:b/>
                    </w:rPr>
                  </w:pPr>
                  <w:r w:rsidRPr="00B349F7">
                    <w:rPr>
                      <w:rFonts w:ascii="Times New Roman" w:hAnsi="Times New Roman" w:cs="Times New Roman"/>
                      <w:b/>
                    </w:rPr>
                    <w:t>Rodiklio kodas</w:t>
                  </w:r>
                </w:p>
              </w:tc>
              <w:tc>
                <w:tcPr>
                  <w:tcW w:w="1193" w:type="pct"/>
                  <w:shd w:val="clear" w:color="auto" w:fill="auto"/>
                  <w:vAlign w:val="center"/>
                </w:tcPr>
                <w:p w14:paraId="1920A6C0" w14:textId="77777777" w:rsidR="00D548BA" w:rsidRPr="00B349F7" w:rsidRDefault="00D548BA" w:rsidP="00D548BA">
                  <w:pPr>
                    <w:keepNext/>
                    <w:jc w:val="center"/>
                    <w:rPr>
                      <w:rFonts w:ascii="Times New Roman" w:hAnsi="Times New Roman" w:cs="Times New Roman"/>
                      <w:b/>
                    </w:rPr>
                  </w:pPr>
                  <w:r w:rsidRPr="00B349F7">
                    <w:rPr>
                      <w:rFonts w:ascii="Times New Roman" w:hAnsi="Times New Roman" w:cs="Times New Roman"/>
                      <w:b/>
                    </w:rPr>
                    <w:t>Matavimo vienetas</w:t>
                  </w:r>
                </w:p>
              </w:tc>
              <w:tc>
                <w:tcPr>
                  <w:tcW w:w="983" w:type="pct"/>
                  <w:shd w:val="clear" w:color="auto" w:fill="auto"/>
                  <w:vAlign w:val="center"/>
                </w:tcPr>
                <w:p w14:paraId="14A9C62E" w14:textId="79DB9431" w:rsidR="00D548BA" w:rsidRPr="00B349F7" w:rsidRDefault="00D548BA" w:rsidP="00D548BA">
                  <w:pPr>
                    <w:keepNext/>
                    <w:jc w:val="center"/>
                    <w:rPr>
                      <w:rFonts w:ascii="Times New Roman" w:hAnsi="Times New Roman" w:cs="Times New Roman"/>
                      <w:b/>
                    </w:rPr>
                  </w:pPr>
                  <w:r w:rsidRPr="00B349F7">
                    <w:rPr>
                      <w:rFonts w:ascii="Times New Roman" w:hAnsi="Times New Roman" w:cs="Times New Roman"/>
                      <w:b/>
                    </w:rPr>
                    <w:t>Minimali siektina reikšmė projektui</w:t>
                  </w:r>
                </w:p>
              </w:tc>
            </w:tr>
            <w:tr w:rsidR="00F24512" w:rsidRPr="00B349F7" w14:paraId="2E69C5B7" w14:textId="77777777" w:rsidTr="002C5181">
              <w:trPr>
                <w:trHeight w:val="615"/>
              </w:trPr>
              <w:tc>
                <w:tcPr>
                  <w:tcW w:w="929" w:type="pct"/>
                  <w:shd w:val="clear" w:color="auto" w:fill="auto"/>
                  <w:vAlign w:val="center"/>
                </w:tcPr>
                <w:p w14:paraId="281A6D67" w14:textId="1C69C5B4" w:rsidR="00F24512" w:rsidRPr="00B349F7" w:rsidRDefault="00F24512" w:rsidP="00F24512">
                  <w:pPr>
                    <w:rPr>
                      <w:rFonts w:ascii="Times New Roman" w:hAnsi="Times New Roman" w:cs="Times New Roman"/>
                    </w:rPr>
                  </w:pPr>
                  <w:r w:rsidRPr="00B349F7">
                    <w:rPr>
                      <w:rFonts w:ascii="Times New Roman" w:hAnsi="Times New Roman" w:cs="Times New Roman"/>
                    </w:rPr>
                    <w:t>05-001-01-04-02-0</w:t>
                  </w:r>
                  <w:r w:rsidR="00313A9F" w:rsidRPr="00B349F7">
                    <w:rPr>
                      <w:rFonts w:ascii="Times New Roman" w:hAnsi="Times New Roman" w:cs="Times New Roman"/>
                    </w:rPr>
                    <w:t>1</w:t>
                  </w:r>
                  <w:r w:rsidRPr="00B349F7">
                    <w:rPr>
                      <w:rFonts w:ascii="Times New Roman" w:hAnsi="Times New Roman" w:cs="Times New Roman"/>
                    </w:rPr>
                    <w:t>-0</w:t>
                  </w:r>
                  <w:r w:rsidR="00313A9F" w:rsidRPr="00B349F7">
                    <w:rPr>
                      <w:rFonts w:ascii="Times New Roman" w:hAnsi="Times New Roman" w:cs="Times New Roman"/>
                    </w:rPr>
                    <w:t>2</w:t>
                  </w:r>
                </w:p>
              </w:tc>
              <w:tc>
                <w:tcPr>
                  <w:tcW w:w="1053" w:type="pct"/>
                  <w:shd w:val="clear" w:color="auto" w:fill="auto"/>
                  <w:vAlign w:val="center"/>
                </w:tcPr>
                <w:p w14:paraId="18E3E21C" w14:textId="0F1ED13C" w:rsidR="00F24512" w:rsidRPr="00B349F7" w:rsidRDefault="00F24512" w:rsidP="00F24512">
                  <w:pPr>
                    <w:keepNext/>
                    <w:jc w:val="center"/>
                    <w:rPr>
                      <w:rFonts w:ascii="Times New Roman" w:hAnsi="Times New Roman" w:cs="Times New Roman"/>
                      <w:b/>
                    </w:rPr>
                  </w:pPr>
                  <w:r w:rsidRPr="00B349F7">
                    <w:rPr>
                      <w:rFonts w:ascii="Times New Roman" w:hAnsi="Times New Roman" w:cs="Times New Roman"/>
                    </w:rPr>
                    <w:t>Įgyvendintų inovatyvių projektų skaičius</w:t>
                  </w:r>
                </w:p>
              </w:tc>
              <w:tc>
                <w:tcPr>
                  <w:tcW w:w="842" w:type="pct"/>
                  <w:shd w:val="clear" w:color="auto" w:fill="auto"/>
                  <w:vAlign w:val="center"/>
                </w:tcPr>
                <w:p w14:paraId="20FA7DCF" w14:textId="77777777" w:rsidR="00F24512" w:rsidRPr="00B349F7" w:rsidRDefault="00F24512" w:rsidP="00F24512">
                  <w:pPr>
                    <w:jc w:val="center"/>
                    <w:rPr>
                      <w:rFonts w:ascii="Times New Roman" w:hAnsi="Times New Roman" w:cs="Times New Roman"/>
                    </w:rPr>
                  </w:pPr>
                  <w:r w:rsidRPr="00B349F7">
                    <w:rPr>
                      <w:rFonts w:ascii="Times New Roman" w:hAnsi="Times New Roman" w:cs="Times New Roman"/>
                    </w:rPr>
                    <w:t>P-05-001-01-04-02-24</w:t>
                  </w:r>
                </w:p>
                <w:p w14:paraId="077496F2" w14:textId="17479578" w:rsidR="00F24512" w:rsidRPr="00B349F7" w:rsidRDefault="00F24512" w:rsidP="00F24512">
                  <w:pPr>
                    <w:keepNext/>
                    <w:jc w:val="center"/>
                    <w:rPr>
                      <w:rFonts w:ascii="Times New Roman" w:hAnsi="Times New Roman" w:cs="Times New Roman"/>
                    </w:rPr>
                  </w:pPr>
                  <w:r w:rsidRPr="00B349F7">
                    <w:rPr>
                      <w:rFonts w:ascii="Times New Roman" w:hAnsi="Times New Roman" w:cs="Times New Roman"/>
                    </w:rPr>
                    <w:t>(P.S.1.1130)</w:t>
                  </w:r>
                </w:p>
                <w:p w14:paraId="79660FE7" w14:textId="70BA994A" w:rsidR="00F24512" w:rsidRPr="00B349F7" w:rsidRDefault="00F24512" w:rsidP="00F24512">
                  <w:pPr>
                    <w:keepNext/>
                    <w:jc w:val="center"/>
                    <w:rPr>
                      <w:rFonts w:ascii="Times New Roman" w:hAnsi="Times New Roman" w:cs="Times New Roman"/>
                      <w:bCs/>
                    </w:rPr>
                  </w:pPr>
                </w:p>
              </w:tc>
              <w:tc>
                <w:tcPr>
                  <w:tcW w:w="1193" w:type="pct"/>
                  <w:shd w:val="clear" w:color="auto" w:fill="auto"/>
                  <w:vAlign w:val="center"/>
                </w:tcPr>
                <w:p w14:paraId="5B7D18E9" w14:textId="3A49DA9B" w:rsidR="00F24512" w:rsidRPr="00B349F7" w:rsidRDefault="00F24512" w:rsidP="00F24512">
                  <w:pPr>
                    <w:keepNext/>
                    <w:jc w:val="center"/>
                    <w:rPr>
                      <w:rFonts w:ascii="Times New Roman" w:hAnsi="Times New Roman" w:cs="Times New Roman"/>
                      <w:bCs/>
                    </w:rPr>
                  </w:pPr>
                  <w:r w:rsidRPr="00B349F7">
                    <w:rPr>
                      <w:rFonts w:ascii="Times New Roman" w:hAnsi="Times New Roman" w:cs="Times New Roman"/>
                      <w:bCs/>
                    </w:rPr>
                    <w:t>Vienetai</w:t>
                  </w:r>
                </w:p>
              </w:tc>
              <w:tc>
                <w:tcPr>
                  <w:tcW w:w="983" w:type="pct"/>
                  <w:shd w:val="clear" w:color="auto" w:fill="auto"/>
                </w:tcPr>
                <w:p w14:paraId="507F2CDE" w14:textId="77777777" w:rsidR="00F24512" w:rsidRPr="00B349F7" w:rsidRDefault="00F24512" w:rsidP="00F24512">
                  <w:pPr>
                    <w:jc w:val="center"/>
                    <w:rPr>
                      <w:rFonts w:ascii="Times New Roman" w:hAnsi="Times New Roman" w:cs="Times New Roman"/>
                    </w:rPr>
                  </w:pPr>
                </w:p>
                <w:p w14:paraId="2495C631" w14:textId="7CA7E813" w:rsidR="00F24512" w:rsidRPr="00B349F7" w:rsidRDefault="00F24512" w:rsidP="00F24512">
                  <w:pPr>
                    <w:jc w:val="center"/>
                    <w:rPr>
                      <w:rFonts w:ascii="Times New Roman" w:hAnsi="Times New Roman" w:cs="Times New Roman"/>
                    </w:rPr>
                  </w:pPr>
                  <w:r w:rsidRPr="00B349F7">
                    <w:rPr>
                      <w:rFonts w:ascii="Times New Roman" w:hAnsi="Times New Roman" w:cs="Times New Roman"/>
                    </w:rPr>
                    <w:t>97</w:t>
                  </w:r>
                </w:p>
                <w:p w14:paraId="6931968E" w14:textId="20E0FB01" w:rsidR="00F24512" w:rsidRPr="00B349F7" w:rsidRDefault="00F24512" w:rsidP="00F24512">
                  <w:pPr>
                    <w:keepNext/>
                    <w:jc w:val="center"/>
                    <w:rPr>
                      <w:rFonts w:ascii="Times New Roman" w:hAnsi="Times New Roman" w:cs="Times New Roman"/>
                      <w:bCs/>
                    </w:rPr>
                  </w:pPr>
                  <w:r w:rsidRPr="00B349F7">
                    <w:rPr>
                      <w:rFonts w:ascii="Times New Roman" w:hAnsi="Times New Roman" w:cs="Times New Roman"/>
                    </w:rPr>
                    <w:t>(2026 m. I ketv.)</w:t>
                  </w:r>
                </w:p>
              </w:tc>
            </w:tr>
            <w:tr w:rsidR="00903F49" w:rsidRPr="00B349F7" w14:paraId="3A056528" w14:textId="77777777" w:rsidTr="003C2067">
              <w:trPr>
                <w:trHeight w:val="615"/>
              </w:trPr>
              <w:tc>
                <w:tcPr>
                  <w:tcW w:w="929" w:type="pct"/>
                  <w:shd w:val="clear" w:color="auto" w:fill="auto"/>
                  <w:vAlign w:val="center"/>
                </w:tcPr>
                <w:p w14:paraId="17259A16" w14:textId="3F6DBEDC" w:rsidR="00903F49" w:rsidRPr="00B349F7" w:rsidRDefault="00313A9F" w:rsidP="00903F49">
                  <w:pPr>
                    <w:rPr>
                      <w:rFonts w:ascii="Times New Roman" w:hAnsi="Times New Roman" w:cs="Times New Roman"/>
                    </w:rPr>
                  </w:pPr>
                  <w:r w:rsidRPr="00B349F7">
                    <w:rPr>
                      <w:rFonts w:ascii="Times New Roman" w:hAnsi="Times New Roman" w:cs="Times New Roman"/>
                    </w:rPr>
                    <w:t>05-001-01-04-02-01-02</w:t>
                  </w:r>
                </w:p>
              </w:tc>
              <w:tc>
                <w:tcPr>
                  <w:tcW w:w="1053" w:type="pct"/>
                  <w:shd w:val="clear" w:color="auto" w:fill="auto"/>
                  <w:vAlign w:val="center"/>
                </w:tcPr>
                <w:p w14:paraId="18950135" w14:textId="2201B089" w:rsidR="00903F49" w:rsidRPr="00B349F7" w:rsidRDefault="00903F49" w:rsidP="00903F49">
                  <w:pPr>
                    <w:keepNext/>
                    <w:jc w:val="center"/>
                    <w:rPr>
                      <w:rFonts w:ascii="Times New Roman" w:hAnsi="Times New Roman" w:cs="Times New Roman"/>
                    </w:rPr>
                  </w:pPr>
                  <w:r w:rsidRPr="00B349F7">
                    <w:rPr>
                      <w:rFonts w:ascii="Times New Roman" w:hAnsi="Times New Roman" w:cs="Times New Roman"/>
                    </w:rPr>
                    <w:t>Žaliųjų inovacijų projektų ska</w:t>
                  </w:r>
                  <w:r w:rsidR="00FC38DC" w:rsidRPr="00B349F7">
                    <w:rPr>
                      <w:rFonts w:ascii="Times New Roman" w:hAnsi="Times New Roman" w:cs="Times New Roman"/>
                    </w:rPr>
                    <w:t>i</w:t>
                  </w:r>
                  <w:r w:rsidRPr="00B349F7">
                    <w:rPr>
                      <w:rFonts w:ascii="Times New Roman" w:hAnsi="Times New Roman" w:cs="Times New Roman"/>
                    </w:rPr>
                    <w:t>čius</w:t>
                  </w:r>
                </w:p>
              </w:tc>
              <w:tc>
                <w:tcPr>
                  <w:tcW w:w="842" w:type="pct"/>
                  <w:shd w:val="clear" w:color="auto" w:fill="auto"/>
                  <w:vAlign w:val="center"/>
                </w:tcPr>
                <w:p w14:paraId="0CC1B771" w14:textId="77777777" w:rsidR="00903F49" w:rsidRPr="00B349F7" w:rsidRDefault="00903F49" w:rsidP="00903F49">
                  <w:pPr>
                    <w:jc w:val="center"/>
                    <w:rPr>
                      <w:rFonts w:ascii="Times New Roman" w:hAnsi="Times New Roman" w:cs="Times New Roman"/>
                    </w:rPr>
                  </w:pPr>
                  <w:r w:rsidRPr="00B349F7">
                    <w:rPr>
                      <w:rFonts w:ascii="Times New Roman" w:hAnsi="Times New Roman" w:cs="Times New Roman"/>
                    </w:rPr>
                    <w:t>P-05-001-01-04-02-36</w:t>
                  </w:r>
                </w:p>
                <w:p w14:paraId="275BFF1C" w14:textId="20421D19" w:rsidR="00903F49" w:rsidRPr="00B349F7" w:rsidRDefault="00903F49" w:rsidP="00903F49">
                  <w:pPr>
                    <w:keepNext/>
                    <w:jc w:val="center"/>
                    <w:rPr>
                      <w:rFonts w:ascii="Times New Roman" w:hAnsi="Times New Roman" w:cs="Times New Roman"/>
                      <w:bCs/>
                    </w:rPr>
                  </w:pPr>
                  <w:r w:rsidRPr="00B349F7">
                    <w:rPr>
                      <w:rFonts w:ascii="Times New Roman" w:hAnsi="Times New Roman" w:cs="Times New Roman"/>
                    </w:rPr>
                    <w:t>(P.S.1130.3)</w:t>
                  </w:r>
                </w:p>
              </w:tc>
              <w:tc>
                <w:tcPr>
                  <w:tcW w:w="1193" w:type="pct"/>
                  <w:shd w:val="clear" w:color="auto" w:fill="auto"/>
                  <w:vAlign w:val="center"/>
                </w:tcPr>
                <w:p w14:paraId="0F569923" w14:textId="49484DDF" w:rsidR="00903F49" w:rsidRPr="00B349F7" w:rsidRDefault="00903F49" w:rsidP="00903F49">
                  <w:pPr>
                    <w:keepNext/>
                    <w:jc w:val="center"/>
                    <w:rPr>
                      <w:rFonts w:ascii="Times New Roman" w:hAnsi="Times New Roman" w:cs="Times New Roman"/>
                      <w:bCs/>
                    </w:rPr>
                  </w:pPr>
                  <w:r w:rsidRPr="00B349F7">
                    <w:rPr>
                      <w:rFonts w:ascii="Times New Roman" w:hAnsi="Times New Roman" w:cs="Times New Roman"/>
                      <w:bCs/>
                    </w:rPr>
                    <w:t>Vienetai</w:t>
                  </w:r>
                </w:p>
              </w:tc>
              <w:tc>
                <w:tcPr>
                  <w:tcW w:w="983" w:type="pct"/>
                  <w:shd w:val="clear" w:color="auto" w:fill="auto"/>
                </w:tcPr>
                <w:p w14:paraId="524F3AF0" w14:textId="77777777" w:rsidR="00903F49" w:rsidRPr="00B349F7" w:rsidRDefault="00903F49" w:rsidP="00903F49">
                  <w:pPr>
                    <w:jc w:val="center"/>
                    <w:rPr>
                      <w:rFonts w:ascii="Times New Roman" w:hAnsi="Times New Roman" w:cs="Times New Roman"/>
                      <w:szCs w:val="24"/>
                    </w:rPr>
                  </w:pPr>
                  <w:r w:rsidRPr="00B349F7">
                    <w:rPr>
                      <w:rFonts w:ascii="Times New Roman" w:hAnsi="Times New Roman" w:cs="Times New Roman"/>
                      <w:szCs w:val="24"/>
                    </w:rPr>
                    <w:t>97</w:t>
                  </w:r>
                </w:p>
                <w:p w14:paraId="083D7D87" w14:textId="4494EABF" w:rsidR="00903F49" w:rsidRPr="00B349F7" w:rsidRDefault="00903F49" w:rsidP="00903F49">
                  <w:pPr>
                    <w:keepNext/>
                    <w:jc w:val="center"/>
                    <w:rPr>
                      <w:rFonts w:ascii="Times New Roman" w:hAnsi="Times New Roman" w:cs="Times New Roman"/>
                      <w:bCs/>
                    </w:rPr>
                  </w:pPr>
                  <w:r w:rsidRPr="00B349F7">
                    <w:rPr>
                      <w:rFonts w:ascii="Times New Roman" w:hAnsi="Times New Roman" w:cs="Times New Roman"/>
                      <w:szCs w:val="24"/>
                    </w:rPr>
                    <w:t>(2023 m. IV ketv.)</w:t>
                  </w:r>
                </w:p>
              </w:tc>
            </w:tr>
            <w:tr w:rsidR="00CF4698" w:rsidRPr="00B349F7" w14:paraId="738AD133" w14:textId="77777777" w:rsidTr="003C2067">
              <w:trPr>
                <w:trHeight w:val="615"/>
              </w:trPr>
              <w:tc>
                <w:tcPr>
                  <w:tcW w:w="929" w:type="pct"/>
                  <w:shd w:val="clear" w:color="auto" w:fill="auto"/>
                  <w:vAlign w:val="center"/>
                </w:tcPr>
                <w:p w14:paraId="27EF8BA6" w14:textId="6A457B7D" w:rsidR="00B76725" w:rsidRPr="00B349F7" w:rsidRDefault="005505FB" w:rsidP="00903F49">
                  <w:pPr>
                    <w:rPr>
                      <w:rFonts w:ascii="Times New Roman" w:hAnsi="Times New Roman" w:cs="Times New Roman"/>
                    </w:rPr>
                  </w:pPr>
                  <w:r w:rsidRPr="00B349F7">
                    <w:rPr>
                      <w:rFonts w:ascii="Times New Roman" w:hAnsi="Times New Roman" w:cs="Times New Roman"/>
                    </w:rPr>
                    <w:t>05-001-01-04-02-01-02</w:t>
                  </w:r>
                </w:p>
              </w:tc>
              <w:tc>
                <w:tcPr>
                  <w:tcW w:w="1053" w:type="pct"/>
                  <w:shd w:val="clear" w:color="auto" w:fill="auto"/>
                  <w:vAlign w:val="center"/>
                </w:tcPr>
                <w:p w14:paraId="2BCD3A0B" w14:textId="54B7B32F"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Paramą gavusios įmonės</w:t>
                  </w:r>
                </w:p>
              </w:tc>
              <w:tc>
                <w:tcPr>
                  <w:tcW w:w="842" w:type="pct"/>
                  <w:shd w:val="clear" w:color="auto" w:fill="auto"/>
                  <w:vAlign w:val="center"/>
                </w:tcPr>
                <w:p w14:paraId="0172BF46"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R-05-001-01-04-02-20</w:t>
                  </w:r>
                </w:p>
                <w:p w14:paraId="7B38908F" w14:textId="6426D1EC"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(R.B.1.2009)</w:t>
                  </w:r>
                </w:p>
              </w:tc>
              <w:tc>
                <w:tcPr>
                  <w:tcW w:w="1193" w:type="pct"/>
                  <w:shd w:val="clear" w:color="auto" w:fill="auto"/>
                  <w:vAlign w:val="center"/>
                </w:tcPr>
                <w:p w14:paraId="440EB29D" w14:textId="31B49642"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Įmonės</w:t>
                  </w:r>
                </w:p>
              </w:tc>
              <w:tc>
                <w:tcPr>
                  <w:tcW w:w="983" w:type="pct"/>
                  <w:shd w:val="clear" w:color="auto" w:fill="auto"/>
                </w:tcPr>
                <w:p w14:paraId="3A54341A"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 xml:space="preserve">n/a </w:t>
                  </w:r>
                </w:p>
                <w:p w14:paraId="02E703D6" w14:textId="4B5F9D71" w:rsidR="00CF4698" w:rsidRPr="00B349F7" w:rsidRDefault="00CF4698" w:rsidP="00CF4698">
                  <w:pPr>
                    <w:jc w:val="center"/>
                    <w:rPr>
                      <w:rFonts w:ascii="Times New Roman" w:hAnsi="Times New Roman" w:cs="Times New Roman"/>
                    </w:rPr>
                  </w:pPr>
                  <w:r w:rsidRPr="00B349F7">
                    <w:rPr>
                      <w:rFonts w:ascii="Times New Roman" w:hAnsi="Times New Roman" w:cs="Times New Roman"/>
                    </w:rPr>
                    <w:t>(2026 m. I ketv.)</w:t>
                  </w:r>
                </w:p>
              </w:tc>
            </w:tr>
            <w:tr w:rsidR="00CF4698" w:rsidRPr="00B349F7" w14:paraId="7A4B6E91" w14:textId="77777777" w:rsidTr="003C2067">
              <w:trPr>
                <w:trHeight w:val="615"/>
              </w:trPr>
              <w:tc>
                <w:tcPr>
                  <w:tcW w:w="929" w:type="pct"/>
                  <w:shd w:val="clear" w:color="auto" w:fill="auto"/>
                  <w:vAlign w:val="center"/>
                </w:tcPr>
                <w:p w14:paraId="07108479" w14:textId="3D1E7D76" w:rsidR="00CF4698" w:rsidRPr="00B349F7" w:rsidRDefault="005505FB" w:rsidP="00903F49">
                  <w:pPr>
                    <w:rPr>
                      <w:rFonts w:ascii="Times New Roman" w:hAnsi="Times New Roman" w:cs="Times New Roman"/>
                    </w:rPr>
                  </w:pPr>
                  <w:r w:rsidRPr="00B349F7">
                    <w:rPr>
                      <w:rFonts w:ascii="Times New Roman" w:hAnsi="Times New Roman" w:cs="Times New Roman"/>
                    </w:rPr>
                    <w:t>05-001-01-04-02-01-02</w:t>
                  </w:r>
                </w:p>
              </w:tc>
              <w:tc>
                <w:tcPr>
                  <w:tcW w:w="1053" w:type="pct"/>
                  <w:shd w:val="clear" w:color="auto" w:fill="auto"/>
                  <w:vAlign w:val="center"/>
                </w:tcPr>
                <w:p w14:paraId="1FB6B9DA" w14:textId="5DE1343F"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Paramą gavusios įmonės, iš jų: mažos ir labai mažos</w:t>
                  </w:r>
                </w:p>
              </w:tc>
              <w:tc>
                <w:tcPr>
                  <w:tcW w:w="842" w:type="pct"/>
                  <w:shd w:val="clear" w:color="auto" w:fill="auto"/>
                  <w:vAlign w:val="center"/>
                </w:tcPr>
                <w:p w14:paraId="707E18A3"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R-05-001-01-04-02-21</w:t>
                  </w:r>
                </w:p>
                <w:p w14:paraId="400493E5" w14:textId="31D13EFF"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(R.B.1.2009.1)</w:t>
                  </w:r>
                </w:p>
              </w:tc>
              <w:tc>
                <w:tcPr>
                  <w:tcW w:w="1193" w:type="pct"/>
                  <w:shd w:val="clear" w:color="auto" w:fill="auto"/>
                  <w:vAlign w:val="center"/>
                </w:tcPr>
                <w:p w14:paraId="0AAA9EC6" w14:textId="53D7658B"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Įmonės</w:t>
                  </w:r>
                </w:p>
              </w:tc>
              <w:tc>
                <w:tcPr>
                  <w:tcW w:w="983" w:type="pct"/>
                  <w:shd w:val="clear" w:color="auto" w:fill="auto"/>
                </w:tcPr>
                <w:p w14:paraId="1B75623D"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n/a</w:t>
                  </w:r>
                </w:p>
                <w:p w14:paraId="2C0A1FDE" w14:textId="014688CB" w:rsidR="00CF4698" w:rsidRPr="00B349F7" w:rsidRDefault="00CF4698" w:rsidP="00CF4698">
                  <w:pPr>
                    <w:jc w:val="center"/>
                    <w:rPr>
                      <w:rFonts w:ascii="Times New Roman" w:hAnsi="Times New Roman" w:cs="Times New Roman"/>
                    </w:rPr>
                  </w:pPr>
                  <w:r w:rsidRPr="00B349F7">
                    <w:rPr>
                      <w:rFonts w:ascii="Times New Roman" w:hAnsi="Times New Roman" w:cs="Times New Roman"/>
                    </w:rPr>
                    <w:t>(2026 m. I ketv.)</w:t>
                  </w:r>
                </w:p>
                <w:p w14:paraId="4E99B898" w14:textId="77777777" w:rsidR="00CF4698" w:rsidRPr="00B349F7" w:rsidRDefault="00CF4698" w:rsidP="00CF4698">
                  <w:pPr>
                    <w:jc w:val="center"/>
                    <w:rPr>
                      <w:rFonts w:ascii="Times New Roman" w:hAnsi="Times New Roman" w:cs="Times New Roman"/>
                    </w:rPr>
                  </w:pPr>
                </w:p>
              </w:tc>
            </w:tr>
            <w:tr w:rsidR="00CF4698" w:rsidRPr="00B349F7" w14:paraId="046F9129" w14:textId="77777777" w:rsidTr="003C2067">
              <w:trPr>
                <w:trHeight w:val="615"/>
              </w:trPr>
              <w:tc>
                <w:tcPr>
                  <w:tcW w:w="929" w:type="pct"/>
                  <w:shd w:val="clear" w:color="auto" w:fill="auto"/>
                  <w:vAlign w:val="center"/>
                </w:tcPr>
                <w:p w14:paraId="76B5B40E" w14:textId="55BFEB7C" w:rsidR="00CF4698" w:rsidRPr="00B349F7" w:rsidRDefault="005505FB" w:rsidP="00903F49">
                  <w:pPr>
                    <w:rPr>
                      <w:rFonts w:ascii="Times New Roman" w:hAnsi="Times New Roman" w:cs="Times New Roman"/>
                    </w:rPr>
                  </w:pPr>
                  <w:r w:rsidRPr="00B349F7">
                    <w:rPr>
                      <w:rFonts w:ascii="Times New Roman" w:hAnsi="Times New Roman" w:cs="Times New Roman"/>
                    </w:rPr>
                    <w:t>05-001-01-04-02-01-02</w:t>
                  </w:r>
                </w:p>
              </w:tc>
              <w:tc>
                <w:tcPr>
                  <w:tcW w:w="1053" w:type="pct"/>
                  <w:shd w:val="clear" w:color="auto" w:fill="auto"/>
                  <w:vAlign w:val="center"/>
                </w:tcPr>
                <w:p w14:paraId="33C96FA7" w14:textId="28D03C6C"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Paramą gavusios įmonės, iš jų: vidutinės</w:t>
                  </w:r>
                </w:p>
              </w:tc>
              <w:tc>
                <w:tcPr>
                  <w:tcW w:w="842" w:type="pct"/>
                  <w:shd w:val="clear" w:color="auto" w:fill="auto"/>
                  <w:vAlign w:val="center"/>
                </w:tcPr>
                <w:p w14:paraId="6487163C"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R-05-001-01-04-02-22</w:t>
                  </w:r>
                </w:p>
                <w:p w14:paraId="51CD292B" w14:textId="2D6CEC5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R.B.1.2009.2</w:t>
                  </w:r>
                </w:p>
              </w:tc>
              <w:tc>
                <w:tcPr>
                  <w:tcW w:w="1193" w:type="pct"/>
                  <w:shd w:val="clear" w:color="auto" w:fill="auto"/>
                  <w:vAlign w:val="center"/>
                </w:tcPr>
                <w:p w14:paraId="46B125BF" w14:textId="6CF6C54B"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Įmonės</w:t>
                  </w:r>
                </w:p>
              </w:tc>
              <w:tc>
                <w:tcPr>
                  <w:tcW w:w="983" w:type="pct"/>
                  <w:shd w:val="clear" w:color="auto" w:fill="auto"/>
                </w:tcPr>
                <w:p w14:paraId="472090E9"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n/a</w:t>
                  </w:r>
                </w:p>
                <w:p w14:paraId="1501E309" w14:textId="47640B44" w:rsidR="00CF4698" w:rsidRPr="00B349F7" w:rsidRDefault="00CF4698" w:rsidP="00CF4698">
                  <w:pPr>
                    <w:jc w:val="center"/>
                    <w:rPr>
                      <w:rFonts w:ascii="Times New Roman" w:hAnsi="Times New Roman" w:cs="Times New Roman"/>
                    </w:rPr>
                  </w:pPr>
                  <w:r w:rsidRPr="00B349F7">
                    <w:rPr>
                      <w:rFonts w:ascii="Times New Roman" w:hAnsi="Times New Roman" w:cs="Times New Roman"/>
                    </w:rPr>
                    <w:t>(2026 m. I ketv.)</w:t>
                  </w:r>
                </w:p>
              </w:tc>
            </w:tr>
            <w:tr w:rsidR="00CF4698" w:rsidRPr="00B349F7" w14:paraId="47760A31" w14:textId="77777777" w:rsidTr="003C2067">
              <w:trPr>
                <w:trHeight w:val="615"/>
              </w:trPr>
              <w:tc>
                <w:tcPr>
                  <w:tcW w:w="929" w:type="pct"/>
                  <w:shd w:val="clear" w:color="auto" w:fill="auto"/>
                  <w:vAlign w:val="center"/>
                </w:tcPr>
                <w:p w14:paraId="3CB54015" w14:textId="3EB9E929" w:rsidR="00CF4698" w:rsidRPr="00B349F7" w:rsidRDefault="005505FB" w:rsidP="00903F49">
                  <w:pPr>
                    <w:rPr>
                      <w:rFonts w:ascii="Times New Roman" w:hAnsi="Times New Roman" w:cs="Times New Roman"/>
                    </w:rPr>
                  </w:pPr>
                  <w:r w:rsidRPr="00B349F7">
                    <w:rPr>
                      <w:rFonts w:ascii="Times New Roman" w:hAnsi="Times New Roman" w:cs="Times New Roman"/>
                    </w:rPr>
                    <w:t>05-001-01-04-02-01-02</w:t>
                  </w:r>
                </w:p>
              </w:tc>
              <w:tc>
                <w:tcPr>
                  <w:tcW w:w="1053" w:type="pct"/>
                  <w:shd w:val="clear" w:color="auto" w:fill="auto"/>
                  <w:vAlign w:val="center"/>
                </w:tcPr>
                <w:p w14:paraId="10683F2C" w14:textId="35BE9640"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Paramą gavusios įmonės, iš jų: didelės</w:t>
                  </w:r>
                </w:p>
              </w:tc>
              <w:tc>
                <w:tcPr>
                  <w:tcW w:w="842" w:type="pct"/>
                  <w:shd w:val="clear" w:color="auto" w:fill="auto"/>
                  <w:vAlign w:val="center"/>
                </w:tcPr>
                <w:p w14:paraId="11101E45"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R-05-001-01-04-02-23</w:t>
                  </w:r>
                </w:p>
                <w:p w14:paraId="0A4C30C9" w14:textId="3265F3FD" w:rsidR="00CF4698" w:rsidRPr="00B349F7" w:rsidRDefault="00CF4698" w:rsidP="00CF4698">
                  <w:pPr>
                    <w:jc w:val="center"/>
                    <w:rPr>
                      <w:rFonts w:ascii="Times New Roman" w:hAnsi="Times New Roman" w:cs="Times New Roman"/>
                    </w:rPr>
                  </w:pPr>
                  <w:r w:rsidRPr="00B349F7">
                    <w:rPr>
                      <w:rFonts w:ascii="Times New Roman" w:hAnsi="Times New Roman" w:cs="Times New Roman"/>
                    </w:rPr>
                    <w:t>R.B.1.2009.3</w:t>
                  </w:r>
                </w:p>
              </w:tc>
              <w:tc>
                <w:tcPr>
                  <w:tcW w:w="1193" w:type="pct"/>
                  <w:shd w:val="clear" w:color="auto" w:fill="auto"/>
                  <w:vAlign w:val="center"/>
                </w:tcPr>
                <w:p w14:paraId="27F85288" w14:textId="5C7A6C76" w:rsidR="00CF4698" w:rsidRPr="00B349F7" w:rsidRDefault="00CF4698" w:rsidP="00903F49">
                  <w:pPr>
                    <w:keepNext/>
                    <w:jc w:val="center"/>
                    <w:rPr>
                      <w:rFonts w:ascii="Times New Roman" w:hAnsi="Times New Roman" w:cs="Times New Roman"/>
                    </w:rPr>
                  </w:pPr>
                  <w:r w:rsidRPr="00B349F7">
                    <w:rPr>
                      <w:rFonts w:ascii="Times New Roman" w:hAnsi="Times New Roman" w:cs="Times New Roman"/>
                    </w:rPr>
                    <w:t>Įmonės</w:t>
                  </w:r>
                </w:p>
              </w:tc>
              <w:tc>
                <w:tcPr>
                  <w:tcW w:w="983" w:type="pct"/>
                  <w:shd w:val="clear" w:color="auto" w:fill="auto"/>
                </w:tcPr>
                <w:p w14:paraId="1671CB8D" w14:textId="77777777" w:rsidR="00CF4698" w:rsidRPr="00B349F7" w:rsidRDefault="00CF4698" w:rsidP="00CF4698">
                  <w:pPr>
                    <w:jc w:val="center"/>
                    <w:rPr>
                      <w:rFonts w:ascii="Times New Roman" w:hAnsi="Times New Roman" w:cs="Times New Roman"/>
                    </w:rPr>
                  </w:pPr>
                  <w:r w:rsidRPr="00B349F7">
                    <w:rPr>
                      <w:rFonts w:ascii="Times New Roman" w:hAnsi="Times New Roman" w:cs="Times New Roman"/>
                    </w:rPr>
                    <w:t>n/a</w:t>
                  </w:r>
                </w:p>
                <w:p w14:paraId="7C82F821" w14:textId="269A9A38" w:rsidR="00CF4698" w:rsidRPr="00B349F7" w:rsidRDefault="00CF4698" w:rsidP="00CF4698">
                  <w:pPr>
                    <w:jc w:val="center"/>
                    <w:rPr>
                      <w:rFonts w:ascii="Times New Roman" w:hAnsi="Times New Roman" w:cs="Times New Roman"/>
                    </w:rPr>
                  </w:pPr>
                  <w:r w:rsidRPr="00B349F7">
                    <w:rPr>
                      <w:rFonts w:ascii="Times New Roman" w:hAnsi="Times New Roman" w:cs="Times New Roman"/>
                    </w:rPr>
                    <w:t>(2026 m. I ketv.)</w:t>
                  </w:r>
                </w:p>
              </w:tc>
            </w:tr>
          </w:tbl>
          <w:p w14:paraId="152C5ACE" w14:textId="6573B2DB" w:rsidR="00D548BA" w:rsidRPr="00B349F7"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372BAA" w:rsidRPr="008B168C" w14:paraId="31C64C8F" w14:textId="77777777" w:rsidTr="003653E2">
        <w:trPr>
          <w:cantSplit/>
          <w:trHeight w:val="477"/>
        </w:trPr>
        <w:tc>
          <w:tcPr>
            <w:tcW w:w="1472" w:type="dxa"/>
          </w:tcPr>
          <w:p w14:paraId="31C64C8D" w14:textId="77777777" w:rsidR="00372BAA" w:rsidRPr="00F62A6E" w:rsidRDefault="00372BAA" w:rsidP="00372BAA">
            <w:pPr>
              <w:rPr>
                <w:rFonts w:ascii="Times New Roman" w:hAnsi="Times New Roman" w:cs="Times New Roman"/>
                <w:b/>
              </w:rPr>
            </w:pPr>
          </w:p>
        </w:tc>
        <w:tc>
          <w:tcPr>
            <w:tcW w:w="8877" w:type="dxa"/>
            <w:gridSpan w:val="6"/>
            <w:shd w:val="clear" w:color="auto" w:fill="auto"/>
          </w:tcPr>
          <w:p w14:paraId="70E53080" w14:textId="6D0FCA6C" w:rsidR="00754516" w:rsidRPr="005F76C2" w:rsidRDefault="00754516" w:rsidP="005F76C2">
            <w:pPr>
              <w:ind w:firstLine="1298"/>
              <w:jc w:val="both"/>
              <w:rPr>
                <w:rFonts w:ascii="Times New Roman" w:hAnsi="Times New Roman" w:cs="Times New Roman"/>
                <w:szCs w:val="24"/>
              </w:rPr>
            </w:pPr>
            <w:r w:rsidRPr="005F76C2">
              <w:rPr>
                <w:rFonts w:ascii="Times New Roman" w:hAnsi="Times New Roman" w:cs="Times New Roman"/>
                <w:szCs w:val="24"/>
              </w:rPr>
              <w:t>Pagal Aprašą finansuojama veikla – aplinkai palankių produktų arba technologijų prototipų kūrimas ir diegimas (projekto metu vykdant nuo 6 iki 9 mokslinių tyrimų ir eksperimentinės plėtros (toliau – MTEP) etapą pagal Rekomenduojamos mokslinių tyrimų ir eksperimentinės plėtros etapų klasifikacijos aprašą veiklą).</w:t>
            </w:r>
          </w:p>
          <w:p w14:paraId="799AEFD3" w14:textId="6F357562" w:rsidR="00A4168F" w:rsidRPr="005F76C2" w:rsidRDefault="00372BAA" w:rsidP="00A4168F">
            <w:pPr>
              <w:ind w:firstLine="1298"/>
              <w:jc w:val="both"/>
              <w:rPr>
                <w:rFonts w:ascii="Times New Roman" w:hAnsi="Times New Roman" w:cs="Times New Roman"/>
              </w:rPr>
            </w:pPr>
            <w:r w:rsidRPr="005F76C2">
              <w:rPr>
                <w:rFonts w:ascii="Times New Roman" w:hAnsi="Times New Roman" w:cs="Times New Roman"/>
              </w:rPr>
              <w:t xml:space="preserve"> </w:t>
            </w:r>
          </w:p>
          <w:p w14:paraId="1F24F80B" w14:textId="42A4A339" w:rsidR="00A4168F" w:rsidRPr="005F76C2" w:rsidRDefault="00372BAA" w:rsidP="00A4168F">
            <w:pPr>
              <w:ind w:firstLine="1298"/>
              <w:jc w:val="both"/>
              <w:rPr>
                <w:rFonts w:ascii="Times New Roman" w:hAnsi="Times New Roman" w:cs="Times New Roman"/>
              </w:rPr>
            </w:pPr>
            <w:r w:rsidRPr="005F76C2">
              <w:rPr>
                <w:rFonts w:ascii="Times New Roman" w:hAnsi="Times New Roman" w:cs="Times New Roman"/>
              </w:rPr>
              <w:t>Pareiškėjai</w:t>
            </w:r>
            <w:r w:rsidR="00EB21A2" w:rsidRPr="005F76C2">
              <w:rPr>
                <w:rFonts w:ascii="Times New Roman" w:hAnsi="Times New Roman" w:cs="Times New Roman"/>
              </w:rPr>
              <w:t xml:space="preserve">- </w:t>
            </w:r>
            <w:r w:rsidR="005624EB" w:rsidRPr="005F76C2">
              <w:rPr>
                <w:rFonts w:ascii="Times New Roman" w:hAnsi="Times New Roman" w:cs="Times New Roman"/>
                <w:szCs w:val="24"/>
              </w:rPr>
              <w:t xml:space="preserve">ne pramonės srityje veikiantys SVV subjektai, atitinkantys Aprašo 9 punkte nurodytus specialiuosius atrankos kriterijus. Vienas pareiškėjas pagal kvietimą, paskelbtą remiantis Aprašo nuostatomis, gali pateikti ne daugiau kaip vieną PĮP. </w:t>
            </w:r>
          </w:p>
          <w:p w14:paraId="5B8636F2" w14:textId="77777777" w:rsidR="00A4168F" w:rsidRDefault="00372BAA" w:rsidP="00A4168F">
            <w:pPr>
              <w:ind w:firstLine="1298"/>
              <w:jc w:val="both"/>
              <w:rPr>
                <w:rFonts w:ascii="Times New Roman" w:hAnsi="Times New Roman" w:cs="Times New Roman"/>
              </w:rPr>
            </w:pPr>
            <w:r w:rsidRPr="002D4BB5">
              <w:rPr>
                <w:rFonts w:ascii="Times New Roman" w:hAnsi="Times New Roman" w:cs="Times New Roman"/>
              </w:rPr>
              <w:t>Finansavimas gali būti skiriamas pareiškėjams visose srityse, išskyrus Reglamento (ES) 2021/1058 7 straipsnio 1–6 dalyse nustatytus atvejus ir Reglamento (ES) Nr. 1407/2013 1 straipsnio 1 dalyje išvardytus sektorius ir veiklas.</w:t>
            </w:r>
            <w:r w:rsidRPr="00A4168F">
              <w:rPr>
                <w:rFonts w:ascii="Times New Roman" w:hAnsi="Times New Roman" w:cs="Times New Roman"/>
              </w:rPr>
              <w:t xml:space="preserve"> </w:t>
            </w:r>
          </w:p>
          <w:p w14:paraId="080FFD0B" w14:textId="6DE9CF9A" w:rsidR="00F27064" w:rsidRDefault="00372BAA" w:rsidP="00F27064">
            <w:pPr>
              <w:ind w:firstLine="1298"/>
              <w:jc w:val="both"/>
              <w:rPr>
                <w:rFonts w:ascii="Times New Roman" w:hAnsi="Times New Roman" w:cs="Times New Roman"/>
              </w:rPr>
            </w:pPr>
            <w:r w:rsidRPr="002D4BB5">
              <w:rPr>
                <w:rFonts w:ascii="Times New Roman" w:hAnsi="Times New Roman" w:cs="Times New Roman"/>
              </w:rPr>
              <w:t>Finansavimas nėra skiriamas, jeigu</w:t>
            </w:r>
            <w:r w:rsidR="00A4168F" w:rsidRPr="002D4BB5">
              <w:rPr>
                <w:rFonts w:ascii="Times New Roman" w:hAnsi="Times New Roman" w:cs="Times New Roman"/>
              </w:rPr>
              <w:t xml:space="preserve"> pareiškėjai atitinka </w:t>
            </w:r>
            <w:r w:rsidR="00073CE8" w:rsidRPr="002D4BB5">
              <w:rPr>
                <w:rFonts w:ascii="Times New Roman" w:hAnsi="Times New Roman" w:cs="Times New Roman"/>
              </w:rPr>
              <w:t>Aprašo</w:t>
            </w:r>
            <w:r w:rsidR="00A4168F" w:rsidRPr="002D4BB5">
              <w:rPr>
                <w:rFonts w:ascii="Times New Roman" w:hAnsi="Times New Roman" w:cs="Times New Roman"/>
              </w:rPr>
              <w:t xml:space="preserve"> punktuose Nr. 2.</w:t>
            </w:r>
            <w:r w:rsidR="00665046">
              <w:rPr>
                <w:rFonts w:ascii="Times New Roman" w:hAnsi="Times New Roman" w:cs="Times New Roman"/>
              </w:rPr>
              <w:t xml:space="preserve">3. </w:t>
            </w:r>
            <w:r w:rsidR="00A578F7" w:rsidRPr="002D4BB5">
              <w:rPr>
                <w:rFonts w:ascii="Times New Roman" w:hAnsi="Times New Roman" w:cs="Times New Roman"/>
              </w:rPr>
              <w:t>ir</w:t>
            </w:r>
            <w:r w:rsidR="00A4168F" w:rsidRPr="002D4BB5">
              <w:rPr>
                <w:rFonts w:ascii="Times New Roman" w:hAnsi="Times New Roman" w:cs="Times New Roman"/>
              </w:rPr>
              <w:t xml:space="preserve"> 2.</w:t>
            </w:r>
            <w:r w:rsidR="00A578F7" w:rsidRPr="002D4BB5">
              <w:rPr>
                <w:rFonts w:ascii="Times New Roman" w:hAnsi="Times New Roman" w:cs="Times New Roman"/>
              </w:rPr>
              <w:t>4.</w:t>
            </w:r>
            <w:r w:rsidR="00A4168F" w:rsidRPr="002D4BB5">
              <w:rPr>
                <w:rFonts w:ascii="Times New Roman" w:hAnsi="Times New Roman" w:cs="Times New Roman"/>
              </w:rPr>
              <w:t xml:space="preserve"> nurodytus kriterijus.</w:t>
            </w:r>
          </w:p>
          <w:p w14:paraId="635EB072" w14:textId="77777777" w:rsidR="00F27064" w:rsidRDefault="00F27064" w:rsidP="00F27064">
            <w:pPr>
              <w:ind w:firstLine="1298"/>
              <w:jc w:val="both"/>
              <w:rPr>
                <w:rFonts w:ascii="Times New Roman" w:hAnsi="Times New Roman" w:cs="Times New Roman"/>
              </w:rPr>
            </w:pPr>
          </w:p>
          <w:p w14:paraId="394947D5" w14:textId="4C1BB530" w:rsidR="00F27064" w:rsidRPr="00D66D0B" w:rsidRDefault="00A23F47" w:rsidP="00A23F47">
            <w:pPr>
              <w:jc w:val="both"/>
              <w:rPr>
                <w:rFonts w:ascii="Times New Roman" w:hAnsi="Times New Roman" w:cs="Times New Roman"/>
                <w:u w:val="single"/>
              </w:rPr>
            </w:pPr>
            <w:r>
              <w:rPr>
                <w:rFonts w:ascii="Times New Roman" w:hAnsi="Times New Roman" w:cs="Times New Roman"/>
              </w:rPr>
              <w:t xml:space="preserve">           </w:t>
            </w:r>
            <w:r w:rsidR="00372BAA" w:rsidRPr="00D66D0B">
              <w:rPr>
                <w:rFonts w:ascii="Times New Roman" w:hAnsi="Times New Roman" w:cs="Times New Roman"/>
                <w:u w:val="single"/>
              </w:rPr>
              <w:t>Projektams keliami reikalavimai:</w:t>
            </w:r>
          </w:p>
          <w:p w14:paraId="0290AE70" w14:textId="4FBC60DE" w:rsidR="00D14EDF" w:rsidRDefault="00D14EDF" w:rsidP="00D14EDF">
            <w:pPr>
              <w:pStyle w:val="ListParagraph"/>
              <w:numPr>
                <w:ilvl w:val="0"/>
                <w:numId w:val="29"/>
              </w:numPr>
              <w:ind w:left="641" w:hanging="357"/>
              <w:jc w:val="both"/>
              <w:rPr>
                <w:rFonts w:ascii="Times New Roman" w:hAnsi="Times New Roman" w:cs="Times New Roman"/>
              </w:rPr>
            </w:pPr>
            <w:r w:rsidRPr="00D66D0B">
              <w:rPr>
                <w:rFonts w:ascii="Times New Roman" w:hAnsi="Times New Roman" w:cs="Times New Roman"/>
              </w:rPr>
              <w:t>Projektų veiklų įgyvendinimo trukmė</w:t>
            </w:r>
            <w:r w:rsidRPr="00F27064">
              <w:rPr>
                <w:rFonts w:ascii="Times New Roman" w:hAnsi="Times New Roman" w:cs="Times New Roman"/>
              </w:rPr>
              <w:t xml:space="preserve"> turi būti ne ilgesnė kaip 1</w:t>
            </w:r>
            <w:r w:rsidR="00187A5A">
              <w:rPr>
                <w:rFonts w:ascii="Times New Roman" w:hAnsi="Times New Roman" w:cs="Times New Roman"/>
              </w:rPr>
              <w:t>2</w:t>
            </w:r>
            <w:r w:rsidRPr="00F27064">
              <w:rPr>
                <w:rFonts w:ascii="Times New Roman" w:hAnsi="Times New Roman" w:cs="Times New Roman"/>
              </w:rPr>
              <w:t xml:space="preserve"> mėnesių nuo projekto sutarties pasirašymo dienos. </w:t>
            </w:r>
          </w:p>
          <w:p w14:paraId="0380BD68" w14:textId="56AFF139" w:rsidR="00D14EDF" w:rsidRDefault="00D14EDF" w:rsidP="00D14EDF">
            <w:pPr>
              <w:pStyle w:val="ListParagraph"/>
              <w:numPr>
                <w:ilvl w:val="0"/>
                <w:numId w:val="29"/>
              </w:numPr>
              <w:ind w:left="641" w:hanging="357"/>
              <w:jc w:val="both"/>
              <w:rPr>
                <w:rFonts w:ascii="Times New Roman" w:hAnsi="Times New Roman" w:cs="Times New Roman"/>
              </w:rPr>
            </w:pPr>
            <w:r w:rsidRPr="003C58DD">
              <w:rPr>
                <w:rFonts w:ascii="Times New Roman" w:hAnsi="Times New Roman" w:cs="Times New Roman"/>
              </w:rPr>
              <w:t>Projektų veiklos turi būti baigtos ne vėliau kaip iki 202</w:t>
            </w:r>
            <w:r w:rsidR="00187A5A">
              <w:rPr>
                <w:rFonts w:ascii="Times New Roman" w:hAnsi="Times New Roman" w:cs="Times New Roman"/>
              </w:rPr>
              <w:t>5</w:t>
            </w:r>
            <w:r w:rsidRPr="003C58DD">
              <w:rPr>
                <w:rFonts w:ascii="Times New Roman" w:hAnsi="Times New Roman" w:cs="Times New Roman"/>
              </w:rPr>
              <w:t xml:space="preserve"> m. </w:t>
            </w:r>
            <w:r w:rsidR="00187A5A">
              <w:rPr>
                <w:rFonts w:ascii="Times New Roman" w:hAnsi="Times New Roman" w:cs="Times New Roman"/>
              </w:rPr>
              <w:t>gruodžio</w:t>
            </w:r>
            <w:r w:rsidRPr="003C58DD">
              <w:rPr>
                <w:rFonts w:ascii="Times New Roman" w:hAnsi="Times New Roman" w:cs="Times New Roman"/>
              </w:rPr>
              <w:t xml:space="preserve"> </w:t>
            </w:r>
            <w:r w:rsidR="00187A5A">
              <w:rPr>
                <w:rFonts w:ascii="Times New Roman" w:hAnsi="Times New Roman" w:cs="Times New Roman"/>
              </w:rPr>
              <w:t>3</w:t>
            </w:r>
            <w:r w:rsidRPr="003C58DD">
              <w:rPr>
                <w:rFonts w:ascii="Times New Roman" w:hAnsi="Times New Roman" w:cs="Times New Roman"/>
              </w:rPr>
              <w:t>1 d.</w:t>
            </w:r>
          </w:p>
          <w:p w14:paraId="703B0BB8" w14:textId="77777777" w:rsidR="00BF5A4A" w:rsidRDefault="00D14EDF" w:rsidP="00FE79F8">
            <w:pPr>
              <w:pStyle w:val="ListParagraph"/>
              <w:numPr>
                <w:ilvl w:val="0"/>
                <w:numId w:val="29"/>
              </w:numPr>
              <w:ind w:left="641" w:hanging="357"/>
              <w:jc w:val="both"/>
              <w:rPr>
                <w:rFonts w:ascii="Times New Roman" w:hAnsi="Times New Roman" w:cs="Times New Roman"/>
              </w:rPr>
            </w:pPr>
            <w:r w:rsidRPr="00692129">
              <w:rPr>
                <w:rFonts w:ascii="Times New Roman" w:hAnsi="Times New Roman" w:cs="Times New Roman"/>
              </w:rPr>
              <w:t xml:space="preserve">Didžiausia galima projektui skirti finansavimo lėšų suma yra </w:t>
            </w:r>
            <w:r w:rsidR="00174C1C">
              <w:rPr>
                <w:rFonts w:ascii="Times New Roman" w:hAnsi="Times New Roman" w:cs="Times New Roman"/>
              </w:rPr>
              <w:t>5</w:t>
            </w:r>
            <w:r w:rsidRPr="00692129">
              <w:rPr>
                <w:rFonts w:ascii="Times New Roman" w:hAnsi="Times New Roman" w:cs="Times New Roman"/>
              </w:rPr>
              <w:t>0 000,00 (</w:t>
            </w:r>
            <w:r w:rsidR="00174C1C">
              <w:rPr>
                <w:rFonts w:ascii="Times New Roman" w:hAnsi="Times New Roman" w:cs="Times New Roman"/>
              </w:rPr>
              <w:t>penk</w:t>
            </w:r>
            <w:r w:rsidRPr="00692129">
              <w:rPr>
                <w:rFonts w:ascii="Times New Roman" w:hAnsi="Times New Roman" w:cs="Times New Roman"/>
              </w:rPr>
              <w:t>iasdešimt tūkstančių) eurų</w:t>
            </w:r>
            <w:r w:rsidR="007B710B">
              <w:rPr>
                <w:rFonts w:ascii="Times New Roman" w:hAnsi="Times New Roman" w:cs="Times New Roman"/>
              </w:rPr>
              <w:t xml:space="preserve">. </w:t>
            </w:r>
          </w:p>
          <w:p w14:paraId="23A40F69" w14:textId="3AC69B27" w:rsidR="00FE79F8" w:rsidRDefault="00BF5A4A" w:rsidP="00FE79F8">
            <w:pPr>
              <w:pStyle w:val="ListParagraph"/>
              <w:numPr>
                <w:ilvl w:val="0"/>
                <w:numId w:val="29"/>
              </w:numPr>
              <w:ind w:left="641" w:hanging="357"/>
              <w:jc w:val="both"/>
              <w:rPr>
                <w:rFonts w:ascii="Times New Roman" w:hAnsi="Times New Roman" w:cs="Times New Roman"/>
              </w:rPr>
            </w:pPr>
            <w:r w:rsidRPr="00BF5A4A">
              <w:rPr>
                <w:rFonts w:ascii="Times New Roman" w:hAnsi="Times New Roman" w:cs="Times New Roman"/>
              </w:rPr>
              <w:t>Didžiausia galima projekto finansuojamoji dalis sudaro iki 80 proc. visų tinkamų finansuoti projekto išlaidų. Netinkamos finansuoti išlaidos ir projekto tinkamų finansuoti išlaidų dalis, kurios nepadengia projektui skiriamo finansavimo lėšos, turi būti finansuojamos projekto vykdytojo lėšomis.</w:t>
            </w:r>
          </w:p>
          <w:p w14:paraId="5FE0A43B" w14:textId="44C02366" w:rsidR="00FE79F8" w:rsidRPr="00FE79F8" w:rsidRDefault="00FE79F8" w:rsidP="00FE79F8">
            <w:pPr>
              <w:pStyle w:val="ListParagraph"/>
              <w:numPr>
                <w:ilvl w:val="0"/>
                <w:numId w:val="29"/>
              </w:numPr>
              <w:ind w:left="641" w:hanging="357"/>
              <w:jc w:val="both"/>
              <w:rPr>
                <w:rFonts w:ascii="Times New Roman" w:hAnsi="Times New Roman" w:cs="Times New Roman"/>
              </w:rPr>
            </w:pPr>
            <w:r w:rsidRPr="00FE79F8">
              <w:rPr>
                <w:rFonts w:ascii="Times New Roman" w:hAnsi="Times New Roman" w:cs="Times New Roman"/>
              </w:rPr>
              <w:t xml:space="preserve">Projektų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FE79F8">
              <w:rPr>
                <w:rFonts w:ascii="Times New Roman" w:hAnsi="Times New Roman" w:cs="Times New Roman"/>
                <w:i/>
                <w:iCs/>
              </w:rPr>
              <w:t>de minimis</w:t>
            </w:r>
            <w:r w:rsidRPr="00FE79F8">
              <w:rPr>
                <w:rFonts w:ascii="Times New Roman" w:hAnsi="Times New Roman" w:cs="Times New Roman"/>
              </w:rPr>
              <w:t xml:space="preserve"> pagalbą. </w:t>
            </w:r>
          </w:p>
          <w:p w14:paraId="13927757" w14:textId="77777777" w:rsidR="00BF5A4A" w:rsidRDefault="00D14EDF" w:rsidP="00BF5A4A">
            <w:pPr>
              <w:pStyle w:val="ListParagraph"/>
              <w:numPr>
                <w:ilvl w:val="0"/>
                <w:numId w:val="29"/>
              </w:numPr>
              <w:ind w:left="641" w:hanging="357"/>
              <w:jc w:val="both"/>
              <w:rPr>
                <w:rFonts w:ascii="Times New Roman" w:hAnsi="Times New Roman" w:cs="Times New Roman"/>
              </w:rPr>
            </w:pPr>
            <w:r w:rsidRPr="00FD7D9E">
              <w:rPr>
                <w:rFonts w:ascii="Times New Roman" w:hAnsi="Times New Roman" w:cs="Times New Roman"/>
              </w:rPr>
              <w:t xml:space="preserve">Projektams taikomi visi PFSA išvardyti rodikliai. Projekto vykdytojui nepasiekus rodiklių reikšmių, nurodytų projekto sutartyje, taikomos Projektų administravimo ir finansavimo taisyklių IV skyriaus penktojo skirsnio 171–178 punktų nuostatos. </w:t>
            </w:r>
          </w:p>
          <w:p w14:paraId="4BAABC23" w14:textId="77777777" w:rsidR="00BF5A4A" w:rsidRPr="00BF5A4A" w:rsidRDefault="00BF5A4A" w:rsidP="00BF5A4A">
            <w:pPr>
              <w:pStyle w:val="ListParagraph"/>
              <w:numPr>
                <w:ilvl w:val="0"/>
                <w:numId w:val="29"/>
              </w:numPr>
              <w:ind w:left="641" w:hanging="357"/>
              <w:jc w:val="both"/>
              <w:rPr>
                <w:rFonts w:ascii="Times New Roman" w:hAnsi="Times New Roman" w:cs="Times New Roman"/>
              </w:rPr>
            </w:pPr>
            <w:r w:rsidRPr="00BF5A4A">
              <w:rPr>
                <w:rFonts w:ascii="Times New Roman" w:hAnsi="Times New Roman" w:cs="Times New Roman"/>
              </w:rPr>
              <w:t>Projektai turi atitikti bendruosius projekto atrankos kriterijus, nurodytus Taisyklių 2 priede.</w:t>
            </w:r>
          </w:p>
          <w:p w14:paraId="0010F9B6" w14:textId="15D5F1D2" w:rsidR="00BF5A4A" w:rsidRPr="00BF5A4A" w:rsidRDefault="00BF5A4A" w:rsidP="00BF5A4A">
            <w:pPr>
              <w:pStyle w:val="ListParagraph"/>
              <w:numPr>
                <w:ilvl w:val="0"/>
                <w:numId w:val="29"/>
              </w:numPr>
              <w:ind w:left="641" w:hanging="357"/>
              <w:jc w:val="both"/>
              <w:rPr>
                <w:rFonts w:ascii="Times New Roman" w:hAnsi="Times New Roman" w:cs="Times New Roman"/>
              </w:rPr>
            </w:pPr>
            <w:r w:rsidRPr="00BF5A4A">
              <w:rPr>
                <w:rFonts w:ascii="Times New Roman" w:hAnsi="Times New Roman" w:cs="Times New Roman"/>
              </w:rPr>
              <w:t>Projektų komunikacijos ir informavimo veiksmai atliekami vadovaujantis Taisyklių VIII skyriaus 1 skirsnio nuostatomis.</w:t>
            </w:r>
          </w:p>
          <w:p w14:paraId="453AAD16" w14:textId="770EEDBF" w:rsidR="00174C1C" w:rsidRPr="00110272" w:rsidRDefault="00174C1C" w:rsidP="00110272">
            <w:pPr>
              <w:pStyle w:val="ListParagraph"/>
              <w:numPr>
                <w:ilvl w:val="0"/>
                <w:numId w:val="29"/>
              </w:numPr>
              <w:ind w:left="641" w:hanging="357"/>
              <w:jc w:val="both"/>
              <w:rPr>
                <w:rFonts w:ascii="Times New Roman" w:hAnsi="Times New Roman" w:cs="Times New Roman"/>
              </w:rPr>
            </w:pPr>
            <w:r w:rsidRPr="00174C1C">
              <w:rPr>
                <w:rFonts w:ascii="Times New Roman" w:hAnsi="Times New Roman" w:cs="Times New Roman"/>
              </w:rPr>
              <w:t>Projekto finansuojamos veiklos pareiškėjo rizika gali būti pradėtos vykdyti nuo PĮP pateikimo administruojančiajai institucijai dienos.</w:t>
            </w:r>
          </w:p>
          <w:p w14:paraId="718E7E50" w14:textId="77777777" w:rsidR="00D14EDF" w:rsidRDefault="00D14EDF" w:rsidP="00D14EDF">
            <w:pPr>
              <w:pStyle w:val="ListParagraph"/>
              <w:ind w:left="641"/>
              <w:jc w:val="both"/>
              <w:rPr>
                <w:rFonts w:ascii="Times New Roman" w:hAnsi="Times New Roman" w:cs="Times New Roman"/>
              </w:rPr>
            </w:pPr>
          </w:p>
          <w:p w14:paraId="6F5705C0" w14:textId="77777777" w:rsidR="003A4F7B" w:rsidRDefault="003A4F7B" w:rsidP="003A4F7B">
            <w:pPr>
              <w:pStyle w:val="ListParagraph"/>
              <w:ind w:left="641"/>
              <w:jc w:val="both"/>
              <w:rPr>
                <w:rFonts w:ascii="Times New Roman" w:hAnsi="Times New Roman" w:cs="Times New Roman"/>
              </w:rPr>
            </w:pPr>
          </w:p>
          <w:p w14:paraId="4C47070E" w14:textId="77777777" w:rsidR="00DD1883" w:rsidRDefault="00372BAA" w:rsidP="00DD1883">
            <w:pPr>
              <w:pStyle w:val="ListParagraph"/>
              <w:ind w:left="641"/>
              <w:jc w:val="both"/>
              <w:rPr>
                <w:rFonts w:ascii="Times New Roman" w:hAnsi="Times New Roman" w:cs="Times New Roman"/>
                <w:u w:val="single"/>
              </w:rPr>
            </w:pPr>
            <w:r w:rsidRPr="003A4F7B">
              <w:rPr>
                <w:rFonts w:ascii="Times New Roman" w:hAnsi="Times New Roman" w:cs="Times New Roman"/>
                <w:u w:val="single"/>
              </w:rPr>
              <w:t>Projekto veikl</w:t>
            </w:r>
            <w:r w:rsidR="003A4F7B" w:rsidRPr="003A4F7B">
              <w:rPr>
                <w:rFonts w:ascii="Times New Roman" w:hAnsi="Times New Roman" w:cs="Times New Roman"/>
                <w:u w:val="single"/>
              </w:rPr>
              <w:t>ų</w:t>
            </w:r>
            <w:r w:rsidRPr="003A4F7B">
              <w:rPr>
                <w:rFonts w:ascii="Times New Roman" w:hAnsi="Times New Roman" w:cs="Times New Roman"/>
                <w:u w:val="single"/>
              </w:rPr>
              <w:t xml:space="preserve"> </w:t>
            </w:r>
            <w:r w:rsidR="003A4F7B" w:rsidRPr="003A4F7B">
              <w:rPr>
                <w:rFonts w:ascii="Times New Roman" w:hAnsi="Times New Roman" w:cs="Times New Roman"/>
                <w:u w:val="single"/>
              </w:rPr>
              <w:t xml:space="preserve">įgyvendinimo </w:t>
            </w:r>
            <w:r w:rsidR="00DD1883">
              <w:rPr>
                <w:rFonts w:ascii="Times New Roman" w:hAnsi="Times New Roman" w:cs="Times New Roman"/>
                <w:u w:val="single"/>
              </w:rPr>
              <w:t>terminai</w:t>
            </w:r>
            <w:r w:rsidR="003A4F7B" w:rsidRPr="003A4F7B">
              <w:rPr>
                <w:rFonts w:ascii="Times New Roman" w:hAnsi="Times New Roman" w:cs="Times New Roman"/>
                <w:u w:val="single"/>
              </w:rPr>
              <w:t xml:space="preserve">: </w:t>
            </w:r>
          </w:p>
          <w:p w14:paraId="1971F943" w14:textId="77D837B6" w:rsidR="00DD1883" w:rsidRPr="00DD1883" w:rsidRDefault="00DD1883" w:rsidP="00DD1883">
            <w:pPr>
              <w:pStyle w:val="ListParagraph"/>
              <w:numPr>
                <w:ilvl w:val="0"/>
                <w:numId w:val="29"/>
              </w:numPr>
              <w:ind w:left="641" w:hanging="357"/>
              <w:jc w:val="both"/>
              <w:rPr>
                <w:rFonts w:ascii="Times New Roman" w:hAnsi="Times New Roman" w:cs="Times New Roman"/>
              </w:rPr>
            </w:pPr>
            <w:r w:rsidRPr="00DD1883">
              <w:rPr>
                <w:rFonts w:ascii="Times New Roman" w:hAnsi="Times New Roman" w:cs="Times New Roman"/>
              </w:rPr>
              <w:t>Projekto veiklos turi būti pradėtos vykdyti ne vėliau kaip per 2 mėnesius nuo projekto sutarties pasirašymo dienos</w:t>
            </w:r>
            <w:r>
              <w:rPr>
                <w:rFonts w:ascii="Times New Roman" w:hAnsi="Times New Roman" w:cs="Times New Roman"/>
              </w:rPr>
              <w:t>.</w:t>
            </w:r>
          </w:p>
          <w:p w14:paraId="44744001" w14:textId="365284E0" w:rsidR="00DD1883" w:rsidRPr="00DD1883" w:rsidRDefault="00DD1883" w:rsidP="00DD1883">
            <w:pPr>
              <w:pStyle w:val="ListParagraph"/>
              <w:numPr>
                <w:ilvl w:val="0"/>
                <w:numId w:val="29"/>
              </w:numPr>
              <w:ind w:left="641" w:hanging="357"/>
              <w:jc w:val="both"/>
              <w:rPr>
                <w:rFonts w:ascii="Times New Roman" w:hAnsi="Times New Roman" w:cs="Times New Roman"/>
              </w:rPr>
            </w:pPr>
            <w:r w:rsidRPr="00DD1883">
              <w:rPr>
                <w:rFonts w:ascii="Times New Roman" w:hAnsi="Times New Roman" w:cs="Times New Roman"/>
              </w:rPr>
              <w:t>Projekto finansuojamos veiklos negali būti pabaigtos vykdyti iki projekto sutarties su administruojančiąja institucija sudarymo.</w:t>
            </w:r>
          </w:p>
          <w:p w14:paraId="3AC836D6" w14:textId="6AB3110F" w:rsidR="00DD1883" w:rsidRPr="00DD1883" w:rsidRDefault="00DD1883" w:rsidP="00DD1883">
            <w:pPr>
              <w:pStyle w:val="ListParagraph"/>
              <w:numPr>
                <w:ilvl w:val="0"/>
                <w:numId w:val="29"/>
              </w:numPr>
              <w:ind w:left="641" w:hanging="357"/>
              <w:jc w:val="both"/>
              <w:rPr>
                <w:rFonts w:ascii="Times New Roman" w:hAnsi="Times New Roman" w:cs="Times New Roman"/>
              </w:rPr>
            </w:pPr>
            <w:r w:rsidRPr="00DD1883">
              <w:rPr>
                <w:rFonts w:ascii="Times New Roman" w:hAnsi="Times New Roman" w:cs="Times New Roman"/>
              </w:rPr>
              <w:t>Projekto finansuojamos veiklos turi būti pabaigtos vykdyti per 12 mėn. nuo projekto sutarties sudarymo dienos. Dėl objektyvių priežasčių, kurių projekto vykdytojas negalėjo numatyti PĮP pateikimo ir vertinimo metu, projekto veiklų įgyvendinimo laikotarpis gali būti pratęstas, vadovaujantis Taisyklių IV skyriaus 19 skirsnio nuostatomis, bet ne ilgiau nei iki 2025 m. gruodžio 31 d.</w:t>
            </w:r>
          </w:p>
          <w:p w14:paraId="53FB8C74" w14:textId="3CDE3A20" w:rsidR="00901C9D" w:rsidRPr="00901C9D" w:rsidRDefault="00901C9D" w:rsidP="00DD1883">
            <w:pPr>
              <w:pStyle w:val="ListParagraph"/>
              <w:ind w:left="641"/>
              <w:jc w:val="both"/>
              <w:rPr>
                <w:rFonts w:ascii="Times New Roman" w:hAnsi="Times New Roman" w:cs="Times New Roman"/>
              </w:rPr>
            </w:pPr>
          </w:p>
          <w:p w14:paraId="7BA36B7E" w14:textId="38B0682B" w:rsidR="006443A7" w:rsidRPr="006443A7" w:rsidRDefault="00E95376" w:rsidP="006443A7">
            <w:pPr>
              <w:ind w:firstLine="1298"/>
              <w:jc w:val="both"/>
              <w:rPr>
                <w:rFonts w:ascii="Times New Roman" w:hAnsi="Times New Roman" w:cs="Times New Roman"/>
              </w:rPr>
            </w:pPr>
            <w:r w:rsidRPr="00F51554">
              <w:rPr>
                <w:rFonts w:ascii="Times New Roman" w:hAnsi="Times New Roman" w:cs="Times New Roman"/>
              </w:rPr>
              <w:t>P</w:t>
            </w:r>
            <w:r w:rsidR="00372BAA" w:rsidRPr="00F51554">
              <w:rPr>
                <w:rFonts w:ascii="Times New Roman" w:hAnsi="Times New Roman" w:cs="Times New Roman"/>
              </w:rPr>
              <w:t>rojektams įgyvendinti</w:t>
            </w:r>
            <w:r w:rsidR="00372BAA" w:rsidRPr="00E95376">
              <w:rPr>
                <w:rFonts w:ascii="Times New Roman" w:hAnsi="Times New Roman" w:cs="Times New Roman"/>
              </w:rPr>
              <w:t xml:space="preserve"> skiriama iki </w:t>
            </w:r>
            <w:r w:rsidR="006443A7" w:rsidRPr="006443A7">
              <w:rPr>
                <w:rFonts w:ascii="Times New Roman" w:hAnsi="Times New Roman" w:cs="Times New Roman"/>
              </w:rPr>
              <w:t xml:space="preserve">588 900 (penkių šimtų aštuoniasdešimt aštuonių tūkstančių devynių šimtų) Eur EGADP lėšų. </w:t>
            </w:r>
          </w:p>
          <w:p w14:paraId="31C64C8E" w14:textId="1E6C7A67" w:rsidR="00372BAA" w:rsidRPr="009A4E89" w:rsidRDefault="009A4E89" w:rsidP="00DB3A2C">
            <w:pPr>
              <w:ind w:firstLine="1298"/>
              <w:jc w:val="both"/>
              <w:rPr>
                <w:rFonts w:ascii="Times New Roman" w:hAnsi="Times New Roman" w:cs="Times New Roman"/>
              </w:rPr>
            </w:pPr>
            <w:r w:rsidRPr="009A4E89">
              <w:rPr>
                <w:rFonts w:ascii="Times New Roman" w:hAnsi="Times New Roman" w:cs="Times New Roman"/>
                <w:szCs w:val="24"/>
              </w:rPr>
              <w:t xml:space="preserve">Visi su projekto įgyvendinimu susiję dokumentai turi būti saugomi Projektų administravimo ir finansavimo taisyklių VIII skyriaus šeštajame skirsnyje nustatyta tvarka ir terminais, taip pat laikantis Reglamento (ES) Nr. 1407/2013 6 straipsnio 4 punkte nustatyto </w:t>
            </w:r>
            <w:r w:rsidRPr="009A4E89">
              <w:rPr>
                <w:rFonts w:ascii="Times New Roman" w:hAnsi="Times New Roman" w:cs="Times New Roman"/>
                <w:szCs w:val="24"/>
              </w:rPr>
              <w:lastRenderedPageBreak/>
              <w:t xml:space="preserve">termino. Visi su projekto įgyvendinimu susiję dokumentai saugomi  10 metų nuo paskutinės </w:t>
            </w:r>
            <w:r w:rsidRPr="009A4E89">
              <w:rPr>
                <w:rFonts w:ascii="Times New Roman" w:hAnsi="Times New Roman" w:cs="Times New Roman"/>
                <w:i/>
                <w:iCs/>
                <w:szCs w:val="24"/>
              </w:rPr>
              <w:t>de minimis</w:t>
            </w:r>
            <w:r w:rsidRPr="009A4E89">
              <w:rPr>
                <w:rFonts w:ascii="Times New Roman" w:hAnsi="Times New Roman" w:cs="Times New Roman"/>
                <w:szCs w:val="24"/>
              </w:rPr>
              <w:t xml:space="preserve"> pagalbos suteikimo dienos.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62AAF" w:rsidRPr="008B168C" w14:paraId="31C64C95" w14:textId="77777777" w:rsidTr="00A62AAF">
        <w:trPr>
          <w:cantSplit/>
          <w:trHeight w:val="13315"/>
        </w:trPr>
        <w:tc>
          <w:tcPr>
            <w:tcW w:w="1472" w:type="dxa"/>
            <w:vMerge/>
          </w:tcPr>
          <w:p w14:paraId="31C64C93" w14:textId="77777777" w:rsidR="00A62AAF" w:rsidRPr="00533406" w:rsidRDefault="00A62AAF" w:rsidP="00A62AAF">
            <w:pPr>
              <w:rPr>
                <w:rFonts w:ascii="Times New Roman" w:hAnsi="Times New Roman" w:cs="Times New Roman"/>
              </w:rPr>
            </w:pPr>
          </w:p>
        </w:tc>
        <w:tc>
          <w:tcPr>
            <w:tcW w:w="8877" w:type="dxa"/>
            <w:gridSpan w:val="6"/>
            <w:shd w:val="clear" w:color="auto" w:fill="auto"/>
          </w:tcPr>
          <w:p w14:paraId="31F30980" w14:textId="77777777" w:rsidR="00A62AAF" w:rsidRP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 xml:space="preserve">Įgyvendinant projektą neturi būti pažeidžiami horizontalieji principai (toliau – HP): HP –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53C036AC" w14:textId="77777777" w:rsidR="00A62AAF" w:rsidRP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 xml:space="preserve">Remiama veikla tiesiogiai prisideda prie inovatyvumo (kūrybingumo) principo, kadangi kuriami ir diegiami inovatyvūs produktai ir (ar) technologijos. . </w:t>
            </w:r>
          </w:p>
          <w:p w14:paraId="0FFE4B67" w14:textId="77777777" w:rsidR="00A62AAF" w:rsidRP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Remiama veikla tiesiogiai prisideda prie darnaus vystymosi principo 12 „Atsakingas vartojimas ir gamyba“ ir 13 „Kova su klimato kaita“ tikslų, nes visi pagal Aprašą įgyvendinami projektai turės atitikti  atrankos kriterijus „Atitiktis žaliosios ekonomikos principui“ ir „Projekto poveikis aplinkai“.</w:t>
            </w:r>
          </w:p>
          <w:p w14:paraId="299F6139" w14:textId="77777777" w:rsidR="00A62AAF" w:rsidRP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 xml:space="preserve">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p>
          <w:p w14:paraId="62618107" w14:textId="77777777" w:rsidR="00A62AAF" w:rsidRP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Siekiant užtikrinti, kad visos priemonės atitiktų Reikšmingos žalos nedarymo principo taikymo technines gaires (2021/C58/01), pagal būsimų kvietimų teikti paraiškas techninėje užduotyje nustatytus tinkamumo kriterijus neremiama ši veikla:</w:t>
            </w:r>
          </w:p>
          <w:p w14:paraId="519FC1A8" w14:textId="77777777" w:rsidR="00A62AAF" w:rsidRP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1) veikla, susijusi su iškastiniu kuru, įskaitant jo naudojimą vartotojų rinkoje (išskyrus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 2) veikla, kuriai taikoma ES apyvartinių taršos leidimų prekybos sistema (ATLPS) ir su kuria susijęs prognozuojamas šiltnamio efektą sukeliančių dujų (ŠESD)  kiekis nėra mažesnis už nustatytus atitinkamus santykinius taršos rodiklius (jei su veikla, kuriai skiriama parama, susijęs prognozuojamas išmetamas ŠESD kiekis nėra gerokai mažesnis už atitinkamus santykinius taršos rodiklius, turėtų būti pateiktas paaiškinimas, kodėl to neįmanoma pasiekti. Santykiniai taršos rodikliai, kuriais remiantis veiklai, kuriai taikoma ATLPS, suteikiami nemokami apyvartiniai taršos leidimai, yra nustatyti Komisijos įgyvendinimo reglamente (ES) 2021/447); 3) </w:t>
            </w:r>
            <w:r w:rsidRPr="00A62AAF">
              <w:rPr>
                <w:rFonts w:ascii="Times New Roman" w:hAnsi="Times New Roman" w:cs="Times New Roman"/>
                <w:b/>
                <w:bCs/>
                <w:iCs/>
              </w:rPr>
              <w:t>veikla, susijusi su atliekų sąvartynais, deginimo įrenginiais</w:t>
            </w:r>
            <w:r w:rsidRPr="00A62AAF">
              <w:rPr>
                <w:rFonts w:ascii="Times New Roman" w:hAnsi="Times New Roman" w:cs="Times New Roman"/>
                <w:iCs/>
                <w:szCs w:val="24"/>
              </w:rPr>
              <w:t> (ši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 ir </w:t>
            </w:r>
            <w:r w:rsidRPr="00A62AAF">
              <w:rPr>
                <w:rFonts w:ascii="Times New Roman" w:hAnsi="Times New Roman" w:cs="Times New Roman"/>
                <w:b/>
                <w:bCs/>
                <w:iCs/>
              </w:rPr>
              <w:t>mechaninio biologinio apdorojimo įrenginiais</w:t>
            </w:r>
            <w:r w:rsidRPr="00A62AAF">
              <w:rPr>
                <w:rFonts w:ascii="Times New Roman" w:hAnsi="Times New Roman" w:cs="Times New Roman"/>
                <w:iCs/>
                <w:szCs w:val="24"/>
              </w:rPr>
              <w:t>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w:t>
            </w:r>
          </w:p>
          <w:p w14:paraId="6176792C" w14:textId="77777777" w:rsidR="00A62AAF" w:rsidRDefault="00A62AAF" w:rsidP="00A62AAF">
            <w:pPr>
              <w:jc w:val="both"/>
              <w:rPr>
                <w:rFonts w:ascii="Times New Roman" w:hAnsi="Times New Roman" w:cs="Times New Roman"/>
                <w:iCs/>
                <w:szCs w:val="24"/>
              </w:rPr>
            </w:pPr>
            <w:r w:rsidRPr="00A62AAF">
              <w:rPr>
                <w:rFonts w:ascii="Times New Roman" w:hAnsi="Times New Roman" w:cs="Times New Roman"/>
                <w:iCs/>
                <w:szCs w:val="24"/>
              </w:rPr>
              <w:t>Atitiktis šiam principui turi būti užtikrinta viso projekto įgyvendinimo metu. Projekto atitikties reikšmingos žalos nedarymo HP vertinimo reikalavimai pateikiami Aprašo 1 priede.</w:t>
            </w:r>
          </w:p>
          <w:p w14:paraId="1CF4296F" w14:textId="77777777" w:rsidR="00A62AAF" w:rsidRDefault="00A62AAF" w:rsidP="00A62AAF">
            <w:pPr>
              <w:jc w:val="both"/>
              <w:rPr>
                <w:rFonts w:ascii="Times New Roman" w:hAnsi="Times New Roman" w:cs="Times New Roman"/>
                <w:iCs/>
                <w:szCs w:val="24"/>
              </w:rPr>
            </w:pPr>
          </w:p>
          <w:p w14:paraId="62C41C65" w14:textId="77777777" w:rsidR="00A62AAF" w:rsidRPr="00A62AAF" w:rsidRDefault="00A62AAF" w:rsidP="00A62AAF">
            <w:pPr>
              <w:jc w:val="both"/>
              <w:rPr>
                <w:rFonts w:ascii="Times New Roman" w:hAnsi="Times New Roman" w:cs="Times New Roman"/>
                <w:b/>
                <w:iCs/>
                <w:szCs w:val="24"/>
              </w:rPr>
            </w:pPr>
            <w:r w:rsidRPr="00A62AAF">
              <w:rPr>
                <w:rFonts w:ascii="Times New Roman" w:hAnsi="Times New Roman" w:cs="Times New Roman"/>
                <w:b/>
                <w:iCs/>
                <w:szCs w:val="24"/>
              </w:rPr>
              <w:t>Europos Sąjungos pagrindinių teisių chartijos (toliau – Chartija) reikalavimai:</w:t>
            </w:r>
          </w:p>
          <w:p w14:paraId="31C64C94" w14:textId="26F225E5" w:rsidR="00A62AAF" w:rsidRPr="00A62AAF" w:rsidRDefault="00A62AAF" w:rsidP="00A62AAF">
            <w:pPr>
              <w:jc w:val="both"/>
              <w:rPr>
                <w:rFonts w:ascii="Times New Roman" w:hAnsi="Times New Roman" w:cs="Times New Roman"/>
                <w:i/>
                <w:iCs/>
              </w:rPr>
            </w:pPr>
            <w:r w:rsidRPr="00A62AAF">
              <w:rPr>
                <w:rFonts w:ascii="Times New Roman" w:hAnsi="Times New Roman" w:cs="Times New Roman"/>
                <w:szCs w:val="24"/>
              </w:rPr>
              <w:t>Finansuojama veikla nepažeidžia Europos Sąjungos pagrindinių teisių chartijos. Projekto veiklos nepažeidžia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reikalavimų. Finansuojamos veiklos atsižvelgia į Jungtinių Tautų neįgaliųjų teisių konvencijos nuostatas.</w:t>
            </w:r>
          </w:p>
        </w:tc>
      </w:tr>
      <w:tr w:rsidR="00A62AAF" w:rsidRPr="008B168C" w14:paraId="31C64C98" w14:textId="77777777" w:rsidTr="003653E2">
        <w:trPr>
          <w:cantSplit/>
          <w:trHeight w:val="300"/>
        </w:trPr>
        <w:tc>
          <w:tcPr>
            <w:tcW w:w="1472" w:type="dxa"/>
            <w:vMerge w:val="restart"/>
          </w:tcPr>
          <w:p w14:paraId="31C64C96" w14:textId="09512013" w:rsidR="00A62AAF" w:rsidRPr="00F62A6E" w:rsidRDefault="00A62AAF" w:rsidP="00A62AA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A62AAF" w:rsidRPr="007805B5" w:rsidRDefault="00A62AAF" w:rsidP="00A62AAF">
            <w:pPr>
              <w:rPr>
                <w:rFonts w:ascii="Times New Roman" w:hAnsi="Times New Roman" w:cs="Times New Roman"/>
                <w:b/>
                <w:bCs/>
              </w:rPr>
            </w:pPr>
            <w:r w:rsidRPr="007805B5">
              <w:rPr>
                <w:rFonts w:ascii="Times New Roman" w:hAnsi="Times New Roman" w:cs="Times New Roman"/>
                <w:b/>
                <w:bCs/>
              </w:rPr>
              <w:t>Reikalavimai įgyvendinus projektų veiklas</w:t>
            </w:r>
          </w:p>
        </w:tc>
      </w:tr>
      <w:tr w:rsidR="00A62AAF" w:rsidRPr="008B168C" w14:paraId="31C64C9B" w14:textId="77777777" w:rsidTr="003653E2">
        <w:trPr>
          <w:cantSplit/>
          <w:trHeight w:val="431"/>
        </w:trPr>
        <w:tc>
          <w:tcPr>
            <w:tcW w:w="1472" w:type="dxa"/>
            <w:vMerge/>
          </w:tcPr>
          <w:p w14:paraId="31C64C99" w14:textId="77777777" w:rsidR="00A62AAF" w:rsidRPr="00533406" w:rsidRDefault="00A62AAF" w:rsidP="00A62AAF">
            <w:pPr>
              <w:rPr>
                <w:rFonts w:ascii="Times New Roman" w:hAnsi="Times New Roman" w:cs="Times New Roman"/>
              </w:rPr>
            </w:pPr>
          </w:p>
        </w:tc>
        <w:tc>
          <w:tcPr>
            <w:tcW w:w="8877" w:type="dxa"/>
            <w:gridSpan w:val="6"/>
            <w:shd w:val="clear" w:color="auto" w:fill="auto"/>
          </w:tcPr>
          <w:p w14:paraId="31C64C9A" w14:textId="1AA9880F" w:rsidR="00A62AAF" w:rsidRPr="009A4E89" w:rsidRDefault="00A62AAF" w:rsidP="00A62AAF">
            <w:pPr>
              <w:jc w:val="both"/>
              <w:rPr>
                <w:rFonts w:ascii="Times New Roman" w:hAnsi="Times New Roman" w:cs="Times New Roman"/>
                <w:i/>
                <w:iCs/>
                <w:lang w:val="en-US"/>
              </w:rPr>
            </w:pPr>
            <w:r w:rsidRPr="007805B5">
              <w:rPr>
                <w:rFonts w:ascii="Times New Roman" w:hAnsi="Times New Roman" w:cs="Times New Roman"/>
                <w:i/>
                <w:iCs/>
              </w:rPr>
              <w:t xml:space="preserve">Netaikoma. </w:t>
            </w:r>
          </w:p>
        </w:tc>
      </w:tr>
      <w:tr w:rsidR="00A62AAF" w:rsidRPr="008B168C" w14:paraId="31C64C9F" w14:textId="77777777" w:rsidTr="003653E2">
        <w:trPr>
          <w:cantSplit/>
          <w:trHeight w:val="300"/>
        </w:trPr>
        <w:tc>
          <w:tcPr>
            <w:tcW w:w="1472" w:type="dxa"/>
            <w:vMerge w:val="restart"/>
          </w:tcPr>
          <w:p w14:paraId="31C64C9C" w14:textId="427932C0" w:rsidR="00A62AAF" w:rsidRPr="00F62A6E" w:rsidRDefault="00A62AAF" w:rsidP="00A62AA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A62AAF" w:rsidRPr="009C094C" w:rsidRDefault="00A62AAF" w:rsidP="00A62AA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62AAF" w:rsidRPr="008B168C" w14:paraId="104ADB7A" w14:textId="77777777" w:rsidTr="003653E2">
        <w:trPr>
          <w:cantSplit/>
          <w:trHeight w:val="725"/>
        </w:trPr>
        <w:tc>
          <w:tcPr>
            <w:tcW w:w="1472" w:type="dxa"/>
            <w:vMerge/>
          </w:tcPr>
          <w:p w14:paraId="53B69355" w14:textId="77777777" w:rsidR="00A62AAF" w:rsidRPr="00533406" w:rsidRDefault="00A62AAF" w:rsidP="00A62AAF">
            <w:pPr>
              <w:rPr>
                <w:rFonts w:ascii="Times New Roman" w:hAnsi="Times New Roman" w:cs="Times New Roman"/>
              </w:rPr>
            </w:pPr>
          </w:p>
        </w:tc>
        <w:tc>
          <w:tcPr>
            <w:tcW w:w="8877" w:type="dxa"/>
            <w:gridSpan w:val="6"/>
            <w:shd w:val="clear" w:color="auto" w:fill="auto"/>
          </w:tcPr>
          <w:p w14:paraId="45494981" w14:textId="77777777" w:rsidR="0070221B" w:rsidRPr="0070221B" w:rsidRDefault="0070221B" w:rsidP="0070221B">
            <w:pPr>
              <w:jc w:val="both"/>
              <w:rPr>
                <w:rFonts w:ascii="Times New Roman" w:hAnsi="Times New Roman" w:cs="Times New Roman"/>
                <w:szCs w:val="24"/>
              </w:rPr>
            </w:pPr>
            <w:r w:rsidRPr="0070221B">
              <w:rPr>
                <w:rFonts w:ascii="Times New Roman" w:hAnsi="Times New Roman" w:cs="Times New Roman"/>
                <w:szCs w:val="24"/>
              </w:rPr>
              <w:t>Projekto finansuojamos veiklos turi būti pabaigtos vykdyti per 12 mėn. nuo projekto sutarties sudarymo dienos. Dėl objektyvių priežasčių, kurių projekto vykdytojas negalėjo numatyti PĮP pateikimo ir vertinimo metu, projekto veiklų įgyvendinimo laikotarpis gali būti pratęstas, vadovaujantis Taisyklių IV skyriaus 19 skirsnio nuostatomis, bet ne ilgiau nei iki 2025 m. gruodžio 31 d.</w:t>
            </w:r>
          </w:p>
          <w:p w14:paraId="731F3BED" w14:textId="726A9F62" w:rsidR="00A62AAF" w:rsidRPr="009C094C" w:rsidRDefault="00A62AAF" w:rsidP="00A62AAF">
            <w:pPr>
              <w:jc w:val="both"/>
              <w:rPr>
                <w:rFonts w:ascii="Times New Roman" w:hAnsi="Times New Roman" w:cs="Times New Roman"/>
                <w:i/>
                <w:iCs/>
              </w:rPr>
            </w:pPr>
          </w:p>
        </w:tc>
      </w:tr>
      <w:tr w:rsidR="00A62AAF" w:rsidRPr="008B168C" w14:paraId="31C64CA7" w14:textId="77777777" w:rsidTr="003653E2">
        <w:trPr>
          <w:cantSplit/>
          <w:trHeight w:val="327"/>
        </w:trPr>
        <w:tc>
          <w:tcPr>
            <w:tcW w:w="1472" w:type="dxa"/>
            <w:shd w:val="clear" w:color="auto" w:fill="auto"/>
          </w:tcPr>
          <w:p w14:paraId="31C64CA4" w14:textId="422BE8F4" w:rsidR="00A62AAF" w:rsidRPr="00F62A6E" w:rsidRDefault="00A62AAF" w:rsidP="00A62AA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A62AAF" w:rsidRPr="00533406" w:rsidRDefault="00A62AAF" w:rsidP="00A62AA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37D76" w:rsidRPr="008B168C" w14:paraId="498677D9" w14:textId="77777777" w:rsidTr="003653E2">
        <w:trPr>
          <w:cantSplit/>
          <w:trHeight w:val="529"/>
        </w:trPr>
        <w:tc>
          <w:tcPr>
            <w:tcW w:w="1472" w:type="dxa"/>
            <w:shd w:val="clear" w:color="auto" w:fill="auto"/>
          </w:tcPr>
          <w:p w14:paraId="3F662C1E" w14:textId="77777777" w:rsidR="00C37D76" w:rsidRPr="00F62A6E" w:rsidRDefault="00C37D76" w:rsidP="00C37D76">
            <w:pPr>
              <w:rPr>
                <w:rFonts w:ascii="Times New Roman" w:hAnsi="Times New Roman" w:cs="Times New Roman"/>
                <w:b/>
              </w:rPr>
            </w:pPr>
          </w:p>
        </w:tc>
        <w:tc>
          <w:tcPr>
            <w:tcW w:w="8877" w:type="dxa"/>
            <w:gridSpan w:val="6"/>
            <w:shd w:val="clear" w:color="auto" w:fill="auto"/>
          </w:tcPr>
          <w:p w14:paraId="58CBEB0A" w14:textId="194ACECC" w:rsidR="00C37D76" w:rsidRPr="00E75D71" w:rsidRDefault="00C37D76" w:rsidP="00C37D76">
            <w:pPr>
              <w:autoSpaceDE w:val="0"/>
              <w:autoSpaceDN w:val="0"/>
              <w:adjustRightInd w:val="0"/>
              <w:jc w:val="both"/>
              <w:rPr>
                <w:rFonts w:ascii="Times New Roman" w:hAnsi="Times New Roman" w:cs="Times New Roman"/>
                <w:szCs w:val="24"/>
              </w:rPr>
            </w:pPr>
            <w:r w:rsidRPr="00E75D71">
              <w:rPr>
                <w:rFonts w:ascii="Times New Roman" w:hAnsi="Times New Roman" w:cs="Times New Roman"/>
                <w:szCs w:val="24"/>
              </w:rPr>
              <w:t xml:space="preserve">1. Pareiškėjui teikiama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pagalba, vadovaujantis 2013 m. gruodžio 18 d. Komisijos reglamento (ES) Nr. 1407/2013 dėl Sutarties dėl Europos Sąjungos veikimo 107 ir 108 straipsnių taikymo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pagalbai su paskutiniais pakeitimais, padarytais 2023 m. spalio 4 d. Komisijos reglamentu (ES) 2023/2391), nuostatomis.</w:t>
            </w:r>
            <w:r w:rsidRPr="00E75D71">
              <w:rPr>
                <w:rFonts w:ascii="Times New Roman" w:hAnsi="Times New Roman" w:cs="Times New Roman"/>
              </w:rPr>
              <w:t xml:space="preserve"> </w:t>
            </w:r>
            <w:r w:rsidRPr="00E75D71">
              <w:rPr>
                <w:rFonts w:ascii="Times New Roman" w:hAnsi="Times New Roman" w:cs="Times New Roman"/>
                <w:szCs w:val="24"/>
              </w:rPr>
              <w:t xml:space="preserve">Projektų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pagalbos atitikties Reglamento (ES)  Nr. 1407/2013 nuostatoms vertinimą atlieka administruojančioji institucija pagal PFSA 2 priede nustatytą Projektų atitikties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pagalbos taisyklėms patikros lapo formą.</w:t>
            </w:r>
          </w:p>
          <w:p w14:paraId="2204C2D0" w14:textId="2F4F8B21" w:rsidR="00C37D76" w:rsidRPr="00E75D71" w:rsidRDefault="00C37D76" w:rsidP="00C37D76">
            <w:pPr>
              <w:autoSpaceDE w:val="0"/>
              <w:autoSpaceDN w:val="0"/>
              <w:adjustRightInd w:val="0"/>
              <w:rPr>
                <w:rFonts w:ascii="Times New Roman" w:hAnsi="Times New Roman" w:cs="Times New Roman"/>
                <w:szCs w:val="24"/>
                <w:lang w:eastAsia="lt-LT"/>
              </w:rPr>
            </w:pPr>
            <w:r w:rsidRPr="00E75D71">
              <w:rPr>
                <w:rFonts w:ascii="Times New Roman" w:hAnsi="Times New Roman" w:cs="Times New Roman"/>
                <w:szCs w:val="24"/>
              </w:rPr>
              <w:t xml:space="preserve">2. Pagal PFSA teikiama </w:t>
            </w:r>
            <w:r w:rsidRPr="00E75D71">
              <w:rPr>
                <w:rFonts w:ascii="Times New Roman" w:hAnsi="Times New Roman" w:cs="Times New Roman"/>
                <w:i/>
                <w:szCs w:val="24"/>
              </w:rPr>
              <w:t>de minimis</w:t>
            </w:r>
            <w:r w:rsidRPr="00E75D71">
              <w:rPr>
                <w:rFonts w:ascii="Times New Roman" w:hAnsi="Times New Roman" w:cs="Times New Roman"/>
                <w:szCs w:val="24"/>
              </w:rPr>
              <w:t xml:space="preserve"> pagalba gali būti teikiama ne ilgiau kaip iki </w:t>
            </w:r>
            <w:r w:rsidRPr="00E75D71">
              <w:rPr>
                <w:rFonts w:ascii="Times New Roman" w:hAnsi="Times New Roman" w:cs="Times New Roman"/>
                <w:bCs/>
                <w:color w:val="000000"/>
                <w:szCs w:val="24"/>
              </w:rPr>
              <w:t>Reglamento (ES)</w:t>
            </w:r>
            <w:r w:rsidRPr="00E75D71">
              <w:rPr>
                <w:rFonts w:ascii="Times New Roman" w:hAnsi="Times New Roman" w:cs="Times New Roman"/>
              </w:rPr>
              <w:t xml:space="preserve"> </w:t>
            </w:r>
            <w:r w:rsidRPr="00E75D71">
              <w:rPr>
                <w:rFonts w:ascii="Times New Roman" w:hAnsi="Times New Roman" w:cs="Times New Roman"/>
                <w:bCs/>
                <w:color w:val="000000"/>
                <w:szCs w:val="24"/>
              </w:rPr>
              <w:t>Nr. 1407/2013</w:t>
            </w:r>
            <w:r w:rsidRPr="00E75D71">
              <w:rPr>
                <w:rFonts w:ascii="Times New Roman" w:hAnsi="Times New Roman" w:cs="Times New Roman"/>
                <w:szCs w:val="24"/>
                <w:lang w:eastAsia="lt-LT"/>
              </w:rPr>
              <w:t xml:space="preserve"> galiojimo laikotarpio pabaigos, t. y. iki</w:t>
            </w:r>
            <w:r w:rsidRPr="00E75D71">
              <w:rPr>
                <w:rFonts w:ascii="Times New Roman" w:hAnsi="Times New Roman" w:cs="Times New Roman"/>
                <w:szCs w:val="24"/>
              </w:rPr>
              <w:t xml:space="preserve"> 2024 m. birželio 30 d</w:t>
            </w:r>
            <w:r w:rsidRPr="00E75D71">
              <w:rPr>
                <w:rFonts w:ascii="Times New Roman" w:hAnsi="Times New Roman" w:cs="Times New Roman"/>
                <w:szCs w:val="24"/>
                <w:lang w:eastAsia="lt-LT"/>
              </w:rPr>
              <w:t>.</w:t>
            </w:r>
          </w:p>
          <w:p w14:paraId="2BB279C9" w14:textId="26EFCEAD" w:rsidR="00C37D76" w:rsidRPr="00E75D71" w:rsidRDefault="00C37D76" w:rsidP="00C37D76">
            <w:pPr>
              <w:jc w:val="both"/>
              <w:rPr>
                <w:rFonts w:ascii="Times New Roman" w:hAnsi="Times New Roman" w:cs="Times New Roman"/>
                <w:szCs w:val="24"/>
              </w:rPr>
            </w:pPr>
            <w:r w:rsidRPr="00E75D71">
              <w:rPr>
                <w:rFonts w:ascii="Times New Roman" w:hAnsi="Times New Roman" w:cs="Times New Roman"/>
                <w:szCs w:val="24"/>
              </w:rPr>
              <w:t xml:space="preserve">3. Apribojimai teikti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pagalbą tam tikruose sektoriuose veikiančiose įmonėse nustatomi taip, kaip tai apibrėžta Reglamento 1 straipsnyje.</w:t>
            </w:r>
          </w:p>
          <w:p w14:paraId="78F6CDC9" w14:textId="04B00F46" w:rsidR="00C37D76" w:rsidRDefault="00C37D76" w:rsidP="00C37D76">
            <w:pPr>
              <w:jc w:val="both"/>
              <w:rPr>
                <w:szCs w:val="24"/>
              </w:rPr>
            </w:pPr>
            <w:r w:rsidRPr="00E75D71">
              <w:rPr>
                <w:rFonts w:ascii="Times New Roman" w:hAnsi="Times New Roman" w:cs="Times New Roman"/>
                <w:szCs w:val="24"/>
              </w:rPr>
              <w:t xml:space="preserve">4.  Vadovaujantis Reglamento (ES) Nr. 1407/2013 3 straipsnio nuostatomis, bendra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pagalbos, suteiktos vienai įmonei, suma neturi viršyti 200 000,00 (dviejų šimtų tūkstančių) eurų per bet kurį trejų finansinių metų laikotarpį. Bendra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Pr="00E75D71">
              <w:rPr>
                <w:rFonts w:ascii="Times New Roman" w:hAnsi="Times New Roman" w:cs="Times New Roman"/>
                <w:i/>
                <w:iCs/>
                <w:szCs w:val="24"/>
              </w:rPr>
              <w:t>de minimis</w:t>
            </w:r>
            <w:r w:rsidRPr="00E75D71">
              <w:rPr>
                <w:rFonts w:ascii="Times New Roman" w:hAnsi="Times New Roman" w:cs="Times New Roman"/>
                <w:szCs w:val="24"/>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w:t>
            </w:r>
            <w:r w:rsidRPr="00EE0DBD">
              <w:rPr>
                <w:szCs w:val="24"/>
              </w:rPr>
              <w:t xml:space="preserve"> </w:t>
            </w:r>
            <w:hyperlink r:id="rId20" w:history="1">
              <w:r w:rsidRPr="00092EF2">
                <w:rPr>
                  <w:rStyle w:val="Hyperlink"/>
                  <w:rFonts w:ascii="Times New Roman" w:hAnsi="Times New Roman" w:cs="Times New Roman"/>
                  <w:szCs w:val="24"/>
                </w:rPr>
                <w:t>https://kt.gov.lt/uploads/documents/files/veiklos-sritys/valstybes-pagalba/klausimynai/kaip_KLAUSIMYNAS_vienas_ukio_subjektas.pdf</w:t>
              </w:r>
            </w:hyperlink>
            <w:r w:rsidRPr="00EE0DBD">
              <w:rPr>
                <w:szCs w:val="24"/>
              </w:rPr>
              <w:t>.</w:t>
            </w:r>
          </w:p>
          <w:p w14:paraId="2F4199F2" w14:textId="3F697D2D" w:rsidR="00C37D76" w:rsidRPr="00092EF2" w:rsidRDefault="00C37D76" w:rsidP="00C37D76">
            <w:pPr>
              <w:jc w:val="both"/>
              <w:rPr>
                <w:rFonts w:ascii="Times New Roman" w:hAnsi="Times New Roman" w:cs="Times New Roman"/>
                <w:szCs w:val="24"/>
              </w:rPr>
            </w:pPr>
            <w:r w:rsidRPr="00092EF2">
              <w:rPr>
                <w:rFonts w:ascii="Times New Roman" w:hAnsi="Times New Roman" w:cs="Times New Roman"/>
                <w:szCs w:val="24"/>
              </w:rPr>
              <w:t xml:space="preserve">5. Administruojančioji institucija PĮP vertinimo metu patikrina pareiškėjo teisę gauti vienai įmonei suteikiamą </w:t>
            </w:r>
            <w:r w:rsidRPr="00092EF2">
              <w:rPr>
                <w:rFonts w:ascii="Times New Roman" w:hAnsi="Times New Roman" w:cs="Times New Roman"/>
                <w:i/>
                <w:iCs/>
                <w:szCs w:val="24"/>
              </w:rPr>
              <w:t>de minimis</w:t>
            </w:r>
            <w:r w:rsidRPr="00092EF2">
              <w:rPr>
                <w:rFonts w:ascii="Times New Roman" w:hAnsi="Times New Roman" w:cs="Times New Roman"/>
                <w:szCs w:val="24"/>
              </w:rPr>
              <w:t xml:space="preserve"> pagalbą. Administruojančioji institucija turi patikrinti visas su pareiškėju susijusias įmones, nurodytas pateiktoje „Vienos įmonės“ deklaracijoje pagal Aprašo 4 priedą, taip pat Suteiktos valstybės pagalbos ir nereikšmingos (</w:t>
            </w:r>
            <w:r w:rsidRPr="00092EF2">
              <w:rPr>
                <w:rFonts w:ascii="Times New Roman" w:hAnsi="Times New Roman" w:cs="Times New Roman"/>
                <w:i/>
                <w:iCs/>
                <w:szCs w:val="24"/>
              </w:rPr>
              <w:t>de minimis</w:t>
            </w:r>
            <w:r w:rsidRPr="00092EF2">
              <w:rPr>
                <w:rFonts w:ascii="Times New Roman" w:hAnsi="Times New Roman" w:cs="Times New Roman"/>
                <w:szCs w:val="24"/>
              </w:rPr>
              <w:t>) pagalbos registre, kurio nuostatai patvirtinti Lietuvos Respublikos Vyriausybės 2005 m. sausio 19 d. nutarimu Nr. 35 „Dėl Suteiktos valstybės pagalbos ir nereikšmingos (</w:t>
            </w:r>
            <w:r w:rsidRPr="00092EF2">
              <w:rPr>
                <w:rFonts w:ascii="Times New Roman" w:hAnsi="Times New Roman" w:cs="Times New Roman"/>
                <w:i/>
                <w:iCs/>
                <w:szCs w:val="24"/>
              </w:rPr>
              <w:t>de minimis</w:t>
            </w:r>
            <w:r w:rsidRPr="00092EF2">
              <w:rPr>
                <w:rFonts w:ascii="Times New Roman" w:hAnsi="Times New Roman" w:cs="Times New Roman"/>
                <w:szCs w:val="24"/>
              </w:rPr>
              <w:t xml:space="preserve">) pagalbos registro nuostatų patvirtinimo“ (toliau – Registras), patikrina, ar teikiama pagalba neviršys leidžiamo </w:t>
            </w:r>
            <w:r w:rsidRPr="00092EF2">
              <w:rPr>
                <w:rFonts w:ascii="Times New Roman" w:hAnsi="Times New Roman" w:cs="Times New Roman"/>
                <w:i/>
                <w:iCs/>
                <w:szCs w:val="24"/>
              </w:rPr>
              <w:t>de minimis</w:t>
            </w:r>
            <w:r w:rsidRPr="00092EF2">
              <w:rPr>
                <w:rFonts w:ascii="Times New Roman" w:hAnsi="Times New Roman" w:cs="Times New Roman"/>
                <w:szCs w:val="24"/>
              </w:rPr>
              <w:t xml:space="preserve"> pagalbos dydžio, kaip nustatyta Reglamento (ES) Nr. 1407/2013 3 straipsnyje. </w:t>
            </w:r>
          </w:p>
          <w:p w14:paraId="02BBB18F" w14:textId="4731E7DE" w:rsidR="00C37D76" w:rsidRPr="00092EF2" w:rsidRDefault="00C37D76" w:rsidP="00C37D76">
            <w:pPr>
              <w:jc w:val="both"/>
              <w:rPr>
                <w:rFonts w:ascii="Times New Roman" w:hAnsi="Times New Roman" w:cs="Times New Roman"/>
                <w:szCs w:val="24"/>
              </w:rPr>
            </w:pPr>
            <w:r w:rsidRPr="00092EF2">
              <w:rPr>
                <w:rFonts w:ascii="Times New Roman" w:hAnsi="Times New Roman" w:cs="Times New Roman"/>
                <w:szCs w:val="24"/>
              </w:rPr>
              <w:t xml:space="preserve">6. Ministerijai priėmus sprendimą finansuoti projektą, ministerija per 5 darbo dienas registruoja suteiktos </w:t>
            </w:r>
            <w:r w:rsidRPr="00092EF2">
              <w:rPr>
                <w:rFonts w:ascii="Times New Roman" w:hAnsi="Times New Roman" w:cs="Times New Roman"/>
                <w:i/>
                <w:iCs/>
                <w:szCs w:val="24"/>
              </w:rPr>
              <w:t>de minimis</w:t>
            </w:r>
            <w:r w:rsidRPr="00092EF2">
              <w:rPr>
                <w:rFonts w:ascii="Times New Roman" w:hAnsi="Times New Roman" w:cs="Times New Roman"/>
                <w:szCs w:val="24"/>
              </w:rPr>
              <w:t xml:space="preserve"> pagalbos sumą Registre.</w:t>
            </w:r>
          </w:p>
          <w:p w14:paraId="759769DA" w14:textId="6C8BF55F" w:rsidR="00C37D76" w:rsidRPr="00092EF2" w:rsidRDefault="00C37D76" w:rsidP="00C37D76">
            <w:pPr>
              <w:jc w:val="both"/>
              <w:rPr>
                <w:rFonts w:ascii="Times New Roman" w:hAnsi="Times New Roman" w:cs="Times New Roman"/>
                <w:szCs w:val="24"/>
              </w:rPr>
            </w:pPr>
            <w:r w:rsidRPr="00092EF2">
              <w:rPr>
                <w:rFonts w:ascii="Times New Roman" w:hAnsi="Times New Roman" w:cs="Times New Roman"/>
                <w:szCs w:val="24"/>
              </w:rPr>
              <w:t>7.</w:t>
            </w:r>
            <w:r w:rsidRPr="00092EF2">
              <w:rPr>
                <w:rFonts w:ascii="Times New Roman" w:hAnsi="Times New Roman" w:cs="Times New Roman"/>
                <w:i/>
                <w:iCs/>
                <w:szCs w:val="24"/>
              </w:rPr>
              <w:t xml:space="preserve"> De minimis</w:t>
            </w:r>
            <w:r w:rsidRPr="00092EF2">
              <w:rPr>
                <w:rFonts w:ascii="Times New Roman" w:hAnsi="Times New Roman" w:cs="Times New Roman"/>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4CC4C529" w14:textId="52C8A021" w:rsidR="00C37D76" w:rsidRPr="00092EF2" w:rsidRDefault="00C37D76" w:rsidP="00C37D76">
            <w:pPr>
              <w:jc w:val="both"/>
              <w:rPr>
                <w:rFonts w:ascii="Times New Roman" w:hAnsi="Times New Roman" w:cs="Times New Roman"/>
                <w:szCs w:val="24"/>
              </w:rPr>
            </w:pPr>
            <w:r w:rsidRPr="00092EF2">
              <w:rPr>
                <w:rFonts w:ascii="Times New Roman" w:hAnsi="Times New Roman" w:cs="Times New Roman"/>
                <w:szCs w:val="24"/>
              </w:rPr>
              <w:t>8. Pagal Aprašą finansavimas nėra teikiamas pareiškėjui, jei jis priskiriamas sunkumų patiriančio SVV subjekto kategorijai. Sunkumų patirianti įmonė suprantama taip, kaip ši sąvoka apibrėžta Bendrojo bendrosios išimties reglamento 2 straipsnio 18 punkte.</w:t>
            </w:r>
          </w:p>
          <w:p w14:paraId="0E17FE61" w14:textId="14EBF8DA" w:rsidR="00C37D76" w:rsidRPr="009C094C" w:rsidRDefault="00C37D76" w:rsidP="00C37D76">
            <w:pPr>
              <w:rPr>
                <w:rFonts w:ascii="Times New Roman" w:hAnsi="Times New Roman" w:cs="Times New Roman"/>
                <w:i/>
                <w:iCs/>
              </w:rPr>
            </w:pPr>
            <w:r w:rsidRPr="00092EF2">
              <w:rPr>
                <w:rFonts w:ascii="Times New Roman" w:hAnsi="Times New Roman" w:cs="Times New Roman"/>
                <w:szCs w:val="24"/>
              </w:rPr>
              <w:t>9. Pagal Aprašą finansavimas neteikiamas, jeigu pareiškėjas nėra sugrąžinęs anksčiau gautos valstybės pagalbos, kuri Europos Komisijos buvo pripažinta neteisėta ir nesuderinama su vidaus rinka.</w:t>
            </w:r>
            <w:r>
              <w:rPr>
                <w:szCs w:val="24"/>
              </w:rPr>
              <w:t xml:space="preserve"> </w:t>
            </w:r>
          </w:p>
        </w:tc>
      </w:tr>
      <w:tr w:rsidR="00C37D76" w:rsidRPr="008B168C" w14:paraId="736F24E0" w14:textId="77777777" w:rsidTr="003653E2">
        <w:trPr>
          <w:cantSplit/>
          <w:trHeight w:val="423"/>
        </w:trPr>
        <w:tc>
          <w:tcPr>
            <w:tcW w:w="1472" w:type="dxa"/>
            <w:shd w:val="clear" w:color="auto" w:fill="auto"/>
          </w:tcPr>
          <w:p w14:paraId="0805D974" w14:textId="1EDE68C4" w:rsidR="00C37D76" w:rsidRPr="00F62A6E" w:rsidRDefault="00C37D76" w:rsidP="00C37D7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C37D76" w:rsidRPr="009C094C" w:rsidRDefault="00C37D76" w:rsidP="00C37D7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37D76" w14:paraId="54BA3A94" w14:textId="77777777" w:rsidTr="003653E2">
        <w:trPr>
          <w:cantSplit/>
          <w:trHeight w:val="811"/>
        </w:trPr>
        <w:tc>
          <w:tcPr>
            <w:tcW w:w="1472" w:type="dxa"/>
          </w:tcPr>
          <w:p w14:paraId="60CF28AA" w14:textId="299A923C" w:rsidR="00C37D76" w:rsidRPr="00F62A6E" w:rsidRDefault="00C37D76" w:rsidP="00C37D76">
            <w:pPr>
              <w:rPr>
                <w:rFonts w:ascii="Times New Roman" w:hAnsi="Times New Roman" w:cs="Times New Roman"/>
                <w:b/>
              </w:rPr>
            </w:pPr>
          </w:p>
        </w:tc>
        <w:tc>
          <w:tcPr>
            <w:tcW w:w="8877" w:type="dxa"/>
            <w:gridSpan w:val="6"/>
            <w:shd w:val="clear" w:color="auto" w:fill="auto"/>
          </w:tcPr>
          <w:p w14:paraId="189B9764" w14:textId="718A9EF2" w:rsidR="00C37D76" w:rsidRPr="009C094C" w:rsidRDefault="00C37D76" w:rsidP="00C37D76">
            <w:pPr>
              <w:spacing w:after="160" w:line="259" w:lineRule="auto"/>
            </w:pPr>
            <w:r w:rsidRPr="00F7394C">
              <w:rPr>
                <w:rFonts w:ascii="Times New Roman" w:eastAsia="Times New Roman" w:hAnsi="Times New Roman" w:cs="Times New Roman"/>
              </w:rPr>
              <w:t xml:space="preserve">Projektų bendrieji atrankos kriterijai nurodyti </w:t>
            </w:r>
            <w:r w:rsidRPr="00F7394C">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21" w:history="1">
              <w:r w:rsidRPr="00F229DE">
                <w:rPr>
                  <w:rStyle w:val="Hyperlink"/>
                  <w:rFonts w:ascii="Times New Roman" w:hAnsi="Times New Roman" w:cs="Times New Roman"/>
                </w:rPr>
                <w:t>https://esinvesticijos.lt/dokumentai/projektu-bendruju-atrankos-kriteriju-sarasas-ir-ju-vertinimo-metodika-3</w:t>
              </w:r>
            </w:hyperlink>
          </w:p>
        </w:tc>
      </w:tr>
      <w:tr w:rsidR="00C37D76" w:rsidRPr="008B168C" w14:paraId="0327D8D8" w14:textId="77777777" w:rsidTr="003653E2">
        <w:trPr>
          <w:cantSplit/>
          <w:trHeight w:val="423"/>
        </w:trPr>
        <w:tc>
          <w:tcPr>
            <w:tcW w:w="1472" w:type="dxa"/>
            <w:vMerge w:val="restart"/>
          </w:tcPr>
          <w:p w14:paraId="5BA77AE0" w14:textId="7C229CBF" w:rsidR="00C37D76" w:rsidRPr="00F62A6E" w:rsidRDefault="00C37D76" w:rsidP="00C37D76">
            <w:pPr>
              <w:rPr>
                <w:rFonts w:ascii="Times New Roman" w:hAnsi="Times New Roman" w:cs="Times New Roman"/>
                <w:b/>
              </w:rPr>
            </w:pPr>
            <w:r w:rsidRPr="00F62A6E">
              <w:rPr>
                <w:rFonts w:ascii="Times New Roman" w:hAnsi="Times New Roman" w:cs="Times New Roman"/>
                <w:b/>
              </w:rPr>
              <w:lastRenderedPageBreak/>
              <w:t>2.16.7</w:t>
            </w:r>
          </w:p>
        </w:tc>
        <w:tc>
          <w:tcPr>
            <w:tcW w:w="8877" w:type="dxa"/>
            <w:gridSpan w:val="6"/>
            <w:shd w:val="clear" w:color="auto" w:fill="auto"/>
          </w:tcPr>
          <w:p w14:paraId="4321CFA6" w14:textId="5928657D" w:rsidR="00C37D76" w:rsidRPr="009C094C" w:rsidRDefault="00C37D76" w:rsidP="00C37D7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37D76" w14:paraId="251D5187" w14:textId="77777777" w:rsidTr="003653E2">
        <w:trPr>
          <w:cantSplit/>
          <w:trHeight w:val="423"/>
        </w:trPr>
        <w:tc>
          <w:tcPr>
            <w:tcW w:w="1472" w:type="dxa"/>
            <w:vMerge/>
          </w:tcPr>
          <w:p w14:paraId="332C59B2" w14:textId="7569E6C6" w:rsidR="00C37D76" w:rsidRDefault="00C37D76" w:rsidP="00C37D76">
            <w:pPr>
              <w:rPr>
                <w:rFonts w:ascii="Times New Roman" w:hAnsi="Times New Roman" w:cs="Times New Roman"/>
              </w:rPr>
            </w:pPr>
          </w:p>
        </w:tc>
        <w:tc>
          <w:tcPr>
            <w:tcW w:w="8877" w:type="dxa"/>
            <w:gridSpan w:val="6"/>
            <w:shd w:val="clear" w:color="auto" w:fill="auto"/>
          </w:tcPr>
          <w:p w14:paraId="3D17FD52" w14:textId="7E52DAC8" w:rsidR="00C37D76" w:rsidRPr="00723F9E" w:rsidRDefault="00723F9E" w:rsidP="00C37D76">
            <w:pPr>
              <w:pStyle w:val="ListParagraph"/>
              <w:numPr>
                <w:ilvl w:val="0"/>
                <w:numId w:val="30"/>
              </w:numPr>
              <w:rPr>
                <w:rFonts w:ascii="Times New Roman" w:hAnsi="Times New Roman" w:cs="Times New Roman"/>
              </w:rPr>
            </w:pPr>
            <w:r w:rsidRPr="00723F9E">
              <w:rPr>
                <w:rFonts w:ascii="Times New Roman" w:hAnsi="Times New Roman" w:cs="Times New Roman"/>
                <w:szCs w:val="24"/>
              </w:rPr>
              <w:t>Pareiškėjas - ne pramonės srityje ir ne trumpiau kaip 12 mėn. veikiantis SVV subjektas</w:t>
            </w:r>
            <w:r w:rsidR="00C37D76" w:rsidRPr="00723F9E">
              <w:rPr>
                <w:rFonts w:ascii="Times New Roman" w:hAnsi="Times New Roman" w:cs="Times New Roman"/>
              </w:rPr>
              <w:t>.</w:t>
            </w:r>
          </w:p>
          <w:p w14:paraId="619BC05B" w14:textId="77777777" w:rsidR="00C37D76" w:rsidRPr="00723F9E" w:rsidRDefault="00C37D76" w:rsidP="00C37D76">
            <w:pPr>
              <w:pStyle w:val="ListParagraph"/>
              <w:rPr>
                <w:rFonts w:ascii="Times New Roman" w:hAnsi="Times New Roman" w:cs="Times New Roman"/>
              </w:rPr>
            </w:pPr>
          </w:p>
          <w:p w14:paraId="07B4DA9B" w14:textId="77777777" w:rsidR="00C37D76" w:rsidRPr="00723F9E" w:rsidRDefault="00C37D76" w:rsidP="00C37D76">
            <w:pPr>
              <w:ind w:left="357"/>
              <w:rPr>
                <w:rFonts w:ascii="Times New Roman" w:hAnsi="Times New Roman" w:cs="Times New Roman"/>
                <w:u w:val="single"/>
              </w:rPr>
            </w:pPr>
            <w:r w:rsidRPr="00723F9E">
              <w:rPr>
                <w:rFonts w:ascii="Times New Roman" w:hAnsi="Times New Roman" w:cs="Times New Roman"/>
                <w:u w:val="single"/>
              </w:rPr>
              <w:t>Vertinimo metodas</w:t>
            </w:r>
          </w:p>
          <w:p w14:paraId="732DE660" w14:textId="77777777" w:rsidR="00723F9E" w:rsidRPr="00723F9E" w:rsidRDefault="00723F9E" w:rsidP="00723F9E">
            <w:pPr>
              <w:tabs>
                <w:tab w:val="left" w:pos="598"/>
              </w:tabs>
              <w:jc w:val="both"/>
              <w:rPr>
                <w:rFonts w:ascii="Times New Roman" w:hAnsi="Times New Roman" w:cs="Times New Roman"/>
                <w:szCs w:val="24"/>
              </w:rPr>
            </w:pPr>
            <w:r w:rsidRPr="00723F9E">
              <w:rPr>
                <w:rFonts w:ascii="Times New Roman" w:hAnsi="Times New Roman" w:cs="Times New Roman"/>
                <w:szCs w:val="24"/>
              </w:rPr>
              <w:t>Pareiškėjas atitinka kriterijų, jei tenkina visus toliau nurodytus reikalavimus:</w:t>
            </w:r>
          </w:p>
          <w:p w14:paraId="42EBD8E0" w14:textId="77777777" w:rsidR="00723F9E" w:rsidRPr="00723F9E" w:rsidRDefault="00723F9E" w:rsidP="00723F9E">
            <w:pPr>
              <w:tabs>
                <w:tab w:val="left" w:pos="598"/>
              </w:tabs>
              <w:jc w:val="both"/>
              <w:rPr>
                <w:rFonts w:ascii="Times New Roman" w:hAnsi="Times New Roman" w:cs="Times New Roman"/>
                <w:szCs w:val="24"/>
              </w:rPr>
            </w:pPr>
            <w:r w:rsidRPr="00723F9E">
              <w:rPr>
                <w:rFonts w:ascii="Times New Roman" w:hAnsi="Times New Roman" w:cs="Times New Roman"/>
                <w:szCs w:val="24"/>
              </w:rPr>
              <w:t xml:space="preserve">- veikia ne pramonės srityje (pagal Ekonominės veiklos rūšių klasifikatorių (EVRK 2 red.), patvirtintą Statistikos departamento prie Lietuvos Respublikos Vyriausybės generalinio direktoriaus 2007 m. spalio 31 d. įsakymu Nr. DĮ-226 „Dėl Ekonominės veiklos rūšių klasifikatoriaus patvirtinimo“; </w:t>
            </w:r>
          </w:p>
          <w:p w14:paraId="6CEBE7B5" w14:textId="77777777" w:rsidR="00723F9E" w:rsidRPr="00723F9E" w:rsidRDefault="00723F9E" w:rsidP="00723F9E">
            <w:pPr>
              <w:tabs>
                <w:tab w:val="left" w:pos="598"/>
              </w:tabs>
              <w:jc w:val="both"/>
              <w:rPr>
                <w:rFonts w:ascii="Times New Roman" w:hAnsi="Times New Roman" w:cs="Times New Roman"/>
              </w:rPr>
            </w:pPr>
            <w:r w:rsidRPr="00723F9E">
              <w:rPr>
                <w:rFonts w:ascii="Times New Roman" w:hAnsi="Times New Roman" w:cs="Times New Roman"/>
                <w:szCs w:val="24"/>
              </w:rPr>
              <w:t xml:space="preserve">- nevykdo pagrindinės veiklos, kuri priskiriama pagal EVRK 2 red.  B sekcijai „Kasyba ir karjerų eksploatavimas“ ir C sekcijai „Apdirbamoji gamyba“ ir </w:t>
            </w:r>
            <w:r w:rsidRPr="00723F9E">
              <w:rPr>
                <w:rFonts w:ascii="Times New Roman" w:hAnsi="Times New Roman" w:cs="Times New Roman"/>
                <w:i/>
                <w:iCs/>
                <w:szCs w:val="24"/>
              </w:rPr>
              <w:t>De minimis</w:t>
            </w:r>
            <w:r w:rsidRPr="00723F9E">
              <w:rPr>
                <w:rFonts w:ascii="Times New Roman" w:hAnsi="Times New Roman" w:cs="Times New Roman"/>
                <w:szCs w:val="24"/>
              </w:rPr>
              <w:t xml:space="preserve"> reglamente nurodytiems sektoriams);</w:t>
            </w:r>
            <w:r w:rsidRPr="00723F9E">
              <w:rPr>
                <w:rFonts w:ascii="Times New Roman" w:hAnsi="Times New Roman" w:cs="Times New Roman"/>
              </w:rPr>
              <w:t xml:space="preserve"> </w:t>
            </w:r>
          </w:p>
          <w:p w14:paraId="3124FEE5" w14:textId="77777777" w:rsidR="00723F9E" w:rsidRPr="00723F9E" w:rsidRDefault="00723F9E" w:rsidP="00723F9E">
            <w:pPr>
              <w:tabs>
                <w:tab w:val="left" w:pos="598"/>
              </w:tabs>
              <w:jc w:val="both"/>
              <w:rPr>
                <w:rFonts w:ascii="Times New Roman" w:hAnsi="Times New Roman" w:cs="Times New Roman"/>
                <w:szCs w:val="24"/>
              </w:rPr>
            </w:pPr>
            <w:r w:rsidRPr="00723F9E">
              <w:rPr>
                <w:rFonts w:ascii="Times New Roman" w:hAnsi="Times New Roman" w:cs="Times New Roman"/>
              </w:rPr>
              <w:t xml:space="preserve">- </w:t>
            </w:r>
            <w:r w:rsidRPr="00723F9E">
              <w:rPr>
                <w:rFonts w:ascii="Times New Roman" w:hAnsi="Times New Roman" w:cs="Times New Roman"/>
                <w:szCs w:val="24"/>
              </w:rPr>
              <w:t xml:space="preserve"> pareiškėjo pajamos 2022 metais iš ne pramonės veiklos (-ų) sudarė ne mažiau kaip 51 procentą visų veiklų;</w:t>
            </w:r>
          </w:p>
          <w:p w14:paraId="73535FA5" w14:textId="77777777" w:rsidR="00723F9E" w:rsidRPr="00723F9E" w:rsidRDefault="00723F9E" w:rsidP="00723F9E">
            <w:pPr>
              <w:tabs>
                <w:tab w:val="left" w:pos="598"/>
              </w:tabs>
              <w:jc w:val="both"/>
              <w:rPr>
                <w:rFonts w:ascii="Times New Roman" w:hAnsi="Times New Roman" w:cs="Times New Roman"/>
              </w:rPr>
            </w:pPr>
            <w:r w:rsidRPr="00723F9E">
              <w:rPr>
                <w:rFonts w:ascii="Times New Roman" w:hAnsi="Times New Roman" w:cs="Times New Roman"/>
              </w:rPr>
              <w:t>- iki PĮP pateikimo veikia ne trumpiau kaip 12 mėn.</w:t>
            </w:r>
          </w:p>
          <w:p w14:paraId="77B2E343" w14:textId="77777777" w:rsidR="00723F9E" w:rsidRDefault="00723F9E" w:rsidP="00723F9E">
            <w:pPr>
              <w:pStyle w:val="ListParagraph"/>
              <w:rPr>
                <w:rFonts w:ascii="Times New Roman" w:hAnsi="Times New Roman" w:cs="Times New Roman"/>
                <w:szCs w:val="24"/>
              </w:rPr>
            </w:pPr>
          </w:p>
          <w:p w14:paraId="7790C3CF" w14:textId="07703BCD" w:rsidR="00C37D76" w:rsidRPr="00723F9E" w:rsidRDefault="00723F9E" w:rsidP="00723F9E">
            <w:pPr>
              <w:rPr>
                <w:rFonts w:ascii="Times New Roman" w:hAnsi="Times New Roman" w:cs="Times New Roman"/>
                <w:szCs w:val="24"/>
              </w:rPr>
            </w:pPr>
            <w:r w:rsidRPr="00723F9E">
              <w:rPr>
                <w:rFonts w:ascii="Times New Roman" w:hAnsi="Times New Roman" w:cs="Times New Roman"/>
                <w:szCs w:val="24"/>
              </w:rPr>
              <w:t>Šis projektų atrankos kriterijus taikomas tik atliekant projekto vertinimą.</w:t>
            </w:r>
          </w:p>
          <w:p w14:paraId="341F100C" w14:textId="77777777" w:rsidR="00723F9E" w:rsidRPr="00723F9E" w:rsidRDefault="00723F9E" w:rsidP="00723F9E">
            <w:pPr>
              <w:rPr>
                <w:rFonts w:ascii="Times New Roman" w:hAnsi="Times New Roman" w:cs="Times New Roman"/>
              </w:rPr>
            </w:pPr>
          </w:p>
          <w:p w14:paraId="5CD30E81" w14:textId="649AFF7A" w:rsidR="00C37D76" w:rsidRPr="002A3F5A" w:rsidRDefault="00195000" w:rsidP="00C37D76">
            <w:pPr>
              <w:pStyle w:val="ListParagraph"/>
              <w:numPr>
                <w:ilvl w:val="0"/>
                <w:numId w:val="30"/>
              </w:numPr>
              <w:jc w:val="both"/>
              <w:rPr>
                <w:rFonts w:ascii="Times New Roman" w:hAnsi="Times New Roman" w:cs="Times New Roman"/>
              </w:rPr>
            </w:pPr>
            <w:r w:rsidRPr="002A3F5A">
              <w:rPr>
                <w:rFonts w:ascii="Times New Roman" w:hAnsi="Times New Roman" w:cs="Times New Roman"/>
                <w:iCs/>
              </w:rPr>
              <w:t>Pajamos už 2022 metus.</w:t>
            </w:r>
          </w:p>
          <w:p w14:paraId="178AD50D" w14:textId="77777777" w:rsidR="00C37D76" w:rsidRDefault="00C37D76" w:rsidP="00C37D76">
            <w:pPr>
              <w:pStyle w:val="ListParagraph"/>
              <w:rPr>
                <w:rFonts w:ascii="Times New Roman" w:hAnsi="Times New Roman" w:cs="Times New Roman"/>
              </w:rPr>
            </w:pPr>
          </w:p>
          <w:p w14:paraId="01F9A4F4" w14:textId="52973821" w:rsidR="00C37D76" w:rsidRDefault="00C37D76" w:rsidP="00C37D76">
            <w:pPr>
              <w:pStyle w:val="ListParagraph"/>
              <w:ind w:left="340"/>
              <w:rPr>
                <w:rFonts w:ascii="Times New Roman" w:hAnsi="Times New Roman" w:cs="Times New Roman"/>
                <w:u w:val="single"/>
              </w:rPr>
            </w:pPr>
            <w:r>
              <w:rPr>
                <w:rFonts w:ascii="Times New Roman" w:hAnsi="Times New Roman" w:cs="Times New Roman"/>
                <w:u w:val="single"/>
              </w:rPr>
              <w:t>Vertinimo metodas</w:t>
            </w:r>
          </w:p>
          <w:p w14:paraId="62D56C73" w14:textId="598274CF" w:rsidR="00195000" w:rsidRPr="000E026E" w:rsidRDefault="00195000" w:rsidP="000E026E">
            <w:pPr>
              <w:rPr>
                <w:rFonts w:ascii="Times New Roman" w:hAnsi="Times New Roman" w:cs="Times New Roman"/>
                <w:iCs/>
              </w:rPr>
            </w:pPr>
            <w:r w:rsidRPr="000E026E">
              <w:rPr>
                <w:rFonts w:ascii="Times New Roman" w:hAnsi="Times New Roman" w:cs="Times New Roman"/>
                <w:iCs/>
              </w:rPr>
              <w:t xml:space="preserve">Vertinama ar pareiškėjo pardavimo pajamos 2022 metais sudarė ne mažiau kaip </w:t>
            </w:r>
            <w:r w:rsidRPr="000E026E">
              <w:rPr>
                <w:rFonts w:ascii="Times New Roman" w:hAnsi="Times New Roman" w:cs="Times New Roman"/>
              </w:rPr>
              <w:t>25</w:t>
            </w:r>
            <w:r w:rsidRPr="000E026E">
              <w:rPr>
                <w:rFonts w:ascii="Times New Roman" w:hAnsi="Times New Roman" w:cs="Times New Roman"/>
                <w:iCs/>
              </w:rPr>
              <w:t xml:space="preserve"> 000 Eur iš ne pramonės srities veiklos (-ų). </w:t>
            </w:r>
          </w:p>
          <w:p w14:paraId="211254D6" w14:textId="77777777" w:rsidR="000E026E" w:rsidRPr="000E026E" w:rsidRDefault="000E026E" w:rsidP="00195000">
            <w:pPr>
              <w:rPr>
                <w:rFonts w:ascii="Times New Roman" w:hAnsi="Times New Roman" w:cs="Times New Roman"/>
                <w:szCs w:val="24"/>
              </w:rPr>
            </w:pPr>
          </w:p>
          <w:p w14:paraId="6960AFD0" w14:textId="7CC8091B" w:rsidR="00C37D76" w:rsidRDefault="00195000" w:rsidP="00195000">
            <w:pPr>
              <w:rPr>
                <w:rFonts w:ascii="Times New Roman" w:hAnsi="Times New Roman" w:cs="Times New Roman"/>
                <w:szCs w:val="24"/>
              </w:rPr>
            </w:pPr>
            <w:r w:rsidRPr="000E026E">
              <w:rPr>
                <w:rFonts w:ascii="Times New Roman" w:hAnsi="Times New Roman" w:cs="Times New Roman"/>
                <w:szCs w:val="24"/>
              </w:rPr>
              <w:t>Šis projektų atrankos kriterijus taikomas tik atliekant projekto vertinimą.</w:t>
            </w:r>
          </w:p>
          <w:p w14:paraId="301C364D" w14:textId="77777777" w:rsidR="002A3F5A" w:rsidRPr="000E026E" w:rsidRDefault="002A3F5A" w:rsidP="00195000">
            <w:pPr>
              <w:rPr>
                <w:rFonts w:ascii="Times New Roman" w:hAnsi="Times New Roman" w:cs="Times New Roman"/>
                <w:u w:val="single"/>
              </w:rPr>
            </w:pPr>
          </w:p>
          <w:p w14:paraId="23284CFE" w14:textId="46686DC2" w:rsidR="00C37D76" w:rsidRPr="002C4B86" w:rsidRDefault="00834D44" w:rsidP="00C37D76">
            <w:pPr>
              <w:pStyle w:val="ListParagraph"/>
              <w:numPr>
                <w:ilvl w:val="0"/>
                <w:numId w:val="30"/>
              </w:numPr>
              <w:jc w:val="both"/>
              <w:rPr>
                <w:rFonts w:ascii="Times New Roman" w:hAnsi="Times New Roman" w:cs="Times New Roman"/>
              </w:rPr>
            </w:pPr>
            <w:r w:rsidRPr="002C4B86">
              <w:rPr>
                <w:rFonts w:ascii="Times New Roman" w:hAnsi="Times New Roman" w:cs="Times New Roman"/>
                <w:iCs/>
              </w:rPr>
              <w:t>Veiklos vykdymas MTEP srityse</w:t>
            </w:r>
            <w:r w:rsidR="00C37D76" w:rsidRPr="002C4B86">
              <w:rPr>
                <w:rFonts w:ascii="Times New Roman" w:hAnsi="Times New Roman" w:cs="Times New Roman"/>
              </w:rPr>
              <w:t>.</w:t>
            </w:r>
          </w:p>
          <w:p w14:paraId="5599600C" w14:textId="77777777" w:rsidR="00C37D76" w:rsidRDefault="00C37D76" w:rsidP="00C37D76">
            <w:pPr>
              <w:jc w:val="both"/>
              <w:rPr>
                <w:rFonts w:ascii="Times New Roman" w:hAnsi="Times New Roman" w:cs="Times New Roman"/>
              </w:rPr>
            </w:pPr>
          </w:p>
          <w:p w14:paraId="058B1F04" w14:textId="39D7F408" w:rsidR="00C37D76" w:rsidRPr="002C4B86" w:rsidRDefault="00C37D76" w:rsidP="00C37D76">
            <w:pPr>
              <w:ind w:left="340"/>
              <w:jc w:val="both"/>
              <w:rPr>
                <w:rFonts w:ascii="Times New Roman" w:hAnsi="Times New Roman" w:cs="Times New Roman"/>
                <w:u w:val="single"/>
              </w:rPr>
            </w:pPr>
            <w:r w:rsidRPr="002C4B86">
              <w:rPr>
                <w:rFonts w:ascii="Times New Roman" w:hAnsi="Times New Roman" w:cs="Times New Roman"/>
                <w:u w:val="single"/>
              </w:rPr>
              <w:t>Vertinimo metodas</w:t>
            </w:r>
          </w:p>
          <w:p w14:paraId="27DFEA69" w14:textId="77777777" w:rsidR="002C4B86" w:rsidRPr="002C4B86" w:rsidRDefault="002C4B86" w:rsidP="002C4B86">
            <w:pPr>
              <w:tabs>
                <w:tab w:val="left" w:pos="598"/>
              </w:tabs>
              <w:jc w:val="both"/>
              <w:rPr>
                <w:rFonts w:ascii="Times New Roman" w:hAnsi="Times New Roman" w:cs="Times New Roman"/>
                <w:iCs/>
              </w:rPr>
            </w:pPr>
            <w:r w:rsidRPr="002C4B86">
              <w:rPr>
                <w:rFonts w:ascii="Times New Roman" w:hAnsi="Times New Roman" w:cs="Times New Roman"/>
                <w:iCs/>
              </w:rPr>
              <w:t>Pareiškėjas atitinka bent vieną iš šių sąlygų:</w:t>
            </w:r>
          </w:p>
          <w:p w14:paraId="5430840D" w14:textId="77777777" w:rsidR="002C4B86" w:rsidRPr="002C4B86" w:rsidRDefault="002C4B86" w:rsidP="002C4B86">
            <w:pPr>
              <w:tabs>
                <w:tab w:val="left" w:pos="360"/>
              </w:tabs>
              <w:ind w:left="62"/>
              <w:jc w:val="both"/>
              <w:rPr>
                <w:rFonts w:ascii="Times New Roman" w:hAnsi="Times New Roman" w:cs="Times New Roman"/>
                <w:iCs/>
              </w:rPr>
            </w:pPr>
            <w:r w:rsidRPr="002C4B86">
              <w:rPr>
                <w:rFonts w:ascii="Times New Roman" w:hAnsi="Times New Roman" w:cs="Times New Roman"/>
                <w:iCs/>
              </w:rPr>
              <w:t>-</w:t>
            </w:r>
            <w:r w:rsidRPr="002C4B86">
              <w:rPr>
                <w:rFonts w:ascii="Times New Roman" w:hAnsi="Times New Roman" w:cs="Times New Roman"/>
                <w:iCs/>
              </w:rPr>
              <w:tab/>
              <w:t>Per paskutinius 3 metus iki PĮP pateikimo vykdė MTEP veiklas ir tai deklaravo (bent už vienus metus) Valstybės duomenų agentūrai, kad vykdė viešosiomis lėšomis finansuojamas MTEP veiklas.</w:t>
            </w:r>
          </w:p>
          <w:p w14:paraId="6446D29E" w14:textId="77777777" w:rsidR="002C4B86" w:rsidRPr="002C4B86" w:rsidRDefault="002C4B86" w:rsidP="002C4B86">
            <w:pPr>
              <w:tabs>
                <w:tab w:val="left" w:pos="360"/>
              </w:tabs>
              <w:ind w:left="62"/>
              <w:jc w:val="both"/>
              <w:rPr>
                <w:rFonts w:ascii="Times New Roman" w:hAnsi="Times New Roman" w:cs="Times New Roman"/>
                <w:iCs/>
              </w:rPr>
            </w:pPr>
            <w:r w:rsidRPr="002C4B86">
              <w:rPr>
                <w:rFonts w:ascii="Times New Roman" w:hAnsi="Times New Roman" w:cs="Times New Roman"/>
                <w:iCs/>
              </w:rPr>
              <w:t>-</w:t>
            </w:r>
            <w:r w:rsidRPr="002C4B86">
              <w:rPr>
                <w:rFonts w:ascii="Times New Roman" w:hAnsi="Times New Roman" w:cs="Times New Roman"/>
                <w:iCs/>
              </w:rPr>
              <w:tab/>
              <w:t xml:space="preserve">Per paskutinius </w:t>
            </w:r>
            <w:r w:rsidRPr="002C4B86">
              <w:rPr>
                <w:rFonts w:ascii="Times New Roman" w:hAnsi="Times New Roman" w:cs="Times New Roman"/>
              </w:rPr>
              <w:t>3</w:t>
            </w:r>
            <w:r w:rsidRPr="002C4B86">
              <w:rPr>
                <w:rFonts w:ascii="Times New Roman" w:hAnsi="Times New Roman" w:cs="Times New Roman"/>
                <w:iCs/>
              </w:rPr>
              <w:t xml:space="preserve"> metus iki PĮP pateikimo yra vykdęs su mokslo ir studijų institucijomis bendrus MTEP projektus (turi rašytinę (-es) sutartį (-is) kaip projekto partneris, įgyvendinant bendrus MTEP projektus).</w:t>
            </w:r>
          </w:p>
          <w:p w14:paraId="0C0AE6D2" w14:textId="77777777" w:rsidR="002C4B86" w:rsidRPr="002C4B86" w:rsidRDefault="002C4B86" w:rsidP="002C4B86">
            <w:pPr>
              <w:tabs>
                <w:tab w:val="left" w:pos="360"/>
              </w:tabs>
              <w:ind w:left="62"/>
              <w:jc w:val="both"/>
              <w:rPr>
                <w:rFonts w:ascii="Times New Roman" w:hAnsi="Times New Roman" w:cs="Times New Roman"/>
                <w:iCs/>
              </w:rPr>
            </w:pPr>
            <w:r w:rsidRPr="002C4B86">
              <w:rPr>
                <w:rFonts w:ascii="Times New Roman" w:hAnsi="Times New Roman" w:cs="Times New Roman"/>
                <w:iCs/>
              </w:rPr>
              <w:t>-</w:t>
            </w:r>
            <w:r w:rsidRPr="002C4B86">
              <w:rPr>
                <w:rFonts w:ascii="Times New Roman" w:hAnsi="Times New Roman" w:cs="Times New Roman"/>
                <w:iCs/>
              </w:rPr>
              <w:tab/>
              <w:t>Yra sudaręs MTEP paslaugų sutartį su mokslo ir studijų institucijomis dėl PĮP planuojamų vykdyti MTEP veiklų.</w:t>
            </w:r>
          </w:p>
          <w:p w14:paraId="1945BD97" w14:textId="77777777" w:rsidR="002C4B86" w:rsidRPr="002C4B86" w:rsidRDefault="002C4B86" w:rsidP="002C4B86">
            <w:pPr>
              <w:tabs>
                <w:tab w:val="left" w:pos="360"/>
              </w:tabs>
              <w:ind w:left="62"/>
              <w:jc w:val="both"/>
              <w:rPr>
                <w:rFonts w:ascii="Times New Roman" w:hAnsi="Times New Roman" w:cs="Times New Roman"/>
                <w:iCs/>
              </w:rPr>
            </w:pPr>
            <w:r w:rsidRPr="002C4B86">
              <w:rPr>
                <w:rFonts w:ascii="Times New Roman" w:hAnsi="Times New Roman" w:cs="Times New Roman"/>
                <w:iCs/>
              </w:rPr>
              <w:t>-</w:t>
            </w:r>
            <w:r w:rsidRPr="002C4B86">
              <w:rPr>
                <w:rFonts w:ascii="Times New Roman" w:hAnsi="Times New Roman" w:cs="Times New Roman"/>
                <w:iCs/>
              </w:rPr>
              <w:tab/>
              <w:t xml:space="preserve"> Turi darbuotoją (-ų), turintį (-čių) MTEP veiklų vykdymo patirties (turi įrodančius dokumentus apie dalyvavimą MTEP projekte (-uose) ar kvalifikaciją vykdyti MTEP veiklas (turi mokslinių publikacijų ir (ar) mokslo laipsnio diplomą) ir dirbantį (-čius) Pareiškėjo įmonėje  ne trumpiau kaip 6 mėn.</w:t>
            </w:r>
          </w:p>
          <w:p w14:paraId="2386FF48" w14:textId="77777777" w:rsidR="002C4B86" w:rsidRPr="002C4B86" w:rsidRDefault="002C4B86" w:rsidP="002C4B86">
            <w:pPr>
              <w:jc w:val="both"/>
              <w:rPr>
                <w:rFonts w:ascii="Times New Roman" w:hAnsi="Times New Roman" w:cs="Times New Roman"/>
                <w:iCs/>
                <w:lang w:eastAsia="lt-LT"/>
              </w:rPr>
            </w:pPr>
            <w:r w:rsidRPr="002C4B86">
              <w:rPr>
                <w:rFonts w:ascii="Times New Roman" w:hAnsi="Times New Roman" w:cs="Times New Roman"/>
                <w:iCs/>
                <w:lang w:eastAsia="lt-LT"/>
              </w:rPr>
              <w:t>Šis projektų atrankos kriterijus taikomas tik atliekant projekto vertinimą.</w:t>
            </w:r>
          </w:p>
          <w:p w14:paraId="387F39CB" w14:textId="0CFC3431" w:rsidR="00C37D76" w:rsidRDefault="002C4B86" w:rsidP="00681CC9">
            <w:pPr>
              <w:rPr>
                <w:rFonts w:ascii="Times New Roman" w:hAnsi="Times New Roman" w:cs="Times New Roman"/>
                <w:iCs/>
                <w:lang w:eastAsia="lt-LT"/>
              </w:rPr>
            </w:pPr>
            <w:r w:rsidRPr="002C4B86">
              <w:rPr>
                <w:rFonts w:ascii="Times New Roman" w:hAnsi="Times New Roman" w:cs="Times New Roman"/>
                <w:iCs/>
                <w:lang w:eastAsia="lt-LT"/>
              </w:rPr>
              <w:t xml:space="preserve">Šis kriterijus tiesiogiai prisideda prie inovatyvumo horizontaliojo principo. </w:t>
            </w:r>
          </w:p>
          <w:p w14:paraId="2566D559" w14:textId="77777777" w:rsidR="00AC0DA0" w:rsidRDefault="00AC0DA0" w:rsidP="00681CC9">
            <w:pPr>
              <w:rPr>
                <w:rFonts w:ascii="Times New Roman" w:hAnsi="Times New Roman" w:cs="Times New Roman"/>
                <w:iCs/>
                <w:lang w:eastAsia="lt-LT"/>
              </w:rPr>
            </w:pPr>
          </w:p>
          <w:p w14:paraId="09FD1EF0" w14:textId="79F97420" w:rsidR="00AC0DA0" w:rsidRPr="00AC0DA0" w:rsidRDefault="00AC0DA0" w:rsidP="00AC0DA0">
            <w:pPr>
              <w:pStyle w:val="ListParagraph"/>
              <w:numPr>
                <w:ilvl w:val="0"/>
                <w:numId w:val="30"/>
              </w:numPr>
              <w:rPr>
                <w:rFonts w:ascii="Times New Roman" w:hAnsi="Times New Roman" w:cs="Times New Roman"/>
              </w:rPr>
            </w:pPr>
            <w:r w:rsidRPr="00AC0DA0">
              <w:rPr>
                <w:rFonts w:ascii="Times New Roman" w:hAnsi="Times New Roman" w:cs="Times New Roman"/>
                <w:iCs/>
              </w:rPr>
              <w:t>Prototipo atitiktis</w:t>
            </w:r>
          </w:p>
          <w:p w14:paraId="064F5EA4" w14:textId="77777777" w:rsidR="00AC0DA0" w:rsidRPr="00AC0DA0" w:rsidRDefault="00AC0DA0" w:rsidP="00AC0DA0">
            <w:pPr>
              <w:pStyle w:val="ListParagraph"/>
              <w:rPr>
                <w:rFonts w:ascii="Times New Roman" w:hAnsi="Times New Roman" w:cs="Times New Roman"/>
                <w:iCs/>
              </w:rPr>
            </w:pPr>
          </w:p>
          <w:p w14:paraId="31AC034C" w14:textId="0EC5BD75" w:rsidR="00AC0DA0" w:rsidRPr="00AC0DA0" w:rsidRDefault="00AC0DA0" w:rsidP="00AC0DA0">
            <w:pPr>
              <w:pStyle w:val="ListParagraph"/>
              <w:rPr>
                <w:rFonts w:ascii="Times New Roman" w:hAnsi="Times New Roman" w:cs="Times New Roman"/>
                <w:iCs/>
                <w:u w:val="single"/>
              </w:rPr>
            </w:pPr>
            <w:r w:rsidRPr="00AC0DA0">
              <w:rPr>
                <w:rFonts w:ascii="Times New Roman" w:hAnsi="Times New Roman" w:cs="Times New Roman"/>
                <w:iCs/>
                <w:u w:val="single"/>
              </w:rPr>
              <w:t>Vertinimo metodas</w:t>
            </w:r>
          </w:p>
          <w:p w14:paraId="2D7B2465" w14:textId="77777777" w:rsidR="00AC0DA0" w:rsidRPr="00AC0DA0" w:rsidRDefault="00AC0DA0" w:rsidP="00AC0DA0">
            <w:pPr>
              <w:tabs>
                <w:tab w:val="left" w:pos="598"/>
              </w:tabs>
              <w:jc w:val="both"/>
              <w:rPr>
                <w:rFonts w:ascii="Times New Roman" w:hAnsi="Times New Roman" w:cs="Times New Roman"/>
                <w:szCs w:val="24"/>
              </w:rPr>
            </w:pPr>
            <w:r w:rsidRPr="00AC0DA0">
              <w:rPr>
                <w:rFonts w:ascii="Times New Roman" w:hAnsi="Times New Roman" w:cs="Times New Roman"/>
                <w:szCs w:val="24"/>
              </w:rPr>
              <w:t>Pareiškėjo projekto metu numatomo kurti ir diegti aplinkai palankaus produkto arba technologijos prototipas turi atitikti nuo 6 iki 9 MTEP etapą pagal Rekomenduojamos mokslinių tyrimų ir eksperimentinės plėtros etapų klasifikacijos aprašą veiklą.</w:t>
            </w:r>
          </w:p>
          <w:p w14:paraId="682FFE9F" w14:textId="77777777" w:rsidR="00AC0DA0" w:rsidRPr="00AC0DA0" w:rsidRDefault="00AC0DA0" w:rsidP="00AC0DA0">
            <w:pPr>
              <w:jc w:val="both"/>
              <w:rPr>
                <w:rFonts w:ascii="Times New Roman" w:hAnsi="Times New Roman" w:cs="Times New Roman"/>
                <w:iCs/>
                <w:lang w:eastAsia="lt-LT"/>
              </w:rPr>
            </w:pPr>
            <w:r w:rsidRPr="00AC0DA0">
              <w:rPr>
                <w:rFonts w:ascii="Times New Roman" w:hAnsi="Times New Roman" w:cs="Times New Roman"/>
                <w:iCs/>
                <w:lang w:eastAsia="lt-LT"/>
              </w:rPr>
              <w:t>Šis projektų atrankos kriterijus taikomas tik atliekant projekto vertinimą.</w:t>
            </w:r>
          </w:p>
          <w:p w14:paraId="144801FD" w14:textId="77777777" w:rsidR="00AC0DA0" w:rsidRDefault="00AC0DA0" w:rsidP="00AC0DA0">
            <w:pPr>
              <w:tabs>
                <w:tab w:val="left" w:pos="598"/>
              </w:tabs>
              <w:jc w:val="both"/>
              <w:rPr>
                <w:rFonts w:ascii="Times New Roman" w:hAnsi="Times New Roman" w:cs="Times New Roman"/>
                <w:iCs/>
                <w:lang w:eastAsia="lt-LT"/>
              </w:rPr>
            </w:pPr>
            <w:r w:rsidRPr="00AC0DA0">
              <w:rPr>
                <w:rFonts w:ascii="Times New Roman" w:hAnsi="Times New Roman" w:cs="Times New Roman"/>
                <w:iCs/>
                <w:lang w:eastAsia="lt-LT"/>
              </w:rPr>
              <w:t>Šis kriterijus tiesiogiai prisideda prie inovatyvumo horizontaliojo principo.</w:t>
            </w:r>
          </w:p>
          <w:p w14:paraId="23C2372A" w14:textId="77777777" w:rsidR="009631E4" w:rsidRDefault="009631E4" w:rsidP="00AC0DA0">
            <w:pPr>
              <w:tabs>
                <w:tab w:val="left" w:pos="598"/>
              </w:tabs>
              <w:jc w:val="both"/>
              <w:rPr>
                <w:rFonts w:ascii="Times New Roman" w:hAnsi="Times New Roman" w:cs="Times New Roman"/>
                <w:iCs/>
                <w:lang w:eastAsia="lt-LT"/>
              </w:rPr>
            </w:pPr>
          </w:p>
          <w:p w14:paraId="43626161" w14:textId="2C505A3A" w:rsidR="009631E4" w:rsidRPr="0014155E" w:rsidRDefault="009631E4" w:rsidP="009631E4">
            <w:pPr>
              <w:pStyle w:val="ListParagraph"/>
              <w:numPr>
                <w:ilvl w:val="0"/>
                <w:numId w:val="30"/>
              </w:numPr>
              <w:tabs>
                <w:tab w:val="left" w:pos="598"/>
              </w:tabs>
              <w:jc w:val="both"/>
              <w:rPr>
                <w:rFonts w:ascii="Times New Roman" w:hAnsi="Times New Roman" w:cs="Times New Roman"/>
                <w:iCs/>
                <w:lang w:eastAsia="lt-LT"/>
              </w:rPr>
            </w:pPr>
            <w:r w:rsidRPr="0014155E">
              <w:rPr>
                <w:rFonts w:ascii="Times New Roman" w:hAnsi="Times New Roman" w:cs="Times New Roman"/>
                <w:szCs w:val="24"/>
              </w:rPr>
              <w:t>Atitiktis žaliosios ekonomikos principui</w:t>
            </w:r>
          </w:p>
          <w:p w14:paraId="0C486896" w14:textId="77777777" w:rsidR="009631E4" w:rsidRDefault="009631E4" w:rsidP="009631E4">
            <w:pPr>
              <w:pStyle w:val="ListParagraph"/>
              <w:tabs>
                <w:tab w:val="left" w:pos="598"/>
              </w:tabs>
              <w:jc w:val="both"/>
              <w:rPr>
                <w:rFonts w:ascii="Times New Roman" w:hAnsi="Times New Roman" w:cs="Times New Roman"/>
                <w:iCs/>
                <w:lang w:eastAsia="lt-LT"/>
              </w:rPr>
            </w:pPr>
          </w:p>
          <w:p w14:paraId="2B4570C1" w14:textId="0872F23A" w:rsidR="009631E4" w:rsidRDefault="009631E4" w:rsidP="009631E4">
            <w:pPr>
              <w:pStyle w:val="ListParagraph"/>
              <w:tabs>
                <w:tab w:val="left" w:pos="598"/>
              </w:tabs>
              <w:jc w:val="both"/>
              <w:rPr>
                <w:rFonts w:ascii="Times New Roman" w:hAnsi="Times New Roman" w:cs="Times New Roman"/>
                <w:iCs/>
                <w:u w:val="single"/>
                <w:lang w:eastAsia="lt-LT"/>
              </w:rPr>
            </w:pPr>
            <w:r>
              <w:rPr>
                <w:rFonts w:ascii="Times New Roman" w:hAnsi="Times New Roman" w:cs="Times New Roman"/>
                <w:iCs/>
                <w:u w:val="single"/>
                <w:lang w:eastAsia="lt-LT"/>
              </w:rPr>
              <w:t>Vertinimo metodas</w:t>
            </w:r>
          </w:p>
          <w:p w14:paraId="392EDDFF" w14:textId="77777777" w:rsidR="008C1F16" w:rsidRPr="008C1F16" w:rsidRDefault="008C1F16" w:rsidP="008C1F16">
            <w:pPr>
              <w:jc w:val="both"/>
              <w:rPr>
                <w:rFonts w:ascii="Times New Roman" w:hAnsi="Times New Roman" w:cs="Times New Roman"/>
                <w:szCs w:val="24"/>
              </w:rPr>
            </w:pPr>
            <w:r w:rsidRPr="008C1F16">
              <w:rPr>
                <w:rFonts w:ascii="Times New Roman" w:hAnsi="Times New Roman" w:cs="Times New Roman"/>
                <w:szCs w:val="24"/>
              </w:rPr>
              <w:lastRenderedPageBreak/>
              <w:t>Projektu numatomas kurti ir diegti aplinkai palankus produktas arba technologija turi atitikti bent vieną iš šių kriterijų:</w:t>
            </w:r>
          </w:p>
          <w:p w14:paraId="560745FE" w14:textId="77777777" w:rsidR="008C1F16" w:rsidRPr="008C1F16" w:rsidRDefault="008C1F16" w:rsidP="008C1F16">
            <w:pPr>
              <w:jc w:val="both"/>
              <w:rPr>
                <w:rFonts w:ascii="Times New Roman" w:hAnsi="Times New Roman" w:cs="Times New Roman"/>
                <w:szCs w:val="24"/>
              </w:rPr>
            </w:pPr>
            <w:r w:rsidRPr="008C1F16">
              <w:rPr>
                <w:rFonts w:ascii="Times New Roman" w:hAnsi="Times New Roman" w:cs="Times New Roman"/>
                <w:szCs w:val="24"/>
              </w:rPr>
              <w:t>- Mažės aplinkai palankiam produktui pagaminti sunaudojamų žaliavų kiekis arba aplinkai palankios technologijos taikymas padės sumažinti sunaudojamų žaliavų kiekį. Pokytis – ne mažiau kaip 15 proc.</w:t>
            </w:r>
          </w:p>
          <w:p w14:paraId="7015109D" w14:textId="77777777" w:rsidR="008C1F16" w:rsidRPr="008C1F16" w:rsidRDefault="008C1F16" w:rsidP="008C1F16">
            <w:pPr>
              <w:jc w:val="both"/>
              <w:rPr>
                <w:rFonts w:ascii="Times New Roman" w:hAnsi="Times New Roman" w:cs="Times New Roman"/>
                <w:szCs w:val="24"/>
              </w:rPr>
            </w:pPr>
            <w:r w:rsidRPr="008C1F16">
              <w:rPr>
                <w:rFonts w:ascii="Times New Roman" w:hAnsi="Times New Roman" w:cs="Times New Roman"/>
                <w:szCs w:val="24"/>
              </w:rPr>
              <w:t>- Aplinkai palankus produktas sunaudos mažiau energijos arba aplinkai palankios technologijos taikymas padės sunaudoti mažiau energijos. Pokytis – ne mažiau kaip 15 proc.</w:t>
            </w:r>
          </w:p>
          <w:p w14:paraId="732B5416" w14:textId="77777777" w:rsidR="008C1F16" w:rsidRPr="008C1F16" w:rsidRDefault="008C1F16" w:rsidP="008C1F16">
            <w:pPr>
              <w:jc w:val="both"/>
              <w:rPr>
                <w:rFonts w:ascii="Times New Roman" w:hAnsi="Times New Roman" w:cs="Times New Roman"/>
                <w:szCs w:val="24"/>
              </w:rPr>
            </w:pPr>
            <w:r w:rsidRPr="008C1F16">
              <w:rPr>
                <w:rFonts w:ascii="Times New Roman" w:hAnsi="Times New Roman" w:cs="Times New Roman"/>
                <w:szCs w:val="24"/>
              </w:rPr>
              <w:t xml:space="preserve">- Aplinkai palankiems produktams pagaminti bus naudojamas mažesnis  pavojingų cheminių medžiagų ir (ar) preparatų kiekis arba iš viso bus nenaudojama jokių pavojingų cheminių medžiagų ir (ar) preparatų, arba aplinkai palankių produktų arba  technologijų taikymas padės sumažinti įmonės veikloje (-ose) naudojamų pavojingų cheminių medžiagų ir (ar) preparatų kiekį, arba padės iš viso išvengti pavojingų cheminių medžiagų ir (ar) preparatų naudojimo. Pokytis – ne mažiau kaip 15 proc. </w:t>
            </w:r>
          </w:p>
          <w:p w14:paraId="6045D656" w14:textId="77777777" w:rsidR="008C1F16" w:rsidRPr="008C1F16" w:rsidRDefault="008C1F16" w:rsidP="008C1F16">
            <w:pPr>
              <w:jc w:val="both"/>
              <w:rPr>
                <w:rFonts w:ascii="Times New Roman" w:hAnsi="Times New Roman" w:cs="Times New Roman"/>
                <w:szCs w:val="24"/>
              </w:rPr>
            </w:pPr>
            <w:r w:rsidRPr="008C1F16">
              <w:rPr>
                <w:rFonts w:ascii="Times New Roman" w:hAnsi="Times New Roman" w:cs="Times New Roman"/>
                <w:szCs w:val="24"/>
              </w:rPr>
              <w:t xml:space="preserve">- Aplinkai palankius produktus bus galima perdirbti pasibaigus jų galiojimo terminui arba aplinkai palankių produktų arba technologijų taikymas padės perdirbti produktus pasibaigus  jų galiojimo terminui. </w:t>
            </w:r>
          </w:p>
          <w:p w14:paraId="37FFB035" w14:textId="4281F300" w:rsidR="00AC0DA0" w:rsidRPr="00AC0DA0" w:rsidRDefault="008C1F16" w:rsidP="00AE06D6">
            <w:pPr>
              <w:tabs>
                <w:tab w:val="left" w:pos="598"/>
              </w:tabs>
              <w:jc w:val="both"/>
              <w:rPr>
                <w:rFonts w:ascii="Times New Roman" w:hAnsi="Times New Roman" w:cs="Times New Roman"/>
                <w:u w:val="single"/>
              </w:rPr>
            </w:pPr>
            <w:r w:rsidRPr="008B2430">
              <w:rPr>
                <w:rFonts w:ascii="Times New Roman" w:hAnsi="Times New Roman" w:cs="Times New Roman"/>
                <w:szCs w:val="24"/>
              </w:rPr>
              <w:t>Šis atrankos kriterijus prisideda prie darnaus vystymosi principo įgyvendinimo.</w:t>
            </w:r>
          </w:p>
          <w:p w14:paraId="52540129" w14:textId="13EC9AF2" w:rsidR="00C37D76" w:rsidRDefault="00C37D76" w:rsidP="00C37D76">
            <w:pPr>
              <w:rPr>
                <w:rFonts w:ascii="Times New Roman" w:hAnsi="Times New Roman" w:cs="Times New Roman"/>
                <w:i/>
                <w:iCs/>
              </w:rPr>
            </w:pPr>
          </w:p>
        </w:tc>
      </w:tr>
      <w:tr w:rsidR="00C37D76" w14:paraId="3462DE83" w14:textId="77777777" w:rsidTr="003653E2">
        <w:trPr>
          <w:cantSplit/>
          <w:trHeight w:val="423"/>
        </w:trPr>
        <w:tc>
          <w:tcPr>
            <w:tcW w:w="1472" w:type="dxa"/>
            <w:vMerge w:val="restart"/>
          </w:tcPr>
          <w:p w14:paraId="451EA9F3" w14:textId="310E8EE6" w:rsidR="00C37D76" w:rsidRPr="00F62A6E" w:rsidRDefault="00C37D76" w:rsidP="00C37D76">
            <w:pPr>
              <w:rPr>
                <w:rFonts w:ascii="Times New Roman" w:hAnsi="Times New Roman" w:cs="Times New Roman"/>
                <w:b/>
              </w:rPr>
            </w:pPr>
            <w:r w:rsidRPr="00F62A6E">
              <w:rPr>
                <w:rFonts w:ascii="Times New Roman" w:hAnsi="Times New Roman" w:cs="Times New Roman"/>
                <w:b/>
              </w:rPr>
              <w:lastRenderedPageBreak/>
              <w:t>2.16.8</w:t>
            </w:r>
          </w:p>
        </w:tc>
        <w:tc>
          <w:tcPr>
            <w:tcW w:w="8877" w:type="dxa"/>
            <w:gridSpan w:val="6"/>
            <w:shd w:val="clear" w:color="auto" w:fill="auto"/>
          </w:tcPr>
          <w:p w14:paraId="3B04E1E1" w14:textId="356E87A9" w:rsidR="00C37D76" w:rsidRPr="009C094C" w:rsidRDefault="00C37D76" w:rsidP="00C37D7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37D76" w14:paraId="206BEFE7" w14:textId="77777777" w:rsidTr="003653E2">
        <w:trPr>
          <w:cantSplit/>
          <w:trHeight w:val="423"/>
        </w:trPr>
        <w:tc>
          <w:tcPr>
            <w:tcW w:w="1472" w:type="dxa"/>
            <w:vMerge/>
          </w:tcPr>
          <w:p w14:paraId="639006DB" w14:textId="1353E2A2" w:rsidR="00C37D76" w:rsidRDefault="00C37D76" w:rsidP="00C37D76">
            <w:pPr>
              <w:rPr>
                <w:rFonts w:ascii="Times New Roman" w:hAnsi="Times New Roman" w:cs="Times New Roman"/>
              </w:rPr>
            </w:pPr>
          </w:p>
        </w:tc>
        <w:tc>
          <w:tcPr>
            <w:tcW w:w="8877" w:type="dxa"/>
            <w:gridSpan w:val="6"/>
            <w:shd w:val="clear" w:color="auto" w:fill="auto"/>
          </w:tcPr>
          <w:tbl>
            <w:tblPr>
              <w:tblW w:w="8639" w:type="dxa"/>
              <w:tblLayout w:type="fixed"/>
              <w:tblLook w:val="00A0" w:firstRow="1" w:lastRow="0" w:firstColumn="1" w:lastColumn="0" w:noHBand="0" w:noVBand="0"/>
            </w:tblPr>
            <w:tblGrid>
              <w:gridCol w:w="8"/>
              <w:gridCol w:w="382"/>
              <w:gridCol w:w="36"/>
              <w:gridCol w:w="841"/>
              <w:gridCol w:w="8"/>
              <w:gridCol w:w="5090"/>
              <w:gridCol w:w="8"/>
              <w:gridCol w:w="559"/>
              <w:gridCol w:w="8"/>
              <w:gridCol w:w="700"/>
              <w:gridCol w:w="8"/>
              <w:gridCol w:w="983"/>
              <w:gridCol w:w="8"/>
            </w:tblGrid>
            <w:tr w:rsidR="00E52BAE" w:rsidRPr="0018265B" w14:paraId="48AD9C42" w14:textId="77777777" w:rsidTr="00E534CC">
              <w:trPr>
                <w:gridAfter w:val="1"/>
                <w:wAfter w:w="8" w:type="dxa"/>
                <w:cantSplit/>
                <w:trHeight w:val="5215"/>
              </w:trPr>
              <w:tc>
                <w:tcPr>
                  <w:tcW w:w="390"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67AE798" w14:textId="77777777" w:rsidR="00E52BAE" w:rsidRPr="0018265B" w:rsidRDefault="00E52BAE" w:rsidP="00E52BAE">
                  <w:pPr>
                    <w:ind w:left="113" w:right="113"/>
                    <w:jc w:val="center"/>
                    <w:rPr>
                      <w:rFonts w:ascii="Times New Roman" w:hAnsi="Times New Roman" w:cs="Times New Roman"/>
                    </w:rPr>
                  </w:pPr>
                  <w:r w:rsidRPr="0018265B">
                    <w:rPr>
                      <w:rFonts w:ascii="Times New Roman" w:hAnsi="Times New Roman" w:cs="Times New Roman"/>
                    </w:rPr>
                    <w:t>Eil. Nr.</w:t>
                  </w:r>
                </w:p>
              </w:tc>
              <w:tc>
                <w:tcPr>
                  <w:tcW w:w="878"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4139473" w14:textId="77777777" w:rsidR="00E52BAE" w:rsidRPr="0018265B" w:rsidRDefault="00E52BAE" w:rsidP="00E52BAE">
                  <w:pPr>
                    <w:ind w:left="113" w:right="113"/>
                    <w:jc w:val="center"/>
                    <w:rPr>
                      <w:rFonts w:ascii="Times New Roman" w:hAnsi="Times New Roman" w:cs="Times New Roman"/>
                    </w:rPr>
                  </w:pPr>
                  <w:r w:rsidRPr="0018265B">
                    <w:rPr>
                      <w:rFonts w:ascii="Times New Roman" w:hAnsi="Times New Roman" w:cs="Times New Roman"/>
                    </w:rPr>
                    <w:t>Kriterijus</w:t>
                  </w:r>
                </w:p>
              </w:tc>
              <w:tc>
                <w:tcPr>
                  <w:tcW w:w="5103"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3E32DEA3" w14:textId="77777777" w:rsidR="00E52BAE" w:rsidRPr="0018265B" w:rsidRDefault="00E52BAE" w:rsidP="00E52BAE">
                  <w:pPr>
                    <w:ind w:left="113" w:right="113"/>
                    <w:jc w:val="center"/>
                    <w:rPr>
                      <w:rFonts w:ascii="Times New Roman" w:hAnsi="Times New Roman" w:cs="Times New Roman"/>
                    </w:rPr>
                  </w:pPr>
                  <w:r w:rsidRPr="0018265B">
                    <w:rPr>
                      <w:rFonts w:ascii="Times New Roman" w:hAnsi="Times New Roman" w:cs="Times New Roman"/>
                    </w:rPr>
                    <w:t>Kriterijaus vertinimo metodas</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093EB68" w14:textId="77777777" w:rsidR="00E52BAE" w:rsidRPr="0018265B" w:rsidRDefault="00E52BAE" w:rsidP="00E52BAE">
                  <w:pPr>
                    <w:ind w:left="113" w:right="113"/>
                    <w:jc w:val="center"/>
                    <w:rPr>
                      <w:rFonts w:ascii="Times New Roman" w:hAnsi="Times New Roman" w:cs="Times New Roman"/>
                    </w:rPr>
                  </w:pPr>
                  <w:r w:rsidRPr="0018265B">
                    <w:rPr>
                      <w:rFonts w:ascii="Times New Roman" w:hAnsi="Times New Roman" w:cs="Times New Roman"/>
                    </w:rPr>
                    <w:t>Didžiausias galimas kriterijaus balas (Y)</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6961E945" w14:textId="4E80E238" w:rsidR="00E52BAE" w:rsidRPr="0018265B" w:rsidRDefault="00E52BAE" w:rsidP="004B691F">
                  <w:pPr>
                    <w:ind w:left="113" w:right="113"/>
                    <w:jc w:val="center"/>
                    <w:rPr>
                      <w:rFonts w:ascii="Times New Roman" w:hAnsi="Times New Roman" w:cs="Times New Roman"/>
                      <w:sz w:val="20"/>
                    </w:rPr>
                  </w:pPr>
                  <w:r w:rsidRPr="0018265B">
                    <w:rPr>
                      <w:rFonts w:ascii="Times New Roman" w:hAnsi="Times New Roman" w:cs="Times New Roman"/>
                    </w:rPr>
                    <w:t>Kriterijaus svorio koeficientas</w:t>
                  </w:r>
                  <w:r w:rsidR="004B691F" w:rsidRPr="0018265B">
                    <w:rPr>
                      <w:rFonts w:ascii="Times New Roman" w:hAnsi="Times New Roman" w:cs="Times New Roman"/>
                    </w:rPr>
                    <w:t xml:space="preserve"> </w:t>
                  </w:r>
                  <w:r w:rsidRPr="0018265B">
                    <w:rPr>
                      <w:rFonts w:ascii="Times New Roman" w:hAnsi="Times New Roman" w:cs="Times New Roman"/>
                      <w:sz w:val="20"/>
                    </w:rPr>
                    <w:t>(</w:t>
                  </w:r>
                  <w:r w:rsidRPr="0018265B">
                    <w:rPr>
                      <w:rFonts w:ascii="Times New Roman" w:hAnsi="Times New Roman" w:cs="Times New Roman"/>
                      <w:i/>
                      <w:sz w:val="20"/>
                    </w:rPr>
                    <w:t>S</w:t>
                  </w:r>
                  <w:r w:rsidRPr="0018265B">
                    <w:rPr>
                      <w:rFonts w:ascii="Times New Roman" w:hAnsi="Times New Roman" w:cs="Times New Roman"/>
                      <w:sz w:val="20"/>
                    </w:rPr>
                    <w:t>)</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466F702" w14:textId="6FCFDF84" w:rsidR="00E52BAE" w:rsidRPr="0018265B" w:rsidRDefault="00E52BAE" w:rsidP="00E52BAE">
                  <w:pPr>
                    <w:ind w:left="113" w:right="113"/>
                    <w:jc w:val="center"/>
                    <w:rPr>
                      <w:rFonts w:ascii="Times New Roman" w:hAnsi="Times New Roman" w:cs="Times New Roman"/>
                      <w:sz w:val="20"/>
                    </w:rPr>
                  </w:pPr>
                  <w:r w:rsidRPr="0018265B">
                    <w:rPr>
                      <w:rFonts w:ascii="Times New Roman" w:hAnsi="Times New Roman" w:cs="Times New Roman"/>
                    </w:rPr>
                    <w:t xml:space="preserve">Didžiausias galimas kriterijaus balas, kai nustatomas svorio koeficientas </w:t>
                  </w:r>
                  <w:r w:rsidRPr="0018265B">
                    <w:rPr>
                      <w:rFonts w:ascii="Times New Roman" w:hAnsi="Times New Roman" w:cs="Times New Roman"/>
                      <w:sz w:val="20"/>
                    </w:rPr>
                    <w:t>(</w:t>
                  </w:r>
                  <w:r w:rsidRPr="0018265B">
                    <w:rPr>
                      <w:rFonts w:ascii="Times New Roman" w:hAnsi="Times New Roman" w:cs="Times New Roman"/>
                      <w:i/>
                      <w:sz w:val="20"/>
                    </w:rPr>
                    <w:t>YxS)</w:t>
                  </w:r>
                </w:p>
              </w:tc>
            </w:tr>
            <w:tr w:rsidR="00575B60" w14:paraId="56DA4072" w14:textId="77777777" w:rsidTr="007B29DE">
              <w:trPr>
                <w:gridBefore w:val="1"/>
                <w:wBefore w:w="8" w:type="dxa"/>
              </w:trPr>
              <w:tc>
                <w:tcPr>
                  <w:tcW w:w="418" w:type="dxa"/>
                  <w:gridSpan w:val="2"/>
                  <w:tcBorders>
                    <w:top w:val="single" w:sz="6" w:space="0" w:color="000000"/>
                    <w:left w:val="single" w:sz="6" w:space="0" w:color="000000"/>
                    <w:bottom w:val="single" w:sz="6" w:space="0" w:color="000000"/>
                    <w:right w:val="single" w:sz="6" w:space="0" w:color="000000"/>
                  </w:tcBorders>
                </w:tcPr>
                <w:p w14:paraId="6F2C7188" w14:textId="560C55AA" w:rsidR="00575B60" w:rsidRPr="00FA352B" w:rsidRDefault="00EB2577" w:rsidP="00575B60">
                  <w:pPr>
                    <w:jc w:val="both"/>
                    <w:rPr>
                      <w:rFonts w:ascii="Times New Roman" w:hAnsi="Times New Roman" w:cs="Times New Roman"/>
                    </w:rPr>
                  </w:pPr>
                  <w:r w:rsidRPr="00FA352B">
                    <w:rPr>
                      <w:rFonts w:ascii="Times New Roman" w:hAnsi="Times New Roman" w:cs="Times New Roman"/>
                    </w:rPr>
                    <w:t>1.</w:t>
                  </w:r>
                </w:p>
              </w:tc>
              <w:tc>
                <w:tcPr>
                  <w:tcW w:w="850" w:type="dxa"/>
                  <w:gridSpan w:val="2"/>
                  <w:tcBorders>
                    <w:top w:val="single" w:sz="6" w:space="0" w:color="000000"/>
                    <w:left w:val="single" w:sz="6" w:space="0" w:color="000000"/>
                    <w:bottom w:val="single" w:sz="6" w:space="0" w:color="000000"/>
                    <w:right w:val="single" w:sz="6" w:space="0" w:color="000000"/>
                  </w:tcBorders>
                </w:tcPr>
                <w:p w14:paraId="170C6E50" w14:textId="1A9440FF" w:rsidR="00575B60" w:rsidRPr="00FA352B" w:rsidRDefault="00575B60" w:rsidP="00575B60">
                  <w:pPr>
                    <w:jc w:val="both"/>
                    <w:rPr>
                      <w:rFonts w:ascii="Times New Roman" w:hAnsi="Times New Roman" w:cs="Times New Roman"/>
                      <w:iCs/>
                    </w:rPr>
                  </w:pPr>
                  <w:r w:rsidRPr="00FA352B">
                    <w:rPr>
                      <w:rFonts w:ascii="Times New Roman" w:hAnsi="Times New Roman" w:cs="Times New Roman"/>
                    </w:rPr>
                    <w:t>Pro</w:t>
                  </w:r>
                  <w:r w:rsidR="009904C4">
                    <w:rPr>
                      <w:rFonts w:ascii="Times New Roman" w:hAnsi="Times New Roman" w:cs="Times New Roman"/>
                    </w:rPr>
                    <w:t>-</w:t>
                  </w:r>
                  <w:r w:rsidRPr="00FA352B">
                    <w:rPr>
                      <w:rFonts w:ascii="Times New Roman" w:hAnsi="Times New Roman" w:cs="Times New Roman"/>
                    </w:rPr>
                    <w:t>jekto povei</w:t>
                  </w:r>
                  <w:r w:rsidR="009904C4">
                    <w:rPr>
                      <w:rFonts w:ascii="Times New Roman" w:hAnsi="Times New Roman" w:cs="Times New Roman"/>
                    </w:rPr>
                    <w:t>-</w:t>
                  </w:r>
                  <w:r w:rsidRPr="00FA352B">
                    <w:rPr>
                      <w:rFonts w:ascii="Times New Roman" w:hAnsi="Times New Roman" w:cs="Times New Roman"/>
                    </w:rPr>
                    <w:t>kis aplin</w:t>
                  </w:r>
                  <w:r w:rsidR="009904C4">
                    <w:rPr>
                      <w:rFonts w:ascii="Times New Roman" w:hAnsi="Times New Roman" w:cs="Times New Roman"/>
                    </w:rPr>
                    <w:t>-</w:t>
                  </w:r>
                  <w:r w:rsidRPr="00FA352B">
                    <w:rPr>
                      <w:rFonts w:ascii="Times New Roman" w:hAnsi="Times New Roman" w:cs="Times New Roman"/>
                    </w:rPr>
                    <w:t>kai</w:t>
                  </w:r>
                </w:p>
              </w:tc>
              <w:tc>
                <w:tcPr>
                  <w:tcW w:w="5103" w:type="dxa"/>
                  <w:gridSpan w:val="2"/>
                  <w:tcBorders>
                    <w:top w:val="single" w:sz="6" w:space="0" w:color="000000"/>
                    <w:left w:val="single" w:sz="6" w:space="0" w:color="000000"/>
                    <w:bottom w:val="single" w:sz="6" w:space="0" w:color="000000"/>
                    <w:right w:val="single" w:sz="6" w:space="0" w:color="000000"/>
                  </w:tcBorders>
                </w:tcPr>
                <w:p w14:paraId="52F0A8EF" w14:textId="77777777" w:rsidR="00575B60" w:rsidRPr="00FA352B" w:rsidRDefault="00575B60" w:rsidP="00575B60">
                  <w:pPr>
                    <w:jc w:val="both"/>
                    <w:rPr>
                      <w:rFonts w:ascii="Times New Roman" w:hAnsi="Times New Roman" w:cs="Times New Roman"/>
                      <w:iCs/>
                    </w:rPr>
                  </w:pPr>
                  <w:r w:rsidRPr="00FA352B">
                    <w:rPr>
                      <w:rFonts w:ascii="Times New Roman" w:hAnsi="Times New Roman" w:cs="Times New Roman"/>
                      <w:iCs/>
                    </w:rPr>
                    <w:t xml:space="preserve">Projekto poveikio aplinkai vertinimas atliekamas įvertinus kuriamo ir (ar) diegiamo aplinkai palankaus produkto </w:t>
                  </w:r>
                  <w:r w:rsidRPr="00FA352B">
                    <w:rPr>
                      <w:rFonts w:ascii="Times New Roman" w:hAnsi="Times New Roman" w:cs="Times New Roman"/>
                      <w:color w:val="000000"/>
                    </w:rPr>
                    <w:t>savybių pakeitimą. Savybių pakeitimas vertinamas pagal tai, ar:</w:t>
                  </w:r>
                </w:p>
                <w:p w14:paraId="758DC9AA" w14:textId="77777777" w:rsidR="00575B60" w:rsidRPr="00FA352B" w:rsidRDefault="00575B60" w:rsidP="00575B60">
                  <w:pPr>
                    <w:pStyle w:val="ListParagraph"/>
                    <w:numPr>
                      <w:ilvl w:val="0"/>
                      <w:numId w:val="35"/>
                    </w:numPr>
                    <w:spacing w:after="0" w:line="240" w:lineRule="auto"/>
                    <w:jc w:val="both"/>
                    <w:rPr>
                      <w:rFonts w:ascii="Times New Roman" w:hAnsi="Times New Roman" w:cs="Times New Roman"/>
                      <w:iCs/>
                    </w:rPr>
                  </w:pPr>
                  <w:r w:rsidRPr="00FA352B">
                    <w:rPr>
                      <w:rFonts w:ascii="Times New Roman" w:hAnsi="Times New Roman" w:cs="Times New Roman"/>
                      <w:color w:val="000000"/>
                    </w:rPr>
                    <w:t xml:space="preserve">mažės aplinkai palankiems produktams </w:t>
                  </w:r>
                  <w:r w:rsidRPr="00FA352B">
                    <w:rPr>
                      <w:rFonts w:ascii="Times New Roman" w:hAnsi="Times New Roman" w:cs="Times New Roman"/>
                      <w:iCs/>
                    </w:rPr>
                    <w:t xml:space="preserve">pagaminti sunaudojamų žaliavų kiekis </w:t>
                  </w:r>
                  <w:r w:rsidRPr="00FA352B">
                    <w:rPr>
                      <w:rFonts w:ascii="Times New Roman" w:hAnsi="Times New Roman" w:cs="Times New Roman"/>
                    </w:rPr>
                    <w:t>arba aplinkai palankios technologijos taikymas padės sumažinti sunaudojamų žaliavų kiekį</w:t>
                  </w:r>
                  <w:r w:rsidRPr="00FA352B">
                    <w:rPr>
                      <w:rFonts w:ascii="Times New Roman" w:hAnsi="Times New Roman" w:cs="Times New Roman"/>
                      <w:iCs/>
                    </w:rPr>
                    <w:t>. Pokytis – bent 1</w:t>
                  </w:r>
                  <w:r w:rsidRPr="00FA352B">
                    <w:rPr>
                      <w:rFonts w:ascii="Times New Roman" w:hAnsi="Times New Roman" w:cs="Times New Roman"/>
                      <w:iCs/>
                      <w:lang w:val="en-US"/>
                    </w:rPr>
                    <w:t>5 proc.</w:t>
                  </w:r>
                  <w:r w:rsidRPr="00FA352B">
                    <w:rPr>
                      <w:rFonts w:ascii="Times New Roman" w:hAnsi="Times New Roman" w:cs="Times New Roman"/>
                      <w:iCs/>
                    </w:rPr>
                    <w:t xml:space="preserve">; </w:t>
                  </w:r>
                </w:p>
                <w:p w14:paraId="5B7E6DBA" w14:textId="77777777" w:rsidR="00575B60" w:rsidRPr="00FA352B" w:rsidRDefault="00575B60" w:rsidP="00575B60">
                  <w:pPr>
                    <w:pStyle w:val="ListParagraph"/>
                    <w:numPr>
                      <w:ilvl w:val="0"/>
                      <w:numId w:val="35"/>
                    </w:numPr>
                    <w:spacing w:after="0" w:line="240" w:lineRule="auto"/>
                    <w:jc w:val="both"/>
                    <w:rPr>
                      <w:rFonts w:ascii="Times New Roman" w:hAnsi="Times New Roman" w:cs="Times New Roman"/>
                      <w:iCs/>
                    </w:rPr>
                  </w:pPr>
                  <w:r w:rsidRPr="00FA352B">
                    <w:rPr>
                      <w:rFonts w:ascii="Times New Roman" w:hAnsi="Times New Roman" w:cs="Times New Roman"/>
                      <w:iCs/>
                    </w:rPr>
                    <w:t xml:space="preserve">aplinkai palankūs produktai sunaudos mažiau energijos arba </w:t>
                  </w:r>
                  <w:r w:rsidRPr="00FA352B">
                    <w:rPr>
                      <w:rFonts w:ascii="Times New Roman" w:hAnsi="Times New Roman" w:cs="Times New Roman"/>
                    </w:rPr>
                    <w:t>aplinkai palankios technologijos</w:t>
                  </w:r>
                  <w:r w:rsidRPr="00FA352B">
                    <w:rPr>
                      <w:rFonts w:ascii="Times New Roman" w:hAnsi="Times New Roman" w:cs="Times New Roman"/>
                      <w:iCs/>
                    </w:rPr>
                    <w:t xml:space="preserve"> taikymas padės sunaudoti mažiau energijos. Pokytis – ne mažiau kaip 1</w:t>
                  </w:r>
                  <w:r w:rsidRPr="00FA352B">
                    <w:rPr>
                      <w:rFonts w:ascii="Times New Roman" w:hAnsi="Times New Roman" w:cs="Times New Roman"/>
                      <w:iCs/>
                      <w:lang w:val="en-US"/>
                    </w:rPr>
                    <w:t>5 proc.;</w:t>
                  </w:r>
                </w:p>
                <w:p w14:paraId="1C4452DD" w14:textId="77777777" w:rsidR="00575B60" w:rsidRPr="00FA352B" w:rsidRDefault="00575B60" w:rsidP="00575B60">
                  <w:pPr>
                    <w:pStyle w:val="ListParagraph"/>
                    <w:numPr>
                      <w:ilvl w:val="0"/>
                      <w:numId w:val="35"/>
                    </w:numPr>
                    <w:spacing w:after="0" w:line="240" w:lineRule="auto"/>
                    <w:jc w:val="both"/>
                    <w:rPr>
                      <w:rFonts w:ascii="Times New Roman" w:hAnsi="Times New Roman" w:cs="Times New Roman"/>
                      <w:iCs/>
                    </w:rPr>
                  </w:pPr>
                  <w:r w:rsidRPr="00FA352B">
                    <w:rPr>
                      <w:rFonts w:ascii="Times New Roman" w:hAnsi="Times New Roman" w:cs="Times New Roman"/>
                      <w:iCs/>
                    </w:rPr>
                    <w:t>aplinkai palankiems produktams pagaminti bus naudojamas mažesnis</w:t>
                  </w:r>
                  <w:r w:rsidRPr="00FA352B">
                    <w:rPr>
                      <w:rFonts w:ascii="Times New Roman" w:hAnsi="Times New Roman" w:cs="Times New Roman"/>
                    </w:rPr>
                    <w:t xml:space="preserve"> </w:t>
                  </w:r>
                  <w:r w:rsidRPr="00FA352B">
                    <w:rPr>
                      <w:rFonts w:ascii="Times New Roman" w:hAnsi="Times New Roman" w:cs="Times New Roman"/>
                      <w:iCs/>
                    </w:rPr>
                    <w:t>pavojingų cheminių medžiagų ir (ar) preparatų kiekis arba iš viso bus nenaudojama jokių pavojingų cheminių medžiagų ir (ar) preparatų, arba aplinkai palankių produktų arba technologijos taikymas padės sumažinti įmonės veikloje (-ose)  naudojamų pavojingų cheminių medžiagų ir (ar) preparatų kiekį, arba padės iš viso išvengti pavojingų cheminių medžiagų ir (ar) preparatų naudojimo. Pokytis – bent 1</w:t>
                  </w:r>
                  <w:r w:rsidRPr="00FA352B">
                    <w:rPr>
                      <w:rFonts w:ascii="Times New Roman" w:hAnsi="Times New Roman" w:cs="Times New Roman"/>
                      <w:iCs/>
                      <w:lang w:val="en-US"/>
                    </w:rPr>
                    <w:t>5 proc.;</w:t>
                  </w:r>
                </w:p>
                <w:p w14:paraId="042B970B" w14:textId="77777777" w:rsidR="00575B60" w:rsidRPr="00FA352B" w:rsidRDefault="00575B60" w:rsidP="00575B60">
                  <w:pPr>
                    <w:pStyle w:val="ListParagraph"/>
                    <w:numPr>
                      <w:ilvl w:val="0"/>
                      <w:numId w:val="35"/>
                    </w:numPr>
                    <w:spacing w:after="0" w:line="240" w:lineRule="auto"/>
                    <w:jc w:val="both"/>
                    <w:rPr>
                      <w:rFonts w:ascii="Times New Roman" w:hAnsi="Times New Roman" w:cs="Times New Roman"/>
                    </w:rPr>
                  </w:pPr>
                  <w:r w:rsidRPr="00FA352B">
                    <w:rPr>
                      <w:rFonts w:ascii="Times New Roman" w:hAnsi="Times New Roman" w:cs="Times New Roman"/>
                      <w:iCs/>
                    </w:rPr>
                    <w:t>aplinkai palankius produktus bus galima perdirbti suėjus jų galiojimo terminui</w:t>
                  </w:r>
                  <w:r w:rsidRPr="00FA352B">
                    <w:rPr>
                      <w:rFonts w:ascii="Times New Roman" w:hAnsi="Times New Roman" w:cs="Times New Roman"/>
                      <w:color w:val="000000"/>
                    </w:rPr>
                    <w:t xml:space="preserve"> arba aplinkai palankių produktų arba technologijų taikymas padės perdirbti produktus suėjus jų galiojimo terminui.</w:t>
                  </w:r>
                </w:p>
                <w:p w14:paraId="174E41A9" w14:textId="77777777" w:rsidR="00575B60" w:rsidRPr="00FA352B" w:rsidRDefault="00575B60" w:rsidP="00575B60">
                  <w:pPr>
                    <w:jc w:val="both"/>
                    <w:rPr>
                      <w:rFonts w:ascii="Times New Roman" w:hAnsi="Times New Roman" w:cs="Times New Roman"/>
                      <w:iCs/>
                    </w:rPr>
                  </w:pPr>
                </w:p>
                <w:p w14:paraId="3039C0DE" w14:textId="77777777" w:rsidR="00575B60" w:rsidRPr="00FA352B" w:rsidRDefault="00575B60" w:rsidP="00575B60">
                  <w:pPr>
                    <w:jc w:val="both"/>
                    <w:rPr>
                      <w:rFonts w:ascii="Times New Roman" w:hAnsi="Times New Roman" w:cs="Times New Roman"/>
                      <w:iCs/>
                    </w:rPr>
                  </w:pPr>
                  <w:r w:rsidRPr="00FA352B">
                    <w:rPr>
                      <w:rFonts w:ascii="Times New Roman" w:hAnsi="Times New Roman" w:cs="Times New Roman"/>
                      <w:iCs/>
                    </w:rPr>
                    <w:t>Projekto poveikio aplinkai vertinimas klasifikuojamas į tris grupes ir prioritetiniai balai skiriami, jei:</w:t>
                  </w:r>
                </w:p>
                <w:p w14:paraId="32A8E1A3" w14:textId="77777777" w:rsidR="00575B60" w:rsidRPr="00FA352B" w:rsidRDefault="00575B60" w:rsidP="00575B60">
                  <w:pPr>
                    <w:jc w:val="both"/>
                    <w:rPr>
                      <w:rFonts w:ascii="Times New Roman" w:hAnsi="Times New Roman" w:cs="Times New Roman"/>
                      <w:iCs/>
                    </w:rPr>
                  </w:pPr>
                  <w:r w:rsidRPr="00FA352B">
                    <w:rPr>
                      <w:rFonts w:ascii="Times New Roman" w:hAnsi="Times New Roman" w:cs="Times New Roman"/>
                      <w:iCs/>
                    </w:rPr>
                    <w:lastRenderedPageBreak/>
                    <w:t xml:space="preserve">keičiamos dvi aplinkai palankaus produkto arba technologijos </w:t>
                  </w:r>
                  <w:r w:rsidRPr="00FA352B">
                    <w:rPr>
                      <w:rFonts w:ascii="Times New Roman" w:hAnsi="Times New Roman" w:cs="Times New Roman"/>
                      <w:color w:val="000000"/>
                    </w:rPr>
                    <w:t xml:space="preserve">savybės </w:t>
                  </w:r>
                  <w:r w:rsidRPr="00FA352B">
                    <w:rPr>
                      <w:rFonts w:ascii="Times New Roman" w:hAnsi="Times New Roman" w:cs="Times New Roman"/>
                      <w:iCs/>
                    </w:rPr>
                    <w:t>– skiriami 2 balai;</w:t>
                  </w:r>
                </w:p>
                <w:p w14:paraId="13E4EDA7" w14:textId="77777777" w:rsidR="00575B60" w:rsidRPr="00FA352B" w:rsidRDefault="00575B60" w:rsidP="00575B60">
                  <w:pPr>
                    <w:jc w:val="both"/>
                    <w:rPr>
                      <w:rFonts w:ascii="Times New Roman" w:hAnsi="Times New Roman" w:cs="Times New Roman"/>
                      <w:iCs/>
                    </w:rPr>
                  </w:pPr>
                  <w:r w:rsidRPr="00FA352B">
                    <w:rPr>
                      <w:rFonts w:ascii="Times New Roman" w:hAnsi="Times New Roman" w:cs="Times New Roman"/>
                      <w:iCs/>
                    </w:rPr>
                    <w:t xml:space="preserve">keičiamos trys aplinkai palankaus produkto arba technologijos </w:t>
                  </w:r>
                  <w:r w:rsidRPr="00FA352B">
                    <w:rPr>
                      <w:rFonts w:ascii="Times New Roman" w:hAnsi="Times New Roman" w:cs="Times New Roman"/>
                      <w:color w:val="000000"/>
                    </w:rPr>
                    <w:t xml:space="preserve">savybės </w:t>
                  </w:r>
                  <w:r w:rsidRPr="00FA352B">
                    <w:rPr>
                      <w:rFonts w:ascii="Times New Roman" w:hAnsi="Times New Roman" w:cs="Times New Roman"/>
                      <w:iCs/>
                    </w:rPr>
                    <w:t xml:space="preserve">– skiriami 6 balai; </w:t>
                  </w:r>
                </w:p>
                <w:p w14:paraId="507DE56D" w14:textId="77777777" w:rsidR="00575B60" w:rsidRPr="00FA352B" w:rsidRDefault="00575B60" w:rsidP="00575B60">
                  <w:pPr>
                    <w:jc w:val="both"/>
                    <w:rPr>
                      <w:rFonts w:ascii="Times New Roman" w:hAnsi="Times New Roman" w:cs="Times New Roman"/>
                      <w:iCs/>
                    </w:rPr>
                  </w:pPr>
                  <w:r w:rsidRPr="00FA352B">
                    <w:rPr>
                      <w:rFonts w:ascii="Times New Roman" w:hAnsi="Times New Roman" w:cs="Times New Roman"/>
                      <w:iCs/>
                    </w:rPr>
                    <w:t xml:space="preserve">keičiamos keturios aplinkai palankaus produkto arba technologijos </w:t>
                  </w:r>
                  <w:r w:rsidRPr="00FA352B">
                    <w:rPr>
                      <w:rFonts w:ascii="Times New Roman" w:hAnsi="Times New Roman" w:cs="Times New Roman"/>
                      <w:color w:val="000000"/>
                    </w:rPr>
                    <w:t xml:space="preserve">savybės </w:t>
                  </w:r>
                  <w:r w:rsidRPr="00FA352B">
                    <w:rPr>
                      <w:rFonts w:ascii="Times New Roman" w:hAnsi="Times New Roman" w:cs="Times New Roman"/>
                      <w:iCs/>
                    </w:rPr>
                    <w:t>– skiriami 8 balai.</w:t>
                  </w:r>
                </w:p>
                <w:p w14:paraId="08D76490" w14:textId="77777777" w:rsidR="00575B60" w:rsidRPr="00FA352B" w:rsidRDefault="00575B60" w:rsidP="00575B60">
                  <w:pPr>
                    <w:tabs>
                      <w:tab w:val="left" w:pos="598"/>
                    </w:tabs>
                    <w:jc w:val="both"/>
                    <w:rPr>
                      <w:rFonts w:ascii="Times New Roman" w:hAnsi="Times New Roman" w:cs="Times New Roman"/>
                      <w:iCs/>
                    </w:rPr>
                  </w:pPr>
                  <w:r w:rsidRPr="00FA352B">
                    <w:rPr>
                      <w:rFonts w:ascii="Times New Roman" w:hAnsi="Times New Roman" w:cs="Times New Roman"/>
                      <w:iCs/>
                    </w:rPr>
                    <w:t>Šis atrankos kriterijus prisideda prie darnaus vystymosi principo įgyvendinimo.</w:t>
                  </w:r>
                </w:p>
              </w:tc>
              <w:tc>
                <w:tcPr>
                  <w:tcW w:w="567" w:type="dxa"/>
                  <w:gridSpan w:val="2"/>
                  <w:tcBorders>
                    <w:top w:val="single" w:sz="6" w:space="0" w:color="000000"/>
                    <w:left w:val="single" w:sz="6" w:space="0" w:color="000000"/>
                    <w:bottom w:val="single" w:sz="6" w:space="0" w:color="000000"/>
                    <w:right w:val="single" w:sz="6" w:space="0" w:color="000000"/>
                  </w:tcBorders>
                </w:tcPr>
                <w:p w14:paraId="4A39933F"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lastRenderedPageBreak/>
                    <w:t>8</w:t>
                  </w:r>
                </w:p>
              </w:tc>
              <w:tc>
                <w:tcPr>
                  <w:tcW w:w="709" w:type="dxa"/>
                  <w:gridSpan w:val="2"/>
                  <w:tcBorders>
                    <w:top w:val="single" w:sz="6" w:space="0" w:color="000000"/>
                    <w:left w:val="single" w:sz="6" w:space="0" w:color="000000"/>
                    <w:bottom w:val="single" w:sz="6" w:space="0" w:color="000000"/>
                    <w:right w:val="single" w:sz="6" w:space="0" w:color="000000"/>
                  </w:tcBorders>
                </w:tcPr>
                <w:p w14:paraId="1DD2B4CD"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5</w:t>
                  </w:r>
                </w:p>
              </w:tc>
              <w:tc>
                <w:tcPr>
                  <w:tcW w:w="992" w:type="dxa"/>
                  <w:gridSpan w:val="2"/>
                  <w:tcBorders>
                    <w:top w:val="single" w:sz="6" w:space="0" w:color="000000"/>
                    <w:left w:val="single" w:sz="6" w:space="0" w:color="000000"/>
                    <w:bottom w:val="single" w:sz="6" w:space="0" w:color="000000"/>
                    <w:right w:val="single" w:sz="6" w:space="0" w:color="000000"/>
                  </w:tcBorders>
                </w:tcPr>
                <w:p w14:paraId="376ED8F1"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40</w:t>
                  </w:r>
                </w:p>
              </w:tc>
            </w:tr>
            <w:tr w:rsidR="00575B60" w:rsidRPr="00DF603A" w14:paraId="4049F883" w14:textId="77777777" w:rsidTr="007B29DE">
              <w:trPr>
                <w:gridBefore w:val="1"/>
                <w:wBefore w:w="8" w:type="dxa"/>
              </w:trPr>
              <w:tc>
                <w:tcPr>
                  <w:tcW w:w="418" w:type="dxa"/>
                  <w:gridSpan w:val="2"/>
                  <w:tcBorders>
                    <w:top w:val="single" w:sz="6" w:space="0" w:color="000000"/>
                    <w:left w:val="single" w:sz="6" w:space="0" w:color="000000"/>
                    <w:bottom w:val="single" w:sz="6" w:space="0" w:color="000000"/>
                    <w:right w:val="single" w:sz="6" w:space="0" w:color="000000"/>
                  </w:tcBorders>
                </w:tcPr>
                <w:p w14:paraId="41AADC8C" w14:textId="1F188097" w:rsidR="00575B60" w:rsidRPr="00FA352B" w:rsidRDefault="009904C4" w:rsidP="00575B60">
                  <w:pPr>
                    <w:jc w:val="both"/>
                    <w:rPr>
                      <w:rFonts w:ascii="Times New Roman" w:hAnsi="Times New Roman" w:cs="Times New Roman"/>
                    </w:rPr>
                  </w:pPr>
                  <w:r>
                    <w:rPr>
                      <w:rFonts w:ascii="Times New Roman" w:hAnsi="Times New Roman" w:cs="Times New Roman"/>
                    </w:rPr>
                    <w:t>2</w:t>
                  </w:r>
                  <w:r w:rsidR="00575B60" w:rsidRPr="00FA352B">
                    <w:rPr>
                      <w:rFonts w:ascii="Times New Roman" w:hAnsi="Times New Roman" w:cs="Times New Roman"/>
                    </w:rPr>
                    <w:t>.</w:t>
                  </w:r>
                </w:p>
              </w:tc>
              <w:tc>
                <w:tcPr>
                  <w:tcW w:w="850" w:type="dxa"/>
                  <w:gridSpan w:val="2"/>
                  <w:tcBorders>
                    <w:top w:val="single" w:sz="6" w:space="0" w:color="000000"/>
                    <w:left w:val="single" w:sz="6" w:space="0" w:color="000000"/>
                    <w:bottom w:val="single" w:sz="6" w:space="0" w:color="000000"/>
                    <w:right w:val="single" w:sz="6" w:space="0" w:color="000000"/>
                  </w:tcBorders>
                </w:tcPr>
                <w:p w14:paraId="52DBBBAD" w14:textId="426374B1" w:rsidR="00575B60" w:rsidRPr="00FA352B" w:rsidRDefault="00575B60" w:rsidP="00575B60">
                  <w:pPr>
                    <w:jc w:val="both"/>
                    <w:rPr>
                      <w:rFonts w:ascii="Times New Roman" w:hAnsi="Times New Roman" w:cs="Times New Roman"/>
                    </w:rPr>
                  </w:pPr>
                  <w:r w:rsidRPr="00FA352B">
                    <w:rPr>
                      <w:rFonts w:ascii="Times New Roman" w:hAnsi="Times New Roman" w:cs="Times New Roman"/>
                      <w:iCs/>
                    </w:rPr>
                    <w:t>Pro</w:t>
                  </w:r>
                  <w:r w:rsidR="009904C4">
                    <w:rPr>
                      <w:rFonts w:ascii="Times New Roman" w:hAnsi="Times New Roman" w:cs="Times New Roman"/>
                      <w:iCs/>
                    </w:rPr>
                    <w:t>-</w:t>
                  </w:r>
                  <w:r w:rsidRPr="00FA352B">
                    <w:rPr>
                      <w:rFonts w:ascii="Times New Roman" w:hAnsi="Times New Roman" w:cs="Times New Roman"/>
                      <w:iCs/>
                    </w:rPr>
                    <w:t>dukto arba technologijos naujumo lyg</w:t>
                  </w:r>
                  <w:r w:rsidR="009904C4">
                    <w:rPr>
                      <w:rFonts w:ascii="Times New Roman" w:hAnsi="Times New Roman" w:cs="Times New Roman"/>
                      <w:iCs/>
                    </w:rPr>
                    <w:t>-</w:t>
                  </w:r>
                  <w:r w:rsidRPr="00FA352B">
                    <w:rPr>
                      <w:rFonts w:ascii="Times New Roman" w:hAnsi="Times New Roman" w:cs="Times New Roman"/>
                      <w:iCs/>
                    </w:rPr>
                    <w:t>muo</w:t>
                  </w:r>
                </w:p>
              </w:tc>
              <w:tc>
                <w:tcPr>
                  <w:tcW w:w="5103" w:type="dxa"/>
                  <w:gridSpan w:val="2"/>
                  <w:tcBorders>
                    <w:top w:val="single" w:sz="6" w:space="0" w:color="000000"/>
                    <w:left w:val="single" w:sz="6" w:space="0" w:color="000000"/>
                    <w:bottom w:val="single" w:sz="6" w:space="0" w:color="000000"/>
                    <w:right w:val="single" w:sz="6" w:space="0" w:color="000000"/>
                  </w:tcBorders>
                </w:tcPr>
                <w:p w14:paraId="52BBCD5D" w14:textId="77777777" w:rsidR="00575B60" w:rsidRPr="00FA352B" w:rsidRDefault="00575B60" w:rsidP="00575B60">
                  <w:pPr>
                    <w:tabs>
                      <w:tab w:val="left" w:pos="598"/>
                    </w:tabs>
                    <w:jc w:val="both"/>
                    <w:rPr>
                      <w:rFonts w:ascii="Times New Roman" w:hAnsi="Times New Roman" w:cs="Times New Roman"/>
                      <w:iCs/>
                    </w:rPr>
                  </w:pPr>
                  <w:r w:rsidRPr="00FA352B">
                    <w:rPr>
                      <w:rFonts w:ascii="Times New Roman" w:hAnsi="Times New Roman" w:cs="Times New Roman"/>
                      <w:iCs/>
                    </w:rPr>
                    <w:t xml:space="preserve">Naujumas klasifikuojamas į dvi grupes, kaip nurodyta Oslo vadove, ir prioritetiniai balai skiriami, jei: </w:t>
                  </w:r>
                </w:p>
                <w:p w14:paraId="09C249BF" w14:textId="77777777" w:rsidR="00575B60" w:rsidRPr="00FA352B" w:rsidRDefault="00575B60" w:rsidP="00575B60">
                  <w:pPr>
                    <w:tabs>
                      <w:tab w:val="left" w:pos="580"/>
                    </w:tabs>
                    <w:jc w:val="both"/>
                    <w:rPr>
                      <w:rFonts w:ascii="Times New Roman" w:hAnsi="Times New Roman" w:cs="Times New Roman"/>
                      <w:iCs/>
                    </w:rPr>
                  </w:pPr>
                  <w:r w:rsidRPr="00FA352B">
                    <w:rPr>
                      <w:rFonts w:ascii="Times New Roman" w:hAnsi="Times New Roman" w:cs="Times New Roman"/>
                      <w:iCs/>
                    </w:rPr>
                    <w:t>- produktas arba technologija naujas rinkos lygiu – skiriami 3 balai;</w:t>
                  </w:r>
                </w:p>
                <w:p w14:paraId="7D93D982" w14:textId="77777777" w:rsidR="00575B60" w:rsidRPr="00FA352B" w:rsidRDefault="00575B60" w:rsidP="00575B60">
                  <w:pPr>
                    <w:tabs>
                      <w:tab w:val="left" w:pos="580"/>
                    </w:tabs>
                    <w:jc w:val="both"/>
                    <w:rPr>
                      <w:rFonts w:ascii="Times New Roman" w:hAnsi="Times New Roman" w:cs="Times New Roman"/>
                      <w:iCs/>
                    </w:rPr>
                  </w:pPr>
                  <w:r w:rsidRPr="00FA352B">
                    <w:rPr>
                      <w:rFonts w:ascii="Times New Roman" w:hAnsi="Times New Roman" w:cs="Times New Roman"/>
                      <w:iCs/>
                    </w:rPr>
                    <w:t>- produktas arba technologija naujas pasaulio lygiu – skiriami 6 balai.</w:t>
                  </w:r>
                </w:p>
                <w:p w14:paraId="2C0C481D" w14:textId="77777777" w:rsidR="00575B60" w:rsidRPr="00FA352B" w:rsidRDefault="00575B60" w:rsidP="00575B60">
                  <w:pPr>
                    <w:tabs>
                      <w:tab w:val="left" w:pos="580"/>
                    </w:tabs>
                    <w:jc w:val="both"/>
                    <w:rPr>
                      <w:rFonts w:ascii="Times New Roman" w:hAnsi="Times New Roman" w:cs="Times New Roman"/>
                      <w:iCs/>
                    </w:rPr>
                  </w:pPr>
                  <w:r w:rsidRPr="00FA352B">
                    <w:rPr>
                      <w:rFonts w:ascii="Times New Roman" w:hAnsi="Times New Roman" w:cs="Times New Roman"/>
                      <w:iCs/>
                      <w:lang w:eastAsia="lt-LT"/>
                    </w:rPr>
                    <w:t>Šis kriterijus tiesiogiai prisideda prie inovatyvumo horizontaliojo principo.</w:t>
                  </w:r>
                </w:p>
              </w:tc>
              <w:tc>
                <w:tcPr>
                  <w:tcW w:w="567" w:type="dxa"/>
                  <w:gridSpan w:val="2"/>
                  <w:tcBorders>
                    <w:top w:val="single" w:sz="6" w:space="0" w:color="000000"/>
                    <w:left w:val="single" w:sz="6" w:space="0" w:color="000000"/>
                    <w:bottom w:val="single" w:sz="6" w:space="0" w:color="000000"/>
                    <w:right w:val="single" w:sz="6" w:space="0" w:color="000000"/>
                  </w:tcBorders>
                </w:tcPr>
                <w:p w14:paraId="6E374BFC"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6</w:t>
                  </w:r>
                </w:p>
              </w:tc>
              <w:tc>
                <w:tcPr>
                  <w:tcW w:w="709" w:type="dxa"/>
                  <w:gridSpan w:val="2"/>
                  <w:tcBorders>
                    <w:top w:val="single" w:sz="6" w:space="0" w:color="000000"/>
                    <w:left w:val="single" w:sz="6" w:space="0" w:color="000000"/>
                    <w:bottom w:val="single" w:sz="6" w:space="0" w:color="000000"/>
                    <w:right w:val="single" w:sz="6" w:space="0" w:color="000000"/>
                  </w:tcBorders>
                </w:tcPr>
                <w:p w14:paraId="5A6AFF60"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5</w:t>
                  </w:r>
                </w:p>
              </w:tc>
              <w:tc>
                <w:tcPr>
                  <w:tcW w:w="992" w:type="dxa"/>
                  <w:gridSpan w:val="2"/>
                  <w:tcBorders>
                    <w:top w:val="single" w:sz="6" w:space="0" w:color="000000"/>
                    <w:left w:val="single" w:sz="6" w:space="0" w:color="000000"/>
                    <w:bottom w:val="single" w:sz="6" w:space="0" w:color="000000"/>
                    <w:right w:val="single" w:sz="6" w:space="0" w:color="000000"/>
                  </w:tcBorders>
                </w:tcPr>
                <w:p w14:paraId="55D3F764"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30</w:t>
                  </w:r>
                </w:p>
              </w:tc>
            </w:tr>
            <w:tr w:rsidR="00575B60" w:rsidRPr="00DF603A" w14:paraId="78E25E20" w14:textId="77777777" w:rsidTr="007B29DE">
              <w:trPr>
                <w:gridBefore w:val="1"/>
                <w:wBefore w:w="8" w:type="dxa"/>
              </w:trPr>
              <w:tc>
                <w:tcPr>
                  <w:tcW w:w="418" w:type="dxa"/>
                  <w:gridSpan w:val="2"/>
                  <w:tcBorders>
                    <w:top w:val="single" w:sz="6" w:space="0" w:color="000000"/>
                    <w:left w:val="single" w:sz="6" w:space="0" w:color="000000"/>
                    <w:bottom w:val="single" w:sz="6" w:space="0" w:color="000000"/>
                    <w:right w:val="single" w:sz="6" w:space="0" w:color="000000"/>
                  </w:tcBorders>
                </w:tcPr>
                <w:p w14:paraId="40CD0402" w14:textId="51B05A84" w:rsidR="00575B60" w:rsidRPr="00FA352B" w:rsidRDefault="009904C4" w:rsidP="00575B60">
                  <w:pPr>
                    <w:jc w:val="both"/>
                    <w:rPr>
                      <w:rFonts w:ascii="Times New Roman" w:hAnsi="Times New Roman" w:cs="Times New Roman"/>
                    </w:rPr>
                  </w:pPr>
                  <w:r>
                    <w:rPr>
                      <w:rFonts w:ascii="Times New Roman" w:hAnsi="Times New Roman" w:cs="Times New Roman"/>
                    </w:rPr>
                    <w:t>3</w:t>
                  </w:r>
                  <w:r w:rsidR="00575B60" w:rsidRPr="00FA352B">
                    <w:rPr>
                      <w:rFonts w:ascii="Times New Roman" w:hAnsi="Times New Roman" w:cs="Times New Roman"/>
                    </w:rPr>
                    <w:t>.</w:t>
                  </w:r>
                </w:p>
              </w:tc>
              <w:tc>
                <w:tcPr>
                  <w:tcW w:w="850" w:type="dxa"/>
                  <w:gridSpan w:val="2"/>
                  <w:tcBorders>
                    <w:top w:val="single" w:sz="6" w:space="0" w:color="000000"/>
                    <w:left w:val="single" w:sz="6" w:space="0" w:color="000000"/>
                    <w:bottom w:val="single" w:sz="6" w:space="0" w:color="000000"/>
                    <w:right w:val="single" w:sz="6" w:space="0" w:color="000000"/>
                  </w:tcBorders>
                </w:tcPr>
                <w:p w14:paraId="141F9240" w14:textId="15DB9101" w:rsidR="00575B60" w:rsidRPr="00FA352B" w:rsidRDefault="00575B60" w:rsidP="00575B60">
                  <w:pPr>
                    <w:jc w:val="both"/>
                    <w:rPr>
                      <w:rFonts w:ascii="Times New Roman" w:hAnsi="Times New Roman" w:cs="Times New Roman"/>
                    </w:rPr>
                  </w:pPr>
                  <w:r w:rsidRPr="00FA352B">
                    <w:rPr>
                      <w:rFonts w:ascii="Times New Roman" w:hAnsi="Times New Roman" w:cs="Times New Roman"/>
                    </w:rPr>
                    <w:t>Priva</w:t>
                  </w:r>
                  <w:r w:rsidR="009904C4">
                    <w:rPr>
                      <w:rFonts w:ascii="Times New Roman" w:hAnsi="Times New Roman" w:cs="Times New Roman"/>
                    </w:rPr>
                    <w:t>-</w:t>
                  </w:r>
                  <w:r w:rsidRPr="00FA352B">
                    <w:rPr>
                      <w:rFonts w:ascii="Times New Roman" w:hAnsi="Times New Roman" w:cs="Times New Roman"/>
                    </w:rPr>
                    <w:t>čių investicijų dalis</w:t>
                  </w:r>
                </w:p>
              </w:tc>
              <w:tc>
                <w:tcPr>
                  <w:tcW w:w="5103" w:type="dxa"/>
                  <w:gridSpan w:val="2"/>
                  <w:tcBorders>
                    <w:top w:val="single" w:sz="6" w:space="0" w:color="000000"/>
                    <w:left w:val="single" w:sz="6" w:space="0" w:color="000000"/>
                    <w:bottom w:val="single" w:sz="6" w:space="0" w:color="000000"/>
                    <w:right w:val="single" w:sz="6" w:space="0" w:color="000000"/>
                  </w:tcBorders>
                </w:tcPr>
                <w:p w14:paraId="1A3A6CB5" w14:textId="77777777" w:rsidR="00575B60" w:rsidRPr="00FA352B" w:rsidRDefault="00575B60" w:rsidP="00575B60">
                  <w:pPr>
                    <w:jc w:val="both"/>
                    <w:rPr>
                      <w:rFonts w:ascii="Times New Roman" w:hAnsi="Times New Roman" w:cs="Times New Roman"/>
                    </w:rPr>
                  </w:pPr>
                  <w:r w:rsidRPr="00FA352B">
                    <w:rPr>
                      <w:rFonts w:ascii="Times New Roman" w:hAnsi="Times New Roman" w:cs="Times New Roman"/>
                    </w:rPr>
                    <w:t>Privačių investicijų dalies vertinimas klasifikuojamas į tris grupes</w:t>
                  </w:r>
                  <w:r w:rsidRPr="00FA352B">
                    <w:rPr>
                      <w:rFonts w:ascii="Times New Roman" w:hAnsi="Times New Roman" w:cs="Times New Roman"/>
                      <w:iCs/>
                    </w:rPr>
                    <w:t xml:space="preserve"> ir prioritetiniai balai skiriami, jeigu</w:t>
                  </w:r>
                  <w:r w:rsidRPr="00FA352B">
                    <w:rPr>
                      <w:rFonts w:ascii="Times New Roman" w:hAnsi="Times New Roman" w:cs="Times New Roman"/>
                    </w:rPr>
                    <w:t>:</w:t>
                  </w:r>
                </w:p>
                <w:p w14:paraId="4E690BDB" w14:textId="77777777" w:rsidR="00575B60" w:rsidRPr="00FA352B" w:rsidRDefault="00575B60" w:rsidP="00575B60">
                  <w:pPr>
                    <w:tabs>
                      <w:tab w:val="left" w:pos="345"/>
                    </w:tabs>
                    <w:ind w:firstLine="62"/>
                    <w:jc w:val="both"/>
                    <w:rPr>
                      <w:rFonts w:ascii="Times New Roman" w:hAnsi="Times New Roman" w:cs="Times New Roman"/>
                      <w:iCs/>
                    </w:rPr>
                  </w:pPr>
                  <w:r w:rsidRPr="00FA352B">
                    <w:rPr>
                      <w:rFonts w:ascii="Times New Roman" w:hAnsi="Times New Roman" w:cs="Times New Roman"/>
                      <w:iCs/>
                    </w:rPr>
                    <w:t>- pareiškėjas prisideda prie projekto įgyvendinimo nuo 21 iki 29,99 proc. bendros projekto vertės (skiriami 2 balai);</w:t>
                  </w:r>
                </w:p>
                <w:p w14:paraId="2EF8C1ED" w14:textId="77777777" w:rsidR="00575B60" w:rsidRPr="00FA352B" w:rsidRDefault="00575B60" w:rsidP="00575B60">
                  <w:pPr>
                    <w:tabs>
                      <w:tab w:val="left" w:pos="345"/>
                    </w:tabs>
                    <w:ind w:firstLine="62"/>
                    <w:jc w:val="both"/>
                    <w:rPr>
                      <w:rFonts w:ascii="Times New Roman" w:hAnsi="Times New Roman" w:cs="Times New Roman"/>
                      <w:iCs/>
                    </w:rPr>
                  </w:pPr>
                  <w:r w:rsidRPr="00FA352B">
                    <w:rPr>
                      <w:rFonts w:ascii="Times New Roman" w:hAnsi="Times New Roman" w:cs="Times New Roman"/>
                      <w:iCs/>
                    </w:rPr>
                    <w:t>- pareiškėjas prisideda prie projekto įgyvendinimo nuo 30 iki 39,99 proc. bendros projekto vertės (skiriami 4 balai);</w:t>
                  </w:r>
                </w:p>
                <w:p w14:paraId="1834741F" w14:textId="77777777" w:rsidR="00575B60" w:rsidRPr="00FA352B" w:rsidRDefault="00575B60" w:rsidP="00575B60">
                  <w:pPr>
                    <w:jc w:val="both"/>
                    <w:rPr>
                      <w:rFonts w:ascii="Times New Roman" w:hAnsi="Times New Roman" w:cs="Times New Roman"/>
                    </w:rPr>
                  </w:pPr>
                  <w:r w:rsidRPr="00FA352B">
                    <w:rPr>
                      <w:rFonts w:ascii="Times New Roman" w:hAnsi="Times New Roman" w:cs="Times New Roman"/>
                      <w:iCs/>
                    </w:rPr>
                    <w:t>-  pareiškėjas prisideda prie projekto įgyvendinimo 40 arba daugiau proc. nuo bendros projekto vertės (skiriami 6 balai).</w:t>
                  </w:r>
                </w:p>
              </w:tc>
              <w:tc>
                <w:tcPr>
                  <w:tcW w:w="567" w:type="dxa"/>
                  <w:gridSpan w:val="2"/>
                  <w:tcBorders>
                    <w:top w:val="single" w:sz="6" w:space="0" w:color="000000"/>
                    <w:left w:val="single" w:sz="6" w:space="0" w:color="000000"/>
                    <w:bottom w:val="single" w:sz="6" w:space="0" w:color="000000"/>
                    <w:right w:val="single" w:sz="6" w:space="0" w:color="000000"/>
                  </w:tcBorders>
                </w:tcPr>
                <w:p w14:paraId="2F5786A1"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6</w:t>
                  </w:r>
                </w:p>
              </w:tc>
              <w:tc>
                <w:tcPr>
                  <w:tcW w:w="709" w:type="dxa"/>
                  <w:gridSpan w:val="2"/>
                  <w:tcBorders>
                    <w:top w:val="single" w:sz="6" w:space="0" w:color="000000"/>
                    <w:left w:val="single" w:sz="6" w:space="0" w:color="000000"/>
                    <w:bottom w:val="single" w:sz="6" w:space="0" w:color="000000"/>
                    <w:right w:val="single" w:sz="6" w:space="0" w:color="000000"/>
                  </w:tcBorders>
                </w:tcPr>
                <w:p w14:paraId="4BD49F43"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5</w:t>
                  </w:r>
                </w:p>
              </w:tc>
              <w:tc>
                <w:tcPr>
                  <w:tcW w:w="992" w:type="dxa"/>
                  <w:gridSpan w:val="2"/>
                  <w:tcBorders>
                    <w:top w:val="single" w:sz="6" w:space="0" w:color="000000"/>
                    <w:left w:val="single" w:sz="6" w:space="0" w:color="000000"/>
                    <w:bottom w:val="single" w:sz="6" w:space="0" w:color="000000"/>
                    <w:right w:val="single" w:sz="6" w:space="0" w:color="000000"/>
                  </w:tcBorders>
                </w:tcPr>
                <w:p w14:paraId="36EE9FD6"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szCs w:val="24"/>
                    </w:rPr>
                    <w:t>30</w:t>
                  </w:r>
                </w:p>
              </w:tc>
            </w:tr>
            <w:tr w:rsidR="00575B60" w14:paraId="6BD79C47" w14:textId="77777777" w:rsidTr="007B29DE">
              <w:tc>
                <w:tcPr>
                  <w:tcW w:w="6379" w:type="dxa"/>
                  <w:gridSpan w:val="7"/>
                  <w:tcBorders>
                    <w:top w:val="single" w:sz="6" w:space="0" w:color="000000"/>
                    <w:left w:val="single" w:sz="6" w:space="0" w:color="000000"/>
                    <w:bottom w:val="single" w:sz="6" w:space="0" w:color="000000"/>
                    <w:right w:val="single" w:sz="6" w:space="0" w:color="000000"/>
                  </w:tcBorders>
                </w:tcPr>
                <w:p w14:paraId="588BAFAC" w14:textId="77777777" w:rsidR="00575B60" w:rsidRPr="00FA352B" w:rsidRDefault="00575B60" w:rsidP="00575B60">
                  <w:pPr>
                    <w:jc w:val="right"/>
                    <w:rPr>
                      <w:rFonts w:ascii="Times New Roman" w:hAnsi="Times New Roman" w:cs="Times New Roman"/>
                      <w:b/>
                      <w:bCs/>
                    </w:rPr>
                  </w:pPr>
                  <w:r w:rsidRPr="00FA352B">
                    <w:rPr>
                      <w:rFonts w:ascii="Times New Roman" w:hAnsi="Times New Roman" w:cs="Times New Roman"/>
                      <w:b/>
                      <w:bCs/>
                    </w:rPr>
                    <w:t>Minimali privaloma surinkti balų suma kvietimui:</w:t>
                  </w:r>
                </w:p>
              </w:tc>
              <w:tc>
                <w:tcPr>
                  <w:tcW w:w="2268" w:type="dxa"/>
                  <w:gridSpan w:val="6"/>
                  <w:tcBorders>
                    <w:top w:val="single" w:sz="6" w:space="0" w:color="000000"/>
                    <w:left w:val="single" w:sz="6" w:space="0" w:color="000000"/>
                    <w:bottom w:val="single" w:sz="6" w:space="0" w:color="000000"/>
                    <w:right w:val="single" w:sz="6" w:space="0" w:color="000000"/>
                  </w:tcBorders>
                </w:tcPr>
                <w:p w14:paraId="01DF3A98"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rPr>
                    <w:t>50</w:t>
                  </w:r>
                </w:p>
              </w:tc>
            </w:tr>
            <w:tr w:rsidR="00575B60" w14:paraId="577A8D6B" w14:textId="77777777" w:rsidTr="007B29DE">
              <w:tc>
                <w:tcPr>
                  <w:tcW w:w="6379" w:type="dxa"/>
                  <w:gridSpan w:val="7"/>
                  <w:tcBorders>
                    <w:top w:val="single" w:sz="6" w:space="0" w:color="000000"/>
                    <w:left w:val="single" w:sz="6" w:space="0" w:color="000000"/>
                    <w:bottom w:val="single" w:sz="6" w:space="0" w:color="000000"/>
                    <w:right w:val="single" w:sz="6" w:space="0" w:color="000000"/>
                  </w:tcBorders>
                </w:tcPr>
                <w:p w14:paraId="49933F70" w14:textId="77777777" w:rsidR="00575B60" w:rsidRPr="00FA352B" w:rsidRDefault="00575B60" w:rsidP="00575B60">
                  <w:pPr>
                    <w:jc w:val="right"/>
                    <w:rPr>
                      <w:rFonts w:ascii="Times New Roman" w:hAnsi="Times New Roman" w:cs="Times New Roman"/>
                      <w:b/>
                      <w:bCs/>
                    </w:rPr>
                  </w:pPr>
                  <w:r w:rsidRPr="00FA352B">
                    <w:rPr>
                      <w:rFonts w:ascii="Times New Roman" w:hAnsi="Times New Roman" w:cs="Times New Roman"/>
                      <w:b/>
                      <w:bCs/>
                    </w:rPr>
                    <w:t>Maksimali galima balų suma:</w:t>
                  </w:r>
                </w:p>
              </w:tc>
              <w:tc>
                <w:tcPr>
                  <w:tcW w:w="2268" w:type="dxa"/>
                  <w:gridSpan w:val="6"/>
                  <w:tcBorders>
                    <w:top w:val="single" w:sz="6" w:space="0" w:color="000000"/>
                    <w:left w:val="single" w:sz="6" w:space="0" w:color="000000"/>
                    <w:bottom w:val="single" w:sz="6" w:space="0" w:color="000000"/>
                    <w:right w:val="single" w:sz="6" w:space="0" w:color="000000"/>
                  </w:tcBorders>
                </w:tcPr>
                <w:p w14:paraId="30F58EF8" w14:textId="77777777" w:rsidR="00575B60" w:rsidRPr="00FA352B" w:rsidRDefault="00575B60" w:rsidP="00575B60">
                  <w:pPr>
                    <w:jc w:val="both"/>
                    <w:rPr>
                      <w:rFonts w:ascii="Times New Roman" w:hAnsi="Times New Roman" w:cs="Times New Roman"/>
                      <w:szCs w:val="24"/>
                    </w:rPr>
                  </w:pPr>
                  <w:r w:rsidRPr="00FA352B">
                    <w:rPr>
                      <w:rFonts w:ascii="Times New Roman" w:hAnsi="Times New Roman" w:cs="Times New Roman"/>
                    </w:rPr>
                    <w:t>100</w:t>
                  </w:r>
                </w:p>
              </w:tc>
            </w:tr>
          </w:tbl>
          <w:p w14:paraId="7F9D614C" w14:textId="77777777" w:rsidR="00575B60" w:rsidRDefault="00575B60" w:rsidP="00C37D76">
            <w:pPr>
              <w:rPr>
                <w:rFonts w:ascii="Times New Roman" w:hAnsi="Times New Roman" w:cs="Times New Roman"/>
                <w:b/>
                <w:bCs/>
              </w:rPr>
            </w:pPr>
          </w:p>
          <w:p w14:paraId="4EBECBAF" w14:textId="77777777" w:rsidR="00980D6D" w:rsidRPr="00CD5BE7" w:rsidRDefault="00980D6D" w:rsidP="00980D6D">
            <w:pPr>
              <w:tabs>
                <w:tab w:val="left" w:pos="598"/>
              </w:tabs>
              <w:rPr>
                <w:rFonts w:ascii="Times New Roman" w:hAnsi="Times New Roman" w:cs="Times New Roman"/>
                <w:iCs/>
              </w:rPr>
            </w:pPr>
            <w:r w:rsidRPr="00CD5BE7">
              <w:rPr>
                <w:rFonts w:ascii="Times New Roman" w:hAnsi="Times New Roman" w:cs="Times New Roman"/>
                <w:iCs/>
              </w:rPr>
              <w:t>Balas apskaičiuojamas pagal formulę:</w:t>
            </w:r>
          </w:p>
          <w:p w14:paraId="6A907562" w14:textId="2DD9B128" w:rsidR="00980D6D" w:rsidRPr="00CD5BE7" w:rsidRDefault="00980D6D" w:rsidP="00980D6D">
            <w:pPr>
              <w:tabs>
                <w:tab w:val="left" w:pos="598"/>
              </w:tabs>
              <w:rPr>
                <w:rFonts w:ascii="Times New Roman" w:hAnsi="Times New Roman" w:cs="Times New Roman"/>
                <w:iCs/>
              </w:rPr>
            </w:pPr>
            <w:r w:rsidRPr="00CD5BE7">
              <w:rPr>
                <w:rFonts w:ascii="Times New Roman" w:hAnsi="Times New Roman" w:cs="Times New Roman"/>
                <w:iCs/>
              </w:rPr>
              <w:t>P = Y6 * S6 + Y7 * S7 + Y8 * S8,</w:t>
            </w:r>
          </w:p>
          <w:p w14:paraId="42F424AA" w14:textId="77777777" w:rsidR="00980D6D" w:rsidRPr="00CD5BE7" w:rsidRDefault="00980D6D" w:rsidP="00980D6D">
            <w:pPr>
              <w:jc w:val="both"/>
              <w:rPr>
                <w:rFonts w:ascii="Times New Roman" w:hAnsi="Times New Roman" w:cs="Times New Roman"/>
                <w:iCs/>
              </w:rPr>
            </w:pPr>
            <w:r w:rsidRPr="00CD5BE7">
              <w:rPr>
                <w:rFonts w:ascii="Times New Roman" w:hAnsi="Times New Roman" w:cs="Times New Roman"/>
                <w:iCs/>
              </w:rPr>
              <w:t>kurioje: P – projekto surinktas balų skaičius, Y – kriterijaus gautas vertinimo balas ir S – kriterijui suteiktas svorio koeficientas, skaičius prie Y ir S – kriterijaus eilės numeris.</w:t>
            </w:r>
          </w:p>
          <w:p w14:paraId="657A50E7" w14:textId="77777777" w:rsidR="001C4DFD" w:rsidRPr="00CD5BE7" w:rsidRDefault="001C4DFD" w:rsidP="00980D6D">
            <w:pPr>
              <w:jc w:val="both"/>
              <w:rPr>
                <w:rFonts w:ascii="Times New Roman" w:hAnsi="Times New Roman" w:cs="Times New Roman"/>
                <w:iCs/>
              </w:rPr>
            </w:pPr>
          </w:p>
          <w:p w14:paraId="74D1EC8C" w14:textId="77777777" w:rsidR="00C37D76" w:rsidRDefault="00FF40E3" w:rsidP="00C37D76">
            <w:pPr>
              <w:jc w:val="both"/>
              <w:rPr>
                <w:rFonts w:ascii="Times New Roman" w:hAnsi="Times New Roman" w:cs="Times New Roman"/>
              </w:rPr>
            </w:pPr>
            <w:r w:rsidRPr="00CD5BE7">
              <w:rPr>
                <w:rFonts w:ascii="Times New Roman" w:hAnsi="Times New Roman" w:cs="Times New Roman"/>
              </w:rP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1566F2C1" w:rsidR="0018265B" w:rsidRPr="00CD5BE7" w:rsidRDefault="0018265B" w:rsidP="00C37D76">
            <w:pPr>
              <w:jc w:val="both"/>
              <w:rPr>
                <w:rFonts w:ascii="Times New Roman" w:hAnsi="Times New Roman" w:cs="Times New Roman"/>
                <w:b/>
                <w:bCs/>
              </w:rPr>
            </w:pPr>
          </w:p>
        </w:tc>
      </w:tr>
      <w:tr w:rsidR="00C37D76" w:rsidRPr="008B168C" w14:paraId="31C64CB8" w14:textId="77777777" w:rsidTr="003653E2">
        <w:trPr>
          <w:cantSplit/>
          <w:trHeight w:val="423"/>
        </w:trPr>
        <w:tc>
          <w:tcPr>
            <w:tcW w:w="1472" w:type="dxa"/>
          </w:tcPr>
          <w:p w14:paraId="31C64CB4" w14:textId="7CA25471" w:rsidR="00C37D76" w:rsidRPr="0090338F" w:rsidRDefault="00C37D76" w:rsidP="00C37D7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77" w:type="dxa"/>
            <w:gridSpan w:val="6"/>
          </w:tcPr>
          <w:p w14:paraId="31C64CB7" w14:textId="3A0B9723" w:rsidR="00C37D76" w:rsidRPr="00816450" w:rsidRDefault="00C37D76" w:rsidP="00C37D7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37D76" w:rsidRPr="008B168C" w14:paraId="31C64CC6" w14:textId="77777777" w:rsidTr="00782D8E">
        <w:trPr>
          <w:cantSplit/>
          <w:trHeight w:val="300"/>
        </w:trPr>
        <w:tc>
          <w:tcPr>
            <w:tcW w:w="1472" w:type="dxa"/>
          </w:tcPr>
          <w:p w14:paraId="31C64CC2" w14:textId="03990575" w:rsidR="00C37D76" w:rsidRPr="00F62A6E" w:rsidRDefault="00C37D76" w:rsidP="00C37D76">
            <w:pPr>
              <w:rPr>
                <w:rFonts w:ascii="Times New Roman" w:hAnsi="Times New Roman" w:cs="Times New Roman"/>
                <w:b/>
              </w:rPr>
            </w:pPr>
            <w:r w:rsidRPr="00F62A6E">
              <w:rPr>
                <w:rFonts w:ascii="Times New Roman" w:hAnsi="Times New Roman" w:cs="Times New Roman"/>
                <w:b/>
              </w:rPr>
              <w:lastRenderedPageBreak/>
              <w:t>2.17.1.</w:t>
            </w:r>
          </w:p>
        </w:tc>
        <w:tc>
          <w:tcPr>
            <w:tcW w:w="2944" w:type="dxa"/>
            <w:gridSpan w:val="2"/>
          </w:tcPr>
          <w:p w14:paraId="31C64CC3" w14:textId="70BE7A26" w:rsidR="00C37D76" w:rsidRPr="00216BC8" w:rsidRDefault="00C37D76" w:rsidP="00C37D76">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54E0174E" w14:textId="77777777" w:rsidR="00363714" w:rsidRPr="00363714" w:rsidRDefault="00363714" w:rsidP="00363714">
            <w:pPr>
              <w:pStyle w:val="NormalWeb"/>
              <w:shd w:val="clear" w:color="auto" w:fill="FFFFFF"/>
              <w:spacing w:before="0" w:beforeAutospacing="0" w:afterAutospacing="0"/>
              <w:rPr>
                <w:color w:val="1F497D"/>
                <w:sz w:val="22"/>
                <w:szCs w:val="22"/>
                <w:lang w:eastAsia="en-US"/>
              </w:rPr>
            </w:pPr>
            <w:r w:rsidRPr="00363714">
              <w:rPr>
                <w:color w:val="212529"/>
                <w:sz w:val="22"/>
                <w:szCs w:val="22"/>
              </w:rPr>
              <w:t>Parengtas PĮP (su visais privalomais priedais) teikiamas per 2021-2027 m. Duomenų mainų svetainę (DMS) adresu </w:t>
            </w:r>
            <w:hyperlink r:id="rId22" w:history="1">
              <w:r w:rsidRPr="00EC5DAC">
                <w:rPr>
                  <w:rStyle w:val="Hyperlink"/>
                  <w:sz w:val="22"/>
                  <w:szCs w:val="22"/>
                </w:rPr>
                <w:t>https://dms.investis.lt</w:t>
              </w:r>
            </w:hyperlink>
            <w:r w:rsidRPr="00EC5DAC">
              <w:rPr>
                <w:color w:val="212529"/>
                <w:sz w:val="22"/>
                <w:szCs w:val="22"/>
              </w:rPr>
              <w:t>.</w:t>
            </w:r>
            <w:r w:rsidRPr="00363714">
              <w:rPr>
                <w:color w:val="212529"/>
                <w:sz w:val="22"/>
                <w:szCs w:val="22"/>
              </w:rPr>
              <w:t xml:space="preserve"> </w:t>
            </w:r>
            <w:r w:rsidRPr="00363714">
              <w:rPr>
                <w:color w:val="000000"/>
                <w:sz w:val="22"/>
                <w:szCs w:val="22"/>
                <w:lang w:eastAsia="en-US"/>
              </w:rPr>
              <w:t>Kilus klausimams kreiptis į nurodytą kvietime atsakingą už kvietimą asmenį.</w:t>
            </w:r>
          </w:p>
          <w:p w14:paraId="5A52E1C6" w14:textId="77777777" w:rsidR="00EC5DAC" w:rsidRPr="00EC5DAC" w:rsidRDefault="00EC5DAC" w:rsidP="00EC5DAC">
            <w:pPr>
              <w:pStyle w:val="NormalWeb"/>
              <w:shd w:val="clear" w:color="auto" w:fill="FFFFFF"/>
              <w:spacing w:before="0" w:beforeAutospacing="0" w:afterAutospacing="0"/>
              <w:rPr>
                <w:sz w:val="22"/>
                <w:szCs w:val="22"/>
              </w:rPr>
            </w:pPr>
            <w:r w:rsidRPr="00EC5DAC">
              <w:rPr>
                <w:b/>
                <w:bCs/>
                <w:color w:val="212529"/>
                <w:sz w:val="22"/>
                <w:szCs w:val="22"/>
              </w:rPr>
              <w:t>Tvarkos nuoroda:</w:t>
            </w:r>
            <w:r w:rsidRPr="00EC5DAC">
              <w:rPr>
                <w:b/>
                <w:bCs/>
                <w:color w:val="000000"/>
                <w:sz w:val="22"/>
                <w:szCs w:val="22"/>
              </w:rPr>
              <w:t xml:space="preserve"> </w:t>
            </w:r>
            <w:hyperlink r:id="rId23" w:history="1">
              <w:r w:rsidRPr="00EC5DAC">
                <w:rPr>
                  <w:rStyle w:val="Hyperlink"/>
                  <w:sz w:val="22"/>
                  <w:szCs w:val="22"/>
                </w:rPr>
                <w:t>https://esinvesticijos.lt/igyvendinimas-1/dms</w:t>
              </w:r>
            </w:hyperlink>
          </w:p>
          <w:p w14:paraId="31C64CC5" w14:textId="6CF94953" w:rsidR="00C37D76" w:rsidRPr="00F62A6E" w:rsidRDefault="00C37D76" w:rsidP="00EC5DAC">
            <w:pPr>
              <w:pStyle w:val="NormalWeb"/>
              <w:rPr>
                <w:i/>
              </w:rPr>
            </w:pPr>
          </w:p>
        </w:tc>
      </w:tr>
      <w:tr w:rsidR="00C37D76" w:rsidRPr="008B168C" w14:paraId="31C64CCF" w14:textId="77777777" w:rsidTr="00782D8E">
        <w:trPr>
          <w:cantSplit/>
          <w:trHeight w:val="5800"/>
        </w:trPr>
        <w:tc>
          <w:tcPr>
            <w:tcW w:w="1472" w:type="dxa"/>
          </w:tcPr>
          <w:p w14:paraId="31C64CCC" w14:textId="04F6DFB8" w:rsidR="00C37D76" w:rsidRPr="00F62A6E" w:rsidRDefault="00C37D76" w:rsidP="00C37D76">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31C64CCD" w14:textId="11EBB7F9" w:rsidR="00C37D76" w:rsidRPr="00216BC8" w:rsidRDefault="00C37D76" w:rsidP="00C37D7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7E70DF50" w14:textId="2D72E701" w:rsidR="008D6705" w:rsidRPr="008D6705" w:rsidRDefault="008D6705" w:rsidP="008D6705">
            <w:pPr>
              <w:tabs>
                <w:tab w:val="left" w:pos="447"/>
                <w:tab w:val="left" w:pos="709"/>
              </w:tabs>
              <w:jc w:val="both"/>
              <w:rPr>
                <w:rFonts w:ascii="Times New Roman" w:hAnsi="Times New Roman" w:cs="Times New Roman"/>
                <w:bCs/>
                <w:iCs/>
                <w:szCs w:val="24"/>
              </w:rPr>
            </w:pPr>
            <w:r w:rsidRPr="008D6705">
              <w:rPr>
                <w:rFonts w:ascii="Times New Roman" w:hAnsi="Times New Roman" w:cs="Times New Roman"/>
                <w:bCs/>
                <w:iCs/>
                <w:szCs w:val="24"/>
              </w:rPr>
              <w:t>Pareiškėjas turi parengti PĮP ir kartu su PĮP administruojančiajai institucijai pateikti šiuos dokumentus Taisyklių III skyriaus antrame skirsnyje ir kvietimo skelbime nustatyta tvarka:</w:t>
            </w:r>
          </w:p>
          <w:p w14:paraId="4B340E50" w14:textId="52E48C70" w:rsidR="008D6705" w:rsidRPr="008D6705" w:rsidRDefault="008D6705" w:rsidP="008D6705">
            <w:pPr>
              <w:tabs>
                <w:tab w:val="left" w:pos="447"/>
                <w:tab w:val="left" w:pos="709"/>
              </w:tabs>
              <w:jc w:val="both"/>
              <w:rPr>
                <w:rFonts w:ascii="Times New Roman" w:hAnsi="Times New Roman" w:cs="Times New Roman"/>
                <w:bCs/>
                <w:iCs/>
                <w:szCs w:val="24"/>
              </w:rPr>
            </w:pPr>
            <w:r w:rsidRPr="008D6705">
              <w:rPr>
                <w:rFonts w:ascii="Times New Roman" w:hAnsi="Times New Roman" w:cs="Times New Roman"/>
                <w:iCs/>
                <w:szCs w:val="24"/>
              </w:rPr>
              <w:t xml:space="preserve">1. </w:t>
            </w:r>
            <w:r w:rsidRPr="008D6705">
              <w:rPr>
                <w:rFonts w:ascii="Times New Roman" w:hAnsi="Times New Roman" w:cs="Times New Roman"/>
                <w:bCs/>
                <w:iCs/>
                <w:szCs w:val="24"/>
              </w:rPr>
              <w:t>užpildytą Aprašo 3 priedą;</w:t>
            </w:r>
          </w:p>
          <w:p w14:paraId="2715FA3E" w14:textId="4B735958" w:rsidR="008D6705" w:rsidRPr="008D6705" w:rsidRDefault="008D6705" w:rsidP="008D6705">
            <w:pPr>
              <w:tabs>
                <w:tab w:val="left" w:pos="447"/>
                <w:tab w:val="left" w:pos="709"/>
              </w:tabs>
              <w:jc w:val="both"/>
              <w:rPr>
                <w:rFonts w:ascii="Times New Roman" w:hAnsi="Times New Roman" w:cs="Times New Roman"/>
                <w:bCs/>
                <w:iCs/>
                <w:szCs w:val="24"/>
              </w:rPr>
            </w:pPr>
            <w:r w:rsidRPr="008D6705">
              <w:rPr>
                <w:rFonts w:ascii="Times New Roman" w:hAnsi="Times New Roman" w:cs="Times New Roman"/>
                <w:bCs/>
                <w:iCs/>
                <w:szCs w:val="24"/>
              </w:rPr>
              <w:t>2. užpildytą Aprašo 4 priedą;</w:t>
            </w:r>
          </w:p>
          <w:p w14:paraId="112DD493" w14:textId="678FB163" w:rsidR="008D6705" w:rsidRPr="008D6705" w:rsidRDefault="008D6705" w:rsidP="008D6705">
            <w:pPr>
              <w:tabs>
                <w:tab w:val="left" w:pos="447"/>
                <w:tab w:val="left" w:pos="709"/>
              </w:tabs>
              <w:jc w:val="both"/>
              <w:rPr>
                <w:rFonts w:ascii="Times New Roman" w:hAnsi="Times New Roman" w:cs="Times New Roman"/>
              </w:rPr>
            </w:pPr>
            <w:r w:rsidRPr="008D6705">
              <w:rPr>
                <w:rFonts w:ascii="Times New Roman" w:hAnsi="Times New Roman" w:cs="Times New Roman"/>
              </w:rPr>
              <w:t xml:space="preserve">3.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 </w:t>
            </w:r>
            <w:r w:rsidRPr="008D6705">
              <w:rPr>
                <w:rFonts w:ascii="Times New Roman" w:hAnsi="Times New Roman" w:cs="Times New Roman"/>
                <w:color w:val="000000" w:themeColor="text1"/>
              </w:rPr>
              <w:t>Jei į SVV deklaraciją įtraukiamos užsienio įmonės, pareiškėjas privalo pateikti jų patvirtintus finansinės atskaitomybės ir akcininkų struktūrą patvirtinančius dokumentus</w:t>
            </w:r>
            <w:r w:rsidRPr="008D6705">
              <w:rPr>
                <w:rFonts w:ascii="Times New Roman" w:hAnsi="Times New Roman" w:cs="Times New Roman"/>
              </w:rPr>
              <w:t>;</w:t>
            </w:r>
          </w:p>
          <w:p w14:paraId="2640B9C9" w14:textId="5AA0DE68" w:rsidR="008D6705" w:rsidRPr="008D6705" w:rsidRDefault="008D6705" w:rsidP="008D6705">
            <w:pPr>
              <w:tabs>
                <w:tab w:val="left" w:pos="447"/>
                <w:tab w:val="left" w:pos="709"/>
              </w:tabs>
              <w:jc w:val="both"/>
              <w:rPr>
                <w:rFonts w:ascii="Times New Roman" w:hAnsi="Times New Roman" w:cs="Times New Roman"/>
                <w:bCs/>
                <w:iCs/>
                <w:color w:val="FF0000"/>
                <w:szCs w:val="24"/>
              </w:rPr>
            </w:pPr>
            <w:r w:rsidRPr="008D6705">
              <w:rPr>
                <w:rFonts w:ascii="Times New Roman" w:hAnsi="Times New Roman" w:cs="Times New Roman"/>
                <w:bCs/>
                <w:iCs/>
                <w:szCs w:val="24"/>
              </w:rPr>
              <w:t xml:space="preserve">4. </w:t>
            </w:r>
            <w:r w:rsidRPr="008D6705">
              <w:rPr>
                <w:rFonts w:ascii="Times New Roman" w:hAnsi="Times New Roman" w:cs="Times New Roman"/>
                <w:color w:val="000000"/>
              </w:rPr>
              <w:t>finansavimo šaltinius (pareiškėjo įnašą ir (ar) netinkamų finansuoti išlaidų padengimą) pagrindžiančius dokumentus;</w:t>
            </w:r>
          </w:p>
          <w:p w14:paraId="1C241835" w14:textId="76522879" w:rsidR="008D6705" w:rsidRPr="008D6705" w:rsidRDefault="008D6705" w:rsidP="008D6705">
            <w:pPr>
              <w:tabs>
                <w:tab w:val="left" w:pos="447"/>
                <w:tab w:val="left" w:pos="709"/>
              </w:tabs>
              <w:jc w:val="both"/>
              <w:rPr>
                <w:rFonts w:ascii="Times New Roman" w:hAnsi="Times New Roman" w:cs="Times New Roman"/>
                <w:iCs/>
                <w:szCs w:val="24"/>
              </w:rPr>
            </w:pPr>
            <w:r w:rsidRPr="008D6705">
              <w:rPr>
                <w:rFonts w:ascii="Times New Roman" w:hAnsi="Times New Roman" w:cs="Times New Roman"/>
                <w:iCs/>
                <w:szCs w:val="24"/>
              </w:rPr>
              <w:t xml:space="preserve">5. </w:t>
            </w:r>
            <w:r w:rsidRPr="008D6705">
              <w:rPr>
                <w:rFonts w:ascii="Times New Roman" w:hAnsi="Times New Roman" w:cs="Times New Roman"/>
                <w:bCs/>
                <w:iCs/>
                <w:szCs w:val="24"/>
              </w:rPr>
              <w:t>dokumentus</w:t>
            </w:r>
            <w:r w:rsidRPr="008D6705">
              <w:rPr>
                <w:rFonts w:ascii="Times New Roman" w:hAnsi="Times New Roman" w:cs="Times New Roman"/>
                <w:iCs/>
                <w:szCs w:val="24"/>
              </w:rPr>
              <w:t>, pagrindžiančius projekto išlaidas:</w:t>
            </w:r>
          </w:p>
          <w:p w14:paraId="67DB1498" w14:textId="77777777" w:rsidR="008D6705" w:rsidRPr="008D6705" w:rsidRDefault="008D6705" w:rsidP="008D6705">
            <w:pPr>
              <w:tabs>
                <w:tab w:val="left" w:pos="447"/>
                <w:tab w:val="left" w:pos="709"/>
              </w:tabs>
              <w:jc w:val="both"/>
              <w:rPr>
                <w:rFonts w:ascii="Times New Roman" w:hAnsi="Times New Roman" w:cs="Times New Roman"/>
                <w:iCs/>
                <w:szCs w:val="24"/>
              </w:rPr>
            </w:pPr>
            <w:r w:rsidRPr="008D6705">
              <w:rPr>
                <w:rFonts w:ascii="Times New Roman" w:hAnsi="Times New Roman" w:cs="Times New Roman"/>
                <w:iCs/>
                <w:szCs w:val="24"/>
              </w:rPr>
              <w:t xml:space="preserve">5.1. dokumentus, pagrindžiančius darbo užmokesčio išlaidas (veiklų sąrašą,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įstaigos pareigybėms arba oficialia statistika – taip, kaip apibrėžia Taisyklių 301 punkte.. Turi būti pateikti dokumentai įkainiui pagrįsti, pavyzdžiui 3–12 mėn. laikotarpio analogiškos pareigybės nuasmenintas priskaitymo-apmokėjimo žiniaraštis, įrodantis DU paskyrimo ir išmokėjimo faktą, nuoroda į oficialios statistikos duomenis apie konkrečiai pareigybei taikytą vidutinį darbo užmokesčio valandinį įkainį; </w:t>
            </w:r>
          </w:p>
          <w:p w14:paraId="29BE7035" w14:textId="51709A44" w:rsidR="008D6705" w:rsidRPr="008D6705" w:rsidRDefault="008D6705" w:rsidP="008D6705">
            <w:pPr>
              <w:tabs>
                <w:tab w:val="left" w:pos="447"/>
                <w:tab w:val="left" w:pos="709"/>
              </w:tabs>
              <w:jc w:val="both"/>
              <w:rPr>
                <w:rFonts w:ascii="Times New Roman" w:hAnsi="Times New Roman" w:cs="Times New Roman"/>
                <w:iCs/>
                <w:szCs w:val="24"/>
              </w:rPr>
            </w:pPr>
            <w:r w:rsidRPr="008D6705">
              <w:rPr>
                <w:rFonts w:ascii="Times New Roman" w:hAnsi="Times New Roman" w:cs="Times New Roman"/>
                <w:iCs/>
                <w:szCs w:val="24"/>
              </w:rPr>
              <w:t xml:space="preserve">5.2. projekto išlaidų skaičiavimai. Rekomenduojama forma – Aprašo 5 priedas;  </w:t>
            </w:r>
          </w:p>
          <w:p w14:paraId="09E3764D" w14:textId="0E449A88" w:rsidR="008D6705" w:rsidRPr="008D6705" w:rsidRDefault="008D6705" w:rsidP="008D6705">
            <w:pPr>
              <w:tabs>
                <w:tab w:val="left" w:pos="447"/>
                <w:tab w:val="left" w:pos="709"/>
              </w:tabs>
              <w:jc w:val="both"/>
              <w:rPr>
                <w:rFonts w:ascii="Times New Roman" w:hAnsi="Times New Roman" w:cs="Times New Roman"/>
                <w:iCs/>
                <w:szCs w:val="24"/>
              </w:rPr>
            </w:pPr>
            <w:r w:rsidRPr="008D6705">
              <w:rPr>
                <w:rFonts w:ascii="Times New Roman" w:hAnsi="Times New Roman" w:cs="Times New Roman"/>
                <w:iCs/>
                <w:szCs w:val="24"/>
              </w:rPr>
              <w:t>5.3. dokumentai ir skaičiavimai, pagrindžiantys atitiktį žaliosios ekonomikos principui (specialusis kriterijus).</w:t>
            </w:r>
          </w:p>
          <w:p w14:paraId="4AA2F7C5" w14:textId="77777777" w:rsidR="00C37D76" w:rsidRDefault="00C37D76" w:rsidP="00C37D76">
            <w:pPr>
              <w:jc w:val="both"/>
              <w:rPr>
                <w:rFonts w:ascii="Times New Roman" w:hAnsi="Times New Roman" w:cs="Times New Roman"/>
                <w:b/>
                <w:bCs/>
                <w:i/>
                <w:iCs/>
              </w:rPr>
            </w:pPr>
          </w:p>
          <w:p w14:paraId="31C64CCE" w14:textId="6129277E" w:rsidR="00C37D76" w:rsidRPr="008B168C" w:rsidRDefault="008C761C" w:rsidP="00C37D76">
            <w:pPr>
              <w:jc w:val="both"/>
              <w:rPr>
                <w:rFonts w:ascii="Times New Roman" w:hAnsi="Times New Roman" w:cs="Times New Roman"/>
              </w:rPr>
            </w:pPr>
            <w:r w:rsidRPr="008C761C">
              <w:rPr>
                <w:rFonts w:ascii="Times New Roman" w:hAnsi="Times New Roman" w:cs="Times New Roman"/>
                <w:b/>
                <w:bCs/>
              </w:rPr>
              <w:t>Projekto parengtumui taikomas reikalavimas tinkamai užpildyti Aprašo 3 priedą. Jo neužpildžius  ir kartu su PĮP nepateikus Aprašo 3 priede nurodytų  dokumentų, PĮP atmetamas neprašius papildomų dokumentų.</w:t>
            </w:r>
            <w:r w:rsidRPr="00C63606">
              <w:rPr>
                <w:szCs w:val="24"/>
              </w:rPr>
              <w:t xml:space="preserve"> </w:t>
            </w:r>
          </w:p>
        </w:tc>
      </w:tr>
      <w:tr w:rsidR="00C37D76" w:rsidRPr="008B168C" w14:paraId="61AE40BF" w14:textId="77777777" w:rsidTr="00782D8E">
        <w:trPr>
          <w:cantSplit/>
          <w:trHeight w:val="300"/>
        </w:trPr>
        <w:tc>
          <w:tcPr>
            <w:tcW w:w="1472" w:type="dxa"/>
          </w:tcPr>
          <w:p w14:paraId="6DA192EF" w14:textId="2937F8B0" w:rsidR="00C37D76" w:rsidRPr="00F62A6E" w:rsidRDefault="00C37D76" w:rsidP="00C37D76">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C37D76" w:rsidRPr="00FC5CD8" w:rsidRDefault="00C37D76" w:rsidP="00C37D7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37D76" w:rsidRPr="00B57DA7" w:rsidRDefault="009F0F61" w:rsidP="00C37D7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37D76">
                  <w:rPr>
                    <w:rFonts w:ascii="MS Gothic" w:eastAsia="MS Gothic" w:hAnsi="MS Gothic" w:cs="Times New Roman" w:hint="eastAsia"/>
                  </w:rPr>
                  <w:t>☐</w:t>
                </w:r>
              </w:sdtContent>
            </w:sdt>
            <w:r w:rsidR="00C37D76" w:rsidRPr="00B57DA7">
              <w:rPr>
                <w:rFonts w:ascii="Times New Roman" w:hAnsi="Times New Roman" w:cs="Times New Roman"/>
              </w:rPr>
              <w:t xml:space="preserve"> </w:t>
            </w:r>
            <w:r w:rsidR="00C37D76">
              <w:rPr>
                <w:rFonts w:ascii="Times New Roman" w:hAnsi="Times New Roman" w:cs="Times New Roman"/>
              </w:rPr>
              <w:t>Taip</w:t>
            </w:r>
          </w:p>
          <w:p w14:paraId="41F7FCE9" w14:textId="5B314B0D" w:rsidR="00C37D76" w:rsidRPr="008B168C" w:rsidRDefault="009F0F61" w:rsidP="00C37D76">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37D76">
                  <w:rPr>
                    <w:rFonts w:ascii="MS Gothic" w:eastAsia="MS Gothic" w:hAnsi="MS Gothic" w:cs="Times New Roman" w:hint="eastAsia"/>
                  </w:rPr>
                  <w:t>☒</w:t>
                </w:r>
              </w:sdtContent>
            </w:sdt>
            <w:r w:rsidR="00C37D76" w:rsidRPr="00B57DA7">
              <w:rPr>
                <w:rFonts w:ascii="Times New Roman" w:hAnsi="Times New Roman" w:cs="Times New Roman"/>
              </w:rPr>
              <w:t xml:space="preserve"> </w:t>
            </w:r>
            <w:r w:rsidR="00C37D76">
              <w:rPr>
                <w:rFonts w:ascii="Times New Roman" w:hAnsi="Times New Roman" w:cs="Times New Roman"/>
              </w:rPr>
              <w:t>Ne</w:t>
            </w:r>
          </w:p>
        </w:tc>
      </w:tr>
      <w:tr w:rsidR="00C37D76" w:rsidRPr="008B168C" w14:paraId="31C64CD7" w14:textId="77777777" w:rsidTr="00782D8E">
        <w:trPr>
          <w:cantSplit/>
          <w:trHeight w:val="300"/>
        </w:trPr>
        <w:tc>
          <w:tcPr>
            <w:tcW w:w="1472" w:type="dxa"/>
          </w:tcPr>
          <w:p w14:paraId="31C64CD0" w14:textId="6F9DBAC0" w:rsidR="00C37D76" w:rsidRPr="00F62A6E" w:rsidRDefault="00C37D76" w:rsidP="00C37D76">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C37D76" w:rsidRPr="00FC5CD8" w:rsidRDefault="00C37D76" w:rsidP="00C37D76">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5FD4167F" w14:textId="77777777" w:rsidR="00C37D76" w:rsidRPr="00337260" w:rsidRDefault="00C37D76" w:rsidP="00C37D76">
            <w:pPr>
              <w:rPr>
                <w:rFonts w:ascii="Times New Roman" w:hAnsi="Times New Roman" w:cs="Times New Roman"/>
                <w:szCs w:val="24"/>
              </w:rPr>
            </w:pPr>
            <w:r w:rsidRPr="00C32CF0">
              <w:rPr>
                <w:rFonts w:ascii="Times New Roman" w:hAnsi="Times New Roman" w:cs="Times New Roman"/>
                <w:szCs w:val="24"/>
              </w:rPr>
              <w:t>Centrinė</w:t>
            </w:r>
            <w:r>
              <w:rPr>
                <w:rFonts w:ascii="Times New Roman" w:hAnsi="Times New Roman" w:cs="Times New Roman"/>
                <w:szCs w:val="24"/>
              </w:rPr>
              <w:t>s</w:t>
            </w:r>
            <w:r w:rsidRPr="00C32CF0">
              <w:rPr>
                <w:rFonts w:ascii="Times New Roman" w:hAnsi="Times New Roman" w:cs="Times New Roman"/>
                <w:szCs w:val="24"/>
              </w:rPr>
              <w:t xml:space="preserve"> projektų valdymo agentūr</w:t>
            </w:r>
            <w:r>
              <w:rPr>
                <w:rFonts w:ascii="Times New Roman" w:hAnsi="Times New Roman" w:cs="Times New Roman"/>
                <w:szCs w:val="24"/>
              </w:rPr>
              <w:t xml:space="preserve">os </w:t>
            </w:r>
            <w:r w:rsidRPr="00C32CF0">
              <w:rPr>
                <w:rFonts w:ascii="Times New Roman" w:hAnsi="Times New Roman" w:cs="Times New Roman"/>
                <w:szCs w:val="24"/>
              </w:rPr>
              <w:t xml:space="preserve">Struktūrinių ir investicijų fondų programos Verslo projektų skyriaus </w:t>
            </w:r>
            <w:r w:rsidRPr="00337260">
              <w:rPr>
                <w:rFonts w:ascii="Times New Roman" w:hAnsi="Times New Roman" w:cs="Times New Roman"/>
                <w:szCs w:val="24"/>
              </w:rPr>
              <w:t xml:space="preserve">projektų vadovė Lina Šukytė-Balkevičienė, tel. + 370 620 12176, </w:t>
            </w:r>
          </w:p>
          <w:p w14:paraId="31C64CD6" w14:textId="1F092287" w:rsidR="00C37D76" w:rsidRPr="00F229DE" w:rsidRDefault="00C37D76" w:rsidP="00C37D76">
            <w:pPr>
              <w:rPr>
                <w:rFonts w:ascii="Times New Roman" w:hAnsi="Times New Roman" w:cs="Times New Roman"/>
                <w:i/>
                <w:iCs/>
              </w:rPr>
            </w:pPr>
            <w:r w:rsidRPr="00337260">
              <w:rPr>
                <w:rFonts w:ascii="Times New Roman" w:hAnsi="Times New Roman" w:cs="Times New Roman"/>
                <w:szCs w:val="24"/>
              </w:rPr>
              <w:t xml:space="preserve">el.p.  </w:t>
            </w:r>
            <w:hyperlink r:id="rId24" w:history="1">
              <w:r w:rsidRPr="00337260">
                <w:rPr>
                  <w:rStyle w:val="Hyperlink"/>
                  <w:rFonts w:ascii="Times New Roman" w:eastAsiaTheme="minorEastAsia" w:hAnsi="Times New Roman" w:cs="Times New Roman"/>
                  <w:noProof/>
                  <w:lang w:val="en-US" w:eastAsia="lt-LT"/>
                </w:rPr>
                <w:t>l.sukyte-balkeviciene@cpva.lt</w:t>
              </w:r>
            </w:hyperlink>
          </w:p>
        </w:tc>
      </w:tr>
      <w:tr w:rsidR="00C37D76" w:rsidRPr="008B168C" w14:paraId="228A697B" w14:textId="77777777" w:rsidTr="00782D8E">
        <w:trPr>
          <w:cantSplit/>
          <w:trHeight w:val="300"/>
        </w:trPr>
        <w:tc>
          <w:tcPr>
            <w:tcW w:w="1472" w:type="dxa"/>
          </w:tcPr>
          <w:p w14:paraId="7893A037" w14:textId="2C4B853B" w:rsidR="00C37D76" w:rsidRPr="00F62A6E" w:rsidRDefault="00C37D76" w:rsidP="00C37D76">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C37D76" w:rsidRPr="00FC5CD8" w:rsidRDefault="00C37D76" w:rsidP="00C37D76">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0ECD856E" w14:textId="6C696D37" w:rsidR="000D4EBB" w:rsidRPr="00A027F7" w:rsidRDefault="000D4EBB" w:rsidP="000D4EBB">
            <w:pPr>
              <w:tabs>
                <w:tab w:val="left" w:pos="22"/>
                <w:tab w:val="left" w:pos="600"/>
              </w:tabs>
              <w:ind w:left="33" w:hanging="11"/>
              <w:jc w:val="both"/>
              <w:rPr>
                <w:rFonts w:ascii="Times New Roman" w:hAnsi="Times New Roman" w:cs="Times New Roman"/>
                <w:szCs w:val="24"/>
              </w:rPr>
            </w:pPr>
            <w:r w:rsidRPr="00A027F7">
              <w:rPr>
                <w:rFonts w:ascii="Times New Roman" w:hAnsi="Times New Roman" w:cs="Times New Roman"/>
                <w:szCs w:val="24"/>
              </w:rPr>
              <w:t>Teisės aktai, kuriais vadovaujamasi rengiant, teikiant ir vertinant projekto įgyvendinimo planą (toliau – PĮP), priimant sprendimą dėl projekto 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05-001-01-04-02 „Skatinti įmones pereiti link neutralios klimatui ekonomikos“ poveiklės „Skatinti aplinkai palankių produktų arba technologijų sukūrimą ir diegimą“ projektų finansavimo sąlygų aprašą (toliau – Aprašas):</w:t>
            </w:r>
          </w:p>
          <w:p w14:paraId="7D848A66" w14:textId="7A666A2B" w:rsidR="000D4EBB" w:rsidRPr="00A027F7" w:rsidRDefault="00B36AC5" w:rsidP="000D4EBB">
            <w:pPr>
              <w:tabs>
                <w:tab w:val="left" w:pos="22"/>
                <w:tab w:val="left" w:pos="465"/>
              </w:tabs>
              <w:ind w:left="22"/>
              <w:jc w:val="both"/>
              <w:rPr>
                <w:rFonts w:ascii="Times New Roman" w:hAnsi="Times New Roman" w:cs="Times New Roman"/>
                <w:szCs w:val="24"/>
                <w:u w:val="single"/>
              </w:rPr>
            </w:pPr>
            <w:r w:rsidRPr="00A027F7">
              <w:rPr>
                <w:rFonts w:ascii="Times New Roman" w:hAnsi="Times New Roman" w:cs="Times New Roman"/>
                <w:szCs w:val="24"/>
                <w:u w:val="single"/>
              </w:rPr>
              <w:t>B</w:t>
            </w:r>
            <w:r w:rsidR="000D4EBB" w:rsidRPr="00A027F7">
              <w:rPr>
                <w:rFonts w:ascii="Times New Roman" w:hAnsi="Times New Roman" w:cs="Times New Roman"/>
                <w:szCs w:val="24"/>
                <w:u w:val="single"/>
              </w:rPr>
              <w:t>endrieji teisės aktai:</w:t>
            </w:r>
          </w:p>
          <w:p w14:paraId="60BE6928" w14:textId="11C8149E"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1.</w:t>
            </w:r>
            <w:r w:rsidRPr="00A027F7">
              <w:rPr>
                <w:rFonts w:ascii="Times New Roman" w:hAnsi="Times New Roman" w:cs="Times New Roman"/>
                <w:szCs w:val="24"/>
              </w:rPr>
              <w:tab/>
              <w:t>2021 m. vasario 12 d. Europos Parlamento ir Tarybos reglamentas (ES) 2021/241, kuriuo nustatoma ekonomikos gaivinimo ir atsparumo didinimo priemonė;</w:t>
            </w:r>
          </w:p>
          <w:p w14:paraId="03D51859" w14:textId="40D4C8EA"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2. 2021 m. liepos 28 d. Europos Sąjungos Tarybos sprendimas dėl Ekonomikos gaivinimo ir atsparumo didinimo plano „Naujos kartos Lietuva“ patvirtinimo;</w:t>
            </w:r>
          </w:p>
          <w:p w14:paraId="2113C8A1" w14:textId="6E4D4F38"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3. Ekonomikos gaivinimo ir atsparumo didinimo plano „Naujos kartos Lietuva“ veiklos susitarimas, patvirtintas 2022 m. gegužės 5 d. Europos Komisijos įgyvendinimo sprendimu, kuriuo patvirtinamas Europos Komisijos ir Lietuvos veiklos susitarimas pagal Reglamentą (ES) 2021/241 (apie nurodytą sprendimą Europos Komisija pranešė dokumentu Nr. Ares (2022)3472216) su visais pakeitimais;</w:t>
            </w:r>
          </w:p>
          <w:p w14:paraId="0F04881B" w14:textId="2ABA2F06" w:rsidR="000D4EBB" w:rsidRPr="00A027F7" w:rsidRDefault="000D4EBB" w:rsidP="00B36AC5">
            <w:pPr>
              <w:tabs>
                <w:tab w:val="left" w:pos="22"/>
                <w:tab w:val="left" w:pos="465"/>
                <w:tab w:val="left" w:pos="660"/>
              </w:tabs>
              <w:jc w:val="both"/>
              <w:rPr>
                <w:rFonts w:ascii="Times New Roman" w:hAnsi="Times New Roman" w:cs="Times New Roman"/>
                <w:szCs w:val="24"/>
              </w:rPr>
            </w:pPr>
            <w:r w:rsidRPr="00A027F7">
              <w:rPr>
                <w:rFonts w:ascii="Times New Roman" w:hAnsi="Times New Roman" w:cs="Times New Roman"/>
                <w:szCs w:val="24"/>
              </w:rPr>
              <w:t>4. 2021 m. rugsėjo 28 d. Europos Komisijos reglamentas (ES) 2021/2106, kuriuo nustatomi ekonomikos gaivinimo ir atsparumo didinimo rezultatų suvestinės bendri rodikliai;</w:t>
            </w:r>
          </w:p>
          <w:p w14:paraId="3BE62F74" w14:textId="7EBACECE"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 xml:space="preserve">5.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sidRPr="00A027F7">
              <w:rPr>
                <w:rFonts w:ascii="Times New Roman" w:hAnsi="Times New Roman" w:cs="Times New Roman"/>
                <w:bCs/>
                <w:szCs w:val="24"/>
              </w:rPr>
              <w:t xml:space="preserve">Investicijų programos ir </w:t>
            </w:r>
            <w:r w:rsidRPr="00A027F7">
              <w:rPr>
                <w:rFonts w:ascii="Times New Roman" w:hAnsi="Times New Roman" w:cs="Times New Roman"/>
                <w:szCs w:val="24"/>
              </w:rPr>
              <w:t>plano „Naujos kartos Lietuva“ administravimo taisyklės);</w:t>
            </w:r>
          </w:p>
          <w:p w14:paraId="08B73F19" w14:textId="64484C35"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6.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78FC6045" w14:textId="4016693A" w:rsidR="000D4EBB" w:rsidRPr="00A027F7" w:rsidRDefault="000D4EBB" w:rsidP="000D4EBB">
            <w:pPr>
              <w:tabs>
                <w:tab w:val="left" w:pos="22"/>
                <w:tab w:val="left" w:pos="465"/>
                <w:tab w:val="left" w:pos="660"/>
                <w:tab w:val="left" w:pos="884"/>
                <w:tab w:val="left" w:pos="1067"/>
              </w:tabs>
              <w:ind w:left="22"/>
              <w:jc w:val="both"/>
              <w:rPr>
                <w:rFonts w:ascii="Times New Roman" w:hAnsi="Times New Roman" w:cs="Times New Roman"/>
                <w:szCs w:val="24"/>
              </w:rPr>
            </w:pPr>
            <w:r w:rsidRPr="00A027F7">
              <w:rPr>
                <w:rFonts w:ascii="Times New Roman" w:hAnsi="Times New Roman" w:cs="Times New Roman"/>
                <w:szCs w:val="24"/>
              </w:rPr>
              <w:t>7.</w:t>
            </w:r>
            <w:r w:rsidRPr="00A027F7">
              <w:rPr>
                <w:rFonts w:ascii="Times New Roman" w:hAnsi="Times New Roman" w:cs="Times New Roman"/>
                <w:szCs w:val="24"/>
              </w:rPr>
              <w:tab/>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w:t>
            </w:r>
          </w:p>
          <w:p w14:paraId="05062E22" w14:textId="31CF2D75"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iCs/>
                <w:szCs w:val="24"/>
              </w:rPr>
              <w:t>8.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59247397" w14:textId="066FB94B" w:rsidR="000D4EBB" w:rsidRPr="00A027F7" w:rsidRDefault="000D4EBB" w:rsidP="000D4EBB">
            <w:pPr>
              <w:tabs>
                <w:tab w:val="left" w:pos="22"/>
                <w:tab w:val="left" w:pos="465"/>
                <w:tab w:val="left" w:pos="660"/>
                <w:tab w:val="left" w:pos="742"/>
              </w:tabs>
              <w:ind w:left="22"/>
              <w:jc w:val="both"/>
              <w:rPr>
                <w:rFonts w:ascii="Times New Roman" w:hAnsi="Times New Roman" w:cs="Times New Roman"/>
                <w:szCs w:val="24"/>
              </w:rPr>
            </w:pPr>
            <w:r w:rsidRPr="00A027F7">
              <w:rPr>
                <w:rFonts w:ascii="Times New Roman" w:hAnsi="Times New Roman" w:cs="Times New Roman"/>
                <w:szCs w:val="24"/>
              </w:rPr>
              <w:lastRenderedPageBreak/>
              <w:t>9.</w:t>
            </w:r>
            <w:r w:rsidRPr="00A027F7">
              <w:rPr>
                <w:rFonts w:ascii="Times New Roman" w:hAnsi="Times New Roman" w:cs="Times New Roman"/>
                <w:szCs w:val="24"/>
              </w:rPr>
              <w:tab/>
              <w:t>2021–2030 metų Nacionalinis pažangos planas, patvirtintas Lietuvos Respublikos Vyriausybės 2020 m. rugsėjo 9 d. nutarimu Nr. 998 „Dėl 2021–2030 metų Nacionalinio pažangos plano patvirtinimo“;</w:t>
            </w:r>
          </w:p>
          <w:p w14:paraId="66734C42" w14:textId="65CB2F2E"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10.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70416919" w14:textId="73E69F0A"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11. 2013 m. gruodžio 18 d. Europos Parlamento ir Tarybos reglamentas (ES) 1407/2013 dėl Sutarties dėl Europos Sąjungos veikimo 107 ir 108 straipsnių taikymo </w:t>
            </w:r>
            <w:r w:rsidRPr="00A027F7">
              <w:rPr>
                <w:rFonts w:ascii="Times New Roman" w:hAnsi="Times New Roman" w:cs="Times New Roman"/>
                <w:i/>
                <w:iCs/>
                <w:szCs w:val="24"/>
              </w:rPr>
              <w:t>de minimis</w:t>
            </w:r>
            <w:r w:rsidRPr="00A027F7">
              <w:rPr>
                <w:rFonts w:ascii="Times New Roman" w:hAnsi="Times New Roman" w:cs="Times New Roman"/>
                <w:szCs w:val="24"/>
              </w:rPr>
              <w:t> pagalbai su paskutiniais pakeitimais, padarytais 2023 m. spalio 4 d. Komisijos reglamentu (ES) 2023/2391;</w:t>
            </w:r>
          </w:p>
          <w:p w14:paraId="1869DE38" w14:textId="5A5D0D46"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12. Lietuvos Respublikos Vyriausybės 2005 m. sausio 19 d. nutarimas Nr. 35 „Dėl Suteiktos valstybės pagalbos ir nereikšmingos (</w:t>
            </w:r>
            <w:r w:rsidRPr="00A027F7">
              <w:rPr>
                <w:rFonts w:ascii="Times New Roman" w:hAnsi="Times New Roman" w:cs="Times New Roman"/>
                <w:i/>
                <w:iCs/>
                <w:szCs w:val="24"/>
              </w:rPr>
              <w:t>de minimis</w:t>
            </w:r>
            <w:r w:rsidRPr="00A027F7">
              <w:rPr>
                <w:rFonts w:ascii="Times New Roman" w:hAnsi="Times New Roman" w:cs="Times New Roman"/>
                <w:szCs w:val="24"/>
              </w:rPr>
              <w:t>) pagalbos registro nuostatų patvirtinimo“;</w:t>
            </w:r>
          </w:p>
          <w:p w14:paraId="307EC0D1" w14:textId="0C21AC17" w:rsidR="000D4EBB" w:rsidRPr="004A2002" w:rsidRDefault="004A2002" w:rsidP="000D4EBB">
            <w:pPr>
              <w:tabs>
                <w:tab w:val="left" w:pos="22"/>
                <w:tab w:val="left" w:pos="465"/>
                <w:tab w:val="left" w:pos="660"/>
              </w:tabs>
              <w:ind w:left="22"/>
              <w:jc w:val="both"/>
              <w:rPr>
                <w:rFonts w:ascii="Times New Roman" w:hAnsi="Times New Roman" w:cs="Times New Roman"/>
                <w:szCs w:val="24"/>
                <w:u w:val="single"/>
              </w:rPr>
            </w:pPr>
            <w:r>
              <w:rPr>
                <w:rFonts w:ascii="Times New Roman" w:hAnsi="Times New Roman" w:cs="Times New Roman"/>
                <w:szCs w:val="24"/>
                <w:u w:val="single"/>
              </w:rPr>
              <w:t>S</w:t>
            </w:r>
            <w:r w:rsidR="000D4EBB" w:rsidRPr="004A2002">
              <w:rPr>
                <w:rFonts w:ascii="Times New Roman" w:hAnsi="Times New Roman" w:cs="Times New Roman"/>
                <w:szCs w:val="24"/>
                <w:u w:val="single"/>
              </w:rPr>
              <w:t xml:space="preserve">pecialieji teisės aktai ir kiti dokumentai: </w:t>
            </w:r>
          </w:p>
          <w:p w14:paraId="09B7EDCB" w14:textId="33788600"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13. Lietuvos Respublikos technologijų ir inovacijų įstatymas;</w:t>
            </w:r>
          </w:p>
          <w:p w14:paraId="702A2C61" w14:textId="1DC0E889" w:rsidR="000D4EBB" w:rsidRPr="00A027F7" w:rsidRDefault="000D4EBB" w:rsidP="000D4EBB">
            <w:pPr>
              <w:tabs>
                <w:tab w:val="left" w:pos="22"/>
                <w:tab w:val="left" w:pos="465"/>
                <w:tab w:val="left" w:pos="660"/>
              </w:tabs>
              <w:ind w:left="22"/>
              <w:jc w:val="both"/>
              <w:rPr>
                <w:rFonts w:ascii="Times New Roman" w:hAnsi="Times New Roman" w:cs="Times New Roman"/>
                <w:szCs w:val="24"/>
              </w:rPr>
            </w:pPr>
            <w:r w:rsidRPr="00A027F7">
              <w:rPr>
                <w:rFonts w:ascii="Times New Roman" w:hAnsi="Times New Roman" w:cs="Times New Roman"/>
                <w:szCs w:val="24"/>
              </w:rPr>
              <w:t>14. Lietuvos Respublikos smulkiojo ir vidutinio verslo plėtros įstatymas;</w:t>
            </w:r>
          </w:p>
          <w:p w14:paraId="1CF588D1" w14:textId="3A157DFC" w:rsidR="000D4EBB" w:rsidRPr="00A027F7" w:rsidRDefault="000D4EBB" w:rsidP="000D4EBB">
            <w:pPr>
              <w:tabs>
                <w:tab w:val="left" w:pos="22"/>
                <w:tab w:val="left" w:pos="465"/>
                <w:tab w:val="left" w:pos="660"/>
              </w:tabs>
              <w:ind w:left="22"/>
              <w:jc w:val="both"/>
              <w:rPr>
                <w:rFonts w:ascii="Times New Roman" w:hAnsi="Times New Roman" w:cs="Times New Roman"/>
                <w:color w:val="000000" w:themeColor="text1"/>
              </w:rPr>
            </w:pPr>
            <w:r w:rsidRPr="00A027F7">
              <w:rPr>
                <w:rFonts w:ascii="Times New Roman" w:hAnsi="Times New Roman" w:cs="Times New Roman"/>
                <w:color w:val="000000" w:themeColor="text1"/>
              </w:rPr>
              <w:t>15. Mokslinių tyrimų ir eksperimentinės plėtros ir inovacijų (sumaniosios specializacijos) prioritetų įgyvendinimo koncepcija, patvirtina Lietuvos Respublikos Vyriausybės 2022 m. rugpjūčio 17 d. nutarimu Nr. 835 „Dėl mokslinių tyrimų ir eksperimentinės plėtros ir inovacijų (sumaniosios specializacijos) koncepcijos patvirtinimo“;</w:t>
            </w:r>
          </w:p>
          <w:p w14:paraId="3191F209" w14:textId="77777777" w:rsidR="005B4592" w:rsidRPr="00A027F7" w:rsidRDefault="000D4EBB" w:rsidP="005B4592">
            <w:pPr>
              <w:tabs>
                <w:tab w:val="left" w:pos="22"/>
                <w:tab w:val="left" w:pos="465"/>
                <w:tab w:val="left" w:pos="660"/>
              </w:tabs>
              <w:ind w:left="22"/>
              <w:jc w:val="both"/>
              <w:rPr>
                <w:rFonts w:ascii="Times New Roman" w:hAnsi="Times New Roman" w:cs="Times New Roman"/>
              </w:rPr>
            </w:pPr>
            <w:r w:rsidRPr="00A027F7">
              <w:rPr>
                <w:rFonts w:ascii="Times New Roman" w:hAnsi="Times New Roman" w:cs="Times New Roman"/>
                <w:color w:val="000000" w:themeColor="text1"/>
              </w:rPr>
              <w:t>16. Lietuvos Respublikos cheminių medžiagų ir preparatų įstatymas;</w:t>
            </w:r>
          </w:p>
          <w:p w14:paraId="7CCE5CAC" w14:textId="56846E8D" w:rsidR="000D4EBB" w:rsidRPr="00A027F7" w:rsidRDefault="000D4EBB" w:rsidP="005B4592">
            <w:pPr>
              <w:tabs>
                <w:tab w:val="left" w:pos="22"/>
                <w:tab w:val="left" w:pos="465"/>
                <w:tab w:val="left" w:pos="660"/>
              </w:tabs>
              <w:ind w:left="22"/>
              <w:jc w:val="both"/>
              <w:rPr>
                <w:rFonts w:ascii="Times New Roman" w:hAnsi="Times New Roman" w:cs="Times New Roman"/>
              </w:rPr>
            </w:pPr>
            <w:r w:rsidRPr="00A027F7">
              <w:rPr>
                <w:rFonts w:ascii="Times New Roman" w:hAnsi="Times New Roman" w:cs="Times New Roman"/>
              </w:rPr>
              <w:t xml:space="preserve">17. Oslo vadovas 2018: Duomenų apie inovacijas rinkimo, teikimo ir naudojimo gairės (angl. </w:t>
            </w:r>
            <w:r w:rsidRPr="00A027F7">
              <w:rPr>
                <w:rFonts w:ascii="Times New Roman" w:hAnsi="Times New Roman" w:cs="Times New Roman"/>
                <w:i/>
              </w:rPr>
              <w:t>Oslo Manual 2018: Guidelines for Collecting Reporting and Using Data on Innovation, 4th Edition, The Measurement of Scientific, Technological and Innovation Activities</w:t>
            </w:r>
            <w:r w:rsidRPr="00A027F7">
              <w:rPr>
                <w:rFonts w:ascii="Times New Roman" w:hAnsi="Times New Roman" w:cs="Times New Roman"/>
              </w:rPr>
              <w:t>) (toliau – Oslo vadovas);</w:t>
            </w:r>
          </w:p>
          <w:p w14:paraId="13C637EF" w14:textId="50A27C8E" w:rsidR="000D4EBB" w:rsidRPr="00A027F7" w:rsidRDefault="000D4EBB" w:rsidP="000D4EBB">
            <w:pPr>
              <w:spacing w:line="256" w:lineRule="auto"/>
              <w:jc w:val="both"/>
              <w:rPr>
                <w:rFonts w:ascii="Times New Roman" w:hAnsi="Times New Roman" w:cs="Times New Roman"/>
                <w:szCs w:val="24"/>
              </w:rPr>
            </w:pPr>
            <w:r w:rsidRPr="00A027F7">
              <w:rPr>
                <w:rFonts w:ascii="Times New Roman" w:hAnsi="Times New Roman" w:cs="Times New Roman"/>
                <w:szCs w:val="24"/>
              </w:rPr>
              <w:t>18. Rekomenduojamos mokslinių tyrimų ir eksperimentinės plėtros etapų klasifikacijos aprašas, patvirtintas Lietuvos Respublikos Vyriausybės 2012 m. birželio 6 d. nutarimu Nr. 650 „Dėl Rekomenduojamos mokslinių tyrimų ir eksperimentinės plėtros etapų klasifikacijos aprašo patvirtinimo“ (toliau – Rekomenduojamos mokslinių tyrimų ir eksperimentinės plėtros etapų klasifikacijos aprašas);</w:t>
            </w:r>
          </w:p>
          <w:p w14:paraId="365C92A2" w14:textId="39808ADC" w:rsidR="000D4EBB" w:rsidRPr="00A027F7" w:rsidRDefault="000D4EBB" w:rsidP="000D4EBB">
            <w:pPr>
              <w:spacing w:line="256" w:lineRule="auto"/>
              <w:jc w:val="both"/>
              <w:rPr>
                <w:rFonts w:ascii="Times New Roman" w:hAnsi="Times New Roman" w:cs="Times New Roman"/>
                <w:szCs w:val="24"/>
              </w:rPr>
            </w:pPr>
            <w:r w:rsidRPr="00A027F7">
              <w:rPr>
                <w:rFonts w:ascii="Times New Roman" w:hAnsi="Times New Roman" w:cs="Times New Roman"/>
                <w:szCs w:val="24"/>
                <w:lang w:eastAsia="lt-LT"/>
              </w:rPr>
              <w:t xml:space="preserve">19. Vykdomos eksperimentinės plėtros vertinimo metodika, patvirtinta Lietuvos Respublikos ekonomikos ir inovacijų ministro 2019 m. liepos 8 d. įsakymu Nr.4-409 „Dėl Vykdomos eksperimentinės plėtros vertinimo metodikos patvirtinimo“ (toliau – Vykdomos eksperimentinės plėtros vertinimo metodika). </w:t>
            </w:r>
          </w:p>
          <w:p w14:paraId="18721D48" w14:textId="437EEA0C" w:rsidR="000D4EBB" w:rsidRPr="00A027F7" w:rsidRDefault="000D4EBB" w:rsidP="000D4EBB">
            <w:pPr>
              <w:tabs>
                <w:tab w:val="left" w:pos="22"/>
                <w:tab w:val="left" w:pos="360"/>
                <w:tab w:val="left" w:pos="465"/>
              </w:tabs>
              <w:ind w:left="22" w:hanging="22"/>
              <w:jc w:val="both"/>
              <w:rPr>
                <w:rFonts w:ascii="Times New Roman" w:hAnsi="Times New Roman" w:cs="Times New Roman"/>
                <w:szCs w:val="24"/>
                <w:u w:val="single"/>
              </w:rPr>
            </w:pPr>
            <w:r w:rsidRPr="00A027F7">
              <w:rPr>
                <w:rFonts w:ascii="Times New Roman" w:hAnsi="Times New Roman" w:cs="Times New Roman"/>
                <w:szCs w:val="24"/>
              </w:rPr>
              <w:t xml:space="preserve"> </w:t>
            </w:r>
            <w:r w:rsidRPr="00A027F7">
              <w:rPr>
                <w:rFonts w:ascii="Times New Roman" w:hAnsi="Times New Roman" w:cs="Times New Roman"/>
                <w:szCs w:val="24"/>
                <w:u w:val="single"/>
              </w:rPr>
              <w:t>Apraše vartojamos sąvokos:</w:t>
            </w:r>
          </w:p>
          <w:p w14:paraId="6CDA111F" w14:textId="452887C4" w:rsidR="000D4EBB" w:rsidRPr="00A027F7" w:rsidRDefault="000D4EBB" w:rsidP="000D4EBB">
            <w:pPr>
              <w:tabs>
                <w:tab w:val="left" w:pos="22"/>
                <w:tab w:val="left" w:pos="360"/>
                <w:tab w:val="left" w:pos="465"/>
              </w:tabs>
              <w:ind w:left="22" w:hanging="22"/>
              <w:jc w:val="both"/>
              <w:rPr>
                <w:rFonts w:ascii="Times New Roman" w:hAnsi="Times New Roman" w:cs="Times New Roman"/>
                <w:b/>
                <w:bCs/>
                <w:szCs w:val="24"/>
              </w:rPr>
            </w:pPr>
            <w:r w:rsidRPr="00A027F7">
              <w:rPr>
                <w:rFonts w:ascii="Times New Roman" w:hAnsi="Times New Roman" w:cs="Times New Roman"/>
                <w:szCs w:val="24"/>
              </w:rPr>
              <w:t>1.</w:t>
            </w:r>
            <w:r w:rsidRPr="00A027F7">
              <w:rPr>
                <w:rFonts w:ascii="Times New Roman" w:hAnsi="Times New Roman" w:cs="Times New Roman"/>
                <w:b/>
                <w:bCs/>
                <w:szCs w:val="24"/>
              </w:rPr>
              <w:t xml:space="preserve"> Aplinkai palanki technologija</w:t>
            </w:r>
            <w:r w:rsidRPr="00A027F7">
              <w:rPr>
                <w:rFonts w:ascii="Times New Roman" w:hAnsi="Times New Roman" w:cs="Times New Roman"/>
                <w:szCs w:val="24"/>
              </w:rPr>
              <w:t xml:space="preserve"> – technologija, skirta gamtos ištekliams tausoti, beatliekei gamybai, atliekų pakartotiniam naudojimui ir (ar) perdirbimui skatinti, neigiamam poveikiui aplinkai dėl oro taršos, nuotekų taršos ir atliekų susidarymo </w:t>
            </w:r>
            <w:r w:rsidRPr="00A027F7">
              <w:rPr>
                <w:rFonts w:ascii="Times New Roman" w:hAnsi="Times New Roman" w:cs="Times New Roman"/>
                <w:szCs w:val="24"/>
              </w:rPr>
              <w:lastRenderedPageBreak/>
              <w:t>mažinti, arba technologija, kurios neigiamas poveikis aplinkai yra mažesnis nei analogiškos technologijos (kurių taikymas padeda sumažinti sunaudojamų žaliavų kiekį; kurių taikymas padeda sunaudoti mažiau energijos; kurių taikymas padeda sumažinti gamyboje naudojamų kenksmingų medžiagų kiekį, arba padeda iš viso išvengti kenksmingų medžiagų naudojimo; kurių taikymas padeda perdirbti produktus suėjus jų galiojimo terminui).</w:t>
            </w:r>
          </w:p>
          <w:p w14:paraId="04CFB46C" w14:textId="747FB669" w:rsidR="000D4EBB" w:rsidRPr="00A027F7" w:rsidRDefault="000D4EBB" w:rsidP="000D4EBB">
            <w:pPr>
              <w:tabs>
                <w:tab w:val="left" w:pos="22"/>
                <w:tab w:val="left" w:pos="360"/>
                <w:tab w:val="left" w:pos="465"/>
              </w:tabs>
              <w:ind w:left="22" w:hanging="22"/>
              <w:jc w:val="both"/>
              <w:rPr>
                <w:rFonts w:ascii="Times New Roman" w:hAnsi="Times New Roman" w:cs="Times New Roman"/>
                <w:szCs w:val="24"/>
              </w:rPr>
            </w:pPr>
            <w:r w:rsidRPr="00A027F7">
              <w:rPr>
                <w:rFonts w:ascii="Times New Roman" w:hAnsi="Times New Roman" w:cs="Times New Roman"/>
                <w:szCs w:val="24"/>
              </w:rPr>
              <w:t xml:space="preserve">2. </w:t>
            </w:r>
            <w:r w:rsidRPr="00A027F7">
              <w:rPr>
                <w:rFonts w:ascii="Times New Roman" w:hAnsi="Times New Roman" w:cs="Times New Roman"/>
                <w:b/>
                <w:bCs/>
              </w:rPr>
              <w:t>Aplinkai palankus produktas</w:t>
            </w:r>
            <w:r w:rsidRPr="00A027F7">
              <w:rPr>
                <w:rFonts w:ascii="Times New Roman" w:hAnsi="Times New Roman" w:cs="Times New Roman"/>
              </w:rPr>
              <w:t xml:space="preserve"> – produktas, skirtas gamtos ištekliams tausoti, atliekų pakartotiniam naudojimui ir (ar) perdirbimui skatinti, neigiamam poveikiui aplinkai dėl oro taršos, nuotekų taršos ir atliekų susidarymo mažinti, arba produktas, kurio neigiamas poveikis aplinkai yra mažesnis nei analogiškų produktų  (kuriam pagaminti mažėja sunaudojamų žaliavų kiekis; kuris sunaudoja mažiau energijos; kuriam pagaminti naudojamas mažesnis kenksmingų medžiagų kiekis; kurį galima perdirbti suėjus jų galiojimo terminui).</w:t>
            </w:r>
          </w:p>
          <w:p w14:paraId="2F4944EA" w14:textId="0E9533AA"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szCs w:val="24"/>
              </w:rPr>
              <w:t>3.</w:t>
            </w:r>
            <w:r w:rsidRPr="00A027F7">
              <w:rPr>
                <w:rFonts w:ascii="Times New Roman" w:hAnsi="Times New Roman" w:cs="Times New Roman"/>
                <w:b/>
                <w:bCs/>
                <w:color w:val="000000"/>
              </w:rPr>
              <w:t xml:space="preserve"> Diegimas </w:t>
            </w:r>
            <w:r w:rsidRPr="00A027F7">
              <w:rPr>
                <w:rFonts w:ascii="Times New Roman" w:hAnsi="Times New Roman" w:cs="Times New Roman"/>
                <w:color w:val="000000"/>
              </w:rPr>
              <w:t xml:space="preserve">– šiame PFSA suprantamas kaip aplinkai palankaus produkto ar technologijos galutinės versijos įdiegimas (naudojimas) pareiškėjo įmonėje arba įvedimas į rinką.  </w:t>
            </w:r>
          </w:p>
          <w:p w14:paraId="28E588E5" w14:textId="2A9D68F1" w:rsidR="000D4EBB" w:rsidRPr="00A027F7" w:rsidRDefault="000D4EBB" w:rsidP="000D4EBB">
            <w:pPr>
              <w:tabs>
                <w:tab w:val="left" w:pos="22"/>
                <w:tab w:val="left" w:pos="360"/>
                <w:tab w:val="left" w:pos="465"/>
              </w:tabs>
              <w:ind w:left="22" w:hanging="22"/>
              <w:jc w:val="both"/>
              <w:rPr>
                <w:rFonts w:ascii="Times New Roman" w:hAnsi="Times New Roman" w:cs="Times New Roman"/>
                <w:szCs w:val="24"/>
              </w:rPr>
            </w:pPr>
            <w:r w:rsidRPr="00A027F7">
              <w:rPr>
                <w:rFonts w:ascii="Times New Roman" w:hAnsi="Times New Roman" w:cs="Times New Roman"/>
                <w:szCs w:val="24"/>
              </w:rPr>
              <w:t>4.</w:t>
            </w:r>
            <w:r w:rsidRPr="00A027F7">
              <w:rPr>
                <w:rFonts w:ascii="Times New Roman" w:hAnsi="Times New Roman" w:cs="Times New Roman"/>
                <w:b/>
                <w:bCs/>
                <w:color w:val="000000"/>
              </w:rPr>
              <w:t xml:space="preserve"> Eksperimentinė plėtra</w:t>
            </w:r>
            <w:r w:rsidRPr="00A027F7">
              <w:rPr>
                <w:rFonts w:ascii="Times New Roman" w:hAnsi="Times New Roman" w:cs="Times New Roman"/>
                <w:color w:val="000000"/>
              </w:rPr>
              <w:t> – atitinka bandomosios taikomosios veiklos sąvoką, kuri apibrėžta Reglamento (ES) Nr. 651/2014 2 straipsnio 86 punkte.</w:t>
            </w:r>
          </w:p>
          <w:p w14:paraId="08C18266" w14:textId="6B818CC5"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themeColor="text1"/>
              </w:rPr>
            </w:pPr>
            <w:r w:rsidRPr="00A027F7">
              <w:rPr>
                <w:rFonts w:ascii="Times New Roman" w:hAnsi="Times New Roman" w:cs="Times New Roman"/>
                <w:szCs w:val="24"/>
              </w:rPr>
              <w:t xml:space="preserve">5. </w:t>
            </w:r>
            <w:r w:rsidRPr="00A027F7">
              <w:rPr>
                <w:rFonts w:ascii="Times New Roman" w:hAnsi="Times New Roman" w:cs="Times New Roman"/>
                <w:b/>
                <w:bCs/>
                <w:color w:val="000000" w:themeColor="text1"/>
              </w:rPr>
              <w:t xml:space="preserve">Esminis patobulinimas </w:t>
            </w:r>
            <w:r w:rsidRPr="00A027F7">
              <w:rPr>
                <w:rFonts w:ascii="Times New Roman" w:hAnsi="Times New Roman" w:cs="Times New Roman"/>
                <w:color w:val="000000" w:themeColor="text1"/>
              </w:rPr>
              <w:t>– šiame PFSA suprantamas kaip produktas arba technologija, pasižymintis iš esmės naujomis savybėmis, palyginti su rinkoje esančiais analogais.</w:t>
            </w:r>
          </w:p>
          <w:p w14:paraId="02B4484B" w14:textId="7A39FAEF"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6.</w:t>
            </w:r>
            <w:r w:rsidRPr="00A027F7">
              <w:rPr>
                <w:rFonts w:ascii="Times New Roman" w:hAnsi="Times New Roman" w:cs="Times New Roman"/>
                <w:b/>
                <w:bCs/>
                <w:color w:val="000000"/>
              </w:rPr>
              <w:t xml:space="preserve"> Kūrimas </w:t>
            </w:r>
            <w:r w:rsidRPr="00A027F7">
              <w:rPr>
                <w:rFonts w:ascii="Times New Roman" w:hAnsi="Times New Roman" w:cs="Times New Roman"/>
                <w:color w:val="000000"/>
              </w:rPr>
              <w:t>– šiame PFSA suprantamas kaip MTEP veikla, kuri užbaigiama aplinkai palankaus produkto ar technologijos prototipo sukūrimu arba esminiu patobulinimu.</w:t>
            </w:r>
          </w:p>
          <w:p w14:paraId="5946126D" w14:textId="668990F2" w:rsidR="000D4EBB" w:rsidRPr="00A027F7" w:rsidRDefault="000D4EBB" w:rsidP="000D4EBB">
            <w:pPr>
              <w:tabs>
                <w:tab w:val="left" w:pos="22"/>
                <w:tab w:val="left" w:pos="360"/>
                <w:tab w:val="left" w:pos="465"/>
              </w:tabs>
              <w:ind w:left="22" w:hanging="22"/>
              <w:jc w:val="both"/>
              <w:rPr>
                <w:rFonts w:ascii="Times New Roman" w:hAnsi="Times New Roman" w:cs="Times New Roman"/>
                <w:szCs w:val="24"/>
              </w:rPr>
            </w:pPr>
            <w:r w:rsidRPr="00A027F7">
              <w:rPr>
                <w:rFonts w:ascii="Times New Roman" w:hAnsi="Times New Roman" w:cs="Times New Roman"/>
                <w:color w:val="000000"/>
              </w:rPr>
              <w:t>7.</w:t>
            </w:r>
            <w:r w:rsidRPr="00A027F7">
              <w:rPr>
                <w:rFonts w:ascii="Times New Roman" w:hAnsi="Times New Roman" w:cs="Times New Roman"/>
                <w:b/>
                <w:bCs/>
                <w:szCs w:val="24"/>
              </w:rPr>
              <w:t xml:space="preserve"> Labai maža įmonė</w:t>
            </w:r>
            <w:r w:rsidRPr="00A027F7">
              <w:rPr>
                <w:rFonts w:ascii="Times New Roman" w:hAnsi="Times New Roman" w:cs="Times New Roman"/>
                <w:szCs w:val="24"/>
              </w:rPr>
              <w:t xml:space="preserve"> </w:t>
            </w:r>
            <w:r w:rsidRPr="00A027F7">
              <w:rPr>
                <w:rFonts w:ascii="Times New Roman" w:hAnsi="Times New Roman" w:cs="Times New Roman"/>
                <w:szCs w:val="24"/>
              </w:rPr>
              <w:softHyphen/>
            </w:r>
            <w:r w:rsidRPr="00A027F7">
              <w:rPr>
                <w:rFonts w:ascii="Times New Roman" w:hAnsi="Times New Roman" w:cs="Times New Roman"/>
                <w:szCs w:val="24"/>
              </w:rPr>
              <w:softHyphen/>
            </w:r>
            <w:r w:rsidRPr="00A027F7">
              <w:rPr>
                <w:rFonts w:ascii="Times New Roman" w:hAnsi="Times New Roman" w:cs="Times New Roman"/>
                <w:color w:val="000000"/>
              </w:rPr>
              <w:t>– kaip ši sąvoka apibrėžta Smulkiojo ir vidutinio verslo plėtros įstatyme.</w:t>
            </w:r>
          </w:p>
          <w:p w14:paraId="703DCDBE" w14:textId="2B785B86"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8.</w:t>
            </w:r>
            <w:r w:rsidRPr="00A027F7">
              <w:rPr>
                <w:rFonts w:ascii="Times New Roman" w:hAnsi="Times New Roman" w:cs="Times New Roman"/>
                <w:szCs w:val="24"/>
              </w:rPr>
              <w:t xml:space="preserve"> </w:t>
            </w:r>
            <w:r w:rsidRPr="00A027F7">
              <w:rPr>
                <w:rFonts w:ascii="Times New Roman" w:hAnsi="Times New Roman" w:cs="Times New Roman"/>
                <w:b/>
                <w:bCs/>
                <w:szCs w:val="24"/>
              </w:rPr>
              <w:t>Maža įmonė</w:t>
            </w:r>
            <w:r w:rsidRPr="00A027F7">
              <w:rPr>
                <w:rFonts w:ascii="Times New Roman" w:hAnsi="Times New Roman" w:cs="Times New Roman"/>
                <w:szCs w:val="24"/>
              </w:rPr>
              <w:t xml:space="preserve"> </w:t>
            </w:r>
            <w:r w:rsidRPr="00A027F7">
              <w:rPr>
                <w:rFonts w:ascii="Times New Roman" w:hAnsi="Times New Roman" w:cs="Times New Roman"/>
                <w:szCs w:val="24"/>
              </w:rPr>
              <w:softHyphen/>
            </w:r>
            <w:r w:rsidRPr="00A027F7">
              <w:rPr>
                <w:rFonts w:ascii="Times New Roman" w:hAnsi="Times New Roman" w:cs="Times New Roman"/>
                <w:szCs w:val="24"/>
              </w:rPr>
              <w:softHyphen/>
            </w:r>
            <w:r w:rsidRPr="00A027F7">
              <w:rPr>
                <w:rFonts w:ascii="Times New Roman" w:hAnsi="Times New Roman" w:cs="Times New Roman"/>
                <w:color w:val="000000"/>
              </w:rPr>
              <w:t>– kaip ši sąvoka apibrėžta Smulkiojo ir vidutinio verslo plėtros įstatyme.</w:t>
            </w:r>
          </w:p>
          <w:p w14:paraId="0E0AE352" w14:textId="059B0CA4"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 xml:space="preserve">9. </w:t>
            </w:r>
            <w:r w:rsidRPr="00A027F7">
              <w:rPr>
                <w:rFonts w:ascii="Times New Roman" w:hAnsi="Times New Roman" w:cs="Times New Roman"/>
                <w:b/>
                <w:bCs/>
                <w:color w:val="000000"/>
              </w:rPr>
              <w:t>Moksliniai tyrimai</w:t>
            </w:r>
            <w:r w:rsidRPr="00A027F7">
              <w:rPr>
                <w:rFonts w:ascii="Times New Roman" w:hAnsi="Times New Roman" w:cs="Times New Roman"/>
                <w:color w:val="000000"/>
              </w:rPr>
              <w:t> – atitinka pramoninių tyrimų sąvoką, kuri apibrėžta Reglamento (ES) Nr. 651/2014 2 straipsnio 85 punkte.</w:t>
            </w:r>
          </w:p>
          <w:p w14:paraId="52BF667A" w14:textId="6D7ED797"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 xml:space="preserve">10. </w:t>
            </w:r>
            <w:r w:rsidRPr="00A027F7">
              <w:rPr>
                <w:rFonts w:ascii="Times New Roman" w:hAnsi="Times New Roman" w:cs="Times New Roman"/>
                <w:b/>
                <w:bCs/>
                <w:color w:val="000000"/>
              </w:rPr>
              <w:t>Mokslo ir studijų institucija</w:t>
            </w:r>
            <w:r w:rsidRPr="00A027F7">
              <w:rPr>
                <w:rFonts w:ascii="Times New Roman" w:hAnsi="Times New Roman" w:cs="Times New Roman"/>
                <w:color w:val="000000"/>
              </w:rPr>
              <w:t> – juridinis asmuo, kurio pagrindinė veikla – studijų vykdymas ir su studijomis susijusi veikla ir (arba) MTEP.</w:t>
            </w:r>
          </w:p>
          <w:p w14:paraId="13CB3E2D" w14:textId="482DC0D3"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 xml:space="preserve">11. </w:t>
            </w:r>
            <w:r w:rsidRPr="00A027F7">
              <w:rPr>
                <w:rFonts w:ascii="Times New Roman" w:hAnsi="Times New Roman" w:cs="Times New Roman"/>
                <w:b/>
                <w:bCs/>
                <w:color w:val="000000"/>
              </w:rPr>
              <w:t xml:space="preserve">Pavojingos cheminės medžiagos ir preparatai </w:t>
            </w:r>
            <w:r w:rsidRPr="00A027F7">
              <w:rPr>
                <w:rFonts w:ascii="Times New Roman" w:hAnsi="Times New Roman" w:cs="Times New Roman"/>
                <w:color w:val="000000"/>
              </w:rPr>
              <w:t xml:space="preserve">– kaip ši sąvoka apibrėžta Cheminių medžiagų ir preparatų įstatyme. </w:t>
            </w:r>
          </w:p>
          <w:p w14:paraId="771CEE61" w14:textId="62F38952" w:rsidR="000D4EBB" w:rsidRPr="00A027F7" w:rsidRDefault="000D4EBB" w:rsidP="000D4EBB">
            <w:pPr>
              <w:tabs>
                <w:tab w:val="left" w:pos="22"/>
                <w:tab w:val="left" w:pos="360"/>
                <w:tab w:val="left" w:pos="465"/>
              </w:tabs>
              <w:ind w:left="22" w:hanging="22"/>
              <w:jc w:val="both"/>
              <w:rPr>
                <w:rFonts w:ascii="Times New Roman" w:hAnsi="Times New Roman" w:cs="Times New Roman"/>
                <w:szCs w:val="24"/>
              </w:rPr>
            </w:pPr>
            <w:r w:rsidRPr="00A027F7">
              <w:rPr>
                <w:rFonts w:ascii="Times New Roman" w:hAnsi="Times New Roman" w:cs="Times New Roman"/>
                <w:color w:val="000000"/>
              </w:rPr>
              <w:t>12.</w:t>
            </w:r>
            <w:r w:rsidRPr="00A027F7">
              <w:rPr>
                <w:rFonts w:ascii="Times New Roman" w:hAnsi="Times New Roman" w:cs="Times New Roman"/>
                <w:b/>
                <w:bCs/>
                <w:color w:val="000000"/>
              </w:rPr>
              <w:t xml:space="preserve"> Savarankiška įmonė</w:t>
            </w:r>
            <w:r w:rsidRPr="00A027F7">
              <w:rPr>
                <w:rFonts w:ascii="Times New Roman" w:hAnsi="Times New Roman" w:cs="Times New Roman"/>
                <w:color w:val="000000"/>
              </w:rPr>
              <w:t> – kaip ši sąvoka apibrėžta Smulkiojo ir vidutinio verslo plėtros įstatyme.</w:t>
            </w:r>
          </w:p>
          <w:p w14:paraId="2BF1FB9F" w14:textId="545BDD70"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 xml:space="preserve">13. </w:t>
            </w:r>
            <w:r w:rsidRPr="00A027F7">
              <w:rPr>
                <w:rFonts w:ascii="Times New Roman" w:hAnsi="Times New Roman" w:cs="Times New Roman"/>
                <w:b/>
                <w:bCs/>
                <w:color w:val="000000"/>
              </w:rPr>
              <w:t>Sunkumų patirianti įmonė</w:t>
            </w:r>
            <w:r w:rsidRPr="00A027F7">
              <w:rPr>
                <w:rFonts w:ascii="Times New Roman" w:hAnsi="Times New Roman" w:cs="Times New Roman"/>
                <w:color w:val="000000"/>
              </w:rPr>
              <w:t> – kaip ši sąvoka apibrėžta Reglamento (ES) Nr. 651/2014 2 straipsnio 18 punkte.</w:t>
            </w:r>
          </w:p>
          <w:p w14:paraId="7D4ECA51" w14:textId="33D864B4"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rPr>
              <w:t xml:space="preserve">14. </w:t>
            </w:r>
            <w:r w:rsidRPr="00A027F7">
              <w:rPr>
                <w:rFonts w:ascii="Times New Roman" w:hAnsi="Times New Roman" w:cs="Times New Roman"/>
                <w:b/>
                <w:bCs/>
                <w:color w:val="000000"/>
              </w:rPr>
              <w:t>Valstybės pagalbos gavėjas</w:t>
            </w:r>
            <w:r w:rsidRPr="00A027F7">
              <w:rPr>
                <w:rFonts w:ascii="Times New Roman" w:hAnsi="Times New Roman" w:cs="Times New Roman"/>
                <w:color w:val="000000"/>
              </w:rPr>
              <w:t xml:space="preserve"> – ūkio subjektas, kuriam suteikta </w:t>
            </w:r>
            <w:r w:rsidRPr="00A027F7">
              <w:rPr>
                <w:rFonts w:ascii="Times New Roman" w:hAnsi="Times New Roman" w:cs="Times New Roman"/>
                <w:i/>
                <w:iCs/>
                <w:color w:val="000000"/>
              </w:rPr>
              <w:t xml:space="preserve">de minimis </w:t>
            </w:r>
            <w:r w:rsidRPr="00A027F7">
              <w:rPr>
                <w:rFonts w:ascii="Times New Roman" w:hAnsi="Times New Roman" w:cs="Times New Roman"/>
                <w:color w:val="000000"/>
              </w:rPr>
              <w:t>pagalba.</w:t>
            </w:r>
          </w:p>
          <w:p w14:paraId="52B4712C" w14:textId="05DB6CCA"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rPr>
            </w:pPr>
            <w:r w:rsidRPr="00A027F7">
              <w:rPr>
                <w:rFonts w:ascii="Times New Roman" w:hAnsi="Times New Roman" w:cs="Times New Roman"/>
                <w:color w:val="000000" w:themeColor="text1"/>
              </w:rPr>
              <w:t xml:space="preserve">15. </w:t>
            </w:r>
            <w:r w:rsidRPr="00A027F7">
              <w:rPr>
                <w:rFonts w:ascii="Times New Roman" w:hAnsi="Times New Roman" w:cs="Times New Roman"/>
                <w:b/>
                <w:bCs/>
                <w:color w:val="000000"/>
              </w:rPr>
              <w:t xml:space="preserve">Vartotojas </w:t>
            </w:r>
            <w:r w:rsidRPr="00A027F7">
              <w:rPr>
                <w:rFonts w:ascii="Times New Roman" w:hAnsi="Times New Roman" w:cs="Times New Roman"/>
                <w:szCs w:val="24"/>
              </w:rPr>
              <w:t>– šiame PFSA suprantamas kaip fizinis ar juridinis a</w:t>
            </w:r>
            <w:r w:rsidRPr="00A027F7">
              <w:rPr>
                <w:rFonts w:ascii="Times New Roman" w:hAnsi="Times New Roman" w:cs="Times New Roman"/>
                <w:color w:val="000000"/>
              </w:rPr>
              <w:t>smuo, perkantis iš gamintojo ir tiesiogiai suvartojantis aplinkai palankų produktą arba technologiją. </w:t>
            </w:r>
          </w:p>
          <w:p w14:paraId="6F66869D" w14:textId="13DCDEB9" w:rsidR="000D4EBB" w:rsidRPr="00A027F7" w:rsidRDefault="000D4EBB" w:rsidP="000D4EBB">
            <w:pPr>
              <w:tabs>
                <w:tab w:val="left" w:pos="22"/>
                <w:tab w:val="left" w:pos="360"/>
                <w:tab w:val="left" w:pos="465"/>
              </w:tabs>
              <w:ind w:left="22" w:hanging="22"/>
              <w:jc w:val="both"/>
              <w:rPr>
                <w:rFonts w:ascii="Times New Roman" w:hAnsi="Times New Roman" w:cs="Times New Roman"/>
                <w:color w:val="000000" w:themeColor="text1"/>
              </w:rPr>
            </w:pPr>
            <w:r w:rsidRPr="00A027F7">
              <w:rPr>
                <w:rFonts w:ascii="Times New Roman" w:hAnsi="Times New Roman" w:cs="Times New Roman"/>
                <w:color w:val="000000"/>
              </w:rPr>
              <w:t>16.</w:t>
            </w:r>
            <w:r w:rsidRPr="00A027F7">
              <w:rPr>
                <w:rFonts w:ascii="Times New Roman" w:hAnsi="Times New Roman" w:cs="Times New Roman"/>
                <w:color w:val="000000" w:themeColor="text1"/>
              </w:rPr>
              <w:t xml:space="preserve"> </w:t>
            </w:r>
            <w:r w:rsidRPr="00A027F7">
              <w:rPr>
                <w:rFonts w:ascii="Times New Roman" w:hAnsi="Times New Roman" w:cs="Times New Roman"/>
                <w:b/>
                <w:bCs/>
                <w:szCs w:val="24"/>
              </w:rPr>
              <w:t>Vidutinė įmonė</w:t>
            </w:r>
            <w:r w:rsidRPr="00A027F7">
              <w:rPr>
                <w:rFonts w:ascii="Times New Roman" w:hAnsi="Times New Roman" w:cs="Times New Roman"/>
                <w:szCs w:val="24"/>
              </w:rPr>
              <w:t xml:space="preserve"> </w:t>
            </w:r>
            <w:r w:rsidRPr="00A027F7">
              <w:rPr>
                <w:rFonts w:ascii="Times New Roman" w:hAnsi="Times New Roman" w:cs="Times New Roman"/>
                <w:szCs w:val="24"/>
              </w:rPr>
              <w:softHyphen/>
            </w:r>
            <w:r w:rsidRPr="00A027F7">
              <w:rPr>
                <w:rFonts w:ascii="Times New Roman" w:hAnsi="Times New Roman" w:cs="Times New Roman"/>
                <w:szCs w:val="24"/>
              </w:rPr>
              <w:softHyphen/>
            </w:r>
            <w:r w:rsidRPr="00A027F7">
              <w:rPr>
                <w:rFonts w:ascii="Times New Roman" w:hAnsi="Times New Roman" w:cs="Times New Roman"/>
                <w:color w:val="000000"/>
              </w:rPr>
              <w:t>– kaip ši sąvoka apibrėžta Smulkiojo ir vidutinio verslo plėtros įstatyme.</w:t>
            </w:r>
          </w:p>
          <w:p w14:paraId="218C684F" w14:textId="6EC52EFD" w:rsidR="00C37D76" w:rsidRPr="00A027F7" w:rsidRDefault="000D4EBB" w:rsidP="000D4EBB">
            <w:pPr>
              <w:jc w:val="both"/>
              <w:rPr>
                <w:rFonts w:ascii="Times New Roman" w:hAnsi="Times New Roman" w:cs="Times New Roman"/>
                <w:i/>
                <w:iCs/>
              </w:rPr>
            </w:pPr>
            <w:r w:rsidRPr="00A027F7">
              <w:rPr>
                <w:rFonts w:ascii="Times New Roman" w:hAnsi="Times New Roman" w:cs="Times New Roman"/>
                <w:szCs w:val="24"/>
              </w:rPr>
              <w:t>17. Kitos sąvokos suprantamos taip, kaip jos apibrėžtos Strateginio valdymo metodikoje, Investicijų programos ir plano „Naujos kartos Lietuva“ administravimo taisyklėse, Taisyklėse ir  pirmiau minėtuose teisės aktuose.</w:t>
            </w:r>
          </w:p>
        </w:tc>
      </w:tr>
      <w:tr w:rsidR="00C37D76" w:rsidRPr="008B168C" w14:paraId="31C64CDC" w14:textId="77777777" w:rsidTr="00782D8E">
        <w:trPr>
          <w:cantSplit/>
          <w:trHeight w:val="300"/>
        </w:trPr>
        <w:tc>
          <w:tcPr>
            <w:tcW w:w="1472" w:type="dxa"/>
          </w:tcPr>
          <w:p w14:paraId="31C64CD8" w14:textId="728D262D" w:rsidR="00C37D76" w:rsidRPr="00FC5CD8" w:rsidRDefault="00C37D76" w:rsidP="00C37D7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C37D76" w:rsidRPr="00FC5CD8" w:rsidRDefault="00C37D76" w:rsidP="00C37D7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37D76" w:rsidRPr="00FC5CD8" w:rsidRDefault="00C37D76" w:rsidP="00C37D76">
            <w:pPr>
              <w:rPr>
                <w:rFonts w:ascii="Times New Roman" w:hAnsi="Times New Roman" w:cs="Times New Roman"/>
                <w:b/>
                <w:bCs/>
              </w:rPr>
            </w:pPr>
          </w:p>
        </w:tc>
        <w:tc>
          <w:tcPr>
            <w:tcW w:w="5933" w:type="dxa"/>
            <w:gridSpan w:val="4"/>
          </w:tcPr>
          <w:p w14:paraId="60435624" w14:textId="095EB36F" w:rsidR="004A58F8" w:rsidRPr="004A58F8" w:rsidRDefault="004A58F8" w:rsidP="004A58F8">
            <w:pPr>
              <w:jc w:val="both"/>
              <w:rPr>
                <w:rFonts w:ascii="Times New Roman" w:hAnsi="Times New Roman" w:cs="Times New Roman"/>
              </w:rPr>
            </w:pPr>
            <w:r w:rsidRPr="004A58F8">
              <w:rPr>
                <w:rFonts w:ascii="Times New Roman" w:hAnsi="Times New Roman" w:cs="Times New Roman"/>
              </w:rPr>
              <w:t>1. Pareiškėjas, gavęs finansavimą kaip ne pramonės sektoriuje veikiantis SVV subjektas, iki projekto įgyvendinimo pabaigos negalės kreiptis dėl finansavimo pramonės sektoriaus įmonėms.</w:t>
            </w:r>
          </w:p>
          <w:p w14:paraId="124C7DD2" w14:textId="196CF949" w:rsidR="004A58F8" w:rsidRDefault="004A58F8" w:rsidP="004A58F8">
            <w:pPr>
              <w:jc w:val="both"/>
              <w:rPr>
                <w:rFonts w:ascii="Times New Roman" w:hAnsi="Times New Roman" w:cs="Times New Roman"/>
              </w:rPr>
            </w:pPr>
            <w:r w:rsidRPr="004A58F8">
              <w:rPr>
                <w:rFonts w:ascii="Times New Roman" w:hAnsi="Times New Roman" w:cs="Times New Roman"/>
              </w:rPr>
              <w:t>2. Atsiskaitant už pagal Aprašą įgyvendintus projektus, būtini pateikti dokumentai, įrodantys, kad buvo sukurtas aplinkai palankus produktas arba technologija (pvz., sukurto produkto nuotrauka, specifikacija, bandymų protokolai (kopijos), kūrimo ataskaita arba jos nuorašas), taip pat dokumentai, įrodantys, kad aplinkai palankus produktas arba technologija yra įvesti į rinką (pvz., nuorodos į tinklalapius, kita informacija, įrodanti, kad aplinkai palankus produktas arba technologija yra prieinami vartotojams).</w:t>
            </w:r>
          </w:p>
          <w:p w14:paraId="20EE1F26" w14:textId="77777777" w:rsidR="00AA2B5B" w:rsidRPr="004A1415" w:rsidRDefault="00AA2B5B" w:rsidP="00AA2B5B">
            <w:pPr>
              <w:tabs>
                <w:tab w:val="left" w:pos="447"/>
                <w:tab w:val="left" w:pos="709"/>
              </w:tabs>
              <w:jc w:val="both"/>
              <w:rPr>
                <w:rFonts w:ascii="Times New Roman" w:hAnsi="Times New Roman" w:cs="Times New Roman"/>
                <w:color w:val="000000"/>
              </w:rPr>
            </w:pPr>
            <w:r w:rsidRPr="004A1415">
              <w:rPr>
                <w:rFonts w:ascii="Times New Roman" w:hAnsi="Times New Roman" w:cs="Times New Roman"/>
              </w:rPr>
              <w:t>3. Nustatant</w:t>
            </w:r>
            <w:r w:rsidRPr="004A1415">
              <w:rPr>
                <w:rFonts w:ascii="Times New Roman" w:hAnsi="Times New Roman" w:cs="Times New Roman"/>
                <w:color w:val="000000" w:themeColor="text1"/>
              </w:rPr>
              <w:t>, ar projekte numatyta veikla yra MTEP veikla, vadovaujamasi „</w:t>
            </w:r>
            <w:r w:rsidRPr="004A1415">
              <w:rPr>
                <w:rFonts w:ascii="Times New Roman" w:hAnsi="Times New Roman" w:cs="Times New Roman"/>
                <w:i/>
                <w:color w:val="000000" w:themeColor="text1"/>
              </w:rPr>
              <w:t>Frascati</w:t>
            </w:r>
            <w:r w:rsidRPr="004A1415">
              <w:rPr>
                <w:rFonts w:ascii="Times New Roman" w:hAnsi="Times New Roman" w:cs="Times New Roman"/>
                <w:color w:val="000000" w:themeColor="text1"/>
              </w:rPr>
              <w:t> vadovu 2015: Mokslinių tyrimų ir eksperimentinės plėtros duomenų rinkimo bei teikimo rekomendacijos. Mokslinės, technologinės ir inovacinės veiklos vertinimas“.</w:t>
            </w:r>
          </w:p>
          <w:p w14:paraId="1423F437" w14:textId="3744C6D1" w:rsidR="00AA2B5B" w:rsidRPr="004A1415" w:rsidRDefault="00AA2B5B" w:rsidP="004A58F8">
            <w:pPr>
              <w:jc w:val="both"/>
              <w:rPr>
                <w:rFonts w:ascii="Times New Roman" w:hAnsi="Times New Roman" w:cs="Times New Roman"/>
              </w:rPr>
            </w:pPr>
            <w:r w:rsidRPr="004A1415">
              <w:rPr>
                <w:rFonts w:ascii="Times New Roman" w:hAnsi="Times New Roman" w:cs="Times New Roman"/>
              </w:rPr>
              <w:t xml:space="preserve">4. </w:t>
            </w:r>
            <w:r w:rsidR="004A1415" w:rsidRPr="004A1415">
              <w:rPr>
                <w:rFonts w:ascii="Times New Roman" w:hAnsi="Times New Roman" w:cs="Times New Roman"/>
                <w:color w:val="000000" w:themeColor="text1"/>
              </w:rPr>
              <w:t>Nustatant aplinkai palankaus produkto ar technologijos naujumo lygį, vadovaujamasi „</w:t>
            </w:r>
            <w:r w:rsidR="004A1415" w:rsidRPr="004A1415">
              <w:rPr>
                <w:rFonts w:ascii="Times New Roman" w:hAnsi="Times New Roman" w:cs="Times New Roman"/>
              </w:rPr>
              <w:t xml:space="preserve">Oslo vadovu 2018: Duomenų apie inovacijas rinkimo, teikimo ir naudojimo gairės“ (angl. </w:t>
            </w:r>
            <w:r w:rsidR="004A1415" w:rsidRPr="004A1415">
              <w:rPr>
                <w:rFonts w:ascii="Times New Roman" w:hAnsi="Times New Roman" w:cs="Times New Roman"/>
                <w:i/>
              </w:rPr>
              <w:t>Oslo Manual 2018: Guidelines for Collecting Reporting and Using Data on Innovation, 4th Edition, The Measurement of Scientific, Technological and Innovation Activities</w:t>
            </w:r>
            <w:r w:rsidR="004A1415" w:rsidRPr="004A1415">
              <w:rPr>
                <w:rFonts w:ascii="Times New Roman" w:hAnsi="Times New Roman" w:cs="Times New Roman"/>
              </w:rPr>
              <w:t>) (toliau – Oslo vadovas).</w:t>
            </w:r>
          </w:p>
          <w:p w14:paraId="31C64CDB" w14:textId="4A7AFF9D" w:rsidR="00C37D76" w:rsidRPr="00DF5209" w:rsidRDefault="00C37D76" w:rsidP="00C37D76">
            <w:pPr>
              <w:jc w:val="both"/>
              <w:rPr>
                <w:rFonts w:ascii="Times New Roman" w:hAnsi="Times New Roman" w:cs="Times New Roman"/>
              </w:rPr>
            </w:pPr>
          </w:p>
        </w:tc>
      </w:tr>
      <w:tr w:rsidR="00C37D76" w:rsidRPr="008B168C" w14:paraId="2A59DD9A" w14:textId="77777777" w:rsidTr="00782D8E">
        <w:trPr>
          <w:cantSplit/>
          <w:trHeight w:val="300"/>
        </w:trPr>
        <w:tc>
          <w:tcPr>
            <w:tcW w:w="1472" w:type="dxa"/>
          </w:tcPr>
          <w:p w14:paraId="76F1BA1E" w14:textId="41E2DB9E" w:rsidR="00C37D76" w:rsidRPr="00FC5CD8" w:rsidRDefault="00C37D76" w:rsidP="00C37D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C37D76" w:rsidRPr="00FC5CD8" w:rsidRDefault="00C37D76" w:rsidP="00C37D76">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191DAF45" w14:textId="77777777" w:rsidR="00C37D76" w:rsidRPr="00EB025D" w:rsidRDefault="00C37D76" w:rsidP="00C37D76">
            <w:pPr>
              <w:pStyle w:val="NormalWeb"/>
              <w:spacing w:after="120" w:afterAutospacing="0"/>
              <w:rPr>
                <w:sz w:val="22"/>
                <w:szCs w:val="22"/>
              </w:rPr>
            </w:pPr>
            <w:r w:rsidRPr="00936B19">
              <w:rPr>
                <w:sz w:val="22"/>
                <w:szCs w:val="22"/>
              </w:rPr>
              <w:t>Projekto įgyvendinimo plano forma (</w:t>
            </w:r>
            <w:hyperlink r:id="rId25" w:tgtFrame="_blank" w:tooltip="https://e-seimas.lrs.lt/portal/legalact/lt/tad/fd3d3843f26111ecbfe9c72e552dd5bd/asr" w:history="1">
              <w:r w:rsidRPr="00936B19">
                <w:rPr>
                  <w:rStyle w:val="Hyperlink"/>
                  <w:sz w:val="22"/>
                  <w:szCs w:val="22"/>
                </w:rPr>
                <w:t>PAFT 1 priedas „Projekto įgyvendinimo plano forma“</w:t>
              </w:r>
            </w:hyperlink>
            <w:r w:rsidRPr="00936B19">
              <w:rPr>
                <w:sz w:val="22"/>
                <w:szCs w:val="22"/>
              </w:rPr>
              <w:t>);</w:t>
            </w:r>
          </w:p>
          <w:p w14:paraId="22D9B825" w14:textId="77777777" w:rsidR="00C37D76" w:rsidRDefault="00C37D76" w:rsidP="00C37D76">
            <w:pPr>
              <w:pStyle w:val="NormalWeb"/>
              <w:spacing w:after="120" w:afterAutospacing="0"/>
              <w:rPr>
                <w:sz w:val="22"/>
                <w:szCs w:val="22"/>
              </w:rPr>
            </w:pPr>
            <w:r w:rsidRPr="00EB025D">
              <w:rPr>
                <w:sz w:val="22"/>
                <w:szCs w:val="22"/>
              </w:rPr>
              <w:t>Projekto sutarties forma (</w:t>
            </w:r>
            <w:hyperlink r:id="rId26" w:tgtFrame="_blank" w:tooltip="https://e-seimas.lrs.lt/portal/legalact/lt/tad/fd3d3843f26111ecbfe9c72e552dd5bd/asr" w:history="1">
              <w:r w:rsidRPr="00EB025D">
                <w:rPr>
                  <w:rStyle w:val="Hyperlink"/>
                  <w:sz w:val="22"/>
                  <w:szCs w:val="22"/>
                </w:rPr>
                <w:t>PAFT 3 priedas „Projekto sutartis“</w:t>
              </w:r>
            </w:hyperlink>
            <w:r w:rsidRPr="00EB025D">
              <w:rPr>
                <w:sz w:val="22"/>
                <w:szCs w:val="22"/>
              </w:rPr>
              <w:t>);</w:t>
            </w:r>
          </w:p>
          <w:p w14:paraId="12388290" w14:textId="7AE6DFF1" w:rsidR="00124D1F" w:rsidRPr="00EB025D" w:rsidRDefault="00124D1F" w:rsidP="00C37D76">
            <w:pPr>
              <w:pStyle w:val="NormalWeb"/>
              <w:spacing w:after="120" w:afterAutospacing="0"/>
              <w:rPr>
                <w:sz w:val="22"/>
                <w:szCs w:val="22"/>
              </w:rPr>
            </w:pPr>
            <w:r>
              <w:rPr>
                <w:sz w:val="22"/>
                <w:szCs w:val="22"/>
              </w:rPr>
              <w:t>Aprašo 3 priedas;</w:t>
            </w:r>
          </w:p>
          <w:p w14:paraId="157A2143" w14:textId="6D101302" w:rsidR="00C37D76" w:rsidRPr="00EB025D" w:rsidRDefault="00C37D76" w:rsidP="00C37D76">
            <w:pPr>
              <w:pStyle w:val="NormalWeb"/>
              <w:spacing w:after="120" w:afterAutospacing="0"/>
              <w:rPr>
                <w:sz w:val="22"/>
                <w:szCs w:val="22"/>
              </w:rPr>
            </w:pPr>
            <w:r w:rsidRPr="00EB025D">
              <w:rPr>
                <w:sz w:val="22"/>
                <w:szCs w:val="22"/>
              </w:rPr>
              <w:t>Projekto tinkamumo finansuoti vertinimo patikros lapas</w:t>
            </w:r>
            <w:r w:rsidR="00124D1F">
              <w:rPr>
                <w:sz w:val="22"/>
                <w:szCs w:val="22"/>
              </w:rPr>
              <w:t>;</w:t>
            </w:r>
          </w:p>
          <w:p w14:paraId="095AB533" w14:textId="77777777" w:rsidR="00C37D76" w:rsidRPr="00EB025D" w:rsidRDefault="00C37D76" w:rsidP="00C37D76">
            <w:pPr>
              <w:pStyle w:val="NormalWeb"/>
              <w:rPr>
                <w:sz w:val="22"/>
                <w:szCs w:val="22"/>
              </w:rPr>
            </w:pPr>
            <w:r w:rsidRPr="00EB025D">
              <w:rPr>
                <w:sz w:val="22"/>
                <w:szCs w:val="22"/>
              </w:rPr>
              <w:t>Projekto naudos ir kokybės vertinimo patikros lapas.</w:t>
            </w:r>
          </w:p>
          <w:p w14:paraId="2A0F5C6F" w14:textId="562D0B77" w:rsidR="00C37D76" w:rsidRPr="009C094C" w:rsidRDefault="00C37D76" w:rsidP="00C37D76">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AC48" w14:textId="77777777" w:rsidR="00496749" w:rsidRDefault="00496749" w:rsidP="00213DCB">
      <w:pPr>
        <w:spacing w:after="0" w:line="240" w:lineRule="auto"/>
      </w:pPr>
      <w:r>
        <w:separator/>
      </w:r>
    </w:p>
  </w:endnote>
  <w:endnote w:type="continuationSeparator" w:id="0">
    <w:p w14:paraId="0B6552C3" w14:textId="77777777" w:rsidR="00496749" w:rsidRDefault="00496749" w:rsidP="00213DCB">
      <w:pPr>
        <w:spacing w:after="0" w:line="240" w:lineRule="auto"/>
      </w:pPr>
      <w:r>
        <w:continuationSeparator/>
      </w:r>
    </w:p>
  </w:endnote>
  <w:endnote w:type="continuationNotice" w:id="1">
    <w:p w14:paraId="1F7EBE18" w14:textId="77777777" w:rsidR="00496749" w:rsidRDefault="00496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A52B" w14:textId="77777777" w:rsidR="00496749" w:rsidRDefault="00496749" w:rsidP="00213DCB">
      <w:pPr>
        <w:spacing w:after="0" w:line="240" w:lineRule="auto"/>
      </w:pPr>
      <w:r>
        <w:separator/>
      </w:r>
    </w:p>
  </w:footnote>
  <w:footnote w:type="continuationSeparator" w:id="0">
    <w:p w14:paraId="5B297E24" w14:textId="77777777" w:rsidR="00496749" w:rsidRDefault="00496749" w:rsidP="00213DCB">
      <w:pPr>
        <w:spacing w:after="0" w:line="240" w:lineRule="auto"/>
      </w:pPr>
      <w:r>
        <w:continuationSeparator/>
      </w:r>
    </w:p>
  </w:footnote>
  <w:footnote w:type="continuationNotice" w:id="1">
    <w:p w14:paraId="620DE9F5" w14:textId="77777777" w:rsidR="00496749" w:rsidRDefault="00496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A13"/>
    <w:multiLevelType w:val="hybridMultilevel"/>
    <w:tmpl w:val="59D818B8"/>
    <w:lvl w:ilvl="0" w:tplc="7D6C2430">
      <w:start w:val="1"/>
      <w:numFmt w:val="bullet"/>
      <w:lvlText w:val="-"/>
      <w:lvlJc w:val="left"/>
      <w:pPr>
        <w:ind w:left="2018" w:hanging="360"/>
      </w:pPr>
      <w:rPr>
        <w:rFonts w:ascii="Times New Roman" w:eastAsiaTheme="minorHAnsi" w:hAnsi="Times New Roman" w:cs="Times New Roman"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E61CCA"/>
    <w:multiLevelType w:val="hybridMultilevel"/>
    <w:tmpl w:val="6DC0C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8814DD"/>
    <w:multiLevelType w:val="hybridMultilevel"/>
    <w:tmpl w:val="38B49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7D33B0"/>
    <w:multiLevelType w:val="hybridMultilevel"/>
    <w:tmpl w:val="3546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FF30E3"/>
    <w:multiLevelType w:val="hybridMultilevel"/>
    <w:tmpl w:val="435818D6"/>
    <w:lvl w:ilvl="0" w:tplc="D8B6418E">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67258"/>
    <w:multiLevelType w:val="hybridMultilevel"/>
    <w:tmpl w:val="CC1AA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2E4ACD"/>
    <w:multiLevelType w:val="hybridMultilevel"/>
    <w:tmpl w:val="9DB0159C"/>
    <w:lvl w:ilvl="0" w:tplc="7D6C243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F8157B"/>
    <w:multiLevelType w:val="hybridMultilevel"/>
    <w:tmpl w:val="24DA1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4C2681"/>
    <w:multiLevelType w:val="hybridMultilevel"/>
    <w:tmpl w:val="1B4C73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E426E12"/>
    <w:multiLevelType w:val="hybridMultilevel"/>
    <w:tmpl w:val="B39E2EAE"/>
    <w:lvl w:ilvl="0" w:tplc="7D6C243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51157">
    <w:abstractNumId w:val="12"/>
  </w:num>
  <w:num w:numId="2" w16cid:durableId="890963154">
    <w:abstractNumId w:val="16"/>
  </w:num>
  <w:num w:numId="3" w16cid:durableId="1697852437">
    <w:abstractNumId w:val="5"/>
  </w:num>
  <w:num w:numId="4" w16cid:durableId="212932639">
    <w:abstractNumId w:val="1"/>
  </w:num>
  <w:num w:numId="5" w16cid:durableId="1273518823">
    <w:abstractNumId w:val="14"/>
  </w:num>
  <w:num w:numId="6" w16cid:durableId="690842849">
    <w:abstractNumId w:val="22"/>
  </w:num>
  <w:num w:numId="7" w16cid:durableId="47001716">
    <w:abstractNumId w:val="9"/>
  </w:num>
  <w:num w:numId="8" w16cid:durableId="977808325">
    <w:abstractNumId w:val="7"/>
  </w:num>
  <w:num w:numId="9" w16cid:durableId="1796439175">
    <w:abstractNumId w:val="8"/>
  </w:num>
  <w:num w:numId="10" w16cid:durableId="873813898">
    <w:abstractNumId w:val="25"/>
  </w:num>
  <w:num w:numId="11" w16cid:durableId="460073394">
    <w:abstractNumId w:val="15"/>
  </w:num>
  <w:num w:numId="12" w16cid:durableId="59640179">
    <w:abstractNumId w:val="18"/>
  </w:num>
  <w:num w:numId="13" w16cid:durableId="1538007029">
    <w:abstractNumId w:val="25"/>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1"/>
  </w:num>
  <w:num w:numId="15" w16cid:durableId="1388336212">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5"/>
  </w:num>
  <w:num w:numId="17" w16cid:durableId="1682076496">
    <w:abstractNumId w:val="25"/>
  </w:num>
  <w:num w:numId="18" w16cid:durableId="834956247">
    <w:abstractNumId w:val="25"/>
  </w:num>
  <w:num w:numId="19" w16cid:durableId="483666270">
    <w:abstractNumId w:val="25"/>
  </w:num>
  <w:num w:numId="20" w16cid:durableId="307591034">
    <w:abstractNumId w:val="25"/>
  </w:num>
  <w:num w:numId="21" w16cid:durableId="640430120">
    <w:abstractNumId w:val="25"/>
  </w:num>
  <w:num w:numId="22" w16cid:durableId="39206847">
    <w:abstractNumId w:val="20"/>
  </w:num>
  <w:num w:numId="23" w16cid:durableId="2111389103">
    <w:abstractNumId w:val="6"/>
  </w:num>
  <w:num w:numId="24" w16cid:durableId="994838730">
    <w:abstractNumId w:val="10"/>
  </w:num>
  <w:num w:numId="25" w16cid:durableId="422066640">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338919637">
    <w:abstractNumId w:val="4"/>
  </w:num>
  <w:num w:numId="27" w16cid:durableId="756247740">
    <w:abstractNumId w:val="26"/>
  </w:num>
  <w:num w:numId="28" w16cid:durableId="1074623137">
    <w:abstractNumId w:val="17"/>
  </w:num>
  <w:num w:numId="29" w16cid:durableId="1659580195">
    <w:abstractNumId w:val="0"/>
  </w:num>
  <w:num w:numId="30" w16cid:durableId="1932010661">
    <w:abstractNumId w:val="23"/>
  </w:num>
  <w:num w:numId="31" w16cid:durableId="1374426992">
    <w:abstractNumId w:val="13"/>
  </w:num>
  <w:num w:numId="32" w16cid:durableId="1462698107">
    <w:abstractNumId w:val="24"/>
  </w:num>
  <w:num w:numId="33" w16cid:durableId="2035030344">
    <w:abstractNumId w:val="2"/>
  </w:num>
  <w:num w:numId="34" w16cid:durableId="1534538311">
    <w:abstractNumId w:val="3"/>
  </w:num>
  <w:num w:numId="35" w16cid:durableId="1949387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16A"/>
    <w:rsid w:val="0001089B"/>
    <w:rsid w:val="00010FBC"/>
    <w:rsid w:val="0001612F"/>
    <w:rsid w:val="00016F9A"/>
    <w:rsid w:val="00020952"/>
    <w:rsid w:val="00020A12"/>
    <w:rsid w:val="000229B5"/>
    <w:rsid w:val="00022FFB"/>
    <w:rsid w:val="00023410"/>
    <w:rsid w:val="000236C6"/>
    <w:rsid w:val="00023EE9"/>
    <w:rsid w:val="00024813"/>
    <w:rsid w:val="00024D7F"/>
    <w:rsid w:val="00025B59"/>
    <w:rsid w:val="00025C99"/>
    <w:rsid w:val="00025D39"/>
    <w:rsid w:val="00026AAE"/>
    <w:rsid w:val="000276EC"/>
    <w:rsid w:val="00027A68"/>
    <w:rsid w:val="00032AE2"/>
    <w:rsid w:val="00033E15"/>
    <w:rsid w:val="00035EFF"/>
    <w:rsid w:val="00036953"/>
    <w:rsid w:val="000375AA"/>
    <w:rsid w:val="000412D0"/>
    <w:rsid w:val="00041CE5"/>
    <w:rsid w:val="00043177"/>
    <w:rsid w:val="00043408"/>
    <w:rsid w:val="00044A52"/>
    <w:rsid w:val="00046408"/>
    <w:rsid w:val="00047431"/>
    <w:rsid w:val="00047B79"/>
    <w:rsid w:val="00050112"/>
    <w:rsid w:val="00050215"/>
    <w:rsid w:val="000511C3"/>
    <w:rsid w:val="00053A24"/>
    <w:rsid w:val="000545EB"/>
    <w:rsid w:val="00056965"/>
    <w:rsid w:val="000579BE"/>
    <w:rsid w:val="0005FC15"/>
    <w:rsid w:val="00060A91"/>
    <w:rsid w:val="0006356E"/>
    <w:rsid w:val="00063685"/>
    <w:rsid w:val="00063B04"/>
    <w:rsid w:val="000668F4"/>
    <w:rsid w:val="00066F03"/>
    <w:rsid w:val="00066FA4"/>
    <w:rsid w:val="00067059"/>
    <w:rsid w:val="00067ABE"/>
    <w:rsid w:val="000707C8"/>
    <w:rsid w:val="000707D3"/>
    <w:rsid w:val="000718C3"/>
    <w:rsid w:val="00072881"/>
    <w:rsid w:val="00073ADE"/>
    <w:rsid w:val="00073CE8"/>
    <w:rsid w:val="0007583C"/>
    <w:rsid w:val="00077EEB"/>
    <w:rsid w:val="0008319E"/>
    <w:rsid w:val="0008415E"/>
    <w:rsid w:val="00084D42"/>
    <w:rsid w:val="00085003"/>
    <w:rsid w:val="00085A23"/>
    <w:rsid w:val="00085B06"/>
    <w:rsid w:val="00087852"/>
    <w:rsid w:val="00090739"/>
    <w:rsid w:val="00090A80"/>
    <w:rsid w:val="00090B84"/>
    <w:rsid w:val="000912AC"/>
    <w:rsid w:val="00091A50"/>
    <w:rsid w:val="00092EF2"/>
    <w:rsid w:val="000931BE"/>
    <w:rsid w:val="00094BEF"/>
    <w:rsid w:val="0009586B"/>
    <w:rsid w:val="000A1548"/>
    <w:rsid w:val="000A18C1"/>
    <w:rsid w:val="000A24FA"/>
    <w:rsid w:val="000A3B35"/>
    <w:rsid w:val="000A43C5"/>
    <w:rsid w:val="000A4A0E"/>
    <w:rsid w:val="000A634C"/>
    <w:rsid w:val="000A63A5"/>
    <w:rsid w:val="000A6D6C"/>
    <w:rsid w:val="000A6FB0"/>
    <w:rsid w:val="000B1763"/>
    <w:rsid w:val="000B1D1F"/>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93E"/>
    <w:rsid w:val="000D2B1E"/>
    <w:rsid w:val="000D2EE0"/>
    <w:rsid w:val="000D39DD"/>
    <w:rsid w:val="000D4EBB"/>
    <w:rsid w:val="000E026E"/>
    <w:rsid w:val="000E0410"/>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5A9"/>
    <w:rsid w:val="000F5818"/>
    <w:rsid w:val="000F7B5C"/>
    <w:rsid w:val="00101DDB"/>
    <w:rsid w:val="001046C2"/>
    <w:rsid w:val="00104B95"/>
    <w:rsid w:val="00105313"/>
    <w:rsid w:val="00106780"/>
    <w:rsid w:val="001069CD"/>
    <w:rsid w:val="00106FEF"/>
    <w:rsid w:val="00110272"/>
    <w:rsid w:val="001112A3"/>
    <w:rsid w:val="001219D2"/>
    <w:rsid w:val="00124BEC"/>
    <w:rsid w:val="00124C82"/>
    <w:rsid w:val="00124D1F"/>
    <w:rsid w:val="001263AB"/>
    <w:rsid w:val="00130718"/>
    <w:rsid w:val="00131318"/>
    <w:rsid w:val="001321D5"/>
    <w:rsid w:val="001324EA"/>
    <w:rsid w:val="001346F3"/>
    <w:rsid w:val="00135DC6"/>
    <w:rsid w:val="00137FF2"/>
    <w:rsid w:val="00140AB6"/>
    <w:rsid w:val="0014155E"/>
    <w:rsid w:val="001425B9"/>
    <w:rsid w:val="001444ED"/>
    <w:rsid w:val="001447FD"/>
    <w:rsid w:val="00145D54"/>
    <w:rsid w:val="00146181"/>
    <w:rsid w:val="00147714"/>
    <w:rsid w:val="001505A0"/>
    <w:rsid w:val="0015160E"/>
    <w:rsid w:val="001522ED"/>
    <w:rsid w:val="00154014"/>
    <w:rsid w:val="00154A45"/>
    <w:rsid w:val="00154D18"/>
    <w:rsid w:val="00155D27"/>
    <w:rsid w:val="0016227A"/>
    <w:rsid w:val="001625C0"/>
    <w:rsid w:val="00162CF9"/>
    <w:rsid w:val="00165330"/>
    <w:rsid w:val="00165589"/>
    <w:rsid w:val="001659EE"/>
    <w:rsid w:val="00165C6E"/>
    <w:rsid w:val="00174C1C"/>
    <w:rsid w:val="00175392"/>
    <w:rsid w:val="00175A94"/>
    <w:rsid w:val="00181140"/>
    <w:rsid w:val="00181B7B"/>
    <w:rsid w:val="00181C19"/>
    <w:rsid w:val="00181E22"/>
    <w:rsid w:val="0018265B"/>
    <w:rsid w:val="00182BD9"/>
    <w:rsid w:val="001836B2"/>
    <w:rsid w:val="00184469"/>
    <w:rsid w:val="00187A5A"/>
    <w:rsid w:val="00190714"/>
    <w:rsid w:val="00190B9E"/>
    <w:rsid w:val="001912A4"/>
    <w:rsid w:val="00191FD0"/>
    <w:rsid w:val="00192BFE"/>
    <w:rsid w:val="00193AE5"/>
    <w:rsid w:val="001948C5"/>
    <w:rsid w:val="00195000"/>
    <w:rsid w:val="00196F79"/>
    <w:rsid w:val="001A1453"/>
    <w:rsid w:val="001A4D2E"/>
    <w:rsid w:val="001A7B49"/>
    <w:rsid w:val="001A7FAA"/>
    <w:rsid w:val="001B02B8"/>
    <w:rsid w:val="001B368A"/>
    <w:rsid w:val="001B36A2"/>
    <w:rsid w:val="001B4599"/>
    <w:rsid w:val="001B5FBA"/>
    <w:rsid w:val="001B6660"/>
    <w:rsid w:val="001B769A"/>
    <w:rsid w:val="001C2E7B"/>
    <w:rsid w:val="001C330B"/>
    <w:rsid w:val="001C349B"/>
    <w:rsid w:val="001C497B"/>
    <w:rsid w:val="001C4BCD"/>
    <w:rsid w:val="001C4DFD"/>
    <w:rsid w:val="001C5230"/>
    <w:rsid w:val="001C7627"/>
    <w:rsid w:val="001D023B"/>
    <w:rsid w:val="001D15F4"/>
    <w:rsid w:val="001D3222"/>
    <w:rsid w:val="001D38BB"/>
    <w:rsid w:val="001D3A5A"/>
    <w:rsid w:val="001D5BD6"/>
    <w:rsid w:val="001D6D66"/>
    <w:rsid w:val="001D7252"/>
    <w:rsid w:val="001E00D6"/>
    <w:rsid w:val="001E1E07"/>
    <w:rsid w:val="001E3A08"/>
    <w:rsid w:val="001E5B91"/>
    <w:rsid w:val="001E5D2A"/>
    <w:rsid w:val="001F0E89"/>
    <w:rsid w:val="001F2FCB"/>
    <w:rsid w:val="001F3228"/>
    <w:rsid w:val="001F6A1C"/>
    <w:rsid w:val="001F73A5"/>
    <w:rsid w:val="00200605"/>
    <w:rsid w:val="00202ED4"/>
    <w:rsid w:val="00204D17"/>
    <w:rsid w:val="00205612"/>
    <w:rsid w:val="002059E9"/>
    <w:rsid w:val="00206D8B"/>
    <w:rsid w:val="002114D3"/>
    <w:rsid w:val="00211761"/>
    <w:rsid w:val="00211A56"/>
    <w:rsid w:val="00212113"/>
    <w:rsid w:val="0021267E"/>
    <w:rsid w:val="00212CB5"/>
    <w:rsid w:val="002139C6"/>
    <w:rsid w:val="00213DCB"/>
    <w:rsid w:val="0021491E"/>
    <w:rsid w:val="00215ECD"/>
    <w:rsid w:val="00216BC8"/>
    <w:rsid w:val="00217BE1"/>
    <w:rsid w:val="00217FE5"/>
    <w:rsid w:val="00220113"/>
    <w:rsid w:val="00220392"/>
    <w:rsid w:val="00220EEE"/>
    <w:rsid w:val="002238F1"/>
    <w:rsid w:val="002253C0"/>
    <w:rsid w:val="00225D82"/>
    <w:rsid w:val="00226100"/>
    <w:rsid w:val="00233087"/>
    <w:rsid w:val="00234760"/>
    <w:rsid w:val="00236325"/>
    <w:rsid w:val="00237FE8"/>
    <w:rsid w:val="00241AAD"/>
    <w:rsid w:val="00242004"/>
    <w:rsid w:val="002426A0"/>
    <w:rsid w:val="00243187"/>
    <w:rsid w:val="00243C1F"/>
    <w:rsid w:val="00244F72"/>
    <w:rsid w:val="002469A5"/>
    <w:rsid w:val="00247A62"/>
    <w:rsid w:val="00254FF3"/>
    <w:rsid w:val="002556F4"/>
    <w:rsid w:val="00255D02"/>
    <w:rsid w:val="00256341"/>
    <w:rsid w:val="00260E5A"/>
    <w:rsid w:val="00261453"/>
    <w:rsid w:val="002619F8"/>
    <w:rsid w:val="00262D22"/>
    <w:rsid w:val="002637B8"/>
    <w:rsid w:val="0026649A"/>
    <w:rsid w:val="00267B54"/>
    <w:rsid w:val="0026A7CB"/>
    <w:rsid w:val="0027196B"/>
    <w:rsid w:val="00271B16"/>
    <w:rsid w:val="00272065"/>
    <w:rsid w:val="002723D7"/>
    <w:rsid w:val="00272962"/>
    <w:rsid w:val="0027459F"/>
    <w:rsid w:val="00275B7B"/>
    <w:rsid w:val="00277ED1"/>
    <w:rsid w:val="00281A2E"/>
    <w:rsid w:val="00283428"/>
    <w:rsid w:val="00284B19"/>
    <w:rsid w:val="002860C1"/>
    <w:rsid w:val="00286F8E"/>
    <w:rsid w:val="002910F8"/>
    <w:rsid w:val="00291EFB"/>
    <w:rsid w:val="00292B71"/>
    <w:rsid w:val="00292E8C"/>
    <w:rsid w:val="002945DB"/>
    <w:rsid w:val="00295B65"/>
    <w:rsid w:val="00297B35"/>
    <w:rsid w:val="002A3847"/>
    <w:rsid w:val="002A3F5A"/>
    <w:rsid w:val="002B1D34"/>
    <w:rsid w:val="002B239D"/>
    <w:rsid w:val="002B275F"/>
    <w:rsid w:val="002B6234"/>
    <w:rsid w:val="002B791D"/>
    <w:rsid w:val="002B7F1C"/>
    <w:rsid w:val="002C07DC"/>
    <w:rsid w:val="002C08AA"/>
    <w:rsid w:val="002C4B86"/>
    <w:rsid w:val="002D01C1"/>
    <w:rsid w:val="002D1741"/>
    <w:rsid w:val="002D2648"/>
    <w:rsid w:val="002D3C55"/>
    <w:rsid w:val="002D4AD8"/>
    <w:rsid w:val="002D4BB5"/>
    <w:rsid w:val="002D4C94"/>
    <w:rsid w:val="002D7183"/>
    <w:rsid w:val="002D77EA"/>
    <w:rsid w:val="002E1072"/>
    <w:rsid w:val="002E1152"/>
    <w:rsid w:val="002E2A11"/>
    <w:rsid w:val="002E2E8C"/>
    <w:rsid w:val="002E3CDE"/>
    <w:rsid w:val="002E43F9"/>
    <w:rsid w:val="002E4B6C"/>
    <w:rsid w:val="002E50B8"/>
    <w:rsid w:val="002E6070"/>
    <w:rsid w:val="002E650F"/>
    <w:rsid w:val="002E7504"/>
    <w:rsid w:val="002F0E23"/>
    <w:rsid w:val="002F0FA3"/>
    <w:rsid w:val="002F2264"/>
    <w:rsid w:val="002F347F"/>
    <w:rsid w:val="002F3643"/>
    <w:rsid w:val="002F3649"/>
    <w:rsid w:val="002F48C4"/>
    <w:rsid w:val="002F48F4"/>
    <w:rsid w:val="002F7A57"/>
    <w:rsid w:val="00301BD0"/>
    <w:rsid w:val="003025E2"/>
    <w:rsid w:val="00302EFA"/>
    <w:rsid w:val="00304F2D"/>
    <w:rsid w:val="003060E6"/>
    <w:rsid w:val="0030769D"/>
    <w:rsid w:val="00307C8C"/>
    <w:rsid w:val="00312260"/>
    <w:rsid w:val="0031275A"/>
    <w:rsid w:val="00313A9F"/>
    <w:rsid w:val="00313B3F"/>
    <w:rsid w:val="003145E5"/>
    <w:rsid w:val="00315781"/>
    <w:rsid w:val="00316854"/>
    <w:rsid w:val="00316F75"/>
    <w:rsid w:val="003203F6"/>
    <w:rsid w:val="003227A3"/>
    <w:rsid w:val="00325472"/>
    <w:rsid w:val="00325F54"/>
    <w:rsid w:val="0032717D"/>
    <w:rsid w:val="0033097C"/>
    <w:rsid w:val="00331543"/>
    <w:rsid w:val="00331AB5"/>
    <w:rsid w:val="003320AB"/>
    <w:rsid w:val="00332369"/>
    <w:rsid w:val="00332BD9"/>
    <w:rsid w:val="003341DE"/>
    <w:rsid w:val="003351CF"/>
    <w:rsid w:val="00335A07"/>
    <w:rsid w:val="00336A13"/>
    <w:rsid w:val="00337260"/>
    <w:rsid w:val="003376B8"/>
    <w:rsid w:val="00340624"/>
    <w:rsid w:val="00340E9A"/>
    <w:rsid w:val="00342EFE"/>
    <w:rsid w:val="0034344B"/>
    <w:rsid w:val="0034468D"/>
    <w:rsid w:val="00344EBE"/>
    <w:rsid w:val="00347107"/>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3714"/>
    <w:rsid w:val="00363E7F"/>
    <w:rsid w:val="0036405B"/>
    <w:rsid w:val="00364B08"/>
    <w:rsid w:val="003653E2"/>
    <w:rsid w:val="00366919"/>
    <w:rsid w:val="00367EE4"/>
    <w:rsid w:val="003715DB"/>
    <w:rsid w:val="003717EB"/>
    <w:rsid w:val="003718C3"/>
    <w:rsid w:val="00372BAA"/>
    <w:rsid w:val="003737FE"/>
    <w:rsid w:val="003753E8"/>
    <w:rsid w:val="00375C7D"/>
    <w:rsid w:val="00376175"/>
    <w:rsid w:val="003762FA"/>
    <w:rsid w:val="003768A6"/>
    <w:rsid w:val="00377E68"/>
    <w:rsid w:val="00380261"/>
    <w:rsid w:val="003814DF"/>
    <w:rsid w:val="00381B67"/>
    <w:rsid w:val="00385281"/>
    <w:rsid w:val="0038562E"/>
    <w:rsid w:val="00385B59"/>
    <w:rsid w:val="00386CE0"/>
    <w:rsid w:val="00390B47"/>
    <w:rsid w:val="00392078"/>
    <w:rsid w:val="00393128"/>
    <w:rsid w:val="00394AC9"/>
    <w:rsid w:val="00395028"/>
    <w:rsid w:val="00395533"/>
    <w:rsid w:val="00395541"/>
    <w:rsid w:val="003958CA"/>
    <w:rsid w:val="00395C6D"/>
    <w:rsid w:val="00396358"/>
    <w:rsid w:val="00396D40"/>
    <w:rsid w:val="00397522"/>
    <w:rsid w:val="003977B8"/>
    <w:rsid w:val="00397C7E"/>
    <w:rsid w:val="003A0079"/>
    <w:rsid w:val="003A029A"/>
    <w:rsid w:val="003A1F3C"/>
    <w:rsid w:val="003A219F"/>
    <w:rsid w:val="003A2626"/>
    <w:rsid w:val="003A4335"/>
    <w:rsid w:val="003A4C08"/>
    <w:rsid w:val="003A4F2F"/>
    <w:rsid w:val="003A4F7B"/>
    <w:rsid w:val="003A5339"/>
    <w:rsid w:val="003A5891"/>
    <w:rsid w:val="003A5A7B"/>
    <w:rsid w:val="003A5CCF"/>
    <w:rsid w:val="003B05F0"/>
    <w:rsid w:val="003B11C0"/>
    <w:rsid w:val="003B44F6"/>
    <w:rsid w:val="003B48F1"/>
    <w:rsid w:val="003B6676"/>
    <w:rsid w:val="003B7319"/>
    <w:rsid w:val="003C034A"/>
    <w:rsid w:val="003C0458"/>
    <w:rsid w:val="003C22FB"/>
    <w:rsid w:val="003C58DD"/>
    <w:rsid w:val="003C63B5"/>
    <w:rsid w:val="003C7146"/>
    <w:rsid w:val="003C7773"/>
    <w:rsid w:val="003D201B"/>
    <w:rsid w:val="003D36C9"/>
    <w:rsid w:val="003D416D"/>
    <w:rsid w:val="003D4334"/>
    <w:rsid w:val="003D5588"/>
    <w:rsid w:val="003D6770"/>
    <w:rsid w:val="003D6DB3"/>
    <w:rsid w:val="003D6F4B"/>
    <w:rsid w:val="003D78B3"/>
    <w:rsid w:val="003E2817"/>
    <w:rsid w:val="003E3775"/>
    <w:rsid w:val="003E3DB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815"/>
    <w:rsid w:val="00461FAB"/>
    <w:rsid w:val="004624E2"/>
    <w:rsid w:val="0046305C"/>
    <w:rsid w:val="004632C4"/>
    <w:rsid w:val="004642F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4B2F"/>
    <w:rsid w:val="00496749"/>
    <w:rsid w:val="004A1415"/>
    <w:rsid w:val="004A2002"/>
    <w:rsid w:val="004A499E"/>
    <w:rsid w:val="004A58F8"/>
    <w:rsid w:val="004A79FA"/>
    <w:rsid w:val="004A7D9B"/>
    <w:rsid w:val="004B0562"/>
    <w:rsid w:val="004B1CEB"/>
    <w:rsid w:val="004B1D4F"/>
    <w:rsid w:val="004B2993"/>
    <w:rsid w:val="004B3B9C"/>
    <w:rsid w:val="004B3E5F"/>
    <w:rsid w:val="004B4B91"/>
    <w:rsid w:val="004B593D"/>
    <w:rsid w:val="004B691F"/>
    <w:rsid w:val="004B6AF9"/>
    <w:rsid w:val="004B73D4"/>
    <w:rsid w:val="004C1A67"/>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515"/>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FE5"/>
    <w:rsid w:val="00532885"/>
    <w:rsid w:val="00533406"/>
    <w:rsid w:val="0053372B"/>
    <w:rsid w:val="00534EF8"/>
    <w:rsid w:val="005362EC"/>
    <w:rsid w:val="005406EE"/>
    <w:rsid w:val="00541493"/>
    <w:rsid w:val="00543003"/>
    <w:rsid w:val="0054405F"/>
    <w:rsid w:val="0054650C"/>
    <w:rsid w:val="00546849"/>
    <w:rsid w:val="00546D7B"/>
    <w:rsid w:val="005505FB"/>
    <w:rsid w:val="00551916"/>
    <w:rsid w:val="00552F31"/>
    <w:rsid w:val="00553649"/>
    <w:rsid w:val="00554636"/>
    <w:rsid w:val="00554F00"/>
    <w:rsid w:val="00560211"/>
    <w:rsid w:val="005624EB"/>
    <w:rsid w:val="0056345E"/>
    <w:rsid w:val="0056388A"/>
    <w:rsid w:val="00563D80"/>
    <w:rsid w:val="00565033"/>
    <w:rsid w:val="00565B47"/>
    <w:rsid w:val="00565C49"/>
    <w:rsid w:val="00565D8F"/>
    <w:rsid w:val="00566491"/>
    <w:rsid w:val="0056A69B"/>
    <w:rsid w:val="0057060F"/>
    <w:rsid w:val="00570935"/>
    <w:rsid w:val="0057106F"/>
    <w:rsid w:val="0057146A"/>
    <w:rsid w:val="005715A2"/>
    <w:rsid w:val="00571D7C"/>
    <w:rsid w:val="00573546"/>
    <w:rsid w:val="00573B4D"/>
    <w:rsid w:val="00575005"/>
    <w:rsid w:val="00575067"/>
    <w:rsid w:val="00575B60"/>
    <w:rsid w:val="00575F24"/>
    <w:rsid w:val="0057719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32F5"/>
    <w:rsid w:val="0059461E"/>
    <w:rsid w:val="00594C7C"/>
    <w:rsid w:val="00596BB6"/>
    <w:rsid w:val="0059745C"/>
    <w:rsid w:val="005A0294"/>
    <w:rsid w:val="005A3F65"/>
    <w:rsid w:val="005A40CB"/>
    <w:rsid w:val="005A4F85"/>
    <w:rsid w:val="005A69B1"/>
    <w:rsid w:val="005B0C78"/>
    <w:rsid w:val="005B1488"/>
    <w:rsid w:val="005B14C7"/>
    <w:rsid w:val="005B1590"/>
    <w:rsid w:val="005B19B6"/>
    <w:rsid w:val="005B2C50"/>
    <w:rsid w:val="005B3DC7"/>
    <w:rsid w:val="005B4592"/>
    <w:rsid w:val="005B478F"/>
    <w:rsid w:val="005B573D"/>
    <w:rsid w:val="005B686B"/>
    <w:rsid w:val="005B7F66"/>
    <w:rsid w:val="005C1521"/>
    <w:rsid w:val="005C15FB"/>
    <w:rsid w:val="005C25F2"/>
    <w:rsid w:val="005C5BB4"/>
    <w:rsid w:val="005C6D3F"/>
    <w:rsid w:val="005D5B68"/>
    <w:rsid w:val="005D675E"/>
    <w:rsid w:val="005E2255"/>
    <w:rsid w:val="005E25BD"/>
    <w:rsid w:val="005E34C5"/>
    <w:rsid w:val="005E493C"/>
    <w:rsid w:val="005E5A66"/>
    <w:rsid w:val="005E7B5E"/>
    <w:rsid w:val="005F02CD"/>
    <w:rsid w:val="005F135F"/>
    <w:rsid w:val="005F32C5"/>
    <w:rsid w:val="005F4745"/>
    <w:rsid w:val="005F5830"/>
    <w:rsid w:val="005F6CB3"/>
    <w:rsid w:val="005F76C2"/>
    <w:rsid w:val="0060039A"/>
    <w:rsid w:val="006007DA"/>
    <w:rsid w:val="006009B9"/>
    <w:rsid w:val="00600B92"/>
    <w:rsid w:val="00601EC4"/>
    <w:rsid w:val="006020EE"/>
    <w:rsid w:val="00606F71"/>
    <w:rsid w:val="00606FC1"/>
    <w:rsid w:val="00610D09"/>
    <w:rsid w:val="006127E4"/>
    <w:rsid w:val="006144AA"/>
    <w:rsid w:val="006151A7"/>
    <w:rsid w:val="00617014"/>
    <w:rsid w:val="00617DF9"/>
    <w:rsid w:val="00620AEE"/>
    <w:rsid w:val="00620DEB"/>
    <w:rsid w:val="006214D9"/>
    <w:rsid w:val="006237F3"/>
    <w:rsid w:val="00624645"/>
    <w:rsid w:val="0062493A"/>
    <w:rsid w:val="00625FE0"/>
    <w:rsid w:val="006261C2"/>
    <w:rsid w:val="0062630B"/>
    <w:rsid w:val="00626C7E"/>
    <w:rsid w:val="00627BD3"/>
    <w:rsid w:val="0062896B"/>
    <w:rsid w:val="0062A831"/>
    <w:rsid w:val="00630A73"/>
    <w:rsid w:val="00632740"/>
    <w:rsid w:val="00632D78"/>
    <w:rsid w:val="00634C52"/>
    <w:rsid w:val="00634E6D"/>
    <w:rsid w:val="006354E9"/>
    <w:rsid w:val="0063594F"/>
    <w:rsid w:val="00637646"/>
    <w:rsid w:val="006400DE"/>
    <w:rsid w:val="00643AF1"/>
    <w:rsid w:val="006443A7"/>
    <w:rsid w:val="006448EC"/>
    <w:rsid w:val="00645560"/>
    <w:rsid w:val="0064644E"/>
    <w:rsid w:val="00646B22"/>
    <w:rsid w:val="00646E33"/>
    <w:rsid w:val="006471BD"/>
    <w:rsid w:val="00647479"/>
    <w:rsid w:val="0064CEF1"/>
    <w:rsid w:val="00650B1A"/>
    <w:rsid w:val="00650E50"/>
    <w:rsid w:val="00651A41"/>
    <w:rsid w:val="00655405"/>
    <w:rsid w:val="00656256"/>
    <w:rsid w:val="00657BF0"/>
    <w:rsid w:val="00657E67"/>
    <w:rsid w:val="006603B1"/>
    <w:rsid w:val="006605EF"/>
    <w:rsid w:val="006618F7"/>
    <w:rsid w:val="00663202"/>
    <w:rsid w:val="0066435B"/>
    <w:rsid w:val="00664533"/>
    <w:rsid w:val="00665046"/>
    <w:rsid w:val="0066521E"/>
    <w:rsid w:val="00666719"/>
    <w:rsid w:val="00667163"/>
    <w:rsid w:val="0066742C"/>
    <w:rsid w:val="00671F63"/>
    <w:rsid w:val="00671FB3"/>
    <w:rsid w:val="00671FBF"/>
    <w:rsid w:val="006720C8"/>
    <w:rsid w:val="00672603"/>
    <w:rsid w:val="00676932"/>
    <w:rsid w:val="00681B30"/>
    <w:rsid w:val="00681CC9"/>
    <w:rsid w:val="00681E7A"/>
    <w:rsid w:val="0068255F"/>
    <w:rsid w:val="00684177"/>
    <w:rsid w:val="006856C7"/>
    <w:rsid w:val="006874CB"/>
    <w:rsid w:val="00690B9E"/>
    <w:rsid w:val="00692129"/>
    <w:rsid w:val="006A00FF"/>
    <w:rsid w:val="006A0F7E"/>
    <w:rsid w:val="006A1058"/>
    <w:rsid w:val="006A2DBF"/>
    <w:rsid w:val="006A2E0D"/>
    <w:rsid w:val="006A47F9"/>
    <w:rsid w:val="006B078B"/>
    <w:rsid w:val="006B0BCA"/>
    <w:rsid w:val="006B59A9"/>
    <w:rsid w:val="006B7560"/>
    <w:rsid w:val="006C083E"/>
    <w:rsid w:val="006C232D"/>
    <w:rsid w:val="006C2504"/>
    <w:rsid w:val="006C6CDD"/>
    <w:rsid w:val="006C7568"/>
    <w:rsid w:val="006D088B"/>
    <w:rsid w:val="006D0D2B"/>
    <w:rsid w:val="006D319D"/>
    <w:rsid w:val="006D3337"/>
    <w:rsid w:val="006D3F5D"/>
    <w:rsid w:val="006D4EAD"/>
    <w:rsid w:val="006D58D7"/>
    <w:rsid w:val="006D6EFF"/>
    <w:rsid w:val="006E018E"/>
    <w:rsid w:val="006E0B11"/>
    <w:rsid w:val="006E0D01"/>
    <w:rsid w:val="006E114B"/>
    <w:rsid w:val="006E33E6"/>
    <w:rsid w:val="006E3DB7"/>
    <w:rsid w:val="006E4316"/>
    <w:rsid w:val="006E5A1D"/>
    <w:rsid w:val="006F06CD"/>
    <w:rsid w:val="006F0B78"/>
    <w:rsid w:val="006F0F08"/>
    <w:rsid w:val="006F1C16"/>
    <w:rsid w:val="006F2AF7"/>
    <w:rsid w:val="006F6005"/>
    <w:rsid w:val="00700157"/>
    <w:rsid w:val="00701542"/>
    <w:rsid w:val="00701BD8"/>
    <w:rsid w:val="0070221B"/>
    <w:rsid w:val="007035E2"/>
    <w:rsid w:val="00703952"/>
    <w:rsid w:val="00703A47"/>
    <w:rsid w:val="007068A3"/>
    <w:rsid w:val="00710EB4"/>
    <w:rsid w:val="00711012"/>
    <w:rsid w:val="00711C18"/>
    <w:rsid w:val="00712EBD"/>
    <w:rsid w:val="0071341D"/>
    <w:rsid w:val="007139B4"/>
    <w:rsid w:val="00713AD4"/>
    <w:rsid w:val="00715F99"/>
    <w:rsid w:val="00721071"/>
    <w:rsid w:val="00722176"/>
    <w:rsid w:val="007224C2"/>
    <w:rsid w:val="00723C92"/>
    <w:rsid w:val="00723F9E"/>
    <w:rsid w:val="00725CC0"/>
    <w:rsid w:val="00726572"/>
    <w:rsid w:val="00726EEB"/>
    <w:rsid w:val="00731A2A"/>
    <w:rsid w:val="00732239"/>
    <w:rsid w:val="007323DA"/>
    <w:rsid w:val="00732F4F"/>
    <w:rsid w:val="00732F7C"/>
    <w:rsid w:val="0073377E"/>
    <w:rsid w:val="0073384C"/>
    <w:rsid w:val="00734D07"/>
    <w:rsid w:val="007363A8"/>
    <w:rsid w:val="0074132A"/>
    <w:rsid w:val="00741F16"/>
    <w:rsid w:val="00742FB7"/>
    <w:rsid w:val="0074321F"/>
    <w:rsid w:val="00743A8F"/>
    <w:rsid w:val="0074483C"/>
    <w:rsid w:val="00744F49"/>
    <w:rsid w:val="00745AFC"/>
    <w:rsid w:val="00745CD5"/>
    <w:rsid w:val="00745D86"/>
    <w:rsid w:val="0074741F"/>
    <w:rsid w:val="0075080E"/>
    <w:rsid w:val="00750F61"/>
    <w:rsid w:val="007516A2"/>
    <w:rsid w:val="00752018"/>
    <w:rsid w:val="00754516"/>
    <w:rsid w:val="00754584"/>
    <w:rsid w:val="00754706"/>
    <w:rsid w:val="007558AA"/>
    <w:rsid w:val="00757F5E"/>
    <w:rsid w:val="0076000D"/>
    <w:rsid w:val="00760202"/>
    <w:rsid w:val="00760903"/>
    <w:rsid w:val="007659A1"/>
    <w:rsid w:val="00766DF6"/>
    <w:rsid w:val="007671F7"/>
    <w:rsid w:val="0076780D"/>
    <w:rsid w:val="0076B1FF"/>
    <w:rsid w:val="0077156D"/>
    <w:rsid w:val="00771F0B"/>
    <w:rsid w:val="007729AB"/>
    <w:rsid w:val="00772E42"/>
    <w:rsid w:val="007759B7"/>
    <w:rsid w:val="007772E4"/>
    <w:rsid w:val="0078035E"/>
    <w:rsid w:val="007805B5"/>
    <w:rsid w:val="00781A7A"/>
    <w:rsid w:val="007826EA"/>
    <w:rsid w:val="00782D8E"/>
    <w:rsid w:val="007838D7"/>
    <w:rsid w:val="007838E7"/>
    <w:rsid w:val="00787479"/>
    <w:rsid w:val="00787BF5"/>
    <w:rsid w:val="00790D6C"/>
    <w:rsid w:val="00790FE8"/>
    <w:rsid w:val="007919AD"/>
    <w:rsid w:val="00793E91"/>
    <w:rsid w:val="00794030"/>
    <w:rsid w:val="007977F8"/>
    <w:rsid w:val="007A0B56"/>
    <w:rsid w:val="007A0F6D"/>
    <w:rsid w:val="007A1203"/>
    <w:rsid w:val="007A1B56"/>
    <w:rsid w:val="007A1BEF"/>
    <w:rsid w:val="007A26CE"/>
    <w:rsid w:val="007A39F1"/>
    <w:rsid w:val="007A3E9C"/>
    <w:rsid w:val="007A7CED"/>
    <w:rsid w:val="007B08CC"/>
    <w:rsid w:val="007B260B"/>
    <w:rsid w:val="007B29E8"/>
    <w:rsid w:val="007B2EAB"/>
    <w:rsid w:val="007B3D98"/>
    <w:rsid w:val="007B41D6"/>
    <w:rsid w:val="007B5039"/>
    <w:rsid w:val="007B68B4"/>
    <w:rsid w:val="007B710B"/>
    <w:rsid w:val="007B7592"/>
    <w:rsid w:val="007C1063"/>
    <w:rsid w:val="007C1E6B"/>
    <w:rsid w:val="007C30AD"/>
    <w:rsid w:val="007C3556"/>
    <w:rsid w:val="007C4EF9"/>
    <w:rsid w:val="007C5249"/>
    <w:rsid w:val="007C566B"/>
    <w:rsid w:val="007C5693"/>
    <w:rsid w:val="007C579D"/>
    <w:rsid w:val="007C5938"/>
    <w:rsid w:val="007C7C7B"/>
    <w:rsid w:val="007D0E47"/>
    <w:rsid w:val="007D1165"/>
    <w:rsid w:val="007D1344"/>
    <w:rsid w:val="007D46EE"/>
    <w:rsid w:val="007D4DCE"/>
    <w:rsid w:val="007DE2E7"/>
    <w:rsid w:val="007E0572"/>
    <w:rsid w:val="007E1C77"/>
    <w:rsid w:val="007E2FA4"/>
    <w:rsid w:val="007E4054"/>
    <w:rsid w:val="007E5AD2"/>
    <w:rsid w:val="007E5F88"/>
    <w:rsid w:val="007E6738"/>
    <w:rsid w:val="007E7B9F"/>
    <w:rsid w:val="007F0AD7"/>
    <w:rsid w:val="007F23A4"/>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36D0"/>
    <w:rsid w:val="00834D44"/>
    <w:rsid w:val="00835C93"/>
    <w:rsid w:val="00835E76"/>
    <w:rsid w:val="00835FE7"/>
    <w:rsid w:val="00836B62"/>
    <w:rsid w:val="008374CC"/>
    <w:rsid w:val="008404B8"/>
    <w:rsid w:val="00840B71"/>
    <w:rsid w:val="00842193"/>
    <w:rsid w:val="0084370D"/>
    <w:rsid w:val="00845028"/>
    <w:rsid w:val="00851675"/>
    <w:rsid w:val="00851CD6"/>
    <w:rsid w:val="00851FE2"/>
    <w:rsid w:val="0085235C"/>
    <w:rsid w:val="00852598"/>
    <w:rsid w:val="00852743"/>
    <w:rsid w:val="008536FD"/>
    <w:rsid w:val="00854088"/>
    <w:rsid w:val="00854D31"/>
    <w:rsid w:val="0085527A"/>
    <w:rsid w:val="00856311"/>
    <w:rsid w:val="0085676D"/>
    <w:rsid w:val="008575B8"/>
    <w:rsid w:val="00857929"/>
    <w:rsid w:val="008612D1"/>
    <w:rsid w:val="0086143D"/>
    <w:rsid w:val="00862713"/>
    <w:rsid w:val="0086286C"/>
    <w:rsid w:val="00862F69"/>
    <w:rsid w:val="008645B2"/>
    <w:rsid w:val="008659FA"/>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5176"/>
    <w:rsid w:val="00897DED"/>
    <w:rsid w:val="008A053C"/>
    <w:rsid w:val="008A0B01"/>
    <w:rsid w:val="008A24A5"/>
    <w:rsid w:val="008A38D1"/>
    <w:rsid w:val="008A4009"/>
    <w:rsid w:val="008A43D5"/>
    <w:rsid w:val="008A4C51"/>
    <w:rsid w:val="008A51AF"/>
    <w:rsid w:val="008A5EAB"/>
    <w:rsid w:val="008A6FB2"/>
    <w:rsid w:val="008B168C"/>
    <w:rsid w:val="008B2430"/>
    <w:rsid w:val="008B5B85"/>
    <w:rsid w:val="008B5C65"/>
    <w:rsid w:val="008B66E4"/>
    <w:rsid w:val="008B685E"/>
    <w:rsid w:val="008C03E7"/>
    <w:rsid w:val="008C0DB8"/>
    <w:rsid w:val="008C0DDE"/>
    <w:rsid w:val="008C1F16"/>
    <w:rsid w:val="008C26E5"/>
    <w:rsid w:val="008C2F6A"/>
    <w:rsid w:val="008C363F"/>
    <w:rsid w:val="008C4DD3"/>
    <w:rsid w:val="008C52ED"/>
    <w:rsid w:val="008C574C"/>
    <w:rsid w:val="008C5996"/>
    <w:rsid w:val="008C6891"/>
    <w:rsid w:val="008C761C"/>
    <w:rsid w:val="008D04FE"/>
    <w:rsid w:val="008D0B27"/>
    <w:rsid w:val="008D6705"/>
    <w:rsid w:val="008E03C9"/>
    <w:rsid w:val="008E0A3D"/>
    <w:rsid w:val="008E1169"/>
    <w:rsid w:val="008E1D61"/>
    <w:rsid w:val="008E354F"/>
    <w:rsid w:val="008E4059"/>
    <w:rsid w:val="008F437B"/>
    <w:rsid w:val="008F48E1"/>
    <w:rsid w:val="008F5B76"/>
    <w:rsid w:val="008F5B94"/>
    <w:rsid w:val="008F62D3"/>
    <w:rsid w:val="008F630A"/>
    <w:rsid w:val="008F7EDD"/>
    <w:rsid w:val="0090022D"/>
    <w:rsid w:val="00901215"/>
    <w:rsid w:val="00901C9D"/>
    <w:rsid w:val="00902CAE"/>
    <w:rsid w:val="0090338F"/>
    <w:rsid w:val="00903F49"/>
    <w:rsid w:val="009059DD"/>
    <w:rsid w:val="00913C77"/>
    <w:rsid w:val="00917BB4"/>
    <w:rsid w:val="0092049F"/>
    <w:rsid w:val="009245DD"/>
    <w:rsid w:val="009246B3"/>
    <w:rsid w:val="00924BE3"/>
    <w:rsid w:val="00926953"/>
    <w:rsid w:val="0092774B"/>
    <w:rsid w:val="0092791F"/>
    <w:rsid w:val="00932964"/>
    <w:rsid w:val="009335EB"/>
    <w:rsid w:val="009340A9"/>
    <w:rsid w:val="00934745"/>
    <w:rsid w:val="00935D22"/>
    <w:rsid w:val="0093695E"/>
    <w:rsid w:val="00936B19"/>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00DB"/>
    <w:rsid w:val="00960506"/>
    <w:rsid w:val="00961255"/>
    <w:rsid w:val="00961396"/>
    <w:rsid w:val="00961C0A"/>
    <w:rsid w:val="00962A9D"/>
    <w:rsid w:val="009631E4"/>
    <w:rsid w:val="0096329A"/>
    <w:rsid w:val="00966389"/>
    <w:rsid w:val="0096659E"/>
    <w:rsid w:val="00970896"/>
    <w:rsid w:val="0097242D"/>
    <w:rsid w:val="00972A45"/>
    <w:rsid w:val="00972C98"/>
    <w:rsid w:val="00972E17"/>
    <w:rsid w:val="00973308"/>
    <w:rsid w:val="00974331"/>
    <w:rsid w:val="00974FA0"/>
    <w:rsid w:val="00975908"/>
    <w:rsid w:val="00976F91"/>
    <w:rsid w:val="00980BB0"/>
    <w:rsid w:val="00980D6D"/>
    <w:rsid w:val="00981A93"/>
    <w:rsid w:val="00981E19"/>
    <w:rsid w:val="00982507"/>
    <w:rsid w:val="00984775"/>
    <w:rsid w:val="00985292"/>
    <w:rsid w:val="0098623A"/>
    <w:rsid w:val="009864DD"/>
    <w:rsid w:val="009868F6"/>
    <w:rsid w:val="009869B0"/>
    <w:rsid w:val="009870F3"/>
    <w:rsid w:val="0098754F"/>
    <w:rsid w:val="009904C4"/>
    <w:rsid w:val="00990EFA"/>
    <w:rsid w:val="00995DF3"/>
    <w:rsid w:val="00996C77"/>
    <w:rsid w:val="00997FCC"/>
    <w:rsid w:val="009A0C15"/>
    <w:rsid w:val="009A28E5"/>
    <w:rsid w:val="009A3402"/>
    <w:rsid w:val="009A35D9"/>
    <w:rsid w:val="009A4936"/>
    <w:rsid w:val="009A4E89"/>
    <w:rsid w:val="009A52E8"/>
    <w:rsid w:val="009A5C32"/>
    <w:rsid w:val="009B1DDE"/>
    <w:rsid w:val="009B2594"/>
    <w:rsid w:val="009B41E0"/>
    <w:rsid w:val="009B41FE"/>
    <w:rsid w:val="009B436F"/>
    <w:rsid w:val="009B46A3"/>
    <w:rsid w:val="009B5561"/>
    <w:rsid w:val="009B5D6F"/>
    <w:rsid w:val="009B5E7F"/>
    <w:rsid w:val="009B714C"/>
    <w:rsid w:val="009C089C"/>
    <w:rsid w:val="009C094C"/>
    <w:rsid w:val="009C0AE6"/>
    <w:rsid w:val="009C13B7"/>
    <w:rsid w:val="009C218E"/>
    <w:rsid w:val="009C2E33"/>
    <w:rsid w:val="009C361D"/>
    <w:rsid w:val="009C4241"/>
    <w:rsid w:val="009C48AE"/>
    <w:rsid w:val="009C4AB2"/>
    <w:rsid w:val="009C5210"/>
    <w:rsid w:val="009C6525"/>
    <w:rsid w:val="009C674C"/>
    <w:rsid w:val="009D300F"/>
    <w:rsid w:val="009D3F89"/>
    <w:rsid w:val="009D3FBF"/>
    <w:rsid w:val="009D7A42"/>
    <w:rsid w:val="009D7F21"/>
    <w:rsid w:val="009E0A05"/>
    <w:rsid w:val="009E15B7"/>
    <w:rsid w:val="009E2456"/>
    <w:rsid w:val="009E5074"/>
    <w:rsid w:val="009E5A29"/>
    <w:rsid w:val="009E70CD"/>
    <w:rsid w:val="009E72C2"/>
    <w:rsid w:val="009E74D0"/>
    <w:rsid w:val="009E7A2B"/>
    <w:rsid w:val="009F0621"/>
    <w:rsid w:val="009F0AEE"/>
    <w:rsid w:val="009F0F61"/>
    <w:rsid w:val="009F1179"/>
    <w:rsid w:val="009F3402"/>
    <w:rsid w:val="009F4FEB"/>
    <w:rsid w:val="009F61A6"/>
    <w:rsid w:val="009F6952"/>
    <w:rsid w:val="00A02266"/>
    <w:rsid w:val="00A027F7"/>
    <w:rsid w:val="00A02CA8"/>
    <w:rsid w:val="00A0322B"/>
    <w:rsid w:val="00A037BE"/>
    <w:rsid w:val="00A04614"/>
    <w:rsid w:val="00A057D9"/>
    <w:rsid w:val="00A07001"/>
    <w:rsid w:val="00A10A20"/>
    <w:rsid w:val="00A10AEC"/>
    <w:rsid w:val="00A10D21"/>
    <w:rsid w:val="00A12B94"/>
    <w:rsid w:val="00A132BF"/>
    <w:rsid w:val="00A13F47"/>
    <w:rsid w:val="00A159C1"/>
    <w:rsid w:val="00A17FD0"/>
    <w:rsid w:val="00A2012A"/>
    <w:rsid w:val="00A2295A"/>
    <w:rsid w:val="00A22AC0"/>
    <w:rsid w:val="00A23F47"/>
    <w:rsid w:val="00A243C4"/>
    <w:rsid w:val="00A24C4A"/>
    <w:rsid w:val="00A268A6"/>
    <w:rsid w:val="00A269AD"/>
    <w:rsid w:val="00A27644"/>
    <w:rsid w:val="00A302BB"/>
    <w:rsid w:val="00A30A3C"/>
    <w:rsid w:val="00A31BED"/>
    <w:rsid w:val="00A31CAC"/>
    <w:rsid w:val="00A321E7"/>
    <w:rsid w:val="00A322B0"/>
    <w:rsid w:val="00A32585"/>
    <w:rsid w:val="00A32E4A"/>
    <w:rsid w:val="00A33BD7"/>
    <w:rsid w:val="00A35074"/>
    <w:rsid w:val="00A35B99"/>
    <w:rsid w:val="00A35BE1"/>
    <w:rsid w:val="00A35DBA"/>
    <w:rsid w:val="00A373DD"/>
    <w:rsid w:val="00A377B1"/>
    <w:rsid w:val="00A406F1"/>
    <w:rsid w:val="00A4168F"/>
    <w:rsid w:val="00A42472"/>
    <w:rsid w:val="00A42757"/>
    <w:rsid w:val="00A429A9"/>
    <w:rsid w:val="00A44A47"/>
    <w:rsid w:val="00A45FB6"/>
    <w:rsid w:val="00A505DD"/>
    <w:rsid w:val="00A51476"/>
    <w:rsid w:val="00A51F54"/>
    <w:rsid w:val="00A53614"/>
    <w:rsid w:val="00A53F0F"/>
    <w:rsid w:val="00A5534D"/>
    <w:rsid w:val="00A578F7"/>
    <w:rsid w:val="00A57C1D"/>
    <w:rsid w:val="00A60373"/>
    <w:rsid w:val="00A60B9A"/>
    <w:rsid w:val="00A62995"/>
    <w:rsid w:val="00A62AAF"/>
    <w:rsid w:val="00A63DD0"/>
    <w:rsid w:val="00A70171"/>
    <w:rsid w:val="00A7422A"/>
    <w:rsid w:val="00A7512F"/>
    <w:rsid w:val="00A760CB"/>
    <w:rsid w:val="00A760E4"/>
    <w:rsid w:val="00A77B66"/>
    <w:rsid w:val="00A80642"/>
    <w:rsid w:val="00A8078A"/>
    <w:rsid w:val="00A80A98"/>
    <w:rsid w:val="00A80DDC"/>
    <w:rsid w:val="00A81FED"/>
    <w:rsid w:val="00A84671"/>
    <w:rsid w:val="00A852BE"/>
    <w:rsid w:val="00A856FF"/>
    <w:rsid w:val="00A87269"/>
    <w:rsid w:val="00A87A0E"/>
    <w:rsid w:val="00A91394"/>
    <w:rsid w:val="00A913E0"/>
    <w:rsid w:val="00A9199A"/>
    <w:rsid w:val="00A91CE9"/>
    <w:rsid w:val="00A9248B"/>
    <w:rsid w:val="00A92A59"/>
    <w:rsid w:val="00A92E07"/>
    <w:rsid w:val="00A97C35"/>
    <w:rsid w:val="00AA113B"/>
    <w:rsid w:val="00AA11C5"/>
    <w:rsid w:val="00AA2B5B"/>
    <w:rsid w:val="00AA2D98"/>
    <w:rsid w:val="00AB1535"/>
    <w:rsid w:val="00AB35D3"/>
    <w:rsid w:val="00AB70E7"/>
    <w:rsid w:val="00AB74B0"/>
    <w:rsid w:val="00AB82CA"/>
    <w:rsid w:val="00AC029E"/>
    <w:rsid w:val="00AC082E"/>
    <w:rsid w:val="00AC09E1"/>
    <w:rsid w:val="00AC0DA0"/>
    <w:rsid w:val="00AC2789"/>
    <w:rsid w:val="00AC304D"/>
    <w:rsid w:val="00AC339C"/>
    <w:rsid w:val="00AC43C0"/>
    <w:rsid w:val="00AC4D02"/>
    <w:rsid w:val="00AD0990"/>
    <w:rsid w:val="00AD3664"/>
    <w:rsid w:val="00AD6B25"/>
    <w:rsid w:val="00AD7161"/>
    <w:rsid w:val="00AD7296"/>
    <w:rsid w:val="00AE00C3"/>
    <w:rsid w:val="00AE06D6"/>
    <w:rsid w:val="00AE07EC"/>
    <w:rsid w:val="00AE1A7E"/>
    <w:rsid w:val="00AE7825"/>
    <w:rsid w:val="00AF243A"/>
    <w:rsid w:val="00AF361D"/>
    <w:rsid w:val="00AF4DFD"/>
    <w:rsid w:val="00AF50E9"/>
    <w:rsid w:val="00AF57CF"/>
    <w:rsid w:val="00AF5CF6"/>
    <w:rsid w:val="00AF5DEE"/>
    <w:rsid w:val="00AF6987"/>
    <w:rsid w:val="00AF6EC6"/>
    <w:rsid w:val="00AF7303"/>
    <w:rsid w:val="00AF7FD4"/>
    <w:rsid w:val="00B030FC"/>
    <w:rsid w:val="00B03EBE"/>
    <w:rsid w:val="00B042B8"/>
    <w:rsid w:val="00B06FF3"/>
    <w:rsid w:val="00B07CF0"/>
    <w:rsid w:val="00B1630D"/>
    <w:rsid w:val="00B207ED"/>
    <w:rsid w:val="00B20E6B"/>
    <w:rsid w:val="00B238D7"/>
    <w:rsid w:val="00B23AA6"/>
    <w:rsid w:val="00B24D2A"/>
    <w:rsid w:val="00B25ECD"/>
    <w:rsid w:val="00B266B4"/>
    <w:rsid w:val="00B267FC"/>
    <w:rsid w:val="00B30B3D"/>
    <w:rsid w:val="00B32A03"/>
    <w:rsid w:val="00B32E89"/>
    <w:rsid w:val="00B349F7"/>
    <w:rsid w:val="00B351DA"/>
    <w:rsid w:val="00B356F6"/>
    <w:rsid w:val="00B36AC5"/>
    <w:rsid w:val="00B373AF"/>
    <w:rsid w:val="00B3759D"/>
    <w:rsid w:val="00B403F4"/>
    <w:rsid w:val="00B405EC"/>
    <w:rsid w:val="00B4146A"/>
    <w:rsid w:val="00B41BA6"/>
    <w:rsid w:val="00B421F1"/>
    <w:rsid w:val="00B44755"/>
    <w:rsid w:val="00B45BD3"/>
    <w:rsid w:val="00B46814"/>
    <w:rsid w:val="00B47FAC"/>
    <w:rsid w:val="00B50E22"/>
    <w:rsid w:val="00B52657"/>
    <w:rsid w:val="00B52EB3"/>
    <w:rsid w:val="00B52EB5"/>
    <w:rsid w:val="00B532D0"/>
    <w:rsid w:val="00B540F6"/>
    <w:rsid w:val="00B555A8"/>
    <w:rsid w:val="00B55A82"/>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725"/>
    <w:rsid w:val="00B76FCA"/>
    <w:rsid w:val="00B84932"/>
    <w:rsid w:val="00B84FA8"/>
    <w:rsid w:val="00B856AF"/>
    <w:rsid w:val="00B87610"/>
    <w:rsid w:val="00B877E4"/>
    <w:rsid w:val="00B9012A"/>
    <w:rsid w:val="00B94DA2"/>
    <w:rsid w:val="00B96071"/>
    <w:rsid w:val="00B976C7"/>
    <w:rsid w:val="00BA0138"/>
    <w:rsid w:val="00BA148C"/>
    <w:rsid w:val="00BA1538"/>
    <w:rsid w:val="00BA1823"/>
    <w:rsid w:val="00BA37A8"/>
    <w:rsid w:val="00BA3C11"/>
    <w:rsid w:val="00BA54ED"/>
    <w:rsid w:val="00BA5AD1"/>
    <w:rsid w:val="00BA5CC3"/>
    <w:rsid w:val="00BA70BD"/>
    <w:rsid w:val="00BB050C"/>
    <w:rsid w:val="00BB1259"/>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124"/>
    <w:rsid w:val="00BC69DC"/>
    <w:rsid w:val="00BC74CF"/>
    <w:rsid w:val="00BD1259"/>
    <w:rsid w:val="00BD2B9A"/>
    <w:rsid w:val="00BD3977"/>
    <w:rsid w:val="00BD43A4"/>
    <w:rsid w:val="00BD679A"/>
    <w:rsid w:val="00BD77D9"/>
    <w:rsid w:val="00BE2CBE"/>
    <w:rsid w:val="00BE2FD3"/>
    <w:rsid w:val="00BE312D"/>
    <w:rsid w:val="00BE630A"/>
    <w:rsid w:val="00BE71FC"/>
    <w:rsid w:val="00BF14BB"/>
    <w:rsid w:val="00BF21D6"/>
    <w:rsid w:val="00BF4955"/>
    <w:rsid w:val="00BF5263"/>
    <w:rsid w:val="00BF5681"/>
    <w:rsid w:val="00BF5A4A"/>
    <w:rsid w:val="00BF5F79"/>
    <w:rsid w:val="00BF6B0B"/>
    <w:rsid w:val="00C036F9"/>
    <w:rsid w:val="00C037C5"/>
    <w:rsid w:val="00C0494B"/>
    <w:rsid w:val="00C04D1C"/>
    <w:rsid w:val="00C109F5"/>
    <w:rsid w:val="00C111FA"/>
    <w:rsid w:val="00C14CCE"/>
    <w:rsid w:val="00C14E4B"/>
    <w:rsid w:val="00C15F1E"/>
    <w:rsid w:val="00C16F66"/>
    <w:rsid w:val="00C1744A"/>
    <w:rsid w:val="00C208A2"/>
    <w:rsid w:val="00C21211"/>
    <w:rsid w:val="00C24568"/>
    <w:rsid w:val="00C24DDA"/>
    <w:rsid w:val="00C25074"/>
    <w:rsid w:val="00C2663F"/>
    <w:rsid w:val="00C26985"/>
    <w:rsid w:val="00C304D7"/>
    <w:rsid w:val="00C323D6"/>
    <w:rsid w:val="00C32CF0"/>
    <w:rsid w:val="00C32EE2"/>
    <w:rsid w:val="00C33291"/>
    <w:rsid w:val="00C37D76"/>
    <w:rsid w:val="00C44AFB"/>
    <w:rsid w:val="00C469AD"/>
    <w:rsid w:val="00C46ED5"/>
    <w:rsid w:val="00C477B4"/>
    <w:rsid w:val="00C504BA"/>
    <w:rsid w:val="00C50C95"/>
    <w:rsid w:val="00C51529"/>
    <w:rsid w:val="00C51620"/>
    <w:rsid w:val="00C51E6A"/>
    <w:rsid w:val="00C52080"/>
    <w:rsid w:val="00C52DA3"/>
    <w:rsid w:val="00C5435B"/>
    <w:rsid w:val="00C54877"/>
    <w:rsid w:val="00C56F8E"/>
    <w:rsid w:val="00C571B0"/>
    <w:rsid w:val="00C572DA"/>
    <w:rsid w:val="00C5797A"/>
    <w:rsid w:val="00C61EBD"/>
    <w:rsid w:val="00C628D7"/>
    <w:rsid w:val="00C6468C"/>
    <w:rsid w:val="00C66D3A"/>
    <w:rsid w:val="00C701F5"/>
    <w:rsid w:val="00C70A5B"/>
    <w:rsid w:val="00C71320"/>
    <w:rsid w:val="00C72117"/>
    <w:rsid w:val="00C725AC"/>
    <w:rsid w:val="00C7734B"/>
    <w:rsid w:val="00C80351"/>
    <w:rsid w:val="00C81736"/>
    <w:rsid w:val="00C82C39"/>
    <w:rsid w:val="00C83ED6"/>
    <w:rsid w:val="00C8468F"/>
    <w:rsid w:val="00C8488C"/>
    <w:rsid w:val="00C85107"/>
    <w:rsid w:val="00C8590C"/>
    <w:rsid w:val="00C87419"/>
    <w:rsid w:val="00C87885"/>
    <w:rsid w:val="00C87F17"/>
    <w:rsid w:val="00C90268"/>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51DB"/>
    <w:rsid w:val="00CA64CC"/>
    <w:rsid w:val="00CB39A5"/>
    <w:rsid w:val="00CB5051"/>
    <w:rsid w:val="00CB60A5"/>
    <w:rsid w:val="00CB684C"/>
    <w:rsid w:val="00CC078A"/>
    <w:rsid w:val="00CC2CA5"/>
    <w:rsid w:val="00CC721C"/>
    <w:rsid w:val="00CD299B"/>
    <w:rsid w:val="00CD314D"/>
    <w:rsid w:val="00CD3974"/>
    <w:rsid w:val="00CD3F0B"/>
    <w:rsid w:val="00CD5BE7"/>
    <w:rsid w:val="00CD6723"/>
    <w:rsid w:val="00CD6C8C"/>
    <w:rsid w:val="00CE081B"/>
    <w:rsid w:val="00CE0D6A"/>
    <w:rsid w:val="00CE1C27"/>
    <w:rsid w:val="00CE4620"/>
    <w:rsid w:val="00CE5C99"/>
    <w:rsid w:val="00CE6495"/>
    <w:rsid w:val="00CE7085"/>
    <w:rsid w:val="00CE7122"/>
    <w:rsid w:val="00CE7877"/>
    <w:rsid w:val="00CE7920"/>
    <w:rsid w:val="00CF0494"/>
    <w:rsid w:val="00CF4322"/>
    <w:rsid w:val="00CF4698"/>
    <w:rsid w:val="00CF4D1A"/>
    <w:rsid w:val="00CF63BD"/>
    <w:rsid w:val="00CF6E77"/>
    <w:rsid w:val="00D01670"/>
    <w:rsid w:val="00D01BD1"/>
    <w:rsid w:val="00D02241"/>
    <w:rsid w:val="00D02298"/>
    <w:rsid w:val="00D02730"/>
    <w:rsid w:val="00D03D23"/>
    <w:rsid w:val="00D06DA7"/>
    <w:rsid w:val="00D06FB2"/>
    <w:rsid w:val="00D07FFE"/>
    <w:rsid w:val="00D1011B"/>
    <w:rsid w:val="00D10BFF"/>
    <w:rsid w:val="00D1114B"/>
    <w:rsid w:val="00D118C8"/>
    <w:rsid w:val="00D12127"/>
    <w:rsid w:val="00D13177"/>
    <w:rsid w:val="00D13F65"/>
    <w:rsid w:val="00D14EDF"/>
    <w:rsid w:val="00D16C58"/>
    <w:rsid w:val="00D17145"/>
    <w:rsid w:val="00D17605"/>
    <w:rsid w:val="00D207D1"/>
    <w:rsid w:val="00D22318"/>
    <w:rsid w:val="00D22602"/>
    <w:rsid w:val="00D23A66"/>
    <w:rsid w:val="00D25A19"/>
    <w:rsid w:val="00D26A3B"/>
    <w:rsid w:val="00D27036"/>
    <w:rsid w:val="00D30886"/>
    <w:rsid w:val="00D31B9F"/>
    <w:rsid w:val="00D3214B"/>
    <w:rsid w:val="00D32259"/>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929"/>
    <w:rsid w:val="00D45ED7"/>
    <w:rsid w:val="00D45FEE"/>
    <w:rsid w:val="00D4649C"/>
    <w:rsid w:val="00D46EF1"/>
    <w:rsid w:val="00D47F44"/>
    <w:rsid w:val="00D50356"/>
    <w:rsid w:val="00D50990"/>
    <w:rsid w:val="00D52558"/>
    <w:rsid w:val="00D548BA"/>
    <w:rsid w:val="00D55E4D"/>
    <w:rsid w:val="00D56CAF"/>
    <w:rsid w:val="00D601D8"/>
    <w:rsid w:val="00D6162B"/>
    <w:rsid w:val="00D61B17"/>
    <w:rsid w:val="00D633F1"/>
    <w:rsid w:val="00D63ECA"/>
    <w:rsid w:val="00D66001"/>
    <w:rsid w:val="00D664F1"/>
    <w:rsid w:val="00D66C41"/>
    <w:rsid w:val="00D66D0B"/>
    <w:rsid w:val="00D711DE"/>
    <w:rsid w:val="00D72762"/>
    <w:rsid w:val="00D814C6"/>
    <w:rsid w:val="00D83117"/>
    <w:rsid w:val="00D835B9"/>
    <w:rsid w:val="00D847DE"/>
    <w:rsid w:val="00D85356"/>
    <w:rsid w:val="00D866CB"/>
    <w:rsid w:val="00D8780E"/>
    <w:rsid w:val="00D9048C"/>
    <w:rsid w:val="00D90C06"/>
    <w:rsid w:val="00D910D6"/>
    <w:rsid w:val="00D94224"/>
    <w:rsid w:val="00D949A6"/>
    <w:rsid w:val="00D94A36"/>
    <w:rsid w:val="00D95D70"/>
    <w:rsid w:val="00D97086"/>
    <w:rsid w:val="00D97200"/>
    <w:rsid w:val="00DA0CE8"/>
    <w:rsid w:val="00DA1B2D"/>
    <w:rsid w:val="00DA1D79"/>
    <w:rsid w:val="00DA2E15"/>
    <w:rsid w:val="00DA2F69"/>
    <w:rsid w:val="00DA5E64"/>
    <w:rsid w:val="00DA6FFF"/>
    <w:rsid w:val="00DA723C"/>
    <w:rsid w:val="00DA79DE"/>
    <w:rsid w:val="00DA7C36"/>
    <w:rsid w:val="00DB09B7"/>
    <w:rsid w:val="00DB15DE"/>
    <w:rsid w:val="00DB3A2C"/>
    <w:rsid w:val="00DB7158"/>
    <w:rsid w:val="00DC0ADF"/>
    <w:rsid w:val="00DC11B4"/>
    <w:rsid w:val="00DC1663"/>
    <w:rsid w:val="00DC1839"/>
    <w:rsid w:val="00DC2028"/>
    <w:rsid w:val="00DC437A"/>
    <w:rsid w:val="00DC457B"/>
    <w:rsid w:val="00DC4A83"/>
    <w:rsid w:val="00DC6831"/>
    <w:rsid w:val="00DC6EDF"/>
    <w:rsid w:val="00DC7931"/>
    <w:rsid w:val="00DC7F21"/>
    <w:rsid w:val="00DD1883"/>
    <w:rsid w:val="00DD2473"/>
    <w:rsid w:val="00DD2795"/>
    <w:rsid w:val="00DD32A0"/>
    <w:rsid w:val="00DD4D95"/>
    <w:rsid w:val="00DD7A92"/>
    <w:rsid w:val="00DE0665"/>
    <w:rsid w:val="00DE09C8"/>
    <w:rsid w:val="00DE0AD8"/>
    <w:rsid w:val="00DE28D1"/>
    <w:rsid w:val="00DE311C"/>
    <w:rsid w:val="00DE52D3"/>
    <w:rsid w:val="00DE59B7"/>
    <w:rsid w:val="00DE7831"/>
    <w:rsid w:val="00DF058B"/>
    <w:rsid w:val="00DF244B"/>
    <w:rsid w:val="00DF3B08"/>
    <w:rsid w:val="00DF5209"/>
    <w:rsid w:val="00DF5E35"/>
    <w:rsid w:val="00DF5EB1"/>
    <w:rsid w:val="00DF5F27"/>
    <w:rsid w:val="00DF6164"/>
    <w:rsid w:val="00DF73BB"/>
    <w:rsid w:val="00E028F0"/>
    <w:rsid w:val="00E029DB"/>
    <w:rsid w:val="00E02D5F"/>
    <w:rsid w:val="00E02DA7"/>
    <w:rsid w:val="00E033C9"/>
    <w:rsid w:val="00E03C98"/>
    <w:rsid w:val="00E06AE6"/>
    <w:rsid w:val="00E0725F"/>
    <w:rsid w:val="00E074ED"/>
    <w:rsid w:val="00E13639"/>
    <w:rsid w:val="00E13F8A"/>
    <w:rsid w:val="00E148BE"/>
    <w:rsid w:val="00E161CA"/>
    <w:rsid w:val="00E170AF"/>
    <w:rsid w:val="00E17AA2"/>
    <w:rsid w:val="00E20611"/>
    <w:rsid w:val="00E20AFE"/>
    <w:rsid w:val="00E211D0"/>
    <w:rsid w:val="00E2147E"/>
    <w:rsid w:val="00E21C3E"/>
    <w:rsid w:val="00E22D2E"/>
    <w:rsid w:val="00E23DC5"/>
    <w:rsid w:val="00E24A22"/>
    <w:rsid w:val="00E278EC"/>
    <w:rsid w:val="00E27991"/>
    <w:rsid w:val="00E31364"/>
    <w:rsid w:val="00E321E5"/>
    <w:rsid w:val="00E33557"/>
    <w:rsid w:val="00E405B2"/>
    <w:rsid w:val="00E40F63"/>
    <w:rsid w:val="00E42B01"/>
    <w:rsid w:val="00E43C7D"/>
    <w:rsid w:val="00E446F2"/>
    <w:rsid w:val="00E4579D"/>
    <w:rsid w:val="00E5252A"/>
    <w:rsid w:val="00E52BAE"/>
    <w:rsid w:val="00E530FE"/>
    <w:rsid w:val="00E534CC"/>
    <w:rsid w:val="00E54C71"/>
    <w:rsid w:val="00E55803"/>
    <w:rsid w:val="00E568FF"/>
    <w:rsid w:val="00E57235"/>
    <w:rsid w:val="00E57765"/>
    <w:rsid w:val="00E60127"/>
    <w:rsid w:val="00E61B3D"/>
    <w:rsid w:val="00E6204D"/>
    <w:rsid w:val="00E620C5"/>
    <w:rsid w:val="00E62218"/>
    <w:rsid w:val="00E64700"/>
    <w:rsid w:val="00E64A23"/>
    <w:rsid w:val="00E64A81"/>
    <w:rsid w:val="00E65073"/>
    <w:rsid w:val="00E66666"/>
    <w:rsid w:val="00E70BB3"/>
    <w:rsid w:val="00E7123D"/>
    <w:rsid w:val="00E71CDD"/>
    <w:rsid w:val="00E75D71"/>
    <w:rsid w:val="00E801F8"/>
    <w:rsid w:val="00E805AA"/>
    <w:rsid w:val="00E8068C"/>
    <w:rsid w:val="00E81B02"/>
    <w:rsid w:val="00E82545"/>
    <w:rsid w:val="00E85A98"/>
    <w:rsid w:val="00E85FAF"/>
    <w:rsid w:val="00E8667E"/>
    <w:rsid w:val="00E87064"/>
    <w:rsid w:val="00E908D3"/>
    <w:rsid w:val="00E93F11"/>
    <w:rsid w:val="00E951B6"/>
    <w:rsid w:val="00E95376"/>
    <w:rsid w:val="00E95CDF"/>
    <w:rsid w:val="00E96981"/>
    <w:rsid w:val="00E9710C"/>
    <w:rsid w:val="00E9713E"/>
    <w:rsid w:val="00E9740A"/>
    <w:rsid w:val="00EA0B78"/>
    <w:rsid w:val="00EA19D4"/>
    <w:rsid w:val="00EA3930"/>
    <w:rsid w:val="00EA3D0A"/>
    <w:rsid w:val="00EA4E5E"/>
    <w:rsid w:val="00EA5DD1"/>
    <w:rsid w:val="00EB025D"/>
    <w:rsid w:val="00EB21A2"/>
    <w:rsid w:val="00EB2577"/>
    <w:rsid w:val="00EB2760"/>
    <w:rsid w:val="00EB2A8F"/>
    <w:rsid w:val="00EB37DD"/>
    <w:rsid w:val="00EB3F66"/>
    <w:rsid w:val="00EB6948"/>
    <w:rsid w:val="00EB7B6C"/>
    <w:rsid w:val="00EC1C81"/>
    <w:rsid w:val="00EC3050"/>
    <w:rsid w:val="00EC32F1"/>
    <w:rsid w:val="00EC3DF0"/>
    <w:rsid w:val="00EC41EC"/>
    <w:rsid w:val="00EC53E3"/>
    <w:rsid w:val="00EC5A60"/>
    <w:rsid w:val="00EC5DAC"/>
    <w:rsid w:val="00EC64BB"/>
    <w:rsid w:val="00ED3DDA"/>
    <w:rsid w:val="00ED444F"/>
    <w:rsid w:val="00ED4CEA"/>
    <w:rsid w:val="00ED5584"/>
    <w:rsid w:val="00ED741B"/>
    <w:rsid w:val="00ED7B11"/>
    <w:rsid w:val="00EE0471"/>
    <w:rsid w:val="00EE19C5"/>
    <w:rsid w:val="00EE1D1E"/>
    <w:rsid w:val="00EE1DA1"/>
    <w:rsid w:val="00EE3C68"/>
    <w:rsid w:val="00EE44FB"/>
    <w:rsid w:val="00EE5AF1"/>
    <w:rsid w:val="00EE786F"/>
    <w:rsid w:val="00EF0230"/>
    <w:rsid w:val="00EF2493"/>
    <w:rsid w:val="00EF2E12"/>
    <w:rsid w:val="00EF3D91"/>
    <w:rsid w:val="00EF4AEA"/>
    <w:rsid w:val="00EF5A06"/>
    <w:rsid w:val="00EF78B6"/>
    <w:rsid w:val="00EF7DB3"/>
    <w:rsid w:val="00F0057E"/>
    <w:rsid w:val="00F05CC6"/>
    <w:rsid w:val="00F06D45"/>
    <w:rsid w:val="00F10CBB"/>
    <w:rsid w:val="00F128A5"/>
    <w:rsid w:val="00F12981"/>
    <w:rsid w:val="00F12B78"/>
    <w:rsid w:val="00F13627"/>
    <w:rsid w:val="00F1419F"/>
    <w:rsid w:val="00F14204"/>
    <w:rsid w:val="00F14439"/>
    <w:rsid w:val="00F149AA"/>
    <w:rsid w:val="00F16927"/>
    <w:rsid w:val="00F16FC5"/>
    <w:rsid w:val="00F1720A"/>
    <w:rsid w:val="00F2204B"/>
    <w:rsid w:val="00F229DE"/>
    <w:rsid w:val="00F2381C"/>
    <w:rsid w:val="00F24512"/>
    <w:rsid w:val="00F27064"/>
    <w:rsid w:val="00F30887"/>
    <w:rsid w:val="00F30B7A"/>
    <w:rsid w:val="00F31DE9"/>
    <w:rsid w:val="00F325C8"/>
    <w:rsid w:val="00F32C69"/>
    <w:rsid w:val="00F33992"/>
    <w:rsid w:val="00F34766"/>
    <w:rsid w:val="00F349E2"/>
    <w:rsid w:val="00F34B54"/>
    <w:rsid w:val="00F34D8A"/>
    <w:rsid w:val="00F34E1C"/>
    <w:rsid w:val="00F36303"/>
    <w:rsid w:val="00F37CAB"/>
    <w:rsid w:val="00F40EAA"/>
    <w:rsid w:val="00F410EA"/>
    <w:rsid w:val="00F41BFA"/>
    <w:rsid w:val="00F42C77"/>
    <w:rsid w:val="00F431B5"/>
    <w:rsid w:val="00F43754"/>
    <w:rsid w:val="00F44962"/>
    <w:rsid w:val="00F44ADD"/>
    <w:rsid w:val="00F44F2C"/>
    <w:rsid w:val="00F450BB"/>
    <w:rsid w:val="00F46549"/>
    <w:rsid w:val="00F47185"/>
    <w:rsid w:val="00F50CED"/>
    <w:rsid w:val="00F51554"/>
    <w:rsid w:val="00F52F19"/>
    <w:rsid w:val="00F54418"/>
    <w:rsid w:val="00F54BDA"/>
    <w:rsid w:val="00F57B43"/>
    <w:rsid w:val="00F60853"/>
    <w:rsid w:val="00F62A6E"/>
    <w:rsid w:val="00F6306F"/>
    <w:rsid w:val="00F637A2"/>
    <w:rsid w:val="00F63F78"/>
    <w:rsid w:val="00F64047"/>
    <w:rsid w:val="00F674C6"/>
    <w:rsid w:val="00F677E8"/>
    <w:rsid w:val="00F724C8"/>
    <w:rsid w:val="00F7256D"/>
    <w:rsid w:val="00F72666"/>
    <w:rsid w:val="00F735C8"/>
    <w:rsid w:val="00F7394C"/>
    <w:rsid w:val="00F76261"/>
    <w:rsid w:val="00F76A73"/>
    <w:rsid w:val="00F773F7"/>
    <w:rsid w:val="00F809FC"/>
    <w:rsid w:val="00F82DC2"/>
    <w:rsid w:val="00F86B54"/>
    <w:rsid w:val="00F87E19"/>
    <w:rsid w:val="00F91D74"/>
    <w:rsid w:val="00F9272F"/>
    <w:rsid w:val="00F93B44"/>
    <w:rsid w:val="00F96A41"/>
    <w:rsid w:val="00F96C32"/>
    <w:rsid w:val="00FA0679"/>
    <w:rsid w:val="00FA33E9"/>
    <w:rsid w:val="00FA352B"/>
    <w:rsid w:val="00FA6DBF"/>
    <w:rsid w:val="00FA75A2"/>
    <w:rsid w:val="00FA7BB6"/>
    <w:rsid w:val="00FB23FA"/>
    <w:rsid w:val="00FB3F79"/>
    <w:rsid w:val="00FB4D6E"/>
    <w:rsid w:val="00FB51EC"/>
    <w:rsid w:val="00FB78C4"/>
    <w:rsid w:val="00FC07A6"/>
    <w:rsid w:val="00FC1D4E"/>
    <w:rsid w:val="00FC38DC"/>
    <w:rsid w:val="00FC38EC"/>
    <w:rsid w:val="00FC5343"/>
    <w:rsid w:val="00FC5CD8"/>
    <w:rsid w:val="00FC6126"/>
    <w:rsid w:val="00FC6B6A"/>
    <w:rsid w:val="00FC75EF"/>
    <w:rsid w:val="00FD0DF6"/>
    <w:rsid w:val="00FD1160"/>
    <w:rsid w:val="00FD1F0D"/>
    <w:rsid w:val="00FD20C8"/>
    <w:rsid w:val="00FD229B"/>
    <w:rsid w:val="00FD303E"/>
    <w:rsid w:val="00FD3F9C"/>
    <w:rsid w:val="00FD7D9E"/>
    <w:rsid w:val="00FE1C29"/>
    <w:rsid w:val="00FE477C"/>
    <w:rsid w:val="00FE5822"/>
    <w:rsid w:val="00FE63B5"/>
    <w:rsid w:val="00FE754B"/>
    <w:rsid w:val="00FE79F8"/>
    <w:rsid w:val="00FF03AD"/>
    <w:rsid w:val="00FF0EEE"/>
    <w:rsid w:val="00FF2C59"/>
    <w:rsid w:val="00FF2EB6"/>
    <w:rsid w:val="00FF3CBF"/>
    <w:rsid w:val="00FF40E3"/>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494B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17605"/>
    <w:rPr>
      <w:b/>
      <w:bCs/>
    </w:rPr>
  </w:style>
  <w:style w:type="paragraph" w:customStyle="1" w:styleId="pf0">
    <w:name w:val="pf0"/>
    <w:basedOn w:val="Normal"/>
    <w:rsid w:val="001067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444277607">
      <w:bodyDiv w:val="1"/>
      <w:marLeft w:val="0"/>
      <w:marRight w:val="0"/>
      <w:marTop w:val="0"/>
      <w:marBottom w:val="0"/>
      <w:divBdr>
        <w:top w:val="none" w:sz="0" w:space="0" w:color="auto"/>
        <w:left w:val="none" w:sz="0" w:space="0" w:color="auto"/>
        <w:bottom w:val="none" w:sz="0" w:space="0" w:color="auto"/>
        <w:right w:val="none" w:sz="0" w:space="0" w:color="auto"/>
      </w:divBdr>
    </w:div>
    <w:div w:id="61251740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8821812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76829418">
      <w:bodyDiv w:val="1"/>
      <w:marLeft w:val="0"/>
      <w:marRight w:val="0"/>
      <w:marTop w:val="0"/>
      <w:marBottom w:val="0"/>
      <w:divBdr>
        <w:top w:val="none" w:sz="0" w:space="0" w:color="auto"/>
        <w:left w:val="none" w:sz="0" w:space="0" w:color="auto"/>
        <w:bottom w:val="none" w:sz="0" w:space="0" w:color="auto"/>
        <w:right w:val="none" w:sz="0" w:space="0" w:color="auto"/>
      </w:divBdr>
    </w:div>
    <w:div w:id="803890409">
      <w:bodyDiv w:val="1"/>
      <w:marLeft w:val="0"/>
      <w:marRight w:val="0"/>
      <w:marTop w:val="0"/>
      <w:marBottom w:val="0"/>
      <w:divBdr>
        <w:top w:val="none" w:sz="0" w:space="0" w:color="auto"/>
        <w:left w:val="none" w:sz="0" w:space="0" w:color="auto"/>
        <w:bottom w:val="none" w:sz="0" w:space="0" w:color="auto"/>
        <w:right w:val="none" w:sz="0" w:space="0" w:color="auto"/>
      </w:divBdr>
    </w:div>
    <w:div w:id="91509552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4275896">
      <w:bodyDiv w:val="1"/>
      <w:marLeft w:val="0"/>
      <w:marRight w:val="0"/>
      <w:marTop w:val="0"/>
      <w:marBottom w:val="0"/>
      <w:divBdr>
        <w:top w:val="none" w:sz="0" w:space="0" w:color="auto"/>
        <w:left w:val="none" w:sz="0" w:space="0" w:color="auto"/>
        <w:bottom w:val="none" w:sz="0" w:space="0" w:color="auto"/>
        <w:right w:val="none" w:sz="0" w:space="0" w:color="auto"/>
      </w:divBdr>
    </w:div>
    <w:div w:id="1778211403">
      <w:bodyDiv w:val="1"/>
      <w:marLeft w:val="0"/>
      <w:marRight w:val="0"/>
      <w:marTop w:val="0"/>
      <w:marBottom w:val="0"/>
      <w:divBdr>
        <w:top w:val="none" w:sz="0" w:space="0" w:color="auto"/>
        <w:left w:val="none" w:sz="0" w:space="0" w:color="auto"/>
        <w:bottom w:val="none" w:sz="0" w:space="0" w:color="auto"/>
        <w:right w:val="none" w:sz="0" w:space="0" w:color="auto"/>
      </w:divBdr>
    </w:div>
    <w:div w:id="1953856119">
      <w:bodyDiv w:val="1"/>
      <w:marLeft w:val="0"/>
      <w:marRight w:val="0"/>
      <w:marTop w:val="0"/>
      <w:marBottom w:val="0"/>
      <w:divBdr>
        <w:top w:val="none" w:sz="0" w:space="0" w:color="auto"/>
        <w:left w:val="none" w:sz="0" w:space="0" w:color="auto"/>
        <w:bottom w:val="none" w:sz="0" w:space="0" w:color="auto"/>
        <w:right w:val="none" w:sz="0" w:space="0" w:color="auto"/>
      </w:divBdr>
    </w:div>
    <w:div w:id="2125996050">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https://esinvesticijos.lt/dokumentai/projektu-bendruju-atrankos-kriteriju-sarasas-ir-ju-vertinimo-metodika-3" TargetMode="External"/><Relationship Id="rId7" Type="http://schemas.openxmlformats.org/officeDocument/2006/relationships/settings" Target="setting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kt.gov.lt/uploads/documents/files/veiklos-sritys/valstybes-pagalba/klausimynai/kaip_KLAUSIMYNAS_vienas_ukio_subjekta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138b00839f7911ee8172b53a675305ab?jfwid=-ct9xuu2x1" TargetMode="External"/><Relationship Id="rId24" Type="http://schemas.openxmlformats.org/officeDocument/2006/relationships/hyperlink" Target="mailto:l.sukyte-balkeviciene@cpva.lt" TargetMode="Externa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esinvesticijos.lt/igyvendinimas-1/dm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dms.investis.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416EC"/>
    <w:rsid w:val="00263ABF"/>
    <w:rsid w:val="002C0EE6"/>
    <w:rsid w:val="00317337"/>
    <w:rsid w:val="00354411"/>
    <w:rsid w:val="00397859"/>
    <w:rsid w:val="003C1F1F"/>
    <w:rsid w:val="003D1812"/>
    <w:rsid w:val="004A4126"/>
    <w:rsid w:val="004B7862"/>
    <w:rsid w:val="004E2430"/>
    <w:rsid w:val="004F75E9"/>
    <w:rsid w:val="00631305"/>
    <w:rsid w:val="00666228"/>
    <w:rsid w:val="006E0E51"/>
    <w:rsid w:val="006E2987"/>
    <w:rsid w:val="007055B3"/>
    <w:rsid w:val="007511AF"/>
    <w:rsid w:val="00757820"/>
    <w:rsid w:val="007A1E62"/>
    <w:rsid w:val="007D36F7"/>
    <w:rsid w:val="00803552"/>
    <w:rsid w:val="00804DF7"/>
    <w:rsid w:val="00857481"/>
    <w:rsid w:val="00965E3E"/>
    <w:rsid w:val="009C460C"/>
    <w:rsid w:val="009E11A0"/>
    <w:rsid w:val="009F3096"/>
    <w:rsid w:val="00A544F6"/>
    <w:rsid w:val="00A72AAB"/>
    <w:rsid w:val="00AE6CFE"/>
    <w:rsid w:val="00B25290"/>
    <w:rsid w:val="00B42D75"/>
    <w:rsid w:val="00B44282"/>
    <w:rsid w:val="00B562FB"/>
    <w:rsid w:val="00BA339F"/>
    <w:rsid w:val="00BB07D1"/>
    <w:rsid w:val="00BD7F14"/>
    <w:rsid w:val="00BE473F"/>
    <w:rsid w:val="00BF73DF"/>
    <w:rsid w:val="00C14BDA"/>
    <w:rsid w:val="00CB022C"/>
    <w:rsid w:val="00D874F0"/>
    <w:rsid w:val="00DD4385"/>
    <w:rsid w:val="00DF0263"/>
    <w:rsid w:val="00E207C4"/>
    <w:rsid w:val="00E444B8"/>
    <w:rsid w:val="00E471FA"/>
    <w:rsid w:val="00EA043D"/>
    <w:rsid w:val="00F03B31"/>
    <w:rsid w:val="00F7648B"/>
    <w:rsid w:val="00FA521D"/>
    <w:rsid w:val="00FE263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8788</Words>
  <Characters>50094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6</cp:revision>
  <dcterms:created xsi:type="dcterms:W3CDTF">2023-12-22T15:38:00Z</dcterms:created>
  <dcterms:modified xsi:type="dcterms:W3CDTF">2023-12-28T07:34:00Z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