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5A43C760" w:rsidR="00F32C69" w:rsidRPr="00244F72" w:rsidRDefault="00935432" w:rsidP="00244F72">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t>
      </w:r>
      <w:r w:rsidRPr="00935432">
        <w:rPr>
          <w:rFonts w:ascii="Times New Roman" w:eastAsia="Times New Roman" w:hAnsi="Times New Roman" w:cs="Times New Roman"/>
          <w:b/>
          <w:bCs/>
          <w:sz w:val="24"/>
          <w:szCs w:val="24"/>
        </w:rPr>
        <w:t>ĮTRAUKIOJO UGDYMO SĄLYGŲ GERINIMAS</w:t>
      </w:r>
      <w:r>
        <w:rPr>
          <w:rFonts w:ascii="Times New Roman" w:eastAsia="Times New Roman" w:hAnsi="Times New Roman" w:cs="Times New Roman"/>
          <w:b/>
          <w:bCs/>
          <w:sz w:val="24"/>
          <w:szCs w:val="24"/>
        </w:rPr>
        <w:t>“</w:t>
      </w:r>
    </w:p>
    <w:p w14:paraId="31C64C6D" w14:textId="30D67C94" w:rsidR="00244F72" w:rsidRPr="00AE4C35"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AE4C35" w:rsidRPr="00AE4C35">
        <w:rPr>
          <w:rFonts w:ascii="Times New Roman" w:hAnsi="Times New Roman" w:cs="Times New Roman"/>
          <w:sz w:val="24"/>
          <w:szCs w:val="24"/>
        </w:rPr>
        <w:t>10-055-P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21EDB921" w:rsidR="008B168C" w:rsidRDefault="006E33E6" w:rsidP="00C272D3">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E5299E" w:rsidRPr="00E5299E">
        <w:rPr>
          <w:rFonts w:ascii="Times New Roman" w:hAnsi="Times New Roman" w:cs="Times New Roman"/>
          <w:sz w:val="24"/>
          <w:szCs w:val="24"/>
        </w:rPr>
        <w:t xml:space="preserve">Lietuvos Respublikos švietimo, mokslo ir sporto ministro </w:t>
      </w:r>
      <w:r w:rsidR="00846440" w:rsidRPr="00846440">
        <w:rPr>
          <w:rFonts w:ascii="Times New Roman" w:hAnsi="Times New Roman" w:cs="Times New Roman"/>
          <w:sz w:val="24"/>
          <w:szCs w:val="24"/>
        </w:rPr>
        <w:t>2023 m. rugsėjo 21 d.</w:t>
      </w:r>
      <w:r w:rsidR="00E5299E" w:rsidRPr="00E5299E">
        <w:rPr>
          <w:rFonts w:ascii="Times New Roman" w:hAnsi="Times New Roman" w:cs="Times New Roman"/>
          <w:sz w:val="24"/>
          <w:szCs w:val="24"/>
        </w:rPr>
        <w:t xml:space="preserve"> įsakymu Nr. </w:t>
      </w:r>
      <w:r w:rsidR="00846440" w:rsidRPr="00846440">
        <w:rPr>
          <w:rFonts w:ascii="Times New Roman" w:hAnsi="Times New Roman" w:cs="Times New Roman"/>
          <w:sz w:val="24"/>
          <w:szCs w:val="24"/>
        </w:rPr>
        <w:t>V-1248</w:t>
      </w:r>
      <w:r w:rsidR="00E5299E" w:rsidRPr="00E5299E">
        <w:rPr>
          <w:rFonts w:ascii="Times New Roman" w:hAnsi="Times New Roman" w:cs="Times New Roman"/>
          <w:sz w:val="24"/>
          <w:szCs w:val="24"/>
        </w:rPr>
        <w:t xml:space="preserve"> „</w:t>
      </w:r>
      <w:r w:rsidR="00C272D3">
        <w:rPr>
          <w:rFonts w:ascii="Times New Roman" w:hAnsi="Times New Roman" w:cs="Times New Roman"/>
          <w:sz w:val="24"/>
          <w:szCs w:val="24"/>
        </w:rPr>
        <w:t>D</w:t>
      </w:r>
      <w:r w:rsidR="00C272D3" w:rsidRPr="00C272D3">
        <w:rPr>
          <w:rFonts w:ascii="Times New Roman" w:hAnsi="Times New Roman" w:cs="Times New Roman"/>
          <w:sz w:val="24"/>
          <w:szCs w:val="24"/>
        </w:rPr>
        <w:t xml:space="preserve">ėl švietimo, mokslo ir sporto ministro 2023 m. kovo 1 d. įsakymo </w:t>
      </w:r>
      <w:r w:rsidR="00C272D3">
        <w:rPr>
          <w:rFonts w:ascii="Times New Roman" w:hAnsi="Times New Roman" w:cs="Times New Roman"/>
          <w:sz w:val="24"/>
          <w:szCs w:val="24"/>
        </w:rPr>
        <w:t>N</w:t>
      </w:r>
      <w:r w:rsidR="00C272D3" w:rsidRPr="00C272D3">
        <w:rPr>
          <w:rFonts w:ascii="Times New Roman" w:hAnsi="Times New Roman" w:cs="Times New Roman"/>
          <w:sz w:val="24"/>
          <w:szCs w:val="24"/>
        </w:rPr>
        <w:t xml:space="preserve">r. </w:t>
      </w:r>
      <w:r w:rsidR="00C272D3">
        <w:rPr>
          <w:rFonts w:ascii="Times New Roman" w:hAnsi="Times New Roman" w:cs="Times New Roman"/>
          <w:sz w:val="24"/>
          <w:szCs w:val="24"/>
        </w:rPr>
        <w:t>V</w:t>
      </w:r>
      <w:r w:rsidR="00C272D3" w:rsidRPr="00C272D3">
        <w:rPr>
          <w:rFonts w:ascii="Times New Roman" w:hAnsi="Times New Roman" w:cs="Times New Roman"/>
          <w:sz w:val="24"/>
          <w:szCs w:val="24"/>
        </w:rPr>
        <w:t>-241 „</w:t>
      </w:r>
      <w:r w:rsidR="00C272D3">
        <w:rPr>
          <w:rFonts w:ascii="Times New Roman" w:hAnsi="Times New Roman" w:cs="Times New Roman"/>
          <w:sz w:val="24"/>
          <w:szCs w:val="24"/>
        </w:rPr>
        <w:t>D</w:t>
      </w:r>
      <w:r w:rsidR="00C272D3" w:rsidRPr="00C272D3">
        <w:rPr>
          <w:rFonts w:ascii="Times New Roman" w:hAnsi="Times New Roman" w:cs="Times New Roman"/>
          <w:sz w:val="24"/>
          <w:szCs w:val="24"/>
        </w:rPr>
        <w:t xml:space="preserve">ėl 2021–2030 m. plėtros programos valdytojos </w:t>
      </w:r>
      <w:r w:rsidR="00C272D3">
        <w:rPr>
          <w:rFonts w:ascii="Times New Roman" w:hAnsi="Times New Roman" w:cs="Times New Roman"/>
          <w:sz w:val="24"/>
          <w:szCs w:val="24"/>
        </w:rPr>
        <w:t>L</w:t>
      </w:r>
      <w:r w:rsidR="00C272D3" w:rsidRPr="00C272D3">
        <w:rPr>
          <w:rFonts w:ascii="Times New Roman" w:hAnsi="Times New Roman" w:cs="Times New Roman"/>
          <w:sz w:val="24"/>
          <w:szCs w:val="24"/>
        </w:rPr>
        <w:t xml:space="preserve">ietuvos </w:t>
      </w:r>
      <w:r w:rsidR="006D69AD">
        <w:rPr>
          <w:rFonts w:ascii="Times New Roman" w:hAnsi="Times New Roman" w:cs="Times New Roman"/>
          <w:sz w:val="24"/>
          <w:szCs w:val="24"/>
        </w:rPr>
        <w:t>R</w:t>
      </w:r>
      <w:r w:rsidR="00C272D3" w:rsidRPr="00C272D3">
        <w:rPr>
          <w:rFonts w:ascii="Times New Roman" w:hAnsi="Times New Roman" w:cs="Times New Roman"/>
          <w:sz w:val="24"/>
          <w:szCs w:val="24"/>
        </w:rPr>
        <w:t xml:space="preserve">espublikos švietimo, mokslo ir sporto ministerijos švietimo plėtros programos pažangos priemonės </w:t>
      </w:r>
      <w:r w:rsidR="006D69AD">
        <w:rPr>
          <w:rFonts w:ascii="Times New Roman" w:hAnsi="Times New Roman" w:cs="Times New Roman"/>
          <w:sz w:val="24"/>
          <w:szCs w:val="24"/>
        </w:rPr>
        <w:t>N</w:t>
      </w:r>
      <w:r w:rsidR="00C272D3" w:rsidRPr="00C272D3">
        <w:rPr>
          <w:rFonts w:ascii="Times New Roman" w:hAnsi="Times New Roman" w:cs="Times New Roman"/>
          <w:sz w:val="24"/>
          <w:szCs w:val="24"/>
        </w:rPr>
        <w:t>r. 12-003-03-02-01 „</w:t>
      </w:r>
      <w:r w:rsidR="006D69AD">
        <w:rPr>
          <w:rFonts w:ascii="Times New Roman" w:hAnsi="Times New Roman" w:cs="Times New Roman"/>
          <w:sz w:val="24"/>
          <w:szCs w:val="24"/>
        </w:rPr>
        <w:t>Į</w:t>
      </w:r>
      <w:r w:rsidR="00C272D3" w:rsidRPr="00C272D3">
        <w:rPr>
          <w:rFonts w:ascii="Times New Roman" w:hAnsi="Times New Roman" w:cs="Times New Roman"/>
          <w:sz w:val="24"/>
          <w:szCs w:val="24"/>
        </w:rPr>
        <w:t xml:space="preserve">gyvendinti </w:t>
      </w:r>
      <w:proofErr w:type="spellStart"/>
      <w:r w:rsidR="00C272D3" w:rsidRPr="00C272D3">
        <w:rPr>
          <w:rFonts w:ascii="Times New Roman" w:hAnsi="Times New Roman" w:cs="Times New Roman"/>
          <w:sz w:val="24"/>
          <w:szCs w:val="24"/>
        </w:rPr>
        <w:t>įtraukųjį</w:t>
      </w:r>
      <w:proofErr w:type="spellEnd"/>
      <w:r w:rsidR="00C272D3" w:rsidRPr="00C272D3">
        <w:rPr>
          <w:rFonts w:ascii="Times New Roman" w:hAnsi="Times New Roman" w:cs="Times New Roman"/>
          <w:sz w:val="24"/>
          <w:szCs w:val="24"/>
        </w:rPr>
        <w:t xml:space="preserve"> švietimą“ aprašo patvirtinimo“</w:t>
      </w:r>
      <w:r w:rsidR="006D69AD">
        <w:rPr>
          <w:rFonts w:ascii="Times New Roman" w:hAnsi="Times New Roman" w:cs="Times New Roman"/>
          <w:sz w:val="24"/>
          <w:szCs w:val="24"/>
        </w:rPr>
        <w:t xml:space="preserve"> </w:t>
      </w:r>
      <w:r w:rsidR="006D69AD" w:rsidRPr="00C272D3">
        <w:rPr>
          <w:rFonts w:ascii="Times New Roman" w:hAnsi="Times New Roman" w:cs="Times New Roman"/>
          <w:sz w:val="24"/>
          <w:szCs w:val="24"/>
        </w:rPr>
        <w:t>pakeitimo</w:t>
      </w:r>
      <w:r w:rsidR="006D69AD" w:rsidRPr="00E5299E">
        <w:rPr>
          <w:rFonts w:ascii="Times New Roman" w:hAnsi="Times New Roman" w:cs="Times New Roman"/>
          <w:sz w:val="24"/>
          <w:szCs w:val="24"/>
        </w:rPr>
        <w:t>“</w:t>
      </w:r>
      <w:r w:rsidR="00E5299E" w:rsidRPr="00E5299E">
        <w:rPr>
          <w:rFonts w:ascii="Times New Roman" w:hAnsi="Times New Roman" w:cs="Times New Roman"/>
          <w:sz w:val="24"/>
          <w:szCs w:val="24"/>
        </w:rPr>
        <w:t xml:space="preserve"> patvirtintu aprašu (Aprašas)</w:t>
      </w:r>
    </w:p>
    <w:p w14:paraId="133D519D" w14:textId="77777777" w:rsidR="00E5299E" w:rsidRPr="00E5299E" w:rsidRDefault="00E5299E"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23D39D5" w:rsidR="00962A9D" w:rsidRPr="00722E93" w:rsidDel="00CA2776" w:rsidRDefault="00B73C7A" w:rsidP="003653E2">
            <w:pPr>
              <w:jc w:val="both"/>
              <w:rPr>
                <w:rFonts w:ascii="Times New Roman" w:hAnsi="Times New Roman" w:cs="Times New Roman"/>
              </w:rPr>
            </w:pPr>
            <w:r w:rsidRPr="00722E93">
              <w:rPr>
                <w:rFonts w:ascii="Times New Roman" w:hAnsi="Times New Roman" w:cs="Times New Roman"/>
              </w:rPr>
              <w:t>12-003-03-02-01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AEE5AAD" w:rsidR="00962A9D" w:rsidRPr="00722E93" w:rsidDel="00CA2776" w:rsidRDefault="003D4155" w:rsidP="003653E2">
            <w:pPr>
              <w:jc w:val="both"/>
              <w:rPr>
                <w:rFonts w:ascii="Times New Roman" w:hAnsi="Times New Roman" w:cs="Times New Roman"/>
              </w:rPr>
            </w:pPr>
            <w:r w:rsidRPr="00722E93">
              <w:rPr>
                <w:rFonts w:ascii="Times New Roman" w:hAnsi="Times New Roman" w:cs="Times New Roman"/>
              </w:rPr>
              <w:t xml:space="preserve">Įgyvendinti </w:t>
            </w:r>
            <w:proofErr w:type="spellStart"/>
            <w:r w:rsidRPr="00722E93">
              <w:rPr>
                <w:rFonts w:ascii="Times New Roman" w:hAnsi="Times New Roman" w:cs="Times New Roman"/>
              </w:rPr>
              <w:t>įtraukųjį</w:t>
            </w:r>
            <w:proofErr w:type="spellEnd"/>
            <w:r w:rsidRPr="00722E93">
              <w:rPr>
                <w:rFonts w:ascii="Times New Roman" w:hAnsi="Times New Roman" w:cs="Times New Roman"/>
              </w:rPr>
              <w:t xml:space="preserve"> švietimą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F285FAB" w:rsidR="00962A9D" w:rsidRPr="00722E93" w:rsidDel="00CA2776" w:rsidRDefault="00250699" w:rsidP="003653E2">
            <w:pPr>
              <w:jc w:val="both"/>
              <w:rPr>
                <w:rFonts w:ascii="Times New Roman" w:hAnsi="Times New Roman" w:cs="Times New Roman"/>
              </w:rPr>
            </w:pPr>
            <w:r w:rsidRPr="00722E93">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19EE7B0A" w14:textId="54F1010C" w:rsidR="00962A9D" w:rsidRPr="00722E93" w:rsidRDefault="00000000" w:rsidP="003653E2">
            <w:pPr>
              <w:jc w:val="both"/>
              <w:rPr>
                <w:rFonts w:ascii="Times New Roman" w:hAnsi="Times New Roman" w:cs="Times New Roman"/>
              </w:rPr>
            </w:pPr>
            <w:hyperlink r:id="rId11" w:history="1">
              <w:r w:rsidR="004D135E" w:rsidRPr="00722E93">
                <w:rPr>
                  <w:rStyle w:val="Hyperlink"/>
                  <w:rFonts w:ascii="Times New Roman" w:hAnsi="Times New Roman" w:cs="Times New Roman"/>
                </w:rPr>
                <w:t>https://www.e-tar.lt/portal/lt/legalAct/7a0e7f20b7fe11ed8df094f359a60216/asr</w:t>
              </w:r>
            </w:hyperlink>
          </w:p>
          <w:p w14:paraId="7D76418B" w14:textId="41B160A1" w:rsidR="004D135E" w:rsidRPr="00722E93" w:rsidDel="00CA2776" w:rsidRDefault="004D135E" w:rsidP="003653E2">
            <w:pPr>
              <w:jc w:val="both"/>
              <w:rPr>
                <w:rFonts w:ascii="Times New Roman" w:hAnsi="Times New Roman" w:cs="Times New Roman"/>
              </w:rPr>
            </w:pP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E8BBA08" w14:textId="5D6ED4FD" w:rsidR="00962A9D" w:rsidRPr="00722E93" w:rsidRDefault="00000000" w:rsidP="003653E2">
            <w:pPr>
              <w:jc w:val="both"/>
              <w:rPr>
                <w:rFonts w:ascii="Times New Roman" w:hAnsi="Times New Roman" w:cs="Times New Roman"/>
              </w:rPr>
            </w:pPr>
            <w:hyperlink r:id="rId12" w:history="1">
              <w:r w:rsidR="00EF1FCB" w:rsidRPr="00722E93">
                <w:rPr>
                  <w:rStyle w:val="Hyperlink"/>
                  <w:rFonts w:ascii="Times New Roman" w:hAnsi="Times New Roman" w:cs="Times New Roman"/>
                </w:rPr>
                <w:t>https://www.e-tar.lt/portal/legalAct.html?documentId=7ea0d430583e11ee81b8b446907f594f</w:t>
              </w:r>
            </w:hyperlink>
          </w:p>
          <w:p w14:paraId="48901D63" w14:textId="117E8A7A" w:rsidR="00EF1FCB" w:rsidRPr="00722E93" w:rsidDel="00CA2776" w:rsidRDefault="00EF1FCB" w:rsidP="003653E2">
            <w:pPr>
              <w:jc w:val="both"/>
              <w:rPr>
                <w:rFonts w:ascii="Times New Roman" w:hAnsi="Times New Roman" w:cs="Times New Roman"/>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971"/>
        <w:gridCol w:w="1973"/>
        <w:gridCol w:w="154"/>
        <w:gridCol w:w="283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D91FDE">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 xml:space="preserve">Kai rengiamas kvietimas teikti </w:t>
            </w:r>
            <w:proofErr w:type="spellStart"/>
            <w:r w:rsidRPr="00DE0665">
              <w:rPr>
                <w:rFonts w:ascii="Times New Roman" w:hAnsi="Times New Roman" w:cs="Times New Roman"/>
                <w:i/>
                <w:iCs/>
              </w:rPr>
              <w:t>RPPl</w:t>
            </w:r>
            <w:proofErr w:type="spellEnd"/>
            <w:r w:rsidRPr="00DE0665">
              <w:rPr>
                <w:rFonts w:ascii="Times New Roman" w:hAnsi="Times New Roman" w:cs="Times New Roman"/>
                <w:i/>
                <w:iCs/>
              </w:rPr>
              <w:t xml:space="preserve"> projektų įgyvendinimo planus, nurodoma už </w:t>
            </w:r>
            <w:proofErr w:type="spellStart"/>
            <w:r w:rsidRPr="00DE0665">
              <w:rPr>
                <w:rFonts w:ascii="Times New Roman" w:hAnsi="Times New Roman" w:cs="Times New Roman"/>
                <w:i/>
                <w:iCs/>
              </w:rPr>
              <w:t>RPPl</w:t>
            </w:r>
            <w:proofErr w:type="spellEnd"/>
            <w:r w:rsidRPr="00DE0665">
              <w:rPr>
                <w:rFonts w:ascii="Times New Roman" w:hAnsi="Times New Roman" w:cs="Times New Roman"/>
                <w:i/>
                <w:iCs/>
              </w:rPr>
              <w:t xml:space="preserve"> pažangos priemonės įgyvendinimą atsakinga regionų plėtros taryba (toliau – RPT).</w:t>
            </w:r>
          </w:p>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7DBEECC8"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722E9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D91FDE">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F1BDDE5"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722E9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D91FDE">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26D02D4"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632F1B">
              <w:rPr>
                <w:rFonts w:ascii="Times New Roman" w:hAnsi="Times New Roman" w:cs="Times New Roman"/>
              </w:rPr>
              <w:t>2024-01-</w:t>
            </w:r>
            <w:r w:rsidR="006F4F96">
              <w:rPr>
                <w:rFonts w:ascii="Times New Roman" w:hAnsi="Times New Roman" w:cs="Times New Roman"/>
              </w:rPr>
              <w:t>12</w:t>
            </w:r>
            <w:r w:rsidR="00632F1B">
              <w:rPr>
                <w:rFonts w:ascii="Times New Roman" w:hAnsi="Times New Roman" w:cs="Times New Roman"/>
              </w:rPr>
              <w:t xml:space="preserve"> 8 val.</w:t>
            </w:r>
            <w:r w:rsidRPr="2327CC7F">
              <w:rPr>
                <w:rFonts w:ascii="Times New Roman" w:hAnsi="Times New Roman" w:cs="Times New Roman"/>
              </w:rPr>
              <w:t xml:space="preserve"> </w:t>
            </w:r>
          </w:p>
        </w:tc>
        <w:tc>
          <w:tcPr>
            <w:tcW w:w="2989" w:type="dxa"/>
            <w:gridSpan w:val="2"/>
          </w:tcPr>
          <w:p w14:paraId="05BA4005" w14:textId="70DDFD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632F1B">
              <w:rPr>
                <w:rFonts w:ascii="Times New Roman" w:hAnsi="Times New Roman" w:cs="Times New Roman"/>
              </w:rPr>
              <w:t>2024-04-30 17 val.</w:t>
            </w:r>
          </w:p>
        </w:tc>
      </w:tr>
      <w:tr w:rsidR="00DC7931" w:rsidRPr="008B168C" w14:paraId="0B0CF49A" w14:textId="77777777" w:rsidTr="00D91FDE">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62C95CE"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632F1B">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D91FDE">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CE45AD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CE5663">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proofErr w:type="spellStart"/>
            <w:r w:rsidRPr="00EF0230">
              <w:rPr>
                <w:rFonts w:ascii="Times New Roman" w:hAnsi="Times New Roman" w:cs="Times New Roman"/>
                <w:i/>
                <w:iCs/>
              </w:rPr>
              <w:t>poveiklė</w:t>
            </w:r>
            <w:proofErr w:type="spellEnd"/>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D91FDE">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A864F45"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Content>
                <w:r w:rsidR="4FB67174" w:rsidRPr="00F229DE">
                  <w:rPr>
                    <w:rFonts w:ascii="MS Gothic" w:eastAsia="MS Gothic" w:hAnsi="MS Gothic" w:cs="Times New Roman"/>
                  </w:rPr>
                  <w:t>☐</w:t>
                </w:r>
              </w:sdtContent>
            </w:sdt>
            <w:r w:rsidR="4FB67174" w:rsidRPr="00F229DE">
              <w:rPr>
                <w:rFonts w:ascii="Times New Roman" w:hAnsi="Times New Roman" w:cs="Times New Roman"/>
              </w:rPr>
              <w:t xml:space="preserve"> Netaikoma</w:t>
            </w:r>
          </w:p>
        </w:tc>
      </w:tr>
      <w:tr w:rsidR="00DC7931" w:rsidRPr="008B168C" w14:paraId="6B5FDA45" w14:textId="77777777" w:rsidTr="00D91FDE">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B62D584"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F21E0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D91FDE">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E0E56B7"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F21E0A">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D91FDE">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91FDE">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91FDE">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91FDE">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91FDE">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D91FDE">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D91FDE">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91FDE">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D91FDE">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91FDE">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D91FDE">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62C42170"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Content>
                <w:r w:rsidR="00F56DC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D91FDE">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91FDE">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91FDE">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91FDE">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D91FDE">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91FDE">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0A8B326A" w:rsidR="00395533" w:rsidRPr="00744AD0" w:rsidRDefault="002B2D81" w:rsidP="00395533">
            <w:pPr>
              <w:jc w:val="both"/>
              <w:rPr>
                <w:rFonts w:ascii="Times New Roman" w:eastAsia="Times New Roman" w:hAnsi="Times New Roman" w:cs="Times New Roman"/>
              </w:rPr>
            </w:pPr>
            <w:r w:rsidRPr="00744AD0">
              <w:rPr>
                <w:rFonts w:ascii="Times New Roman" w:hAnsi="Times New Roman" w:cs="Times New Roman"/>
              </w:rPr>
              <w:t>2 000</w:t>
            </w:r>
            <w:r w:rsidR="00744AD0" w:rsidRPr="00744AD0">
              <w:rPr>
                <w:rFonts w:ascii="Times New Roman" w:hAnsi="Times New Roman" w:cs="Times New Roman"/>
              </w:rPr>
              <w:t> 000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D91FDE">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0D42EFBD"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Content>
                <w:r w:rsidR="008B717E">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Europos socialinis fondas</w:t>
            </w:r>
            <w:r w:rsidR="00DE02CE">
              <w:rPr>
                <w:rFonts w:ascii="Times New Roman" w:hAnsi="Times New Roman" w:cs="Times New Roman"/>
              </w:rPr>
              <w:t>+</w:t>
            </w:r>
            <w:r w:rsidR="79450CC8" w:rsidRPr="6E319D59">
              <w:rPr>
                <w:rFonts w:ascii="Times New Roman" w:hAnsi="Times New Roman" w:cs="Times New Roman"/>
              </w:rPr>
              <w:t xml:space="preserve"> </w:t>
            </w:r>
            <w:r w:rsidR="00DE02CE">
              <w:rPr>
                <w:rFonts w:ascii="Times New Roman" w:hAnsi="Times New Roman" w:cs="Times New Roman"/>
              </w:rPr>
              <w:t xml:space="preserve"> -  1 700 000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D91FDE">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2FE643D" w:rsidR="00952E09" w:rsidRPr="00F229DE" w:rsidRDefault="48E23B46" w:rsidP="003653E2">
            <w:pPr>
              <w:spacing w:line="257" w:lineRule="auto"/>
              <w:jc w:val="both"/>
              <w:rPr>
                <w:rFonts w:ascii="Times New Roman" w:eastAsia="Times New Roman" w:hAnsi="Times New Roman" w:cs="Times New Roman"/>
                <w:i/>
                <w:iCs/>
              </w:rPr>
            </w:pPr>
            <w:r w:rsidRPr="00F229DE">
              <w:rPr>
                <w:rFonts w:ascii="Times New Roman" w:eastAsia="Times New Roman" w:hAnsi="Times New Roman" w:cs="Times New Roman"/>
                <w:i/>
                <w:iCs/>
              </w:rPr>
              <w:t xml:space="preserve">Nurodoma kvietimui </w:t>
            </w:r>
            <w:r w:rsidR="4F3E2DF3" w:rsidRPr="00F229DE">
              <w:rPr>
                <w:rFonts w:ascii="Times New Roman" w:eastAsia="Times New Roman" w:hAnsi="Times New Roman" w:cs="Times New Roman"/>
                <w:i/>
                <w:iCs/>
              </w:rPr>
              <w:t xml:space="preserve">skirta </w:t>
            </w:r>
            <w:r w:rsidRPr="00F229DE">
              <w:rPr>
                <w:rFonts w:ascii="Times New Roman" w:eastAsia="Times New Roman" w:hAnsi="Times New Roman" w:cs="Times New Roman"/>
                <w:i/>
                <w:iCs/>
              </w:rPr>
              <w:t>iš EGADP subsidijos lėšų suma eurais</w:t>
            </w:r>
            <w:r w:rsidR="361A8B6E" w:rsidRPr="00F229DE">
              <w:rPr>
                <w:rFonts w:ascii="Times New Roman" w:eastAsia="Times New Roman" w:hAnsi="Times New Roman" w:cs="Times New Roman"/>
                <w:i/>
                <w:iCs/>
              </w:rPr>
              <w:t xml:space="preserve">. Jei </w:t>
            </w:r>
            <w:r w:rsidR="3AD8F8D0" w:rsidRPr="00F229DE">
              <w:rPr>
                <w:rFonts w:ascii="Times New Roman" w:eastAsia="Times New Roman" w:hAnsi="Times New Roman" w:cs="Times New Roman"/>
                <w:i/>
                <w:iCs/>
              </w:rPr>
              <w:t xml:space="preserve">PFSA </w:t>
            </w:r>
            <w:r w:rsidR="1EE266DE" w:rsidRPr="00F229DE">
              <w:rPr>
                <w:rFonts w:ascii="Times New Roman" w:eastAsia="Times New Roman" w:hAnsi="Times New Roman" w:cs="Times New Roman"/>
                <w:i/>
                <w:iCs/>
              </w:rPr>
              <w:t>pažymėta</w:t>
            </w:r>
            <w:r w:rsidR="4E572B64" w:rsidRPr="00F229DE">
              <w:rPr>
                <w:rFonts w:ascii="Times New Roman" w:eastAsia="Times New Roman" w:hAnsi="Times New Roman" w:cs="Times New Roman"/>
                <w:i/>
                <w:iCs/>
              </w:rPr>
              <w:t>, kad naudojamos EGADP subsidijų nepanaudotos lėšos, pažymima varnele</w:t>
            </w:r>
            <w:r w:rsidR="65847628" w:rsidRPr="00F229DE">
              <w:rPr>
                <w:rFonts w:ascii="Times New Roman" w:eastAsia="Times New Roman" w:hAnsi="Times New Roman" w:cs="Times New Roman"/>
                <w:i/>
                <w:iCs/>
              </w:rPr>
              <w:t xml:space="preserve"> ir nurodoma suma</w:t>
            </w:r>
            <w:r w:rsidR="01208A14" w:rsidRPr="00F229DE">
              <w:rPr>
                <w:rFonts w:ascii="Times New Roman" w:eastAsia="Times New Roman" w:hAnsi="Times New Roman" w:cs="Times New Roman"/>
                <w:i/>
                <w:iCs/>
              </w:rPr>
              <w:t xml:space="preserve">, </w:t>
            </w:r>
            <w:proofErr w:type="spellStart"/>
            <w:r w:rsidR="65847628" w:rsidRPr="00F229DE">
              <w:rPr>
                <w:rFonts w:ascii="Times New Roman" w:eastAsia="Times New Roman" w:hAnsi="Times New Roman" w:cs="Times New Roman"/>
                <w:i/>
                <w:iCs/>
              </w:rPr>
              <w:t>eur</w:t>
            </w:r>
            <w:proofErr w:type="spellEnd"/>
            <w:r w:rsidR="65847628" w:rsidRPr="00F229DE">
              <w:rPr>
                <w:rFonts w:ascii="Times New Roman" w:eastAsia="Times New Roman" w:hAnsi="Times New Roman" w:cs="Times New Roman"/>
                <w:i/>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D91FDE">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7E6D39D6" w:rsidR="0C6E61CA" w:rsidRPr="00F229DE" w:rsidRDefault="294812EC" w:rsidP="003653E2">
            <w:pPr>
              <w:spacing w:line="257" w:lineRule="auto"/>
              <w:jc w:val="both"/>
              <w:rPr>
                <w:rFonts w:ascii="Times New Roman" w:eastAsia="Times New Roman" w:hAnsi="Times New Roman" w:cs="Times New Roman"/>
                <w:i/>
                <w:iCs/>
              </w:rPr>
            </w:pPr>
            <w:r w:rsidRPr="00F229DE">
              <w:rPr>
                <w:rFonts w:ascii="Times New Roman" w:eastAsia="Times New Roman" w:hAnsi="Times New Roman" w:cs="Times New Roman"/>
                <w:i/>
                <w:iCs/>
              </w:rPr>
              <w:t xml:space="preserve">Nurodoma kvietimui </w:t>
            </w:r>
            <w:r w:rsidR="470A16BB" w:rsidRPr="00F229DE">
              <w:rPr>
                <w:rFonts w:ascii="Times New Roman" w:eastAsia="Times New Roman" w:hAnsi="Times New Roman" w:cs="Times New Roman"/>
                <w:i/>
                <w:iCs/>
              </w:rPr>
              <w:t xml:space="preserve">skirta </w:t>
            </w:r>
            <w:r w:rsidRPr="00F229DE">
              <w:rPr>
                <w:rFonts w:ascii="Times New Roman" w:eastAsia="Times New Roman" w:hAnsi="Times New Roman" w:cs="Times New Roman"/>
                <w:i/>
                <w:iCs/>
              </w:rPr>
              <w:t>iš EGADP paskolos lėšų suma eurais.</w:t>
            </w:r>
            <w:r w:rsidR="0E7A5A53" w:rsidRPr="00F229DE">
              <w:rPr>
                <w:rFonts w:ascii="Times New Roman" w:eastAsia="Times New Roman" w:hAnsi="Times New Roman" w:cs="Times New Roman"/>
                <w:i/>
                <w:iCs/>
              </w:rPr>
              <w:t>. Jei PFSA pažymėta, kad naudojamos EGADP subsidijų nepanaudotos lėšos, pažymima varnele</w:t>
            </w:r>
            <w:r w:rsidR="1165B5C8" w:rsidRPr="00F229DE">
              <w:rPr>
                <w:rFonts w:ascii="Times New Roman" w:eastAsia="Times New Roman" w:hAnsi="Times New Roman" w:cs="Times New Roman"/>
                <w:i/>
                <w:iCs/>
              </w:rPr>
              <w:t xml:space="preserve"> ir nurodoma suma</w:t>
            </w:r>
            <w:r w:rsidR="0640951E" w:rsidRPr="00F229DE">
              <w:rPr>
                <w:rFonts w:ascii="Times New Roman" w:eastAsia="Times New Roman" w:hAnsi="Times New Roman" w:cs="Times New Roman"/>
                <w:i/>
                <w:iCs/>
              </w:rPr>
              <w:t>,</w:t>
            </w:r>
            <w:r w:rsidR="1165B5C8" w:rsidRPr="00F229DE">
              <w:rPr>
                <w:rFonts w:ascii="Times New Roman" w:eastAsia="Times New Roman" w:hAnsi="Times New Roman" w:cs="Times New Roman"/>
                <w:i/>
                <w:iCs/>
              </w:rPr>
              <w:t xml:space="preserve"> </w:t>
            </w:r>
            <w:proofErr w:type="spellStart"/>
            <w:r w:rsidR="1165B5C8" w:rsidRPr="00F229DE">
              <w:rPr>
                <w:rFonts w:ascii="Times New Roman" w:eastAsia="Times New Roman" w:hAnsi="Times New Roman" w:cs="Times New Roman"/>
                <w:i/>
                <w:iCs/>
              </w:rPr>
              <w:t>eur</w:t>
            </w:r>
            <w:proofErr w:type="spellEnd"/>
            <w:r w:rsidR="1165B5C8" w:rsidRPr="00F229DE">
              <w:rPr>
                <w:rFonts w:ascii="Times New Roman" w:eastAsia="Times New Roman" w:hAnsi="Times New Roman" w:cs="Times New Roman"/>
                <w:i/>
                <w:iCs/>
              </w:rPr>
              <w:t>.</w:t>
            </w:r>
          </w:p>
          <w:p w14:paraId="2C21FFE1" w14:textId="0F0E0CE6" w:rsidR="0C6E61CA" w:rsidRPr="00F229DE"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D91FDE">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39A74234" w:rsidR="7809CF08" w:rsidRPr="007E7897" w:rsidRDefault="007E7897" w:rsidP="003653E2">
            <w:pPr>
              <w:spacing w:line="257" w:lineRule="auto"/>
              <w:jc w:val="both"/>
              <w:rPr>
                <w:rFonts w:ascii="Times New Roman" w:eastAsia="Times New Roman" w:hAnsi="Times New Roman" w:cs="Times New Roman"/>
              </w:rPr>
            </w:pPr>
            <w:r w:rsidRPr="007E7897">
              <w:rPr>
                <w:rFonts w:ascii="Times New Roman" w:eastAsia="Times New Roman" w:hAnsi="Times New Roman" w:cs="Times New Roman"/>
              </w:rPr>
              <w:t>300 000 Eur</w:t>
            </w:r>
          </w:p>
        </w:tc>
      </w:tr>
      <w:tr w:rsidR="6E319D59" w14:paraId="24D4D2BB" w14:textId="77777777" w:rsidTr="00D91FDE">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44717FB9" w:rsidR="5C52ABD5" w:rsidRDefault="5C52ABD5" w:rsidP="003653E2">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4926D183" w14:paraId="43A34A9E" w14:textId="77777777" w:rsidTr="00D91FDE">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72F2D8B2" w:rsidR="72276AC6" w:rsidRPr="00BF5F79" w:rsidRDefault="72276AC6" w:rsidP="003653E2">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0FF69C29" w:rsidRPr="377B9342">
              <w:rPr>
                <w:rFonts w:ascii="Times New Roman" w:eastAsia="Times New Roman" w:hAnsi="Times New Roman" w:cs="Times New Roman"/>
                <w:i/>
                <w:iCs/>
              </w:rPr>
              <w:t>finansavimo lėšų</w:t>
            </w:r>
            <w:r w:rsidR="16D22EED" w:rsidRPr="009C094C">
              <w:rPr>
                <w:rFonts w:ascii="Times New Roman" w:eastAsia="Times New Roman" w:hAnsi="Times New Roman" w:cs="Times New Roman"/>
                <w:i/>
                <w:iCs/>
              </w:rPr>
              <w:t xml:space="preserve"> </w:t>
            </w:r>
            <w:r w:rsidR="77FD3309"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503F6A0D"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sidR="001E00D6">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 xml:space="preserve"> apmokėti, </w:t>
            </w:r>
            <w:r w:rsidR="6F490EC1" w:rsidRPr="377B9342">
              <w:rPr>
                <w:rFonts w:ascii="Times New Roman" w:eastAsia="Times New Roman" w:hAnsi="Times New Roman" w:cs="Times New Roman"/>
                <w:i/>
                <w:iCs/>
              </w:rPr>
              <w:t>skirta kvietimui</w:t>
            </w:r>
            <w:r w:rsidR="347F4036" w:rsidRPr="377B9342">
              <w:rPr>
                <w:rFonts w:ascii="Times New Roman" w:eastAsia="Times New Roman" w:hAnsi="Times New Roman" w:cs="Times New Roman"/>
                <w:i/>
                <w:iCs/>
              </w:rPr>
              <w:t>,</w:t>
            </w:r>
            <w:r w:rsidR="6F490EC1" w:rsidRPr="377B9342">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eurais.</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D91FDE">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0A37B0CB" w:rsidR="00395C6D" w:rsidRPr="00395C6D" w:rsidRDefault="00FF3A9E"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D91FDE">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4AE2FFB6" w14:textId="52E1CE5F" w:rsidR="00C02E1D" w:rsidRPr="00C02E1D" w:rsidRDefault="00C02E1D" w:rsidP="00C02E1D">
            <w:pPr>
              <w:jc w:val="both"/>
              <w:rPr>
                <w:rFonts w:ascii="Times New Roman" w:hAnsi="Times New Roman" w:cs="Times New Roman"/>
              </w:rPr>
            </w:pPr>
            <w:r w:rsidRPr="00C02E1D">
              <w:rPr>
                <w:rFonts w:ascii="Times New Roman" w:hAnsi="Times New Roman" w:cs="Times New Roman"/>
              </w:rPr>
              <w:t xml:space="preserve">kai pareiškėjas – Lietuvos </w:t>
            </w:r>
            <w:proofErr w:type="spellStart"/>
            <w:r w:rsidRPr="00C02E1D">
              <w:rPr>
                <w:rFonts w:ascii="Times New Roman" w:hAnsi="Times New Roman" w:cs="Times New Roman"/>
              </w:rPr>
              <w:t>įtraukties</w:t>
            </w:r>
            <w:proofErr w:type="spellEnd"/>
            <w:r w:rsidRPr="00C02E1D">
              <w:rPr>
                <w:rFonts w:ascii="Times New Roman" w:hAnsi="Times New Roman" w:cs="Times New Roman"/>
              </w:rPr>
              <w:t xml:space="preserve"> švietime centras, projektui įgyvendinti pagal intervencinės priemonės sritį 149 „Parama pradiniam ir pagrindiniam ugdymui (išskyrus infrastruktūrą)“ skiriama iki 1 100 000 Eur (vieno milijono šimto tūkstančių eurų), iš kurių: iki 935 000 Eur (devynių šimtų trisdešimt penkių tūkstančių eurų) Europos Sąjungos (toliau – ES)  fondų lėšų ir iki 165 000 Eur (vieno šimto šešiasdešimt penkių tūkstančių eurų) ES fondų bendrojo finansavimo lėšų;</w:t>
            </w:r>
          </w:p>
          <w:p w14:paraId="0178B5B3" w14:textId="0C66239D" w:rsidR="00C02E1D" w:rsidRPr="00C02E1D" w:rsidRDefault="00C02E1D" w:rsidP="00C02E1D">
            <w:pPr>
              <w:jc w:val="both"/>
              <w:rPr>
                <w:rFonts w:ascii="Times New Roman" w:hAnsi="Times New Roman" w:cs="Times New Roman"/>
              </w:rPr>
            </w:pPr>
            <w:r w:rsidRPr="00C02E1D">
              <w:rPr>
                <w:rFonts w:ascii="Times New Roman" w:hAnsi="Times New Roman" w:cs="Times New Roman"/>
              </w:rPr>
              <w:t>kai pareiškėjas – Lietuvos kurčiųjų ir neprigirdinčiųjų ugdymo centras, projektui įgyvendinti pagal intervencinės priemonės sritį 149 „Parama pradiniam ir pagrindiniam ugdymui (išskyrus infrastruktūrą)“ skiriama iki 300 000 Eur (trijų šimtų tūkstančių eurų), iš kurių: iki 255 000 Eur (dviejų šimtų penkiasdešimt penkių tūkstančių eurų) ES fondų lėšų ir iki 45 000 Eur (keturiasdešimt penkių tūkstančių eurų) ES fondų bendrojo finansavimo lėšų;</w:t>
            </w:r>
          </w:p>
          <w:p w14:paraId="0EDF3992" w14:textId="46259920" w:rsidR="00C02E1D" w:rsidRPr="00C02E1D" w:rsidRDefault="00C02E1D" w:rsidP="00C02E1D">
            <w:pPr>
              <w:jc w:val="both"/>
              <w:rPr>
                <w:rFonts w:ascii="Times New Roman" w:hAnsi="Times New Roman" w:cs="Times New Roman"/>
              </w:rPr>
            </w:pPr>
            <w:r w:rsidRPr="00C02E1D">
              <w:rPr>
                <w:rFonts w:ascii="Times New Roman" w:hAnsi="Times New Roman" w:cs="Times New Roman"/>
              </w:rPr>
              <w:t xml:space="preserve">kai pareiškėjas – Lietuvos aklųjų ir silpnaregių ugdymo centras, projektui įgyvendinti skiriama iki 300 000 Eur (trijų šimtų tūkstančių eurų), iš kurių: </w:t>
            </w:r>
          </w:p>
          <w:p w14:paraId="24B04998" w14:textId="1924CDDF" w:rsidR="00C02E1D" w:rsidRPr="00C02E1D" w:rsidRDefault="00C02E1D" w:rsidP="00C02E1D">
            <w:pPr>
              <w:jc w:val="both"/>
              <w:rPr>
                <w:rFonts w:ascii="Times New Roman" w:hAnsi="Times New Roman" w:cs="Times New Roman"/>
              </w:rPr>
            </w:pPr>
            <w:r w:rsidRPr="00C02E1D">
              <w:rPr>
                <w:rFonts w:ascii="Times New Roman" w:hAnsi="Times New Roman" w:cs="Times New Roman"/>
              </w:rPr>
              <w:t>1. investicijos pagal intervencinės priemonės sritį 148 „Parama ikimokykliniam ugdymui ir priežiūrai (išskyrus infrastruktūrą)“ sudaro iki 85 000 Eur (aštuoniasdešimt penkių tūkstančių eurų) ES fondų lėšų ir iki 15 000 Eur (penkiolikos tūkstančių eurų) ES fondų bendrojo finansavimo lėšų;</w:t>
            </w:r>
          </w:p>
          <w:p w14:paraId="1EDCDB8F" w14:textId="77777777" w:rsidR="00C02E1D" w:rsidRDefault="00C02E1D" w:rsidP="00C02E1D">
            <w:pPr>
              <w:jc w:val="both"/>
              <w:rPr>
                <w:rFonts w:ascii="Times New Roman" w:hAnsi="Times New Roman" w:cs="Times New Roman"/>
              </w:rPr>
            </w:pPr>
            <w:r w:rsidRPr="00C02E1D">
              <w:rPr>
                <w:rFonts w:ascii="Times New Roman" w:hAnsi="Times New Roman" w:cs="Times New Roman"/>
              </w:rPr>
              <w:t>2. investicijos pagal intervencinės priemonės sritį 149 „Parama pradiniam ir pagrindiniam ugdymui (išskyrus infrastruktūrą)“ sudaro iki 170 000 Eur (šimto septyniasdešimt tūkstančių eurų) ES fondų lėšų ir iki 30 000 Eur (trisdešimt tūkstančių eurų) ES fondų bendrojo finansavimo lėšų;</w:t>
            </w:r>
          </w:p>
          <w:p w14:paraId="170DA5FE" w14:textId="19DFC435" w:rsidR="00AC029E" w:rsidRPr="00C02E1D" w:rsidRDefault="00C02E1D" w:rsidP="00C02E1D">
            <w:pPr>
              <w:jc w:val="both"/>
              <w:rPr>
                <w:rFonts w:ascii="Times New Roman" w:hAnsi="Times New Roman" w:cs="Times New Roman"/>
              </w:rPr>
            </w:pPr>
            <w:r w:rsidRPr="00C02E1D">
              <w:rPr>
                <w:rFonts w:ascii="Times New Roman" w:hAnsi="Times New Roman" w:cs="Times New Roman"/>
              </w:rPr>
              <w:t>kai pareiškėjas – Vilniaus kolegija, projektui įgyvendinti pagal intervencinės priemonės sritį 149 „Parama pradiniam ir pagrindiniam ugdymui (išskyrus infrastruktūrą)“ skiriama iki 300 000 Eur (trijų šimtų tūkstančių eurų), iš kurių: iki 255 000 Eur (dviejų šimtų penkiasdešimt penkių tūkstančių eurų) ES fondų lėšų ir iki 45 000 Eur (keturiasdešimt penkių tūkstančių eurų) ES fondų bendrojo finansavimo lėšų.</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D91FDE">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552326E9" w:rsidR="00192BFE" w:rsidRPr="00566F98" w:rsidRDefault="006317F4" w:rsidP="20C58E02">
            <w:pPr>
              <w:spacing w:after="160" w:line="259" w:lineRule="auto"/>
              <w:jc w:val="both"/>
              <w:rPr>
                <w:rFonts w:ascii="Times New Roman" w:eastAsia="Times New Roman" w:hAnsi="Times New Roman" w:cs="Times New Roman"/>
              </w:rPr>
            </w:pPr>
            <w:r w:rsidRPr="00566F98">
              <w:rPr>
                <w:rFonts w:ascii="Times New Roman" w:eastAsia="Times New Roman" w:hAnsi="Times New Roman" w:cs="Times New Roman"/>
              </w:rPr>
              <w:t>12-003-03-02-01-</w:t>
            </w:r>
            <w:r w:rsidR="00E87BBD" w:rsidRPr="00566F98">
              <w:rPr>
                <w:rFonts w:ascii="Times New Roman" w:eastAsia="Times New Roman" w:hAnsi="Times New Roman" w:cs="Times New Roman"/>
              </w:rPr>
              <w:t>03-01</w:t>
            </w:r>
          </w:p>
        </w:tc>
        <w:tc>
          <w:tcPr>
            <w:tcW w:w="5933" w:type="dxa"/>
            <w:gridSpan w:val="4"/>
          </w:tcPr>
          <w:p w14:paraId="2597C47A" w14:textId="32F26219" w:rsidR="00192BFE" w:rsidRPr="00566F98" w:rsidRDefault="00566F98" w:rsidP="20C58E02">
            <w:pPr>
              <w:spacing w:after="160" w:line="257" w:lineRule="auto"/>
              <w:jc w:val="both"/>
              <w:rPr>
                <w:rFonts w:ascii="Times New Roman" w:hAnsi="Times New Roman" w:cs="Times New Roman"/>
              </w:rPr>
            </w:pPr>
            <w:r w:rsidRPr="00566F98">
              <w:rPr>
                <w:rFonts w:ascii="Times New Roman" w:hAnsi="Times New Roman" w:cs="Times New Roman"/>
              </w:rPr>
              <w:t xml:space="preserve">Didinti švietimo </w:t>
            </w:r>
            <w:proofErr w:type="spellStart"/>
            <w:r w:rsidRPr="00566F98">
              <w:rPr>
                <w:rFonts w:ascii="Times New Roman" w:hAnsi="Times New Roman" w:cs="Times New Roman"/>
              </w:rPr>
              <w:t>įtrauktį</w:t>
            </w:r>
            <w:proofErr w:type="spellEnd"/>
            <w:r w:rsidRPr="00566F98">
              <w:rPr>
                <w:rFonts w:ascii="Times New Roman" w:hAnsi="Times New Roman" w:cs="Times New Roman"/>
              </w:rPr>
              <w:t xml:space="preserve"> gerinant ugdymo sąlygas SUP turintiems vaikams</w:t>
            </w:r>
          </w:p>
        </w:tc>
      </w:tr>
      <w:tr w:rsidR="00AC029E" w:rsidRPr="008B168C" w14:paraId="09CF0D37" w14:textId="5E93F9A5" w:rsidTr="00D91FDE">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DB2F90A" w:rsidR="00AC029E" w:rsidRPr="002C7998" w:rsidRDefault="00E40354" w:rsidP="2327CC7F">
            <w:pPr>
              <w:rPr>
                <w:rFonts w:ascii="Times New Roman" w:hAnsi="Times New Roman" w:cs="Times New Roman"/>
              </w:rPr>
            </w:pPr>
            <w:r>
              <w:rPr>
                <w:rFonts w:ascii="Times New Roman" w:hAnsi="Times New Roman" w:cs="Times New Roman"/>
              </w:rPr>
              <w:t>P</w:t>
            </w:r>
            <w:r w:rsidR="002C7998" w:rsidRPr="002C7998">
              <w:rPr>
                <w:rFonts w:ascii="Times New Roman" w:hAnsi="Times New Roman" w:cs="Times New Roman"/>
              </w:rPr>
              <w:t>edagoginiai darbuotojai, bendrojo ugdymo programas vykdančių įstaigų vadovai, švietimo pagalbos specialistai ir kiti pagalbą mokiniui teikiantys asmenys, darbuotojai, dirbantys su asmenimis, patiriančiais atskirtį (taip pat ir dėl negalios), skurdą ar socialines rizikas, dėl kurių kyla grėsmė patirti socialinę atskirtį.</w:t>
            </w:r>
          </w:p>
        </w:tc>
      </w:tr>
      <w:tr w:rsidR="00AC029E" w:rsidRPr="008B168C" w14:paraId="5DF64BDA" w14:textId="212F7AE2" w:rsidTr="00D91FDE">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05571299" w14:textId="2FC895ED" w:rsidR="0069560E" w:rsidRPr="0069560E" w:rsidRDefault="0069560E" w:rsidP="0069560E">
            <w:pPr>
              <w:rPr>
                <w:rFonts w:ascii="Times New Roman" w:hAnsi="Times New Roman" w:cs="Times New Roman"/>
              </w:rPr>
            </w:pPr>
            <w:r w:rsidRPr="0069560E">
              <w:rPr>
                <w:rFonts w:ascii="Times New Roman" w:hAnsi="Times New Roman" w:cs="Times New Roman"/>
              </w:rPr>
              <w:t xml:space="preserve">1. Lietuvos </w:t>
            </w:r>
            <w:proofErr w:type="spellStart"/>
            <w:r w:rsidRPr="0069560E">
              <w:rPr>
                <w:rFonts w:ascii="Times New Roman" w:hAnsi="Times New Roman" w:cs="Times New Roman"/>
              </w:rPr>
              <w:t>įtraukties</w:t>
            </w:r>
            <w:proofErr w:type="spellEnd"/>
            <w:r w:rsidRPr="0069560E">
              <w:rPr>
                <w:rFonts w:ascii="Times New Roman" w:hAnsi="Times New Roman" w:cs="Times New Roman"/>
              </w:rPr>
              <w:t xml:space="preserve"> švietime centras;</w:t>
            </w:r>
          </w:p>
          <w:p w14:paraId="78712A3B" w14:textId="4F4EA884" w:rsidR="0069560E" w:rsidRPr="0069560E" w:rsidRDefault="0069560E" w:rsidP="0069560E">
            <w:pPr>
              <w:rPr>
                <w:rFonts w:ascii="Times New Roman" w:hAnsi="Times New Roman" w:cs="Times New Roman"/>
              </w:rPr>
            </w:pPr>
            <w:r w:rsidRPr="0069560E">
              <w:rPr>
                <w:rFonts w:ascii="Times New Roman" w:hAnsi="Times New Roman" w:cs="Times New Roman"/>
              </w:rPr>
              <w:t>2. Lietuvos kurčiųjų ir neprigirdinčiųjų ugdymo centras;</w:t>
            </w:r>
          </w:p>
          <w:p w14:paraId="286E118C" w14:textId="3B6F1540" w:rsidR="0069560E" w:rsidRPr="0069560E" w:rsidRDefault="0069560E" w:rsidP="0069560E">
            <w:pPr>
              <w:rPr>
                <w:rFonts w:ascii="Times New Roman" w:hAnsi="Times New Roman" w:cs="Times New Roman"/>
              </w:rPr>
            </w:pPr>
            <w:r w:rsidRPr="0069560E">
              <w:rPr>
                <w:rFonts w:ascii="Times New Roman" w:hAnsi="Times New Roman" w:cs="Times New Roman"/>
              </w:rPr>
              <w:t>3. Lietuvos aklųjų ir silpnaregių ugdymo centras;</w:t>
            </w:r>
          </w:p>
          <w:p w14:paraId="3589E60D" w14:textId="36076176" w:rsidR="00AC029E" w:rsidRPr="00B52EB3" w:rsidRDefault="0069560E" w:rsidP="0069560E">
            <w:pPr>
              <w:rPr>
                <w:rFonts w:ascii="Times New Roman" w:hAnsi="Times New Roman" w:cs="Times New Roman"/>
                <w:i/>
                <w:iCs/>
              </w:rPr>
            </w:pPr>
            <w:r w:rsidRPr="0069560E">
              <w:rPr>
                <w:rFonts w:ascii="Times New Roman" w:hAnsi="Times New Roman" w:cs="Times New Roman"/>
              </w:rPr>
              <w:t>4. Vilniaus kolegija.</w:t>
            </w:r>
          </w:p>
        </w:tc>
      </w:tr>
      <w:tr w:rsidR="00D548BA" w:rsidRPr="008B168C" w14:paraId="3FA5F900" w14:textId="77777777" w:rsidTr="00D91FDE">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62FFB20E" w14:textId="534D2A05" w:rsidR="00625FE0" w:rsidRDefault="00625FE0" w:rsidP="00CE0D6A">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3867D57E"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9560E">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D91FDE">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5ABA0E76" w:rsidR="00D548BA" w:rsidRPr="00632BBB" w:rsidRDefault="00632BBB" w:rsidP="00D548BA">
            <w:pPr>
              <w:rPr>
                <w:rFonts w:ascii="Times New Roman" w:hAnsi="Times New Roman" w:cs="Times New Roman"/>
                <w:i/>
                <w:iCs/>
              </w:rPr>
            </w:pPr>
            <w:r w:rsidRPr="00632BBB">
              <w:rPr>
                <w:rFonts w:ascii="Times New Roman" w:hAnsi="Times New Roman" w:cs="Times New Roman"/>
                <w:szCs w:val="24"/>
              </w:rPr>
              <w:t>Projektai įgyvendinami be partnerių.</w:t>
            </w:r>
          </w:p>
        </w:tc>
      </w:tr>
      <w:tr w:rsidR="00D548BA" w14:paraId="384CD925" w14:textId="77777777" w:rsidTr="00D91FDE">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305D3F6E" w:rsidR="00D548BA" w:rsidRDefault="00632BBB" w:rsidP="008F62D3">
            <w:pPr>
              <w:jc w:val="both"/>
              <w:rPr>
                <w:rFonts w:ascii="Times New Roman" w:hAnsi="Times New Roman" w:cs="Times New Roman"/>
                <w:i/>
                <w:iCs/>
              </w:rPr>
            </w:pPr>
            <w:r>
              <w:rPr>
                <w:rFonts w:ascii="Times New Roman" w:hAnsi="Times New Roman" w:cs="Times New Roman"/>
                <w:i/>
                <w:iCs/>
              </w:rPr>
              <w:t>-</w:t>
            </w:r>
          </w:p>
        </w:tc>
      </w:tr>
      <w:tr w:rsidR="00D548BA" w14:paraId="27CDC5B4" w14:textId="77777777" w:rsidTr="00D91FDE">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00F7627A" w:rsidR="00D548BA" w:rsidRDefault="00632BBB" w:rsidP="008F62D3">
            <w:pPr>
              <w:jc w:val="both"/>
              <w:rPr>
                <w:rFonts w:ascii="Times New Roman" w:hAnsi="Times New Roman" w:cs="Times New Roman"/>
                <w:i/>
                <w:iCs/>
              </w:rPr>
            </w:pPr>
            <w:r>
              <w:rPr>
                <w:rFonts w:ascii="Times New Roman" w:hAnsi="Times New Roman" w:cs="Times New Roman"/>
                <w:i/>
                <w:iCs/>
              </w:rPr>
              <w:t>100</w:t>
            </w:r>
            <w:r w:rsidR="21B6B153" w:rsidRPr="670FA332">
              <w:rPr>
                <w:rFonts w:ascii="Times New Roman" w:hAnsi="Times New Roman" w:cs="Times New Roman"/>
                <w:i/>
              </w:rPr>
              <w:t xml:space="preserve"> </w:t>
            </w:r>
            <w:r w:rsidR="00D548BA" w:rsidRPr="670FA332">
              <w:rPr>
                <w:rFonts w:ascii="Times New Roman" w:hAnsi="Times New Roman" w:cs="Times New Roman"/>
                <w:i/>
              </w:rPr>
              <w:t xml:space="preserve"> </w:t>
            </w:r>
          </w:p>
        </w:tc>
      </w:tr>
      <w:tr w:rsidR="00D548BA" w:rsidRPr="008B168C" w14:paraId="2BB4D75E" w14:textId="77777777" w:rsidTr="00D91FDE">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96F5D9A" w14:textId="4242A45D" w:rsidR="00D548BA" w:rsidRPr="00B52EB3" w:rsidRDefault="00632BBB" w:rsidP="008F62D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14BA5ABF" w14:textId="59736B8D" w:rsidR="00F441B8" w:rsidRDefault="000868DF" w:rsidP="00FC022F">
            <w:pPr>
              <w:jc w:val="both"/>
              <w:rPr>
                <w:rFonts w:ascii="Times New Roman" w:eastAsia="Times New Roman" w:hAnsi="Times New Roman" w:cs="Times New Roman"/>
                <w:iCs/>
                <w:sz w:val="24"/>
                <w:szCs w:val="24"/>
              </w:rPr>
            </w:pPr>
            <w:r w:rsidRPr="000868DF">
              <w:rPr>
                <w:rFonts w:ascii="Times New Roman" w:eastAsia="Times New Roman" w:hAnsi="Times New Roman" w:cs="Times New Roman"/>
                <w:iCs/>
                <w:sz w:val="24"/>
                <w:szCs w:val="24"/>
              </w:rPr>
              <w:t xml:space="preserve">Pagal Aprašą remiamos veiklos: mokytojų, švietimo pagalbos specialistų, mokyklų vadovų, mokytojo / mokinio padėjėjų, gestų kalbos specialistų ir kitų darbuotojų kompetencijų didinimas dirbant su kurčiaisiais ir neprigirdinčiaisiais, aklaisiais ir silpnaregiais, įvairiapusių raidos sutrikimų (vaikystės autizmą, netipinį autizmą, </w:t>
            </w:r>
            <w:proofErr w:type="spellStart"/>
            <w:r w:rsidRPr="000868DF">
              <w:rPr>
                <w:rFonts w:ascii="Times New Roman" w:eastAsia="Times New Roman" w:hAnsi="Times New Roman" w:cs="Times New Roman"/>
                <w:iCs/>
                <w:sz w:val="24"/>
                <w:szCs w:val="24"/>
              </w:rPr>
              <w:t>Aspergerio</w:t>
            </w:r>
            <w:proofErr w:type="spellEnd"/>
            <w:r w:rsidRPr="000868DF">
              <w:rPr>
                <w:rFonts w:ascii="Times New Roman" w:eastAsia="Times New Roman" w:hAnsi="Times New Roman" w:cs="Times New Roman"/>
                <w:iCs/>
                <w:sz w:val="24"/>
                <w:szCs w:val="24"/>
              </w:rPr>
              <w:t xml:space="preserve"> (</w:t>
            </w:r>
            <w:proofErr w:type="spellStart"/>
            <w:r w:rsidRPr="000868DF">
              <w:rPr>
                <w:rFonts w:ascii="Times New Roman" w:eastAsia="Times New Roman" w:hAnsi="Times New Roman" w:cs="Times New Roman"/>
                <w:iCs/>
                <w:sz w:val="24"/>
                <w:szCs w:val="24"/>
              </w:rPr>
              <w:t>Asperger</w:t>
            </w:r>
            <w:proofErr w:type="spellEnd"/>
            <w:r w:rsidRPr="000868DF">
              <w:rPr>
                <w:rFonts w:ascii="Times New Roman" w:eastAsia="Times New Roman" w:hAnsi="Times New Roman" w:cs="Times New Roman"/>
                <w:iCs/>
                <w:sz w:val="24"/>
                <w:szCs w:val="24"/>
              </w:rPr>
              <w:t>) sindromą) ir kitų sutrikimų turinčiais mokiniais, sukurti mokytojų ir / ar švietimo pagalbos specialistų darbui reikalingas metodines priemones ir aprūpinti kitomis mokymo priemonėmis, skirtomis projekto veikloms įgyvendinti.</w:t>
            </w:r>
          </w:p>
          <w:p w14:paraId="278A0BD8" w14:textId="7D6E8A3E" w:rsidR="00FC022F" w:rsidRPr="00FC022F" w:rsidRDefault="00FC022F" w:rsidP="00FC022F">
            <w:pPr>
              <w:jc w:val="both"/>
              <w:rPr>
                <w:rFonts w:ascii="Times New Roman" w:eastAsia="Times New Roman" w:hAnsi="Times New Roman" w:cs="Times New Roman"/>
                <w:iCs/>
                <w:sz w:val="24"/>
                <w:szCs w:val="24"/>
              </w:rPr>
            </w:pPr>
            <w:r w:rsidRPr="00FC022F">
              <w:rPr>
                <w:rFonts w:ascii="Times New Roman" w:eastAsia="Times New Roman" w:hAnsi="Times New Roman" w:cs="Times New Roman"/>
                <w:iCs/>
                <w:sz w:val="24"/>
                <w:szCs w:val="24"/>
              </w:rPr>
              <w:t>Didžiausia galima projektų finansuojamoji dalis sudaro 100 proc. visų tinkamų finansuoti projekto išlaidų. Pareiškėjas savo iniciatyva ir savo, ir (arba) kitų šaltinių lėšomis gali prisidėti prie projekto įgyvendinimo.</w:t>
            </w:r>
          </w:p>
          <w:p w14:paraId="75F53090" w14:textId="14D5054C" w:rsidR="00FC022F" w:rsidRPr="00FC022F" w:rsidRDefault="00FC022F" w:rsidP="00FC022F">
            <w:pPr>
              <w:jc w:val="both"/>
              <w:rPr>
                <w:rFonts w:ascii="Times New Roman" w:eastAsia="Times New Roman" w:hAnsi="Times New Roman" w:cs="Times New Roman"/>
                <w:iCs/>
                <w:sz w:val="24"/>
                <w:szCs w:val="24"/>
              </w:rPr>
            </w:pPr>
            <w:r w:rsidRPr="00FC022F">
              <w:rPr>
                <w:rFonts w:ascii="Times New Roman" w:eastAsia="Times New Roman" w:hAnsi="Times New Roman" w:cs="Times New Roman"/>
                <w:iCs/>
                <w:sz w:val="24"/>
                <w:szCs w:val="24"/>
              </w:rPr>
              <w:t>Projekto tinkamų finansuoti išlaidų dalis, kurios nepadengia projektui skiriamo finansavimo lėšos, turi būti finansuojama iš projekto vykdytojo lėšų.</w:t>
            </w:r>
          </w:p>
          <w:p w14:paraId="5A54EF02" w14:textId="6731192A" w:rsidR="00FC022F" w:rsidRPr="00FC022F" w:rsidRDefault="00FC022F" w:rsidP="00FC022F">
            <w:pPr>
              <w:jc w:val="both"/>
              <w:rPr>
                <w:rFonts w:ascii="Times New Roman" w:eastAsia="Times New Roman" w:hAnsi="Times New Roman" w:cs="Times New Roman"/>
                <w:iCs/>
                <w:sz w:val="24"/>
                <w:szCs w:val="24"/>
              </w:rPr>
            </w:pPr>
            <w:r w:rsidRPr="00FC022F">
              <w:rPr>
                <w:rFonts w:ascii="Times New Roman" w:eastAsia="Times New Roman" w:hAnsi="Times New Roman" w:cs="Times New Roman"/>
                <w:iCs/>
                <w:sz w:val="24"/>
                <w:szCs w:val="24"/>
              </w:rPr>
              <w:t>Planuojamos išlaidos turi atitikti PAFT VII skyriuje išdėstytus projektų išlaidoms taikomus reikalavimus.</w:t>
            </w:r>
          </w:p>
          <w:p w14:paraId="076212BF" w14:textId="1B6035E8" w:rsidR="00FC022F" w:rsidRPr="00FC022F" w:rsidRDefault="00FC022F" w:rsidP="00FC022F">
            <w:pPr>
              <w:jc w:val="both"/>
              <w:rPr>
                <w:rFonts w:ascii="Times New Roman" w:eastAsia="Times New Roman" w:hAnsi="Times New Roman" w:cs="Times New Roman"/>
                <w:iCs/>
                <w:sz w:val="24"/>
                <w:szCs w:val="24"/>
              </w:rPr>
            </w:pPr>
            <w:r w:rsidRPr="00FC022F">
              <w:rPr>
                <w:rFonts w:ascii="Times New Roman" w:eastAsia="Times New Roman" w:hAnsi="Times New Roman" w:cs="Times New Roman"/>
                <w:iCs/>
                <w:sz w:val="24"/>
              </w:rPr>
              <w:t>Projekto vykdytojui gali būti išmokamas avansas iki 30 proc. tinkamų finansuoti projekto išlaidų.</w:t>
            </w:r>
          </w:p>
          <w:p w14:paraId="5875D5E5" w14:textId="5CA71F55" w:rsidR="00FC022F" w:rsidRPr="00FC022F" w:rsidRDefault="00FC022F" w:rsidP="00FC022F">
            <w:pPr>
              <w:jc w:val="both"/>
              <w:rPr>
                <w:rFonts w:ascii="Times New Roman" w:eastAsia="Times New Roman" w:hAnsi="Times New Roman" w:cs="Times New Roman"/>
                <w:iCs/>
                <w:sz w:val="24"/>
                <w:szCs w:val="24"/>
              </w:rPr>
            </w:pPr>
            <w:r w:rsidRPr="00FC022F">
              <w:rPr>
                <w:rFonts w:ascii="Times New Roman" w:eastAsia="Times New Roman" w:hAnsi="Times New Roman" w:cs="Times New Roman"/>
                <w:iCs/>
                <w:sz w:val="24"/>
                <w:szCs w:val="24"/>
              </w:rPr>
              <w:t xml:space="preserve">Pagal Aprašą tinkamos išlaidos yra šios:  </w:t>
            </w:r>
          </w:p>
          <w:p w14:paraId="3B9B87FC" w14:textId="5ABE97DE" w:rsidR="00FC022F" w:rsidRPr="00FC022F" w:rsidRDefault="00FC022F" w:rsidP="00FC022F">
            <w:pPr>
              <w:jc w:val="both"/>
              <w:rPr>
                <w:rFonts w:ascii="Times New Roman" w:eastAsia="Times New Roman" w:hAnsi="Times New Roman" w:cs="Times New Roman"/>
                <w:bCs/>
                <w:sz w:val="24"/>
                <w:szCs w:val="24"/>
              </w:rPr>
            </w:pPr>
            <w:r w:rsidRPr="00FC022F">
              <w:rPr>
                <w:rFonts w:ascii="Times New Roman" w:eastAsia="Times New Roman" w:hAnsi="Times New Roman" w:cs="Times New Roman"/>
                <w:iCs/>
                <w:sz w:val="24"/>
                <w:szCs w:val="24"/>
              </w:rPr>
              <w:t xml:space="preserve">1. </w:t>
            </w:r>
            <w:r w:rsidRPr="00FC022F">
              <w:rPr>
                <w:rFonts w:ascii="Times New Roman" w:eastAsia="Times New Roman" w:hAnsi="Times New Roman" w:cs="Times New Roman"/>
                <w:bCs/>
                <w:sz w:val="24"/>
                <w:szCs w:val="24"/>
              </w:rPr>
              <w:t>kvalifikacijai tobulinti, mokymams, švietimo ekspertų paslaugoms, renginiams organizuoti, mokymo priemonėms ir kitoms prekėms, reikalingoms veikloms įgyvendinti, darbo užmokesčiui, licencijoms, metodikoms ir metodinėms priemonėms, komandiruotėms ir vizitams;</w:t>
            </w:r>
          </w:p>
          <w:p w14:paraId="5875110F" w14:textId="3B92D810" w:rsidR="00FC022F" w:rsidRPr="00FC022F" w:rsidRDefault="00FC022F" w:rsidP="00FC022F">
            <w:pPr>
              <w:jc w:val="both"/>
              <w:rPr>
                <w:rFonts w:ascii="Times New Roman" w:eastAsia="Times New Roman" w:hAnsi="Times New Roman" w:cs="Times New Roman"/>
                <w:bCs/>
                <w:sz w:val="24"/>
                <w:szCs w:val="24"/>
              </w:rPr>
            </w:pPr>
            <w:r w:rsidRPr="00FC022F">
              <w:rPr>
                <w:rFonts w:ascii="Times New Roman" w:eastAsia="Times New Roman" w:hAnsi="Times New Roman" w:cs="Times New Roman"/>
                <w:bCs/>
                <w:sz w:val="24"/>
                <w:szCs w:val="24"/>
              </w:rPr>
              <w:t>2. privalomos projektų matomumo ir informavimo apie projektus priemonės pagal PAFT 340 ir 341 punktus. Papildomos PĮP numatytos projektų matomumo ir informavimo apie projektus priemonės;</w:t>
            </w:r>
          </w:p>
          <w:p w14:paraId="687B398A" w14:textId="77777777" w:rsidR="00D548BA" w:rsidRDefault="00FC022F" w:rsidP="008C1E09">
            <w:pPr>
              <w:jc w:val="both"/>
              <w:rPr>
                <w:rFonts w:ascii="Times New Roman" w:eastAsia="Times New Roman" w:hAnsi="Times New Roman" w:cs="Times New Roman"/>
                <w:sz w:val="24"/>
                <w:szCs w:val="20"/>
                <w:lang w:eastAsia="lt-LT"/>
              </w:rPr>
            </w:pPr>
            <w:r w:rsidRPr="00FC022F">
              <w:rPr>
                <w:rFonts w:ascii="Times New Roman" w:eastAsia="Times New Roman" w:hAnsi="Times New Roman" w:cs="Times New Roman"/>
                <w:sz w:val="24"/>
                <w:szCs w:val="20"/>
                <w:lang w:eastAsia="lt-LT"/>
              </w:rPr>
              <w:t>Kryžminis finansavimas gali sudaryti ne daugiau kaip 10 procentų visų tinkamų finansuoti projekto išlaidų.</w:t>
            </w:r>
          </w:p>
          <w:p w14:paraId="2543019B" w14:textId="77777777" w:rsidR="00AB3984" w:rsidRPr="00AB3984" w:rsidRDefault="00AB3984" w:rsidP="00AB3984">
            <w:pPr>
              <w:jc w:val="both"/>
              <w:rPr>
                <w:rFonts w:ascii="Times New Roman" w:eastAsia="Times New Roman" w:hAnsi="Times New Roman" w:cs="Times New Roman"/>
                <w:iCs/>
                <w:sz w:val="24"/>
              </w:rPr>
            </w:pPr>
            <w:r w:rsidRPr="00AB3984">
              <w:rPr>
                <w:rFonts w:ascii="Times New Roman" w:eastAsia="Times New Roman" w:hAnsi="Times New Roman" w:cs="Times New Roman"/>
                <w:iCs/>
                <w:sz w:val="24"/>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t>
            </w:r>
            <w:proofErr w:type="spellStart"/>
            <w:r w:rsidRPr="00AB3984">
              <w:rPr>
                <w:rFonts w:ascii="Times New Roman" w:eastAsia="Times New Roman" w:hAnsi="Times New Roman" w:cs="Times New Roman"/>
                <w:iCs/>
                <w:sz w:val="24"/>
              </w:rPr>
              <w:t>esf.lt</w:t>
            </w:r>
            <w:proofErr w:type="spellEnd"/>
            <w:r w:rsidRPr="00AB3984">
              <w:rPr>
                <w:rFonts w:ascii="Times New Roman" w:eastAsia="Times New Roman" w:hAnsi="Times New Roman" w:cs="Times New Roman"/>
                <w:iCs/>
                <w:sz w:val="24"/>
              </w:rPr>
              <w:t>) skiltyje „Metodinės pagalbos centras“.</w:t>
            </w:r>
          </w:p>
          <w:p w14:paraId="16A16071" w14:textId="75DFAEB5" w:rsidR="00AB3984" w:rsidRPr="00AB3984" w:rsidRDefault="00AB3984" w:rsidP="00AB3984">
            <w:pPr>
              <w:jc w:val="both"/>
              <w:rPr>
                <w:rFonts w:ascii="Times New Roman" w:eastAsia="Times New Roman" w:hAnsi="Times New Roman" w:cs="Times New Roman"/>
                <w:iCs/>
                <w:sz w:val="24"/>
              </w:rPr>
            </w:pPr>
            <w:r w:rsidRPr="00AB3984">
              <w:rPr>
                <w:rFonts w:ascii="Times New Roman" w:eastAsia="Times New Roman" w:hAnsi="Times New Roman" w:cs="Times New Roman"/>
                <w:iCs/>
                <w:sz w:val="24"/>
              </w:rPr>
              <w:t xml:space="preserve">Supaprastintai apmokamų išlaidų dydžiai gali būti įtraukti ir laikotarpiu po projektų sutarčių pasirašymo nuo 2020 m. vasario 1 d. iki 2026 m. rugpjūčio 31 d. </w:t>
            </w:r>
          </w:p>
          <w:p w14:paraId="47FD8D51" w14:textId="295FA90B" w:rsidR="00AB3984" w:rsidRPr="00AB3984" w:rsidRDefault="00AB3984" w:rsidP="00AB3984">
            <w:pPr>
              <w:jc w:val="both"/>
              <w:rPr>
                <w:rFonts w:ascii="Times New Roman" w:eastAsia="Times New Roman" w:hAnsi="Times New Roman" w:cs="Times New Roman"/>
                <w:iCs/>
                <w:sz w:val="24"/>
              </w:rPr>
            </w:pPr>
            <w:r w:rsidRPr="00AB3984">
              <w:rPr>
                <w:rFonts w:ascii="Times New Roman" w:eastAsia="Times New Roman" w:hAnsi="Times New Roman" w:cs="Times New Roman"/>
                <w:iCs/>
                <w:sz w:val="24"/>
              </w:rPr>
              <w:t xml:space="preserve">Projektų įgyvendinimo metu </w:t>
            </w:r>
            <w:r w:rsidRPr="00AB3984">
              <w:rPr>
                <w:rFonts w:ascii="Times New Roman" w:eastAsia="Times New Roman" w:hAnsi="Times New Roman" w:cs="Times New Roman"/>
                <w:sz w:val="24"/>
                <w:szCs w:val="20"/>
              </w:rPr>
              <w:t>Administruojančiai</w:t>
            </w:r>
            <w:r w:rsidRPr="00AB3984">
              <w:rPr>
                <w:rFonts w:ascii="Times New Roman" w:eastAsia="Times New Roman" w:hAnsi="Times New Roman" w:cs="Times New Roman"/>
                <w:iCs/>
                <w:sz w:val="24"/>
              </w:rPr>
              <w:t xml:space="preserve">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8FC924D" w14:textId="650507D6" w:rsidR="00AB3984" w:rsidRPr="008C1E09" w:rsidRDefault="00AB3984" w:rsidP="008C1E09">
            <w:pPr>
              <w:jc w:val="both"/>
              <w:rPr>
                <w:rFonts w:ascii="Times New Roman" w:eastAsia="Times New Roman" w:hAnsi="Times New Roman" w:cs="Times New Roman"/>
                <w:bCs/>
                <w:sz w:val="24"/>
                <w:szCs w:val="24"/>
              </w:rPr>
            </w:pPr>
          </w:p>
        </w:tc>
      </w:tr>
      <w:tr w:rsidR="00D91FDE" w:rsidRPr="008B168C" w14:paraId="2B662F75" w14:textId="77777777" w:rsidTr="003653E2">
        <w:trPr>
          <w:cantSplit/>
          <w:trHeight w:val="300"/>
        </w:trPr>
        <w:tc>
          <w:tcPr>
            <w:tcW w:w="1472" w:type="dxa"/>
            <w:vMerge w:val="restart"/>
          </w:tcPr>
          <w:p w14:paraId="48119E53" w14:textId="3F6B4240" w:rsidR="00D91FDE" w:rsidRDefault="00D91FDE"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91FDE" w:rsidRDefault="00D91FDE"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91FDE" w:rsidRPr="00421A95" w:rsidRDefault="00D91FDE" w:rsidP="00D548BA">
            <w:pPr>
              <w:jc w:val="both"/>
              <w:rPr>
                <w:rFonts w:ascii="Times New Roman" w:hAnsi="Times New Roman" w:cs="Times New Roman"/>
                <w:i/>
                <w:iCs/>
              </w:rPr>
            </w:pPr>
          </w:p>
        </w:tc>
      </w:tr>
      <w:tr w:rsidR="00D91FDE" w:rsidRPr="008B168C" w14:paraId="50B57CAF" w14:textId="77777777" w:rsidTr="003653E2">
        <w:trPr>
          <w:cantSplit/>
          <w:trHeight w:val="1190"/>
        </w:trPr>
        <w:tc>
          <w:tcPr>
            <w:tcW w:w="1472" w:type="dxa"/>
            <w:vMerge/>
          </w:tcPr>
          <w:p w14:paraId="68308826" w14:textId="77777777" w:rsidR="00D91FDE" w:rsidRDefault="00D91FDE" w:rsidP="00D548BA">
            <w:pPr>
              <w:rPr>
                <w:rFonts w:ascii="Times New Roman" w:hAnsi="Times New Roman" w:cs="Times New Roman"/>
                <w:b/>
                <w:bCs/>
              </w:rPr>
            </w:pPr>
          </w:p>
        </w:tc>
        <w:tc>
          <w:tcPr>
            <w:tcW w:w="8877" w:type="dxa"/>
            <w:gridSpan w:val="6"/>
          </w:tcPr>
          <w:p w14:paraId="074FE837" w14:textId="74AE48C0" w:rsidR="00D91FDE" w:rsidRPr="00F0057E" w:rsidRDefault="00D91FDE"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4ADB29AB1466405A81FD2A77F422C38C"/>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B731BA9D88B440EA6B63F8667F32B36"/>
                </w:placeholder>
                <w14:checkbox>
                  <w14:checked w14:val="1"/>
                  <w14:checkedState w14:val="2612" w14:font="MS Gothic"/>
                  <w14:uncheckedState w14:val="2610" w14:font="MS Gothic"/>
                </w14:checkbox>
              </w:sdtPr>
              <w:sdtContent>
                <w:r w:rsidR="001860E0">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D91FDE" w:rsidRPr="00421A95" w:rsidRDefault="00D91FDE" w:rsidP="001860E0">
            <w:pPr>
              <w:jc w:val="both"/>
              <w:rPr>
                <w:rFonts w:ascii="Times New Roman" w:hAnsi="Times New Roman" w:cs="Times New Roman"/>
                <w:b/>
                <w:bCs/>
                <w:iCs/>
              </w:rPr>
            </w:pPr>
          </w:p>
        </w:tc>
      </w:tr>
      <w:tr w:rsidR="00D91FDE" w:rsidRPr="008B168C" w14:paraId="3278484E" w14:textId="1A8BCCD1" w:rsidTr="00874FC2">
        <w:trPr>
          <w:cantSplit/>
          <w:trHeight w:val="381"/>
        </w:trPr>
        <w:tc>
          <w:tcPr>
            <w:tcW w:w="1472" w:type="dxa"/>
            <w:vMerge/>
          </w:tcPr>
          <w:p w14:paraId="01922881" w14:textId="77777777" w:rsidR="00D91FDE" w:rsidRDefault="00D91FDE" w:rsidP="00D548BA">
            <w:pPr>
              <w:rPr>
                <w:rFonts w:ascii="Times New Roman" w:hAnsi="Times New Roman" w:cs="Times New Roman"/>
                <w:b/>
                <w:bCs/>
              </w:rPr>
            </w:pPr>
          </w:p>
        </w:tc>
        <w:tc>
          <w:tcPr>
            <w:tcW w:w="1472" w:type="dxa"/>
          </w:tcPr>
          <w:p w14:paraId="5F289210" w14:textId="65E7C41E" w:rsidR="00D91FDE" w:rsidRDefault="00D91FD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443" w:type="dxa"/>
            <w:gridSpan w:val="2"/>
          </w:tcPr>
          <w:p w14:paraId="7847F7D8" w14:textId="00745E64" w:rsidR="00D91FDE" w:rsidRDefault="00D91FD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7" w:type="dxa"/>
            <w:gridSpan w:val="2"/>
          </w:tcPr>
          <w:p w14:paraId="71D003FA" w14:textId="0B55CCAB" w:rsidR="00D91FDE" w:rsidRDefault="00D91FD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D91FDE" w:rsidRDefault="00D91FDE"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74FC2" w:rsidRPr="008B168C" w14:paraId="34F921E2" w14:textId="77777777" w:rsidTr="00874FC2">
        <w:trPr>
          <w:cantSplit/>
          <w:trHeight w:val="750"/>
        </w:trPr>
        <w:tc>
          <w:tcPr>
            <w:tcW w:w="1472" w:type="dxa"/>
            <w:vMerge/>
          </w:tcPr>
          <w:p w14:paraId="3188629F" w14:textId="77777777" w:rsidR="00874FC2" w:rsidRDefault="00874FC2" w:rsidP="00874FC2">
            <w:pPr>
              <w:rPr>
                <w:rFonts w:ascii="Times New Roman" w:hAnsi="Times New Roman" w:cs="Times New Roman"/>
                <w:b/>
                <w:bCs/>
              </w:rPr>
            </w:pPr>
          </w:p>
        </w:tc>
        <w:tc>
          <w:tcPr>
            <w:tcW w:w="1472" w:type="dxa"/>
          </w:tcPr>
          <w:p w14:paraId="583C30BF" w14:textId="4EA10E28"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FN-01</w:t>
            </w:r>
          </w:p>
        </w:tc>
        <w:tc>
          <w:tcPr>
            <w:tcW w:w="2443" w:type="dxa"/>
            <w:gridSpan w:val="2"/>
          </w:tcPr>
          <w:p w14:paraId="1826F810" w14:textId="13A8E71B"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01</w:t>
            </w:r>
          </w:p>
        </w:tc>
        <w:tc>
          <w:tcPr>
            <w:tcW w:w="2127" w:type="dxa"/>
            <w:gridSpan w:val="2"/>
          </w:tcPr>
          <w:p w14:paraId="2A074E23" w14:textId="51B6B0BA"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Iki 7 proc. netiesioginių išlaidų fiksuotoji norma</w:t>
            </w:r>
          </w:p>
        </w:tc>
        <w:tc>
          <w:tcPr>
            <w:tcW w:w="2835" w:type="dxa"/>
          </w:tcPr>
          <w:p w14:paraId="754D63C3" w14:textId="68A6B911"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Netiesioginės projekto išlaidos skaičiuojamos nuo tinkamų finansuoti tiesioginių projekto išlaidų (7 proc.)</w:t>
            </w:r>
          </w:p>
        </w:tc>
      </w:tr>
      <w:tr w:rsidR="00874FC2" w:rsidRPr="008B168C" w14:paraId="0E7C9B92" w14:textId="77777777" w:rsidTr="00874FC2">
        <w:trPr>
          <w:cantSplit/>
          <w:trHeight w:val="750"/>
        </w:trPr>
        <w:tc>
          <w:tcPr>
            <w:tcW w:w="1472" w:type="dxa"/>
            <w:vMerge/>
          </w:tcPr>
          <w:p w14:paraId="7087E36C"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82C9402" w14:textId="5F16B7C9"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FS-01-01</w:t>
            </w:r>
          </w:p>
        </w:tc>
        <w:tc>
          <w:tcPr>
            <w:tcW w:w="2443" w:type="dxa"/>
            <w:gridSpan w:val="2"/>
            <w:tcBorders>
              <w:top w:val="single" w:sz="8" w:space="0" w:color="auto"/>
              <w:left w:val="single" w:sz="8" w:space="0" w:color="auto"/>
              <w:bottom w:val="single" w:sz="8" w:space="0" w:color="auto"/>
              <w:right w:val="single" w:sz="8" w:space="0" w:color="auto"/>
            </w:tcBorders>
          </w:tcPr>
          <w:p w14:paraId="5136C83F" w14:textId="2D262E1C"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w:t>
            </w:r>
            <w:r w:rsidR="00C93C16">
              <w:rPr>
                <w:rFonts w:ascii="Times New Roman" w:hAnsi="Times New Roman" w:cs="Times New Roman"/>
              </w:rPr>
              <w:t>2</w:t>
            </w:r>
          </w:p>
        </w:tc>
        <w:tc>
          <w:tcPr>
            <w:tcW w:w="2127" w:type="dxa"/>
            <w:gridSpan w:val="2"/>
            <w:tcBorders>
              <w:top w:val="single" w:sz="8" w:space="0" w:color="auto"/>
              <w:left w:val="single" w:sz="8" w:space="0" w:color="auto"/>
              <w:bottom w:val="single" w:sz="8" w:space="0" w:color="auto"/>
              <w:right w:val="single" w:sz="8" w:space="0" w:color="auto"/>
            </w:tcBorders>
          </w:tcPr>
          <w:p w14:paraId="3DAD0994" w14:textId="489C9DE1" w:rsidR="00874FC2" w:rsidRPr="00421A95" w:rsidRDefault="00BD45A3" w:rsidP="00874FC2">
            <w:pPr>
              <w:jc w:val="both"/>
              <w:rPr>
                <w:rFonts w:ascii="Times New Roman" w:hAnsi="Times New Roman" w:cs="Times New Roman"/>
                <w:i/>
                <w:iCs/>
                <w:sz w:val="20"/>
                <w:szCs w:val="20"/>
              </w:rPr>
            </w:pPr>
            <w:r w:rsidRPr="00BD45A3">
              <w:rPr>
                <w:rFonts w:ascii="Times New Roman" w:hAnsi="Times New Roman" w:cs="Times New Roman"/>
              </w:rPr>
              <w:t>Įgyvendintų privalomų matomumo ir informavimo priemonių apie Europos Sąjungos fondų investicijų veiklas fiksuotoji suma, pirmojo rinkinio FS be PVM</w:t>
            </w:r>
          </w:p>
        </w:tc>
        <w:tc>
          <w:tcPr>
            <w:tcW w:w="2835" w:type="dxa"/>
          </w:tcPr>
          <w:p w14:paraId="400F0A3B" w14:textId="77777777" w:rsidR="001653C8" w:rsidRPr="001653C8" w:rsidRDefault="001653C8" w:rsidP="001653C8">
            <w:pPr>
              <w:jc w:val="both"/>
              <w:rPr>
                <w:rFonts w:ascii="Times New Roman" w:hAnsi="Times New Roman" w:cs="Times New Roman"/>
                <w:iCs/>
              </w:rPr>
            </w:pPr>
            <w:r w:rsidRPr="001653C8">
              <w:rPr>
                <w:rFonts w:ascii="Times New Roman" w:hAnsi="Times New Roman" w:cs="Times New Roman"/>
                <w:iCs/>
              </w:rPr>
              <w:t>Fiksuotąją sumą sudaro visų pirmojo privalomų matomumo ir informavimo priemonių rinkinio išlaidos, kai:</w:t>
            </w:r>
          </w:p>
          <w:p w14:paraId="1C084DCE" w14:textId="77777777" w:rsidR="001653C8" w:rsidRPr="001653C8" w:rsidRDefault="001653C8" w:rsidP="001653C8">
            <w:pPr>
              <w:jc w:val="both"/>
              <w:rPr>
                <w:rFonts w:ascii="Times New Roman" w:hAnsi="Times New Roman" w:cs="Times New Roman"/>
                <w:iCs/>
              </w:rPr>
            </w:pPr>
            <w:r w:rsidRPr="001653C8">
              <w:rPr>
                <w:rFonts w:ascii="Times New Roman" w:hAnsi="Times New Roman" w:cs="Times New Roman"/>
                <w:iCs/>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059D9F8C" w14:textId="77777777" w:rsidR="001653C8" w:rsidRPr="001653C8" w:rsidRDefault="001653C8" w:rsidP="001653C8">
            <w:pPr>
              <w:jc w:val="both"/>
              <w:rPr>
                <w:rFonts w:ascii="Times New Roman" w:hAnsi="Times New Roman" w:cs="Times New Roman"/>
                <w:iCs/>
              </w:rPr>
            </w:pPr>
            <w:r w:rsidRPr="001653C8">
              <w:rPr>
                <w:rFonts w:ascii="Times New Roman" w:hAnsi="Times New Roman" w:cs="Times New Roman"/>
                <w:iCs/>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25553CD" w14:textId="0AFE6AD2" w:rsidR="00874FC2" w:rsidRPr="00421A95" w:rsidRDefault="001653C8" w:rsidP="001653C8">
            <w:pPr>
              <w:jc w:val="both"/>
              <w:rPr>
                <w:rFonts w:ascii="Times New Roman" w:hAnsi="Times New Roman" w:cs="Times New Roman"/>
                <w:i/>
                <w:iCs/>
                <w:sz w:val="20"/>
                <w:szCs w:val="20"/>
              </w:rPr>
            </w:pPr>
            <w:r w:rsidRPr="001653C8">
              <w:rPr>
                <w:rFonts w:ascii="Times New Roman" w:hAnsi="Times New Roman" w:cs="Times New Roman"/>
                <w:iCs/>
              </w:rPr>
              <w:t>c) visuomenei arba dalyviams skirtuose dokumentuose ir komunikacijos medžiagoje, susijusioje su veiksmo įgyvendinimu, gerai matomai pateiktas pareiškimas, kuriame akcentuojama gaunama ES parama;</w:t>
            </w:r>
          </w:p>
        </w:tc>
      </w:tr>
      <w:tr w:rsidR="00874FC2" w:rsidRPr="008B168C" w14:paraId="55F16476" w14:textId="77777777" w:rsidTr="00874FC2">
        <w:trPr>
          <w:cantSplit/>
          <w:trHeight w:val="750"/>
        </w:trPr>
        <w:tc>
          <w:tcPr>
            <w:tcW w:w="1472" w:type="dxa"/>
            <w:vMerge/>
          </w:tcPr>
          <w:p w14:paraId="49A4ABCA"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D5F4E1B" w14:textId="5E248347"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FS-01-02</w:t>
            </w:r>
          </w:p>
        </w:tc>
        <w:tc>
          <w:tcPr>
            <w:tcW w:w="2443" w:type="dxa"/>
            <w:gridSpan w:val="2"/>
            <w:tcBorders>
              <w:top w:val="single" w:sz="8" w:space="0" w:color="auto"/>
              <w:left w:val="single" w:sz="8" w:space="0" w:color="auto"/>
              <w:bottom w:val="single" w:sz="8" w:space="0" w:color="auto"/>
              <w:right w:val="single" w:sz="8" w:space="0" w:color="auto"/>
            </w:tcBorders>
          </w:tcPr>
          <w:p w14:paraId="5C4446F6" w14:textId="045EC8F5"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w:t>
            </w:r>
            <w:r w:rsidR="00AB355C">
              <w:rPr>
                <w:rFonts w:ascii="Times New Roman" w:hAnsi="Times New Roman" w:cs="Times New Roman"/>
              </w:rPr>
              <w:t>2</w:t>
            </w:r>
          </w:p>
        </w:tc>
        <w:tc>
          <w:tcPr>
            <w:tcW w:w="2127" w:type="dxa"/>
            <w:gridSpan w:val="2"/>
            <w:tcBorders>
              <w:top w:val="single" w:sz="8" w:space="0" w:color="auto"/>
              <w:left w:val="single" w:sz="8" w:space="0" w:color="auto"/>
              <w:bottom w:val="single" w:sz="8" w:space="0" w:color="auto"/>
              <w:right w:val="single" w:sz="8" w:space="0" w:color="auto"/>
            </w:tcBorders>
          </w:tcPr>
          <w:p w14:paraId="42632D73" w14:textId="685FBE2E" w:rsidR="00874FC2" w:rsidRPr="00421A95" w:rsidRDefault="00D76E34" w:rsidP="00874FC2">
            <w:pPr>
              <w:jc w:val="both"/>
              <w:rPr>
                <w:rFonts w:ascii="Times New Roman" w:hAnsi="Times New Roman" w:cs="Times New Roman"/>
                <w:i/>
                <w:iCs/>
                <w:sz w:val="20"/>
                <w:szCs w:val="20"/>
              </w:rPr>
            </w:pPr>
            <w:r w:rsidRPr="00D76E34">
              <w:rPr>
                <w:rFonts w:ascii="Times New Roman" w:hAnsi="Times New Roman" w:cs="Times New Roman"/>
              </w:rPr>
              <w:t>Įgyvendintų privalomų matomumo ir informavimo priemonių apie Europos Sąjungos fondų investicijų veiklas fiksuotoji suma, pirmojo rinkinio FS su PVM</w:t>
            </w:r>
          </w:p>
        </w:tc>
        <w:tc>
          <w:tcPr>
            <w:tcW w:w="2835" w:type="dxa"/>
          </w:tcPr>
          <w:p w14:paraId="6270170F" w14:textId="77777777" w:rsidR="00D64744" w:rsidRPr="00D64744" w:rsidRDefault="00D64744" w:rsidP="00D64744">
            <w:pPr>
              <w:jc w:val="both"/>
              <w:rPr>
                <w:rFonts w:ascii="Times New Roman" w:hAnsi="Times New Roman" w:cs="Times New Roman"/>
              </w:rPr>
            </w:pPr>
            <w:r w:rsidRPr="00D64744">
              <w:rPr>
                <w:rFonts w:ascii="Times New Roman" w:hAnsi="Times New Roman" w:cs="Times New Roman"/>
              </w:rPr>
              <w:t>Fiksuotąją sumą sudaro visų pirmojo privalomų matomumo ir informavimo priemonių rinkinio išlaidos, kai:</w:t>
            </w:r>
          </w:p>
          <w:p w14:paraId="01318C58" w14:textId="77777777" w:rsidR="00D64744" w:rsidRPr="00D64744" w:rsidRDefault="00D64744" w:rsidP="00D64744">
            <w:pPr>
              <w:jc w:val="both"/>
              <w:rPr>
                <w:rFonts w:ascii="Times New Roman" w:hAnsi="Times New Roman" w:cs="Times New Roman"/>
              </w:rPr>
            </w:pPr>
            <w:r w:rsidRPr="00D64744">
              <w:rPr>
                <w:rFonts w:ascii="Times New Roman" w:hAnsi="Times New Roman" w:cs="Times New Roman"/>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64E1C30A" w14:textId="77777777" w:rsidR="00D64744" w:rsidRPr="00D64744" w:rsidRDefault="00D64744" w:rsidP="00D64744">
            <w:pPr>
              <w:jc w:val="both"/>
              <w:rPr>
                <w:rFonts w:ascii="Times New Roman" w:hAnsi="Times New Roman" w:cs="Times New Roman"/>
              </w:rPr>
            </w:pPr>
            <w:r w:rsidRPr="00D64744">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1D365B2" w14:textId="440443E1" w:rsidR="00874FC2" w:rsidRPr="00421A95" w:rsidRDefault="00D64744" w:rsidP="00D64744">
            <w:pPr>
              <w:jc w:val="both"/>
              <w:rPr>
                <w:rFonts w:ascii="Times New Roman" w:hAnsi="Times New Roman" w:cs="Times New Roman"/>
                <w:i/>
                <w:iCs/>
                <w:sz w:val="20"/>
                <w:szCs w:val="20"/>
              </w:rPr>
            </w:pPr>
            <w:r w:rsidRPr="00D64744">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874FC2" w:rsidRPr="008B168C" w14:paraId="374948BC" w14:textId="77777777" w:rsidTr="00874FC2">
        <w:trPr>
          <w:cantSplit/>
          <w:trHeight w:val="750"/>
        </w:trPr>
        <w:tc>
          <w:tcPr>
            <w:tcW w:w="1472" w:type="dxa"/>
            <w:vMerge/>
          </w:tcPr>
          <w:p w14:paraId="4F74799E"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26A93D7" w14:textId="08BF7E0B"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iCs/>
              </w:rPr>
              <w:t>FS-01-03</w:t>
            </w:r>
          </w:p>
        </w:tc>
        <w:tc>
          <w:tcPr>
            <w:tcW w:w="2443" w:type="dxa"/>
            <w:gridSpan w:val="2"/>
            <w:tcBorders>
              <w:top w:val="single" w:sz="8" w:space="0" w:color="auto"/>
              <w:left w:val="single" w:sz="8" w:space="0" w:color="auto"/>
              <w:bottom w:val="single" w:sz="8" w:space="0" w:color="auto"/>
              <w:right w:val="single" w:sz="8" w:space="0" w:color="auto"/>
            </w:tcBorders>
          </w:tcPr>
          <w:p w14:paraId="0DB67919" w14:textId="60AAB5DF"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iCs/>
              </w:rPr>
              <w:t>0</w:t>
            </w:r>
            <w:r w:rsidR="00D64744">
              <w:rPr>
                <w:rFonts w:ascii="Times New Roman" w:hAnsi="Times New Roman" w:cs="Times New Roman"/>
                <w:iCs/>
              </w:rPr>
              <w:t>2</w:t>
            </w:r>
          </w:p>
        </w:tc>
        <w:tc>
          <w:tcPr>
            <w:tcW w:w="2127" w:type="dxa"/>
            <w:gridSpan w:val="2"/>
            <w:tcBorders>
              <w:top w:val="single" w:sz="8" w:space="0" w:color="auto"/>
              <w:left w:val="single" w:sz="8" w:space="0" w:color="auto"/>
              <w:bottom w:val="single" w:sz="8" w:space="0" w:color="auto"/>
              <w:right w:val="single" w:sz="8" w:space="0" w:color="auto"/>
            </w:tcBorders>
          </w:tcPr>
          <w:p w14:paraId="2C506D54" w14:textId="571CE78C" w:rsidR="00874FC2" w:rsidRPr="00421A95" w:rsidRDefault="00360A96" w:rsidP="00874FC2">
            <w:pPr>
              <w:jc w:val="both"/>
              <w:rPr>
                <w:rFonts w:ascii="Times New Roman" w:hAnsi="Times New Roman" w:cs="Times New Roman"/>
                <w:i/>
                <w:iCs/>
                <w:sz w:val="20"/>
                <w:szCs w:val="20"/>
              </w:rPr>
            </w:pPr>
            <w:r w:rsidRPr="00360A96">
              <w:rPr>
                <w:rFonts w:ascii="Times New Roman" w:hAnsi="Times New Roman" w:cs="Times New Roman"/>
                <w:iCs/>
              </w:rPr>
              <w:t>Įgyvendintų privalomų matomumo ir informavimo priemonių apie ES fondų investicijų veiklas fiksuotoji suma, antrojo rinkinio FS be PVM</w:t>
            </w:r>
          </w:p>
        </w:tc>
        <w:tc>
          <w:tcPr>
            <w:tcW w:w="2835" w:type="dxa"/>
          </w:tcPr>
          <w:p w14:paraId="6E906B40" w14:textId="77777777" w:rsidR="00771E3C" w:rsidRPr="00771E3C" w:rsidRDefault="00771E3C" w:rsidP="00771E3C">
            <w:pPr>
              <w:jc w:val="center"/>
              <w:rPr>
                <w:rFonts w:ascii="Times New Roman" w:eastAsia="Times New Roman" w:hAnsi="Times New Roman" w:cs="Times New Roman"/>
                <w:iCs/>
              </w:rPr>
            </w:pPr>
            <w:r w:rsidRPr="00771E3C">
              <w:rPr>
                <w:rFonts w:ascii="Times New Roman" w:eastAsia="Times New Roman" w:hAnsi="Times New Roman" w:cs="Times New Roman"/>
                <w:iCs/>
              </w:rPr>
              <w:t>Fiksuotąją sumą sudaro visų antrojo privalomų matomumo ir informavimo priemonių rinkinio išlaidos, kai:</w:t>
            </w:r>
          </w:p>
          <w:p w14:paraId="356F75A1" w14:textId="77777777" w:rsidR="00771E3C" w:rsidRPr="00771E3C" w:rsidRDefault="00771E3C" w:rsidP="00771E3C">
            <w:pPr>
              <w:jc w:val="center"/>
              <w:rPr>
                <w:rFonts w:ascii="Times New Roman" w:eastAsia="Times New Roman" w:hAnsi="Times New Roman" w:cs="Times New Roman"/>
                <w:iCs/>
              </w:rPr>
            </w:pPr>
            <w:r w:rsidRPr="00771E3C">
              <w:rPr>
                <w:rFonts w:ascii="Times New Roman" w:eastAsia="Times New Roman" w:hAnsi="Times New Roman" w:cs="Times New Roman"/>
                <w:iCs/>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1000733D" w14:textId="77777777" w:rsidR="00771E3C" w:rsidRPr="00771E3C" w:rsidRDefault="00771E3C" w:rsidP="00771E3C">
            <w:pPr>
              <w:jc w:val="center"/>
              <w:rPr>
                <w:rFonts w:ascii="Times New Roman" w:eastAsia="Times New Roman" w:hAnsi="Times New Roman" w:cs="Times New Roman"/>
                <w:iCs/>
              </w:rPr>
            </w:pPr>
            <w:r w:rsidRPr="00771E3C">
              <w:rPr>
                <w:rFonts w:ascii="Times New Roman" w:eastAsia="Times New Roman" w:hAnsi="Times New Roman" w:cs="Times New Roman"/>
                <w:iCs/>
              </w:rPr>
              <w:t>b) visuomenei arba dalyviams skirtuose dokumentuose ir komunikacijos medžiagoje, susijusioje su veiksmo įgyvendinimu, gerai matomai pateiktas pareiškimas, kuriame akcentuojama gaunama ES parama;</w:t>
            </w:r>
          </w:p>
          <w:p w14:paraId="247F00AA" w14:textId="7C51A527" w:rsidR="00874FC2" w:rsidRPr="00421A95" w:rsidRDefault="00771E3C" w:rsidP="00771E3C">
            <w:pPr>
              <w:jc w:val="both"/>
              <w:rPr>
                <w:rFonts w:ascii="Times New Roman" w:hAnsi="Times New Roman" w:cs="Times New Roman"/>
                <w:i/>
                <w:iCs/>
                <w:sz w:val="20"/>
                <w:szCs w:val="20"/>
              </w:rPr>
            </w:pPr>
            <w:r w:rsidRPr="00771E3C">
              <w:rPr>
                <w:rFonts w:ascii="Times New Roman" w:eastAsia="Times New Roman" w:hAnsi="Times New Roman" w:cs="Times New Roman"/>
                <w:iCs/>
              </w:rPr>
              <w:t>c) kai tik pradedami fiziškai vykdyti veiksmai, susiję su fizinėmis investicijomis, arba sumontuojama nupirkta įranga, visuomenei gerai matomoje vietoje iškabinamos ilgalaikės lentelės ar informacinės lentos su ES emblema.</w:t>
            </w:r>
          </w:p>
        </w:tc>
      </w:tr>
      <w:tr w:rsidR="00874FC2" w:rsidRPr="008B168C" w14:paraId="7137F8F2" w14:textId="77777777" w:rsidTr="00874FC2">
        <w:trPr>
          <w:cantSplit/>
          <w:trHeight w:val="750"/>
        </w:trPr>
        <w:tc>
          <w:tcPr>
            <w:tcW w:w="1472" w:type="dxa"/>
            <w:vMerge/>
          </w:tcPr>
          <w:p w14:paraId="2CC7E32D"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B630CCB" w14:textId="126EDBEE"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iCs/>
              </w:rPr>
              <w:t>FS-01-04</w:t>
            </w:r>
          </w:p>
        </w:tc>
        <w:tc>
          <w:tcPr>
            <w:tcW w:w="2443" w:type="dxa"/>
            <w:gridSpan w:val="2"/>
            <w:tcBorders>
              <w:top w:val="single" w:sz="8" w:space="0" w:color="auto"/>
              <w:left w:val="single" w:sz="8" w:space="0" w:color="auto"/>
              <w:bottom w:val="single" w:sz="8" w:space="0" w:color="auto"/>
              <w:right w:val="single" w:sz="8" w:space="0" w:color="auto"/>
            </w:tcBorders>
          </w:tcPr>
          <w:p w14:paraId="41F7E6DE" w14:textId="692CBC9F" w:rsidR="00874FC2" w:rsidRPr="00286DDE" w:rsidRDefault="00874FC2" w:rsidP="00874FC2">
            <w:pPr>
              <w:jc w:val="center"/>
              <w:rPr>
                <w:rFonts w:ascii="Times New Roman" w:hAnsi="Times New Roman" w:cs="Times New Roman"/>
                <w:iCs/>
              </w:rPr>
            </w:pPr>
            <w:r w:rsidRPr="00286DDE">
              <w:rPr>
                <w:rFonts w:ascii="Times New Roman" w:hAnsi="Times New Roman" w:cs="Times New Roman"/>
                <w:iCs/>
              </w:rPr>
              <w:t>0</w:t>
            </w:r>
            <w:r w:rsidR="00771E3C">
              <w:rPr>
                <w:rFonts w:ascii="Times New Roman" w:hAnsi="Times New Roman" w:cs="Times New Roman"/>
                <w:iCs/>
              </w:rPr>
              <w:t>2</w:t>
            </w:r>
          </w:p>
          <w:p w14:paraId="71EE7A3F" w14:textId="77777777" w:rsidR="00874FC2" w:rsidRPr="00421A95" w:rsidRDefault="00874FC2" w:rsidP="00874FC2">
            <w:pPr>
              <w:jc w:val="both"/>
              <w:rPr>
                <w:rFonts w:ascii="Times New Roman" w:hAnsi="Times New Roman" w:cs="Times New Roman"/>
                <w:i/>
                <w:sz w:val="20"/>
                <w:szCs w:val="20"/>
              </w:rPr>
            </w:pPr>
          </w:p>
        </w:tc>
        <w:tc>
          <w:tcPr>
            <w:tcW w:w="2127" w:type="dxa"/>
            <w:gridSpan w:val="2"/>
            <w:tcBorders>
              <w:top w:val="single" w:sz="8" w:space="0" w:color="auto"/>
              <w:left w:val="single" w:sz="8" w:space="0" w:color="auto"/>
              <w:bottom w:val="single" w:sz="8" w:space="0" w:color="auto"/>
              <w:right w:val="single" w:sz="8" w:space="0" w:color="auto"/>
            </w:tcBorders>
          </w:tcPr>
          <w:p w14:paraId="64D4AD0F" w14:textId="7839A313" w:rsidR="00874FC2" w:rsidRPr="00421A95" w:rsidRDefault="001D5638" w:rsidP="00874FC2">
            <w:pPr>
              <w:jc w:val="both"/>
              <w:rPr>
                <w:rFonts w:ascii="Times New Roman" w:hAnsi="Times New Roman" w:cs="Times New Roman"/>
                <w:i/>
                <w:iCs/>
                <w:sz w:val="20"/>
                <w:szCs w:val="20"/>
              </w:rPr>
            </w:pPr>
            <w:r w:rsidRPr="001D5638">
              <w:rPr>
                <w:rFonts w:ascii="Times New Roman" w:hAnsi="Times New Roman" w:cs="Times New Roman"/>
                <w:iCs/>
              </w:rPr>
              <w:t xml:space="preserve">Įgyvendintų privalomų matomumo ir informavimo priemonių apie ES fondų investicijų veiklas fiksuotoji suma, antrojo rinkinio FS su PVM </w:t>
            </w:r>
          </w:p>
        </w:tc>
        <w:tc>
          <w:tcPr>
            <w:tcW w:w="2835" w:type="dxa"/>
          </w:tcPr>
          <w:p w14:paraId="45B034C8" w14:textId="77777777" w:rsidR="00396676" w:rsidRPr="00396676" w:rsidRDefault="00396676" w:rsidP="00396676">
            <w:pPr>
              <w:jc w:val="both"/>
              <w:rPr>
                <w:rFonts w:ascii="Times New Roman" w:hAnsi="Times New Roman" w:cs="Times New Roman"/>
              </w:rPr>
            </w:pPr>
            <w:r w:rsidRPr="00396676">
              <w:rPr>
                <w:rFonts w:ascii="Times New Roman" w:hAnsi="Times New Roman" w:cs="Times New Roman"/>
              </w:rPr>
              <w:t>Fiksuotąją sumą sudaro visų antrojo privalomų matomumo ir informavimo priemonių rinkinio išlaidos, kai:</w:t>
            </w:r>
          </w:p>
          <w:p w14:paraId="13E5C688" w14:textId="77777777" w:rsidR="00396676" w:rsidRPr="00396676" w:rsidRDefault="00396676" w:rsidP="00396676">
            <w:pPr>
              <w:jc w:val="both"/>
              <w:rPr>
                <w:rFonts w:ascii="Times New Roman" w:hAnsi="Times New Roman" w:cs="Times New Roman"/>
              </w:rPr>
            </w:pPr>
            <w:r w:rsidRPr="00396676">
              <w:rPr>
                <w:rFonts w:ascii="Times New Roman" w:hAnsi="Times New Roman" w:cs="Times New Roman"/>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70FE1C21" w14:textId="77777777" w:rsidR="00396676" w:rsidRPr="00396676" w:rsidRDefault="00396676" w:rsidP="00396676">
            <w:pPr>
              <w:jc w:val="both"/>
              <w:rPr>
                <w:rFonts w:ascii="Times New Roman" w:hAnsi="Times New Roman" w:cs="Times New Roman"/>
              </w:rPr>
            </w:pPr>
            <w:r w:rsidRPr="00396676">
              <w:rPr>
                <w:rFonts w:ascii="Times New Roman" w:hAnsi="Times New Roman" w:cs="Times New Roman"/>
              </w:rPr>
              <w:t>b) visuomenei arba dalyviams skirtuose dokumentuose ir komunikacijos medžiagoje, susijusioje su veiksmo įgyvendinimu, gerai matomai pateiktas pareiškimas, kuriame akcentuojama gaunama ES parama;</w:t>
            </w:r>
          </w:p>
          <w:p w14:paraId="4E000120" w14:textId="5F8A1E30" w:rsidR="00874FC2" w:rsidRPr="00421A95" w:rsidRDefault="00396676" w:rsidP="00396676">
            <w:pPr>
              <w:jc w:val="both"/>
              <w:rPr>
                <w:rFonts w:ascii="Times New Roman" w:hAnsi="Times New Roman" w:cs="Times New Roman"/>
                <w:i/>
                <w:iCs/>
                <w:sz w:val="20"/>
                <w:szCs w:val="20"/>
              </w:rPr>
            </w:pPr>
            <w:r w:rsidRPr="00396676">
              <w:rPr>
                <w:rFonts w:ascii="Times New Roman" w:hAnsi="Times New Roman" w:cs="Times New Roman"/>
              </w:rPr>
              <w:t>c) kai tik pradedami fiziškai vykdyti veiksmai, susiję su fizinėmis investicijomis, arba sumontuojama nupirkta įranga, visuomenei gerai matomoje vietoje iškabinamos ilgalaikės lentelės ar informacinės lentos su ES emblema.</w:t>
            </w:r>
          </w:p>
        </w:tc>
      </w:tr>
      <w:tr w:rsidR="00874FC2" w:rsidRPr="008B168C" w14:paraId="118F8DA3" w14:textId="77777777" w:rsidTr="00874FC2">
        <w:trPr>
          <w:cantSplit/>
          <w:trHeight w:val="750"/>
        </w:trPr>
        <w:tc>
          <w:tcPr>
            <w:tcW w:w="1472" w:type="dxa"/>
            <w:vMerge/>
          </w:tcPr>
          <w:p w14:paraId="079D733E"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E5ACA78" w14:textId="3E33442B"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FN-05-01</w:t>
            </w:r>
          </w:p>
        </w:tc>
        <w:tc>
          <w:tcPr>
            <w:tcW w:w="2443" w:type="dxa"/>
            <w:gridSpan w:val="2"/>
            <w:tcBorders>
              <w:top w:val="single" w:sz="8" w:space="0" w:color="auto"/>
              <w:left w:val="single" w:sz="8" w:space="0" w:color="auto"/>
              <w:bottom w:val="single" w:sz="8" w:space="0" w:color="auto"/>
              <w:right w:val="single" w:sz="8" w:space="0" w:color="auto"/>
            </w:tcBorders>
          </w:tcPr>
          <w:p w14:paraId="3C16393B" w14:textId="4FCAFBDD"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01</w:t>
            </w:r>
          </w:p>
        </w:tc>
        <w:tc>
          <w:tcPr>
            <w:tcW w:w="2127" w:type="dxa"/>
            <w:gridSpan w:val="2"/>
            <w:tcBorders>
              <w:top w:val="single" w:sz="8" w:space="0" w:color="auto"/>
              <w:left w:val="single" w:sz="8" w:space="0" w:color="auto"/>
              <w:bottom w:val="single" w:sz="8" w:space="0" w:color="auto"/>
              <w:right w:val="single" w:sz="8" w:space="0" w:color="auto"/>
            </w:tcBorders>
          </w:tcPr>
          <w:p w14:paraId="3B9E6BE5" w14:textId="392D29BF"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835" w:type="dxa"/>
          </w:tcPr>
          <w:p w14:paraId="479DF367" w14:textId="14A763C6"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874FC2" w:rsidRPr="008B168C" w14:paraId="09FA521A" w14:textId="77777777" w:rsidTr="00874FC2">
        <w:trPr>
          <w:cantSplit/>
          <w:trHeight w:val="750"/>
        </w:trPr>
        <w:tc>
          <w:tcPr>
            <w:tcW w:w="1472" w:type="dxa"/>
            <w:vMerge/>
          </w:tcPr>
          <w:p w14:paraId="4FDEBB16"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EBC2DB5" w14:textId="74AB5F2B"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FN-05-02</w:t>
            </w:r>
          </w:p>
        </w:tc>
        <w:tc>
          <w:tcPr>
            <w:tcW w:w="2443" w:type="dxa"/>
            <w:gridSpan w:val="2"/>
            <w:tcBorders>
              <w:top w:val="single" w:sz="8" w:space="0" w:color="auto"/>
              <w:left w:val="single" w:sz="8" w:space="0" w:color="auto"/>
              <w:bottom w:val="single" w:sz="8" w:space="0" w:color="auto"/>
              <w:right w:val="single" w:sz="8" w:space="0" w:color="auto"/>
            </w:tcBorders>
          </w:tcPr>
          <w:p w14:paraId="0432561E" w14:textId="6D6EF652"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01</w:t>
            </w:r>
          </w:p>
        </w:tc>
        <w:tc>
          <w:tcPr>
            <w:tcW w:w="2127" w:type="dxa"/>
            <w:gridSpan w:val="2"/>
            <w:tcBorders>
              <w:top w:val="single" w:sz="8" w:space="0" w:color="auto"/>
              <w:left w:val="single" w:sz="8" w:space="0" w:color="auto"/>
              <w:bottom w:val="single" w:sz="8" w:space="0" w:color="auto"/>
              <w:right w:val="single" w:sz="8" w:space="0" w:color="auto"/>
            </w:tcBorders>
          </w:tcPr>
          <w:p w14:paraId="1A1E7CD1" w14:textId="54EC91D0"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835" w:type="dxa"/>
          </w:tcPr>
          <w:p w14:paraId="1EA70F15" w14:textId="12A2B34E"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874FC2" w:rsidRPr="008B168C" w14:paraId="22903A37" w14:textId="77777777" w:rsidTr="00874FC2">
        <w:trPr>
          <w:cantSplit/>
          <w:trHeight w:val="750"/>
        </w:trPr>
        <w:tc>
          <w:tcPr>
            <w:tcW w:w="1472" w:type="dxa"/>
            <w:vMerge/>
          </w:tcPr>
          <w:p w14:paraId="71BAAC5D"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1736EFD" w14:textId="06C5698B"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FN-05-03</w:t>
            </w:r>
          </w:p>
        </w:tc>
        <w:tc>
          <w:tcPr>
            <w:tcW w:w="2443" w:type="dxa"/>
            <w:gridSpan w:val="2"/>
            <w:tcBorders>
              <w:top w:val="single" w:sz="8" w:space="0" w:color="auto"/>
              <w:left w:val="single" w:sz="8" w:space="0" w:color="auto"/>
              <w:bottom w:val="single" w:sz="8" w:space="0" w:color="auto"/>
              <w:right w:val="single" w:sz="8" w:space="0" w:color="auto"/>
            </w:tcBorders>
          </w:tcPr>
          <w:p w14:paraId="6475957B" w14:textId="5E6EA16E"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01</w:t>
            </w:r>
          </w:p>
        </w:tc>
        <w:tc>
          <w:tcPr>
            <w:tcW w:w="2127" w:type="dxa"/>
            <w:gridSpan w:val="2"/>
            <w:tcBorders>
              <w:top w:val="single" w:sz="8" w:space="0" w:color="auto"/>
              <w:left w:val="single" w:sz="8" w:space="0" w:color="auto"/>
              <w:bottom w:val="single" w:sz="8" w:space="0" w:color="auto"/>
              <w:right w:val="single" w:sz="8" w:space="0" w:color="auto"/>
            </w:tcBorders>
          </w:tcPr>
          <w:p w14:paraId="0DF48B05" w14:textId="5533F20B"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835" w:type="dxa"/>
          </w:tcPr>
          <w:p w14:paraId="7985F18A" w14:textId="44D97E37"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874FC2" w:rsidRPr="008B168C" w14:paraId="131D6E6E" w14:textId="77777777" w:rsidTr="00874FC2">
        <w:trPr>
          <w:cantSplit/>
          <w:trHeight w:val="750"/>
        </w:trPr>
        <w:tc>
          <w:tcPr>
            <w:tcW w:w="1472" w:type="dxa"/>
            <w:vMerge/>
          </w:tcPr>
          <w:p w14:paraId="1D50D0BE"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064BB27" w14:textId="66CBE53C"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FN-05-04</w:t>
            </w:r>
          </w:p>
        </w:tc>
        <w:tc>
          <w:tcPr>
            <w:tcW w:w="2443" w:type="dxa"/>
            <w:gridSpan w:val="2"/>
            <w:tcBorders>
              <w:top w:val="single" w:sz="8" w:space="0" w:color="auto"/>
              <w:left w:val="single" w:sz="8" w:space="0" w:color="auto"/>
              <w:bottom w:val="single" w:sz="8" w:space="0" w:color="auto"/>
              <w:right w:val="single" w:sz="8" w:space="0" w:color="auto"/>
            </w:tcBorders>
          </w:tcPr>
          <w:p w14:paraId="736C8E7F" w14:textId="37262629"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w:t>
            </w:r>
            <w:r w:rsidRPr="00286DDE">
              <w:rPr>
                <w:rFonts w:ascii="Times New Roman" w:hAnsi="Times New Roman" w:cs="Times New Roman"/>
                <w:lang w:val="en-US"/>
              </w:rPr>
              <w:t>1</w:t>
            </w:r>
          </w:p>
        </w:tc>
        <w:tc>
          <w:tcPr>
            <w:tcW w:w="2127" w:type="dxa"/>
            <w:gridSpan w:val="2"/>
            <w:tcBorders>
              <w:top w:val="single" w:sz="8" w:space="0" w:color="auto"/>
              <w:left w:val="single" w:sz="8" w:space="0" w:color="auto"/>
              <w:bottom w:val="single" w:sz="8" w:space="0" w:color="auto"/>
              <w:right w:val="single" w:sz="8" w:space="0" w:color="auto"/>
            </w:tcBorders>
          </w:tcPr>
          <w:p w14:paraId="26A39B58" w14:textId="4D92B3EF"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835" w:type="dxa"/>
          </w:tcPr>
          <w:p w14:paraId="6D8B4686" w14:textId="100DA4C7"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874FC2" w:rsidRPr="008B168C" w14:paraId="40A1ECB0" w14:textId="77777777" w:rsidTr="00874FC2">
        <w:trPr>
          <w:cantSplit/>
          <w:trHeight w:val="750"/>
        </w:trPr>
        <w:tc>
          <w:tcPr>
            <w:tcW w:w="1472" w:type="dxa"/>
            <w:vMerge/>
          </w:tcPr>
          <w:p w14:paraId="7644BA89"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6772EAC" w14:textId="77777777" w:rsidR="00874FC2" w:rsidRPr="00286DDE" w:rsidRDefault="00874FC2" w:rsidP="00874FC2">
            <w:pPr>
              <w:jc w:val="center"/>
              <w:rPr>
                <w:rFonts w:ascii="Times New Roman" w:hAnsi="Times New Roman" w:cs="Times New Roman"/>
              </w:rPr>
            </w:pPr>
            <w:r w:rsidRPr="00286DDE">
              <w:rPr>
                <w:rFonts w:ascii="Times New Roman" w:hAnsi="Times New Roman" w:cs="Times New Roman"/>
              </w:rPr>
              <w:t>FN-05-05</w:t>
            </w:r>
          </w:p>
          <w:p w14:paraId="45B517CD" w14:textId="77777777" w:rsidR="00874FC2" w:rsidRPr="00421A95" w:rsidRDefault="00874FC2" w:rsidP="00874FC2">
            <w:pPr>
              <w:jc w:val="both"/>
              <w:rPr>
                <w:rFonts w:ascii="Times New Roman" w:hAnsi="Times New Roman" w:cs="Times New Roman"/>
                <w:i/>
                <w:sz w:val="20"/>
                <w:szCs w:val="20"/>
              </w:rPr>
            </w:pPr>
          </w:p>
        </w:tc>
        <w:tc>
          <w:tcPr>
            <w:tcW w:w="2443" w:type="dxa"/>
            <w:gridSpan w:val="2"/>
            <w:tcBorders>
              <w:top w:val="single" w:sz="8" w:space="0" w:color="auto"/>
              <w:left w:val="single" w:sz="8" w:space="0" w:color="auto"/>
              <w:bottom w:val="single" w:sz="8" w:space="0" w:color="auto"/>
              <w:right w:val="single" w:sz="8" w:space="0" w:color="auto"/>
            </w:tcBorders>
          </w:tcPr>
          <w:p w14:paraId="4F5EDB07" w14:textId="55466828"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01</w:t>
            </w:r>
          </w:p>
        </w:tc>
        <w:tc>
          <w:tcPr>
            <w:tcW w:w="2127" w:type="dxa"/>
            <w:gridSpan w:val="2"/>
            <w:tcBorders>
              <w:top w:val="single" w:sz="8" w:space="0" w:color="auto"/>
              <w:left w:val="single" w:sz="8" w:space="0" w:color="auto"/>
              <w:bottom w:val="single" w:sz="8" w:space="0" w:color="auto"/>
              <w:right w:val="single" w:sz="8" w:space="0" w:color="auto"/>
            </w:tcBorders>
          </w:tcPr>
          <w:p w14:paraId="0505874B" w14:textId="0916A120"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835" w:type="dxa"/>
          </w:tcPr>
          <w:p w14:paraId="4024035D" w14:textId="442FECE4"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874FC2" w:rsidRPr="008B168C" w14:paraId="0555D183" w14:textId="77777777" w:rsidTr="00874FC2">
        <w:trPr>
          <w:cantSplit/>
          <w:trHeight w:val="750"/>
        </w:trPr>
        <w:tc>
          <w:tcPr>
            <w:tcW w:w="1472" w:type="dxa"/>
            <w:vMerge/>
          </w:tcPr>
          <w:p w14:paraId="3B6351F1"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D9FBD5E" w14:textId="77777777" w:rsidR="00874FC2" w:rsidRPr="00286DDE" w:rsidRDefault="00874FC2" w:rsidP="00874FC2">
            <w:pPr>
              <w:jc w:val="center"/>
              <w:rPr>
                <w:rFonts w:ascii="Times New Roman" w:hAnsi="Times New Roman" w:cs="Times New Roman"/>
              </w:rPr>
            </w:pPr>
            <w:r w:rsidRPr="00286DDE">
              <w:rPr>
                <w:rFonts w:ascii="Times New Roman" w:hAnsi="Times New Roman" w:cs="Times New Roman"/>
              </w:rPr>
              <w:t>FN-05-06</w:t>
            </w:r>
          </w:p>
          <w:p w14:paraId="6C4B594C" w14:textId="77777777" w:rsidR="00874FC2" w:rsidRPr="00421A95" w:rsidRDefault="00874FC2" w:rsidP="00874FC2">
            <w:pPr>
              <w:jc w:val="both"/>
              <w:rPr>
                <w:rFonts w:ascii="Times New Roman" w:hAnsi="Times New Roman" w:cs="Times New Roman"/>
                <w:i/>
                <w:sz w:val="20"/>
                <w:szCs w:val="20"/>
              </w:rPr>
            </w:pPr>
          </w:p>
        </w:tc>
        <w:tc>
          <w:tcPr>
            <w:tcW w:w="2443" w:type="dxa"/>
            <w:gridSpan w:val="2"/>
            <w:tcBorders>
              <w:top w:val="single" w:sz="8" w:space="0" w:color="auto"/>
              <w:left w:val="single" w:sz="8" w:space="0" w:color="auto"/>
              <w:bottom w:val="single" w:sz="8" w:space="0" w:color="auto"/>
              <w:right w:val="single" w:sz="8" w:space="0" w:color="auto"/>
            </w:tcBorders>
          </w:tcPr>
          <w:p w14:paraId="21ADB524" w14:textId="7430B77B"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01</w:t>
            </w:r>
          </w:p>
        </w:tc>
        <w:tc>
          <w:tcPr>
            <w:tcW w:w="2127" w:type="dxa"/>
            <w:gridSpan w:val="2"/>
            <w:tcBorders>
              <w:top w:val="single" w:sz="8" w:space="0" w:color="auto"/>
              <w:left w:val="single" w:sz="8" w:space="0" w:color="auto"/>
              <w:bottom w:val="single" w:sz="8" w:space="0" w:color="auto"/>
              <w:right w:val="single" w:sz="8" w:space="0" w:color="auto"/>
            </w:tcBorders>
          </w:tcPr>
          <w:p w14:paraId="200AFBB9" w14:textId="0BFBDF1A"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rPr>
              <w:t>Fiksuotoji norma taikoma, kai priklauso 40 d. d. (jeigu dirbama 5 d. d. per savaitę) arba 48 d. d. (jeigu dirbama 6 d. d. per savaitę) kasmetinės atostogos</w:t>
            </w:r>
          </w:p>
        </w:tc>
        <w:tc>
          <w:tcPr>
            <w:tcW w:w="2835" w:type="dxa"/>
          </w:tcPr>
          <w:p w14:paraId="6067B349" w14:textId="58AA8DD5"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874FC2" w:rsidRPr="008B168C" w14:paraId="6BFD1D99" w14:textId="77777777" w:rsidTr="00874FC2">
        <w:trPr>
          <w:cantSplit/>
          <w:trHeight w:val="750"/>
        </w:trPr>
        <w:tc>
          <w:tcPr>
            <w:tcW w:w="1472" w:type="dxa"/>
          </w:tcPr>
          <w:p w14:paraId="7189D790" w14:textId="77777777" w:rsidR="00874FC2" w:rsidRDefault="00874FC2" w:rsidP="00874FC2">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21016B9" w14:textId="77777777" w:rsidR="00874FC2" w:rsidRPr="00286DDE" w:rsidRDefault="00874FC2" w:rsidP="00874FC2">
            <w:pPr>
              <w:jc w:val="center"/>
              <w:rPr>
                <w:rFonts w:ascii="Times New Roman" w:hAnsi="Times New Roman" w:cs="Times New Roman"/>
              </w:rPr>
            </w:pPr>
            <w:r w:rsidRPr="00286DDE">
              <w:rPr>
                <w:rFonts w:ascii="Times New Roman" w:hAnsi="Times New Roman" w:cs="Times New Roman"/>
              </w:rPr>
              <w:t>FN-05-07</w:t>
            </w:r>
          </w:p>
          <w:p w14:paraId="501FA6F9" w14:textId="77777777" w:rsidR="00874FC2" w:rsidRPr="00421A95" w:rsidRDefault="00874FC2" w:rsidP="00874FC2">
            <w:pPr>
              <w:jc w:val="both"/>
              <w:rPr>
                <w:rFonts w:ascii="Times New Roman" w:hAnsi="Times New Roman" w:cs="Times New Roman"/>
                <w:i/>
                <w:sz w:val="20"/>
                <w:szCs w:val="20"/>
              </w:rPr>
            </w:pPr>
          </w:p>
        </w:tc>
        <w:tc>
          <w:tcPr>
            <w:tcW w:w="2443" w:type="dxa"/>
            <w:gridSpan w:val="2"/>
            <w:tcBorders>
              <w:top w:val="single" w:sz="8" w:space="0" w:color="auto"/>
              <w:left w:val="single" w:sz="8" w:space="0" w:color="auto"/>
              <w:bottom w:val="single" w:sz="8" w:space="0" w:color="auto"/>
              <w:right w:val="single" w:sz="8" w:space="0" w:color="auto"/>
            </w:tcBorders>
          </w:tcPr>
          <w:p w14:paraId="69557B71" w14:textId="5E4471B9" w:rsidR="00874FC2" w:rsidRPr="00421A95" w:rsidRDefault="00874FC2" w:rsidP="00874FC2">
            <w:pPr>
              <w:jc w:val="both"/>
              <w:rPr>
                <w:rFonts w:ascii="Times New Roman" w:hAnsi="Times New Roman" w:cs="Times New Roman"/>
                <w:i/>
                <w:sz w:val="20"/>
                <w:szCs w:val="20"/>
              </w:rPr>
            </w:pPr>
            <w:r w:rsidRPr="00286DDE">
              <w:rPr>
                <w:rFonts w:ascii="Times New Roman" w:hAnsi="Times New Roman" w:cs="Times New Roman"/>
              </w:rPr>
              <w:t>01</w:t>
            </w:r>
          </w:p>
        </w:tc>
        <w:tc>
          <w:tcPr>
            <w:tcW w:w="2127" w:type="dxa"/>
            <w:gridSpan w:val="2"/>
            <w:tcBorders>
              <w:top w:val="single" w:sz="8" w:space="0" w:color="auto"/>
              <w:left w:val="single" w:sz="8" w:space="0" w:color="auto"/>
              <w:bottom w:val="single" w:sz="8" w:space="0" w:color="auto"/>
              <w:right w:val="single" w:sz="8" w:space="0" w:color="auto"/>
            </w:tcBorders>
          </w:tcPr>
          <w:p w14:paraId="0F6D87DA" w14:textId="02CBC118"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41 d. d. (jeigu dirbama 5 d. d. per savaitę) arba nuo 49 d. d. (jeigu dirbama 6 d. d. per savaitę) kasmetinės atostogos</w:t>
            </w:r>
          </w:p>
        </w:tc>
        <w:tc>
          <w:tcPr>
            <w:tcW w:w="2835" w:type="dxa"/>
          </w:tcPr>
          <w:p w14:paraId="78017BF3" w14:textId="5DBB64FF" w:rsidR="00874FC2" w:rsidRPr="00421A95" w:rsidRDefault="00874FC2" w:rsidP="00874FC2">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D91FDE">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01303F" w14:paraId="7CF26569" w14:textId="77777777" w:rsidTr="004A79FA">
              <w:trPr>
                <w:trHeight w:val="1990"/>
              </w:trPr>
              <w:tc>
                <w:tcPr>
                  <w:tcW w:w="929" w:type="pct"/>
                  <w:shd w:val="clear" w:color="auto" w:fill="auto"/>
                  <w:vAlign w:val="center"/>
                </w:tcPr>
                <w:p w14:paraId="154659A1" w14:textId="33FE82FA" w:rsidR="00D548BA" w:rsidRPr="0001303F" w:rsidRDefault="00D548BA" w:rsidP="004A79FA">
                  <w:pPr>
                    <w:jc w:val="center"/>
                    <w:textAlignment w:val="baseline"/>
                    <w:rPr>
                      <w:rFonts w:ascii="Times New Roman" w:hAnsi="Times New Roman" w:cs="Times New Roman"/>
                      <w:b/>
                      <w:lang w:eastAsia="lt-LT"/>
                    </w:rPr>
                  </w:pPr>
                  <w:r w:rsidRPr="0001303F">
                    <w:rPr>
                      <w:rFonts w:ascii="Times New Roman" w:hAnsi="Times New Roman" w:cs="Times New Roman"/>
                      <w:b/>
                      <w:bCs/>
                      <w:lang w:eastAsia="lt-LT"/>
                    </w:rPr>
                    <w:lastRenderedPageBreak/>
                    <w:t xml:space="preserve">Pažangos priemonės </w:t>
                  </w:r>
                  <w:proofErr w:type="spellStart"/>
                  <w:r w:rsidRPr="0001303F">
                    <w:rPr>
                      <w:rFonts w:ascii="Times New Roman" w:hAnsi="Times New Roman" w:cs="Times New Roman"/>
                      <w:b/>
                      <w:bCs/>
                      <w:lang w:eastAsia="lt-LT"/>
                    </w:rPr>
                    <w:t>poveiklės</w:t>
                  </w:r>
                  <w:proofErr w:type="spellEnd"/>
                  <w:r w:rsidRPr="0001303F">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01303F" w:rsidRDefault="00D548BA" w:rsidP="00D548BA">
                  <w:pPr>
                    <w:keepNext/>
                    <w:jc w:val="center"/>
                    <w:rPr>
                      <w:rFonts w:ascii="Times New Roman" w:hAnsi="Times New Roman" w:cs="Times New Roman"/>
                      <w:b/>
                    </w:rPr>
                  </w:pPr>
                  <w:r w:rsidRPr="0001303F">
                    <w:rPr>
                      <w:rFonts w:ascii="Times New Roman" w:hAnsi="Times New Roman" w:cs="Times New Roman"/>
                      <w:b/>
                    </w:rPr>
                    <w:t>Rodiklio pavadinimas</w:t>
                  </w:r>
                </w:p>
              </w:tc>
              <w:tc>
                <w:tcPr>
                  <w:tcW w:w="842" w:type="pct"/>
                  <w:shd w:val="clear" w:color="auto" w:fill="auto"/>
                  <w:vAlign w:val="center"/>
                </w:tcPr>
                <w:p w14:paraId="7A25D9C7" w14:textId="3E6773A0" w:rsidR="00D548BA" w:rsidRPr="0001303F" w:rsidRDefault="00D548BA" w:rsidP="00D548BA">
                  <w:pPr>
                    <w:keepNext/>
                    <w:jc w:val="center"/>
                    <w:rPr>
                      <w:rFonts w:ascii="Times New Roman" w:hAnsi="Times New Roman" w:cs="Times New Roman"/>
                      <w:b/>
                    </w:rPr>
                  </w:pPr>
                  <w:r w:rsidRPr="0001303F">
                    <w:rPr>
                      <w:rFonts w:ascii="Times New Roman" w:hAnsi="Times New Roman" w:cs="Times New Roman"/>
                      <w:b/>
                    </w:rPr>
                    <w:t>Rodiklio kodas</w:t>
                  </w:r>
                </w:p>
              </w:tc>
              <w:tc>
                <w:tcPr>
                  <w:tcW w:w="1193" w:type="pct"/>
                  <w:shd w:val="clear" w:color="auto" w:fill="auto"/>
                  <w:vAlign w:val="center"/>
                </w:tcPr>
                <w:p w14:paraId="1920A6C0" w14:textId="77777777" w:rsidR="00D548BA" w:rsidRPr="0001303F" w:rsidRDefault="00D548BA" w:rsidP="00D548BA">
                  <w:pPr>
                    <w:keepNext/>
                    <w:jc w:val="center"/>
                    <w:rPr>
                      <w:rFonts w:ascii="Times New Roman" w:hAnsi="Times New Roman" w:cs="Times New Roman"/>
                      <w:b/>
                    </w:rPr>
                  </w:pPr>
                  <w:r w:rsidRPr="0001303F">
                    <w:rPr>
                      <w:rFonts w:ascii="Times New Roman" w:hAnsi="Times New Roman" w:cs="Times New Roman"/>
                      <w:b/>
                    </w:rPr>
                    <w:t>Matavimo vienetas</w:t>
                  </w:r>
                </w:p>
              </w:tc>
              <w:tc>
                <w:tcPr>
                  <w:tcW w:w="983" w:type="pct"/>
                  <w:shd w:val="clear" w:color="auto" w:fill="auto"/>
                  <w:vAlign w:val="center"/>
                </w:tcPr>
                <w:p w14:paraId="14A9C62E" w14:textId="79DB9431" w:rsidR="00D548BA" w:rsidRPr="0001303F" w:rsidRDefault="00D548BA" w:rsidP="00D548BA">
                  <w:pPr>
                    <w:keepNext/>
                    <w:jc w:val="center"/>
                    <w:rPr>
                      <w:rFonts w:ascii="Times New Roman" w:hAnsi="Times New Roman" w:cs="Times New Roman"/>
                      <w:b/>
                    </w:rPr>
                  </w:pPr>
                  <w:r w:rsidRPr="0001303F">
                    <w:rPr>
                      <w:rFonts w:ascii="Times New Roman" w:hAnsi="Times New Roman" w:cs="Times New Roman"/>
                      <w:b/>
                    </w:rPr>
                    <w:t>Minimali siektina reikšmė projektui</w:t>
                  </w:r>
                </w:p>
              </w:tc>
            </w:tr>
            <w:tr w:rsidR="0001303F" w:rsidRPr="0001303F" w14:paraId="2E69C5B7" w14:textId="77777777" w:rsidTr="0099221D">
              <w:trPr>
                <w:trHeight w:val="615"/>
              </w:trPr>
              <w:tc>
                <w:tcPr>
                  <w:tcW w:w="929" w:type="pct"/>
                  <w:vMerge w:val="restart"/>
                  <w:shd w:val="clear" w:color="auto" w:fill="auto"/>
                  <w:vAlign w:val="center"/>
                </w:tcPr>
                <w:p w14:paraId="1BA42B42" w14:textId="77777777" w:rsidR="0001303F" w:rsidRPr="0001303F" w:rsidRDefault="0001303F" w:rsidP="00750F02">
                  <w:pPr>
                    <w:rPr>
                      <w:rFonts w:ascii="Times New Roman" w:hAnsi="Times New Roman" w:cs="Times New Roman"/>
                    </w:rPr>
                  </w:pPr>
                  <w:r w:rsidRPr="0001303F">
                    <w:rPr>
                      <w:rFonts w:ascii="Times New Roman" w:hAnsi="Times New Roman" w:cs="Times New Roman"/>
                    </w:rPr>
                    <w:t>12-003-03-02-01-03-01</w:t>
                  </w:r>
                </w:p>
                <w:p w14:paraId="281A6D67" w14:textId="11AE7510" w:rsidR="0001303F" w:rsidRPr="0001303F" w:rsidRDefault="0001303F" w:rsidP="00750F02">
                  <w:pPr>
                    <w:rPr>
                      <w:rFonts w:ascii="Times New Roman" w:hAnsi="Times New Roman" w:cs="Times New Roman"/>
                    </w:rPr>
                  </w:pPr>
                  <w:r w:rsidRPr="0001303F">
                    <w:rPr>
                      <w:rFonts w:ascii="Times New Roman" w:hAnsi="Times New Roman" w:cs="Times New Roman"/>
                    </w:rPr>
                    <w:t xml:space="preserve">Kai pareiškėjas – Lietuvos </w:t>
                  </w:r>
                  <w:proofErr w:type="spellStart"/>
                  <w:r w:rsidRPr="0001303F">
                    <w:rPr>
                      <w:rFonts w:ascii="Times New Roman" w:hAnsi="Times New Roman" w:cs="Times New Roman"/>
                    </w:rPr>
                    <w:t>įtraukties</w:t>
                  </w:r>
                  <w:proofErr w:type="spellEnd"/>
                  <w:r w:rsidRPr="0001303F">
                    <w:rPr>
                      <w:rFonts w:ascii="Times New Roman" w:hAnsi="Times New Roman" w:cs="Times New Roman"/>
                    </w:rPr>
                    <w:t xml:space="preserve"> švietime centras</w:t>
                  </w:r>
                </w:p>
              </w:tc>
              <w:tc>
                <w:tcPr>
                  <w:tcW w:w="1053" w:type="pct"/>
                  <w:vAlign w:val="center"/>
                </w:tcPr>
                <w:p w14:paraId="18E3E21C" w14:textId="2BAC3ECB" w:rsidR="0001303F" w:rsidRPr="0001303F" w:rsidRDefault="0001303F" w:rsidP="00750F02">
                  <w:pPr>
                    <w:keepNext/>
                    <w:jc w:val="center"/>
                    <w:rPr>
                      <w:rFonts w:ascii="Times New Roman" w:hAnsi="Times New Roman" w:cs="Times New Roman"/>
                      <w:b/>
                    </w:rPr>
                  </w:pPr>
                  <w:r w:rsidRPr="0001303F">
                    <w:rPr>
                      <w:rFonts w:ascii="Times New Roman" w:hAnsi="Times New Roman" w:cs="Times New Roman"/>
                    </w:rPr>
                    <w:t>Asmenys, turintys tretinį (ISCED 5–8 kodai) išsilavinimą</w:t>
                  </w:r>
                </w:p>
              </w:tc>
              <w:tc>
                <w:tcPr>
                  <w:tcW w:w="842" w:type="pct"/>
                  <w:vAlign w:val="center"/>
                </w:tcPr>
                <w:p w14:paraId="181139B9" w14:textId="77777777" w:rsidR="0001303F" w:rsidRPr="0001303F" w:rsidRDefault="0001303F" w:rsidP="00750F02">
                  <w:pPr>
                    <w:jc w:val="center"/>
                    <w:rPr>
                      <w:rFonts w:ascii="Times New Roman" w:hAnsi="Times New Roman" w:cs="Times New Roman"/>
                    </w:rPr>
                  </w:pPr>
                  <w:r w:rsidRPr="0001303F">
                    <w:rPr>
                      <w:rFonts w:ascii="Times New Roman" w:hAnsi="Times New Roman" w:cs="Times New Roman"/>
                    </w:rPr>
                    <w:t>P-12-003-03-02-01-07</w:t>
                  </w:r>
                </w:p>
                <w:p w14:paraId="79660FE7" w14:textId="67E03B02" w:rsidR="0001303F" w:rsidRPr="0001303F" w:rsidRDefault="0001303F" w:rsidP="00750F02">
                  <w:pPr>
                    <w:keepNext/>
                    <w:jc w:val="center"/>
                    <w:rPr>
                      <w:rFonts w:ascii="Times New Roman" w:hAnsi="Times New Roman" w:cs="Times New Roman"/>
                      <w:bCs/>
                    </w:rPr>
                  </w:pPr>
                  <w:r w:rsidRPr="0001303F">
                    <w:rPr>
                      <w:rFonts w:ascii="Times New Roman" w:hAnsi="Times New Roman" w:cs="Times New Roman"/>
                    </w:rPr>
                    <w:t>P.B.2.0511</w:t>
                  </w:r>
                </w:p>
              </w:tc>
              <w:tc>
                <w:tcPr>
                  <w:tcW w:w="1193" w:type="pct"/>
                  <w:vAlign w:val="center"/>
                </w:tcPr>
                <w:p w14:paraId="5B7D18E9" w14:textId="03360153" w:rsidR="0001303F" w:rsidRPr="0001303F" w:rsidRDefault="0001303F" w:rsidP="00750F02">
                  <w:pPr>
                    <w:keepNext/>
                    <w:jc w:val="center"/>
                    <w:rPr>
                      <w:rFonts w:ascii="Times New Roman" w:hAnsi="Times New Roman" w:cs="Times New Roman"/>
                      <w:bCs/>
                    </w:rPr>
                  </w:pPr>
                  <w:r w:rsidRPr="0001303F">
                    <w:rPr>
                      <w:rFonts w:ascii="Times New Roman" w:hAnsi="Times New Roman" w:cs="Times New Roman"/>
                    </w:rPr>
                    <w:t>asmenys</w:t>
                  </w:r>
                </w:p>
              </w:tc>
              <w:tc>
                <w:tcPr>
                  <w:tcW w:w="983" w:type="pct"/>
                  <w:vAlign w:val="center"/>
                </w:tcPr>
                <w:p w14:paraId="6931968E" w14:textId="528E1561" w:rsidR="0001303F" w:rsidRPr="0001303F" w:rsidRDefault="0001303F" w:rsidP="00750F02">
                  <w:pPr>
                    <w:keepNext/>
                    <w:jc w:val="center"/>
                    <w:rPr>
                      <w:rFonts w:ascii="Times New Roman" w:hAnsi="Times New Roman" w:cs="Times New Roman"/>
                      <w:bCs/>
                    </w:rPr>
                  </w:pPr>
                  <w:r w:rsidRPr="0001303F">
                    <w:rPr>
                      <w:rFonts w:ascii="Times New Roman" w:hAnsi="Times New Roman" w:cs="Times New Roman"/>
                      <w:lang w:val="en-US"/>
                    </w:rPr>
                    <w:t>36</w:t>
                  </w:r>
                </w:p>
              </w:tc>
            </w:tr>
            <w:tr w:rsidR="0001303F" w:rsidRPr="0001303F" w14:paraId="25C0BC35" w14:textId="77777777" w:rsidTr="004C2E44">
              <w:trPr>
                <w:trHeight w:val="615"/>
              </w:trPr>
              <w:tc>
                <w:tcPr>
                  <w:tcW w:w="929" w:type="pct"/>
                  <w:vMerge/>
                  <w:shd w:val="clear" w:color="auto" w:fill="auto"/>
                </w:tcPr>
                <w:p w14:paraId="738EE0FF" w14:textId="11B7EFD7" w:rsidR="0001303F" w:rsidRPr="0001303F" w:rsidRDefault="0001303F" w:rsidP="00266F92">
                  <w:pPr>
                    <w:rPr>
                      <w:rFonts w:ascii="Times New Roman" w:hAnsi="Times New Roman" w:cs="Times New Roman"/>
                    </w:rPr>
                  </w:pPr>
                </w:p>
              </w:tc>
              <w:tc>
                <w:tcPr>
                  <w:tcW w:w="1053" w:type="pct"/>
                  <w:vAlign w:val="center"/>
                </w:tcPr>
                <w:p w14:paraId="4B5A85D4" w14:textId="0B8E1566" w:rsidR="0001303F" w:rsidRPr="0001303F" w:rsidRDefault="0001303F" w:rsidP="00266F92">
                  <w:pPr>
                    <w:keepNext/>
                    <w:jc w:val="center"/>
                    <w:rPr>
                      <w:rFonts w:ascii="Times New Roman" w:hAnsi="Times New Roman" w:cs="Times New Roman"/>
                    </w:rPr>
                  </w:pPr>
                  <w:r w:rsidRPr="0001303F">
                    <w:rPr>
                      <w:rFonts w:ascii="Times New Roman" w:hAnsi="Times New Roman" w:cs="Times New Roman"/>
                    </w:rPr>
                    <w:t>Asmenų, kurie dalyvavę mokymuose įgijo kompetenciją, dalis</w:t>
                  </w:r>
                </w:p>
              </w:tc>
              <w:tc>
                <w:tcPr>
                  <w:tcW w:w="842" w:type="pct"/>
                  <w:vAlign w:val="center"/>
                </w:tcPr>
                <w:p w14:paraId="64D7AED6" w14:textId="77777777" w:rsidR="0001303F" w:rsidRPr="0001303F" w:rsidRDefault="0001303F" w:rsidP="00266F92">
                  <w:pPr>
                    <w:jc w:val="center"/>
                    <w:rPr>
                      <w:rFonts w:ascii="Times New Roman" w:hAnsi="Times New Roman" w:cs="Times New Roman"/>
                    </w:rPr>
                  </w:pPr>
                  <w:r w:rsidRPr="0001303F">
                    <w:rPr>
                      <w:rFonts w:ascii="Times New Roman" w:hAnsi="Times New Roman" w:cs="Times New Roman"/>
                    </w:rPr>
                    <w:t>R-12-003-03-02-01-05</w:t>
                  </w:r>
                </w:p>
                <w:p w14:paraId="6ACD0522" w14:textId="415B3E34" w:rsidR="0001303F" w:rsidRPr="0001303F" w:rsidRDefault="0001303F" w:rsidP="00266F92">
                  <w:pPr>
                    <w:keepNext/>
                    <w:jc w:val="center"/>
                    <w:rPr>
                      <w:rFonts w:ascii="Times New Roman" w:hAnsi="Times New Roman" w:cs="Times New Roman"/>
                      <w:bCs/>
                    </w:rPr>
                  </w:pPr>
                  <w:r w:rsidRPr="0001303F">
                    <w:rPr>
                      <w:rFonts w:ascii="Times New Roman" w:hAnsi="Times New Roman" w:cs="Times New Roman"/>
                    </w:rPr>
                    <w:t>R.S.2.3512</w:t>
                  </w:r>
                </w:p>
              </w:tc>
              <w:tc>
                <w:tcPr>
                  <w:tcW w:w="1193" w:type="pct"/>
                  <w:vAlign w:val="center"/>
                </w:tcPr>
                <w:p w14:paraId="564AD180" w14:textId="646E3165" w:rsidR="0001303F" w:rsidRPr="0001303F" w:rsidRDefault="0001303F" w:rsidP="00266F92">
                  <w:pPr>
                    <w:keepNext/>
                    <w:jc w:val="center"/>
                    <w:rPr>
                      <w:rFonts w:ascii="Times New Roman" w:hAnsi="Times New Roman" w:cs="Times New Roman"/>
                      <w:bCs/>
                    </w:rPr>
                  </w:pPr>
                  <w:r w:rsidRPr="0001303F">
                    <w:rPr>
                      <w:rFonts w:ascii="Times New Roman" w:hAnsi="Times New Roman" w:cs="Times New Roman"/>
                    </w:rPr>
                    <w:t>procentas</w:t>
                  </w:r>
                </w:p>
              </w:tc>
              <w:tc>
                <w:tcPr>
                  <w:tcW w:w="983" w:type="pct"/>
                  <w:vAlign w:val="center"/>
                </w:tcPr>
                <w:p w14:paraId="0F5407ED" w14:textId="7269EE18" w:rsidR="0001303F" w:rsidRPr="0001303F" w:rsidRDefault="0001303F" w:rsidP="00266F92">
                  <w:pPr>
                    <w:keepNext/>
                    <w:jc w:val="center"/>
                    <w:rPr>
                      <w:rFonts w:ascii="Times New Roman" w:hAnsi="Times New Roman" w:cs="Times New Roman"/>
                      <w:bCs/>
                    </w:rPr>
                  </w:pPr>
                  <w:r w:rsidRPr="0001303F">
                    <w:rPr>
                      <w:rFonts w:ascii="Times New Roman" w:hAnsi="Times New Roman" w:cs="Times New Roman"/>
                    </w:rPr>
                    <w:t>80</w:t>
                  </w:r>
                </w:p>
              </w:tc>
            </w:tr>
            <w:tr w:rsidR="0001303F" w:rsidRPr="0001303F" w14:paraId="5EC29120" w14:textId="77777777" w:rsidTr="004C2E44">
              <w:trPr>
                <w:trHeight w:val="615"/>
              </w:trPr>
              <w:tc>
                <w:tcPr>
                  <w:tcW w:w="929" w:type="pct"/>
                  <w:vMerge w:val="restart"/>
                  <w:shd w:val="clear" w:color="auto" w:fill="auto"/>
                </w:tcPr>
                <w:p w14:paraId="59B91081" w14:textId="77777777" w:rsidR="0001303F" w:rsidRPr="0001303F" w:rsidRDefault="0001303F" w:rsidP="00266F92">
                  <w:pPr>
                    <w:rPr>
                      <w:rFonts w:ascii="Times New Roman" w:hAnsi="Times New Roman" w:cs="Times New Roman"/>
                    </w:rPr>
                  </w:pPr>
                  <w:r w:rsidRPr="0001303F">
                    <w:rPr>
                      <w:rFonts w:ascii="Times New Roman" w:hAnsi="Times New Roman" w:cs="Times New Roman"/>
                    </w:rPr>
                    <w:t xml:space="preserve">12-003-03-02-01-03-01 </w:t>
                  </w:r>
                </w:p>
                <w:p w14:paraId="259F47D8" w14:textId="4CD0E4A9" w:rsidR="0001303F" w:rsidRPr="0001303F" w:rsidRDefault="0001303F" w:rsidP="00266F92">
                  <w:pPr>
                    <w:rPr>
                      <w:rFonts w:ascii="Times New Roman" w:hAnsi="Times New Roman" w:cs="Times New Roman"/>
                    </w:rPr>
                  </w:pPr>
                  <w:r w:rsidRPr="0001303F">
                    <w:rPr>
                      <w:rFonts w:ascii="Times New Roman" w:hAnsi="Times New Roman" w:cs="Times New Roman"/>
                    </w:rPr>
                    <w:t>Kai pareiškėjas – Lietuvos kurčiųjų ir neprigirdinčiųjų ugdymo centras</w:t>
                  </w:r>
                </w:p>
              </w:tc>
              <w:tc>
                <w:tcPr>
                  <w:tcW w:w="1053" w:type="pct"/>
                  <w:vAlign w:val="center"/>
                </w:tcPr>
                <w:p w14:paraId="6A93ECC1" w14:textId="19D6A754" w:rsidR="0001303F" w:rsidRPr="0001303F" w:rsidRDefault="0001303F" w:rsidP="00266F92">
                  <w:pPr>
                    <w:keepNext/>
                    <w:jc w:val="center"/>
                    <w:rPr>
                      <w:rFonts w:ascii="Times New Roman" w:hAnsi="Times New Roman" w:cs="Times New Roman"/>
                    </w:rPr>
                  </w:pPr>
                  <w:r w:rsidRPr="0001303F">
                    <w:rPr>
                      <w:rFonts w:ascii="Times New Roman" w:hAnsi="Times New Roman" w:cs="Times New Roman"/>
                    </w:rPr>
                    <w:t>Asmenys, turintys tretinį (ISCED 5–8 kodai) išsilavinimą</w:t>
                  </w:r>
                </w:p>
              </w:tc>
              <w:tc>
                <w:tcPr>
                  <w:tcW w:w="842" w:type="pct"/>
                  <w:vAlign w:val="center"/>
                </w:tcPr>
                <w:p w14:paraId="5ADE06F9" w14:textId="77777777" w:rsidR="0001303F" w:rsidRPr="0001303F" w:rsidRDefault="0001303F" w:rsidP="00266F92">
                  <w:pPr>
                    <w:jc w:val="center"/>
                    <w:rPr>
                      <w:rFonts w:ascii="Times New Roman" w:hAnsi="Times New Roman" w:cs="Times New Roman"/>
                    </w:rPr>
                  </w:pPr>
                  <w:r w:rsidRPr="0001303F">
                    <w:rPr>
                      <w:rFonts w:ascii="Times New Roman" w:hAnsi="Times New Roman" w:cs="Times New Roman"/>
                    </w:rPr>
                    <w:t>P-12-003-03-02-01-07</w:t>
                  </w:r>
                </w:p>
                <w:p w14:paraId="47EE864C" w14:textId="12BE66E9" w:rsidR="0001303F" w:rsidRPr="0001303F" w:rsidRDefault="0001303F" w:rsidP="00266F92">
                  <w:pPr>
                    <w:jc w:val="center"/>
                    <w:rPr>
                      <w:rFonts w:ascii="Times New Roman" w:hAnsi="Times New Roman" w:cs="Times New Roman"/>
                    </w:rPr>
                  </w:pPr>
                  <w:r w:rsidRPr="0001303F">
                    <w:rPr>
                      <w:rFonts w:ascii="Times New Roman" w:hAnsi="Times New Roman" w:cs="Times New Roman"/>
                    </w:rPr>
                    <w:t>P.B.2.0511</w:t>
                  </w:r>
                </w:p>
              </w:tc>
              <w:tc>
                <w:tcPr>
                  <w:tcW w:w="1193" w:type="pct"/>
                  <w:vAlign w:val="center"/>
                </w:tcPr>
                <w:p w14:paraId="24A2F7D0" w14:textId="2D7EB410" w:rsidR="0001303F" w:rsidRPr="0001303F" w:rsidRDefault="0001303F" w:rsidP="00266F92">
                  <w:pPr>
                    <w:keepNext/>
                    <w:jc w:val="center"/>
                    <w:rPr>
                      <w:rFonts w:ascii="Times New Roman" w:hAnsi="Times New Roman" w:cs="Times New Roman"/>
                    </w:rPr>
                  </w:pPr>
                  <w:r w:rsidRPr="0001303F">
                    <w:rPr>
                      <w:rFonts w:ascii="Times New Roman" w:hAnsi="Times New Roman" w:cs="Times New Roman"/>
                    </w:rPr>
                    <w:t>asmenys</w:t>
                  </w:r>
                </w:p>
              </w:tc>
              <w:tc>
                <w:tcPr>
                  <w:tcW w:w="983" w:type="pct"/>
                  <w:vAlign w:val="center"/>
                </w:tcPr>
                <w:p w14:paraId="1B09B71D" w14:textId="6FB9F86C" w:rsidR="0001303F" w:rsidRPr="0001303F" w:rsidRDefault="0001303F" w:rsidP="00266F92">
                  <w:pPr>
                    <w:keepNext/>
                    <w:jc w:val="center"/>
                    <w:rPr>
                      <w:rFonts w:ascii="Times New Roman" w:hAnsi="Times New Roman" w:cs="Times New Roman"/>
                    </w:rPr>
                  </w:pPr>
                  <w:r w:rsidRPr="0001303F">
                    <w:rPr>
                      <w:rFonts w:ascii="Times New Roman" w:hAnsi="Times New Roman" w:cs="Times New Roman"/>
                      <w:lang w:val="en-US"/>
                    </w:rPr>
                    <w:t>15</w:t>
                  </w:r>
                </w:p>
              </w:tc>
            </w:tr>
            <w:tr w:rsidR="0001303F" w:rsidRPr="0001303F" w14:paraId="076751D2" w14:textId="77777777" w:rsidTr="004C2E44">
              <w:trPr>
                <w:trHeight w:val="615"/>
              </w:trPr>
              <w:tc>
                <w:tcPr>
                  <w:tcW w:w="929" w:type="pct"/>
                  <w:vMerge/>
                  <w:shd w:val="clear" w:color="auto" w:fill="auto"/>
                </w:tcPr>
                <w:p w14:paraId="6B04FC63" w14:textId="71BA1CE9" w:rsidR="0001303F" w:rsidRPr="0001303F" w:rsidRDefault="0001303F" w:rsidP="00266F92">
                  <w:pPr>
                    <w:rPr>
                      <w:rFonts w:ascii="Times New Roman" w:hAnsi="Times New Roman" w:cs="Times New Roman"/>
                    </w:rPr>
                  </w:pPr>
                </w:p>
              </w:tc>
              <w:tc>
                <w:tcPr>
                  <w:tcW w:w="1053" w:type="pct"/>
                  <w:vAlign w:val="center"/>
                </w:tcPr>
                <w:p w14:paraId="39535E46" w14:textId="42A56CA0" w:rsidR="0001303F" w:rsidRPr="0001303F" w:rsidRDefault="0001303F" w:rsidP="00266F92">
                  <w:pPr>
                    <w:keepNext/>
                    <w:jc w:val="center"/>
                    <w:rPr>
                      <w:rFonts w:ascii="Times New Roman" w:hAnsi="Times New Roman" w:cs="Times New Roman"/>
                    </w:rPr>
                  </w:pPr>
                  <w:r w:rsidRPr="0001303F">
                    <w:rPr>
                      <w:rFonts w:ascii="Times New Roman" w:hAnsi="Times New Roman" w:cs="Times New Roman"/>
                    </w:rPr>
                    <w:t>Asmenų, kurie dalyvavę mokymuose įgijo kompetenciją, dalis</w:t>
                  </w:r>
                </w:p>
              </w:tc>
              <w:tc>
                <w:tcPr>
                  <w:tcW w:w="842" w:type="pct"/>
                  <w:vAlign w:val="center"/>
                </w:tcPr>
                <w:p w14:paraId="5F4505C6" w14:textId="77777777" w:rsidR="0001303F" w:rsidRPr="0001303F" w:rsidRDefault="0001303F" w:rsidP="00266F92">
                  <w:pPr>
                    <w:jc w:val="center"/>
                    <w:rPr>
                      <w:rFonts w:ascii="Times New Roman" w:hAnsi="Times New Roman" w:cs="Times New Roman"/>
                    </w:rPr>
                  </w:pPr>
                  <w:r w:rsidRPr="0001303F">
                    <w:rPr>
                      <w:rFonts w:ascii="Times New Roman" w:hAnsi="Times New Roman" w:cs="Times New Roman"/>
                    </w:rPr>
                    <w:t>R-12-003-03-02-01-05</w:t>
                  </w:r>
                </w:p>
                <w:p w14:paraId="4E546418" w14:textId="75FB59FD" w:rsidR="0001303F" w:rsidRPr="0001303F" w:rsidRDefault="0001303F" w:rsidP="00266F92">
                  <w:pPr>
                    <w:jc w:val="center"/>
                    <w:rPr>
                      <w:rFonts w:ascii="Times New Roman" w:hAnsi="Times New Roman" w:cs="Times New Roman"/>
                    </w:rPr>
                  </w:pPr>
                  <w:r w:rsidRPr="0001303F">
                    <w:rPr>
                      <w:rFonts w:ascii="Times New Roman" w:hAnsi="Times New Roman" w:cs="Times New Roman"/>
                    </w:rPr>
                    <w:t>R.S.2.3512</w:t>
                  </w:r>
                </w:p>
              </w:tc>
              <w:tc>
                <w:tcPr>
                  <w:tcW w:w="1193" w:type="pct"/>
                  <w:vAlign w:val="center"/>
                </w:tcPr>
                <w:p w14:paraId="1690BD32" w14:textId="46B82FAD" w:rsidR="0001303F" w:rsidRPr="0001303F" w:rsidRDefault="0001303F" w:rsidP="00266F92">
                  <w:pPr>
                    <w:keepNext/>
                    <w:jc w:val="center"/>
                    <w:rPr>
                      <w:rFonts w:ascii="Times New Roman" w:hAnsi="Times New Roman" w:cs="Times New Roman"/>
                    </w:rPr>
                  </w:pPr>
                  <w:r w:rsidRPr="0001303F">
                    <w:rPr>
                      <w:rFonts w:ascii="Times New Roman" w:hAnsi="Times New Roman" w:cs="Times New Roman"/>
                    </w:rPr>
                    <w:t>procentas</w:t>
                  </w:r>
                </w:p>
              </w:tc>
              <w:tc>
                <w:tcPr>
                  <w:tcW w:w="983" w:type="pct"/>
                  <w:vAlign w:val="center"/>
                </w:tcPr>
                <w:p w14:paraId="49B6DDC9" w14:textId="2309E7ED" w:rsidR="0001303F" w:rsidRPr="0001303F" w:rsidRDefault="0001303F" w:rsidP="00266F92">
                  <w:pPr>
                    <w:keepNext/>
                    <w:jc w:val="center"/>
                    <w:rPr>
                      <w:rFonts w:ascii="Times New Roman" w:hAnsi="Times New Roman" w:cs="Times New Roman"/>
                    </w:rPr>
                  </w:pPr>
                  <w:r w:rsidRPr="0001303F">
                    <w:rPr>
                      <w:rFonts w:ascii="Times New Roman" w:hAnsi="Times New Roman" w:cs="Times New Roman"/>
                    </w:rPr>
                    <w:t>80</w:t>
                  </w:r>
                </w:p>
              </w:tc>
            </w:tr>
            <w:tr w:rsidR="002A130A" w:rsidRPr="0001303F" w14:paraId="7E7ED4B9" w14:textId="77777777" w:rsidTr="004C2E44">
              <w:trPr>
                <w:trHeight w:val="615"/>
              </w:trPr>
              <w:tc>
                <w:tcPr>
                  <w:tcW w:w="929" w:type="pct"/>
                  <w:vMerge w:val="restart"/>
                  <w:shd w:val="clear" w:color="auto" w:fill="auto"/>
                </w:tcPr>
                <w:p w14:paraId="01789986" w14:textId="77777777" w:rsidR="002A130A" w:rsidRPr="0001303F" w:rsidRDefault="002A130A" w:rsidP="00266F92">
                  <w:pPr>
                    <w:rPr>
                      <w:rFonts w:ascii="Times New Roman" w:hAnsi="Times New Roman" w:cs="Times New Roman"/>
                    </w:rPr>
                  </w:pPr>
                  <w:r w:rsidRPr="0001303F">
                    <w:rPr>
                      <w:rFonts w:ascii="Times New Roman" w:hAnsi="Times New Roman" w:cs="Times New Roman"/>
                    </w:rPr>
                    <w:t>12-003-03-02-01-03-01</w:t>
                  </w:r>
                </w:p>
                <w:p w14:paraId="39FB17A1" w14:textId="592B1638" w:rsidR="002A130A" w:rsidRPr="0001303F" w:rsidRDefault="002A130A" w:rsidP="00266F92">
                  <w:pPr>
                    <w:rPr>
                      <w:rFonts w:ascii="Times New Roman" w:hAnsi="Times New Roman" w:cs="Times New Roman"/>
                    </w:rPr>
                  </w:pPr>
                  <w:r w:rsidRPr="0001303F">
                    <w:rPr>
                      <w:rFonts w:ascii="Times New Roman" w:hAnsi="Times New Roman" w:cs="Times New Roman"/>
                    </w:rPr>
                    <w:t>Kai pareiškėjas – Lietuvos aklųjų ir silpnaregių ugdymo centras</w:t>
                  </w:r>
                </w:p>
              </w:tc>
              <w:tc>
                <w:tcPr>
                  <w:tcW w:w="1053" w:type="pct"/>
                  <w:vAlign w:val="center"/>
                </w:tcPr>
                <w:p w14:paraId="70C65912" w14:textId="6C170C5A" w:rsidR="002A130A" w:rsidRPr="0001303F" w:rsidRDefault="002A130A" w:rsidP="00266F92">
                  <w:pPr>
                    <w:keepNext/>
                    <w:jc w:val="center"/>
                    <w:rPr>
                      <w:rFonts w:ascii="Times New Roman" w:hAnsi="Times New Roman" w:cs="Times New Roman"/>
                    </w:rPr>
                  </w:pPr>
                  <w:r w:rsidRPr="0001303F">
                    <w:rPr>
                      <w:rFonts w:ascii="Times New Roman" w:hAnsi="Times New Roman" w:cs="Times New Roman"/>
                    </w:rPr>
                    <w:t>Asmenys, turintys tretinį (ISCED 5–8 kodai) išsilavinimą</w:t>
                  </w:r>
                </w:p>
              </w:tc>
              <w:tc>
                <w:tcPr>
                  <w:tcW w:w="842" w:type="pct"/>
                  <w:vAlign w:val="center"/>
                </w:tcPr>
                <w:p w14:paraId="4B41D4DA" w14:textId="77777777" w:rsidR="002A130A" w:rsidRPr="0001303F" w:rsidRDefault="002A130A" w:rsidP="00266F92">
                  <w:pPr>
                    <w:jc w:val="center"/>
                    <w:rPr>
                      <w:rFonts w:ascii="Times New Roman" w:hAnsi="Times New Roman" w:cs="Times New Roman"/>
                    </w:rPr>
                  </w:pPr>
                  <w:r w:rsidRPr="0001303F">
                    <w:rPr>
                      <w:rFonts w:ascii="Times New Roman" w:hAnsi="Times New Roman" w:cs="Times New Roman"/>
                    </w:rPr>
                    <w:t>P-12-003-03-02-01-07</w:t>
                  </w:r>
                </w:p>
                <w:p w14:paraId="045402BA" w14:textId="378F8849" w:rsidR="002A130A" w:rsidRPr="0001303F" w:rsidRDefault="002A130A" w:rsidP="00266F92">
                  <w:pPr>
                    <w:jc w:val="center"/>
                    <w:rPr>
                      <w:rFonts w:ascii="Times New Roman" w:hAnsi="Times New Roman" w:cs="Times New Roman"/>
                    </w:rPr>
                  </w:pPr>
                  <w:r w:rsidRPr="0001303F">
                    <w:rPr>
                      <w:rFonts w:ascii="Times New Roman" w:hAnsi="Times New Roman" w:cs="Times New Roman"/>
                    </w:rPr>
                    <w:t>P.B.2.0511</w:t>
                  </w:r>
                </w:p>
              </w:tc>
              <w:tc>
                <w:tcPr>
                  <w:tcW w:w="1193" w:type="pct"/>
                  <w:vAlign w:val="center"/>
                </w:tcPr>
                <w:p w14:paraId="25F93E5D" w14:textId="186C313D" w:rsidR="002A130A" w:rsidRPr="0001303F" w:rsidRDefault="002A130A" w:rsidP="00266F92">
                  <w:pPr>
                    <w:keepNext/>
                    <w:jc w:val="center"/>
                    <w:rPr>
                      <w:rFonts w:ascii="Times New Roman" w:hAnsi="Times New Roman" w:cs="Times New Roman"/>
                    </w:rPr>
                  </w:pPr>
                  <w:r w:rsidRPr="0001303F">
                    <w:rPr>
                      <w:rFonts w:ascii="Times New Roman" w:hAnsi="Times New Roman" w:cs="Times New Roman"/>
                    </w:rPr>
                    <w:t>asmenys</w:t>
                  </w:r>
                </w:p>
              </w:tc>
              <w:tc>
                <w:tcPr>
                  <w:tcW w:w="983" w:type="pct"/>
                  <w:vAlign w:val="center"/>
                </w:tcPr>
                <w:p w14:paraId="65DA3061" w14:textId="088B0EA9" w:rsidR="002A130A" w:rsidRPr="0001303F" w:rsidRDefault="002A130A" w:rsidP="00266F92">
                  <w:pPr>
                    <w:keepNext/>
                    <w:jc w:val="center"/>
                    <w:rPr>
                      <w:rFonts w:ascii="Times New Roman" w:hAnsi="Times New Roman" w:cs="Times New Roman"/>
                    </w:rPr>
                  </w:pPr>
                  <w:r w:rsidRPr="0001303F">
                    <w:rPr>
                      <w:rFonts w:ascii="Times New Roman" w:hAnsi="Times New Roman" w:cs="Times New Roman"/>
                      <w:lang w:val="en-US"/>
                    </w:rPr>
                    <w:t>15</w:t>
                  </w:r>
                </w:p>
              </w:tc>
            </w:tr>
            <w:tr w:rsidR="002A130A" w:rsidRPr="0001303F" w14:paraId="7B3B0E38" w14:textId="77777777" w:rsidTr="004C2E44">
              <w:trPr>
                <w:trHeight w:val="615"/>
              </w:trPr>
              <w:tc>
                <w:tcPr>
                  <w:tcW w:w="929" w:type="pct"/>
                  <w:vMerge/>
                  <w:shd w:val="clear" w:color="auto" w:fill="auto"/>
                </w:tcPr>
                <w:p w14:paraId="3EE26899" w14:textId="3B502F20" w:rsidR="002A130A" w:rsidRPr="0001303F" w:rsidRDefault="002A130A" w:rsidP="00266F92">
                  <w:pPr>
                    <w:rPr>
                      <w:rFonts w:ascii="Times New Roman" w:hAnsi="Times New Roman" w:cs="Times New Roman"/>
                    </w:rPr>
                  </w:pPr>
                </w:p>
              </w:tc>
              <w:tc>
                <w:tcPr>
                  <w:tcW w:w="1053" w:type="pct"/>
                  <w:vAlign w:val="center"/>
                </w:tcPr>
                <w:p w14:paraId="0ED3865C" w14:textId="4C79CEBF" w:rsidR="002A130A" w:rsidRPr="0001303F" w:rsidRDefault="002A130A" w:rsidP="00266F92">
                  <w:pPr>
                    <w:keepNext/>
                    <w:jc w:val="center"/>
                    <w:rPr>
                      <w:rFonts w:ascii="Times New Roman" w:hAnsi="Times New Roman" w:cs="Times New Roman"/>
                    </w:rPr>
                  </w:pPr>
                  <w:r w:rsidRPr="0001303F">
                    <w:rPr>
                      <w:rFonts w:ascii="Times New Roman" w:hAnsi="Times New Roman" w:cs="Times New Roman"/>
                    </w:rPr>
                    <w:t>Asmenų, kurie dalyvavę mokymuose įgijo kompetenciją, dalis</w:t>
                  </w:r>
                </w:p>
              </w:tc>
              <w:tc>
                <w:tcPr>
                  <w:tcW w:w="842" w:type="pct"/>
                  <w:vAlign w:val="center"/>
                </w:tcPr>
                <w:p w14:paraId="77FD645A" w14:textId="77777777" w:rsidR="002A130A" w:rsidRPr="0001303F" w:rsidRDefault="002A130A" w:rsidP="00266F92">
                  <w:pPr>
                    <w:jc w:val="center"/>
                    <w:rPr>
                      <w:rFonts w:ascii="Times New Roman" w:hAnsi="Times New Roman" w:cs="Times New Roman"/>
                    </w:rPr>
                  </w:pPr>
                  <w:r w:rsidRPr="0001303F">
                    <w:rPr>
                      <w:rFonts w:ascii="Times New Roman" w:hAnsi="Times New Roman" w:cs="Times New Roman"/>
                    </w:rPr>
                    <w:t>R-12-003-03-02-01-05</w:t>
                  </w:r>
                </w:p>
                <w:p w14:paraId="63D6238E" w14:textId="4EFFD146" w:rsidR="002A130A" w:rsidRPr="0001303F" w:rsidRDefault="002A130A" w:rsidP="00266F92">
                  <w:pPr>
                    <w:jc w:val="center"/>
                    <w:rPr>
                      <w:rFonts w:ascii="Times New Roman" w:hAnsi="Times New Roman" w:cs="Times New Roman"/>
                    </w:rPr>
                  </w:pPr>
                  <w:r w:rsidRPr="0001303F">
                    <w:rPr>
                      <w:rFonts w:ascii="Times New Roman" w:hAnsi="Times New Roman" w:cs="Times New Roman"/>
                    </w:rPr>
                    <w:t>R.S.2.3512</w:t>
                  </w:r>
                </w:p>
              </w:tc>
              <w:tc>
                <w:tcPr>
                  <w:tcW w:w="1193" w:type="pct"/>
                  <w:vAlign w:val="center"/>
                </w:tcPr>
                <w:p w14:paraId="291ED7E7" w14:textId="470C3894" w:rsidR="002A130A" w:rsidRPr="0001303F" w:rsidRDefault="002A130A" w:rsidP="00266F92">
                  <w:pPr>
                    <w:keepNext/>
                    <w:jc w:val="center"/>
                    <w:rPr>
                      <w:rFonts w:ascii="Times New Roman" w:hAnsi="Times New Roman" w:cs="Times New Roman"/>
                    </w:rPr>
                  </w:pPr>
                  <w:r w:rsidRPr="0001303F">
                    <w:rPr>
                      <w:rFonts w:ascii="Times New Roman" w:hAnsi="Times New Roman" w:cs="Times New Roman"/>
                    </w:rPr>
                    <w:t>procentas</w:t>
                  </w:r>
                </w:p>
              </w:tc>
              <w:tc>
                <w:tcPr>
                  <w:tcW w:w="983" w:type="pct"/>
                  <w:vAlign w:val="center"/>
                </w:tcPr>
                <w:p w14:paraId="1F4D802D" w14:textId="3AE370EA" w:rsidR="002A130A" w:rsidRPr="0001303F" w:rsidRDefault="002A130A" w:rsidP="00266F92">
                  <w:pPr>
                    <w:keepNext/>
                    <w:jc w:val="center"/>
                    <w:rPr>
                      <w:rFonts w:ascii="Times New Roman" w:hAnsi="Times New Roman" w:cs="Times New Roman"/>
                    </w:rPr>
                  </w:pPr>
                  <w:r w:rsidRPr="0001303F">
                    <w:rPr>
                      <w:rFonts w:ascii="Times New Roman" w:hAnsi="Times New Roman" w:cs="Times New Roman"/>
                    </w:rPr>
                    <w:t>80</w:t>
                  </w:r>
                </w:p>
              </w:tc>
            </w:tr>
            <w:tr w:rsidR="002A130A" w:rsidRPr="0001303F" w14:paraId="566D2FA4" w14:textId="77777777" w:rsidTr="00C51C06">
              <w:trPr>
                <w:trHeight w:val="615"/>
              </w:trPr>
              <w:tc>
                <w:tcPr>
                  <w:tcW w:w="929" w:type="pct"/>
                  <w:vMerge w:val="restart"/>
                  <w:shd w:val="clear" w:color="auto" w:fill="auto"/>
                </w:tcPr>
                <w:p w14:paraId="3F4B2AB3" w14:textId="77777777" w:rsidR="002A130A" w:rsidRPr="0001303F" w:rsidRDefault="002A130A" w:rsidP="00FB4403">
                  <w:pPr>
                    <w:rPr>
                      <w:rFonts w:ascii="Times New Roman" w:hAnsi="Times New Roman" w:cs="Times New Roman"/>
                    </w:rPr>
                  </w:pPr>
                  <w:r w:rsidRPr="0001303F">
                    <w:rPr>
                      <w:rFonts w:ascii="Times New Roman" w:hAnsi="Times New Roman" w:cs="Times New Roman"/>
                    </w:rPr>
                    <w:t>12-003-03-02-01-03-01</w:t>
                  </w:r>
                </w:p>
                <w:p w14:paraId="256601CF" w14:textId="77777777" w:rsidR="002A130A" w:rsidRPr="0001303F" w:rsidRDefault="002A130A" w:rsidP="00FB4403">
                  <w:pPr>
                    <w:rPr>
                      <w:rFonts w:ascii="Times New Roman" w:hAnsi="Times New Roman" w:cs="Times New Roman"/>
                    </w:rPr>
                  </w:pPr>
                  <w:r w:rsidRPr="0001303F">
                    <w:rPr>
                      <w:rFonts w:ascii="Times New Roman" w:hAnsi="Times New Roman" w:cs="Times New Roman"/>
                    </w:rPr>
                    <w:t>Kai pareiškėjas – Vilniaus kolegija</w:t>
                  </w:r>
                </w:p>
                <w:p w14:paraId="1E0867C3" w14:textId="5988D1F1" w:rsidR="002A130A" w:rsidRPr="0001303F" w:rsidRDefault="002A130A" w:rsidP="00FB4403">
                  <w:pPr>
                    <w:rPr>
                      <w:rFonts w:ascii="Times New Roman" w:hAnsi="Times New Roman" w:cs="Times New Roman"/>
                    </w:rPr>
                  </w:pPr>
                </w:p>
              </w:tc>
              <w:tc>
                <w:tcPr>
                  <w:tcW w:w="1053" w:type="pct"/>
                  <w:vAlign w:val="center"/>
                </w:tcPr>
                <w:p w14:paraId="4381657A" w14:textId="2F1E15F7" w:rsidR="002A130A" w:rsidRPr="0001303F" w:rsidRDefault="002A130A" w:rsidP="00FB4403">
                  <w:pPr>
                    <w:keepNext/>
                    <w:jc w:val="center"/>
                    <w:rPr>
                      <w:rFonts w:ascii="Times New Roman" w:hAnsi="Times New Roman" w:cs="Times New Roman"/>
                    </w:rPr>
                  </w:pPr>
                  <w:r w:rsidRPr="0001303F">
                    <w:rPr>
                      <w:rFonts w:ascii="Times New Roman" w:hAnsi="Times New Roman" w:cs="Times New Roman"/>
                    </w:rPr>
                    <w:t>Asmenys, turintys tretinį (ISCED 5–8 kodai) išsilavinimą</w:t>
                  </w:r>
                </w:p>
              </w:tc>
              <w:tc>
                <w:tcPr>
                  <w:tcW w:w="842" w:type="pct"/>
                  <w:vAlign w:val="center"/>
                </w:tcPr>
                <w:p w14:paraId="424D174A" w14:textId="77777777" w:rsidR="002A130A" w:rsidRPr="0001303F" w:rsidRDefault="002A130A" w:rsidP="00FB4403">
                  <w:pPr>
                    <w:jc w:val="center"/>
                    <w:rPr>
                      <w:rFonts w:ascii="Times New Roman" w:hAnsi="Times New Roman" w:cs="Times New Roman"/>
                    </w:rPr>
                  </w:pPr>
                  <w:r w:rsidRPr="0001303F">
                    <w:rPr>
                      <w:rFonts w:ascii="Times New Roman" w:hAnsi="Times New Roman" w:cs="Times New Roman"/>
                    </w:rPr>
                    <w:t>P-12-003-03-02-01-07</w:t>
                  </w:r>
                </w:p>
                <w:p w14:paraId="561ED7A7" w14:textId="2283444E" w:rsidR="002A130A" w:rsidRPr="0001303F" w:rsidRDefault="002A130A" w:rsidP="00FB4403">
                  <w:pPr>
                    <w:jc w:val="center"/>
                    <w:rPr>
                      <w:rFonts w:ascii="Times New Roman" w:hAnsi="Times New Roman" w:cs="Times New Roman"/>
                    </w:rPr>
                  </w:pPr>
                  <w:r w:rsidRPr="0001303F">
                    <w:rPr>
                      <w:rFonts w:ascii="Times New Roman" w:hAnsi="Times New Roman" w:cs="Times New Roman"/>
                    </w:rPr>
                    <w:t>P.B.2.0511</w:t>
                  </w:r>
                </w:p>
              </w:tc>
              <w:tc>
                <w:tcPr>
                  <w:tcW w:w="1193" w:type="pct"/>
                  <w:vAlign w:val="center"/>
                </w:tcPr>
                <w:p w14:paraId="784415CE" w14:textId="20E036AF" w:rsidR="002A130A" w:rsidRPr="0001303F" w:rsidRDefault="002A130A" w:rsidP="00FB4403">
                  <w:pPr>
                    <w:keepNext/>
                    <w:jc w:val="center"/>
                    <w:rPr>
                      <w:rFonts w:ascii="Times New Roman" w:hAnsi="Times New Roman" w:cs="Times New Roman"/>
                    </w:rPr>
                  </w:pPr>
                  <w:r w:rsidRPr="0001303F">
                    <w:rPr>
                      <w:rFonts w:ascii="Times New Roman" w:hAnsi="Times New Roman" w:cs="Times New Roman"/>
                    </w:rPr>
                    <w:t>asmenys</w:t>
                  </w:r>
                </w:p>
              </w:tc>
              <w:tc>
                <w:tcPr>
                  <w:tcW w:w="983" w:type="pct"/>
                  <w:vAlign w:val="center"/>
                </w:tcPr>
                <w:p w14:paraId="67056E81" w14:textId="2F4E635E" w:rsidR="002A130A" w:rsidRPr="0001303F" w:rsidRDefault="002A130A" w:rsidP="00FB4403">
                  <w:pPr>
                    <w:keepNext/>
                    <w:jc w:val="center"/>
                    <w:rPr>
                      <w:rFonts w:ascii="Times New Roman" w:hAnsi="Times New Roman" w:cs="Times New Roman"/>
                    </w:rPr>
                  </w:pPr>
                  <w:r w:rsidRPr="0001303F">
                    <w:rPr>
                      <w:rFonts w:ascii="Times New Roman" w:hAnsi="Times New Roman" w:cs="Times New Roman"/>
                      <w:lang w:val="en-US"/>
                    </w:rPr>
                    <w:t>5</w:t>
                  </w:r>
                </w:p>
              </w:tc>
            </w:tr>
            <w:tr w:rsidR="002A130A" w:rsidRPr="0001303F" w14:paraId="02214543" w14:textId="77777777" w:rsidTr="003D2FB8">
              <w:trPr>
                <w:trHeight w:val="615"/>
              </w:trPr>
              <w:tc>
                <w:tcPr>
                  <w:tcW w:w="929" w:type="pct"/>
                  <w:vMerge/>
                  <w:shd w:val="clear" w:color="auto" w:fill="auto"/>
                </w:tcPr>
                <w:p w14:paraId="7DA7745F" w14:textId="3237DAD8" w:rsidR="002A130A" w:rsidRPr="0001303F" w:rsidRDefault="002A130A" w:rsidP="00FB4403">
                  <w:pPr>
                    <w:rPr>
                      <w:rFonts w:ascii="Times New Roman" w:hAnsi="Times New Roman" w:cs="Times New Roman"/>
                    </w:rPr>
                  </w:pPr>
                </w:p>
              </w:tc>
              <w:tc>
                <w:tcPr>
                  <w:tcW w:w="1053" w:type="pct"/>
                  <w:vAlign w:val="center"/>
                </w:tcPr>
                <w:p w14:paraId="1C285B06" w14:textId="0F47E0E9" w:rsidR="002A130A" w:rsidRPr="0001303F" w:rsidRDefault="002A130A" w:rsidP="00FB4403">
                  <w:pPr>
                    <w:keepNext/>
                    <w:jc w:val="center"/>
                    <w:rPr>
                      <w:rFonts w:ascii="Times New Roman" w:hAnsi="Times New Roman" w:cs="Times New Roman"/>
                    </w:rPr>
                  </w:pPr>
                  <w:r w:rsidRPr="0001303F">
                    <w:rPr>
                      <w:rFonts w:ascii="Times New Roman" w:hAnsi="Times New Roman" w:cs="Times New Roman"/>
                    </w:rPr>
                    <w:t>Asmenų, kurie dalyvavę mokymuose įgijo kompetenciją, dalis</w:t>
                  </w:r>
                </w:p>
              </w:tc>
              <w:tc>
                <w:tcPr>
                  <w:tcW w:w="842" w:type="pct"/>
                  <w:vAlign w:val="center"/>
                </w:tcPr>
                <w:p w14:paraId="3E588926" w14:textId="77777777" w:rsidR="002A130A" w:rsidRPr="0001303F" w:rsidRDefault="002A130A" w:rsidP="00FB4403">
                  <w:pPr>
                    <w:jc w:val="center"/>
                    <w:rPr>
                      <w:rFonts w:ascii="Times New Roman" w:hAnsi="Times New Roman" w:cs="Times New Roman"/>
                    </w:rPr>
                  </w:pPr>
                  <w:r w:rsidRPr="0001303F">
                    <w:rPr>
                      <w:rFonts w:ascii="Times New Roman" w:hAnsi="Times New Roman" w:cs="Times New Roman"/>
                    </w:rPr>
                    <w:t>R-12-003-03-02-01-05</w:t>
                  </w:r>
                </w:p>
                <w:p w14:paraId="5338A80E" w14:textId="65923F7C" w:rsidR="002A130A" w:rsidRPr="0001303F" w:rsidRDefault="002A130A" w:rsidP="00FB4403">
                  <w:pPr>
                    <w:jc w:val="center"/>
                    <w:rPr>
                      <w:rFonts w:ascii="Times New Roman" w:hAnsi="Times New Roman" w:cs="Times New Roman"/>
                    </w:rPr>
                  </w:pPr>
                  <w:r w:rsidRPr="0001303F">
                    <w:rPr>
                      <w:rFonts w:ascii="Times New Roman" w:hAnsi="Times New Roman" w:cs="Times New Roman"/>
                    </w:rPr>
                    <w:t>R.S.2.3512</w:t>
                  </w:r>
                </w:p>
              </w:tc>
              <w:tc>
                <w:tcPr>
                  <w:tcW w:w="1193" w:type="pct"/>
                  <w:vAlign w:val="center"/>
                </w:tcPr>
                <w:p w14:paraId="3F9407BD" w14:textId="5A5DF676" w:rsidR="002A130A" w:rsidRPr="0001303F" w:rsidRDefault="002A130A" w:rsidP="00FB4403">
                  <w:pPr>
                    <w:keepNext/>
                    <w:jc w:val="center"/>
                    <w:rPr>
                      <w:rFonts w:ascii="Times New Roman" w:hAnsi="Times New Roman" w:cs="Times New Roman"/>
                    </w:rPr>
                  </w:pPr>
                  <w:r w:rsidRPr="0001303F">
                    <w:rPr>
                      <w:rFonts w:ascii="Times New Roman" w:hAnsi="Times New Roman" w:cs="Times New Roman"/>
                    </w:rPr>
                    <w:t>procentas</w:t>
                  </w:r>
                </w:p>
              </w:tc>
              <w:tc>
                <w:tcPr>
                  <w:tcW w:w="983" w:type="pct"/>
                  <w:vAlign w:val="center"/>
                </w:tcPr>
                <w:p w14:paraId="2CF9B1A8" w14:textId="5C79E0E7" w:rsidR="002A130A" w:rsidRPr="0001303F" w:rsidRDefault="002A130A" w:rsidP="00FB4403">
                  <w:pPr>
                    <w:keepNext/>
                    <w:jc w:val="center"/>
                    <w:rPr>
                      <w:rFonts w:ascii="Times New Roman" w:hAnsi="Times New Roman" w:cs="Times New Roman"/>
                    </w:rPr>
                  </w:pPr>
                  <w:r w:rsidRPr="0001303F">
                    <w:rPr>
                      <w:rFonts w:ascii="Times New Roman" w:hAnsi="Times New Roman" w:cs="Times New Roman"/>
                    </w:rPr>
                    <w:t>80</w:t>
                  </w:r>
                </w:p>
              </w:tc>
            </w:tr>
          </w:tbl>
          <w:p w14:paraId="152C5ACE" w14:textId="6573B2DB" w:rsidR="00D548BA" w:rsidRPr="0001303F"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308E2388" w14:textId="77777777" w:rsidR="00C5310B" w:rsidRPr="00C5310B" w:rsidRDefault="00C5310B" w:rsidP="00C5310B">
            <w:pPr>
              <w:rPr>
                <w:rFonts w:ascii="Times New Roman" w:hAnsi="Times New Roman" w:cs="Times New Roman"/>
                <w:iCs/>
              </w:rPr>
            </w:pPr>
            <w:r w:rsidRPr="00C5310B">
              <w:rPr>
                <w:rFonts w:ascii="Times New Roman" w:hAnsi="Times New Roman" w:cs="Times New Roman"/>
                <w:iCs/>
              </w:rPr>
              <w:t>Taikant Europos Parlamento ir Tarybos reglamento (ES) 2021/1060 (toliau – Reglamentas (ES)) 63 straipsnio 3 dalies nuostatą dėl ESF+ projektų, tinkama tikslinė grupė ar jos dalis ir su veiksmais susijusios išlaidos, esant pagrįstam poreikiui, gali būti priskiriamos vienam iš regionų, neatsižvelgiant, kuriame regione asmenys gyvena ar dirba, su sąlyga, kad veiksmas padeda siekti konkrečių programos tikslų.</w:t>
            </w:r>
          </w:p>
          <w:p w14:paraId="57F5F4F1" w14:textId="5A7AE404" w:rsidR="00C5310B" w:rsidRPr="00C5310B" w:rsidRDefault="00C5310B" w:rsidP="00C5310B">
            <w:pPr>
              <w:rPr>
                <w:rFonts w:ascii="Times New Roman" w:hAnsi="Times New Roman" w:cs="Times New Roman"/>
                <w:iCs/>
              </w:rPr>
            </w:pPr>
            <w:r w:rsidRPr="00C5310B">
              <w:rPr>
                <w:rFonts w:ascii="Times New Roman" w:hAnsi="Times New Roman" w:cs="Times New Roman"/>
                <w:iCs/>
              </w:rPr>
              <w:t>Pareiškėjas, prieš teikdamas PĮP Administruojančiai institucijai, turi suderinti jį su Lietuvos Respublikos švietimo, mokslo ir sporto ministerija (toliau – Ministerija), pateikdamas projektinį 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w:t>
            </w:r>
          </w:p>
          <w:p w14:paraId="11C2A7E8" w14:textId="33D7B3EB" w:rsidR="00C5310B" w:rsidRPr="00C5310B" w:rsidRDefault="00C5310B" w:rsidP="00C5310B">
            <w:pPr>
              <w:rPr>
                <w:rFonts w:ascii="Times New Roman" w:hAnsi="Times New Roman" w:cs="Times New Roman"/>
                <w:iCs/>
              </w:rPr>
            </w:pPr>
            <w:r w:rsidRPr="00C5310B">
              <w:rPr>
                <w:rFonts w:ascii="Times New Roman" w:hAnsi="Times New Roman" w:cs="Times New Roman"/>
                <w:iCs/>
              </w:rPr>
              <w:t>Įgyvendinant kvalifikacijos tobulinimo veiklas pedagoginiams darbuotojams, švietimo pagalbos specialistams, mokytojo / mokinio padėjėjams, ne mažiau kaip 30 proc. mokymų laiko turi sudaryti praktiniai užsiėmimai.</w:t>
            </w:r>
          </w:p>
          <w:p w14:paraId="73B02766" w14:textId="7C436992" w:rsidR="00C5310B" w:rsidRPr="00C5310B" w:rsidRDefault="00C5310B" w:rsidP="00C5310B">
            <w:pPr>
              <w:rPr>
                <w:rFonts w:ascii="Times New Roman" w:hAnsi="Times New Roman" w:cs="Times New Roman"/>
                <w:iCs/>
              </w:rPr>
            </w:pPr>
            <w:r w:rsidRPr="00C5310B">
              <w:rPr>
                <w:rFonts w:ascii="Times New Roman" w:hAnsi="Times New Roman" w:cs="Times New Roman"/>
                <w:iCs/>
              </w:rPr>
              <w:t>Projektas turi atitikti projektų bendruosius atrankos kriterijus, nustatytus PAFT 2 priede.</w:t>
            </w:r>
          </w:p>
          <w:p w14:paraId="73770009" w14:textId="77777777" w:rsidR="00C5310B" w:rsidRDefault="00C5310B" w:rsidP="00C5310B">
            <w:pPr>
              <w:rPr>
                <w:rFonts w:ascii="Times New Roman" w:hAnsi="Times New Roman" w:cs="Times New Roman"/>
                <w:iCs/>
              </w:rPr>
            </w:pPr>
            <w:r w:rsidRPr="00C5310B">
              <w:rPr>
                <w:rFonts w:ascii="Times New Roman" w:hAnsi="Times New Roman" w:cs="Times New Roman"/>
                <w:iCs/>
              </w:rPr>
              <w:t xml:space="preserve"> Projekto veiklos turi būti įgyvendintos per 48 mėnesius nuo projekto sutarties įsigaliojimo. Esant poreikiui, projekto veiklos gali būti pratęstos pagrįstam laikotarpiui, bet ne vėliau kaip iki 2029 m. rugpjūčio 31 d.</w:t>
            </w:r>
          </w:p>
          <w:p w14:paraId="1760A07C" w14:textId="77777777" w:rsidR="00C5310B" w:rsidRDefault="00C5310B" w:rsidP="00C5310B">
            <w:pPr>
              <w:rPr>
                <w:rFonts w:ascii="Times New Roman" w:hAnsi="Times New Roman" w:cs="Times New Roman"/>
                <w:iCs/>
              </w:rPr>
            </w:pPr>
            <w:r w:rsidRPr="00C5310B">
              <w:rPr>
                <w:rFonts w:ascii="Times New Roman" w:hAnsi="Times New Roman" w:cs="Times New Roman"/>
                <w:iCs/>
              </w:rPr>
              <w:t>Projekto vykdytojas privalo įgyvendinti privalomas matomumo ir informavimo apie projektą veiksmų priemones, nustatytas PAFT.</w:t>
            </w:r>
          </w:p>
          <w:p w14:paraId="3E26E5F6" w14:textId="7CE925EB" w:rsidR="00C5310B" w:rsidRPr="00C5310B" w:rsidRDefault="00C5310B" w:rsidP="00C5310B">
            <w:pPr>
              <w:rPr>
                <w:rFonts w:ascii="Times New Roman" w:hAnsi="Times New Roman" w:cs="Times New Roman"/>
                <w:iCs/>
              </w:rPr>
            </w:pPr>
            <w:r w:rsidRPr="00C5310B">
              <w:rPr>
                <w:rFonts w:ascii="Times New Roman" w:hAnsi="Times New Roman" w:cs="Times New Roman"/>
                <w:iCs/>
              </w:rPr>
              <w:t xml:space="preserve">Projektai gali būti įgyvendinami Sostinės regione ir Vidurio ir vakarų Lietuvos regione. Esant poreikiui, dalis veiklų gali būti įgyvendinamos Europos Sąjungos, Europos ekonominės erdvės šalių  ir Jungtinės Karalystės (Didžiosios Britanijos ir Šiaurės Airijos) teritorijoje. </w:t>
            </w:r>
          </w:p>
          <w:p w14:paraId="7550E5F5" w14:textId="17D7C14F" w:rsidR="00C5310B" w:rsidRPr="00C5310B" w:rsidRDefault="00C5310B" w:rsidP="00C5310B">
            <w:pPr>
              <w:rPr>
                <w:rFonts w:ascii="Times New Roman" w:hAnsi="Times New Roman" w:cs="Times New Roman"/>
                <w:iCs/>
              </w:rPr>
            </w:pPr>
            <w:r w:rsidRPr="00C5310B">
              <w:rPr>
                <w:rFonts w:ascii="Times New Roman" w:hAnsi="Times New Roman" w:cs="Times New Roman"/>
                <w:iCs/>
              </w:rPr>
              <w:t xml:space="preserve">Kartu su PĮP turi būti pateikti: </w:t>
            </w:r>
          </w:p>
          <w:p w14:paraId="3B92CECE" w14:textId="3D7D02D7" w:rsidR="00C5310B" w:rsidRPr="00C5310B" w:rsidRDefault="00C5310B" w:rsidP="00C5310B">
            <w:pPr>
              <w:rPr>
                <w:rFonts w:ascii="Times New Roman" w:hAnsi="Times New Roman" w:cs="Times New Roman"/>
                <w:iCs/>
              </w:rPr>
            </w:pPr>
            <w:r w:rsidRPr="00C5310B">
              <w:rPr>
                <w:rFonts w:ascii="Times New Roman" w:hAnsi="Times New Roman" w:cs="Times New Roman"/>
                <w:iCs/>
              </w:rPr>
              <w:t>1. dokumentai, pagrindžiantys projekto išlaidų pagrįstumą (sudarytos sutartys, komerciniai siūlymai, nuorodos į rinkoje esančias kainas), išlaidų skaičiavimai;</w:t>
            </w:r>
          </w:p>
          <w:p w14:paraId="1E555A33" w14:textId="77777777" w:rsidR="00D548BA" w:rsidRDefault="00C5310B" w:rsidP="00C5310B">
            <w:pPr>
              <w:rPr>
                <w:rFonts w:ascii="Times New Roman" w:hAnsi="Times New Roman" w:cs="Times New Roman"/>
                <w:iCs/>
              </w:rPr>
            </w:pPr>
            <w:r w:rsidRPr="00C5310B">
              <w:rPr>
                <w:rFonts w:ascii="Times New Roman" w:hAnsi="Times New Roman" w:cs="Times New Roman"/>
                <w:iCs/>
              </w:rPr>
              <w:t>2. projekto atitiktį bendriesiems projektų atrankos kriterijams, nurodytiems PAFT 2 priede, patvirtinantys dokumentai.</w:t>
            </w:r>
          </w:p>
          <w:p w14:paraId="31C64C8E" w14:textId="6AD890DB" w:rsidR="00F1183F" w:rsidRPr="00C5310B" w:rsidRDefault="00F1183F" w:rsidP="00C5310B">
            <w:pPr>
              <w:rPr>
                <w:rFonts w:ascii="Times New Roman" w:hAnsi="Times New Roman" w:cs="Times New Roman"/>
                <w:iCs/>
              </w:rPr>
            </w:pP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9E24025" w14:textId="77777777" w:rsidR="00E03122" w:rsidRPr="00E03122" w:rsidRDefault="00E03122" w:rsidP="00E03122">
            <w:pPr>
              <w:jc w:val="both"/>
              <w:rPr>
                <w:rFonts w:ascii="Times New Roman" w:hAnsi="Times New Roman" w:cs="Times New Roman"/>
              </w:rPr>
            </w:pPr>
            <w:r w:rsidRPr="00E03122">
              <w:rPr>
                <w:rFonts w:ascii="Times New Roman" w:hAnsi="Times New Roman" w:cs="Times New Roman"/>
              </w:rPr>
              <w:t>Projekte negali būti numatyta:</w:t>
            </w:r>
          </w:p>
          <w:p w14:paraId="57C3AEA5" w14:textId="6F225882" w:rsidR="00E03122" w:rsidRPr="00E03122" w:rsidRDefault="00E03122" w:rsidP="00E03122">
            <w:pPr>
              <w:jc w:val="both"/>
              <w:rPr>
                <w:rFonts w:ascii="Times New Roman" w:hAnsi="Times New Roman" w:cs="Times New Roman"/>
              </w:rPr>
            </w:pPr>
            <w:r w:rsidRPr="00E03122">
              <w:rPr>
                <w:rFonts w:ascii="Times New Roman" w:hAnsi="Times New Roman" w:cs="Times New Roman"/>
              </w:rPr>
              <w:t xml:space="preserve">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090FDCAB" w14:textId="46DFB15E" w:rsidR="00E03122" w:rsidRPr="00E03122" w:rsidRDefault="00E03122" w:rsidP="00E03122">
            <w:pPr>
              <w:jc w:val="both"/>
              <w:rPr>
                <w:rFonts w:ascii="Times New Roman" w:hAnsi="Times New Roman" w:cs="Times New Roman"/>
              </w:rPr>
            </w:pPr>
            <w:r w:rsidRPr="00E03122">
              <w:rPr>
                <w:rFonts w:ascii="Times New Roman" w:hAnsi="Times New Roman" w:cs="Times New Roman"/>
              </w:rPr>
              <w:t>2. veiksmų, kurie turėtų neigiamą poveikį darnaus vystymosi principui įgyvendinti;</w:t>
            </w:r>
          </w:p>
          <w:p w14:paraId="40912EBD" w14:textId="4107C795" w:rsidR="00E03122" w:rsidRPr="00E03122" w:rsidRDefault="00E03122" w:rsidP="00E03122">
            <w:pPr>
              <w:jc w:val="both"/>
              <w:rPr>
                <w:rFonts w:ascii="Times New Roman" w:hAnsi="Times New Roman" w:cs="Times New Roman"/>
              </w:rPr>
            </w:pPr>
            <w:r w:rsidRPr="00E03122">
              <w:rPr>
                <w:rFonts w:ascii="Times New Roman" w:hAnsi="Times New Roman" w:cs="Times New Roman"/>
              </w:rPr>
              <w:t>3. veiksmų, kurie turėtų neigiamą poveikį inovatyvumo principui įgyvendinti.</w:t>
            </w:r>
          </w:p>
          <w:p w14:paraId="0DC626F4" w14:textId="77777777" w:rsidR="00D548BA" w:rsidRDefault="00E03122" w:rsidP="00E03122">
            <w:pPr>
              <w:jc w:val="both"/>
              <w:rPr>
                <w:rFonts w:ascii="Times New Roman" w:hAnsi="Times New Roman" w:cs="Times New Roman"/>
              </w:rPr>
            </w:pPr>
            <w:r w:rsidRPr="00E03122">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33AAA58" w:rsidR="00E03122" w:rsidRPr="00BF54E6" w:rsidRDefault="00BF54E6" w:rsidP="00E03122">
            <w:pPr>
              <w:jc w:val="both"/>
              <w:rPr>
                <w:rFonts w:ascii="Times New Roman" w:hAnsi="Times New Roman" w:cs="Times New Roman"/>
              </w:rPr>
            </w:pPr>
            <w:r w:rsidRPr="00BF54E6">
              <w:rPr>
                <w:rFonts w:ascii="Times New Roman" w:hAnsi="Times New Roman" w:cs="Times New Roman"/>
              </w:rPr>
              <w:t xml:space="preserve">Veiklos ir </w:t>
            </w:r>
            <w:proofErr w:type="spellStart"/>
            <w:r w:rsidRPr="00BF54E6">
              <w:rPr>
                <w:rFonts w:ascii="Times New Roman" w:hAnsi="Times New Roman" w:cs="Times New Roman"/>
              </w:rPr>
              <w:t>poveiklės</w:t>
            </w:r>
            <w:proofErr w:type="spellEnd"/>
            <w:r w:rsidRPr="00BF54E6">
              <w:rPr>
                <w:rFonts w:ascii="Times New Roman" w:hAnsi="Times New Roman" w:cs="Times New Roman"/>
              </w:rPr>
              <w:t xml:space="preserve"> atitinka Europos Sąjungos pagrindinių teisių chartijos nuostatų pagal 2016 m. liepos 23 d. Europos Komisijos pranešimą – Rekomendacijų, kaip užtikrinti, kad būtų laikomasi Europos Sąjungos pagrindinių teisių chartijos nuostatų skirstant Europos struktūrinių ir investicinių fondų (ESI fondų) paramą (2016/C 269/01), III priedą. </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3216B788" w:rsidR="00D548BA" w:rsidRPr="009F1B4F" w:rsidRDefault="009F1B4F" w:rsidP="003653E2">
            <w:pPr>
              <w:jc w:val="both"/>
              <w:rPr>
                <w:rFonts w:ascii="Times New Roman" w:hAnsi="Times New Roman" w:cs="Times New Roman"/>
              </w:rPr>
            </w:pPr>
            <w:r w:rsidRPr="009F1B4F">
              <w:rPr>
                <w:rFonts w:ascii="Times New Roman" w:hAnsi="Times New Roman" w:cs="Times New Roman"/>
              </w:rPr>
              <w:t>Papildomi reikalavimai įgyvendinus projektų veiklas, nei numatyta PAFT, netaikomi.</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1F3BED" w14:textId="2FD6684A" w:rsidR="00D548BA" w:rsidRPr="00636B5B" w:rsidRDefault="00636B5B" w:rsidP="003653E2">
            <w:pPr>
              <w:jc w:val="both"/>
              <w:rPr>
                <w:rFonts w:ascii="Times New Roman" w:hAnsi="Times New Roman" w:cs="Times New Roman"/>
              </w:rPr>
            </w:pPr>
            <w:r w:rsidRPr="00636B5B">
              <w:rPr>
                <w:rFonts w:ascii="Times New Roman" w:hAnsi="Times New Roman" w:cs="Times New Roman"/>
              </w:rPr>
              <w:t>Projekto veiklos turi būti įgyvendintos per 48 mėnesius nuo projekto sutarties įsigaliojimo. Esant poreikiui, projekto veiklos gali būti pratęstos pagrįstam laikotarpiui, bet ne vėliau kaip iki 2029 m. rugpjūčio 31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3B2CB3FE" w14:textId="46B07905" w:rsidR="000F1A95" w:rsidRPr="000F1A95" w:rsidRDefault="000F1A95" w:rsidP="000F1A95">
            <w:pPr>
              <w:rPr>
                <w:rFonts w:ascii="Times New Roman" w:hAnsi="Times New Roman" w:cs="Times New Roman"/>
              </w:rPr>
            </w:pPr>
            <w:r w:rsidRPr="000F1A95">
              <w:rPr>
                <w:rFonts w:ascii="Times New Roman" w:hAnsi="Times New Roman" w:cs="Times New Roman"/>
              </w:rPr>
              <w:t xml:space="preserve">Pagal Aprašą, valstybės pagalba, kaip ji apibrėžta Sutarties dėl Europos Sąjungos veikimo (OL 2010 C 83, p. 47) 107 straipsnyje, ir de </w:t>
            </w:r>
            <w:proofErr w:type="spellStart"/>
            <w:r w:rsidRPr="000F1A95">
              <w:rPr>
                <w:rFonts w:ascii="Times New Roman" w:hAnsi="Times New Roman" w:cs="Times New Roman"/>
              </w:rPr>
              <w:t>minimis</w:t>
            </w:r>
            <w:proofErr w:type="spellEnd"/>
            <w:r w:rsidRPr="000F1A95">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0F1A95">
              <w:rPr>
                <w:rFonts w:ascii="Times New Roman" w:hAnsi="Times New Roman" w:cs="Times New Roman"/>
              </w:rPr>
              <w:t>minimis</w:t>
            </w:r>
            <w:proofErr w:type="spellEnd"/>
            <w:r w:rsidRPr="000F1A95">
              <w:rPr>
                <w:rFonts w:ascii="Times New Roman" w:hAnsi="Times New Roman" w:cs="Times New Roman"/>
              </w:rPr>
              <w:t xml:space="preserve"> pagalbai (OL 2013 L 352, p. 1) nuostatas, neteikiama.</w:t>
            </w:r>
          </w:p>
          <w:p w14:paraId="0E17FE61" w14:textId="68A84389" w:rsidR="00D548BA" w:rsidRPr="009C094C" w:rsidRDefault="000F1A95" w:rsidP="000F1A95">
            <w:pPr>
              <w:rPr>
                <w:rFonts w:ascii="Times New Roman" w:hAnsi="Times New Roman" w:cs="Times New Roman"/>
                <w:i/>
                <w:iCs/>
              </w:rPr>
            </w:pPr>
            <w:r w:rsidRPr="000F1A95">
              <w:rPr>
                <w:rFonts w:ascii="Times New Roman" w:hAnsi="Times New Roman" w:cs="Times New Roman"/>
              </w:rPr>
              <w:t>Pagal Aprašą, valstybės pagalba, kuri atitinka 2014 m. birželio 17 d. Komisijos reglamento (ES) Nr. 651/2014, kuriuo tam tikrų kategorijų pagalba skelbiama suderinama su vidaus rinka taikant Sutarties 107 ir 108 straipsnius, neteikiama.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762747" w:rsidRDefault="00D548BA" w:rsidP="00D548BA">
            <w:pPr>
              <w:spacing w:after="160" w:line="259" w:lineRule="auto"/>
              <w:rPr>
                <w:rFonts w:ascii="Times New Roman" w:hAnsi="Times New Roman" w:cs="Times New Roman"/>
              </w:rPr>
            </w:pPr>
            <w:r w:rsidRPr="00762747">
              <w:rPr>
                <w:rFonts w:ascii="Times New Roman" w:eastAsia="Times New Roman" w:hAnsi="Times New Roman" w:cs="Times New Roman"/>
              </w:rPr>
              <w:t xml:space="preserve">Projektų bendrieji atrankos kriterijai nurodyti </w:t>
            </w:r>
            <w:r w:rsidRPr="00762747">
              <w:rPr>
                <w:rFonts w:ascii="Times New Roman" w:eastAsia="Times New Roman" w:hAnsi="Times New Roman" w:cs="Times New Roman"/>
                <w:color w:val="000000" w:themeColor="text1"/>
              </w:rPr>
              <w:t xml:space="preserve">Projektų administravimo ir finansavimo taisyklių 2 priede.  </w:t>
            </w:r>
            <w:r w:rsidRPr="00762747">
              <w:rPr>
                <w:rFonts w:ascii="Times New Roman" w:eastAsia="Times New Roman" w:hAnsi="Times New Roman" w:cs="Times New Roman"/>
                <w:color w:val="000000" w:themeColor="text1"/>
                <w:sz w:val="20"/>
                <w:szCs w:val="20"/>
              </w:rPr>
              <w:t xml:space="preserve"> </w:t>
            </w:r>
            <w:hyperlink r:id="rId13" w:history="1">
              <w:r w:rsidR="00731A2A" w:rsidRPr="00762747">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055B928F" w:rsidR="00D548BA" w:rsidRPr="00793AF6" w:rsidRDefault="00793AF6" w:rsidP="00D548BA">
            <w:pPr>
              <w:rPr>
                <w:rFonts w:ascii="Times New Roman" w:hAnsi="Times New Roman" w:cs="Times New Roman"/>
              </w:rPr>
            </w:pPr>
            <w:r w:rsidRPr="00793AF6">
              <w:rPr>
                <w:rFonts w:ascii="Times New Roman" w:hAnsi="Times New Roman" w:cs="Times New Roman"/>
              </w:rPr>
              <w:t>nėra 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2FCB5D0B" w:rsidR="00D548BA" w:rsidRPr="00793AF6" w:rsidRDefault="00793AF6" w:rsidP="00D548BA">
            <w:pPr>
              <w:rPr>
                <w:rFonts w:ascii="Times New Roman" w:hAnsi="Times New Roman" w:cs="Times New Roman"/>
                <w:b/>
                <w:bCs/>
              </w:rPr>
            </w:pPr>
            <w:r w:rsidRPr="00793AF6">
              <w:rPr>
                <w:rFonts w:ascii="Times New Roman" w:hAnsi="Times New Roman" w:cs="Times New Roman"/>
              </w:rPr>
              <w:t>nėra 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D91FDE">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A2D7253" w14:textId="77777777" w:rsidR="00762747" w:rsidRPr="00762747" w:rsidRDefault="00762747" w:rsidP="00762747">
            <w:pPr>
              <w:jc w:val="both"/>
              <w:rPr>
                <w:rFonts w:ascii="Times New Roman" w:hAnsi="Times New Roman" w:cs="Times New Roman"/>
                <w:iCs/>
              </w:rPr>
            </w:pPr>
            <w:r w:rsidRPr="00762747">
              <w:rPr>
                <w:rFonts w:ascii="Times New Roman" w:hAnsi="Times New Roman" w:cs="Times New Roman"/>
                <w:iCs/>
              </w:rPr>
              <w:t>PĮP teikimo tvarka: Parengtas PĮP (su visais privalomais priedais) teikiamas per 2021-2027 m. Duomenų mainų svetainę (DMS) adresu https://dms.investis.lt. Kilus klausimams kreiptis į nurodytą kvietime atsakingą už kvietimą asmenį.</w:t>
            </w:r>
          </w:p>
          <w:p w14:paraId="50E23086" w14:textId="43F9F00F" w:rsidR="00D548BA" w:rsidRDefault="00762747" w:rsidP="00762747">
            <w:pPr>
              <w:jc w:val="both"/>
              <w:rPr>
                <w:rFonts w:ascii="Times New Roman" w:hAnsi="Times New Roman" w:cs="Times New Roman"/>
                <w:iCs/>
              </w:rPr>
            </w:pPr>
            <w:r w:rsidRPr="00762747">
              <w:rPr>
                <w:rFonts w:ascii="Times New Roman" w:hAnsi="Times New Roman" w:cs="Times New Roman"/>
                <w:iCs/>
              </w:rPr>
              <w:t xml:space="preserve">Tvarkos nuoroda: </w:t>
            </w:r>
            <w:hyperlink r:id="rId14" w:history="1">
              <w:r w:rsidRPr="00247A34">
                <w:rPr>
                  <w:rStyle w:val="Hyperlink"/>
                  <w:rFonts w:ascii="Times New Roman" w:hAnsi="Times New Roman" w:cs="Times New Roman"/>
                  <w:iCs/>
                </w:rPr>
                <w:t>https://esinvesticijos.lt/igyvendinimas-1/dms</w:t>
              </w:r>
            </w:hyperlink>
          </w:p>
          <w:p w14:paraId="31C64CC5" w14:textId="2C8796D9" w:rsidR="00762747" w:rsidRPr="00F62A6E" w:rsidRDefault="00762747" w:rsidP="00762747">
            <w:pPr>
              <w:jc w:val="both"/>
              <w:rPr>
                <w:rFonts w:ascii="Times New Roman" w:hAnsi="Times New Roman" w:cs="Times New Roman"/>
                <w:i/>
              </w:rPr>
            </w:pPr>
          </w:p>
        </w:tc>
      </w:tr>
      <w:tr w:rsidR="00D548BA" w:rsidRPr="008B168C" w14:paraId="31C64CCF" w14:textId="77777777" w:rsidTr="00D91FDE">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71F7EC67" w14:textId="77777777" w:rsidR="005557A8" w:rsidRPr="005557A8" w:rsidRDefault="005557A8" w:rsidP="005557A8">
            <w:pPr>
              <w:rPr>
                <w:rFonts w:ascii="Times New Roman" w:eastAsia="MS Gothic" w:hAnsi="Times New Roman" w:cs="Times New Roman"/>
              </w:rPr>
            </w:pPr>
            <w:r w:rsidRPr="005557A8">
              <w:rPr>
                <w:rFonts w:ascii="Times New Roman" w:eastAsia="MS Gothic" w:hAnsi="Times New Roman" w:cs="Times New Roman"/>
              </w:rPr>
              <w:t xml:space="preserve">Kartu su PĮP turi būti pateikti: </w:t>
            </w:r>
          </w:p>
          <w:p w14:paraId="4F3513CB" w14:textId="77777777" w:rsidR="005557A8" w:rsidRPr="005557A8" w:rsidRDefault="005557A8" w:rsidP="005557A8">
            <w:pPr>
              <w:rPr>
                <w:rFonts w:ascii="Times New Roman" w:eastAsia="MS Gothic" w:hAnsi="Times New Roman" w:cs="Times New Roman"/>
              </w:rPr>
            </w:pPr>
            <w:r w:rsidRPr="005557A8">
              <w:rPr>
                <w:rFonts w:ascii="Times New Roman" w:eastAsia="MS Gothic" w:hAnsi="Times New Roman" w:cs="Times New Roman"/>
              </w:rPr>
              <w:t>1. dokumentai, pagrindžiantys projekto išlaidų pagrįstumą (sudarytos sutartys, komerciniai siūlymai, nuorodos į rinkoje esančias kainas), išlaidų skaičiavimai;</w:t>
            </w:r>
          </w:p>
          <w:p w14:paraId="31C64CCE" w14:textId="42452DA2" w:rsidR="00D548BA" w:rsidRPr="008B168C" w:rsidRDefault="005557A8" w:rsidP="005557A8">
            <w:pPr>
              <w:rPr>
                <w:rFonts w:ascii="Times New Roman" w:hAnsi="Times New Roman" w:cs="Times New Roman"/>
              </w:rPr>
            </w:pPr>
            <w:r w:rsidRPr="005557A8">
              <w:rPr>
                <w:rFonts w:ascii="Times New Roman" w:eastAsia="MS Gothic" w:hAnsi="Times New Roman" w:cs="Times New Roman"/>
              </w:rPr>
              <w:t>2. projekto atitiktį bendriesiems projektų atrankos kriterijams, nurodytiems PAFT 2 priede, patvirtinantys dokumentai.</w:t>
            </w:r>
          </w:p>
        </w:tc>
      </w:tr>
      <w:tr w:rsidR="00D548BA" w:rsidRPr="008B168C" w14:paraId="61AE40BF" w14:textId="77777777" w:rsidTr="00D91FDE">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093295BA" w:rsidR="00D548BA" w:rsidRDefault="00000000" w:rsidP="00D548B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BB4498">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62975506" w14:textId="248489CE" w:rsidR="00C0371C" w:rsidRPr="00B57DA7" w:rsidRDefault="00C0371C" w:rsidP="00D548BA">
            <w:pPr>
              <w:rPr>
                <w:rFonts w:ascii="Times New Roman" w:hAnsi="Times New Roman" w:cs="Times New Roman"/>
              </w:rPr>
            </w:pPr>
            <w:r w:rsidRPr="00C0371C">
              <w:rPr>
                <w:rFonts w:ascii="Times New Roman" w:hAnsi="Times New Roman" w:cs="Times New Roman"/>
              </w:rPr>
              <w:t>Pareiškėjas, prieš teikdamas PĮP Administruojančiai institucijai, turi suderinti jį su Ministerija pateikdamas Projektinį pasiūlymą.</w:t>
            </w:r>
          </w:p>
          <w:p w14:paraId="41F7FCE9" w14:textId="1514A26F" w:rsidR="00D548BA" w:rsidRPr="008B168C" w:rsidRDefault="00000000"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D91FDE">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244B9003" w14:textId="77777777" w:rsidR="00BB4498" w:rsidRPr="000C45D3" w:rsidRDefault="00BB4498" w:rsidP="00BB4498">
            <w:pPr>
              <w:rPr>
                <w:rFonts w:ascii="Times New Roman" w:hAnsi="Times New Roman" w:cs="Times New Roman"/>
              </w:rPr>
            </w:pPr>
            <w:r w:rsidRPr="000C45D3">
              <w:rPr>
                <w:rFonts w:ascii="Times New Roman" w:hAnsi="Times New Roman" w:cs="Times New Roman"/>
              </w:rPr>
              <w:t>Centrinė projektų valdymo agentūros Struktūrinių ir investicijų fondų programos Švietimo projektų skyriaus vyresnioji projektų vadovė Jolanta Stučinskienė, tel. +370 656 53522, el. p. j.stucinskiene@cpva.lt</w:t>
            </w:r>
          </w:p>
          <w:p w14:paraId="31C64CD6" w14:textId="39CA632D" w:rsidR="00D548BA" w:rsidRPr="00F229DE" w:rsidRDefault="00D548BA" w:rsidP="00D548BA">
            <w:pPr>
              <w:rPr>
                <w:rFonts w:ascii="Times New Roman" w:hAnsi="Times New Roman" w:cs="Times New Roman"/>
                <w:i/>
                <w:iCs/>
              </w:rPr>
            </w:pPr>
          </w:p>
        </w:tc>
      </w:tr>
      <w:tr w:rsidR="00D548BA" w:rsidRPr="008B168C" w14:paraId="228A697B" w14:textId="77777777" w:rsidTr="00D91FDE">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62A519EB"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 xml:space="preserve">Teisės aktai, kuriais vadovaujamasi rengiant, teikiant ir vertinant projektų įgyvendinimo planą (toliau - PĮP), priimant sprendimą dėl projektų finansavimo, sudarant projektų sutartį ir įgyvendinant projektą, finansuojamą pagal 2021–2030 m. plėtros programos valdytojos Lietuvos Respublikos švietimo, mokslo ir sporto ministerijos švietimo plėtros programos pažangos priemonės Nr. 12-003-03-02-01 „Įgyvendinti </w:t>
            </w:r>
            <w:proofErr w:type="spellStart"/>
            <w:r w:rsidRPr="005B3B67">
              <w:rPr>
                <w:rFonts w:ascii="Times New Roman" w:hAnsi="Times New Roman" w:cs="Times New Roman"/>
              </w:rPr>
              <w:t>įtraukųjį</w:t>
            </w:r>
            <w:proofErr w:type="spellEnd"/>
            <w:r w:rsidRPr="005B3B67">
              <w:rPr>
                <w:rFonts w:ascii="Times New Roman" w:hAnsi="Times New Roman" w:cs="Times New Roman"/>
              </w:rPr>
              <w:t xml:space="preserve"> švietimą“ projektų finansavimo sąlygų aprašą Nr. 3 (toliau – Aprašas):</w:t>
            </w:r>
          </w:p>
          <w:p w14:paraId="72E03DBC"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Bendrieji teisės aktai:</w:t>
            </w:r>
          </w:p>
          <w:p w14:paraId="1FAD4EAF"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w:t>
            </w:r>
          </w:p>
          <w:p w14:paraId="56B04CF0"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1.2.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44848A53"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1.3.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2BBB64A6"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1.4. 2021–2030 metų nacionalinis pažangos planas, patvirtintas Lietuvos Respublikos Vyriausybės 2020 m. rugsėjo 9 d. nutarimu Nr. 998 „Dėl 2021–2030 metų nacionalinio pažangos plano patvirtinimo“;</w:t>
            </w:r>
          </w:p>
          <w:p w14:paraId="4F110D9E"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Specialieji teisės aktai:</w:t>
            </w:r>
          </w:p>
          <w:p w14:paraId="5C445404"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 xml:space="preserve">1.5. Lietuvos Respublikos švietimo įstatymas; </w:t>
            </w:r>
          </w:p>
          <w:p w14:paraId="445813B1"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 xml:space="preserve">1.6. Pasirengimo įgyvendinti Švietimo įstatymo Nr. I-1489 5, 14, 21, 29, 30, 34 ir 36 straipsnių pakeitimo ir įstatymo papildymo 45¹ straipsniu nuostatas 2021–2024 metų veiksmų planas, patvirtintas 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 </w:t>
            </w:r>
          </w:p>
          <w:p w14:paraId="01F838E8"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1.7. Specialiosios pedagoginės pagalbos asmeniui iki 21 metų teikimo ir kvalifikacinių reikalavimų nustatymo šios pagalbos teikėjams tvarkos aprašas, patvirtintas Lietuvos Respublikos švietimo, mokslo ir sporto ministro 2011 m. liepos 8 d. įsakymu Nr. V-1228 „Dėl Specialiosios pedagoginės pagalbos asmeniui iki 21 metų teikimo ir kvalifikacinių reikalavimų nustatymo šios pagalbos teikėjams tvarkos aprašo patvirtinimo“;</w:t>
            </w:r>
          </w:p>
          <w:p w14:paraId="2AABDA53"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t>1.8. Socialinės pedagoginės pagalbos teikimo vaikui ir mokiniui tvarkos aprašas, patvirtintas Lietuvos Respublikos švietimo, mokslo ir sporto ministro 2016 m. lapkričio 2 d. įsakymu Nr. V-950 „Dėl Socialinės pedagoginės pagalbos teikimo vaikui ir mokiniui tvarkos aprašo patvirtinimo“;</w:t>
            </w:r>
          </w:p>
          <w:p w14:paraId="1DE364EB" w14:textId="77777777" w:rsidR="005B3B67" w:rsidRPr="005B3B67" w:rsidRDefault="005B3B67" w:rsidP="005B3B67">
            <w:pPr>
              <w:jc w:val="both"/>
              <w:rPr>
                <w:rFonts w:ascii="Times New Roman" w:hAnsi="Times New Roman" w:cs="Times New Roman"/>
              </w:rPr>
            </w:pPr>
            <w:r w:rsidRPr="005B3B67">
              <w:rPr>
                <w:rFonts w:ascii="Times New Roman" w:hAnsi="Times New Roman" w:cs="Times New Roman"/>
              </w:rPr>
              <w:lastRenderedPageBreak/>
              <w:t>1.9. Psichologinės pagalbos teikimo tvarkos aprašas, patvirtintas Lietuvos Respublikos švietimo, mokslo ir sporto ministro 2017 m. rugpjūčio 30 d. įsakymu Nr. V-663 „Dėl Psichologinės pagalbos teikimo tvarkos aprašo patvirtinimo“;</w:t>
            </w:r>
          </w:p>
          <w:p w14:paraId="218C684F" w14:textId="37A34FC8" w:rsidR="00D548BA" w:rsidRPr="005B3B67" w:rsidRDefault="005B3B67" w:rsidP="005B3B67">
            <w:pPr>
              <w:jc w:val="both"/>
              <w:rPr>
                <w:rFonts w:ascii="Times New Roman" w:hAnsi="Times New Roman" w:cs="Times New Roman"/>
              </w:rPr>
            </w:pPr>
            <w:r w:rsidRPr="005B3B67">
              <w:rPr>
                <w:rFonts w:ascii="Times New Roman" w:hAnsi="Times New Roman" w:cs="Times New Roman"/>
              </w:rPr>
              <w:t>1.10. Koordinuotai teikiamų švietimo pagalbos, socialinių ir sveikatos priežiūros paslaugų tvarkos aprašas, patvirtintas Lietuvos Respublikos švietimo, mokslo ir sporto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p>
        </w:tc>
      </w:tr>
      <w:tr w:rsidR="00D548BA" w:rsidRPr="008B168C" w14:paraId="31C64CDC" w14:textId="77777777" w:rsidTr="00D91FDE">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4"/>
          </w:tcPr>
          <w:p w14:paraId="31C64CDB" w14:textId="01CD5CC9" w:rsidR="00D548BA" w:rsidRPr="00CD77BE" w:rsidRDefault="00CD77BE" w:rsidP="00D548BA">
            <w:pPr>
              <w:jc w:val="both"/>
              <w:rPr>
                <w:rFonts w:ascii="Times New Roman" w:hAnsi="Times New Roman" w:cs="Times New Roman"/>
              </w:rPr>
            </w:pPr>
            <w:r w:rsidRPr="00CD77BE">
              <w:rPr>
                <w:rFonts w:ascii="Times New Roman" w:eastAsia="Times New Roman" w:hAnsi="Times New Roman" w:cs="Times New Roman"/>
              </w:rPr>
              <w:t>Administruojanti institucija turi informuoti Ministeriją, jeigu vertinimo metu nustato, kad pareiškėjo pateiktas PĮP neatitinka Projektinio pasiūlymo.</w:t>
            </w:r>
          </w:p>
        </w:tc>
      </w:tr>
      <w:tr w:rsidR="00D548BA" w:rsidRPr="008B168C" w14:paraId="2A59DD9A" w14:textId="77777777" w:rsidTr="00D91FDE">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3FED3D5" w14:textId="787A6E0D" w:rsidR="00076B0D" w:rsidRDefault="00000000" w:rsidP="00D548BA">
            <w:pPr>
              <w:jc w:val="both"/>
              <w:rPr>
                <w:rFonts w:ascii="Times New Roman" w:hAnsi="Times New Roman" w:cs="Times New Roman"/>
                <w:i/>
                <w:iCs/>
              </w:rPr>
            </w:pPr>
            <w:hyperlink r:id="rId15" w:history="1">
              <w:r w:rsidR="00E74EFB" w:rsidRPr="00247A34">
                <w:rPr>
                  <w:rStyle w:val="Hyperlink"/>
                  <w:rFonts w:ascii="Times New Roman" w:hAnsi="Times New Roman" w:cs="Times New Roman"/>
                  <w:i/>
                  <w:iCs/>
                </w:rPr>
                <w:t>https://www.e-tar.lt/portal/lt/legalAct/14e33320f1ed11ec8fa7d02a65c371ad/asr</w:t>
              </w:r>
            </w:hyperlink>
          </w:p>
          <w:p w14:paraId="2A0F5C6F" w14:textId="57C76CA4" w:rsidR="00E74EFB" w:rsidRPr="009C094C" w:rsidRDefault="00E74EFB"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16"/>
      <w:footerReference w:type="default" r:id="rId1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10F9" w14:textId="77777777" w:rsidR="005D2CD9" w:rsidRDefault="005D2CD9" w:rsidP="00213DCB">
      <w:pPr>
        <w:spacing w:after="0" w:line="240" w:lineRule="auto"/>
      </w:pPr>
      <w:r>
        <w:separator/>
      </w:r>
    </w:p>
  </w:endnote>
  <w:endnote w:type="continuationSeparator" w:id="0">
    <w:p w14:paraId="1CC4955D" w14:textId="77777777" w:rsidR="005D2CD9" w:rsidRDefault="005D2CD9" w:rsidP="00213DCB">
      <w:pPr>
        <w:spacing w:after="0" w:line="240" w:lineRule="auto"/>
      </w:pPr>
      <w:r>
        <w:continuationSeparator/>
      </w:r>
    </w:p>
  </w:endnote>
  <w:endnote w:type="continuationNotice" w:id="1">
    <w:p w14:paraId="4E526D5A" w14:textId="77777777" w:rsidR="005D2CD9" w:rsidRDefault="005D2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5CE5" w14:textId="77777777" w:rsidR="005D2CD9" w:rsidRDefault="005D2CD9" w:rsidP="00213DCB">
      <w:pPr>
        <w:spacing w:after="0" w:line="240" w:lineRule="auto"/>
      </w:pPr>
      <w:r>
        <w:separator/>
      </w:r>
    </w:p>
  </w:footnote>
  <w:footnote w:type="continuationSeparator" w:id="0">
    <w:p w14:paraId="52988872" w14:textId="77777777" w:rsidR="005D2CD9" w:rsidRDefault="005D2CD9" w:rsidP="00213DCB">
      <w:pPr>
        <w:spacing w:after="0" w:line="240" w:lineRule="auto"/>
      </w:pPr>
      <w:r>
        <w:continuationSeparator/>
      </w:r>
    </w:p>
  </w:footnote>
  <w:footnote w:type="continuationNotice" w:id="1">
    <w:p w14:paraId="54396EAE" w14:textId="77777777" w:rsidR="005D2CD9" w:rsidRDefault="005D2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EB6"/>
    <w:rsid w:val="0001089B"/>
    <w:rsid w:val="00010FBC"/>
    <w:rsid w:val="0001303F"/>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585D"/>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6B0D"/>
    <w:rsid w:val="00077EEB"/>
    <w:rsid w:val="0008319E"/>
    <w:rsid w:val="0008415E"/>
    <w:rsid w:val="00084D42"/>
    <w:rsid w:val="00085003"/>
    <w:rsid w:val="00085A23"/>
    <w:rsid w:val="000868DF"/>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1A95"/>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4C0D"/>
    <w:rsid w:val="00155D27"/>
    <w:rsid w:val="0016227A"/>
    <w:rsid w:val="001625C0"/>
    <w:rsid w:val="00162CF9"/>
    <w:rsid w:val="00165330"/>
    <w:rsid w:val="001653C8"/>
    <w:rsid w:val="00165589"/>
    <w:rsid w:val="001659EE"/>
    <w:rsid w:val="00165C6E"/>
    <w:rsid w:val="00175392"/>
    <w:rsid w:val="00181140"/>
    <w:rsid w:val="00181B7B"/>
    <w:rsid w:val="00181C19"/>
    <w:rsid w:val="00181E22"/>
    <w:rsid w:val="00182BD9"/>
    <w:rsid w:val="00184469"/>
    <w:rsid w:val="001860E0"/>
    <w:rsid w:val="00190714"/>
    <w:rsid w:val="00190B9E"/>
    <w:rsid w:val="001912A4"/>
    <w:rsid w:val="00191FD0"/>
    <w:rsid w:val="00192BFE"/>
    <w:rsid w:val="00193AE5"/>
    <w:rsid w:val="001948C5"/>
    <w:rsid w:val="00196F79"/>
    <w:rsid w:val="00197C2B"/>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638"/>
    <w:rsid w:val="001D5BD6"/>
    <w:rsid w:val="001D6D66"/>
    <w:rsid w:val="001D7252"/>
    <w:rsid w:val="001D7C18"/>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0699"/>
    <w:rsid w:val="00254FF3"/>
    <w:rsid w:val="002556F4"/>
    <w:rsid w:val="00260E5A"/>
    <w:rsid w:val="00261453"/>
    <w:rsid w:val="002619F8"/>
    <w:rsid w:val="00262D22"/>
    <w:rsid w:val="002637B8"/>
    <w:rsid w:val="00266F92"/>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130A"/>
    <w:rsid w:val="002A3847"/>
    <w:rsid w:val="002B1D34"/>
    <w:rsid w:val="002B275F"/>
    <w:rsid w:val="002B2D81"/>
    <w:rsid w:val="002C7998"/>
    <w:rsid w:val="002D01C1"/>
    <w:rsid w:val="002D1741"/>
    <w:rsid w:val="002D2648"/>
    <w:rsid w:val="002D3C55"/>
    <w:rsid w:val="002D4AD8"/>
    <w:rsid w:val="002D4C94"/>
    <w:rsid w:val="002E1072"/>
    <w:rsid w:val="002E1152"/>
    <w:rsid w:val="002E2A11"/>
    <w:rsid w:val="002E2E8C"/>
    <w:rsid w:val="002E36D6"/>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251"/>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0A96"/>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676"/>
    <w:rsid w:val="00396D40"/>
    <w:rsid w:val="003970BB"/>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55"/>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135E"/>
    <w:rsid w:val="004D248D"/>
    <w:rsid w:val="004D43A0"/>
    <w:rsid w:val="004D51AD"/>
    <w:rsid w:val="004D61B5"/>
    <w:rsid w:val="004D695C"/>
    <w:rsid w:val="004E1BB1"/>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557A8"/>
    <w:rsid w:val="00560211"/>
    <w:rsid w:val="0056345E"/>
    <w:rsid w:val="00565033"/>
    <w:rsid w:val="00565B47"/>
    <w:rsid w:val="00565C49"/>
    <w:rsid w:val="00565D8F"/>
    <w:rsid w:val="00566F98"/>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5923"/>
    <w:rsid w:val="00596BB6"/>
    <w:rsid w:val="0059745C"/>
    <w:rsid w:val="005A0294"/>
    <w:rsid w:val="005A40CB"/>
    <w:rsid w:val="005A4F85"/>
    <w:rsid w:val="005B0C78"/>
    <w:rsid w:val="005B1488"/>
    <w:rsid w:val="005B14C7"/>
    <w:rsid w:val="005B1590"/>
    <w:rsid w:val="005B19B6"/>
    <w:rsid w:val="005B2C50"/>
    <w:rsid w:val="005B3B67"/>
    <w:rsid w:val="005B3DC7"/>
    <w:rsid w:val="005B478F"/>
    <w:rsid w:val="005B573D"/>
    <w:rsid w:val="005B686B"/>
    <w:rsid w:val="005C1521"/>
    <w:rsid w:val="005C15FB"/>
    <w:rsid w:val="005C5BB4"/>
    <w:rsid w:val="005C6D3F"/>
    <w:rsid w:val="005D2CD9"/>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17F4"/>
    <w:rsid w:val="00632740"/>
    <w:rsid w:val="00632BBB"/>
    <w:rsid w:val="00632D78"/>
    <w:rsid w:val="00632F1B"/>
    <w:rsid w:val="00634C52"/>
    <w:rsid w:val="00634E6D"/>
    <w:rsid w:val="006354E9"/>
    <w:rsid w:val="0063594F"/>
    <w:rsid w:val="00636B5B"/>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560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9AD"/>
    <w:rsid w:val="006D6EFF"/>
    <w:rsid w:val="006E018E"/>
    <w:rsid w:val="006E0B11"/>
    <w:rsid w:val="006E0D01"/>
    <w:rsid w:val="006E114B"/>
    <w:rsid w:val="006E33E6"/>
    <w:rsid w:val="006E4316"/>
    <w:rsid w:val="006F06CD"/>
    <w:rsid w:val="006F0B78"/>
    <w:rsid w:val="006F1C16"/>
    <w:rsid w:val="006F2AF7"/>
    <w:rsid w:val="006F4F96"/>
    <w:rsid w:val="006F6005"/>
    <w:rsid w:val="00700157"/>
    <w:rsid w:val="00701542"/>
    <w:rsid w:val="00701BD8"/>
    <w:rsid w:val="007035E2"/>
    <w:rsid w:val="007068A3"/>
    <w:rsid w:val="00710EB4"/>
    <w:rsid w:val="00711012"/>
    <w:rsid w:val="00711C18"/>
    <w:rsid w:val="00712EBD"/>
    <w:rsid w:val="0071341D"/>
    <w:rsid w:val="007139B4"/>
    <w:rsid w:val="00713AD4"/>
    <w:rsid w:val="00714247"/>
    <w:rsid w:val="00715F99"/>
    <w:rsid w:val="00721071"/>
    <w:rsid w:val="007224C2"/>
    <w:rsid w:val="00722E93"/>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AD0"/>
    <w:rsid w:val="00744F49"/>
    <w:rsid w:val="00745AFC"/>
    <w:rsid w:val="00745CD5"/>
    <w:rsid w:val="0074741F"/>
    <w:rsid w:val="0075080E"/>
    <w:rsid w:val="00750F02"/>
    <w:rsid w:val="00750F61"/>
    <w:rsid w:val="007516A2"/>
    <w:rsid w:val="00752018"/>
    <w:rsid w:val="00754584"/>
    <w:rsid w:val="00754706"/>
    <w:rsid w:val="007558AA"/>
    <w:rsid w:val="0076000D"/>
    <w:rsid w:val="00760202"/>
    <w:rsid w:val="00760903"/>
    <w:rsid w:val="00762747"/>
    <w:rsid w:val="00766DF6"/>
    <w:rsid w:val="007671F7"/>
    <w:rsid w:val="0076780D"/>
    <w:rsid w:val="0076B1FF"/>
    <w:rsid w:val="0077156D"/>
    <w:rsid w:val="00771E3C"/>
    <w:rsid w:val="00771F0B"/>
    <w:rsid w:val="007729AB"/>
    <w:rsid w:val="00772E42"/>
    <w:rsid w:val="007759B7"/>
    <w:rsid w:val="007772E4"/>
    <w:rsid w:val="00781A7A"/>
    <w:rsid w:val="007826EA"/>
    <w:rsid w:val="007838D7"/>
    <w:rsid w:val="007838E7"/>
    <w:rsid w:val="00787479"/>
    <w:rsid w:val="00790D6C"/>
    <w:rsid w:val="00790FE8"/>
    <w:rsid w:val="007919AD"/>
    <w:rsid w:val="00793AF6"/>
    <w:rsid w:val="00793E91"/>
    <w:rsid w:val="007977F8"/>
    <w:rsid w:val="007A0B56"/>
    <w:rsid w:val="007A0F6D"/>
    <w:rsid w:val="007A13F2"/>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897"/>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440"/>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4FC2"/>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B717E"/>
    <w:rsid w:val="008C0DB8"/>
    <w:rsid w:val="008C1E09"/>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432"/>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0F39"/>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1B4F"/>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3163"/>
    <w:rsid w:val="00A44A47"/>
    <w:rsid w:val="00A45FB6"/>
    <w:rsid w:val="00A505DD"/>
    <w:rsid w:val="00A51476"/>
    <w:rsid w:val="00A51F54"/>
    <w:rsid w:val="00A53F0F"/>
    <w:rsid w:val="00A5534D"/>
    <w:rsid w:val="00A57C1D"/>
    <w:rsid w:val="00A60373"/>
    <w:rsid w:val="00A60B9A"/>
    <w:rsid w:val="00A62995"/>
    <w:rsid w:val="00A63DD0"/>
    <w:rsid w:val="00A67589"/>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5C"/>
    <w:rsid w:val="00AB35D3"/>
    <w:rsid w:val="00AB3984"/>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4C35"/>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3C7A"/>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4498"/>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45A3"/>
    <w:rsid w:val="00BD679A"/>
    <w:rsid w:val="00BD77D9"/>
    <w:rsid w:val="00BE2FD3"/>
    <w:rsid w:val="00BE312D"/>
    <w:rsid w:val="00BE630A"/>
    <w:rsid w:val="00BE71FC"/>
    <w:rsid w:val="00BF21D6"/>
    <w:rsid w:val="00BF5263"/>
    <w:rsid w:val="00BF54E6"/>
    <w:rsid w:val="00BF5F79"/>
    <w:rsid w:val="00BF6B0B"/>
    <w:rsid w:val="00C02E1D"/>
    <w:rsid w:val="00C036F9"/>
    <w:rsid w:val="00C0371C"/>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272D3"/>
    <w:rsid w:val="00C304D7"/>
    <w:rsid w:val="00C32EE2"/>
    <w:rsid w:val="00C33291"/>
    <w:rsid w:val="00C44AFB"/>
    <w:rsid w:val="00C469AD"/>
    <w:rsid w:val="00C46ED5"/>
    <w:rsid w:val="00C477B4"/>
    <w:rsid w:val="00C5113E"/>
    <w:rsid w:val="00C51529"/>
    <w:rsid w:val="00C51620"/>
    <w:rsid w:val="00C51E6A"/>
    <w:rsid w:val="00C52080"/>
    <w:rsid w:val="00C52DA3"/>
    <w:rsid w:val="00C5310B"/>
    <w:rsid w:val="00C5435B"/>
    <w:rsid w:val="00C54877"/>
    <w:rsid w:val="00C56F8E"/>
    <w:rsid w:val="00C572DA"/>
    <w:rsid w:val="00C61EBD"/>
    <w:rsid w:val="00C628D7"/>
    <w:rsid w:val="00C62D71"/>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C16"/>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D77BE"/>
    <w:rsid w:val="00CE0D6A"/>
    <w:rsid w:val="00CE1C27"/>
    <w:rsid w:val="00CE4620"/>
    <w:rsid w:val="00CE5663"/>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4744"/>
    <w:rsid w:val="00D66001"/>
    <w:rsid w:val="00D664F1"/>
    <w:rsid w:val="00D66C41"/>
    <w:rsid w:val="00D711DE"/>
    <w:rsid w:val="00D72762"/>
    <w:rsid w:val="00D76E34"/>
    <w:rsid w:val="00D814C6"/>
    <w:rsid w:val="00D835B9"/>
    <w:rsid w:val="00D847DE"/>
    <w:rsid w:val="00D85356"/>
    <w:rsid w:val="00D866CB"/>
    <w:rsid w:val="00D8780E"/>
    <w:rsid w:val="00D9048C"/>
    <w:rsid w:val="00D90C06"/>
    <w:rsid w:val="00D910D6"/>
    <w:rsid w:val="00D91FDE"/>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1DEC"/>
    <w:rsid w:val="00DC437A"/>
    <w:rsid w:val="00DC457B"/>
    <w:rsid w:val="00DC4A83"/>
    <w:rsid w:val="00DC6EDF"/>
    <w:rsid w:val="00DC7931"/>
    <w:rsid w:val="00DC7F21"/>
    <w:rsid w:val="00DD2473"/>
    <w:rsid w:val="00DD2795"/>
    <w:rsid w:val="00DD32A0"/>
    <w:rsid w:val="00DD4D95"/>
    <w:rsid w:val="00DD7A92"/>
    <w:rsid w:val="00DE02CE"/>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122"/>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354"/>
    <w:rsid w:val="00E40F63"/>
    <w:rsid w:val="00E42B01"/>
    <w:rsid w:val="00E43C7D"/>
    <w:rsid w:val="00E446F2"/>
    <w:rsid w:val="00E4579D"/>
    <w:rsid w:val="00E5252A"/>
    <w:rsid w:val="00E5299E"/>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EFB"/>
    <w:rsid w:val="00E801F8"/>
    <w:rsid w:val="00E805AA"/>
    <w:rsid w:val="00E8068C"/>
    <w:rsid w:val="00E82545"/>
    <w:rsid w:val="00E85A98"/>
    <w:rsid w:val="00E85FAF"/>
    <w:rsid w:val="00E8667E"/>
    <w:rsid w:val="00E87064"/>
    <w:rsid w:val="00E87BBD"/>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8DE"/>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1FCB"/>
    <w:rsid w:val="00EF2493"/>
    <w:rsid w:val="00EF2E12"/>
    <w:rsid w:val="00EF3D91"/>
    <w:rsid w:val="00EF5A06"/>
    <w:rsid w:val="00EF78B6"/>
    <w:rsid w:val="00EF7DB3"/>
    <w:rsid w:val="00F0057E"/>
    <w:rsid w:val="00F05CC6"/>
    <w:rsid w:val="00F06D45"/>
    <w:rsid w:val="00F10CBB"/>
    <w:rsid w:val="00F1183F"/>
    <w:rsid w:val="00F128A5"/>
    <w:rsid w:val="00F12981"/>
    <w:rsid w:val="00F12B78"/>
    <w:rsid w:val="00F1419F"/>
    <w:rsid w:val="00F14204"/>
    <w:rsid w:val="00F14439"/>
    <w:rsid w:val="00F149AA"/>
    <w:rsid w:val="00F16927"/>
    <w:rsid w:val="00F16FC5"/>
    <w:rsid w:val="00F1720A"/>
    <w:rsid w:val="00F21E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B8"/>
    <w:rsid w:val="00F44962"/>
    <w:rsid w:val="00F44ADD"/>
    <w:rsid w:val="00F450BB"/>
    <w:rsid w:val="00F46549"/>
    <w:rsid w:val="00F50CED"/>
    <w:rsid w:val="00F52F19"/>
    <w:rsid w:val="00F54418"/>
    <w:rsid w:val="00F54BDA"/>
    <w:rsid w:val="00F56DC2"/>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403"/>
    <w:rsid w:val="00FB4D6E"/>
    <w:rsid w:val="00FB78C4"/>
    <w:rsid w:val="00FC022F"/>
    <w:rsid w:val="00FC07A6"/>
    <w:rsid w:val="00FC1D4E"/>
    <w:rsid w:val="00FC38EC"/>
    <w:rsid w:val="00FC5343"/>
    <w:rsid w:val="00FC5CD8"/>
    <w:rsid w:val="00FC6126"/>
    <w:rsid w:val="00FC75EF"/>
    <w:rsid w:val="00FD0DF6"/>
    <w:rsid w:val="00FD1160"/>
    <w:rsid w:val="00FD1F0D"/>
    <w:rsid w:val="00FD20C8"/>
    <w:rsid w:val="00FD229B"/>
    <w:rsid w:val="00FD265E"/>
    <w:rsid w:val="00FD303E"/>
    <w:rsid w:val="00FD3F9C"/>
    <w:rsid w:val="00FE1C29"/>
    <w:rsid w:val="00FE477C"/>
    <w:rsid w:val="00FE5822"/>
    <w:rsid w:val="00FE63B5"/>
    <w:rsid w:val="00FF03AD"/>
    <w:rsid w:val="00FF0EEE"/>
    <w:rsid w:val="00FF2C59"/>
    <w:rsid w:val="00FF2EB6"/>
    <w:rsid w:val="00FF3A9E"/>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7ea0d430583e11ee81b8b446907f594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0e7f20b7fe11ed8df094f359a60216/asr" TargetMode="Externa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4ADB29AB1466405A81FD2A77F422C38C"/>
        <w:category>
          <w:name w:val="General"/>
          <w:gallery w:val="placeholder"/>
        </w:category>
        <w:types>
          <w:type w:val="bbPlcHdr"/>
        </w:types>
        <w:behaviors>
          <w:behavior w:val="content"/>
        </w:behaviors>
        <w:guid w:val="{1759B07E-8237-4DF0-ADD6-1E07BB548CE0}"/>
      </w:docPartPr>
      <w:docPartBody>
        <w:p w:rsidR="00194762" w:rsidRDefault="00194762"/>
      </w:docPartBody>
    </w:docPart>
    <w:docPart>
      <w:docPartPr>
        <w:name w:val="6B731BA9D88B440EA6B63F8667F32B36"/>
        <w:category>
          <w:name w:val="General"/>
          <w:gallery w:val="placeholder"/>
        </w:category>
        <w:types>
          <w:type w:val="bbPlcHdr"/>
        </w:types>
        <w:behaviors>
          <w:behavior w:val="content"/>
        </w:behaviors>
        <w:guid w:val="{B7DC7FEB-109E-4B7A-8937-92418DD960D1}"/>
      </w:docPartPr>
      <w:docPartBody>
        <w:p w:rsidR="00194762" w:rsidRDefault="00194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94762"/>
    <w:rsid w:val="001D1682"/>
    <w:rsid w:val="001F2DE5"/>
    <w:rsid w:val="00211B47"/>
    <w:rsid w:val="00263ABF"/>
    <w:rsid w:val="002C0EE6"/>
    <w:rsid w:val="00317337"/>
    <w:rsid w:val="00354411"/>
    <w:rsid w:val="003C1F1F"/>
    <w:rsid w:val="003D1812"/>
    <w:rsid w:val="004A4126"/>
    <w:rsid w:val="004E2430"/>
    <w:rsid w:val="005A6566"/>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C006E"/>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Jolanta Stučinskienė</DisplayName>
        <AccountId>769</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A9AEF453-30C1-458E-A9F0-64C7A5CA4418}"/>
</file>

<file path=docProps/app.xml><?xml version="1.0" encoding="utf-8"?>
<Properties xmlns="http://schemas.openxmlformats.org/officeDocument/2006/extended-properties" xmlns:vt="http://schemas.openxmlformats.org/officeDocument/2006/docPropsVTypes">
  <Template>Normal</Template>
  <TotalTime>55</TotalTime>
  <Pages>21</Pages>
  <Words>25671</Words>
  <Characters>14634</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PIP_ESFIPS forma_6.00</dc:title>
  <dc:subject/>
  <dc:creator>Zita  Markevičienė</dc:creator>
  <cp:keywords/>
  <dc:description/>
  <cp:lastModifiedBy>Jolanta Stučinskienė</cp:lastModifiedBy>
  <cp:revision>90</cp:revision>
  <dcterms:created xsi:type="dcterms:W3CDTF">2023-12-27T17:31:00Z</dcterms:created>
  <dcterms:modified xsi:type="dcterms:W3CDTF">2024-01-08T09:49:00Z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769;#Jolanta Stučinskienė;#63;#Eglė Vizbarė</vt:lpwstr>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