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984A" w14:textId="09F526BF" w:rsidR="00396FFF" w:rsidRPr="00FE56C9" w:rsidRDefault="00396FFF" w:rsidP="00CC1C2A">
      <w:pPr>
        <w:spacing w:before="160"/>
        <w:jc w:val="center"/>
        <w:rPr>
          <w:b/>
          <w:caps/>
          <w:szCs w:val="24"/>
        </w:rPr>
      </w:pPr>
      <w:r w:rsidRPr="00FE56C9">
        <w:rPr>
          <w:b/>
          <w:caps/>
          <w:szCs w:val="24"/>
        </w:rPr>
        <w:t>LIETUVOS RESPUBLIKOS Ekonomikos ir inovacijų MINISTRAS</w:t>
      </w:r>
    </w:p>
    <w:p w14:paraId="5CE31085" w14:textId="77777777" w:rsidR="00396FFF" w:rsidRDefault="00396FFF" w:rsidP="00396FFF">
      <w:pPr>
        <w:jc w:val="center"/>
        <w:rPr>
          <w:b/>
          <w:caps/>
          <w:sz w:val="28"/>
          <w:szCs w:val="28"/>
        </w:rPr>
      </w:pPr>
    </w:p>
    <w:p w14:paraId="556F8071" w14:textId="77777777" w:rsidR="00396FFF" w:rsidRPr="00CC1C2A" w:rsidRDefault="00396FFF" w:rsidP="00396FFF">
      <w:pPr>
        <w:jc w:val="center"/>
        <w:rPr>
          <w:b/>
          <w:caps/>
          <w:szCs w:val="24"/>
          <w:lang w:val="fr-FR"/>
        </w:rPr>
      </w:pPr>
    </w:p>
    <w:p w14:paraId="1CE290F8" w14:textId="77777777" w:rsidR="00923215" w:rsidRPr="00CA5526" w:rsidRDefault="00923215" w:rsidP="00923215">
      <w:pPr>
        <w:jc w:val="center"/>
        <w:textAlignment w:val="baseline"/>
        <w:rPr>
          <w:b/>
        </w:rPr>
      </w:pPr>
      <w:r w:rsidRPr="2A459783">
        <w:rPr>
          <w:b/>
        </w:rPr>
        <w:t>ĮSAKYMAS</w:t>
      </w:r>
    </w:p>
    <w:p w14:paraId="03A27EF6" w14:textId="77777777" w:rsidR="004B682E" w:rsidRPr="00CA5526" w:rsidRDefault="004B682E" w:rsidP="004B682E">
      <w:pPr>
        <w:suppressAutoHyphens/>
        <w:ind w:firstLine="62"/>
        <w:jc w:val="center"/>
        <w:rPr>
          <w:b/>
          <w:bCs/>
          <w:szCs w:val="24"/>
          <w:shd w:val="clear" w:color="auto" w:fill="FFFFFF"/>
        </w:rPr>
      </w:pPr>
      <w:r w:rsidRPr="00CA5526">
        <w:rPr>
          <w:b/>
          <w:bCs/>
          <w:szCs w:val="24"/>
          <w:shd w:val="clear" w:color="auto" w:fill="FFFFFF"/>
        </w:rPr>
        <w:t xml:space="preserve">DĖL EKONOMIKOS IR INOVACIJŲ MINISTRO 2022 M. </w:t>
      </w:r>
      <w:r>
        <w:rPr>
          <w:b/>
          <w:bCs/>
          <w:szCs w:val="24"/>
          <w:shd w:val="clear" w:color="auto" w:fill="FFFFFF"/>
        </w:rPr>
        <w:t>LIEPOS</w:t>
      </w:r>
      <w:r w:rsidRPr="00CA5526">
        <w:rPr>
          <w:b/>
          <w:bCs/>
          <w:szCs w:val="24"/>
          <w:shd w:val="clear" w:color="auto" w:fill="FFFFFF"/>
        </w:rPr>
        <w:t xml:space="preserve"> </w:t>
      </w:r>
      <w:r>
        <w:rPr>
          <w:b/>
          <w:bCs/>
          <w:szCs w:val="24"/>
          <w:shd w:val="clear" w:color="auto" w:fill="FFFFFF"/>
        </w:rPr>
        <w:t>22</w:t>
      </w:r>
      <w:r w:rsidRPr="00CA5526">
        <w:rPr>
          <w:b/>
          <w:bCs/>
          <w:szCs w:val="24"/>
          <w:shd w:val="clear" w:color="auto" w:fill="FFFFFF"/>
        </w:rPr>
        <w:t xml:space="preserve"> D. ĮSAKYMO NR. </w:t>
      </w:r>
      <w:r>
        <w:rPr>
          <w:b/>
          <w:bCs/>
          <w:szCs w:val="24"/>
          <w:shd w:val="clear" w:color="auto" w:fill="FFFFFF"/>
        </w:rPr>
        <w:t>4</w:t>
      </w:r>
      <w:r w:rsidRPr="00CA5526">
        <w:rPr>
          <w:b/>
          <w:bCs/>
          <w:szCs w:val="24"/>
          <w:shd w:val="clear" w:color="auto" w:fill="FFFFFF"/>
        </w:rPr>
        <w:t>-</w:t>
      </w:r>
      <w:r>
        <w:rPr>
          <w:b/>
          <w:bCs/>
          <w:szCs w:val="24"/>
          <w:shd w:val="clear" w:color="auto" w:fill="FFFFFF"/>
        </w:rPr>
        <w:t>885</w:t>
      </w:r>
      <w:r w:rsidRPr="00CA5526">
        <w:rPr>
          <w:b/>
          <w:bCs/>
          <w:szCs w:val="24"/>
          <w:shd w:val="clear" w:color="auto" w:fill="FFFFFF"/>
        </w:rPr>
        <w:t xml:space="preserve"> „</w:t>
      </w:r>
      <w:r w:rsidRPr="00A004EE">
        <w:rPr>
          <w:b/>
          <w:bCs/>
          <w:szCs w:val="24"/>
          <w:shd w:val="clear" w:color="auto" w:fill="FFFFFF"/>
        </w:rPr>
        <w:t>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w:t>
      </w:r>
      <w:r w:rsidRPr="00CA5526">
        <w:rPr>
          <w:b/>
          <w:bCs/>
          <w:szCs w:val="24"/>
          <w:shd w:val="clear" w:color="auto" w:fill="FFFFFF"/>
        </w:rPr>
        <w:t>“ PAKEITIMO</w:t>
      </w:r>
    </w:p>
    <w:p w14:paraId="4577A941" w14:textId="77777777" w:rsidR="00923215" w:rsidRPr="00E46541" w:rsidRDefault="00923215" w:rsidP="00923215">
      <w:pPr>
        <w:rPr>
          <w:szCs w:val="24"/>
        </w:rPr>
      </w:pPr>
    </w:p>
    <w:p w14:paraId="1AA4FA6F" w14:textId="63CB7893" w:rsidR="00923215" w:rsidRPr="00E46541" w:rsidRDefault="00923215" w:rsidP="00923215">
      <w:pPr>
        <w:jc w:val="center"/>
        <w:rPr>
          <w:szCs w:val="24"/>
        </w:rPr>
      </w:pPr>
      <w:r w:rsidRPr="00E46541">
        <w:rPr>
          <w:szCs w:val="24"/>
        </w:rPr>
        <w:t>202</w:t>
      </w:r>
      <w:r w:rsidR="00815FE7">
        <w:rPr>
          <w:szCs w:val="24"/>
        </w:rPr>
        <w:t>3</w:t>
      </w:r>
      <w:r w:rsidRPr="00E46541">
        <w:rPr>
          <w:szCs w:val="24"/>
        </w:rPr>
        <w:t xml:space="preserve"> m.</w:t>
      </w:r>
      <w:r w:rsidRPr="00E46541">
        <w:rPr>
          <w:szCs w:val="24"/>
        </w:rPr>
        <w:tab/>
      </w:r>
      <w:r w:rsidRPr="00E46541">
        <w:rPr>
          <w:szCs w:val="24"/>
        </w:rPr>
        <w:tab/>
        <w:t xml:space="preserve">d. Nr. </w:t>
      </w:r>
    </w:p>
    <w:p w14:paraId="0CDF3CE8" w14:textId="77777777" w:rsidR="00923215" w:rsidRPr="00E46541" w:rsidRDefault="00923215" w:rsidP="00923215">
      <w:pPr>
        <w:jc w:val="center"/>
        <w:rPr>
          <w:szCs w:val="24"/>
        </w:rPr>
      </w:pPr>
      <w:r w:rsidRPr="00E46541">
        <w:rPr>
          <w:szCs w:val="24"/>
        </w:rPr>
        <w:t>Vilnius</w:t>
      </w:r>
    </w:p>
    <w:p w14:paraId="6B305464" w14:textId="77777777" w:rsidR="00923215" w:rsidRPr="00E46541" w:rsidRDefault="00923215" w:rsidP="00923215">
      <w:pPr>
        <w:rPr>
          <w:szCs w:val="24"/>
        </w:rPr>
      </w:pPr>
    </w:p>
    <w:p w14:paraId="23572CEA" w14:textId="406AE2C4" w:rsidR="00923215" w:rsidRPr="00544F32" w:rsidRDefault="00544F32" w:rsidP="00544F32">
      <w:pPr>
        <w:widowControl w:val="0"/>
        <w:tabs>
          <w:tab w:val="left" w:pos="709"/>
        </w:tabs>
        <w:ind w:firstLine="709"/>
        <w:contextualSpacing/>
        <w:jc w:val="both"/>
      </w:pPr>
      <w:r w:rsidRPr="5EF0F115">
        <w:rPr>
          <w:color w:val="000000"/>
          <w:spacing w:val="80"/>
        </w:rPr>
        <w:t>Pakeičiu</w:t>
      </w:r>
      <w:r w:rsidR="35EB9D8F" w:rsidRPr="5EF0F115">
        <w:rPr>
          <w:color w:val="000000"/>
          <w:spacing w:val="80"/>
        </w:rPr>
        <w:t xml:space="preserve"> </w:t>
      </w:r>
      <w:r w:rsidR="00A448E9">
        <w:t>2022–2030 metų plėtros programos valdytojos Lietuvos Respublikos ekonomikos ir inovacijų ministerijos ekonomikos transformacijos ir konkurencingumo plėtros programos pažangos priemonės Nr. 05-001-01-05-07 „Sukurti nuoseklią inovacinės veiklos skatinimo sistemą“ aprašą, patvirtintą Lietuvos Respublikos ekonomikos ir inovacijų ministro 2022 m. liepos 22 d. įsakymu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w:t>
      </w:r>
      <w:r>
        <w:t xml:space="preserve"> </w:t>
      </w:r>
      <w:r w:rsidR="007679CA">
        <w:t>ir jį</w:t>
      </w:r>
      <w:r w:rsidR="007679CA">
        <w:rPr>
          <w:szCs w:val="24"/>
        </w:rPr>
        <w:t xml:space="preserve"> </w:t>
      </w:r>
      <w:r w:rsidR="007679CA" w:rsidRPr="00BD1EDA">
        <w:t>p</w:t>
      </w:r>
      <w:r w:rsidR="00923215" w:rsidRPr="00BD1EDA">
        <w:t xml:space="preserve">apildau </w:t>
      </w:r>
      <w:r w:rsidR="00BD1EDA" w:rsidRPr="00BD1EDA">
        <w:t>18</w:t>
      </w:r>
      <w:r w:rsidR="00070438" w:rsidRPr="00BD1EDA">
        <w:t xml:space="preserve"> </w:t>
      </w:r>
      <w:r w:rsidR="00923215" w:rsidRPr="00BD1EDA">
        <w:t>priedu</w:t>
      </w:r>
      <w:r w:rsidR="00923215" w:rsidRPr="5EF0F115">
        <w:t xml:space="preserve"> (pridedama).</w:t>
      </w:r>
    </w:p>
    <w:p w14:paraId="6262C859" w14:textId="77777777" w:rsidR="00923215" w:rsidRPr="00E46541" w:rsidRDefault="00923215" w:rsidP="00923215">
      <w:pPr>
        <w:keepLines/>
        <w:suppressAutoHyphens/>
        <w:autoSpaceDE w:val="0"/>
        <w:autoSpaceDN w:val="0"/>
        <w:adjustRightInd w:val="0"/>
        <w:ind w:firstLine="851"/>
        <w:jc w:val="both"/>
        <w:rPr>
          <w:szCs w:val="24"/>
        </w:rPr>
      </w:pPr>
    </w:p>
    <w:p w14:paraId="02ACF925" w14:textId="77777777" w:rsidR="00923215" w:rsidRPr="00E46541" w:rsidRDefault="00923215" w:rsidP="00923215">
      <w:pPr>
        <w:tabs>
          <w:tab w:val="left" w:pos="142"/>
        </w:tabs>
        <w:spacing w:line="276" w:lineRule="auto"/>
        <w:ind w:right="-1"/>
        <w:jc w:val="both"/>
        <w:rPr>
          <w:szCs w:val="24"/>
        </w:rPr>
      </w:pPr>
    </w:p>
    <w:p w14:paraId="40DEA8C1" w14:textId="77777777" w:rsidR="00923215" w:rsidRPr="00E46541" w:rsidRDefault="00923215" w:rsidP="00923215">
      <w:pPr>
        <w:tabs>
          <w:tab w:val="left" w:pos="142"/>
        </w:tabs>
        <w:spacing w:line="276" w:lineRule="auto"/>
        <w:ind w:right="-1"/>
        <w:jc w:val="both"/>
        <w:rPr>
          <w:szCs w:val="24"/>
        </w:rPr>
      </w:pPr>
    </w:p>
    <w:p w14:paraId="1E1D0740" w14:textId="408F50D4" w:rsidR="00396FFF" w:rsidRDefault="00923215" w:rsidP="00D4325E">
      <w:pPr>
        <w:pStyle w:val="Footer"/>
      </w:pPr>
      <w:r w:rsidRPr="00E46541">
        <w:rPr>
          <w:szCs w:val="24"/>
        </w:rPr>
        <w:t>Ekonomikos ir inovacijų ministr</w:t>
      </w:r>
      <w:r w:rsidR="003A419F">
        <w:rPr>
          <w:szCs w:val="24"/>
        </w:rPr>
        <w:t>as</w:t>
      </w:r>
      <w:r w:rsidR="00D4325E">
        <w:rPr>
          <w:szCs w:val="24"/>
        </w:rPr>
        <w:t xml:space="preserve"> </w:t>
      </w:r>
      <w:r w:rsidR="009858F4">
        <w:rPr>
          <w:szCs w:val="24"/>
        </w:rPr>
        <w:t xml:space="preserve">                               </w:t>
      </w:r>
      <w:r w:rsidR="00D4325E">
        <w:rPr>
          <w:szCs w:val="24"/>
        </w:rPr>
        <w:t xml:space="preserve">                                        </w:t>
      </w:r>
      <w:r w:rsidR="009858F4">
        <w:rPr>
          <w:szCs w:val="24"/>
        </w:rPr>
        <w:t xml:space="preserve">   </w:t>
      </w:r>
      <w:bookmarkStart w:id="0" w:name="part_c29526ecbf624479b81c92efcdaf242e"/>
      <w:bookmarkStart w:id="1" w:name="part_a8054c13dd0b45f68900e4ff460083b4"/>
      <w:bookmarkEnd w:id="0"/>
      <w:bookmarkEnd w:id="1"/>
    </w:p>
    <w:p w14:paraId="32DDB088" w14:textId="4EE7BFDB" w:rsidR="00A045F3" w:rsidRDefault="00A045F3" w:rsidP="00396FFF">
      <w:pPr>
        <w:pStyle w:val="Footer"/>
      </w:pPr>
    </w:p>
    <w:p w14:paraId="2BB81E49" w14:textId="6E7BC936" w:rsidR="00A045F3" w:rsidRDefault="00A045F3" w:rsidP="00396FFF">
      <w:pPr>
        <w:pStyle w:val="Footer"/>
      </w:pPr>
    </w:p>
    <w:p w14:paraId="1DE3037F" w14:textId="743C311E" w:rsidR="00A045F3" w:rsidRDefault="00A045F3" w:rsidP="00396FFF">
      <w:pPr>
        <w:pStyle w:val="Footer"/>
      </w:pPr>
    </w:p>
    <w:p w14:paraId="06DA460F" w14:textId="77777777" w:rsidR="00A045F3" w:rsidRDefault="00A045F3" w:rsidP="00396FFF">
      <w:pPr>
        <w:pStyle w:val="Footer"/>
      </w:pPr>
    </w:p>
    <w:p w14:paraId="1A49F58A" w14:textId="77777777" w:rsidR="00E62230" w:rsidRDefault="00E62230" w:rsidP="00396FFF">
      <w:pPr>
        <w:pStyle w:val="Footer"/>
      </w:pPr>
    </w:p>
    <w:p w14:paraId="721855BD" w14:textId="77777777" w:rsidR="00E62230" w:rsidRDefault="00E62230" w:rsidP="00396FFF">
      <w:pPr>
        <w:pStyle w:val="Footer"/>
      </w:pPr>
    </w:p>
    <w:p w14:paraId="30B9C677" w14:textId="77777777" w:rsidR="00E62230" w:rsidRDefault="00E62230" w:rsidP="00396FFF">
      <w:pPr>
        <w:pStyle w:val="Footer"/>
      </w:pPr>
    </w:p>
    <w:p w14:paraId="7958A135" w14:textId="77777777" w:rsidR="00E62230" w:rsidRDefault="00E62230" w:rsidP="00396FFF">
      <w:pPr>
        <w:pStyle w:val="Footer"/>
      </w:pPr>
    </w:p>
    <w:p w14:paraId="1F4D62C9" w14:textId="77777777" w:rsidR="00E62230" w:rsidRDefault="00E62230" w:rsidP="00396FFF">
      <w:pPr>
        <w:pStyle w:val="Footer"/>
      </w:pPr>
    </w:p>
    <w:p w14:paraId="74D49493" w14:textId="77777777" w:rsidR="00E62230" w:rsidRDefault="00E62230" w:rsidP="00396FFF">
      <w:pPr>
        <w:pStyle w:val="Footer"/>
      </w:pPr>
    </w:p>
    <w:p w14:paraId="41CA94BB" w14:textId="77777777" w:rsidR="00E62230" w:rsidRDefault="00E62230" w:rsidP="00396FFF">
      <w:pPr>
        <w:pStyle w:val="Footer"/>
      </w:pPr>
    </w:p>
    <w:p w14:paraId="36E72CE4" w14:textId="77777777" w:rsidR="00E62230" w:rsidRDefault="00E62230" w:rsidP="00396FFF">
      <w:pPr>
        <w:pStyle w:val="Footer"/>
      </w:pPr>
    </w:p>
    <w:p w14:paraId="3DE13A32" w14:textId="77777777" w:rsidR="00E62230" w:rsidRDefault="00E62230" w:rsidP="00396FFF">
      <w:pPr>
        <w:pStyle w:val="Footer"/>
      </w:pPr>
    </w:p>
    <w:p w14:paraId="53908CF3" w14:textId="77777777" w:rsidR="00A045F3" w:rsidRDefault="00A045F3" w:rsidP="00A045F3">
      <w:pPr>
        <w:tabs>
          <w:tab w:val="left" w:pos="7200"/>
          <w:tab w:val="right" w:pos="9808"/>
        </w:tabs>
        <w:suppressAutoHyphens/>
        <w:ind w:right="-142"/>
        <w:textAlignment w:val="center"/>
        <w:rPr>
          <w:sz w:val="22"/>
          <w:szCs w:val="22"/>
        </w:rPr>
      </w:pPr>
      <w:r w:rsidRPr="008D7C18">
        <w:rPr>
          <w:color w:val="000000"/>
          <w:sz w:val="22"/>
          <w:szCs w:val="22"/>
        </w:rPr>
        <w:t>Parengė</w:t>
      </w:r>
    </w:p>
    <w:p w14:paraId="6B7C26B5" w14:textId="77777777" w:rsidR="00A045F3" w:rsidRPr="008D7C18" w:rsidRDefault="00A045F3" w:rsidP="00A045F3">
      <w:pPr>
        <w:tabs>
          <w:tab w:val="left" w:pos="7200"/>
          <w:tab w:val="right" w:pos="9808"/>
        </w:tabs>
        <w:suppressAutoHyphens/>
        <w:ind w:right="-142"/>
        <w:textAlignment w:val="center"/>
        <w:rPr>
          <w:sz w:val="22"/>
          <w:szCs w:val="22"/>
        </w:rPr>
      </w:pPr>
      <w:r w:rsidRPr="008D7C18">
        <w:rPr>
          <w:sz w:val="22"/>
          <w:szCs w:val="22"/>
        </w:rPr>
        <w:t xml:space="preserve">Lietuvos Respublikos ekonomikos ir inovacijų ministerijos </w:t>
      </w:r>
    </w:p>
    <w:p w14:paraId="14E5E531" w14:textId="77777777" w:rsidR="00A045F3" w:rsidRPr="008D7C18" w:rsidRDefault="00A045F3" w:rsidP="00A045F3">
      <w:pPr>
        <w:tabs>
          <w:tab w:val="left" w:pos="7200"/>
          <w:tab w:val="right" w:pos="9808"/>
        </w:tabs>
        <w:suppressAutoHyphens/>
        <w:ind w:right="-57"/>
        <w:textAlignment w:val="center"/>
        <w:rPr>
          <w:sz w:val="22"/>
          <w:szCs w:val="22"/>
        </w:rPr>
      </w:pPr>
      <w:r w:rsidRPr="008D7C18">
        <w:rPr>
          <w:sz w:val="22"/>
          <w:szCs w:val="22"/>
        </w:rPr>
        <w:t>Inovacijų departamento</w:t>
      </w:r>
    </w:p>
    <w:p w14:paraId="529650F5" w14:textId="4191D8A9" w:rsidR="00A045F3" w:rsidRPr="008D7C18" w:rsidRDefault="00F73586" w:rsidP="00A045F3">
      <w:pPr>
        <w:tabs>
          <w:tab w:val="left" w:pos="7200"/>
          <w:tab w:val="right" w:pos="9808"/>
        </w:tabs>
        <w:suppressAutoHyphens/>
        <w:ind w:right="-57"/>
        <w:textAlignment w:val="center"/>
        <w:rPr>
          <w:sz w:val="22"/>
          <w:szCs w:val="22"/>
        </w:rPr>
      </w:pPr>
      <w:r>
        <w:rPr>
          <w:sz w:val="22"/>
          <w:szCs w:val="22"/>
        </w:rPr>
        <w:t>Inovacijų politikos</w:t>
      </w:r>
      <w:r w:rsidR="00A045F3" w:rsidRPr="008D7C18">
        <w:rPr>
          <w:sz w:val="22"/>
          <w:szCs w:val="22"/>
        </w:rPr>
        <w:t xml:space="preserve"> skyriaus </w:t>
      </w:r>
    </w:p>
    <w:p w14:paraId="6BAC9DC5" w14:textId="351A2793" w:rsidR="00A045F3" w:rsidRDefault="00A045F3" w:rsidP="00A045F3">
      <w:pPr>
        <w:tabs>
          <w:tab w:val="left" w:pos="7200"/>
          <w:tab w:val="right" w:pos="9808"/>
        </w:tabs>
        <w:suppressAutoHyphens/>
        <w:ind w:right="-57"/>
        <w:textAlignment w:val="center"/>
        <w:rPr>
          <w:sz w:val="22"/>
          <w:szCs w:val="22"/>
        </w:rPr>
      </w:pPr>
      <w:r>
        <w:rPr>
          <w:sz w:val="22"/>
          <w:szCs w:val="22"/>
        </w:rPr>
        <w:t>patarėja</w:t>
      </w:r>
    </w:p>
    <w:p w14:paraId="582D7571" w14:textId="77777777" w:rsidR="00A045F3" w:rsidRPr="008D7C18" w:rsidRDefault="00A045F3" w:rsidP="00A045F3">
      <w:pPr>
        <w:tabs>
          <w:tab w:val="left" w:pos="7200"/>
          <w:tab w:val="right" w:pos="9808"/>
        </w:tabs>
        <w:suppressAutoHyphens/>
        <w:ind w:right="-57"/>
        <w:textAlignment w:val="center"/>
        <w:rPr>
          <w:sz w:val="22"/>
          <w:szCs w:val="22"/>
        </w:rPr>
      </w:pPr>
    </w:p>
    <w:p w14:paraId="62FF5906" w14:textId="2ADF7964" w:rsidR="00A045F3" w:rsidRPr="008D7C18" w:rsidRDefault="00F73586" w:rsidP="00A045F3">
      <w:pPr>
        <w:tabs>
          <w:tab w:val="left" w:pos="7200"/>
          <w:tab w:val="right" w:pos="9808"/>
        </w:tabs>
        <w:suppressAutoHyphens/>
        <w:ind w:right="-57"/>
        <w:textAlignment w:val="center"/>
        <w:rPr>
          <w:caps/>
          <w:color w:val="000000"/>
          <w:sz w:val="22"/>
          <w:szCs w:val="22"/>
        </w:rPr>
      </w:pPr>
      <w:r>
        <w:rPr>
          <w:sz w:val="22"/>
          <w:szCs w:val="22"/>
        </w:rPr>
        <w:t>Ugnė Širvinskaitė</w:t>
      </w:r>
    </w:p>
    <w:p w14:paraId="54E46DF6" w14:textId="0161C05B" w:rsidR="00873FD1" w:rsidRPr="00E46541" w:rsidRDefault="00873FD1" w:rsidP="00396FFF">
      <w:pPr>
        <w:pStyle w:val="Footer"/>
        <w:sectPr w:rsidR="00873FD1" w:rsidRPr="00E46541" w:rsidSect="00CA3CE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20" w:footer="720" w:gutter="0"/>
          <w:pgNumType w:start="1"/>
          <w:cols w:space="720"/>
          <w:titlePg/>
          <w:docGrid w:linePitch="360"/>
        </w:sectPr>
      </w:pPr>
    </w:p>
    <w:p w14:paraId="1AB8D90C" w14:textId="77777777" w:rsidR="00AA2692" w:rsidRDefault="00AA2692" w:rsidP="00017F1E">
      <w:pPr>
        <w:ind w:left="11099" w:right="253"/>
        <w:jc w:val="both"/>
        <w:rPr>
          <w:szCs w:val="24"/>
        </w:rPr>
      </w:pPr>
      <w:r w:rsidRPr="0027747D">
        <w:rPr>
          <w:szCs w:val="24"/>
        </w:rPr>
        <w:lastRenderedPageBreak/>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 xml:space="preserve">Sukurti nuoseklią inovacinės veiklos skatinimo </w:t>
      </w:r>
      <w:r w:rsidRPr="0013293C">
        <w:rPr>
          <w:szCs w:val="24"/>
        </w:rPr>
        <w:t xml:space="preserve">sistemą“ aprašo </w:t>
      </w:r>
    </w:p>
    <w:p w14:paraId="438CF972" w14:textId="588D21BE" w:rsidR="00934E5E" w:rsidRDefault="00701EBB" w:rsidP="00934E5E">
      <w:pPr>
        <w:ind w:left="11099"/>
        <w:jc w:val="both"/>
        <w:rPr>
          <w:szCs w:val="24"/>
        </w:rPr>
      </w:pPr>
      <w:r w:rsidRPr="00701EBB">
        <w:rPr>
          <w:szCs w:val="24"/>
        </w:rPr>
        <w:t>18</w:t>
      </w:r>
      <w:r w:rsidR="00934E5E" w:rsidRPr="00701EBB">
        <w:rPr>
          <w:szCs w:val="24"/>
        </w:rPr>
        <w:t xml:space="preserve"> priedas</w:t>
      </w:r>
    </w:p>
    <w:p w14:paraId="753452C7" w14:textId="77777777" w:rsidR="00AA2692" w:rsidRDefault="00AA2692" w:rsidP="00AA2692">
      <w:pPr>
        <w:jc w:val="center"/>
        <w:rPr>
          <w:iCs/>
          <w:szCs w:val="24"/>
        </w:rPr>
      </w:pPr>
    </w:p>
    <w:p w14:paraId="73588065" w14:textId="77777777" w:rsidR="00AA2692" w:rsidRPr="00FD44A7" w:rsidRDefault="00AA2692" w:rsidP="00AA2692">
      <w:pPr>
        <w:spacing w:line="259" w:lineRule="auto"/>
        <w:jc w:val="center"/>
        <w:rPr>
          <w:b/>
          <w:bCs/>
          <w:szCs w:val="24"/>
        </w:rPr>
      </w:pPr>
      <w:r w:rsidRPr="00FD44A7">
        <w:rPr>
          <w:b/>
          <w:bCs/>
          <w:szCs w:val="24"/>
        </w:rPr>
        <w:t>2022–2030 METŲ PLĖTROS PROGRAMOS VALDYTOJOS LIETUVOS RESPUBLIKOS EKONOMIKOS IR INOVACIJŲ MINISTERIJOS EKONOMIKOS TRANSFORMACIJOS IR KONKURENCINGUMO PLĖTROS PROGRAMOS</w:t>
      </w:r>
    </w:p>
    <w:p w14:paraId="2542964F" w14:textId="0F6C37FB" w:rsidR="00AA2692" w:rsidRDefault="00AA2692" w:rsidP="00AA2692">
      <w:pPr>
        <w:spacing w:line="259" w:lineRule="auto"/>
        <w:jc w:val="center"/>
        <w:rPr>
          <w:b/>
          <w:bCs/>
          <w:szCs w:val="24"/>
        </w:rPr>
      </w:pPr>
      <w:r w:rsidRPr="00FD44A7">
        <w:rPr>
          <w:b/>
          <w:bCs/>
          <w:szCs w:val="24"/>
        </w:rPr>
        <w:t>PAŽANGOS PRIEMONĖS NR. 05-001-01-0</w:t>
      </w:r>
      <w:r>
        <w:rPr>
          <w:b/>
          <w:bCs/>
          <w:szCs w:val="24"/>
        </w:rPr>
        <w:t>5</w:t>
      </w:r>
      <w:r w:rsidRPr="00FD44A7">
        <w:rPr>
          <w:b/>
          <w:bCs/>
          <w:szCs w:val="24"/>
        </w:rPr>
        <w:t>-0</w:t>
      </w:r>
      <w:r>
        <w:rPr>
          <w:b/>
          <w:bCs/>
          <w:szCs w:val="24"/>
        </w:rPr>
        <w:t>7</w:t>
      </w:r>
      <w:r w:rsidRPr="00FD44A7">
        <w:rPr>
          <w:b/>
          <w:bCs/>
          <w:szCs w:val="24"/>
        </w:rPr>
        <w:t xml:space="preserve"> „SUKURTI NUOSEKLIĄ INOVACINĖS VEIKLOS SKATINIMO SISTEMĄ“</w:t>
      </w:r>
      <w:r w:rsidR="00F73586">
        <w:rPr>
          <w:b/>
          <w:bCs/>
          <w:szCs w:val="24"/>
        </w:rPr>
        <w:t xml:space="preserve"> 2 VEIKLOS</w:t>
      </w:r>
    </w:p>
    <w:p w14:paraId="1A787335" w14:textId="6C522AD1" w:rsidR="00F73586" w:rsidRPr="00FD44A7" w:rsidRDefault="00F73586" w:rsidP="00AA2692">
      <w:pPr>
        <w:spacing w:line="259" w:lineRule="auto"/>
        <w:jc w:val="center"/>
        <w:rPr>
          <w:b/>
          <w:bCs/>
          <w:szCs w:val="24"/>
        </w:rPr>
      </w:pPr>
      <w:r w:rsidRPr="00F73586">
        <w:rPr>
          <w:b/>
          <w:bCs/>
          <w:szCs w:val="24"/>
        </w:rPr>
        <w:t>„PADIDINTI INOVACIJŲ PAKLAUSĄ LIETUVOJE IŠNAUDOJANT VIEŠŲJŲ PIRKIMŲ POTENCIALĄ“ PROJEKTŲ FINANSAVIMO SĄLYGŲ APRAŠAS</w:t>
      </w:r>
      <w:r w:rsidR="00070438">
        <w:rPr>
          <w:b/>
          <w:bCs/>
          <w:szCs w:val="24"/>
        </w:rPr>
        <w:t xml:space="preserve"> </w:t>
      </w:r>
      <w:r w:rsidR="00373403" w:rsidRPr="006C0D19">
        <w:rPr>
          <w:b/>
          <w:bCs/>
          <w:szCs w:val="24"/>
        </w:rPr>
        <w:t>NR.</w:t>
      </w:r>
      <w:r w:rsidR="00FF7489" w:rsidRPr="006C0D19">
        <w:rPr>
          <w:b/>
          <w:bCs/>
          <w:szCs w:val="24"/>
        </w:rPr>
        <w:t xml:space="preserve"> </w:t>
      </w:r>
      <w:r w:rsidR="006C0D19" w:rsidRPr="006C0D19">
        <w:rPr>
          <w:b/>
          <w:bCs/>
          <w:szCs w:val="24"/>
        </w:rPr>
        <w:t>18</w:t>
      </w:r>
    </w:p>
    <w:p w14:paraId="6D11E5E9" w14:textId="77777777" w:rsidR="00AA2692" w:rsidRDefault="00AA2692" w:rsidP="00AA2692">
      <w:pPr>
        <w:spacing w:line="259" w:lineRule="auto"/>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AA2692" w14:paraId="4C2468F1" w14:textId="77777777" w:rsidTr="2E21CD28">
        <w:tc>
          <w:tcPr>
            <w:tcW w:w="15155" w:type="dxa"/>
            <w:gridSpan w:val="13"/>
            <w:vAlign w:val="center"/>
          </w:tcPr>
          <w:p w14:paraId="62AE19E6" w14:textId="77777777" w:rsidR="00AA2692" w:rsidRDefault="00AA2692" w:rsidP="002D13DC">
            <w:pPr>
              <w:jc w:val="center"/>
              <w:rPr>
                <w:b/>
                <w:sz w:val="22"/>
                <w:szCs w:val="22"/>
              </w:rPr>
            </w:pPr>
            <w:r>
              <w:rPr>
                <w:b/>
                <w:sz w:val="22"/>
                <w:szCs w:val="22"/>
              </w:rPr>
              <w:t>VEIKLOS AR POVEIKLĖS, KURIOMS NUSTATOMOS PROJEKTŲ FINANSAVIMO SĄLYGOS</w:t>
            </w:r>
          </w:p>
        </w:tc>
      </w:tr>
      <w:tr w:rsidR="00AA2692" w14:paraId="13E63152" w14:textId="77777777" w:rsidTr="2E21CD28">
        <w:tc>
          <w:tcPr>
            <w:tcW w:w="1110" w:type="dxa"/>
            <w:vAlign w:val="center"/>
          </w:tcPr>
          <w:p w14:paraId="2BDABDF8" w14:textId="77777777" w:rsidR="00AA2692" w:rsidRDefault="00AA2692" w:rsidP="002D13DC">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01B69376" w14:textId="77777777" w:rsidR="00AA2692" w:rsidRDefault="00AA2692" w:rsidP="002D13DC">
            <w:pPr>
              <w:jc w:val="center"/>
              <w:rPr>
                <w:b/>
                <w:sz w:val="20"/>
              </w:rPr>
            </w:pPr>
            <w:proofErr w:type="spellStart"/>
            <w:r>
              <w:rPr>
                <w:b/>
                <w:sz w:val="20"/>
              </w:rPr>
              <w:t>Finansa</w:t>
            </w:r>
            <w:proofErr w:type="spellEnd"/>
            <w:r>
              <w:rPr>
                <w:b/>
                <w:sz w:val="20"/>
              </w:rPr>
              <w:t>-vimo šaltinis</w:t>
            </w:r>
          </w:p>
        </w:tc>
        <w:tc>
          <w:tcPr>
            <w:tcW w:w="1236" w:type="dxa"/>
            <w:vAlign w:val="center"/>
          </w:tcPr>
          <w:p w14:paraId="5443CA77" w14:textId="77777777" w:rsidR="00AA2692" w:rsidRDefault="00AA2692" w:rsidP="002D13DC">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47BB24B4" w14:textId="77777777" w:rsidR="00AA2692" w:rsidRDefault="00AA2692" w:rsidP="002D13DC">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717BE654" w14:textId="77777777" w:rsidR="00AA2692" w:rsidRDefault="00AA2692" w:rsidP="002D13DC">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394015A8" w14:textId="77777777" w:rsidR="00AA2692" w:rsidRDefault="00AA2692" w:rsidP="002D13DC">
            <w:pPr>
              <w:jc w:val="center"/>
              <w:rPr>
                <w:b/>
                <w:sz w:val="20"/>
              </w:rPr>
            </w:pPr>
            <w:r>
              <w:rPr>
                <w:b/>
                <w:sz w:val="20"/>
              </w:rPr>
              <w:t>Intervencinės priemonės kodas</w:t>
            </w:r>
          </w:p>
        </w:tc>
        <w:tc>
          <w:tcPr>
            <w:tcW w:w="1344" w:type="dxa"/>
            <w:vAlign w:val="center"/>
          </w:tcPr>
          <w:p w14:paraId="6A8BB2A8" w14:textId="77777777" w:rsidR="00AA2692" w:rsidRDefault="00AA2692" w:rsidP="002D13DC">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C51D510" w14:textId="77777777" w:rsidR="00AA2692" w:rsidRDefault="00AA2692" w:rsidP="002D13DC">
            <w:pPr>
              <w:jc w:val="center"/>
              <w:rPr>
                <w:b/>
                <w:sz w:val="20"/>
              </w:rPr>
            </w:pPr>
            <w:r>
              <w:rPr>
                <w:b/>
                <w:bCs/>
                <w:sz w:val="20"/>
              </w:rPr>
              <w:t>Paramos formos kodas</w:t>
            </w:r>
          </w:p>
        </w:tc>
        <w:tc>
          <w:tcPr>
            <w:tcW w:w="1344" w:type="dxa"/>
            <w:vAlign w:val="center"/>
          </w:tcPr>
          <w:p w14:paraId="3A678E38" w14:textId="77777777" w:rsidR="00AA2692" w:rsidRDefault="00AA2692" w:rsidP="002D13DC">
            <w:pPr>
              <w:jc w:val="center"/>
              <w:rPr>
                <w:b/>
                <w:sz w:val="20"/>
              </w:rPr>
            </w:pPr>
            <w:r>
              <w:rPr>
                <w:b/>
                <w:bCs/>
                <w:sz w:val="20"/>
              </w:rPr>
              <w:t>Pagrindinės teritorinės srities kodas (-ai)</w:t>
            </w:r>
          </w:p>
        </w:tc>
        <w:tc>
          <w:tcPr>
            <w:tcW w:w="1051" w:type="dxa"/>
            <w:vAlign w:val="center"/>
          </w:tcPr>
          <w:p w14:paraId="31C7D828" w14:textId="77777777" w:rsidR="00AA2692" w:rsidRDefault="00AA2692" w:rsidP="002D13DC">
            <w:pPr>
              <w:jc w:val="center"/>
              <w:rPr>
                <w:b/>
                <w:bCs/>
                <w:sz w:val="20"/>
              </w:rPr>
            </w:pPr>
            <w:proofErr w:type="spellStart"/>
            <w:r>
              <w:rPr>
                <w:b/>
                <w:bCs/>
                <w:sz w:val="20"/>
              </w:rPr>
              <w:t>Ekono</w:t>
            </w:r>
            <w:proofErr w:type="spellEnd"/>
            <w:r>
              <w:rPr>
                <w:b/>
                <w:bCs/>
                <w:sz w:val="20"/>
              </w:rPr>
              <w:t xml:space="preserve">-minės veiklos kodas </w:t>
            </w:r>
          </w:p>
          <w:p w14:paraId="5ABC39E4" w14:textId="77777777" w:rsidR="00AA2692" w:rsidRDefault="00AA2692" w:rsidP="002D13DC">
            <w:pPr>
              <w:jc w:val="center"/>
              <w:rPr>
                <w:b/>
                <w:sz w:val="20"/>
              </w:rPr>
            </w:pPr>
            <w:r>
              <w:rPr>
                <w:b/>
                <w:bCs/>
                <w:sz w:val="20"/>
              </w:rPr>
              <w:t>(-ai)</w:t>
            </w:r>
          </w:p>
        </w:tc>
        <w:tc>
          <w:tcPr>
            <w:tcW w:w="1132" w:type="dxa"/>
            <w:vAlign w:val="center"/>
          </w:tcPr>
          <w:p w14:paraId="0205C4FC" w14:textId="77777777" w:rsidR="00AA2692" w:rsidRDefault="00AA2692" w:rsidP="002D13DC">
            <w:pPr>
              <w:jc w:val="center"/>
              <w:rPr>
                <w:b/>
                <w:bCs/>
                <w:sz w:val="20"/>
              </w:rPr>
            </w:pPr>
            <w:r>
              <w:rPr>
                <w:b/>
                <w:bCs/>
                <w:sz w:val="20"/>
              </w:rPr>
              <w:t>„Europos socialinio fondo +“ (toliau – ESF+) antrinių temų kodai</w:t>
            </w:r>
          </w:p>
        </w:tc>
        <w:tc>
          <w:tcPr>
            <w:tcW w:w="859" w:type="dxa"/>
            <w:vAlign w:val="center"/>
          </w:tcPr>
          <w:p w14:paraId="3262B344" w14:textId="77777777" w:rsidR="00AA2692" w:rsidRDefault="00AA2692" w:rsidP="002D13DC">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F8408A2" w14:textId="77777777" w:rsidR="00AA2692" w:rsidRDefault="00AA2692" w:rsidP="002D13DC">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574BD98F" w14:textId="77777777" w:rsidR="00AA2692" w:rsidRDefault="00AA2692" w:rsidP="002D13DC">
            <w:pPr>
              <w:jc w:val="center"/>
              <w:rPr>
                <w:b/>
                <w:bCs/>
                <w:sz w:val="20"/>
              </w:rPr>
            </w:pPr>
            <w:r>
              <w:rPr>
                <w:b/>
                <w:sz w:val="20"/>
              </w:rPr>
              <w:t>(Taip / Ne)</w:t>
            </w:r>
          </w:p>
        </w:tc>
      </w:tr>
      <w:tr w:rsidR="00C228E7" w14:paraId="2616031F" w14:textId="77777777" w:rsidTr="2E21CD28">
        <w:trPr>
          <w:trHeight w:val="278"/>
        </w:trPr>
        <w:tc>
          <w:tcPr>
            <w:tcW w:w="1110" w:type="dxa"/>
            <w:tcMar>
              <w:left w:w="28" w:type="dxa"/>
              <w:right w:w="28" w:type="dxa"/>
            </w:tcMar>
          </w:tcPr>
          <w:p w14:paraId="00FEDFA0" w14:textId="139938BC" w:rsidR="00C228E7" w:rsidRPr="00B8558C" w:rsidRDefault="002012AB" w:rsidP="00C228E7">
            <w:pPr>
              <w:ind w:firstLine="48"/>
              <w:jc w:val="center"/>
              <w:rPr>
                <w:i/>
                <w:iCs/>
                <w:sz w:val="18"/>
                <w:szCs w:val="18"/>
              </w:rPr>
            </w:pPr>
            <w:bookmarkStart w:id="2" w:name="_Hlk121907915"/>
            <w:r w:rsidRPr="002012AB">
              <w:rPr>
                <w:sz w:val="20"/>
              </w:rPr>
              <w:t xml:space="preserve">2.1.1. Projektas  „Inovacijų plėtra viešojo sektoriaus </w:t>
            </w:r>
            <w:r w:rsidRPr="002012AB">
              <w:rPr>
                <w:sz w:val="20"/>
              </w:rPr>
              <w:lastRenderedPageBreak/>
              <w:t>institucijose“</w:t>
            </w:r>
            <w:bookmarkEnd w:id="2"/>
          </w:p>
        </w:tc>
        <w:tc>
          <w:tcPr>
            <w:tcW w:w="1125" w:type="dxa"/>
            <w:tcMar>
              <w:left w:w="28" w:type="dxa"/>
              <w:right w:w="28" w:type="dxa"/>
            </w:tcMar>
          </w:tcPr>
          <w:p w14:paraId="4CD59F84" w14:textId="1142B25F" w:rsidR="00C228E7" w:rsidRPr="00B8558C" w:rsidRDefault="00C228E7" w:rsidP="00C228E7">
            <w:pPr>
              <w:jc w:val="center"/>
              <w:rPr>
                <w:b/>
                <w:bCs/>
                <w:i/>
                <w:iCs/>
                <w:sz w:val="18"/>
                <w:szCs w:val="18"/>
              </w:rPr>
            </w:pPr>
            <w:r w:rsidRPr="00B8558C">
              <w:rPr>
                <w:sz w:val="20"/>
              </w:rPr>
              <w:lastRenderedPageBreak/>
              <w:t xml:space="preserve">Ekonomikos gaivinimo ir atsparumo didinimo priemonės lėšos (toliau – EGADP); </w:t>
            </w:r>
            <w:r w:rsidRPr="00B8558C">
              <w:rPr>
                <w:sz w:val="20"/>
              </w:rPr>
              <w:lastRenderedPageBreak/>
              <w:t xml:space="preserve">Lietuvos Respublikos valstybės biudžeto lėšos (toliau – VB) </w:t>
            </w:r>
          </w:p>
        </w:tc>
        <w:tc>
          <w:tcPr>
            <w:tcW w:w="1236" w:type="dxa"/>
            <w:tcMar>
              <w:left w:w="28" w:type="dxa"/>
              <w:right w:w="28" w:type="dxa"/>
            </w:tcMar>
          </w:tcPr>
          <w:p w14:paraId="3A55731B" w14:textId="1022C3B6" w:rsidR="00C228E7" w:rsidRPr="00B8558C" w:rsidRDefault="00C228E7" w:rsidP="00C228E7">
            <w:pPr>
              <w:jc w:val="center"/>
              <w:rPr>
                <w:i/>
                <w:sz w:val="18"/>
                <w:szCs w:val="18"/>
              </w:rPr>
            </w:pPr>
            <w:r w:rsidRPr="00B8558C">
              <w:rPr>
                <w:iCs/>
                <w:sz w:val="20"/>
              </w:rPr>
              <w:lastRenderedPageBreak/>
              <w:t>5</w:t>
            </w:r>
          </w:p>
        </w:tc>
        <w:tc>
          <w:tcPr>
            <w:tcW w:w="1134" w:type="dxa"/>
            <w:tcMar>
              <w:left w:w="28" w:type="dxa"/>
              <w:right w:w="28" w:type="dxa"/>
            </w:tcMar>
          </w:tcPr>
          <w:p w14:paraId="7B2DA42D" w14:textId="383A9BE7" w:rsidR="00C228E7" w:rsidRPr="00B8558C" w:rsidRDefault="00C228E7" w:rsidP="00C228E7">
            <w:pPr>
              <w:jc w:val="center"/>
              <w:rPr>
                <w:sz w:val="18"/>
                <w:szCs w:val="18"/>
              </w:rPr>
            </w:pPr>
            <w:r w:rsidRPr="00B8558C">
              <w:rPr>
                <w:iCs/>
                <w:sz w:val="20"/>
              </w:rPr>
              <w:t>E.1.2.</w:t>
            </w:r>
          </w:p>
        </w:tc>
        <w:tc>
          <w:tcPr>
            <w:tcW w:w="1134" w:type="dxa"/>
            <w:tcMar>
              <w:left w:w="28" w:type="dxa"/>
              <w:right w:w="28" w:type="dxa"/>
            </w:tcMar>
          </w:tcPr>
          <w:p w14:paraId="21005C98" w14:textId="154000C4" w:rsidR="00C228E7" w:rsidRPr="00B8558C" w:rsidRDefault="00C228E7" w:rsidP="00C228E7">
            <w:pPr>
              <w:jc w:val="center"/>
              <w:rPr>
                <w:i/>
                <w:sz w:val="18"/>
                <w:szCs w:val="18"/>
              </w:rPr>
            </w:pPr>
            <w:r w:rsidRPr="00B8558C">
              <w:rPr>
                <w:iCs/>
                <w:sz w:val="20"/>
              </w:rPr>
              <w:t>E.1.2.2.</w:t>
            </w:r>
          </w:p>
        </w:tc>
        <w:tc>
          <w:tcPr>
            <w:tcW w:w="1457" w:type="dxa"/>
            <w:tcMar>
              <w:left w:w="28" w:type="dxa"/>
              <w:right w:w="28" w:type="dxa"/>
            </w:tcMar>
          </w:tcPr>
          <w:p w14:paraId="2816467A" w14:textId="77777777" w:rsidR="00C228E7" w:rsidRPr="00B8558C" w:rsidRDefault="00C228E7" w:rsidP="00C228E7">
            <w:pPr>
              <w:jc w:val="center"/>
              <w:rPr>
                <w:iCs/>
                <w:sz w:val="20"/>
              </w:rPr>
            </w:pPr>
            <w:r w:rsidRPr="00B8558C">
              <w:rPr>
                <w:iCs/>
                <w:sz w:val="20"/>
              </w:rPr>
              <w:t>019</w:t>
            </w:r>
          </w:p>
          <w:p w14:paraId="25ECEBA4" w14:textId="799A9062" w:rsidR="00C228E7" w:rsidRPr="00B8558C" w:rsidRDefault="00C228E7" w:rsidP="00C228E7">
            <w:pPr>
              <w:jc w:val="center"/>
              <w:rPr>
                <w:i/>
                <w:sz w:val="18"/>
                <w:szCs w:val="18"/>
              </w:rPr>
            </w:pPr>
            <w:r w:rsidRPr="00B8558C">
              <w:rPr>
                <w:iCs/>
                <w:sz w:val="20"/>
              </w:rPr>
              <w:t>011</w:t>
            </w:r>
          </w:p>
        </w:tc>
        <w:tc>
          <w:tcPr>
            <w:tcW w:w="1344" w:type="dxa"/>
            <w:tcMar>
              <w:left w:w="28" w:type="dxa"/>
              <w:right w:w="28" w:type="dxa"/>
            </w:tcMar>
          </w:tcPr>
          <w:p w14:paraId="0D18C3CE" w14:textId="77777777" w:rsidR="00C228E7" w:rsidRDefault="00C228E7" w:rsidP="00C228E7">
            <w:pPr>
              <w:jc w:val="center"/>
              <w:rPr>
                <w:i/>
                <w:sz w:val="18"/>
                <w:szCs w:val="18"/>
              </w:rPr>
            </w:pPr>
            <w:r>
              <w:rPr>
                <w:i/>
                <w:sz w:val="18"/>
                <w:szCs w:val="18"/>
              </w:rPr>
              <w:t>-</w:t>
            </w:r>
          </w:p>
        </w:tc>
        <w:tc>
          <w:tcPr>
            <w:tcW w:w="1080" w:type="dxa"/>
            <w:tcMar>
              <w:left w:w="28" w:type="dxa"/>
              <w:right w:w="28" w:type="dxa"/>
            </w:tcMar>
          </w:tcPr>
          <w:p w14:paraId="0A1C656B" w14:textId="77777777" w:rsidR="00C228E7" w:rsidRDefault="00C228E7" w:rsidP="00C228E7">
            <w:pPr>
              <w:jc w:val="center"/>
              <w:rPr>
                <w:i/>
                <w:sz w:val="18"/>
                <w:szCs w:val="18"/>
              </w:rPr>
            </w:pPr>
            <w:r w:rsidRPr="00DB36EF">
              <w:rPr>
                <w:sz w:val="20"/>
              </w:rPr>
              <w:t>-</w:t>
            </w:r>
          </w:p>
        </w:tc>
        <w:tc>
          <w:tcPr>
            <w:tcW w:w="1344" w:type="dxa"/>
            <w:tcMar>
              <w:left w:w="28" w:type="dxa"/>
              <w:right w:w="28" w:type="dxa"/>
            </w:tcMar>
          </w:tcPr>
          <w:p w14:paraId="7E6B7A75" w14:textId="77777777" w:rsidR="00C228E7" w:rsidRDefault="00C228E7" w:rsidP="00C228E7">
            <w:pPr>
              <w:jc w:val="center"/>
              <w:rPr>
                <w:sz w:val="18"/>
                <w:szCs w:val="18"/>
              </w:rPr>
            </w:pPr>
            <w:r w:rsidRPr="00DB36EF">
              <w:rPr>
                <w:sz w:val="20"/>
              </w:rPr>
              <w:t>-</w:t>
            </w:r>
          </w:p>
        </w:tc>
        <w:tc>
          <w:tcPr>
            <w:tcW w:w="1051" w:type="dxa"/>
            <w:tcMar>
              <w:left w:w="28" w:type="dxa"/>
              <w:right w:w="28" w:type="dxa"/>
            </w:tcMar>
          </w:tcPr>
          <w:p w14:paraId="7C45CA5E" w14:textId="77777777" w:rsidR="00C228E7" w:rsidRDefault="00C228E7" w:rsidP="00C228E7">
            <w:pPr>
              <w:jc w:val="center"/>
              <w:rPr>
                <w:sz w:val="18"/>
                <w:szCs w:val="18"/>
              </w:rPr>
            </w:pPr>
            <w:r w:rsidRPr="00DB36EF">
              <w:rPr>
                <w:sz w:val="20"/>
              </w:rPr>
              <w:t>-</w:t>
            </w:r>
          </w:p>
        </w:tc>
        <w:tc>
          <w:tcPr>
            <w:tcW w:w="1132" w:type="dxa"/>
            <w:tcMar>
              <w:left w:w="28" w:type="dxa"/>
              <w:right w:w="28" w:type="dxa"/>
            </w:tcMar>
          </w:tcPr>
          <w:p w14:paraId="1C717FB2" w14:textId="77777777" w:rsidR="00C228E7" w:rsidRDefault="00C228E7" w:rsidP="00C228E7">
            <w:pPr>
              <w:jc w:val="center"/>
              <w:rPr>
                <w:i/>
                <w:iCs/>
                <w:sz w:val="18"/>
                <w:szCs w:val="18"/>
              </w:rPr>
            </w:pPr>
            <w:r w:rsidRPr="00DB36EF">
              <w:rPr>
                <w:sz w:val="20"/>
              </w:rPr>
              <w:t>-</w:t>
            </w:r>
          </w:p>
        </w:tc>
        <w:tc>
          <w:tcPr>
            <w:tcW w:w="859" w:type="dxa"/>
            <w:tcMar>
              <w:left w:w="28" w:type="dxa"/>
              <w:right w:w="28" w:type="dxa"/>
            </w:tcMar>
          </w:tcPr>
          <w:p w14:paraId="493C99C5" w14:textId="77777777" w:rsidR="00C228E7" w:rsidRDefault="00C228E7" w:rsidP="00C228E7">
            <w:pPr>
              <w:jc w:val="center"/>
              <w:rPr>
                <w:i/>
                <w:iCs/>
                <w:sz w:val="18"/>
                <w:szCs w:val="18"/>
              </w:rPr>
            </w:pPr>
            <w:r>
              <w:rPr>
                <w:iCs/>
                <w:sz w:val="20"/>
              </w:rPr>
              <w:t>-</w:t>
            </w:r>
          </w:p>
        </w:tc>
        <w:tc>
          <w:tcPr>
            <w:tcW w:w="1149" w:type="dxa"/>
          </w:tcPr>
          <w:p w14:paraId="34E3E6B2" w14:textId="77777777" w:rsidR="00C228E7" w:rsidRPr="00BA437D" w:rsidRDefault="00C228E7" w:rsidP="00C228E7">
            <w:pPr>
              <w:jc w:val="center"/>
              <w:rPr>
                <w:sz w:val="18"/>
                <w:szCs w:val="18"/>
              </w:rPr>
            </w:pPr>
            <w:r w:rsidRPr="00BA437D">
              <w:rPr>
                <w:sz w:val="18"/>
                <w:szCs w:val="18"/>
              </w:rPr>
              <w:t>Ne</w:t>
            </w:r>
          </w:p>
        </w:tc>
      </w:tr>
    </w:tbl>
    <w:p w14:paraId="3582888A" w14:textId="77777777" w:rsidR="00AA2692" w:rsidRDefault="00AA2692" w:rsidP="00AA2692">
      <w:pPr>
        <w:jc w:val="both"/>
        <w:rPr>
          <w:i/>
          <w:iCs/>
          <w:szCs w:val="24"/>
        </w:rPr>
      </w:pPr>
      <w:r>
        <w:rPr>
          <w:b/>
          <w:i/>
          <w:iCs/>
          <w:szCs w:val="24"/>
        </w:rPr>
        <w:t>Pastaba.</w:t>
      </w:r>
      <w:r>
        <w:rPr>
          <w:i/>
          <w:iCs/>
          <w:szCs w:val="24"/>
        </w:rPr>
        <w:t xml:space="preserve"> Sąvoka „Nepanaudotos EGADP lėšos“ suprantama taip, kaip ji apibrėžta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(toliau – Investicijų programos ir Plano „Naujos kartos Lietuva“ administravimo taisyklės), 72</w:t>
      </w:r>
      <w:r>
        <w:rPr>
          <w:i/>
          <w:iCs/>
          <w:szCs w:val="24"/>
          <w:vertAlign w:val="superscript"/>
        </w:rPr>
        <w:t>1</w:t>
      </w:r>
      <w:r>
        <w:rPr>
          <w:i/>
          <w:iCs/>
          <w:szCs w:val="24"/>
        </w:rPr>
        <w:t xml:space="preserve"> punkte.</w:t>
      </w:r>
    </w:p>
    <w:p w14:paraId="6E2D90CD" w14:textId="77777777" w:rsidR="003F6B1D" w:rsidRDefault="003F6B1D" w:rsidP="00AA2692">
      <w:pPr>
        <w:jc w:val="both"/>
        <w:rPr>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3F6B1D" w14:paraId="3BDCEDB5" w14:textId="77777777" w:rsidTr="62A642BA">
        <w:trPr>
          <w:trHeight w:val="405"/>
        </w:trPr>
        <w:tc>
          <w:tcPr>
            <w:tcW w:w="3783" w:type="dxa"/>
            <w:shd w:val="clear" w:color="auto" w:fill="auto"/>
            <w:vAlign w:val="center"/>
          </w:tcPr>
          <w:p w14:paraId="29F37530" w14:textId="77777777" w:rsidR="003F6B1D" w:rsidRDefault="003F6B1D" w:rsidP="00C022EB">
            <w:pPr>
              <w:jc w:val="center"/>
              <w:rPr>
                <w:sz w:val="22"/>
                <w:szCs w:val="22"/>
              </w:rPr>
            </w:pPr>
            <w:r>
              <w:rPr>
                <w:sz w:val="22"/>
                <w:szCs w:val="22"/>
              </w:rPr>
              <w:t>Rodiklio pavadinimas</w:t>
            </w:r>
          </w:p>
        </w:tc>
        <w:tc>
          <w:tcPr>
            <w:tcW w:w="3784" w:type="dxa"/>
            <w:shd w:val="clear" w:color="auto" w:fill="auto"/>
            <w:vAlign w:val="center"/>
          </w:tcPr>
          <w:p w14:paraId="7BE37F3C" w14:textId="77777777" w:rsidR="003F6B1D" w:rsidRDefault="003F6B1D" w:rsidP="00C022EB">
            <w:pPr>
              <w:jc w:val="center"/>
              <w:rPr>
                <w:sz w:val="22"/>
                <w:szCs w:val="22"/>
              </w:rPr>
            </w:pPr>
            <w:r>
              <w:rPr>
                <w:sz w:val="22"/>
                <w:szCs w:val="22"/>
              </w:rPr>
              <w:t>Rodiklio kodas</w:t>
            </w:r>
          </w:p>
        </w:tc>
        <w:tc>
          <w:tcPr>
            <w:tcW w:w="3783" w:type="dxa"/>
            <w:shd w:val="clear" w:color="auto" w:fill="auto"/>
            <w:vAlign w:val="center"/>
          </w:tcPr>
          <w:p w14:paraId="619527F7" w14:textId="77777777" w:rsidR="003F6B1D" w:rsidRDefault="003F6B1D" w:rsidP="00C022EB">
            <w:pPr>
              <w:jc w:val="center"/>
              <w:rPr>
                <w:sz w:val="22"/>
                <w:szCs w:val="22"/>
              </w:rPr>
            </w:pPr>
            <w:r>
              <w:rPr>
                <w:sz w:val="22"/>
                <w:szCs w:val="22"/>
              </w:rPr>
              <w:t>Matavimo vienetai</w:t>
            </w:r>
          </w:p>
        </w:tc>
        <w:tc>
          <w:tcPr>
            <w:tcW w:w="3784" w:type="dxa"/>
            <w:shd w:val="clear" w:color="auto" w:fill="auto"/>
            <w:vAlign w:val="center"/>
          </w:tcPr>
          <w:p w14:paraId="322B22A5" w14:textId="77777777" w:rsidR="003F6B1D" w:rsidRDefault="003F6B1D" w:rsidP="00C022EB">
            <w:pPr>
              <w:jc w:val="center"/>
              <w:rPr>
                <w:sz w:val="22"/>
                <w:szCs w:val="22"/>
              </w:rPr>
            </w:pPr>
            <w:r>
              <w:rPr>
                <w:sz w:val="22"/>
                <w:szCs w:val="22"/>
              </w:rPr>
              <w:t>Siektina reikšmė ir pasiekimo data</w:t>
            </w:r>
          </w:p>
        </w:tc>
      </w:tr>
      <w:tr w:rsidR="003F6B1D" w14:paraId="6DED8DAB" w14:textId="77777777" w:rsidTr="62A642BA">
        <w:trPr>
          <w:trHeight w:val="607"/>
        </w:trPr>
        <w:tc>
          <w:tcPr>
            <w:tcW w:w="3783" w:type="dxa"/>
            <w:vAlign w:val="center"/>
          </w:tcPr>
          <w:p w14:paraId="25980376" w14:textId="77777777" w:rsidR="003F6B1D" w:rsidRDefault="003F6B1D" w:rsidP="00C022EB">
            <w:pPr>
              <w:jc w:val="center"/>
              <w:rPr>
                <w:i/>
                <w:iCs/>
                <w:sz w:val="18"/>
                <w:szCs w:val="18"/>
              </w:rPr>
            </w:pPr>
            <w:r w:rsidRPr="006E7C87">
              <w:rPr>
                <w:szCs w:val="24"/>
              </w:rPr>
              <w:t xml:space="preserve">Paskelbti kvietimai teikti pasiūlymus </w:t>
            </w:r>
          </w:p>
        </w:tc>
        <w:tc>
          <w:tcPr>
            <w:tcW w:w="3784" w:type="dxa"/>
            <w:vAlign w:val="center"/>
          </w:tcPr>
          <w:p w14:paraId="53C97D03" w14:textId="77777777" w:rsidR="003F6B1D" w:rsidRDefault="003F6B1D" w:rsidP="00C022EB">
            <w:pPr>
              <w:jc w:val="center"/>
              <w:rPr>
                <w:szCs w:val="24"/>
              </w:rPr>
            </w:pPr>
            <w:r w:rsidRPr="00700A7E">
              <w:rPr>
                <w:szCs w:val="24"/>
              </w:rPr>
              <w:t>P-05-001-01-05-07-03</w:t>
            </w:r>
          </w:p>
          <w:p w14:paraId="73CDD04D" w14:textId="77777777" w:rsidR="003F6B1D" w:rsidRDefault="003F6B1D" w:rsidP="00C022EB">
            <w:pPr>
              <w:jc w:val="center"/>
              <w:rPr>
                <w:i/>
                <w:iCs/>
                <w:sz w:val="22"/>
                <w:szCs w:val="22"/>
              </w:rPr>
            </w:pPr>
            <w:r>
              <w:rPr>
                <w:szCs w:val="24"/>
              </w:rPr>
              <w:t>P.S.1.1130.1</w:t>
            </w:r>
          </w:p>
        </w:tc>
        <w:tc>
          <w:tcPr>
            <w:tcW w:w="3783" w:type="dxa"/>
            <w:vAlign w:val="center"/>
          </w:tcPr>
          <w:p w14:paraId="39BD0F9C" w14:textId="77777777" w:rsidR="003F6B1D" w:rsidRDefault="003F6B1D" w:rsidP="00C022EB">
            <w:pPr>
              <w:jc w:val="center"/>
              <w:rPr>
                <w:i/>
                <w:iCs/>
                <w:sz w:val="22"/>
                <w:szCs w:val="22"/>
              </w:rPr>
            </w:pPr>
            <w:r w:rsidRPr="009146DC">
              <w:rPr>
                <w:color w:val="000000"/>
                <w:szCs w:val="24"/>
                <w:lang w:eastAsia="lt-LT"/>
              </w:rPr>
              <w:t>Vienetai</w:t>
            </w:r>
          </w:p>
        </w:tc>
        <w:tc>
          <w:tcPr>
            <w:tcW w:w="3784" w:type="dxa"/>
            <w:vAlign w:val="center"/>
          </w:tcPr>
          <w:p w14:paraId="250CB468" w14:textId="77777777" w:rsidR="003F6B1D" w:rsidRPr="00381E4F" w:rsidRDefault="003F6B1D" w:rsidP="00C022EB">
            <w:pPr>
              <w:jc w:val="center"/>
              <w:rPr>
                <w:color w:val="000000"/>
                <w:lang w:eastAsia="lt-LT"/>
              </w:rPr>
            </w:pPr>
            <w:r w:rsidRPr="00766EC2">
              <w:rPr>
                <w:color w:val="000000"/>
                <w:lang w:eastAsia="lt-LT"/>
              </w:rPr>
              <w:t>n/a</w:t>
            </w:r>
          </w:p>
          <w:p w14:paraId="7371C05C" w14:textId="6C5E1319" w:rsidR="003F6B1D" w:rsidRDefault="56F70F51" w:rsidP="62A642BA">
            <w:pPr>
              <w:jc w:val="center"/>
              <w:rPr>
                <w:i/>
                <w:iCs/>
                <w:sz w:val="22"/>
                <w:szCs w:val="22"/>
              </w:rPr>
            </w:pPr>
            <w:r w:rsidRPr="62A642BA">
              <w:rPr>
                <w:color w:val="000000" w:themeColor="text1"/>
                <w:lang w:eastAsia="lt-LT"/>
              </w:rPr>
              <w:t xml:space="preserve">(2022 m. III </w:t>
            </w:r>
            <w:proofErr w:type="spellStart"/>
            <w:r w:rsidRPr="62A642BA">
              <w:rPr>
                <w:color w:val="000000" w:themeColor="text1"/>
                <w:lang w:eastAsia="lt-LT"/>
              </w:rPr>
              <w:t>ketv</w:t>
            </w:r>
            <w:proofErr w:type="spellEnd"/>
            <w:r w:rsidRPr="62A642BA">
              <w:rPr>
                <w:color w:val="000000" w:themeColor="text1"/>
                <w:lang w:eastAsia="lt-LT"/>
              </w:rPr>
              <w:t>.)</w:t>
            </w:r>
          </w:p>
        </w:tc>
      </w:tr>
      <w:tr w:rsidR="003F6B1D" w14:paraId="1A7B3C32" w14:textId="77777777" w:rsidTr="62A642BA">
        <w:trPr>
          <w:trHeight w:val="701"/>
        </w:trPr>
        <w:tc>
          <w:tcPr>
            <w:tcW w:w="3783" w:type="dxa"/>
          </w:tcPr>
          <w:p w14:paraId="4D60C9E3" w14:textId="77777777" w:rsidR="003F6B1D" w:rsidRDefault="003F6B1D" w:rsidP="00C022EB">
            <w:pPr>
              <w:jc w:val="center"/>
              <w:rPr>
                <w:i/>
                <w:iCs/>
                <w:sz w:val="18"/>
                <w:szCs w:val="18"/>
              </w:rPr>
            </w:pPr>
            <w:r w:rsidRPr="00634ECD">
              <w:rPr>
                <w:szCs w:val="24"/>
              </w:rPr>
              <w:t>Įgyvendintų inovatyvių projektų skaičius</w:t>
            </w:r>
          </w:p>
        </w:tc>
        <w:tc>
          <w:tcPr>
            <w:tcW w:w="3784" w:type="dxa"/>
          </w:tcPr>
          <w:p w14:paraId="152DF18B" w14:textId="77777777" w:rsidR="003F6B1D" w:rsidRDefault="003F6B1D" w:rsidP="00C022EB">
            <w:pPr>
              <w:jc w:val="center"/>
              <w:rPr>
                <w:szCs w:val="24"/>
              </w:rPr>
            </w:pPr>
            <w:r w:rsidRPr="0072008F">
              <w:rPr>
                <w:szCs w:val="24"/>
              </w:rPr>
              <w:t xml:space="preserve">P-05-001-01-05-07-06 </w:t>
            </w:r>
          </w:p>
          <w:p w14:paraId="1E982070" w14:textId="77777777" w:rsidR="003F6B1D" w:rsidRPr="0072008F" w:rsidRDefault="003F6B1D" w:rsidP="00C022EB">
            <w:pPr>
              <w:jc w:val="center"/>
              <w:rPr>
                <w:szCs w:val="24"/>
              </w:rPr>
            </w:pPr>
            <w:r w:rsidRPr="0072008F">
              <w:rPr>
                <w:szCs w:val="24"/>
              </w:rPr>
              <w:t>P.S.1.1130</w:t>
            </w:r>
          </w:p>
          <w:p w14:paraId="4D213257" w14:textId="77777777" w:rsidR="003F6B1D" w:rsidRDefault="003F6B1D" w:rsidP="00C022EB">
            <w:pPr>
              <w:jc w:val="center"/>
              <w:rPr>
                <w:i/>
                <w:iCs/>
                <w:sz w:val="22"/>
                <w:szCs w:val="22"/>
              </w:rPr>
            </w:pPr>
          </w:p>
        </w:tc>
        <w:tc>
          <w:tcPr>
            <w:tcW w:w="3783" w:type="dxa"/>
          </w:tcPr>
          <w:p w14:paraId="0D9522A7" w14:textId="77777777" w:rsidR="003F6B1D" w:rsidRDefault="003F6B1D" w:rsidP="00C022EB">
            <w:pPr>
              <w:jc w:val="center"/>
              <w:rPr>
                <w:szCs w:val="24"/>
              </w:rPr>
            </w:pPr>
          </w:p>
          <w:p w14:paraId="2D5F1B7D" w14:textId="77777777" w:rsidR="003F6B1D" w:rsidRDefault="003F6B1D" w:rsidP="00C022EB">
            <w:pPr>
              <w:jc w:val="center"/>
              <w:rPr>
                <w:i/>
                <w:iCs/>
                <w:sz w:val="22"/>
                <w:szCs w:val="22"/>
              </w:rPr>
            </w:pPr>
            <w:r>
              <w:rPr>
                <w:szCs w:val="24"/>
              </w:rPr>
              <w:t>Vienetai</w:t>
            </w:r>
          </w:p>
        </w:tc>
        <w:tc>
          <w:tcPr>
            <w:tcW w:w="3784" w:type="dxa"/>
          </w:tcPr>
          <w:p w14:paraId="34AE5471" w14:textId="77777777" w:rsidR="003F6B1D" w:rsidRDefault="003F6B1D" w:rsidP="00C022EB">
            <w:pPr>
              <w:jc w:val="center"/>
              <w:rPr>
                <w:szCs w:val="24"/>
                <w:lang w:val="en-US"/>
              </w:rPr>
            </w:pPr>
            <w:r>
              <w:rPr>
                <w:szCs w:val="24"/>
                <w:lang w:val="en-US"/>
              </w:rPr>
              <w:t xml:space="preserve">55 </w:t>
            </w:r>
          </w:p>
          <w:p w14:paraId="1EEA3836" w14:textId="77777777" w:rsidR="003F6B1D" w:rsidRDefault="003F6B1D" w:rsidP="00C022EB">
            <w:pPr>
              <w:jc w:val="center"/>
              <w:rPr>
                <w:i/>
                <w:iCs/>
                <w:sz w:val="22"/>
                <w:szCs w:val="22"/>
              </w:rPr>
            </w:pPr>
            <w:r>
              <w:rPr>
                <w:szCs w:val="24"/>
              </w:rPr>
              <w:t xml:space="preserve">(2026 m. I </w:t>
            </w:r>
            <w:proofErr w:type="spellStart"/>
            <w:r>
              <w:rPr>
                <w:szCs w:val="24"/>
              </w:rPr>
              <w:t>ketv</w:t>
            </w:r>
            <w:proofErr w:type="spellEnd"/>
            <w:r>
              <w:rPr>
                <w:szCs w:val="24"/>
              </w:rPr>
              <w:t>.)</w:t>
            </w:r>
          </w:p>
        </w:tc>
      </w:tr>
    </w:tbl>
    <w:p w14:paraId="0CB6834A" w14:textId="77777777" w:rsidR="003F6B1D" w:rsidRPr="003F6B1D" w:rsidRDefault="003F6B1D" w:rsidP="00AA2692">
      <w:pPr>
        <w:jc w:val="both"/>
        <w:rPr>
          <w:szCs w:val="24"/>
        </w:rPr>
      </w:pPr>
    </w:p>
    <w:p w14:paraId="7D081E6A" w14:textId="77777777" w:rsidR="00565C36" w:rsidRDefault="00565C36" w:rsidP="00AA2692">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CC3CC7" w14:paraId="59A841CD" w14:textId="77777777" w:rsidTr="00C022EB">
        <w:tc>
          <w:tcPr>
            <w:tcW w:w="15155" w:type="dxa"/>
            <w:gridSpan w:val="13"/>
            <w:vAlign w:val="center"/>
          </w:tcPr>
          <w:p w14:paraId="683523B8" w14:textId="77777777" w:rsidR="00CC3CC7" w:rsidRDefault="00CC3CC7" w:rsidP="00C022EB">
            <w:pPr>
              <w:jc w:val="center"/>
              <w:rPr>
                <w:b/>
                <w:sz w:val="22"/>
                <w:szCs w:val="22"/>
              </w:rPr>
            </w:pPr>
            <w:r>
              <w:rPr>
                <w:b/>
                <w:sz w:val="22"/>
                <w:szCs w:val="22"/>
              </w:rPr>
              <w:t>VEIKLOS AR POVEIKLĖS, KURIOMS NUSTATOMOS PROJEKTŲ FINANSAVIMO SĄLYGOS</w:t>
            </w:r>
          </w:p>
        </w:tc>
      </w:tr>
      <w:tr w:rsidR="00CC3CC7" w14:paraId="2EF2B977" w14:textId="77777777" w:rsidTr="00C022EB">
        <w:tc>
          <w:tcPr>
            <w:tcW w:w="1110" w:type="dxa"/>
            <w:vAlign w:val="center"/>
          </w:tcPr>
          <w:p w14:paraId="26F14E42" w14:textId="77777777" w:rsidR="00CC3CC7" w:rsidRDefault="00CC3CC7" w:rsidP="00C022EB">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12540C53" w14:textId="77777777" w:rsidR="00CC3CC7" w:rsidRDefault="00CC3CC7" w:rsidP="00C022EB">
            <w:pPr>
              <w:jc w:val="center"/>
              <w:rPr>
                <w:b/>
                <w:sz w:val="20"/>
              </w:rPr>
            </w:pPr>
            <w:proofErr w:type="spellStart"/>
            <w:r>
              <w:rPr>
                <w:b/>
                <w:sz w:val="20"/>
              </w:rPr>
              <w:t>Finansa</w:t>
            </w:r>
            <w:proofErr w:type="spellEnd"/>
            <w:r>
              <w:rPr>
                <w:b/>
                <w:sz w:val="20"/>
              </w:rPr>
              <w:t>-vimo šaltinis</w:t>
            </w:r>
          </w:p>
        </w:tc>
        <w:tc>
          <w:tcPr>
            <w:tcW w:w="1236" w:type="dxa"/>
            <w:vAlign w:val="center"/>
          </w:tcPr>
          <w:p w14:paraId="3D699788" w14:textId="77777777" w:rsidR="00CC3CC7" w:rsidRDefault="00CC3CC7" w:rsidP="00C022EB">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16E70BE8" w14:textId="77777777" w:rsidR="00CC3CC7" w:rsidRDefault="00CC3CC7" w:rsidP="00C022EB">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38C09268" w14:textId="77777777" w:rsidR="00CC3CC7" w:rsidRDefault="00CC3CC7" w:rsidP="00C022EB">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4EBD726D" w14:textId="77777777" w:rsidR="00CC3CC7" w:rsidRDefault="00CC3CC7" w:rsidP="00C022EB">
            <w:pPr>
              <w:jc w:val="center"/>
              <w:rPr>
                <w:b/>
                <w:sz w:val="20"/>
              </w:rPr>
            </w:pPr>
            <w:r>
              <w:rPr>
                <w:b/>
                <w:sz w:val="20"/>
              </w:rPr>
              <w:t>Intervencinės priemonės kodas</w:t>
            </w:r>
          </w:p>
        </w:tc>
        <w:tc>
          <w:tcPr>
            <w:tcW w:w="1344" w:type="dxa"/>
            <w:vAlign w:val="center"/>
          </w:tcPr>
          <w:p w14:paraId="54DBA6D9" w14:textId="77777777" w:rsidR="00CC3CC7" w:rsidRDefault="00CC3CC7" w:rsidP="00C022EB">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99CB837" w14:textId="77777777" w:rsidR="00CC3CC7" w:rsidRDefault="00CC3CC7" w:rsidP="00C022EB">
            <w:pPr>
              <w:jc w:val="center"/>
              <w:rPr>
                <w:b/>
                <w:sz w:val="20"/>
              </w:rPr>
            </w:pPr>
            <w:r>
              <w:rPr>
                <w:b/>
                <w:bCs/>
                <w:sz w:val="20"/>
              </w:rPr>
              <w:t>Paramos formos kodas</w:t>
            </w:r>
          </w:p>
        </w:tc>
        <w:tc>
          <w:tcPr>
            <w:tcW w:w="1344" w:type="dxa"/>
            <w:vAlign w:val="center"/>
          </w:tcPr>
          <w:p w14:paraId="5C53C03D" w14:textId="77777777" w:rsidR="00CC3CC7" w:rsidRDefault="00CC3CC7" w:rsidP="00C022EB">
            <w:pPr>
              <w:jc w:val="center"/>
              <w:rPr>
                <w:b/>
                <w:sz w:val="20"/>
              </w:rPr>
            </w:pPr>
            <w:r>
              <w:rPr>
                <w:b/>
                <w:bCs/>
                <w:sz w:val="20"/>
              </w:rPr>
              <w:t>Pagrindinės teritorinės srities kodas (-ai)</w:t>
            </w:r>
          </w:p>
        </w:tc>
        <w:tc>
          <w:tcPr>
            <w:tcW w:w="1051" w:type="dxa"/>
            <w:vAlign w:val="center"/>
          </w:tcPr>
          <w:p w14:paraId="1402CF16" w14:textId="77777777" w:rsidR="00CC3CC7" w:rsidRDefault="00CC3CC7" w:rsidP="00C022EB">
            <w:pPr>
              <w:jc w:val="center"/>
              <w:rPr>
                <w:b/>
                <w:bCs/>
                <w:sz w:val="20"/>
              </w:rPr>
            </w:pPr>
            <w:proofErr w:type="spellStart"/>
            <w:r>
              <w:rPr>
                <w:b/>
                <w:bCs/>
                <w:sz w:val="20"/>
              </w:rPr>
              <w:t>Ekono</w:t>
            </w:r>
            <w:proofErr w:type="spellEnd"/>
            <w:r>
              <w:rPr>
                <w:b/>
                <w:bCs/>
                <w:sz w:val="20"/>
              </w:rPr>
              <w:t xml:space="preserve">-minės veiklos kodas </w:t>
            </w:r>
          </w:p>
          <w:p w14:paraId="4ACF3A2F" w14:textId="77777777" w:rsidR="00CC3CC7" w:rsidRDefault="00CC3CC7" w:rsidP="00C022EB">
            <w:pPr>
              <w:jc w:val="center"/>
              <w:rPr>
                <w:b/>
                <w:sz w:val="20"/>
              </w:rPr>
            </w:pPr>
            <w:r>
              <w:rPr>
                <w:b/>
                <w:bCs/>
                <w:sz w:val="20"/>
              </w:rPr>
              <w:t>(-ai)</w:t>
            </w:r>
          </w:p>
        </w:tc>
        <w:tc>
          <w:tcPr>
            <w:tcW w:w="1132" w:type="dxa"/>
            <w:vAlign w:val="center"/>
          </w:tcPr>
          <w:p w14:paraId="0AF809F3" w14:textId="77777777" w:rsidR="00CC3CC7" w:rsidRDefault="00CC3CC7" w:rsidP="00C022EB">
            <w:pPr>
              <w:jc w:val="center"/>
              <w:rPr>
                <w:b/>
                <w:bCs/>
                <w:sz w:val="20"/>
              </w:rPr>
            </w:pPr>
            <w:r>
              <w:rPr>
                <w:b/>
                <w:bCs/>
                <w:sz w:val="20"/>
              </w:rPr>
              <w:t>„Europos socialinio fondo +“ (toliau – ESF+) antrinių temų kodai</w:t>
            </w:r>
          </w:p>
        </w:tc>
        <w:tc>
          <w:tcPr>
            <w:tcW w:w="859" w:type="dxa"/>
            <w:vAlign w:val="center"/>
          </w:tcPr>
          <w:p w14:paraId="68A25FD4" w14:textId="77777777" w:rsidR="00CC3CC7" w:rsidRDefault="00CC3CC7" w:rsidP="00C022EB">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38433CD4" w14:textId="77777777" w:rsidR="00CC3CC7" w:rsidRDefault="00CC3CC7" w:rsidP="00C022EB">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068171AD" w14:textId="77777777" w:rsidR="00CC3CC7" w:rsidRDefault="00CC3CC7" w:rsidP="00C022EB">
            <w:pPr>
              <w:jc w:val="center"/>
              <w:rPr>
                <w:b/>
                <w:bCs/>
                <w:sz w:val="20"/>
              </w:rPr>
            </w:pPr>
            <w:r>
              <w:rPr>
                <w:b/>
                <w:sz w:val="20"/>
              </w:rPr>
              <w:t>(Taip / Ne)</w:t>
            </w:r>
          </w:p>
        </w:tc>
      </w:tr>
      <w:tr w:rsidR="00C228E7" w14:paraId="385B9FD4" w14:textId="77777777" w:rsidTr="00C022EB">
        <w:trPr>
          <w:trHeight w:val="278"/>
        </w:trPr>
        <w:tc>
          <w:tcPr>
            <w:tcW w:w="1110" w:type="dxa"/>
            <w:tcMar>
              <w:left w:w="28" w:type="dxa"/>
              <w:right w:w="28" w:type="dxa"/>
            </w:tcMar>
          </w:tcPr>
          <w:p w14:paraId="30C1C5E0" w14:textId="6D3AA059" w:rsidR="00C228E7" w:rsidRPr="00412E3C" w:rsidRDefault="00D25C02" w:rsidP="00C228E7">
            <w:pPr>
              <w:ind w:firstLine="48"/>
              <w:jc w:val="center"/>
              <w:rPr>
                <w:i/>
                <w:sz w:val="18"/>
                <w:szCs w:val="18"/>
              </w:rPr>
            </w:pPr>
            <w:r w:rsidRPr="00D25C02">
              <w:rPr>
                <w:iCs/>
                <w:sz w:val="20"/>
              </w:rPr>
              <w:t xml:space="preserve">Projektas  „Pirkimo vykdytojų </w:t>
            </w:r>
            <w:r w:rsidRPr="00D25C02">
              <w:rPr>
                <w:iCs/>
                <w:sz w:val="20"/>
              </w:rPr>
              <w:lastRenderedPageBreak/>
              <w:t>gebėjimų atlikti inovatyvius pirkimus stiprinimas“</w:t>
            </w:r>
          </w:p>
        </w:tc>
        <w:tc>
          <w:tcPr>
            <w:tcW w:w="1125" w:type="dxa"/>
            <w:tcMar>
              <w:left w:w="28" w:type="dxa"/>
              <w:right w:w="28" w:type="dxa"/>
            </w:tcMar>
          </w:tcPr>
          <w:p w14:paraId="14D0EC55" w14:textId="5CC673AB" w:rsidR="00C228E7" w:rsidRPr="00412E3C" w:rsidRDefault="00C228E7" w:rsidP="00C228E7">
            <w:pPr>
              <w:jc w:val="center"/>
              <w:rPr>
                <w:b/>
                <w:i/>
                <w:sz w:val="18"/>
                <w:szCs w:val="18"/>
              </w:rPr>
            </w:pPr>
            <w:r w:rsidRPr="00412E3C">
              <w:rPr>
                <w:iCs/>
                <w:sz w:val="20"/>
              </w:rPr>
              <w:lastRenderedPageBreak/>
              <w:t xml:space="preserve">Ekonomikos gaivinimo ir atsparumo </w:t>
            </w:r>
            <w:r w:rsidRPr="00412E3C">
              <w:rPr>
                <w:iCs/>
                <w:sz w:val="20"/>
              </w:rPr>
              <w:lastRenderedPageBreak/>
              <w:t xml:space="preserve">didinimo priemonės lėšos (toliau – EGADP); Lietuvos Respublikos valstybės biudžeto lėšos (toliau – VB) </w:t>
            </w:r>
          </w:p>
        </w:tc>
        <w:tc>
          <w:tcPr>
            <w:tcW w:w="1236" w:type="dxa"/>
            <w:tcMar>
              <w:left w:w="28" w:type="dxa"/>
              <w:right w:w="28" w:type="dxa"/>
            </w:tcMar>
          </w:tcPr>
          <w:p w14:paraId="2E073712" w14:textId="56EA02C1" w:rsidR="00C228E7" w:rsidRPr="00412E3C" w:rsidRDefault="00C228E7" w:rsidP="00C228E7">
            <w:pPr>
              <w:jc w:val="center"/>
              <w:rPr>
                <w:i/>
                <w:sz w:val="18"/>
                <w:szCs w:val="18"/>
              </w:rPr>
            </w:pPr>
            <w:r w:rsidRPr="00412E3C">
              <w:rPr>
                <w:iCs/>
                <w:sz w:val="20"/>
              </w:rPr>
              <w:lastRenderedPageBreak/>
              <w:t>5</w:t>
            </w:r>
          </w:p>
        </w:tc>
        <w:tc>
          <w:tcPr>
            <w:tcW w:w="1134" w:type="dxa"/>
            <w:tcMar>
              <w:left w:w="28" w:type="dxa"/>
              <w:right w:w="28" w:type="dxa"/>
            </w:tcMar>
          </w:tcPr>
          <w:p w14:paraId="65D87E3C" w14:textId="2A9273AB" w:rsidR="00C228E7" w:rsidRPr="00412E3C" w:rsidRDefault="00C228E7" w:rsidP="00C228E7">
            <w:pPr>
              <w:jc w:val="center"/>
              <w:rPr>
                <w:sz w:val="18"/>
                <w:szCs w:val="18"/>
              </w:rPr>
            </w:pPr>
            <w:r w:rsidRPr="00412E3C">
              <w:rPr>
                <w:iCs/>
                <w:sz w:val="20"/>
              </w:rPr>
              <w:t>E.1.2.</w:t>
            </w:r>
          </w:p>
        </w:tc>
        <w:tc>
          <w:tcPr>
            <w:tcW w:w="1134" w:type="dxa"/>
            <w:tcMar>
              <w:left w:w="28" w:type="dxa"/>
              <w:right w:w="28" w:type="dxa"/>
            </w:tcMar>
          </w:tcPr>
          <w:p w14:paraId="3D6FB5B0" w14:textId="068394DD" w:rsidR="00C228E7" w:rsidRPr="00412E3C" w:rsidRDefault="00C228E7" w:rsidP="00C228E7">
            <w:pPr>
              <w:jc w:val="center"/>
              <w:rPr>
                <w:i/>
                <w:sz w:val="18"/>
                <w:szCs w:val="18"/>
              </w:rPr>
            </w:pPr>
            <w:r w:rsidRPr="00412E3C">
              <w:rPr>
                <w:iCs/>
                <w:sz w:val="20"/>
              </w:rPr>
              <w:t>E.1.2.2.</w:t>
            </w:r>
          </w:p>
        </w:tc>
        <w:tc>
          <w:tcPr>
            <w:tcW w:w="1457" w:type="dxa"/>
            <w:tcMar>
              <w:left w:w="28" w:type="dxa"/>
              <w:right w:w="28" w:type="dxa"/>
            </w:tcMar>
          </w:tcPr>
          <w:p w14:paraId="74629747" w14:textId="77777777" w:rsidR="00C228E7" w:rsidRPr="00412E3C" w:rsidRDefault="00C228E7" w:rsidP="00C228E7">
            <w:pPr>
              <w:jc w:val="center"/>
              <w:rPr>
                <w:iCs/>
                <w:sz w:val="20"/>
              </w:rPr>
            </w:pPr>
            <w:r w:rsidRPr="00412E3C">
              <w:rPr>
                <w:iCs/>
                <w:sz w:val="20"/>
              </w:rPr>
              <w:t>019</w:t>
            </w:r>
          </w:p>
          <w:p w14:paraId="0BC06FC3" w14:textId="055275EF" w:rsidR="00C228E7" w:rsidRPr="00412E3C" w:rsidRDefault="00C228E7" w:rsidP="00C228E7">
            <w:pPr>
              <w:jc w:val="center"/>
              <w:rPr>
                <w:i/>
                <w:sz w:val="18"/>
                <w:szCs w:val="18"/>
              </w:rPr>
            </w:pPr>
            <w:r w:rsidRPr="00412E3C">
              <w:rPr>
                <w:iCs/>
                <w:sz w:val="20"/>
              </w:rPr>
              <w:t>011</w:t>
            </w:r>
          </w:p>
        </w:tc>
        <w:tc>
          <w:tcPr>
            <w:tcW w:w="1344" w:type="dxa"/>
            <w:tcMar>
              <w:left w:w="28" w:type="dxa"/>
              <w:right w:w="28" w:type="dxa"/>
            </w:tcMar>
          </w:tcPr>
          <w:p w14:paraId="708C38DF" w14:textId="77777777" w:rsidR="00C228E7" w:rsidRDefault="00C228E7" w:rsidP="00C228E7">
            <w:pPr>
              <w:jc w:val="center"/>
              <w:rPr>
                <w:i/>
                <w:sz w:val="18"/>
                <w:szCs w:val="18"/>
              </w:rPr>
            </w:pPr>
            <w:r>
              <w:rPr>
                <w:i/>
                <w:sz w:val="18"/>
                <w:szCs w:val="18"/>
              </w:rPr>
              <w:t>-</w:t>
            </w:r>
          </w:p>
        </w:tc>
        <w:tc>
          <w:tcPr>
            <w:tcW w:w="1080" w:type="dxa"/>
            <w:tcMar>
              <w:left w:w="28" w:type="dxa"/>
              <w:right w:w="28" w:type="dxa"/>
            </w:tcMar>
          </w:tcPr>
          <w:p w14:paraId="4E6EAEB8" w14:textId="77777777" w:rsidR="00C228E7" w:rsidRDefault="00C228E7" w:rsidP="00C228E7">
            <w:pPr>
              <w:jc w:val="center"/>
              <w:rPr>
                <w:i/>
                <w:sz w:val="18"/>
                <w:szCs w:val="18"/>
              </w:rPr>
            </w:pPr>
            <w:r w:rsidRPr="00DB36EF">
              <w:rPr>
                <w:sz w:val="20"/>
              </w:rPr>
              <w:t>-</w:t>
            </w:r>
          </w:p>
        </w:tc>
        <w:tc>
          <w:tcPr>
            <w:tcW w:w="1344" w:type="dxa"/>
            <w:tcMar>
              <w:left w:w="28" w:type="dxa"/>
              <w:right w:w="28" w:type="dxa"/>
            </w:tcMar>
          </w:tcPr>
          <w:p w14:paraId="0731BA10" w14:textId="77777777" w:rsidR="00C228E7" w:rsidRDefault="00C228E7" w:rsidP="00C228E7">
            <w:pPr>
              <w:jc w:val="center"/>
              <w:rPr>
                <w:sz w:val="18"/>
                <w:szCs w:val="18"/>
              </w:rPr>
            </w:pPr>
            <w:r w:rsidRPr="00DB36EF">
              <w:rPr>
                <w:sz w:val="20"/>
              </w:rPr>
              <w:t>-</w:t>
            </w:r>
          </w:p>
        </w:tc>
        <w:tc>
          <w:tcPr>
            <w:tcW w:w="1051" w:type="dxa"/>
            <w:tcMar>
              <w:left w:w="28" w:type="dxa"/>
              <w:right w:w="28" w:type="dxa"/>
            </w:tcMar>
          </w:tcPr>
          <w:p w14:paraId="19BBBCE6" w14:textId="77777777" w:rsidR="00C228E7" w:rsidRDefault="00C228E7" w:rsidP="00C228E7">
            <w:pPr>
              <w:jc w:val="center"/>
              <w:rPr>
                <w:sz w:val="18"/>
                <w:szCs w:val="18"/>
              </w:rPr>
            </w:pPr>
            <w:r w:rsidRPr="00DB36EF">
              <w:rPr>
                <w:sz w:val="20"/>
              </w:rPr>
              <w:t>-</w:t>
            </w:r>
          </w:p>
        </w:tc>
        <w:tc>
          <w:tcPr>
            <w:tcW w:w="1132" w:type="dxa"/>
            <w:tcMar>
              <w:left w:w="28" w:type="dxa"/>
              <w:right w:w="28" w:type="dxa"/>
            </w:tcMar>
          </w:tcPr>
          <w:p w14:paraId="524A892A" w14:textId="77777777" w:rsidR="00C228E7" w:rsidRDefault="00C228E7" w:rsidP="00C228E7">
            <w:pPr>
              <w:jc w:val="center"/>
              <w:rPr>
                <w:i/>
                <w:iCs/>
                <w:sz w:val="18"/>
                <w:szCs w:val="18"/>
              </w:rPr>
            </w:pPr>
            <w:r w:rsidRPr="00DB36EF">
              <w:rPr>
                <w:sz w:val="20"/>
              </w:rPr>
              <w:t>-</w:t>
            </w:r>
          </w:p>
        </w:tc>
        <w:tc>
          <w:tcPr>
            <w:tcW w:w="859" w:type="dxa"/>
            <w:tcMar>
              <w:left w:w="28" w:type="dxa"/>
              <w:right w:w="28" w:type="dxa"/>
            </w:tcMar>
          </w:tcPr>
          <w:p w14:paraId="107CE049" w14:textId="77777777" w:rsidR="00C228E7" w:rsidRDefault="00C228E7" w:rsidP="00C228E7">
            <w:pPr>
              <w:jc w:val="center"/>
              <w:rPr>
                <w:i/>
                <w:iCs/>
                <w:sz w:val="18"/>
                <w:szCs w:val="18"/>
              </w:rPr>
            </w:pPr>
            <w:r>
              <w:rPr>
                <w:iCs/>
                <w:sz w:val="20"/>
              </w:rPr>
              <w:t>-</w:t>
            </w:r>
          </w:p>
        </w:tc>
        <w:tc>
          <w:tcPr>
            <w:tcW w:w="1149" w:type="dxa"/>
          </w:tcPr>
          <w:p w14:paraId="21B503B3" w14:textId="77777777" w:rsidR="00C228E7" w:rsidRPr="00BA437D" w:rsidRDefault="00C228E7" w:rsidP="00C228E7">
            <w:pPr>
              <w:jc w:val="center"/>
              <w:rPr>
                <w:sz w:val="18"/>
                <w:szCs w:val="18"/>
              </w:rPr>
            </w:pPr>
            <w:r w:rsidRPr="00BA437D">
              <w:rPr>
                <w:sz w:val="18"/>
                <w:szCs w:val="18"/>
              </w:rPr>
              <w:t>Ne</w:t>
            </w:r>
          </w:p>
        </w:tc>
      </w:tr>
    </w:tbl>
    <w:p w14:paraId="45C5D95B" w14:textId="77777777" w:rsidR="00CC3CC7" w:rsidRPr="00CC3CC7" w:rsidRDefault="00CC3CC7" w:rsidP="00AA2692">
      <w:pPr>
        <w:jc w:val="both"/>
        <w:rPr>
          <w:szCs w:val="24"/>
        </w:rPr>
      </w:pPr>
    </w:p>
    <w:p w14:paraId="6BBCEC86" w14:textId="77777777" w:rsidR="00AA2692" w:rsidRDefault="00AA2692" w:rsidP="00AA269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3783"/>
        <w:gridCol w:w="3784"/>
        <w:gridCol w:w="3783"/>
        <w:gridCol w:w="3784"/>
      </w:tblGrid>
      <w:tr w:rsidR="00AA2692" w14:paraId="2D5F0071" w14:textId="77777777" w:rsidTr="0014280B">
        <w:trPr>
          <w:trHeight w:val="405"/>
        </w:trPr>
        <w:tc>
          <w:tcPr>
            <w:tcW w:w="3783" w:type="dxa"/>
            <w:shd w:val="clear" w:color="auto" w:fill="auto"/>
            <w:vAlign w:val="center"/>
          </w:tcPr>
          <w:p w14:paraId="49CABB14" w14:textId="77777777" w:rsidR="00AA2692" w:rsidRDefault="00AA2692" w:rsidP="002D13DC">
            <w:pPr>
              <w:jc w:val="center"/>
              <w:rPr>
                <w:sz w:val="22"/>
                <w:szCs w:val="22"/>
              </w:rPr>
            </w:pPr>
            <w:r>
              <w:rPr>
                <w:sz w:val="22"/>
                <w:szCs w:val="22"/>
              </w:rPr>
              <w:t>Rodiklio pavadinimas</w:t>
            </w:r>
          </w:p>
        </w:tc>
        <w:tc>
          <w:tcPr>
            <w:tcW w:w="3784" w:type="dxa"/>
            <w:shd w:val="clear" w:color="auto" w:fill="auto"/>
            <w:vAlign w:val="center"/>
          </w:tcPr>
          <w:p w14:paraId="0177C569" w14:textId="77777777" w:rsidR="00AA2692" w:rsidRDefault="00AA2692" w:rsidP="002D13DC">
            <w:pPr>
              <w:jc w:val="center"/>
              <w:rPr>
                <w:sz w:val="22"/>
                <w:szCs w:val="22"/>
              </w:rPr>
            </w:pPr>
            <w:r>
              <w:rPr>
                <w:sz w:val="22"/>
                <w:szCs w:val="22"/>
              </w:rPr>
              <w:t>Rodiklio kodas</w:t>
            </w:r>
          </w:p>
        </w:tc>
        <w:tc>
          <w:tcPr>
            <w:tcW w:w="3783" w:type="dxa"/>
            <w:shd w:val="clear" w:color="auto" w:fill="auto"/>
            <w:vAlign w:val="center"/>
          </w:tcPr>
          <w:p w14:paraId="6ADD0A22" w14:textId="77777777" w:rsidR="00AA2692" w:rsidRDefault="00AA2692" w:rsidP="002D13DC">
            <w:pPr>
              <w:jc w:val="center"/>
              <w:rPr>
                <w:sz w:val="22"/>
                <w:szCs w:val="22"/>
              </w:rPr>
            </w:pPr>
            <w:r>
              <w:rPr>
                <w:sz w:val="22"/>
                <w:szCs w:val="22"/>
              </w:rPr>
              <w:t>Matavimo vienetai</w:t>
            </w:r>
          </w:p>
        </w:tc>
        <w:tc>
          <w:tcPr>
            <w:tcW w:w="3784" w:type="dxa"/>
            <w:shd w:val="clear" w:color="auto" w:fill="auto"/>
            <w:vAlign w:val="center"/>
          </w:tcPr>
          <w:p w14:paraId="3CDAB503" w14:textId="77777777" w:rsidR="00AA2692" w:rsidRDefault="00AA2692" w:rsidP="002D13DC">
            <w:pPr>
              <w:jc w:val="center"/>
              <w:rPr>
                <w:sz w:val="22"/>
                <w:szCs w:val="22"/>
              </w:rPr>
            </w:pPr>
            <w:r>
              <w:rPr>
                <w:sz w:val="22"/>
                <w:szCs w:val="22"/>
              </w:rPr>
              <w:t>Siektina reikšmė ir pasiekimo data</w:t>
            </w:r>
          </w:p>
        </w:tc>
      </w:tr>
      <w:tr w:rsidR="00A14C59" w14:paraId="01E52ABA" w14:textId="77777777" w:rsidTr="0014280B">
        <w:trPr>
          <w:trHeight w:val="701"/>
        </w:trPr>
        <w:tc>
          <w:tcPr>
            <w:tcW w:w="3783" w:type="dxa"/>
          </w:tcPr>
          <w:p w14:paraId="7D96C68E" w14:textId="6D73BDAC" w:rsidR="00A14C59" w:rsidRDefault="000B373A" w:rsidP="00C228E7">
            <w:pPr>
              <w:jc w:val="center"/>
            </w:pPr>
            <w:r w:rsidRPr="000B373A">
              <w:t>Parengt</w:t>
            </w:r>
            <w:r w:rsidR="00981C35">
              <w:t>i ir įgyvendinti</w:t>
            </w:r>
            <w:r w:rsidRPr="000B373A">
              <w:t xml:space="preserve"> konsultacijų teikimo plan</w:t>
            </w:r>
            <w:r w:rsidR="00981C35">
              <w:t>ą</w:t>
            </w:r>
            <w:r w:rsidRPr="000B373A">
              <w:t xml:space="preserve">  projekto </w:t>
            </w:r>
            <w:r w:rsidR="00C93481" w:rsidRPr="00C93481">
              <w:t>“Inovacijų plėtra viešojo sektoriaus institucijose”</w:t>
            </w:r>
            <w:r w:rsidR="000D04FB">
              <w:t xml:space="preserve"> </w:t>
            </w:r>
            <w:r w:rsidRPr="000B373A">
              <w:t>partneriams</w:t>
            </w:r>
            <w:r w:rsidR="009E5B2F">
              <w:t xml:space="preserve"> </w:t>
            </w:r>
            <w:r w:rsidRPr="000B373A">
              <w:t>ir (ar) kitoms perkančiosioms organizacijoms</w:t>
            </w:r>
          </w:p>
        </w:tc>
        <w:tc>
          <w:tcPr>
            <w:tcW w:w="3784" w:type="dxa"/>
          </w:tcPr>
          <w:p w14:paraId="1C4C3B1C" w14:textId="77777777" w:rsidR="00A14C59" w:rsidRPr="00AF746B" w:rsidRDefault="00A14C59" w:rsidP="00C228E7">
            <w:pPr>
              <w:jc w:val="center"/>
              <w:rPr>
                <w:i/>
                <w:iCs/>
                <w:sz w:val="22"/>
                <w:szCs w:val="22"/>
              </w:rPr>
            </w:pPr>
          </w:p>
        </w:tc>
        <w:tc>
          <w:tcPr>
            <w:tcW w:w="3783" w:type="dxa"/>
          </w:tcPr>
          <w:p w14:paraId="33846F06" w14:textId="412157C7" w:rsidR="00A14C59" w:rsidRDefault="006E2DDF" w:rsidP="00C228E7">
            <w:pPr>
              <w:jc w:val="center"/>
            </w:pPr>
            <w:r>
              <w:t>Vienetai</w:t>
            </w:r>
          </w:p>
        </w:tc>
        <w:tc>
          <w:tcPr>
            <w:tcW w:w="3784" w:type="dxa"/>
          </w:tcPr>
          <w:p w14:paraId="7AA40873" w14:textId="64CFAD87" w:rsidR="00A14C59" w:rsidRDefault="000B373A" w:rsidP="000B373A">
            <w:pPr>
              <w:jc w:val="center"/>
              <w:rPr>
                <w:szCs w:val="24"/>
                <w:lang w:val="en-US"/>
              </w:rPr>
            </w:pPr>
            <w:r>
              <w:rPr>
                <w:szCs w:val="24"/>
                <w:lang w:val="en-US"/>
              </w:rPr>
              <w:t>1</w:t>
            </w:r>
            <w:r w:rsidR="00B32D8C">
              <w:rPr>
                <w:szCs w:val="24"/>
                <w:lang w:val="en-US"/>
              </w:rPr>
              <w:t xml:space="preserve"> </w:t>
            </w:r>
            <w:r w:rsidRPr="004B7234">
              <w:rPr>
                <w:szCs w:val="24"/>
              </w:rPr>
              <w:t xml:space="preserve">(2026 m. I </w:t>
            </w:r>
            <w:proofErr w:type="spellStart"/>
            <w:r w:rsidRPr="004B7234">
              <w:rPr>
                <w:szCs w:val="24"/>
              </w:rPr>
              <w:t>ketv</w:t>
            </w:r>
            <w:proofErr w:type="spellEnd"/>
            <w:r w:rsidRPr="004B7234">
              <w:rPr>
                <w:szCs w:val="24"/>
              </w:rPr>
              <w:t>.)</w:t>
            </w:r>
          </w:p>
        </w:tc>
      </w:tr>
    </w:tbl>
    <w:p w14:paraId="57D9F6C6" w14:textId="64FD8C0A" w:rsidR="00AA2692" w:rsidRDefault="00AA2692" w:rsidP="00AA2692">
      <w:pPr>
        <w:jc w:val="both"/>
        <w:rPr>
          <w:i/>
          <w:iCs/>
          <w:szCs w:val="24"/>
        </w:rPr>
      </w:pPr>
      <w:r>
        <w:rPr>
          <w:b/>
          <w:i/>
          <w:iCs/>
          <w:szCs w:val="24"/>
        </w:rPr>
        <w:t>Pastaba.</w:t>
      </w:r>
      <w:r>
        <w:rPr>
          <w:i/>
          <w:iCs/>
          <w:szCs w:val="24"/>
        </w:rPr>
        <w:t xml:space="preserve"> Rodikliai nurodomi po kiekviena </w:t>
      </w:r>
      <w:proofErr w:type="spellStart"/>
      <w:r>
        <w:rPr>
          <w:i/>
          <w:iCs/>
          <w:szCs w:val="24"/>
        </w:rPr>
        <w:t>poveikle</w:t>
      </w:r>
      <w:proofErr w:type="spellEnd"/>
      <w:r>
        <w:rPr>
          <w:i/>
          <w:iCs/>
          <w:szCs w:val="24"/>
        </w:rPr>
        <w:t xml:space="preserve"> atskirai</w:t>
      </w:r>
      <w:r w:rsidR="005267A4">
        <w:rPr>
          <w:i/>
          <w:iCs/>
          <w:szCs w:val="24"/>
        </w:rPr>
        <w:t>, tačiau a</w:t>
      </w:r>
      <w:r w:rsidR="00AB1DDF">
        <w:rPr>
          <w:i/>
          <w:iCs/>
          <w:szCs w:val="24"/>
        </w:rPr>
        <w:t xml:space="preserve">bi </w:t>
      </w:r>
      <w:proofErr w:type="spellStart"/>
      <w:r w:rsidR="00AB1DDF">
        <w:rPr>
          <w:i/>
          <w:iCs/>
          <w:szCs w:val="24"/>
        </w:rPr>
        <w:t>poveiklės</w:t>
      </w:r>
      <w:proofErr w:type="spellEnd"/>
      <w:r w:rsidR="00AB1DDF">
        <w:rPr>
          <w:i/>
          <w:iCs/>
          <w:szCs w:val="24"/>
        </w:rPr>
        <w:t xml:space="preserve"> prisideda prie tų pačių </w:t>
      </w:r>
      <w:r w:rsidR="001F2BAE">
        <w:rPr>
          <w:i/>
          <w:iCs/>
          <w:szCs w:val="24"/>
        </w:rPr>
        <w:t>rodiklių pasiekimo.</w:t>
      </w:r>
    </w:p>
    <w:p w14:paraId="5FDCF513" w14:textId="77777777" w:rsidR="00AA2692" w:rsidRDefault="00AA2692" w:rsidP="00AA2692">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6"/>
      </w:tblGrid>
      <w:tr w:rsidR="00AA2692" w14:paraId="78F0604A" w14:textId="77777777" w:rsidTr="002D13DC">
        <w:trPr>
          <w:trHeight w:val="298"/>
        </w:trPr>
        <w:tc>
          <w:tcPr>
            <w:tcW w:w="15158" w:type="dxa"/>
          </w:tcPr>
          <w:p w14:paraId="3AB2D05D" w14:textId="5231A384" w:rsidR="0014280B" w:rsidRDefault="00AA2692" w:rsidP="002D13DC">
            <w:pPr>
              <w:jc w:val="both"/>
              <w:rPr>
                <w:szCs w:val="24"/>
              </w:rPr>
            </w:pPr>
            <w:r>
              <w:rPr>
                <w:szCs w:val="24"/>
              </w:rPr>
              <w:t>Ministerijos stebėsenos rodiklių aprašymo kortelės</w:t>
            </w:r>
          </w:p>
        </w:tc>
      </w:tr>
      <w:tr w:rsidR="00AA2692" w14:paraId="1190DBD9" w14:textId="77777777" w:rsidTr="00AF7FF8">
        <w:trPr>
          <w:trHeight w:val="719"/>
        </w:trPr>
        <w:tc>
          <w:tcPr>
            <w:tcW w:w="15158" w:type="dxa"/>
          </w:tcPr>
          <w:p w14:paraId="38AAF54A" w14:textId="034EC0B0" w:rsidR="00AA2692" w:rsidRDefault="00AF7FF8" w:rsidP="002D13DC">
            <w:pPr>
              <w:rPr>
                <w:i/>
                <w:szCs w:val="24"/>
              </w:rPr>
            </w:pPr>
            <w:r w:rsidRPr="00F419A6">
              <w:t>Ministerijos stebėsenos rodiklių aprašymo kortelės paskelbtos tinklalapyje</w:t>
            </w:r>
            <w:r w:rsidR="00E26BDF">
              <w:t xml:space="preserve"> (failas „</w:t>
            </w:r>
            <w:r w:rsidR="00607BE1">
              <w:t>Stebėsenos rodiklių kortelės</w:t>
            </w:r>
            <w:r w:rsidR="00E26BDF">
              <w:t>“</w:t>
            </w:r>
            <w:r w:rsidR="00607BE1">
              <w:t xml:space="preserve">, </w:t>
            </w:r>
            <w:proofErr w:type="spellStart"/>
            <w:r w:rsidR="00607BE1">
              <w:t>word</w:t>
            </w:r>
            <w:proofErr w:type="spellEnd"/>
            <w:r w:rsidR="00607BE1">
              <w:t xml:space="preserve">. dokumentas </w:t>
            </w:r>
            <w:r w:rsidR="00C228E7" w:rsidRPr="003B1DB4">
              <w:t>„P-05-001-01-05-07-06“):</w:t>
            </w:r>
            <w:r w:rsidR="00C228E7" w:rsidRPr="003B1DB4">
              <w:rPr>
                <w:i/>
                <w:iCs/>
              </w:rPr>
              <w:t xml:space="preserve"> </w:t>
            </w:r>
            <w:bookmarkStart w:id="3" w:name="_Hlk135913719"/>
            <w:r w:rsidR="00C228E7" w:rsidRPr="003B1DB4">
              <w:rPr>
                <w:i/>
                <w:iCs/>
              </w:rPr>
              <w:t>https://eimin.lrv.lt/lt/ekonomikos-ir-inovaciju-ministerija/administracine-informacija/planavimo-dokumentai/pletros-programos/ekonomikos-transformacijos-ir-konkurencingumo-pletros-programa/pazangos-priemone-nr-05-001-01-05-07-sukurti-nuoseklia-inovacines-veiklos-skatinimo-sistema</w:t>
            </w:r>
            <w:bookmarkEnd w:id="3"/>
          </w:p>
        </w:tc>
      </w:tr>
    </w:tbl>
    <w:p w14:paraId="7D4EBDA3" w14:textId="77777777" w:rsidR="00AA2692" w:rsidRDefault="00AA2692" w:rsidP="00AA2692">
      <w:pPr>
        <w:jc w:val="both"/>
        <w:rPr>
          <w:szCs w:val="24"/>
        </w:rPr>
      </w:pPr>
    </w:p>
    <w:p w14:paraId="50CE240E" w14:textId="77777777" w:rsidR="00AA2692" w:rsidRDefault="00AA2692" w:rsidP="00AA2692">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AA2692" w14:paraId="25184DDC" w14:textId="77777777" w:rsidTr="62A642BA">
        <w:tc>
          <w:tcPr>
            <w:tcW w:w="15134" w:type="dxa"/>
          </w:tcPr>
          <w:p w14:paraId="0F4A0115" w14:textId="77777777" w:rsidR="00AA2692" w:rsidRDefault="00AA2692" w:rsidP="002D13DC">
            <w:pPr>
              <w:rPr>
                <w:b/>
                <w:szCs w:val="24"/>
              </w:rPr>
            </w:pPr>
            <w:r>
              <w:rPr>
                <w:b/>
                <w:szCs w:val="24"/>
              </w:rPr>
              <w:t>SPECIALIEJI FINANSAVIMO REIKALAVIMAI</w:t>
            </w:r>
          </w:p>
        </w:tc>
      </w:tr>
      <w:tr w:rsidR="00AA2692" w14:paraId="481F166A" w14:textId="77777777" w:rsidTr="62A642BA">
        <w:tc>
          <w:tcPr>
            <w:tcW w:w="15134" w:type="dxa"/>
          </w:tcPr>
          <w:p w14:paraId="306FB27C" w14:textId="77777777" w:rsidR="00AA2692" w:rsidRDefault="00AA2692" w:rsidP="002D13DC">
            <w:pPr>
              <w:rPr>
                <w:b/>
                <w:bCs/>
                <w:szCs w:val="24"/>
              </w:rPr>
            </w:pPr>
            <w:r>
              <w:rPr>
                <w:b/>
                <w:bCs/>
                <w:szCs w:val="24"/>
              </w:rPr>
              <w:t>1. Taikomi teisės aktai</w:t>
            </w:r>
          </w:p>
        </w:tc>
      </w:tr>
      <w:tr w:rsidR="00AA2692" w14:paraId="6862CE6B" w14:textId="77777777" w:rsidTr="62A642BA">
        <w:tc>
          <w:tcPr>
            <w:tcW w:w="15134" w:type="dxa"/>
          </w:tcPr>
          <w:p w14:paraId="321A0E32" w14:textId="177ABF67" w:rsidR="00070438" w:rsidRDefault="00554B0D" w:rsidP="00554B0D">
            <w:pPr>
              <w:jc w:val="both"/>
              <w:rPr>
                <w:szCs w:val="24"/>
              </w:rPr>
            </w:pPr>
            <w:r w:rsidRPr="006E7C87">
              <w:rPr>
                <w:szCs w:val="24"/>
              </w:rPr>
              <w:t xml:space="preserve">1.1.Teisės aktai, kuriais vadovaujamasi rengiant, teikiant ir vertinant projekto įgyvendinimo planą (toliau – PĮP), priimant sprendimą dėl projekto </w:t>
            </w:r>
            <w:r w:rsidRPr="004C48CC">
              <w:rPr>
                <w:szCs w:val="24"/>
              </w:rPr>
              <w:t xml:space="preserve">finansavimo, sudarant projekto sutartis ir įgyvendinant projektą, finansuojamą pagal 2022–2030 m. plėtros programos valdytojos Lietuvos Respublikos ekonomikos ir inovacijų ministerijos ekonomikos transformacijos ir konkurencingumo plėtros programos pažangos priemonės Nr. 05-001-01-05-07 „Sukurti </w:t>
            </w:r>
            <w:r w:rsidRPr="004C48CC">
              <w:rPr>
                <w:szCs w:val="24"/>
              </w:rPr>
              <w:lastRenderedPageBreak/>
              <w:t xml:space="preserve">nuoseklią inovacinės veiklos skatinimo sistemą“ </w:t>
            </w:r>
            <w:r w:rsidR="00070438" w:rsidRPr="00070438">
              <w:rPr>
                <w:szCs w:val="24"/>
              </w:rPr>
              <w:t>veiklos „Padidinti inovacijų paklausą Lietuvoje išnaudojant viešųjų pirkimų potencialą“ projektų finansavimo sąlygų aprašą</w:t>
            </w:r>
            <w:r w:rsidR="00070438">
              <w:rPr>
                <w:szCs w:val="24"/>
              </w:rPr>
              <w:t xml:space="preserve"> </w:t>
            </w:r>
            <w:r w:rsidR="00070438" w:rsidRPr="003B1DB4">
              <w:rPr>
                <w:szCs w:val="24"/>
              </w:rPr>
              <w:t xml:space="preserve">Nr. </w:t>
            </w:r>
            <w:r w:rsidR="003B1DB4" w:rsidRPr="003B1DB4">
              <w:rPr>
                <w:szCs w:val="24"/>
              </w:rPr>
              <w:t>18</w:t>
            </w:r>
            <w:r w:rsidR="00070438" w:rsidRPr="00070438">
              <w:rPr>
                <w:szCs w:val="24"/>
              </w:rPr>
              <w:t xml:space="preserve"> (toliau – Aprašas):</w:t>
            </w:r>
          </w:p>
          <w:p w14:paraId="7F2403D3" w14:textId="6E885D51" w:rsidR="00554B0D" w:rsidRPr="006E7C87" w:rsidRDefault="008F7582" w:rsidP="00554B0D">
            <w:pPr>
              <w:jc w:val="both"/>
              <w:rPr>
                <w:szCs w:val="24"/>
              </w:rPr>
            </w:pPr>
            <w:r>
              <w:rPr>
                <w:szCs w:val="24"/>
              </w:rPr>
              <w:t xml:space="preserve">1.1.1. </w:t>
            </w:r>
            <w:r w:rsidR="00554B0D" w:rsidRPr="006E7C87">
              <w:rPr>
                <w:szCs w:val="24"/>
              </w:rPr>
              <w:t>Bendrieji teisės aktai:</w:t>
            </w:r>
          </w:p>
          <w:p w14:paraId="606623FC" w14:textId="2AE0B10F" w:rsidR="008F7582" w:rsidRPr="00E044B0" w:rsidRDefault="00554B0D" w:rsidP="008F7582">
            <w:pPr>
              <w:jc w:val="both"/>
              <w:rPr>
                <w:szCs w:val="24"/>
              </w:rPr>
            </w:pPr>
            <w:r w:rsidRPr="006E7C87">
              <w:rPr>
                <w:szCs w:val="24"/>
              </w:rPr>
              <w:t>1.1.1.</w:t>
            </w:r>
            <w:r w:rsidR="008F7582">
              <w:rPr>
                <w:szCs w:val="24"/>
              </w:rPr>
              <w:t xml:space="preserve">1. </w:t>
            </w:r>
            <w:r w:rsidR="008F7582" w:rsidRPr="00E044B0">
              <w:rPr>
                <w:szCs w:val="24"/>
              </w:rPr>
              <w:t>2021 m. vasario 12 d. Europos Parlamento ir Tarybos reglamentas (ES) 2021/241 kuriuo nustatoma ekonomikos gaivinimo ir atsparumo didinimo priemonė;</w:t>
            </w:r>
          </w:p>
          <w:p w14:paraId="497F5AC1" w14:textId="0FAAF223" w:rsidR="008F7582" w:rsidRPr="00E044B0" w:rsidRDefault="008F7582" w:rsidP="008F7582">
            <w:pPr>
              <w:jc w:val="both"/>
              <w:rPr>
                <w:szCs w:val="24"/>
              </w:rPr>
            </w:pPr>
            <w:r w:rsidRPr="00E044B0">
              <w:rPr>
                <w:szCs w:val="24"/>
              </w:rPr>
              <w:t>1.1.1.2. 2021 m. liepos 28 d. Europos Sąjungos Tarybos sprendimas dėl Ekonomikos gaivinimo ir atsparumo didinimo plano „Naujos kartos Lietuva“ patvirtinimo;</w:t>
            </w:r>
          </w:p>
          <w:p w14:paraId="35C980A5" w14:textId="70137096" w:rsidR="008F7582" w:rsidRPr="008F7582" w:rsidRDefault="008F7582" w:rsidP="008F7582">
            <w:pPr>
              <w:jc w:val="both"/>
              <w:rPr>
                <w:szCs w:val="24"/>
              </w:rPr>
            </w:pPr>
            <w:r w:rsidRPr="008F7582">
              <w:rPr>
                <w:szCs w:val="24"/>
              </w:rPr>
              <w:t>1.1.1.3.</w:t>
            </w:r>
            <w:r>
              <w:rPr>
                <w:szCs w:val="24"/>
              </w:rPr>
              <w:t xml:space="preserve"> </w:t>
            </w:r>
            <w:r w:rsidRPr="008F7582">
              <w:rPr>
                <w:szCs w:val="24"/>
              </w:rPr>
              <w:t xml:space="preserve">Ekonomikos gaivinimo ir atsparumo didinimo plano „Naujos kartos Lietuva“ veiklos susitarimas, patvirtintas 2022 m. gegužės 5 d. Europos Komisijos įgyvendinimo sprendimu, kuriuo patvirtinamas Europos Komisijos ir Lietuvos veiklos susitarimas pagal Reglamentą (ES) 2021/241 (apie nurodytą sprendimą Europos Komisija pranešė dokumentu Nr. </w:t>
            </w:r>
            <w:proofErr w:type="spellStart"/>
            <w:r w:rsidRPr="008F7582">
              <w:rPr>
                <w:szCs w:val="24"/>
              </w:rPr>
              <w:t>Ares</w:t>
            </w:r>
            <w:proofErr w:type="spellEnd"/>
            <w:r w:rsidRPr="008F7582">
              <w:rPr>
                <w:szCs w:val="24"/>
              </w:rPr>
              <w:t xml:space="preserve"> (2022)3472216) su visais pakeitimais;</w:t>
            </w:r>
          </w:p>
          <w:p w14:paraId="0E590E50" w14:textId="334CB105" w:rsidR="008F7582" w:rsidRPr="008F7582" w:rsidRDefault="008F7582" w:rsidP="008F7582">
            <w:pPr>
              <w:jc w:val="both"/>
              <w:rPr>
                <w:szCs w:val="24"/>
              </w:rPr>
            </w:pPr>
            <w:r w:rsidRPr="008F7582">
              <w:rPr>
                <w:szCs w:val="24"/>
              </w:rPr>
              <w:t>1.1.1.4.</w:t>
            </w:r>
            <w:r>
              <w:rPr>
                <w:szCs w:val="24"/>
              </w:rPr>
              <w:t xml:space="preserve"> </w:t>
            </w:r>
            <w:r w:rsidRPr="008F7582">
              <w:rPr>
                <w:szCs w:val="24"/>
              </w:rPr>
              <w:t>2021 m. rugsėjo 28 d. Europos Komisijos reglamentas (ES) 2021/2106, kuriuo nustatomi ekonomikos gaivinimo ir atsparumo didinimo rezultatų suvestinės bendri rodikliai.</w:t>
            </w:r>
          </w:p>
          <w:p w14:paraId="0986DAC6" w14:textId="05E3BB67" w:rsidR="008F7582" w:rsidRPr="008F7582" w:rsidRDefault="008F7582" w:rsidP="008F7582">
            <w:pPr>
              <w:jc w:val="both"/>
              <w:rPr>
                <w:szCs w:val="24"/>
              </w:rPr>
            </w:pPr>
            <w:r w:rsidRPr="008F7582">
              <w:rPr>
                <w:szCs w:val="24"/>
              </w:rPr>
              <w:t>1.1.1.5.</w:t>
            </w:r>
            <w:r>
              <w:rPr>
                <w:szCs w:val="24"/>
              </w:rPr>
              <w:t xml:space="preserve"> </w:t>
            </w:r>
            <w:r w:rsidRPr="008F7582">
              <w:rPr>
                <w:szCs w:val="24"/>
              </w:rPr>
              <w:t xml:space="preserve">2021–2027 metų Europos Sąjungos fondų investicijų programos ir Ekonomikos gaivinimo ir atsparumo didinimo plano „Naujos kartos Lietuva“ administravimo taisyklės, patvirtintos 2022 m. birželio 22 d. Lietuvos Respublikos finansų ministro įsakymu Nr. 1K-237 „Dėl 2021–2027 metų Europos Sąjungos fondų investicijų programos ir Ekonomikos gaivinimo ir atsparumo didinimo plano „Naujos kartos Lietuva“ įgyvendinimo“ (toliau - </w:t>
            </w:r>
            <w:r w:rsidR="00066D84">
              <w:rPr>
                <w:szCs w:val="24"/>
              </w:rPr>
              <w:t>Taisyklės</w:t>
            </w:r>
            <w:r w:rsidRPr="008F7582">
              <w:rPr>
                <w:szCs w:val="24"/>
              </w:rPr>
              <w:t>);</w:t>
            </w:r>
          </w:p>
          <w:p w14:paraId="15838AE4" w14:textId="0C99174B" w:rsidR="008F7582" w:rsidRPr="008F7582" w:rsidRDefault="008F7582" w:rsidP="008F7582">
            <w:pPr>
              <w:jc w:val="both"/>
              <w:rPr>
                <w:szCs w:val="24"/>
              </w:rPr>
            </w:pPr>
            <w:r w:rsidRPr="008F7582">
              <w:rPr>
                <w:szCs w:val="24"/>
              </w:rPr>
              <w:t>1.1.1.6.</w:t>
            </w:r>
            <w:r>
              <w:rPr>
                <w:szCs w:val="24"/>
              </w:rPr>
              <w:t xml:space="preserve"> </w:t>
            </w:r>
            <w:r w:rsidRPr="008F7582">
              <w:rPr>
                <w:szCs w:val="24"/>
              </w:rPr>
              <w:t xml:space="preserve">Projektų administravimo ir finansavimo taisyklės, patvirtintos 2022 m. birželio 22 d. Lietuvos Respublikos finansų ministro įsakymu Nr. 1K-237 „Dėl 2021–2027 metų Europos Sąjungos fondų investicijų programos ir Ekonomikos gaivinimo ir atsparumo didinimo plano „Naujos kartos Lietuva“ įgyvendinimo“ (toliau – </w:t>
            </w:r>
            <w:r w:rsidR="00066D84">
              <w:rPr>
                <w:szCs w:val="24"/>
              </w:rPr>
              <w:t>PAFT</w:t>
            </w:r>
            <w:r w:rsidRPr="008F7582">
              <w:rPr>
                <w:szCs w:val="24"/>
              </w:rPr>
              <w:t>);</w:t>
            </w:r>
          </w:p>
          <w:p w14:paraId="7273FFB4" w14:textId="5E90D639" w:rsidR="008F7582" w:rsidRPr="008F7582" w:rsidRDefault="008F7582" w:rsidP="008F7582">
            <w:pPr>
              <w:jc w:val="both"/>
              <w:rPr>
                <w:szCs w:val="24"/>
              </w:rPr>
            </w:pPr>
            <w:r w:rsidRPr="008F7582">
              <w:rPr>
                <w:szCs w:val="24"/>
              </w:rPr>
              <w:t>1.1.1.7.</w:t>
            </w:r>
            <w:r>
              <w:rPr>
                <w:szCs w:val="24"/>
              </w:rPr>
              <w:t xml:space="preserve"> </w:t>
            </w:r>
            <w:r w:rsidRPr="008F7582">
              <w:rPr>
                <w:szCs w:val="24"/>
              </w:rPr>
              <w:t>Stebėsenos rodiklių nustatymo ir skaičiavimo aprašas, patvirtintas 2022 m. birželio 22 d. Lietuvos Respublikos finansų ministro įsakymu Nr. 1K-237 „Dėl 2021–2027 metų Europos Sąjungos fondų investicijų programos ir Ekonomikos gaivinimo ir atsparumo didinimo plano „Naujos kartos Lietuva“ įgyvendinimo“ (toliau – Stebėsenos rodiklių nustatymo ir skaičiavimo aprašas);</w:t>
            </w:r>
          </w:p>
          <w:p w14:paraId="6725830A" w14:textId="721353DE" w:rsidR="008F7582" w:rsidRPr="008F7582" w:rsidRDefault="008F7582" w:rsidP="008F7582">
            <w:pPr>
              <w:jc w:val="both"/>
              <w:rPr>
                <w:szCs w:val="24"/>
              </w:rPr>
            </w:pPr>
            <w:r w:rsidRPr="008F7582">
              <w:rPr>
                <w:szCs w:val="24"/>
              </w:rPr>
              <w:t>1.1.1.8.</w:t>
            </w:r>
            <w:r>
              <w:rPr>
                <w:szCs w:val="24"/>
              </w:rPr>
              <w:t xml:space="preserve"> </w:t>
            </w:r>
            <w:r w:rsidRPr="008F7582">
              <w:rPr>
                <w:szCs w:val="24"/>
              </w:rPr>
              <w:t>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p w14:paraId="25211124" w14:textId="27E42E04" w:rsidR="008F7582" w:rsidRPr="008F7582" w:rsidRDefault="008F7582" w:rsidP="008F7582">
            <w:pPr>
              <w:jc w:val="both"/>
              <w:rPr>
                <w:szCs w:val="24"/>
              </w:rPr>
            </w:pPr>
            <w:r w:rsidRPr="008F7582">
              <w:rPr>
                <w:szCs w:val="24"/>
              </w:rPr>
              <w:t>1.1.1.9.</w:t>
            </w:r>
            <w:r>
              <w:rPr>
                <w:szCs w:val="24"/>
              </w:rPr>
              <w:t xml:space="preserve"> </w:t>
            </w:r>
            <w:r w:rsidRPr="008F7582">
              <w:rPr>
                <w:szCs w:val="24"/>
              </w:rPr>
              <w:t>2021–2030 metų Nacionalinis pažangos planas, patvirtintas Lietuvos Respublikos Vyriausybės 2020 m. rugsėjo 9 d. nutarimu Nr. 998 „Dėl 2021–2030 metų Nacionalinio pažangos plano patvirtinimo“;</w:t>
            </w:r>
          </w:p>
          <w:p w14:paraId="5EA54F91" w14:textId="77777777" w:rsidR="008F7582" w:rsidRDefault="008F7582" w:rsidP="00EB3D8C">
            <w:pPr>
              <w:jc w:val="both"/>
              <w:rPr>
                <w:szCs w:val="24"/>
              </w:rPr>
            </w:pPr>
            <w:r w:rsidRPr="008F7582">
              <w:rPr>
                <w:szCs w:val="24"/>
              </w:rPr>
              <w:t>1.1.1.10.</w:t>
            </w:r>
            <w:r>
              <w:rPr>
                <w:szCs w:val="24"/>
              </w:rPr>
              <w:t xml:space="preserve"> </w:t>
            </w:r>
            <w:r w:rsidRPr="008F7582">
              <w:rPr>
                <w:szCs w:val="24"/>
              </w:rPr>
              <w:t>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6699515E" w14:textId="392D4242" w:rsidR="008F7582" w:rsidRPr="008F7582" w:rsidRDefault="008F7582" w:rsidP="008F7582">
            <w:pPr>
              <w:jc w:val="both"/>
              <w:rPr>
                <w:szCs w:val="24"/>
              </w:rPr>
            </w:pPr>
            <w:r>
              <w:rPr>
                <w:szCs w:val="24"/>
              </w:rPr>
              <w:t xml:space="preserve">1.1.2. </w:t>
            </w:r>
            <w:r w:rsidR="00EB3D8C" w:rsidRPr="006E7C87">
              <w:rPr>
                <w:szCs w:val="24"/>
              </w:rPr>
              <w:t xml:space="preserve">Specialieji teisės aktai: </w:t>
            </w:r>
          </w:p>
          <w:p w14:paraId="22D3642F" w14:textId="21C5B7EA" w:rsidR="008F7582" w:rsidRPr="008F7582" w:rsidRDefault="008F7582" w:rsidP="008F7582">
            <w:pPr>
              <w:jc w:val="both"/>
              <w:rPr>
                <w:szCs w:val="24"/>
              </w:rPr>
            </w:pPr>
            <w:r w:rsidRPr="008F7582">
              <w:rPr>
                <w:szCs w:val="24"/>
              </w:rPr>
              <w:t>1.1.2.1.</w:t>
            </w:r>
            <w:r>
              <w:rPr>
                <w:szCs w:val="24"/>
              </w:rPr>
              <w:t xml:space="preserve"> </w:t>
            </w:r>
            <w:r w:rsidRPr="008F7582">
              <w:rPr>
                <w:szCs w:val="24"/>
              </w:rPr>
              <w:t>Lietuvos Respublikos technologijų ir inovacijų įstatymas;</w:t>
            </w:r>
          </w:p>
          <w:p w14:paraId="22B71B2B" w14:textId="5BEB3F30" w:rsidR="008F7582" w:rsidRPr="008F7582" w:rsidRDefault="008F7582" w:rsidP="008F7582">
            <w:pPr>
              <w:jc w:val="both"/>
              <w:rPr>
                <w:szCs w:val="24"/>
              </w:rPr>
            </w:pPr>
            <w:r w:rsidRPr="008F7582">
              <w:rPr>
                <w:szCs w:val="24"/>
              </w:rPr>
              <w:lastRenderedPageBreak/>
              <w:t>1.1.2.2.</w:t>
            </w:r>
            <w:r>
              <w:rPr>
                <w:szCs w:val="24"/>
              </w:rPr>
              <w:t xml:space="preserve"> </w:t>
            </w:r>
            <w:r w:rsidRPr="008F7582">
              <w:rPr>
                <w:szCs w:val="24"/>
              </w:rPr>
              <w:t>Lietuvos Respublikos smulkiojo ir vidutinio verslo plėtros įstatymas;</w:t>
            </w:r>
          </w:p>
          <w:p w14:paraId="659A0E05" w14:textId="458F2796" w:rsidR="008F7582" w:rsidRDefault="008F7582" w:rsidP="008F7582">
            <w:pPr>
              <w:jc w:val="both"/>
              <w:rPr>
                <w:szCs w:val="24"/>
              </w:rPr>
            </w:pPr>
            <w:r w:rsidRPr="008F7582">
              <w:rPr>
                <w:szCs w:val="24"/>
              </w:rPr>
              <w:t>1.1.2.3.</w:t>
            </w:r>
            <w:r>
              <w:rPr>
                <w:szCs w:val="24"/>
              </w:rPr>
              <w:t xml:space="preserve"> </w:t>
            </w:r>
            <w:r w:rsidRPr="008F7582">
              <w:rPr>
                <w:szCs w:val="24"/>
              </w:rPr>
              <w:t>Lietuvos Respublikos viešųjų pirkimų įstatymas;</w:t>
            </w:r>
          </w:p>
          <w:p w14:paraId="6218C801" w14:textId="66B1C60B" w:rsidR="008F7582" w:rsidRDefault="008F7582" w:rsidP="008F7582">
            <w:pPr>
              <w:jc w:val="both"/>
              <w:rPr>
                <w:szCs w:val="24"/>
              </w:rPr>
            </w:pPr>
            <w:r w:rsidRPr="008F7582">
              <w:rPr>
                <w:szCs w:val="24"/>
              </w:rPr>
              <w:t>1.1.2.</w:t>
            </w:r>
            <w:r w:rsidR="00F92296">
              <w:rPr>
                <w:szCs w:val="24"/>
              </w:rPr>
              <w:t>4</w:t>
            </w:r>
            <w:r w:rsidRPr="008F7582">
              <w:rPr>
                <w:szCs w:val="24"/>
              </w:rPr>
              <w:t>.</w:t>
            </w:r>
            <w:r>
              <w:rPr>
                <w:szCs w:val="24"/>
              </w:rPr>
              <w:t xml:space="preserve"> </w:t>
            </w:r>
            <w:r w:rsidRPr="008F7582">
              <w:rPr>
                <w:szCs w:val="24"/>
              </w:rPr>
              <w:t xml:space="preserve">Lietuvos Respublikos pirkimų, atliekamų vandentvarkos, energetikos, transporto ar pašto paslaugų srities perkančiųjų subjektų, įstatymas; </w:t>
            </w:r>
          </w:p>
          <w:p w14:paraId="6BBDC7AB" w14:textId="663898ED" w:rsidR="008F7582" w:rsidRPr="008F7582" w:rsidRDefault="008F7582" w:rsidP="008F7582">
            <w:pPr>
              <w:jc w:val="both"/>
              <w:rPr>
                <w:szCs w:val="24"/>
              </w:rPr>
            </w:pPr>
            <w:r w:rsidRPr="008F7582">
              <w:rPr>
                <w:szCs w:val="24"/>
              </w:rPr>
              <w:t>1.1.2.</w:t>
            </w:r>
            <w:r w:rsidR="00F92296">
              <w:rPr>
                <w:szCs w:val="24"/>
              </w:rPr>
              <w:t>5</w:t>
            </w:r>
            <w:r w:rsidRPr="008F7582">
              <w:rPr>
                <w:szCs w:val="24"/>
              </w:rPr>
              <w:t>.</w:t>
            </w:r>
            <w:r>
              <w:rPr>
                <w:szCs w:val="24"/>
              </w:rPr>
              <w:t xml:space="preserve"> </w:t>
            </w:r>
            <w:r w:rsidRPr="008F7582">
              <w:rPr>
                <w:szCs w:val="24"/>
              </w:rPr>
              <w:t xml:space="preserve">Oslo vadovas 2018: Duomenų apie inovacijas rinkimo, teikimo ir naudojimo gairės (angl. Oslo </w:t>
            </w:r>
            <w:proofErr w:type="spellStart"/>
            <w:r w:rsidRPr="008F7582">
              <w:rPr>
                <w:szCs w:val="24"/>
              </w:rPr>
              <w:t>Manual</w:t>
            </w:r>
            <w:proofErr w:type="spellEnd"/>
            <w:r w:rsidRPr="008F7582">
              <w:rPr>
                <w:szCs w:val="24"/>
              </w:rPr>
              <w:t xml:space="preserve"> 2018: </w:t>
            </w:r>
            <w:proofErr w:type="spellStart"/>
            <w:r w:rsidRPr="008F7582">
              <w:rPr>
                <w:szCs w:val="24"/>
              </w:rPr>
              <w:t>Guidelines</w:t>
            </w:r>
            <w:proofErr w:type="spellEnd"/>
            <w:r w:rsidRPr="008F7582">
              <w:rPr>
                <w:szCs w:val="24"/>
              </w:rPr>
              <w:t xml:space="preserve"> </w:t>
            </w:r>
            <w:proofErr w:type="spellStart"/>
            <w:r w:rsidRPr="008F7582">
              <w:rPr>
                <w:szCs w:val="24"/>
              </w:rPr>
              <w:t>for</w:t>
            </w:r>
            <w:proofErr w:type="spellEnd"/>
            <w:r w:rsidRPr="008F7582">
              <w:rPr>
                <w:szCs w:val="24"/>
              </w:rPr>
              <w:t xml:space="preserve"> </w:t>
            </w:r>
            <w:proofErr w:type="spellStart"/>
            <w:r w:rsidRPr="008F7582">
              <w:rPr>
                <w:szCs w:val="24"/>
              </w:rPr>
              <w:t>Collecting</w:t>
            </w:r>
            <w:proofErr w:type="spellEnd"/>
            <w:r w:rsidRPr="008F7582">
              <w:rPr>
                <w:szCs w:val="24"/>
              </w:rPr>
              <w:t xml:space="preserve"> </w:t>
            </w:r>
            <w:proofErr w:type="spellStart"/>
            <w:r w:rsidRPr="008F7582">
              <w:rPr>
                <w:szCs w:val="24"/>
              </w:rPr>
              <w:t>Reporting</w:t>
            </w:r>
            <w:proofErr w:type="spellEnd"/>
            <w:r w:rsidRPr="008F7582">
              <w:rPr>
                <w:szCs w:val="24"/>
              </w:rPr>
              <w:t xml:space="preserve"> </w:t>
            </w:r>
            <w:proofErr w:type="spellStart"/>
            <w:r w:rsidRPr="008F7582">
              <w:rPr>
                <w:szCs w:val="24"/>
              </w:rPr>
              <w:t>and</w:t>
            </w:r>
            <w:proofErr w:type="spellEnd"/>
            <w:r w:rsidRPr="008F7582">
              <w:rPr>
                <w:szCs w:val="24"/>
              </w:rPr>
              <w:t xml:space="preserve"> </w:t>
            </w:r>
            <w:proofErr w:type="spellStart"/>
            <w:r w:rsidRPr="008F7582">
              <w:rPr>
                <w:szCs w:val="24"/>
              </w:rPr>
              <w:t>Using</w:t>
            </w:r>
            <w:proofErr w:type="spellEnd"/>
            <w:r w:rsidRPr="008F7582">
              <w:rPr>
                <w:szCs w:val="24"/>
              </w:rPr>
              <w:t xml:space="preserve"> Data </w:t>
            </w:r>
            <w:proofErr w:type="spellStart"/>
            <w:r w:rsidRPr="008F7582">
              <w:rPr>
                <w:szCs w:val="24"/>
              </w:rPr>
              <w:t>on</w:t>
            </w:r>
            <w:proofErr w:type="spellEnd"/>
            <w:r w:rsidRPr="008F7582">
              <w:rPr>
                <w:szCs w:val="24"/>
              </w:rPr>
              <w:t xml:space="preserve"> </w:t>
            </w:r>
            <w:proofErr w:type="spellStart"/>
            <w:r w:rsidRPr="008F7582">
              <w:rPr>
                <w:szCs w:val="24"/>
              </w:rPr>
              <w:t>Innovation</w:t>
            </w:r>
            <w:proofErr w:type="spellEnd"/>
            <w:r w:rsidRPr="008F7582">
              <w:rPr>
                <w:szCs w:val="24"/>
              </w:rPr>
              <w:t xml:space="preserve">, 4th Edition, </w:t>
            </w:r>
            <w:proofErr w:type="spellStart"/>
            <w:r w:rsidRPr="008F7582">
              <w:rPr>
                <w:szCs w:val="24"/>
              </w:rPr>
              <w:t>The</w:t>
            </w:r>
            <w:proofErr w:type="spellEnd"/>
            <w:r w:rsidRPr="008F7582">
              <w:rPr>
                <w:szCs w:val="24"/>
              </w:rPr>
              <w:t xml:space="preserve"> </w:t>
            </w:r>
            <w:proofErr w:type="spellStart"/>
            <w:r w:rsidRPr="008F7582">
              <w:rPr>
                <w:szCs w:val="24"/>
              </w:rPr>
              <w:t>Measurement</w:t>
            </w:r>
            <w:proofErr w:type="spellEnd"/>
            <w:r w:rsidRPr="008F7582">
              <w:rPr>
                <w:szCs w:val="24"/>
              </w:rPr>
              <w:t xml:space="preserve"> </w:t>
            </w:r>
            <w:proofErr w:type="spellStart"/>
            <w:r w:rsidRPr="008F7582">
              <w:rPr>
                <w:szCs w:val="24"/>
              </w:rPr>
              <w:t>of</w:t>
            </w:r>
            <w:proofErr w:type="spellEnd"/>
            <w:r w:rsidRPr="008F7582">
              <w:rPr>
                <w:szCs w:val="24"/>
              </w:rPr>
              <w:t xml:space="preserve"> </w:t>
            </w:r>
            <w:proofErr w:type="spellStart"/>
            <w:r w:rsidRPr="008F7582">
              <w:rPr>
                <w:szCs w:val="24"/>
              </w:rPr>
              <w:t>Scientific</w:t>
            </w:r>
            <w:proofErr w:type="spellEnd"/>
            <w:r w:rsidRPr="008F7582">
              <w:rPr>
                <w:szCs w:val="24"/>
              </w:rPr>
              <w:t xml:space="preserve">, </w:t>
            </w:r>
            <w:proofErr w:type="spellStart"/>
            <w:r w:rsidRPr="008F7582">
              <w:rPr>
                <w:szCs w:val="24"/>
              </w:rPr>
              <w:t>Technological</w:t>
            </w:r>
            <w:proofErr w:type="spellEnd"/>
            <w:r w:rsidRPr="008F7582">
              <w:rPr>
                <w:szCs w:val="24"/>
              </w:rPr>
              <w:t xml:space="preserve"> </w:t>
            </w:r>
            <w:proofErr w:type="spellStart"/>
            <w:r w:rsidRPr="008F7582">
              <w:rPr>
                <w:szCs w:val="24"/>
              </w:rPr>
              <w:t>and</w:t>
            </w:r>
            <w:proofErr w:type="spellEnd"/>
            <w:r w:rsidRPr="008F7582">
              <w:rPr>
                <w:szCs w:val="24"/>
              </w:rPr>
              <w:t xml:space="preserve"> </w:t>
            </w:r>
            <w:proofErr w:type="spellStart"/>
            <w:r w:rsidRPr="008F7582">
              <w:rPr>
                <w:szCs w:val="24"/>
              </w:rPr>
              <w:t>Innovation</w:t>
            </w:r>
            <w:proofErr w:type="spellEnd"/>
            <w:r w:rsidRPr="008F7582">
              <w:rPr>
                <w:szCs w:val="24"/>
              </w:rPr>
              <w:t xml:space="preserve"> </w:t>
            </w:r>
            <w:proofErr w:type="spellStart"/>
            <w:r w:rsidRPr="008F7582">
              <w:rPr>
                <w:szCs w:val="24"/>
              </w:rPr>
              <w:t>Activities</w:t>
            </w:r>
            <w:proofErr w:type="spellEnd"/>
            <w:r w:rsidRPr="008F7582">
              <w:rPr>
                <w:szCs w:val="24"/>
              </w:rPr>
              <w:t>) (toliau – Oslo vadovas);</w:t>
            </w:r>
          </w:p>
          <w:p w14:paraId="6AA1EE3E" w14:textId="4D17C6B9" w:rsidR="008F7582" w:rsidRPr="008F7582" w:rsidRDefault="008F7582" w:rsidP="008F7582">
            <w:pPr>
              <w:jc w:val="both"/>
              <w:rPr>
                <w:szCs w:val="24"/>
              </w:rPr>
            </w:pPr>
            <w:r w:rsidRPr="008F7582">
              <w:rPr>
                <w:szCs w:val="24"/>
              </w:rPr>
              <w:t>1.1.2.</w:t>
            </w:r>
            <w:r w:rsidR="0034741E">
              <w:rPr>
                <w:szCs w:val="24"/>
              </w:rPr>
              <w:t>8</w:t>
            </w:r>
            <w:r w:rsidRPr="008F7582">
              <w:rPr>
                <w:szCs w:val="24"/>
              </w:rPr>
              <w:t>.</w:t>
            </w:r>
            <w:r>
              <w:rPr>
                <w:szCs w:val="24"/>
              </w:rPr>
              <w:t xml:space="preserve"> </w:t>
            </w:r>
            <w:r w:rsidRPr="008F7582">
              <w:rPr>
                <w:szCs w:val="24"/>
              </w:rPr>
              <w:t>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(toliau – Rekomenduojamos mokslinių tyrimų ir eksperimentinės plėtros etapų klasifikacijos aprašas);</w:t>
            </w:r>
          </w:p>
          <w:p w14:paraId="47AF1BA3" w14:textId="50679926" w:rsidR="008F7582" w:rsidRDefault="008F7582" w:rsidP="008F7582">
            <w:pPr>
              <w:jc w:val="both"/>
              <w:rPr>
                <w:szCs w:val="24"/>
              </w:rPr>
            </w:pPr>
            <w:r w:rsidRPr="008F7582">
              <w:rPr>
                <w:szCs w:val="24"/>
              </w:rPr>
              <w:t>1.1.2.</w:t>
            </w:r>
            <w:r w:rsidR="0034741E">
              <w:rPr>
                <w:szCs w:val="24"/>
              </w:rPr>
              <w:t>9</w:t>
            </w:r>
            <w:r w:rsidRPr="008F7582">
              <w:rPr>
                <w:szCs w:val="24"/>
              </w:rPr>
              <w:t>.</w:t>
            </w:r>
            <w:r>
              <w:rPr>
                <w:szCs w:val="24"/>
              </w:rPr>
              <w:t xml:space="preserve"> </w:t>
            </w:r>
            <w:r w:rsidRPr="008F7582">
              <w:rPr>
                <w:szCs w:val="24"/>
              </w:rPr>
              <w:t>Vykdomos eksperimentinės plėtros vertinimo metodika, patvirtinta Lietuvos Respublikos ekonomikos ir inovacijų ministro 2019 m. liepos 8 d. įsakymu Nr. 4-409 „Dėl Vykdomos eksperimentinės plėtros vertinimo metodikos patvirtinimo“ (toliau – Vykdomos eksperimentinės plėtros vertinimo metodika).</w:t>
            </w:r>
          </w:p>
          <w:p w14:paraId="583912DA" w14:textId="3CDD00D7" w:rsidR="00E77F03" w:rsidRDefault="30E86311" w:rsidP="008F7582">
            <w:pPr>
              <w:jc w:val="both"/>
            </w:pPr>
            <w:r w:rsidRPr="00FD52AC">
              <w:t>1.2.</w:t>
            </w:r>
            <w:r w:rsidR="00E77F03">
              <w:t xml:space="preserve"> Apraše vartojamos s</w:t>
            </w:r>
            <w:r w:rsidR="001F6BD3">
              <w:t>ąvokos:</w:t>
            </w:r>
          </w:p>
          <w:p w14:paraId="48F53C87" w14:textId="533B63CF" w:rsidR="001F6BD3" w:rsidRDefault="001F6BD3" w:rsidP="008F7582">
            <w:pPr>
              <w:jc w:val="both"/>
            </w:pPr>
            <w:r>
              <w:t xml:space="preserve">1.2.1. </w:t>
            </w:r>
            <w:r w:rsidR="006A2543" w:rsidRPr="006A2543">
              <w:rPr>
                <w:b/>
                <w:bCs/>
              </w:rPr>
              <w:t>Inovatyvus viešasis pirkimas</w:t>
            </w:r>
            <w:r w:rsidR="006A2543" w:rsidRPr="006A2543">
              <w:t xml:space="preserve"> – viešasis pirkimas, kai perkančioji organizacija, techninėje specifikacijoje apibrėždama perkamą objektą, įtraukia reikalavimus, kurie užtikrina, kad perkančioji organizacija įsigytų inovatyvių produktų, įskaitant gamybos, statybos, konstravimo ar kitus procesus, kurie geriausiai tinka efektyviai atlikti perkančiosios organizacijos funkcijas ar pasiekti strateginius tikslus, ir (arba) viešąjį pirkimą ir pirkimą, atliekamą vandentvarkos, energetikos, transporto ar pašto paslaugų srityje (toliau – viešasis pirkimas) vykdo pagal procedūras, kurios sudaro prielaidas ir paskatas tiekėjams pasiūlyti ir tiekti inovatyvius produktus.</w:t>
            </w:r>
          </w:p>
          <w:p w14:paraId="2C5224D3" w14:textId="53119319" w:rsidR="006A2543" w:rsidRDefault="006A2543" w:rsidP="008F7582">
            <w:pPr>
              <w:jc w:val="both"/>
            </w:pPr>
            <w:r>
              <w:t xml:space="preserve">1.2.2. </w:t>
            </w:r>
            <w:r w:rsidR="005D0AAF" w:rsidRPr="005D0AAF">
              <w:rPr>
                <w:b/>
                <w:bCs/>
              </w:rPr>
              <w:t>Inovatyvus produktas</w:t>
            </w:r>
            <w:r w:rsidR="005D0AAF" w:rsidRPr="005D0AAF">
              <w:t xml:space="preserve"> – inovacinės veiklos rezultatas, kuris įdiegtas į rinką, viešojo valdymo, socialinę, kultūros sritį tampa inovacija.</w:t>
            </w:r>
          </w:p>
          <w:p w14:paraId="6FB0D575" w14:textId="23AB8D20" w:rsidR="00FB2D60" w:rsidRDefault="005D0AAF" w:rsidP="008F7582">
            <w:pPr>
              <w:jc w:val="both"/>
            </w:pPr>
            <w:r>
              <w:t xml:space="preserve">1.2.3. </w:t>
            </w:r>
            <w:r w:rsidR="00FB2D60" w:rsidRPr="00FB2D60">
              <w:rPr>
                <w:b/>
                <w:bCs/>
              </w:rPr>
              <w:t>Technologija</w:t>
            </w:r>
            <w:r w:rsidR="00FB2D60" w:rsidRPr="00FB2D60">
              <w:t xml:space="preserve"> – tikslingas įrankių, mechanizmų, techninių priemonių, profesinių gebėjimų, sistemų ar organizacinių metodų kūrimas, naudojimas ir pažinimas, siekiant išspręsti problemą ar atlikti specifinę funkciją, įskaitant problemas ir specifines funkcijas socialinėje, kultūrinėje, humanitarinėje ir kitose srityse.</w:t>
            </w:r>
          </w:p>
          <w:p w14:paraId="15583DD0" w14:textId="59D12F4D" w:rsidR="00B51DCA" w:rsidRDefault="00F47B14" w:rsidP="008F7582">
            <w:pPr>
              <w:jc w:val="both"/>
            </w:pPr>
            <w:r>
              <w:t>1.2.</w:t>
            </w:r>
            <w:r w:rsidR="003049BB">
              <w:t>4</w:t>
            </w:r>
            <w:r>
              <w:t xml:space="preserve">. </w:t>
            </w:r>
            <w:r w:rsidRPr="00327FA1">
              <w:rPr>
                <w:b/>
                <w:bCs/>
              </w:rPr>
              <w:t>MTEP</w:t>
            </w:r>
            <w:r>
              <w:t xml:space="preserve"> - </w:t>
            </w:r>
            <w:r w:rsidRPr="00327FA1">
              <w:t>mokslini</w:t>
            </w:r>
            <w:r>
              <w:t>ai</w:t>
            </w:r>
            <w:r w:rsidRPr="00327FA1">
              <w:t xml:space="preserve"> tyrim</w:t>
            </w:r>
            <w:r>
              <w:t>ai</w:t>
            </w:r>
            <w:r w:rsidRPr="00327FA1">
              <w:t xml:space="preserve"> ir eksperimentinė</w:t>
            </w:r>
            <w:r w:rsidR="000060B5">
              <w:t xml:space="preserve"> plėtra</w:t>
            </w:r>
            <w:r>
              <w:t>.</w:t>
            </w:r>
          </w:p>
          <w:p w14:paraId="027883DB" w14:textId="1948855B" w:rsidR="00B51DCA" w:rsidRDefault="00B51DCA" w:rsidP="008F7582">
            <w:pPr>
              <w:jc w:val="both"/>
            </w:pPr>
            <w:r>
              <w:t>1.2.</w:t>
            </w:r>
            <w:r w:rsidR="003049BB">
              <w:t>5</w:t>
            </w:r>
            <w:r>
              <w:t xml:space="preserve">. </w:t>
            </w:r>
            <w:r w:rsidRPr="00A40D33">
              <w:rPr>
                <w:b/>
                <w:bCs/>
              </w:rPr>
              <w:t>Projekto partneriai</w:t>
            </w:r>
            <w:r w:rsidR="00BB3950">
              <w:t xml:space="preserve"> – </w:t>
            </w:r>
            <w:r w:rsidR="00DB653E" w:rsidRPr="00DB653E">
              <w:t xml:space="preserve">Perkančiosios organizacijos, kurios suprantamos </w:t>
            </w:r>
            <w:r w:rsidR="00EE5D77">
              <w:t xml:space="preserve"> kaip apibrėžtos</w:t>
            </w:r>
            <w:r w:rsidR="00DB653E" w:rsidRPr="00DB653E">
              <w:t xml:space="preserve"> Viešųjų pirkimų įstatymo 2 straipsnio 25 dal</w:t>
            </w:r>
            <w:r w:rsidR="00EE5D77">
              <w:t>yje ir</w:t>
            </w:r>
            <w:r w:rsidR="00DB653E" w:rsidRPr="00DB653E">
              <w:t xml:space="preserve"> kurios vykdo viešuosius pirkimus</w:t>
            </w:r>
            <w:r w:rsidR="00661762">
              <w:t xml:space="preserve"> </w:t>
            </w:r>
            <w:r w:rsidR="00DB653E" w:rsidRPr="00DB653E">
              <w:t>siek</w:t>
            </w:r>
            <w:r w:rsidR="00661762">
              <w:t>damos</w:t>
            </w:r>
            <w:r w:rsidR="00DB653E" w:rsidRPr="00DB653E">
              <w:t xml:space="preserve"> įsigyti inovatyvių produktų/prekių skirtų neekonominės veiklos vykdymui</w:t>
            </w:r>
            <w:r w:rsidR="009A5757">
              <w:t>,</w:t>
            </w:r>
            <w:r w:rsidR="00DB653E">
              <w:t xml:space="preserve"> </w:t>
            </w:r>
            <w:r w:rsidR="000B373A">
              <w:t xml:space="preserve">ir yra pasirašiusios </w:t>
            </w:r>
            <w:r w:rsidR="003049BB">
              <w:t>partnerystės</w:t>
            </w:r>
            <w:r w:rsidR="000B373A">
              <w:t xml:space="preserve"> sutartį su Inovacijų </w:t>
            </w:r>
            <w:r w:rsidR="00115E48">
              <w:t>agentūra (toliau – Agentūra)</w:t>
            </w:r>
            <w:r w:rsidR="00573C17">
              <w:t xml:space="preserve"> dėl projekto įgyvendinimo</w:t>
            </w:r>
            <w:r w:rsidR="00115E48">
              <w:t>.</w:t>
            </w:r>
          </w:p>
          <w:p w14:paraId="25821073" w14:textId="49EDA319" w:rsidR="00C93481" w:rsidRDefault="00D079EF" w:rsidP="008F7582">
            <w:pPr>
              <w:jc w:val="both"/>
            </w:pPr>
            <w:r>
              <w:t>1.2.</w:t>
            </w:r>
            <w:r w:rsidR="003049BB">
              <w:t>6</w:t>
            </w:r>
            <w:r>
              <w:t xml:space="preserve">. </w:t>
            </w:r>
            <w:r w:rsidR="00DB1D0E" w:rsidRPr="00B92B15">
              <w:rPr>
                <w:b/>
                <w:bCs/>
              </w:rPr>
              <w:t>Kitos perkančiosios organizacijos</w:t>
            </w:r>
            <w:r w:rsidR="00FE766B">
              <w:t xml:space="preserve"> </w:t>
            </w:r>
            <w:r w:rsidR="00EA5F14">
              <w:t>–</w:t>
            </w:r>
            <w:r w:rsidR="00FE766B">
              <w:t xml:space="preserve"> </w:t>
            </w:r>
            <w:r w:rsidR="00DB653E" w:rsidRPr="00DB653E">
              <w:t xml:space="preserve">Perkančiosios organizacijos, kurios </w:t>
            </w:r>
            <w:r w:rsidR="009A5757" w:rsidRPr="00DB653E">
              <w:t xml:space="preserve">suprantamos </w:t>
            </w:r>
            <w:r w:rsidR="009A5757">
              <w:t xml:space="preserve"> kaip apibrėžtos</w:t>
            </w:r>
            <w:r w:rsidR="009A5757" w:rsidRPr="00DB653E">
              <w:t xml:space="preserve"> Viešųjų pirkimų įstatymo 2 straipsnio 25 dal</w:t>
            </w:r>
            <w:r w:rsidR="009A5757">
              <w:t>yje ir</w:t>
            </w:r>
            <w:r w:rsidR="009A5757" w:rsidRPr="00DB653E">
              <w:t xml:space="preserve"> kurios vykdo viešuosius pirkimus</w:t>
            </w:r>
            <w:r w:rsidR="00661762">
              <w:t xml:space="preserve"> </w:t>
            </w:r>
            <w:r w:rsidR="009A5757" w:rsidRPr="00DB653E">
              <w:t>siek</w:t>
            </w:r>
            <w:r w:rsidR="00661762">
              <w:t>damos</w:t>
            </w:r>
            <w:r w:rsidR="009A5757" w:rsidRPr="00DB653E">
              <w:t xml:space="preserve"> įsigyti inovatyvių produktų/prekių</w:t>
            </w:r>
            <w:r w:rsidR="00B92B15">
              <w:t>, tačiau</w:t>
            </w:r>
            <w:r w:rsidR="00EA5F14">
              <w:t xml:space="preserve"> nėra pasirašiusios </w:t>
            </w:r>
            <w:r w:rsidR="003049BB">
              <w:t>partnerystės</w:t>
            </w:r>
            <w:r w:rsidR="00EA5F14">
              <w:t xml:space="preserve"> sutarties su </w:t>
            </w:r>
            <w:r w:rsidR="00573C17">
              <w:t>Agentūra dėl projekto įgyvendinimo</w:t>
            </w:r>
            <w:r w:rsidR="00B92B15">
              <w:t>.</w:t>
            </w:r>
          </w:p>
          <w:p w14:paraId="7ACC4BA1" w14:textId="1C36A41B" w:rsidR="00EB3D8C" w:rsidRPr="006E7C87" w:rsidRDefault="009B6C1D" w:rsidP="008F7582">
            <w:pPr>
              <w:jc w:val="both"/>
            </w:pPr>
            <w:r>
              <w:t>1.2.</w:t>
            </w:r>
            <w:r w:rsidR="003049BB">
              <w:t>7</w:t>
            </w:r>
            <w:r>
              <w:t>. Kitos</w:t>
            </w:r>
            <w:r w:rsidR="30E86311">
              <w:t xml:space="preserve"> </w:t>
            </w:r>
            <w:r w:rsidR="464EA097">
              <w:t>Apraše vartojamos</w:t>
            </w:r>
            <w:r w:rsidR="29121A11">
              <w:t xml:space="preserve"> sąvokos suprantamos taip, kaip jos apibrėžtos Aprašo 1 punkte nurodytuose teisės aktuose</w:t>
            </w:r>
            <w:r w:rsidR="51F8F530">
              <w:t>.</w:t>
            </w:r>
          </w:p>
          <w:p w14:paraId="6F2B3A27" w14:textId="1D824270" w:rsidR="00FE7C96" w:rsidRDefault="00FE7C96" w:rsidP="00B511ED">
            <w:pPr>
              <w:jc w:val="both"/>
              <w:rPr>
                <w:i/>
                <w:iCs/>
                <w:sz w:val="22"/>
                <w:szCs w:val="22"/>
              </w:rPr>
            </w:pPr>
          </w:p>
        </w:tc>
      </w:tr>
      <w:tr w:rsidR="00852B75" w14:paraId="5DD52AFC" w14:textId="77777777" w:rsidTr="62A642BA">
        <w:tc>
          <w:tcPr>
            <w:tcW w:w="15134" w:type="dxa"/>
          </w:tcPr>
          <w:p w14:paraId="3195E093" w14:textId="3E2C769F" w:rsidR="00852B75" w:rsidRDefault="00F659E9" w:rsidP="00852B75">
            <w:pPr>
              <w:rPr>
                <w:b/>
                <w:bCs/>
              </w:rPr>
            </w:pPr>
            <w:r>
              <w:rPr>
                <w:b/>
                <w:szCs w:val="24"/>
              </w:rPr>
              <w:lastRenderedPageBreak/>
              <w:t xml:space="preserve">2. </w:t>
            </w:r>
            <w:r w:rsidR="00852B75" w:rsidRPr="009100A6">
              <w:rPr>
                <w:b/>
                <w:szCs w:val="24"/>
              </w:rPr>
              <w:t>Reikalavimai projektams</w:t>
            </w:r>
            <w:r w:rsidR="00852B75">
              <w:rPr>
                <w:b/>
                <w:szCs w:val="24"/>
              </w:rPr>
              <w:t xml:space="preserve">, </w:t>
            </w:r>
            <w:r w:rsidR="00852B75" w:rsidRPr="005F58D2">
              <w:rPr>
                <w:b/>
                <w:szCs w:val="24"/>
              </w:rPr>
              <w:t>pareiškėjams ir partneriams</w:t>
            </w:r>
          </w:p>
        </w:tc>
      </w:tr>
      <w:tr w:rsidR="00852B75" w14:paraId="706C6532" w14:textId="77777777" w:rsidTr="62A642BA">
        <w:tc>
          <w:tcPr>
            <w:tcW w:w="15134" w:type="dxa"/>
          </w:tcPr>
          <w:p w14:paraId="7D3CB6D0" w14:textId="70138A43" w:rsidR="00E75624" w:rsidRPr="00391F67" w:rsidRDefault="00E75624" w:rsidP="00E75624">
            <w:pPr>
              <w:jc w:val="both"/>
              <w:rPr>
                <w:iCs/>
                <w:szCs w:val="24"/>
              </w:rPr>
            </w:pPr>
            <w:r>
              <w:rPr>
                <w:iCs/>
                <w:szCs w:val="24"/>
              </w:rPr>
              <w:t xml:space="preserve">2.1. </w:t>
            </w:r>
            <w:r w:rsidRPr="00391F67">
              <w:rPr>
                <w:iCs/>
                <w:szCs w:val="24"/>
              </w:rPr>
              <w:t>Pagal Aprašą remiamos veiklos:</w:t>
            </w:r>
          </w:p>
          <w:p w14:paraId="6F5A41C3" w14:textId="35C95297" w:rsidR="009D7F28" w:rsidRPr="009D7F28" w:rsidRDefault="00871BA7" w:rsidP="00852B75">
            <w:pPr>
              <w:tabs>
                <w:tab w:val="left" w:pos="743"/>
              </w:tabs>
              <w:jc w:val="both"/>
              <w:rPr>
                <w:szCs w:val="24"/>
              </w:rPr>
            </w:pPr>
            <w:r w:rsidRPr="002B1AFF">
              <w:rPr>
                <w:szCs w:val="24"/>
              </w:rPr>
              <w:lastRenderedPageBreak/>
              <w:t>2.1.</w:t>
            </w:r>
            <w:r w:rsidR="00317E4C" w:rsidRPr="002B1AFF">
              <w:rPr>
                <w:szCs w:val="24"/>
              </w:rPr>
              <w:t>1.</w:t>
            </w:r>
            <w:r w:rsidR="00EF4606">
              <w:rPr>
                <w:szCs w:val="24"/>
              </w:rPr>
              <w:t xml:space="preserve"> </w:t>
            </w:r>
            <w:r w:rsidR="00631336">
              <w:rPr>
                <w:szCs w:val="24"/>
              </w:rPr>
              <w:t>Agentūr</w:t>
            </w:r>
            <w:r w:rsidR="00657AE7">
              <w:rPr>
                <w:szCs w:val="24"/>
              </w:rPr>
              <w:t>os</w:t>
            </w:r>
            <w:r w:rsidR="00631336">
              <w:rPr>
                <w:szCs w:val="24"/>
              </w:rPr>
              <w:t xml:space="preserve"> </w:t>
            </w:r>
            <w:r w:rsidR="00C86E89">
              <w:rPr>
                <w:szCs w:val="24"/>
              </w:rPr>
              <w:t>kartu su Projekto</w:t>
            </w:r>
            <w:r w:rsidR="00C93481">
              <w:rPr>
                <w:szCs w:val="24"/>
              </w:rPr>
              <w:t xml:space="preserve"> </w:t>
            </w:r>
            <w:r w:rsidR="00C93481" w:rsidRPr="00C93481">
              <w:rPr>
                <w:szCs w:val="24"/>
              </w:rPr>
              <w:t>“Inovacijų plėtra viešojo sektoriaus institucijose”</w:t>
            </w:r>
            <w:r w:rsidR="00C86E89">
              <w:rPr>
                <w:szCs w:val="24"/>
              </w:rPr>
              <w:t xml:space="preserve"> partneriais </w:t>
            </w:r>
            <w:r w:rsidR="007500B6">
              <w:rPr>
                <w:szCs w:val="24"/>
              </w:rPr>
              <w:t>vykdomos veiklos</w:t>
            </w:r>
            <w:r w:rsidR="00F106FE">
              <w:rPr>
                <w:szCs w:val="24"/>
              </w:rPr>
              <w:t xml:space="preserve"> (Projektas Nr. 1 )</w:t>
            </w:r>
            <w:r w:rsidR="00D967BB">
              <w:rPr>
                <w:szCs w:val="24"/>
              </w:rPr>
              <w:t>:</w:t>
            </w:r>
            <w:r w:rsidR="009D7F28" w:rsidRPr="00E6605B">
              <w:rPr>
                <w:szCs w:val="24"/>
              </w:rPr>
              <w:t xml:space="preserve"> inovatyvių </w:t>
            </w:r>
            <w:r w:rsidR="00F106FE">
              <w:rPr>
                <w:szCs w:val="24"/>
              </w:rPr>
              <w:t>produktų, skirtų neekonomin</w:t>
            </w:r>
            <w:r w:rsidR="009E5B2F">
              <w:rPr>
                <w:szCs w:val="24"/>
              </w:rPr>
              <w:t>ei</w:t>
            </w:r>
            <w:r w:rsidR="00F106FE">
              <w:rPr>
                <w:szCs w:val="24"/>
              </w:rPr>
              <w:t xml:space="preserve"> veiklai vykdyti, įsigijimas</w:t>
            </w:r>
            <w:r w:rsidR="009D7F28" w:rsidRPr="00E6605B">
              <w:rPr>
                <w:szCs w:val="24"/>
              </w:rPr>
              <w:t>.</w:t>
            </w:r>
          </w:p>
          <w:p w14:paraId="028F64E1" w14:textId="62978EEA" w:rsidR="00F66E04" w:rsidRPr="00E6605B" w:rsidRDefault="00AE1836" w:rsidP="00852B75">
            <w:pPr>
              <w:tabs>
                <w:tab w:val="left" w:pos="743"/>
              </w:tabs>
              <w:jc w:val="both"/>
              <w:rPr>
                <w:szCs w:val="24"/>
              </w:rPr>
            </w:pPr>
            <w:r w:rsidRPr="002B1AFF">
              <w:rPr>
                <w:szCs w:val="24"/>
              </w:rPr>
              <w:t>2</w:t>
            </w:r>
            <w:r w:rsidR="00950012" w:rsidRPr="002B1AFF">
              <w:rPr>
                <w:szCs w:val="24"/>
              </w:rPr>
              <w:t>.1.2.</w:t>
            </w:r>
            <w:r w:rsidR="00950012" w:rsidRPr="00E6605B">
              <w:rPr>
                <w:szCs w:val="24"/>
              </w:rPr>
              <w:t xml:space="preserve"> </w:t>
            </w:r>
            <w:r w:rsidR="007500B6">
              <w:rPr>
                <w:szCs w:val="24"/>
              </w:rPr>
              <w:t>Viešųjų pirkimų tarnybos</w:t>
            </w:r>
            <w:r w:rsidR="00631336">
              <w:rPr>
                <w:szCs w:val="24"/>
              </w:rPr>
              <w:t xml:space="preserve"> (toliau – Tarnyba)</w:t>
            </w:r>
            <w:r w:rsidR="007500B6">
              <w:rPr>
                <w:szCs w:val="24"/>
              </w:rPr>
              <w:t xml:space="preserve"> vykdomos veiklos</w:t>
            </w:r>
            <w:r w:rsidR="00C93481">
              <w:rPr>
                <w:szCs w:val="24"/>
              </w:rPr>
              <w:t xml:space="preserve"> – projektas „</w:t>
            </w:r>
            <w:r w:rsidR="00C93481" w:rsidRPr="00C93481">
              <w:rPr>
                <w:szCs w:val="24"/>
              </w:rPr>
              <w:t>Pirkimo vykdytojų gebėjimų atlikti inovatyvius pirkimus stiprinimas</w:t>
            </w:r>
            <w:r w:rsidR="00C93481">
              <w:rPr>
                <w:szCs w:val="24"/>
              </w:rPr>
              <w:t>“</w:t>
            </w:r>
            <w:r w:rsidR="00F106FE">
              <w:rPr>
                <w:szCs w:val="24"/>
              </w:rPr>
              <w:t xml:space="preserve"> (Projektas Nr. 2)</w:t>
            </w:r>
            <w:r w:rsidR="00950012" w:rsidRPr="00E6605B">
              <w:rPr>
                <w:szCs w:val="24"/>
              </w:rPr>
              <w:t>:</w:t>
            </w:r>
          </w:p>
          <w:p w14:paraId="1D688124" w14:textId="2B5E5B02" w:rsidR="00D21B4F" w:rsidRDefault="00D967BB" w:rsidP="00D967BB">
            <w:pPr>
              <w:tabs>
                <w:tab w:val="left" w:pos="743"/>
              </w:tabs>
              <w:jc w:val="both"/>
            </w:pPr>
            <w:r>
              <w:t>2.1.2.1.</w:t>
            </w:r>
            <w:r w:rsidR="00D21B4F">
              <w:t xml:space="preserve"> </w:t>
            </w:r>
            <w:r w:rsidR="00D21B4F" w:rsidRPr="00D21B4F">
              <w:t xml:space="preserve"> </w:t>
            </w:r>
            <w:r w:rsidR="00D21B4F">
              <w:t>Tarnybos vykdom</w:t>
            </w:r>
            <w:r w:rsidR="0060006B">
              <w:t>ų</w:t>
            </w:r>
            <w:r w:rsidR="00D21B4F">
              <w:t xml:space="preserve"> veikl</w:t>
            </w:r>
            <w:r w:rsidR="00F106FE">
              <w:t>ų</w:t>
            </w:r>
            <w:r w:rsidR="00D21B4F">
              <w:t>, susijusi</w:t>
            </w:r>
            <w:r w:rsidR="00F106FE">
              <w:t>ų</w:t>
            </w:r>
            <w:r w:rsidR="00D21B4F">
              <w:t xml:space="preserve"> su Inovatyvių viešųjų pirkimų klausimais</w:t>
            </w:r>
            <w:r w:rsidR="005864CD">
              <w:t>,</w:t>
            </w:r>
            <w:r w:rsidR="00405FFC">
              <w:t xml:space="preserve"> pristatymas</w:t>
            </w:r>
            <w:r w:rsidR="00C15619">
              <w:t xml:space="preserve"> (</w:t>
            </w:r>
            <w:r w:rsidR="00C15619" w:rsidRPr="00C15619">
              <w:t>renginiai, publikacijos, pranešimai</w:t>
            </w:r>
            <w:r w:rsidR="00C15619">
              <w:t>)</w:t>
            </w:r>
            <w:r w:rsidR="00D21B4F" w:rsidRPr="00D21B4F">
              <w:t xml:space="preserve"> galimiems Projekto</w:t>
            </w:r>
            <w:r w:rsidR="00405FFC">
              <w:t xml:space="preserve"> Nr.1</w:t>
            </w:r>
            <w:r w:rsidR="00D21B4F" w:rsidRPr="00D21B4F">
              <w:t xml:space="preserve"> partneriams</w:t>
            </w:r>
            <w:r w:rsidR="00E12C22">
              <w:t xml:space="preserve"> ir</w:t>
            </w:r>
            <w:r w:rsidR="00C50752">
              <w:t xml:space="preserve"> (ar)</w:t>
            </w:r>
            <w:r w:rsidR="00E12C22">
              <w:t xml:space="preserve"> kitoms perkančiosioms </w:t>
            </w:r>
            <w:r w:rsidR="00787479">
              <w:t>organizacijoms</w:t>
            </w:r>
            <w:r w:rsidR="007E71F6">
              <w:t>:</w:t>
            </w:r>
          </w:p>
          <w:p w14:paraId="555C8641" w14:textId="2A6D6E8B" w:rsidR="00A45F43" w:rsidRDefault="00BE39D2" w:rsidP="00D967BB">
            <w:pPr>
              <w:tabs>
                <w:tab w:val="left" w:pos="743"/>
              </w:tabs>
              <w:jc w:val="both"/>
            </w:pPr>
            <w:r>
              <w:t xml:space="preserve">2.1.2.2. </w:t>
            </w:r>
            <w:r w:rsidR="00A45F43">
              <w:t xml:space="preserve"> </w:t>
            </w:r>
            <w:r w:rsidR="00A45F43" w:rsidRPr="00A45F43">
              <w:t>Konsultacijų teikimo plano projekto Nr. 1 partneriams  ir (ar) kitoms perkančiosioms organizacijoms parengimas ir įgyvendinimas.</w:t>
            </w:r>
          </w:p>
          <w:p w14:paraId="16AB71BC" w14:textId="77777777" w:rsidR="00A45F43" w:rsidRDefault="00472186" w:rsidP="00D967BB">
            <w:pPr>
              <w:tabs>
                <w:tab w:val="left" w:pos="743"/>
              </w:tabs>
              <w:jc w:val="both"/>
            </w:pPr>
            <w:r>
              <w:t xml:space="preserve">2.1.2.3. </w:t>
            </w:r>
            <w:r w:rsidR="00A45F43" w:rsidRPr="00A45F43">
              <w:t>Potencialių inovatyvius pirkimus planuojančių ir (ar) vykdančių perkančiųjų organizacijų kompetencijų stiprinimas (mokymai, metodinės pagalbos parengimas ir teikimas).</w:t>
            </w:r>
          </w:p>
          <w:p w14:paraId="53B798BF" w14:textId="585A2E34" w:rsidR="00472186" w:rsidRDefault="00A45F43" w:rsidP="00D967BB">
            <w:pPr>
              <w:tabs>
                <w:tab w:val="left" w:pos="743"/>
              </w:tabs>
              <w:jc w:val="both"/>
            </w:pPr>
            <w:r>
              <w:t xml:space="preserve">2.1.2.4. </w:t>
            </w:r>
            <w:r w:rsidRPr="00A45F43">
              <w:t>Inovatyviųjų viešųjų pirkimų Lietuvoje skatinimas (gerosios patirties sklaida, Tarnybos kompetencijų, inovatyviųjų viešųjų  pirkimų srityje stiprinimas).</w:t>
            </w:r>
          </w:p>
          <w:p w14:paraId="117BE13E" w14:textId="4A272B57" w:rsidR="00BB4272" w:rsidRPr="00391F67" w:rsidRDefault="003A0BB6" w:rsidP="00852B75">
            <w:pPr>
              <w:tabs>
                <w:tab w:val="left" w:pos="743"/>
              </w:tabs>
              <w:jc w:val="both"/>
              <w:rPr>
                <w:szCs w:val="24"/>
              </w:rPr>
            </w:pPr>
            <w:r w:rsidRPr="00391F67">
              <w:rPr>
                <w:szCs w:val="24"/>
              </w:rPr>
              <w:t>2.</w:t>
            </w:r>
            <w:r w:rsidR="009C1D5F">
              <w:rPr>
                <w:szCs w:val="24"/>
              </w:rPr>
              <w:t>2</w:t>
            </w:r>
            <w:r w:rsidRPr="00391F67">
              <w:rPr>
                <w:szCs w:val="24"/>
              </w:rPr>
              <w:t>. Galimi pareiškėjai:</w:t>
            </w:r>
          </w:p>
          <w:p w14:paraId="300586A9" w14:textId="107C7E32" w:rsidR="00746296" w:rsidRPr="00391F67" w:rsidRDefault="00746296" w:rsidP="00746296">
            <w:pPr>
              <w:tabs>
                <w:tab w:val="left" w:pos="743"/>
              </w:tabs>
              <w:jc w:val="both"/>
              <w:rPr>
                <w:szCs w:val="24"/>
              </w:rPr>
            </w:pPr>
            <w:bookmarkStart w:id="4" w:name="_Hlk150257780"/>
            <w:r w:rsidRPr="00391F67">
              <w:rPr>
                <w:szCs w:val="24"/>
              </w:rPr>
              <w:t>2.</w:t>
            </w:r>
            <w:r w:rsidR="009C1D5F">
              <w:rPr>
                <w:szCs w:val="24"/>
              </w:rPr>
              <w:t>2</w:t>
            </w:r>
            <w:r w:rsidRPr="00391F67">
              <w:rPr>
                <w:szCs w:val="24"/>
              </w:rPr>
              <w:t>.1.</w:t>
            </w:r>
            <w:r w:rsidR="007119EE" w:rsidRPr="00391F67">
              <w:rPr>
                <w:szCs w:val="24"/>
              </w:rPr>
              <w:t xml:space="preserve"> </w:t>
            </w:r>
            <w:r w:rsidR="00631336">
              <w:rPr>
                <w:szCs w:val="24"/>
              </w:rPr>
              <w:t>A</w:t>
            </w:r>
            <w:r w:rsidR="007119EE" w:rsidRPr="00391F67">
              <w:rPr>
                <w:szCs w:val="24"/>
              </w:rPr>
              <w:t xml:space="preserve">gentūra </w:t>
            </w:r>
            <w:r w:rsidRPr="00391F67">
              <w:rPr>
                <w:szCs w:val="24"/>
              </w:rPr>
              <w:t>– pagal Aprašo 2.1.1 papunktį;</w:t>
            </w:r>
          </w:p>
          <w:p w14:paraId="0EFBB003" w14:textId="15E797ED" w:rsidR="00063E07" w:rsidRDefault="00746296" w:rsidP="00746296">
            <w:pPr>
              <w:tabs>
                <w:tab w:val="left" w:pos="743"/>
              </w:tabs>
              <w:jc w:val="both"/>
              <w:rPr>
                <w:szCs w:val="24"/>
              </w:rPr>
            </w:pPr>
            <w:r w:rsidRPr="00391F67">
              <w:rPr>
                <w:szCs w:val="24"/>
              </w:rPr>
              <w:t>2.</w:t>
            </w:r>
            <w:r w:rsidR="009C1D5F">
              <w:rPr>
                <w:szCs w:val="24"/>
              </w:rPr>
              <w:t>2</w:t>
            </w:r>
            <w:r w:rsidRPr="00391F67">
              <w:rPr>
                <w:szCs w:val="24"/>
              </w:rPr>
              <w:t>.2.</w:t>
            </w:r>
            <w:r w:rsidR="007119EE" w:rsidRPr="00391F67">
              <w:rPr>
                <w:szCs w:val="24"/>
              </w:rPr>
              <w:t xml:space="preserve"> </w:t>
            </w:r>
            <w:r w:rsidR="00631336">
              <w:rPr>
                <w:szCs w:val="24"/>
              </w:rPr>
              <w:t>T</w:t>
            </w:r>
            <w:r w:rsidR="00CD463B" w:rsidRPr="00391F67">
              <w:rPr>
                <w:szCs w:val="24"/>
              </w:rPr>
              <w:t xml:space="preserve">arnyba </w:t>
            </w:r>
            <w:r w:rsidRPr="00391F67">
              <w:rPr>
                <w:szCs w:val="24"/>
              </w:rPr>
              <w:t>– pagal Aprašo 2.1.2 papunktį.</w:t>
            </w:r>
          </w:p>
          <w:bookmarkEnd w:id="4"/>
          <w:p w14:paraId="685AE21B" w14:textId="51F06045" w:rsidR="00E53E39" w:rsidRDefault="00E53E39" w:rsidP="00746296">
            <w:pPr>
              <w:tabs>
                <w:tab w:val="left" w:pos="743"/>
              </w:tabs>
              <w:jc w:val="both"/>
            </w:pPr>
            <w:r>
              <w:rPr>
                <w:szCs w:val="24"/>
              </w:rPr>
              <w:t>2.</w:t>
            </w:r>
            <w:r w:rsidR="009C1D5F">
              <w:rPr>
                <w:szCs w:val="24"/>
              </w:rPr>
              <w:t>3</w:t>
            </w:r>
            <w:r>
              <w:rPr>
                <w:szCs w:val="24"/>
              </w:rPr>
              <w:t xml:space="preserve">. </w:t>
            </w:r>
            <w:bookmarkStart w:id="5" w:name="_Hlk150257829"/>
            <w:r>
              <w:t xml:space="preserve">Projekto partneriai </w:t>
            </w:r>
            <w:r w:rsidR="00AD6761">
              <w:t>numatomi Projekte Nr. 1.</w:t>
            </w:r>
          </w:p>
          <w:p w14:paraId="2561454D" w14:textId="59485CCE" w:rsidR="00631336" w:rsidRDefault="00631336" w:rsidP="00746296">
            <w:pPr>
              <w:tabs>
                <w:tab w:val="left" w:pos="743"/>
              </w:tabs>
              <w:jc w:val="both"/>
            </w:pPr>
            <w:r>
              <w:t>2.</w:t>
            </w:r>
            <w:r w:rsidR="00E878D3">
              <w:t>4</w:t>
            </w:r>
            <w:r>
              <w:t xml:space="preserve">. Projekto partneriai negalimi vykdant </w:t>
            </w:r>
            <w:r w:rsidR="002E6AE6">
              <w:t>Projektą Nr. 2</w:t>
            </w:r>
            <w:r>
              <w:t>.</w:t>
            </w:r>
          </w:p>
          <w:bookmarkEnd w:id="5"/>
          <w:p w14:paraId="78465FB9" w14:textId="41294A36" w:rsidR="00491B8A" w:rsidRDefault="00491B8A" w:rsidP="00746296">
            <w:pPr>
              <w:tabs>
                <w:tab w:val="left" w:pos="743"/>
              </w:tabs>
              <w:jc w:val="both"/>
            </w:pPr>
            <w:r>
              <w:t>2.</w:t>
            </w:r>
            <w:r w:rsidR="00063E07">
              <w:t>5</w:t>
            </w:r>
            <w:r>
              <w:t xml:space="preserve">. </w:t>
            </w:r>
            <w:r w:rsidR="005B586B" w:rsidRPr="005B586B">
              <w:t>Partnerių sąrašas gali būti papildomas projekto įgyvendinimo metu.</w:t>
            </w:r>
          </w:p>
          <w:p w14:paraId="040698E6" w14:textId="77777777" w:rsidR="0018431D" w:rsidRDefault="0042138B" w:rsidP="00746296">
            <w:pPr>
              <w:tabs>
                <w:tab w:val="left" w:pos="743"/>
              </w:tabs>
              <w:jc w:val="both"/>
            </w:pPr>
            <w:r>
              <w:t>2.</w:t>
            </w:r>
            <w:r w:rsidR="00063E07">
              <w:t>6</w:t>
            </w:r>
            <w:r>
              <w:t xml:space="preserve">. </w:t>
            </w:r>
            <w:r w:rsidRPr="0042138B">
              <w:t>Administruojančioji institucija – viešoji įstaiga Centrinė projektų valdymo agentūra (toliau – Administruojanti institucija).</w:t>
            </w:r>
          </w:p>
          <w:p w14:paraId="277305EC" w14:textId="6BADC25F" w:rsidR="007119EE" w:rsidRPr="00E53E39" w:rsidRDefault="008B6996" w:rsidP="00746296">
            <w:pPr>
              <w:tabs>
                <w:tab w:val="left" w:pos="743"/>
              </w:tabs>
              <w:jc w:val="both"/>
            </w:pPr>
            <w:r w:rsidRPr="00391F67">
              <w:rPr>
                <w:szCs w:val="24"/>
              </w:rPr>
              <w:t>2.</w:t>
            </w:r>
            <w:r w:rsidR="00EC2992">
              <w:rPr>
                <w:szCs w:val="24"/>
              </w:rPr>
              <w:t>7</w:t>
            </w:r>
            <w:r w:rsidRPr="00391F67">
              <w:rPr>
                <w:szCs w:val="24"/>
              </w:rPr>
              <w:t xml:space="preserve">. Pagal Aprašą, teikiamo finansavimo forma – </w:t>
            </w:r>
            <w:r w:rsidRPr="00EA4CDD">
              <w:rPr>
                <w:szCs w:val="24"/>
              </w:rPr>
              <w:t>dotacija</w:t>
            </w:r>
            <w:r w:rsidRPr="00391F67">
              <w:rPr>
                <w:szCs w:val="24"/>
              </w:rPr>
              <w:t>.</w:t>
            </w:r>
          </w:p>
          <w:p w14:paraId="43AAD8B3" w14:textId="1CA4349E" w:rsidR="007E1982" w:rsidRPr="00391F67" w:rsidRDefault="00461091" w:rsidP="00746296">
            <w:pPr>
              <w:tabs>
                <w:tab w:val="left" w:pos="743"/>
              </w:tabs>
              <w:jc w:val="both"/>
              <w:rPr>
                <w:szCs w:val="24"/>
              </w:rPr>
            </w:pPr>
            <w:r w:rsidRPr="00391F67">
              <w:rPr>
                <w:szCs w:val="24"/>
              </w:rPr>
              <w:t>2.</w:t>
            </w:r>
            <w:r w:rsidR="0018431D">
              <w:rPr>
                <w:szCs w:val="24"/>
              </w:rPr>
              <w:t>8</w:t>
            </w:r>
            <w:r w:rsidRPr="00391F67">
              <w:rPr>
                <w:szCs w:val="24"/>
              </w:rPr>
              <w:t>. Projektams įgyvendinti skiriama:</w:t>
            </w:r>
          </w:p>
          <w:p w14:paraId="6E0167AF" w14:textId="35AEC7E9" w:rsidR="00461091" w:rsidRDefault="00381334" w:rsidP="00746296">
            <w:pPr>
              <w:tabs>
                <w:tab w:val="left" w:pos="743"/>
              </w:tabs>
              <w:jc w:val="both"/>
              <w:rPr>
                <w:szCs w:val="24"/>
              </w:rPr>
            </w:pPr>
            <w:r w:rsidRPr="00391F67">
              <w:rPr>
                <w:szCs w:val="24"/>
              </w:rPr>
              <w:t>2.</w:t>
            </w:r>
            <w:r w:rsidR="0018431D">
              <w:rPr>
                <w:szCs w:val="24"/>
              </w:rPr>
              <w:t>8</w:t>
            </w:r>
            <w:r w:rsidRPr="00391F67">
              <w:rPr>
                <w:szCs w:val="24"/>
              </w:rPr>
              <w:t xml:space="preserve">.1. </w:t>
            </w:r>
            <w:r w:rsidR="00E70739">
              <w:rPr>
                <w:szCs w:val="24"/>
              </w:rPr>
              <w:t xml:space="preserve">Projektui Nr. 1, </w:t>
            </w:r>
            <w:r w:rsidRPr="00391F67">
              <w:rPr>
                <w:szCs w:val="24"/>
              </w:rPr>
              <w:t xml:space="preserve">kai Pareiškėjas – </w:t>
            </w:r>
            <w:r w:rsidR="008648DB">
              <w:rPr>
                <w:szCs w:val="24"/>
              </w:rPr>
              <w:t>A</w:t>
            </w:r>
            <w:r w:rsidRPr="00391F67">
              <w:rPr>
                <w:szCs w:val="24"/>
              </w:rPr>
              <w:t>gentūra – iki 4 500 000 Eur (keturių milijonų penk</w:t>
            </w:r>
            <w:r w:rsidR="00391F67" w:rsidRPr="00391F67">
              <w:rPr>
                <w:szCs w:val="24"/>
              </w:rPr>
              <w:t>ių šimtų tūkstančių</w:t>
            </w:r>
            <w:r w:rsidRPr="00391F67">
              <w:rPr>
                <w:szCs w:val="24"/>
              </w:rPr>
              <w:t xml:space="preserve"> eurų)</w:t>
            </w:r>
            <w:r w:rsidR="00E61A67">
              <w:t xml:space="preserve"> </w:t>
            </w:r>
            <w:r w:rsidR="00E61A67" w:rsidRPr="00E61A67">
              <w:rPr>
                <w:szCs w:val="24"/>
              </w:rPr>
              <w:t xml:space="preserve">EGADP lėšų ir ne daugiau kaip </w:t>
            </w:r>
            <w:r w:rsidR="008A27DB">
              <w:rPr>
                <w:szCs w:val="24"/>
              </w:rPr>
              <w:t>945 000</w:t>
            </w:r>
            <w:r w:rsidR="00326D40">
              <w:rPr>
                <w:szCs w:val="24"/>
              </w:rPr>
              <w:t xml:space="preserve"> Eur</w:t>
            </w:r>
            <w:r w:rsidR="00E61A67" w:rsidRPr="00E61A67">
              <w:rPr>
                <w:szCs w:val="24"/>
              </w:rPr>
              <w:t xml:space="preserve"> (</w:t>
            </w:r>
            <w:r w:rsidR="008A27DB">
              <w:rPr>
                <w:szCs w:val="24"/>
              </w:rPr>
              <w:t>devyni šimtai keturiasdešimt penki tūkstančiai</w:t>
            </w:r>
            <w:r w:rsidR="00E61A67" w:rsidRPr="00E61A67">
              <w:rPr>
                <w:szCs w:val="24"/>
              </w:rPr>
              <w:t xml:space="preserve"> eurų)</w:t>
            </w:r>
            <w:r w:rsidR="002952F0">
              <w:rPr>
                <w:szCs w:val="24"/>
              </w:rPr>
              <w:t xml:space="preserve"> Valstybės biudžeto lėšų (toliau </w:t>
            </w:r>
            <w:r w:rsidR="0094419E">
              <w:rPr>
                <w:szCs w:val="24"/>
              </w:rPr>
              <w:t>–</w:t>
            </w:r>
            <w:r w:rsidR="00E61A67" w:rsidRPr="00E61A67">
              <w:rPr>
                <w:szCs w:val="24"/>
              </w:rPr>
              <w:t xml:space="preserve"> VB lėšų</w:t>
            </w:r>
            <w:r w:rsidR="0094419E">
              <w:rPr>
                <w:szCs w:val="24"/>
              </w:rPr>
              <w:t>)</w:t>
            </w:r>
            <w:r w:rsidR="00E61A67" w:rsidRPr="00E61A67">
              <w:rPr>
                <w:szCs w:val="24"/>
              </w:rPr>
              <w:t xml:space="preserve"> pridėtinės vertės mokesčiui (toliau – PVM) kompensuoti</w:t>
            </w:r>
            <w:r w:rsidR="00391F67" w:rsidRPr="00391F67">
              <w:rPr>
                <w:szCs w:val="24"/>
              </w:rPr>
              <w:t>;</w:t>
            </w:r>
          </w:p>
          <w:p w14:paraId="0DCF07F1" w14:textId="63008AD7" w:rsidR="00405FFC" w:rsidRPr="00391F67" w:rsidRDefault="00405FFC" w:rsidP="00746296">
            <w:pPr>
              <w:tabs>
                <w:tab w:val="left" w:pos="743"/>
              </w:tabs>
              <w:jc w:val="both"/>
            </w:pPr>
            <w:r>
              <w:t>2.8.2. vienam Projekto Nr. 1 partneriui tenkanti projekto lėšų suma negali būti didesnė negu 76 090 Eur</w:t>
            </w:r>
            <w:r w:rsidR="001C58FD">
              <w:t xml:space="preserve"> </w:t>
            </w:r>
            <w:r>
              <w:t>(septyniasdešimt šeši tūkstančiai devyniasdešimt eurų) ir negali viršyti 80 proc. finansavimo intensyvumo iš EGADP lėšų</w:t>
            </w:r>
            <w:r w:rsidR="001C58FD">
              <w:t>, bei ne daugiau kaip 15 979 Eur (penkiolika tūkstančių devyni šimtai septyniasdešimt devyni eurai) Valstybės biudžeto lėšų (toliau – VB lėšų) pridėtinės vertės mokesčiui (toliau – PVM) kompensuoti;</w:t>
            </w:r>
          </w:p>
          <w:p w14:paraId="703950A5" w14:textId="04E5AB3D" w:rsidR="00F44DB6" w:rsidRDefault="00391F67" w:rsidP="00746296">
            <w:pPr>
              <w:tabs>
                <w:tab w:val="left" w:pos="743"/>
              </w:tabs>
              <w:jc w:val="both"/>
            </w:pPr>
            <w:r>
              <w:t>2.</w:t>
            </w:r>
            <w:r w:rsidR="00EC2992">
              <w:t>8</w:t>
            </w:r>
            <w:r>
              <w:t>.</w:t>
            </w:r>
            <w:r w:rsidR="00405FFC">
              <w:t>3</w:t>
            </w:r>
            <w:r>
              <w:t xml:space="preserve">. </w:t>
            </w:r>
            <w:r w:rsidR="00E70739">
              <w:t xml:space="preserve">Projektui Nr. 2, </w:t>
            </w:r>
            <w:r w:rsidR="0098381D" w:rsidRPr="0098381D">
              <w:t xml:space="preserve">kai Pareiškėjas – </w:t>
            </w:r>
            <w:r w:rsidR="008648DB">
              <w:t>T</w:t>
            </w:r>
            <w:r w:rsidR="0098381D" w:rsidRPr="0098381D">
              <w:t>arnyba – iki 500 000 Eur (penkių šimtų tūkstančių eurų)</w:t>
            </w:r>
            <w:r w:rsidR="00922317">
              <w:t xml:space="preserve"> </w:t>
            </w:r>
            <w:r w:rsidR="00922317" w:rsidRPr="00E61A67">
              <w:rPr>
                <w:szCs w:val="24"/>
              </w:rPr>
              <w:t>EGADP lėšų ir ne daugiau kaip</w:t>
            </w:r>
            <w:r w:rsidR="007712EF">
              <w:rPr>
                <w:szCs w:val="24"/>
              </w:rPr>
              <w:t xml:space="preserve"> </w:t>
            </w:r>
            <w:r w:rsidR="008A27DB">
              <w:rPr>
                <w:szCs w:val="24"/>
              </w:rPr>
              <w:t>105 000</w:t>
            </w:r>
            <w:r w:rsidR="003E4C2C">
              <w:rPr>
                <w:szCs w:val="24"/>
              </w:rPr>
              <w:t xml:space="preserve"> </w:t>
            </w:r>
            <w:r w:rsidR="00807939">
              <w:rPr>
                <w:szCs w:val="24"/>
              </w:rPr>
              <w:t>Eur</w:t>
            </w:r>
            <w:r w:rsidR="007E6091">
              <w:rPr>
                <w:szCs w:val="24"/>
              </w:rPr>
              <w:t xml:space="preserve"> (</w:t>
            </w:r>
            <w:r w:rsidR="00D206D9">
              <w:rPr>
                <w:szCs w:val="24"/>
              </w:rPr>
              <w:t xml:space="preserve"> </w:t>
            </w:r>
            <w:r w:rsidR="007E6091">
              <w:rPr>
                <w:szCs w:val="24"/>
              </w:rPr>
              <w:t>šimt</w:t>
            </w:r>
            <w:r w:rsidR="00D206D9">
              <w:rPr>
                <w:szCs w:val="24"/>
              </w:rPr>
              <w:t>as</w:t>
            </w:r>
            <w:r w:rsidR="007E6091">
              <w:rPr>
                <w:szCs w:val="24"/>
              </w:rPr>
              <w:t xml:space="preserve"> </w:t>
            </w:r>
            <w:r w:rsidR="008A27DB">
              <w:rPr>
                <w:szCs w:val="24"/>
              </w:rPr>
              <w:t xml:space="preserve">penki tūkstančiai </w:t>
            </w:r>
            <w:r w:rsidR="00326D40">
              <w:rPr>
                <w:szCs w:val="24"/>
              </w:rPr>
              <w:t>eur</w:t>
            </w:r>
            <w:r w:rsidR="00D206D9">
              <w:rPr>
                <w:szCs w:val="24"/>
              </w:rPr>
              <w:t>ai</w:t>
            </w:r>
            <w:r w:rsidR="00326D40">
              <w:rPr>
                <w:szCs w:val="24"/>
              </w:rPr>
              <w:t>)</w:t>
            </w:r>
            <w:r w:rsidR="001D000B">
              <w:rPr>
                <w:szCs w:val="24"/>
              </w:rPr>
              <w:t xml:space="preserve"> VB lėšų PVM kompensuoti</w:t>
            </w:r>
            <w:r w:rsidR="0098381D">
              <w:t>.</w:t>
            </w:r>
          </w:p>
          <w:p w14:paraId="19522997" w14:textId="520FC006" w:rsidR="00B038EC" w:rsidRPr="006A70F5" w:rsidRDefault="03149FC7" w:rsidP="0018431D">
            <w:pPr>
              <w:tabs>
                <w:tab w:val="left" w:pos="743"/>
              </w:tabs>
              <w:jc w:val="both"/>
            </w:pPr>
            <w:r w:rsidRPr="005F4DF5">
              <w:t>2</w:t>
            </w:r>
            <w:r w:rsidRPr="00D61230">
              <w:t>.</w:t>
            </w:r>
            <w:r w:rsidR="00EC2992" w:rsidRPr="00D61230">
              <w:t>9</w:t>
            </w:r>
            <w:r w:rsidRPr="00D61230">
              <w:t xml:space="preserve">. </w:t>
            </w:r>
            <w:r w:rsidR="00E87F4F" w:rsidRPr="00D61230">
              <w:t xml:space="preserve">Projektų </w:t>
            </w:r>
            <w:r w:rsidR="00E42861" w:rsidRPr="00D61230">
              <w:t xml:space="preserve">Nr. 1 ir Nr. 2 </w:t>
            </w:r>
            <w:r w:rsidR="00E87F4F" w:rsidRPr="00D61230">
              <w:t>atranka atliekama planavimo būdu.</w:t>
            </w:r>
          </w:p>
          <w:p w14:paraId="37FFF081" w14:textId="1B3A5BDE" w:rsidR="00D07211" w:rsidRDefault="00D07211" w:rsidP="00D07211">
            <w:pPr>
              <w:tabs>
                <w:tab w:val="left" w:pos="743"/>
              </w:tabs>
              <w:jc w:val="both"/>
              <w:rPr>
                <w:szCs w:val="24"/>
              </w:rPr>
            </w:pPr>
            <w:r>
              <w:t>2.1</w:t>
            </w:r>
            <w:r w:rsidR="0018431D">
              <w:t>0</w:t>
            </w:r>
            <w:r>
              <w:t xml:space="preserve">. </w:t>
            </w:r>
            <w:r w:rsidR="005864CD">
              <w:t xml:space="preserve">Projektų Nr. 1 ir Nr. 2 </w:t>
            </w:r>
            <w:r w:rsidR="005864CD">
              <w:rPr>
                <w:szCs w:val="24"/>
              </w:rPr>
              <w:t>v</w:t>
            </w:r>
            <w:r w:rsidRPr="00852B75">
              <w:rPr>
                <w:szCs w:val="24"/>
              </w:rPr>
              <w:t>eiklos</w:t>
            </w:r>
            <w:r>
              <w:t xml:space="preserve"> turi būti baigtos ne vėliau kaip iki 2026 m. kovo 31 d.</w:t>
            </w:r>
            <w:r>
              <w:rPr>
                <w:szCs w:val="24"/>
              </w:rPr>
              <w:t xml:space="preserve"> </w:t>
            </w:r>
          </w:p>
          <w:p w14:paraId="7E2B1DFF" w14:textId="28E317B0" w:rsidR="001473F1" w:rsidRPr="008A27DB" w:rsidRDefault="0CD7F572" w:rsidP="001473F1">
            <w:pPr>
              <w:tabs>
                <w:tab w:val="left" w:pos="743"/>
              </w:tabs>
              <w:jc w:val="both"/>
            </w:pPr>
            <w:r w:rsidRPr="005F4DF5">
              <w:t>2.1</w:t>
            </w:r>
            <w:r w:rsidR="00322CF7">
              <w:t>1</w:t>
            </w:r>
            <w:r>
              <w:t xml:space="preserve">. </w:t>
            </w:r>
            <w:r w:rsidR="00393696">
              <w:t>Projektui Nr. 1 k</w:t>
            </w:r>
            <w:r w:rsidR="001473F1">
              <w:t>artu su PĮP (</w:t>
            </w:r>
            <w:r w:rsidR="00066D84">
              <w:t xml:space="preserve">PAFT </w:t>
            </w:r>
            <w:r w:rsidR="001473F1">
              <w:t>1 priedas „Projekto įgyvendinimo plano forma“)</w:t>
            </w:r>
            <w:r w:rsidR="00D66E5D">
              <w:t xml:space="preserve"> ir/arba įtraukiant naujus partnerius</w:t>
            </w:r>
            <w:r w:rsidR="001473F1">
              <w:t xml:space="preserve"> turi būti pateikti šie priedai:</w:t>
            </w:r>
            <w:r w:rsidR="001C07C4">
              <w:t xml:space="preserve"> </w:t>
            </w:r>
          </w:p>
          <w:p w14:paraId="4DCFC0A1" w14:textId="0494656D" w:rsidR="004073ED" w:rsidRDefault="004073ED" w:rsidP="001473F1">
            <w:pPr>
              <w:tabs>
                <w:tab w:val="left" w:pos="743"/>
              </w:tabs>
              <w:jc w:val="both"/>
            </w:pPr>
            <w:r>
              <w:t>2.1</w:t>
            </w:r>
            <w:r w:rsidR="004D146E">
              <w:t>1</w:t>
            </w:r>
            <w:r>
              <w:t>.</w:t>
            </w:r>
            <w:r w:rsidR="00D66E5D">
              <w:t>1</w:t>
            </w:r>
            <w:r>
              <w:t xml:space="preserve">. </w:t>
            </w:r>
            <w:r w:rsidR="00474B31" w:rsidRPr="00474B31">
              <w:t>Partnerio deklaracija pagal PĮP 1 priede pateiktą formą</w:t>
            </w:r>
            <w:r w:rsidR="006E2DDF">
              <w:t>;</w:t>
            </w:r>
          </w:p>
          <w:p w14:paraId="4F66FBB0" w14:textId="3C2B3A1A" w:rsidR="008F3E46" w:rsidRDefault="008F3E46" w:rsidP="001473F1">
            <w:pPr>
              <w:tabs>
                <w:tab w:val="left" w:pos="743"/>
              </w:tabs>
              <w:jc w:val="both"/>
            </w:pPr>
            <w:r>
              <w:lastRenderedPageBreak/>
              <w:t>2.1</w:t>
            </w:r>
            <w:r w:rsidR="004D146E">
              <w:t>1</w:t>
            </w:r>
            <w:r>
              <w:t>.</w:t>
            </w:r>
            <w:r w:rsidR="00D66E5D">
              <w:t>2</w:t>
            </w:r>
            <w:r>
              <w:t xml:space="preserve">. </w:t>
            </w:r>
            <w:r w:rsidR="0007420F">
              <w:t>i</w:t>
            </w:r>
            <w:r w:rsidRPr="008F3E46">
              <w:t>nformacija apie projekto biudžeto paskirstymą pagal pareiškėjus ir partnerius pagal PĮP 2 priede pateiktą formą</w:t>
            </w:r>
            <w:r w:rsidR="00570A64">
              <w:t>;</w:t>
            </w:r>
          </w:p>
          <w:p w14:paraId="75427DC9" w14:textId="49F1F963" w:rsidR="00B23176" w:rsidRDefault="00546AF5" w:rsidP="0007420F">
            <w:pPr>
              <w:tabs>
                <w:tab w:val="left" w:pos="743"/>
              </w:tabs>
              <w:jc w:val="both"/>
            </w:pPr>
            <w:r>
              <w:t>2.1</w:t>
            </w:r>
            <w:r w:rsidR="004D146E">
              <w:t>1</w:t>
            </w:r>
            <w:r>
              <w:t>.</w:t>
            </w:r>
            <w:r w:rsidR="00D66E5D">
              <w:t>3</w:t>
            </w:r>
            <w:r>
              <w:t xml:space="preserve">. Pareiškėjo ir </w:t>
            </w:r>
            <w:r w:rsidR="144E5D21">
              <w:t>P</w:t>
            </w:r>
            <w:r w:rsidR="008648DB">
              <w:t xml:space="preserve">artnerių </w:t>
            </w:r>
            <w:r>
              <w:t>nuosavo indėlio</w:t>
            </w:r>
            <w:r w:rsidR="008648DB">
              <w:t>,</w:t>
            </w:r>
            <w:r w:rsidR="00F5355C">
              <w:t xml:space="preserve"> įsipareigojimo padengti netinkamas finansuoti, tačiau šiam projektui įgyvendinti būtinas išlaidas, ir tinkamas išlaidas, kurių nepadengia projekto finansavimas, pagrindimo dokumentus</w:t>
            </w:r>
            <w:r w:rsidR="00A57F4C">
              <w:t>;</w:t>
            </w:r>
          </w:p>
          <w:p w14:paraId="3373A722" w14:textId="65C8CB45" w:rsidR="008A27DB" w:rsidRPr="001C58FD" w:rsidRDefault="008A27DB" w:rsidP="0007420F">
            <w:pPr>
              <w:tabs>
                <w:tab w:val="left" w:pos="743"/>
              </w:tabs>
              <w:jc w:val="both"/>
              <w:rPr>
                <w:strike/>
              </w:rPr>
            </w:pPr>
            <w:r>
              <w:t xml:space="preserve">2.11.4. </w:t>
            </w:r>
            <w:r w:rsidRPr="008A27DB">
              <w:t>Dokumentai pagrindžiantys projekto partnerio atitiktį specialiesiems atrankos kriterijams</w:t>
            </w:r>
            <w:r>
              <w:t xml:space="preserve">, </w:t>
            </w:r>
            <w:r w:rsidR="00DC7F3B">
              <w:t>nurodytiems Aprašo 9.2 papunktyje.</w:t>
            </w:r>
          </w:p>
          <w:p w14:paraId="7A65D7FB" w14:textId="0FB3CAD0" w:rsidR="00BA0D41" w:rsidRDefault="00BA0D41" w:rsidP="0007420F">
            <w:pPr>
              <w:tabs>
                <w:tab w:val="left" w:pos="743"/>
              </w:tabs>
              <w:jc w:val="both"/>
            </w:pPr>
            <w:r>
              <w:t xml:space="preserve">2.12. Projektui Nr. 2 kartu su PĮP (PAFT 1 priedas „Projekto įgyvendinimo plano forma“) turi būti pateikti šie priedai: </w:t>
            </w:r>
          </w:p>
          <w:p w14:paraId="3D91FDDE" w14:textId="31EA8502" w:rsidR="00BD58F1" w:rsidRDefault="00BD58F1" w:rsidP="002A71B1">
            <w:pPr>
              <w:jc w:val="both"/>
              <w:rPr>
                <w:color w:val="000000" w:themeColor="text1"/>
                <w:szCs w:val="24"/>
              </w:rPr>
            </w:pPr>
            <w:r>
              <w:rPr>
                <w:color w:val="000000" w:themeColor="text1"/>
                <w:szCs w:val="24"/>
              </w:rPr>
              <w:t>2.12.1.</w:t>
            </w:r>
            <w:r w:rsidR="00BB4436">
              <w:t xml:space="preserve"> </w:t>
            </w:r>
            <w:r w:rsidR="00D66E5D">
              <w:rPr>
                <w:rStyle w:val="ui-provider"/>
              </w:rPr>
              <w:t xml:space="preserve">dokumentai, pagrindžiantys darbo užmokesčio išlaidų pagrįstumą (veiklų sąrašą, kuriame būtų nurodytos projektą vykdančių asmenų darbo valandos projekte, </w:t>
            </w:r>
            <w:r w:rsidR="00D66E5D" w:rsidRPr="00D66E5D">
              <w:rPr>
                <w:rStyle w:val="ui-provider"/>
              </w:rPr>
              <w:t xml:space="preserve">įkainis (valandinis arba mėnesinis), jo pagrindimas). Sudarant projekto biudžetą ir nustatant išlaidas projektą vykdantiems asmenims, kurie yra projekto vykdytojo darbuotojai ar planuojami įdarbinti nauji darbuotojai, būtina remtis dabartiniu darbo užmokesčiu analogiškoms tos įstaigos pareigybėms </w:t>
            </w:r>
            <w:r w:rsidR="00D66E5D" w:rsidRPr="001C58FD">
              <w:rPr>
                <w:rStyle w:val="ui-provider"/>
              </w:rPr>
              <w:t>arba oficialia statistika</w:t>
            </w:r>
            <w:r w:rsidR="00D66E5D" w:rsidRPr="00D66E5D">
              <w:rPr>
                <w:rStyle w:val="ui-provider"/>
              </w:rPr>
              <w:t xml:space="preserve"> </w:t>
            </w:r>
            <w:r w:rsidR="00D66E5D" w:rsidRPr="001C58FD">
              <w:rPr>
                <w:rStyle w:val="ui-provider"/>
              </w:rPr>
              <w:t>– taip, kaip apibrėžta Taisyklių 301 punkte</w:t>
            </w:r>
            <w:r w:rsidR="00D66E5D" w:rsidRPr="00D66E5D">
              <w:rPr>
                <w:rStyle w:val="ui-provider"/>
              </w:rPr>
              <w:t>.  Įkainiui</w:t>
            </w:r>
            <w:r w:rsidR="00D66E5D">
              <w:rPr>
                <w:rStyle w:val="ui-provider"/>
              </w:rPr>
              <w:t xml:space="preserve"> pagrįsti turi būti pateikti įrodantys dokumentai, pavyzdžiui 3-12</w:t>
            </w:r>
            <w:r w:rsidR="00BA065C">
              <w:rPr>
                <w:rStyle w:val="ui-provider"/>
              </w:rPr>
              <w:t xml:space="preserve"> </w:t>
            </w:r>
            <w:r w:rsidR="00D66E5D">
              <w:rPr>
                <w:rStyle w:val="ui-provider"/>
              </w:rPr>
              <w:t>mėn. laikotarpio analogiškos pareigybės nuasmenintas priskaitymo-apmokėjimo žiniaraštis, įrodantis DU paskyrimo ir išmokėjimo faktą.</w:t>
            </w:r>
          </w:p>
          <w:p w14:paraId="5A20A2D4" w14:textId="009D78EF" w:rsidR="00BD58F1" w:rsidRDefault="004A3960" w:rsidP="002A71B1">
            <w:pPr>
              <w:jc w:val="both"/>
              <w:rPr>
                <w:color w:val="000000" w:themeColor="text1"/>
                <w:szCs w:val="24"/>
              </w:rPr>
            </w:pPr>
            <w:r>
              <w:rPr>
                <w:color w:val="000000" w:themeColor="text1"/>
                <w:szCs w:val="24"/>
              </w:rPr>
              <w:t xml:space="preserve">2.12.2. </w:t>
            </w:r>
            <w:r w:rsidRPr="004A3960">
              <w:rPr>
                <w:color w:val="000000" w:themeColor="text1"/>
                <w:szCs w:val="24"/>
              </w:rPr>
              <w:t>Pareiškėjo</w:t>
            </w:r>
            <w:r w:rsidR="00D66E5D">
              <w:rPr>
                <w:color w:val="000000" w:themeColor="text1"/>
                <w:szCs w:val="24"/>
              </w:rPr>
              <w:t xml:space="preserve"> įsipareigojimo p</w:t>
            </w:r>
            <w:r w:rsidRPr="004A3960">
              <w:rPr>
                <w:color w:val="000000" w:themeColor="text1"/>
                <w:szCs w:val="24"/>
              </w:rPr>
              <w:t>adengti netinkamas finansuoti, tačiau šiam projektui įgyvendinti būtinas išlaidas, ir tinkamas išlaidas, kurių nepadengia projekto finansavimas, pagrindimo dokumentus</w:t>
            </w:r>
            <w:r w:rsidR="005C3AE6">
              <w:rPr>
                <w:color w:val="000000" w:themeColor="text1"/>
                <w:szCs w:val="24"/>
              </w:rPr>
              <w:t>.</w:t>
            </w:r>
          </w:p>
          <w:p w14:paraId="3A4F6252" w14:textId="243235E3" w:rsidR="001C58FD" w:rsidRDefault="001C58FD" w:rsidP="002A71B1">
            <w:pPr>
              <w:jc w:val="both"/>
              <w:rPr>
                <w:color w:val="000000" w:themeColor="text1"/>
                <w:szCs w:val="24"/>
              </w:rPr>
            </w:pPr>
            <w:r>
              <w:rPr>
                <w:color w:val="000000" w:themeColor="text1"/>
                <w:szCs w:val="24"/>
              </w:rPr>
              <w:t>2.12.3. Rinkos kainą pagrindžiantys dokumentai.</w:t>
            </w:r>
          </w:p>
          <w:p w14:paraId="1992D279" w14:textId="3939304A" w:rsidR="00EF2A8D" w:rsidRDefault="00EF2A8D" w:rsidP="002A71B1">
            <w:pPr>
              <w:jc w:val="both"/>
              <w:rPr>
                <w:color w:val="000000" w:themeColor="text1"/>
                <w:szCs w:val="24"/>
              </w:rPr>
            </w:pPr>
            <w:r>
              <w:rPr>
                <w:color w:val="000000" w:themeColor="text1"/>
                <w:szCs w:val="24"/>
              </w:rPr>
              <w:t xml:space="preserve">2.12.4. </w:t>
            </w:r>
            <w:r w:rsidRPr="000B373A">
              <w:t>Parengt</w:t>
            </w:r>
            <w:r>
              <w:t>as</w:t>
            </w:r>
            <w:r w:rsidRPr="000B373A">
              <w:t xml:space="preserve"> konsultacijų teikimo plan</w:t>
            </w:r>
            <w:r>
              <w:t>as</w:t>
            </w:r>
            <w:r w:rsidRPr="000B373A">
              <w:t xml:space="preserve"> projekto </w:t>
            </w:r>
            <w:r w:rsidRPr="00C93481">
              <w:t>“Inovacijų plėtra viešojo sektoriaus institucijose”</w:t>
            </w:r>
            <w:r>
              <w:t xml:space="preserve"> partneriams ir kitoms perkančiosioms organizacijoms.</w:t>
            </w:r>
          </w:p>
          <w:p w14:paraId="73FE9132" w14:textId="23D33AA6" w:rsidR="00D66E5D" w:rsidRPr="002A71B1" w:rsidRDefault="002A71B1" w:rsidP="002A71B1">
            <w:pPr>
              <w:jc w:val="both"/>
              <w:rPr>
                <w:color w:val="000000" w:themeColor="text1"/>
                <w:szCs w:val="24"/>
              </w:rPr>
            </w:pPr>
            <w:r>
              <w:rPr>
                <w:color w:val="000000" w:themeColor="text1"/>
                <w:szCs w:val="24"/>
              </w:rPr>
              <w:t>2.1</w:t>
            </w:r>
            <w:r w:rsidR="001B65F6">
              <w:rPr>
                <w:color w:val="000000" w:themeColor="text1"/>
                <w:szCs w:val="24"/>
              </w:rPr>
              <w:t>3</w:t>
            </w:r>
            <w:r>
              <w:rPr>
                <w:color w:val="000000" w:themeColor="text1"/>
                <w:szCs w:val="24"/>
              </w:rPr>
              <w:t xml:space="preserve">. </w:t>
            </w:r>
            <w:r w:rsidRPr="007331B7">
              <w:rPr>
                <w:color w:val="000000" w:themeColor="text1"/>
                <w:szCs w:val="24"/>
              </w:rPr>
              <w:t xml:space="preserve">Projektui taikomos matomumo ir informavimo priemonės, nurodytos </w:t>
            </w:r>
            <w:r>
              <w:rPr>
                <w:color w:val="000000" w:themeColor="text1"/>
                <w:szCs w:val="24"/>
              </w:rPr>
              <w:t>PAFT</w:t>
            </w:r>
            <w:r w:rsidRPr="007331B7">
              <w:rPr>
                <w:color w:val="000000" w:themeColor="text1"/>
                <w:szCs w:val="24"/>
              </w:rPr>
              <w:t xml:space="preserve"> VIII skyriaus „Kiti projektų reikalavimai“ pirmame skirsnyje „Informavimas apie projektą ir komunikacija“. </w:t>
            </w:r>
          </w:p>
          <w:p w14:paraId="6A69517F" w14:textId="6F72CCD4" w:rsidR="00647684" w:rsidRDefault="004F4826" w:rsidP="00647684">
            <w:pPr>
              <w:tabs>
                <w:tab w:val="left" w:pos="743"/>
              </w:tabs>
              <w:jc w:val="both"/>
              <w:rPr>
                <w:szCs w:val="24"/>
              </w:rPr>
            </w:pPr>
            <w:r>
              <w:t>2.1</w:t>
            </w:r>
            <w:r w:rsidR="00D66E5D">
              <w:t>4</w:t>
            </w:r>
            <w:r w:rsidR="004E5121">
              <w:t>.</w:t>
            </w:r>
            <w:r w:rsidR="00647684">
              <w:t xml:space="preserve"> </w:t>
            </w:r>
            <w:r w:rsidR="00647684">
              <w:rPr>
                <w:szCs w:val="24"/>
              </w:rPr>
              <w:t>Visi nurodyti stebėsenos rodikliai turi būti siekiami projekto įgyvendinimo metu</w:t>
            </w:r>
            <w:r w:rsidR="002A71B1">
              <w:rPr>
                <w:szCs w:val="24"/>
              </w:rPr>
              <w:t>.</w:t>
            </w:r>
          </w:p>
          <w:p w14:paraId="585C80BF" w14:textId="47462FC4" w:rsidR="00FD4DC3" w:rsidRPr="00FD4DC3" w:rsidRDefault="00FD4DC3" w:rsidP="00FD4DC3">
            <w:pPr>
              <w:jc w:val="both"/>
              <w:rPr>
                <w:color w:val="000000" w:themeColor="text1"/>
                <w:szCs w:val="24"/>
              </w:rPr>
            </w:pPr>
            <w:r w:rsidRPr="00FD4DC3">
              <w:rPr>
                <w:color w:val="000000" w:themeColor="text1"/>
                <w:szCs w:val="24"/>
              </w:rPr>
              <w:t>2.1</w:t>
            </w:r>
            <w:r w:rsidR="007B5EBA">
              <w:rPr>
                <w:color w:val="000000" w:themeColor="text1"/>
                <w:szCs w:val="24"/>
              </w:rPr>
              <w:t xml:space="preserve">5 </w:t>
            </w:r>
            <w:r w:rsidRPr="00FD4DC3">
              <w:rPr>
                <w:color w:val="000000" w:themeColor="text1"/>
                <w:szCs w:val="24"/>
              </w:rPr>
              <w:t xml:space="preserve">Už rodiklio „Įgyvendintų Inovatyvių projektų skaičius“ pasiekimą yra atsakinga </w:t>
            </w:r>
            <w:r w:rsidR="002A71B1">
              <w:rPr>
                <w:color w:val="000000" w:themeColor="text1"/>
                <w:szCs w:val="24"/>
              </w:rPr>
              <w:t>Agentūra</w:t>
            </w:r>
            <w:r w:rsidR="004F2220">
              <w:rPr>
                <w:color w:val="000000" w:themeColor="text1"/>
                <w:szCs w:val="24"/>
              </w:rPr>
              <w:t>.</w:t>
            </w:r>
          </w:p>
          <w:p w14:paraId="5C27380E" w14:textId="4A859236" w:rsidR="00913815" w:rsidRDefault="00FD4DC3" w:rsidP="00FD4DC3">
            <w:pPr>
              <w:jc w:val="both"/>
              <w:rPr>
                <w:color w:val="000000" w:themeColor="text1"/>
                <w:szCs w:val="24"/>
              </w:rPr>
            </w:pPr>
            <w:r w:rsidRPr="00FD4DC3">
              <w:rPr>
                <w:color w:val="000000" w:themeColor="text1"/>
                <w:szCs w:val="24"/>
              </w:rPr>
              <w:t>2.1</w:t>
            </w:r>
            <w:r w:rsidR="007B5EBA">
              <w:rPr>
                <w:color w:val="000000" w:themeColor="text1"/>
                <w:szCs w:val="24"/>
              </w:rPr>
              <w:t>6</w:t>
            </w:r>
            <w:r w:rsidR="00021B2B">
              <w:rPr>
                <w:color w:val="000000" w:themeColor="text1"/>
                <w:szCs w:val="24"/>
              </w:rPr>
              <w:t>.</w:t>
            </w:r>
            <w:r w:rsidRPr="00FD4DC3">
              <w:rPr>
                <w:color w:val="000000" w:themeColor="text1"/>
                <w:szCs w:val="24"/>
              </w:rPr>
              <w:t xml:space="preserve"> Už rodiklio „Konsultuotų projekto </w:t>
            </w:r>
            <w:r w:rsidR="007B5EBA">
              <w:rPr>
                <w:color w:val="000000" w:themeColor="text1"/>
                <w:szCs w:val="24"/>
              </w:rPr>
              <w:t xml:space="preserve">Nr. 1 </w:t>
            </w:r>
            <w:r w:rsidRPr="00FD4DC3">
              <w:rPr>
                <w:color w:val="000000" w:themeColor="text1"/>
                <w:szCs w:val="24"/>
              </w:rPr>
              <w:t>partnerių dalis nuo visų projekto</w:t>
            </w:r>
            <w:r w:rsidR="007B5EBA">
              <w:rPr>
                <w:color w:val="000000" w:themeColor="text1"/>
                <w:szCs w:val="24"/>
              </w:rPr>
              <w:t xml:space="preserve"> Nr. 1 </w:t>
            </w:r>
            <w:r w:rsidRPr="00FD4DC3">
              <w:rPr>
                <w:color w:val="000000" w:themeColor="text1"/>
                <w:szCs w:val="24"/>
              </w:rPr>
              <w:t xml:space="preserve">partnerių“ pasiekimą yra atsakinga </w:t>
            </w:r>
            <w:r w:rsidR="002A71B1">
              <w:rPr>
                <w:color w:val="000000" w:themeColor="text1"/>
                <w:szCs w:val="24"/>
              </w:rPr>
              <w:t>Tarnyba.</w:t>
            </w:r>
            <w:r w:rsidRPr="00FD4DC3">
              <w:rPr>
                <w:color w:val="000000" w:themeColor="text1"/>
                <w:szCs w:val="24"/>
              </w:rPr>
              <w:t xml:space="preserve"> </w:t>
            </w:r>
          </w:p>
          <w:p w14:paraId="45BD9113" w14:textId="3CC17AB0" w:rsidR="002A71B1" w:rsidRDefault="002A71B1" w:rsidP="00FD4DC3">
            <w:pPr>
              <w:jc w:val="both"/>
              <w:rPr>
                <w:color w:val="000000" w:themeColor="text1"/>
                <w:szCs w:val="24"/>
              </w:rPr>
            </w:pPr>
            <w:r>
              <w:rPr>
                <w:color w:val="000000" w:themeColor="text1"/>
                <w:szCs w:val="24"/>
              </w:rPr>
              <w:t>2.1</w:t>
            </w:r>
            <w:r w:rsidR="007B5EBA">
              <w:rPr>
                <w:color w:val="000000" w:themeColor="text1"/>
                <w:szCs w:val="24"/>
              </w:rPr>
              <w:t>7</w:t>
            </w:r>
            <w:r>
              <w:rPr>
                <w:color w:val="000000" w:themeColor="text1"/>
                <w:szCs w:val="24"/>
              </w:rPr>
              <w:t>. Už rodiklio „</w:t>
            </w:r>
            <w:r w:rsidR="007B5EBA" w:rsidRPr="000B373A">
              <w:t>Parengt</w:t>
            </w:r>
            <w:r w:rsidR="007B5EBA">
              <w:t>i ir įgyvendinti</w:t>
            </w:r>
            <w:r w:rsidR="007B5EBA" w:rsidRPr="000B373A">
              <w:t xml:space="preserve"> konsultacijų teikimo plan</w:t>
            </w:r>
            <w:r w:rsidR="007B5EBA">
              <w:t>ą</w:t>
            </w:r>
            <w:r w:rsidR="007B5EBA" w:rsidRPr="000B373A">
              <w:t xml:space="preserve">  projekto </w:t>
            </w:r>
            <w:r w:rsidR="007B5EBA">
              <w:t xml:space="preserve">Nr. 1 </w:t>
            </w:r>
            <w:r w:rsidR="007B5EBA" w:rsidRPr="000B373A">
              <w:t>partneriams</w:t>
            </w:r>
            <w:r w:rsidR="007B5EBA">
              <w:t xml:space="preserve"> </w:t>
            </w:r>
            <w:r w:rsidR="007B5EBA" w:rsidRPr="000B373A">
              <w:t>ir (ar) kitoms perkančiosioms organizacijoms</w:t>
            </w:r>
            <w:r>
              <w:rPr>
                <w:color w:val="000000" w:themeColor="text1"/>
                <w:szCs w:val="24"/>
              </w:rPr>
              <w:t>“ pasiekimą yra atsakinga</w:t>
            </w:r>
            <w:r w:rsidR="003A2A0E">
              <w:rPr>
                <w:color w:val="000000" w:themeColor="text1"/>
                <w:szCs w:val="24"/>
              </w:rPr>
              <w:t xml:space="preserve"> Tarnyba.</w:t>
            </w:r>
          </w:p>
          <w:p w14:paraId="44ED6D93" w14:textId="38103691" w:rsidR="00C3547B" w:rsidRDefault="00732EB6" w:rsidP="00C3547B">
            <w:pPr>
              <w:jc w:val="both"/>
              <w:rPr>
                <w:color w:val="000000" w:themeColor="text1"/>
                <w:szCs w:val="24"/>
              </w:rPr>
            </w:pPr>
            <w:r>
              <w:rPr>
                <w:color w:val="000000" w:themeColor="text1"/>
                <w:szCs w:val="24"/>
              </w:rPr>
              <w:t>2.1</w:t>
            </w:r>
            <w:r w:rsidR="00103AD3">
              <w:rPr>
                <w:color w:val="000000" w:themeColor="text1"/>
                <w:szCs w:val="24"/>
              </w:rPr>
              <w:t>8</w:t>
            </w:r>
            <w:r>
              <w:rPr>
                <w:color w:val="000000" w:themeColor="text1"/>
                <w:szCs w:val="24"/>
              </w:rPr>
              <w:t xml:space="preserve">. </w:t>
            </w:r>
            <w:r w:rsidR="00557063">
              <w:rPr>
                <w:color w:val="000000" w:themeColor="text1"/>
                <w:szCs w:val="24"/>
              </w:rPr>
              <w:t xml:space="preserve">Agentūros atsakomybės įgyvendinant </w:t>
            </w:r>
            <w:r w:rsidR="00557063" w:rsidRPr="00557063">
              <w:rPr>
                <w:color w:val="000000" w:themeColor="text1"/>
                <w:szCs w:val="24"/>
              </w:rPr>
              <w:t>Projekt</w:t>
            </w:r>
            <w:r w:rsidR="00557063">
              <w:rPr>
                <w:color w:val="000000" w:themeColor="text1"/>
                <w:szCs w:val="24"/>
              </w:rPr>
              <w:t>ą</w:t>
            </w:r>
            <w:r w:rsidR="00557063" w:rsidRPr="00557063">
              <w:rPr>
                <w:color w:val="000000" w:themeColor="text1"/>
                <w:szCs w:val="24"/>
              </w:rPr>
              <w:t xml:space="preserve"> Nr. 1</w:t>
            </w:r>
            <w:r w:rsidR="00557063">
              <w:rPr>
                <w:color w:val="000000" w:themeColor="text1"/>
                <w:szCs w:val="24"/>
              </w:rPr>
              <w:t>:</w:t>
            </w:r>
          </w:p>
          <w:p w14:paraId="45A09A49" w14:textId="3F802CED" w:rsidR="00C3547B" w:rsidRPr="00C3547B" w:rsidRDefault="00C3547B" w:rsidP="00C3547B">
            <w:pPr>
              <w:jc w:val="both"/>
              <w:rPr>
                <w:color w:val="000000" w:themeColor="text1"/>
                <w:szCs w:val="24"/>
              </w:rPr>
            </w:pPr>
            <w:r w:rsidRPr="00C3547B">
              <w:rPr>
                <w:color w:val="000000" w:themeColor="text1"/>
                <w:szCs w:val="24"/>
              </w:rPr>
              <w:t>2.1</w:t>
            </w:r>
            <w:r w:rsidR="00C94FAD">
              <w:rPr>
                <w:color w:val="000000" w:themeColor="text1"/>
                <w:szCs w:val="24"/>
              </w:rPr>
              <w:t>8</w:t>
            </w:r>
            <w:r w:rsidR="00D843AD">
              <w:rPr>
                <w:color w:val="000000" w:themeColor="text1"/>
                <w:szCs w:val="24"/>
              </w:rPr>
              <w:t>.</w:t>
            </w:r>
            <w:r w:rsidR="003C3893">
              <w:rPr>
                <w:color w:val="000000" w:themeColor="text1"/>
                <w:szCs w:val="24"/>
              </w:rPr>
              <w:t>1</w:t>
            </w:r>
            <w:r w:rsidRPr="00C3547B">
              <w:rPr>
                <w:color w:val="000000" w:themeColor="text1"/>
                <w:szCs w:val="24"/>
              </w:rPr>
              <w:t>. pristatyti Agentūros vykdomas veiklas, susijusias su Inovatyvių viešųjų pirkimų klausimais galimiems Projekto partneriams;</w:t>
            </w:r>
          </w:p>
          <w:p w14:paraId="3D4BC739" w14:textId="79224431" w:rsidR="00C3547B" w:rsidRPr="00C3547B" w:rsidRDefault="00C3547B" w:rsidP="00C3547B">
            <w:pPr>
              <w:jc w:val="both"/>
              <w:rPr>
                <w:color w:val="000000" w:themeColor="text1"/>
                <w:szCs w:val="24"/>
              </w:rPr>
            </w:pPr>
            <w:r w:rsidRPr="00C3547B">
              <w:rPr>
                <w:color w:val="000000" w:themeColor="text1"/>
                <w:szCs w:val="24"/>
              </w:rPr>
              <w:t>2.1</w:t>
            </w:r>
            <w:r w:rsidR="00C94FAD">
              <w:rPr>
                <w:color w:val="000000" w:themeColor="text1"/>
                <w:szCs w:val="24"/>
              </w:rPr>
              <w:t>8</w:t>
            </w:r>
            <w:r w:rsidR="00D843AD">
              <w:rPr>
                <w:color w:val="000000" w:themeColor="text1"/>
                <w:szCs w:val="24"/>
              </w:rPr>
              <w:t>.</w:t>
            </w:r>
            <w:r w:rsidR="003C3893">
              <w:rPr>
                <w:color w:val="000000" w:themeColor="text1"/>
                <w:szCs w:val="24"/>
              </w:rPr>
              <w:t>2</w:t>
            </w:r>
            <w:r w:rsidRPr="00C3547B">
              <w:rPr>
                <w:color w:val="000000" w:themeColor="text1"/>
                <w:szCs w:val="24"/>
              </w:rPr>
              <w:t>. skatinti galimus projekto partnerius vykdyti inovatyvius viešuosius pirkimus Lietuvoje;</w:t>
            </w:r>
          </w:p>
          <w:p w14:paraId="1F26B458" w14:textId="1C0F235B" w:rsidR="00C3547B" w:rsidRPr="00C3547B" w:rsidRDefault="00C3547B" w:rsidP="62A642BA">
            <w:pPr>
              <w:jc w:val="both"/>
              <w:rPr>
                <w:color w:val="000000" w:themeColor="text1"/>
              </w:rPr>
            </w:pPr>
            <w:r w:rsidRPr="62A642BA">
              <w:rPr>
                <w:color w:val="000000" w:themeColor="text1"/>
              </w:rPr>
              <w:t>2.1</w:t>
            </w:r>
            <w:r w:rsidR="00C94FAD" w:rsidRPr="62A642BA">
              <w:rPr>
                <w:color w:val="000000" w:themeColor="text1"/>
              </w:rPr>
              <w:t>8</w:t>
            </w:r>
            <w:r w:rsidR="009F7933" w:rsidRPr="62A642BA">
              <w:rPr>
                <w:color w:val="000000" w:themeColor="text1"/>
              </w:rPr>
              <w:t>.</w:t>
            </w:r>
            <w:r w:rsidR="003C3893">
              <w:rPr>
                <w:color w:val="000000" w:themeColor="text1"/>
              </w:rPr>
              <w:t>3</w:t>
            </w:r>
            <w:r w:rsidRPr="62A642BA">
              <w:rPr>
                <w:color w:val="000000" w:themeColor="text1"/>
              </w:rPr>
              <w:t>. teikti galimiems Projekto partneriams metodinę pagalbą dėl pirkimo</w:t>
            </w:r>
            <w:r w:rsidR="1CB99B78" w:rsidRPr="62A642BA">
              <w:rPr>
                <w:color w:val="000000" w:themeColor="text1"/>
              </w:rPr>
              <w:t xml:space="preserve"> </w:t>
            </w:r>
            <w:r w:rsidR="3229DB3E" w:rsidRPr="62A642BA">
              <w:rPr>
                <w:color w:val="000000" w:themeColor="text1"/>
              </w:rPr>
              <w:t>o</w:t>
            </w:r>
            <w:r w:rsidR="1CB99B78" w:rsidRPr="62A642BA">
              <w:rPr>
                <w:color w:val="000000" w:themeColor="text1"/>
              </w:rPr>
              <w:t>bjekto</w:t>
            </w:r>
            <w:r w:rsidRPr="62A642BA">
              <w:rPr>
                <w:color w:val="000000" w:themeColor="text1"/>
              </w:rPr>
              <w:t xml:space="preserve"> inovatyvumo;</w:t>
            </w:r>
          </w:p>
          <w:p w14:paraId="2AE15742" w14:textId="2EF0A9C7" w:rsidR="00C3547B" w:rsidRPr="00C3547B" w:rsidRDefault="00C3547B" w:rsidP="00C3547B">
            <w:pPr>
              <w:jc w:val="both"/>
              <w:rPr>
                <w:color w:val="000000" w:themeColor="text1"/>
                <w:szCs w:val="24"/>
              </w:rPr>
            </w:pPr>
            <w:r w:rsidRPr="00C3547B">
              <w:rPr>
                <w:color w:val="000000" w:themeColor="text1"/>
                <w:szCs w:val="24"/>
              </w:rPr>
              <w:t>2.1</w:t>
            </w:r>
            <w:r w:rsidR="00C94FAD">
              <w:rPr>
                <w:color w:val="000000" w:themeColor="text1"/>
                <w:szCs w:val="24"/>
              </w:rPr>
              <w:t>8</w:t>
            </w:r>
            <w:r w:rsidR="009F7933">
              <w:rPr>
                <w:color w:val="000000" w:themeColor="text1"/>
                <w:szCs w:val="24"/>
              </w:rPr>
              <w:t>.</w:t>
            </w:r>
            <w:r w:rsidR="003C3893">
              <w:rPr>
                <w:color w:val="000000" w:themeColor="text1"/>
                <w:szCs w:val="24"/>
              </w:rPr>
              <w:t>4</w:t>
            </w:r>
            <w:r w:rsidRPr="00C3547B">
              <w:rPr>
                <w:color w:val="000000" w:themeColor="text1"/>
                <w:szCs w:val="24"/>
              </w:rPr>
              <w:t>. partnerių paieška ir pritraukimas;</w:t>
            </w:r>
          </w:p>
          <w:p w14:paraId="200B5CE0" w14:textId="6CA084DC" w:rsidR="00732EB6" w:rsidRDefault="00C3547B" w:rsidP="00C3547B">
            <w:pPr>
              <w:jc w:val="both"/>
              <w:rPr>
                <w:color w:val="000000" w:themeColor="text1"/>
                <w:szCs w:val="24"/>
              </w:rPr>
            </w:pPr>
            <w:r w:rsidRPr="00C3547B">
              <w:rPr>
                <w:color w:val="000000" w:themeColor="text1"/>
                <w:szCs w:val="24"/>
              </w:rPr>
              <w:t>2.1</w:t>
            </w:r>
            <w:r w:rsidR="00C94FAD">
              <w:rPr>
                <w:color w:val="000000" w:themeColor="text1"/>
                <w:szCs w:val="24"/>
              </w:rPr>
              <w:t>8</w:t>
            </w:r>
            <w:r w:rsidR="009F7933">
              <w:rPr>
                <w:color w:val="000000" w:themeColor="text1"/>
                <w:szCs w:val="24"/>
              </w:rPr>
              <w:t>.</w:t>
            </w:r>
            <w:r w:rsidR="003C3893">
              <w:rPr>
                <w:color w:val="000000" w:themeColor="text1"/>
                <w:szCs w:val="24"/>
              </w:rPr>
              <w:t>5</w:t>
            </w:r>
            <w:r w:rsidRPr="00C3547B">
              <w:rPr>
                <w:color w:val="000000" w:themeColor="text1"/>
                <w:szCs w:val="24"/>
              </w:rPr>
              <w:t xml:space="preserve">.  </w:t>
            </w:r>
            <w:r w:rsidR="00235007" w:rsidRPr="006E2DDF">
              <w:rPr>
                <w:color w:val="000000" w:themeColor="text1"/>
                <w:szCs w:val="24"/>
              </w:rPr>
              <w:t xml:space="preserve">vadovaujantis </w:t>
            </w:r>
            <w:r w:rsidR="005864CD" w:rsidRPr="006E2DDF">
              <w:rPr>
                <w:color w:val="000000" w:themeColor="text1"/>
                <w:szCs w:val="24"/>
              </w:rPr>
              <w:t>Aprašo</w:t>
            </w:r>
            <w:r w:rsidR="000A6535" w:rsidRPr="006E2DDF">
              <w:rPr>
                <w:color w:val="000000" w:themeColor="text1"/>
                <w:szCs w:val="24"/>
              </w:rPr>
              <w:t xml:space="preserve"> </w:t>
            </w:r>
            <w:r w:rsidR="00C13DEE" w:rsidRPr="006E2DDF">
              <w:rPr>
                <w:color w:val="000000" w:themeColor="text1"/>
                <w:szCs w:val="24"/>
              </w:rPr>
              <w:t>9 punkt</w:t>
            </w:r>
            <w:r w:rsidR="00BC7757" w:rsidRPr="006E2DDF">
              <w:rPr>
                <w:color w:val="000000" w:themeColor="text1"/>
                <w:szCs w:val="24"/>
              </w:rPr>
              <w:t>u</w:t>
            </w:r>
            <w:r w:rsidR="000A6535" w:rsidRPr="006E2DDF">
              <w:rPr>
                <w:color w:val="000000" w:themeColor="text1"/>
                <w:szCs w:val="24"/>
              </w:rPr>
              <w:t xml:space="preserve"> </w:t>
            </w:r>
            <w:r w:rsidR="00D06F0B" w:rsidRPr="006E2DDF">
              <w:rPr>
                <w:color w:val="000000" w:themeColor="text1"/>
                <w:szCs w:val="24"/>
              </w:rPr>
              <w:t xml:space="preserve"> patvirtintais kriterijais,</w:t>
            </w:r>
            <w:r w:rsidR="00235007" w:rsidRPr="006E2DDF">
              <w:rPr>
                <w:color w:val="000000" w:themeColor="text1"/>
                <w:szCs w:val="24"/>
              </w:rPr>
              <w:t xml:space="preserve"> </w:t>
            </w:r>
            <w:r w:rsidRPr="00C3547B">
              <w:rPr>
                <w:color w:val="000000" w:themeColor="text1"/>
                <w:szCs w:val="24"/>
              </w:rPr>
              <w:t xml:space="preserve">atrinkti Projekto partnerius, kurie vykdys inovatyvius viešuosius pirkimus bei pasirašyti su </w:t>
            </w:r>
            <w:r w:rsidR="006E2DDF">
              <w:rPr>
                <w:color w:val="000000" w:themeColor="text1"/>
                <w:szCs w:val="24"/>
              </w:rPr>
              <w:t>kiekvienu partneriu</w:t>
            </w:r>
            <w:r w:rsidRPr="00C3547B">
              <w:rPr>
                <w:color w:val="000000" w:themeColor="text1"/>
                <w:szCs w:val="24"/>
              </w:rPr>
              <w:t xml:space="preserve"> partnerystės sutart</w:t>
            </w:r>
            <w:r w:rsidR="006E2DDF">
              <w:rPr>
                <w:color w:val="000000" w:themeColor="text1"/>
                <w:szCs w:val="24"/>
              </w:rPr>
              <w:t>is</w:t>
            </w:r>
            <w:r w:rsidRPr="00C3547B">
              <w:rPr>
                <w:color w:val="000000" w:themeColor="text1"/>
                <w:szCs w:val="24"/>
              </w:rPr>
              <w:t xml:space="preserve"> dėl projekto įgyvendinimo</w:t>
            </w:r>
            <w:r w:rsidR="009F7933">
              <w:rPr>
                <w:color w:val="000000" w:themeColor="text1"/>
                <w:szCs w:val="24"/>
              </w:rPr>
              <w:t>.</w:t>
            </w:r>
          </w:p>
          <w:p w14:paraId="2B5B8F6A" w14:textId="12169BB9" w:rsidR="008832C3" w:rsidRPr="00E6605B" w:rsidRDefault="008832C3" w:rsidP="008832C3">
            <w:pPr>
              <w:tabs>
                <w:tab w:val="left" w:pos="743"/>
              </w:tabs>
              <w:jc w:val="both"/>
              <w:rPr>
                <w:szCs w:val="24"/>
              </w:rPr>
            </w:pPr>
            <w:r w:rsidRPr="00E6605B">
              <w:rPr>
                <w:szCs w:val="24"/>
              </w:rPr>
              <w:t>2.1</w:t>
            </w:r>
            <w:r w:rsidR="00C94FAD">
              <w:rPr>
                <w:szCs w:val="24"/>
              </w:rPr>
              <w:t>8</w:t>
            </w:r>
            <w:r w:rsidRPr="00E6605B">
              <w:rPr>
                <w:szCs w:val="24"/>
              </w:rPr>
              <w:t>.</w:t>
            </w:r>
            <w:r w:rsidR="003C3893">
              <w:rPr>
                <w:szCs w:val="24"/>
              </w:rPr>
              <w:t>6</w:t>
            </w:r>
            <w:r w:rsidRPr="00E6605B">
              <w:rPr>
                <w:szCs w:val="24"/>
              </w:rPr>
              <w:t>. rūpintis atrinktų projekto partnerių vykdomų inovatyvių viešųjų pirkimų finansavimu,</w:t>
            </w:r>
            <w:r>
              <w:rPr>
                <w:szCs w:val="24"/>
              </w:rPr>
              <w:t xml:space="preserve"> </w:t>
            </w:r>
            <w:r w:rsidRPr="00E6605B">
              <w:rPr>
                <w:szCs w:val="24"/>
              </w:rPr>
              <w:t>jų veiklos progreso stebėsena bei projekto įgyvendinimo užtikrinimu.</w:t>
            </w:r>
          </w:p>
          <w:p w14:paraId="623A44C0" w14:textId="455425DA" w:rsidR="00A35B84" w:rsidRPr="00D22360" w:rsidRDefault="00A35B84" w:rsidP="00517705">
            <w:pPr>
              <w:jc w:val="both"/>
              <w:rPr>
                <w:szCs w:val="24"/>
              </w:rPr>
            </w:pPr>
            <w:r>
              <w:rPr>
                <w:szCs w:val="24"/>
              </w:rPr>
              <w:t xml:space="preserve"> </w:t>
            </w:r>
          </w:p>
        </w:tc>
      </w:tr>
      <w:tr w:rsidR="00852B75" w14:paraId="1FE4DDD1" w14:textId="77777777" w:rsidTr="62A642BA">
        <w:tc>
          <w:tcPr>
            <w:tcW w:w="15134" w:type="dxa"/>
          </w:tcPr>
          <w:p w14:paraId="09731B24" w14:textId="68C12C77" w:rsidR="00852B75" w:rsidRDefault="00852B75" w:rsidP="00852B75">
            <w:pPr>
              <w:jc w:val="both"/>
            </w:pPr>
            <w:r w:rsidRPr="5C2DA9DF">
              <w:rPr>
                <w:b/>
                <w:bCs/>
              </w:rPr>
              <w:lastRenderedPageBreak/>
              <w:t>3.</w:t>
            </w:r>
            <w:r>
              <w:t xml:space="preserve"> </w:t>
            </w:r>
            <w:r w:rsidRPr="5C2DA9DF">
              <w:rPr>
                <w:b/>
                <w:bCs/>
              </w:rPr>
              <w:t>Reikalavimai jungtinio projekto projektams ir jungtinio projekto projektų pareiškėjams</w:t>
            </w:r>
          </w:p>
        </w:tc>
      </w:tr>
      <w:tr w:rsidR="00852B75" w14:paraId="68B26B94" w14:textId="77777777" w:rsidTr="62A642BA">
        <w:trPr>
          <w:trHeight w:val="331"/>
        </w:trPr>
        <w:tc>
          <w:tcPr>
            <w:tcW w:w="15134" w:type="dxa"/>
          </w:tcPr>
          <w:p w14:paraId="7C1C7050" w14:textId="281F108B" w:rsidR="00852B75" w:rsidRDefault="00B95A16" w:rsidP="006E303C">
            <w:pPr>
              <w:tabs>
                <w:tab w:val="left" w:pos="741"/>
              </w:tabs>
              <w:spacing w:line="259" w:lineRule="auto"/>
              <w:contextualSpacing/>
              <w:jc w:val="both"/>
              <w:rPr>
                <w:szCs w:val="24"/>
              </w:rPr>
            </w:pPr>
            <w:r>
              <w:rPr>
                <w:szCs w:val="24"/>
              </w:rPr>
              <w:t xml:space="preserve">3.1. </w:t>
            </w:r>
            <w:r w:rsidR="007505CE" w:rsidRPr="00D1051F">
              <w:rPr>
                <w:szCs w:val="24"/>
              </w:rPr>
              <w:t>Jungtinio projekto reikalavimai nėra taikomi.</w:t>
            </w:r>
          </w:p>
          <w:p w14:paraId="2A1E5512" w14:textId="6ACC21E2" w:rsidR="005F4DF5" w:rsidRPr="004A5F5E" w:rsidRDefault="005F4DF5" w:rsidP="006E303C">
            <w:pPr>
              <w:tabs>
                <w:tab w:val="left" w:pos="741"/>
              </w:tabs>
              <w:spacing w:line="259" w:lineRule="auto"/>
              <w:contextualSpacing/>
              <w:jc w:val="both"/>
              <w:rPr>
                <w:rFonts w:eastAsia="Calibri"/>
              </w:rPr>
            </w:pPr>
          </w:p>
        </w:tc>
      </w:tr>
      <w:tr w:rsidR="00852B75" w14:paraId="6E721DA8" w14:textId="77777777" w:rsidTr="62A642BA">
        <w:trPr>
          <w:trHeight w:val="285"/>
        </w:trPr>
        <w:tc>
          <w:tcPr>
            <w:tcW w:w="15134" w:type="dxa"/>
          </w:tcPr>
          <w:p w14:paraId="1FD5F704" w14:textId="77777777" w:rsidR="00852B75" w:rsidRDefault="00852B75" w:rsidP="00852B75">
            <w:pPr>
              <w:rPr>
                <w:b/>
                <w:szCs w:val="24"/>
              </w:rPr>
            </w:pPr>
            <w:r>
              <w:rPr>
                <w:b/>
                <w:szCs w:val="24"/>
              </w:rPr>
              <w:t>4. Projekto tikslinės grupės</w:t>
            </w:r>
          </w:p>
        </w:tc>
      </w:tr>
      <w:tr w:rsidR="00852B75" w14:paraId="398D7109" w14:textId="77777777" w:rsidTr="62A642BA">
        <w:trPr>
          <w:trHeight w:val="285"/>
        </w:trPr>
        <w:tc>
          <w:tcPr>
            <w:tcW w:w="15134" w:type="dxa"/>
          </w:tcPr>
          <w:p w14:paraId="2AE8A1A1" w14:textId="512B3959" w:rsidR="00852B75" w:rsidRDefault="006E303C" w:rsidP="003F24E9">
            <w:pPr>
              <w:shd w:val="clear" w:color="auto" w:fill="FFFFFF"/>
              <w:tabs>
                <w:tab w:val="left" w:pos="451"/>
                <w:tab w:val="left" w:pos="10605"/>
              </w:tabs>
              <w:jc w:val="both"/>
              <w:rPr>
                <w:sz w:val="22"/>
                <w:szCs w:val="22"/>
              </w:rPr>
            </w:pPr>
            <w:r>
              <w:t xml:space="preserve">4.1. </w:t>
            </w:r>
            <w:r w:rsidR="00631336">
              <w:t>Tikslinės grupės</w:t>
            </w:r>
            <w:r w:rsidR="00631336" w:rsidRPr="003F051F">
              <w:t xml:space="preserve"> – </w:t>
            </w:r>
            <w:r w:rsidR="00154631" w:rsidRPr="00154631">
              <w:t>Perkančiosios organizacijos</w:t>
            </w:r>
            <w:r w:rsidR="009B4DF0">
              <w:t>, kurios</w:t>
            </w:r>
            <w:r w:rsidR="00CF5CD1">
              <w:t xml:space="preserve"> </w:t>
            </w:r>
            <w:r w:rsidR="009B4DF0">
              <w:t xml:space="preserve">suprantamos kaip </w:t>
            </w:r>
            <w:r w:rsidR="002F5F07">
              <w:t>apibrėžtos Viešųjų pirkimų įstatymo 2 straipsnio</w:t>
            </w:r>
            <w:r w:rsidR="00B42C05">
              <w:t xml:space="preserve"> 25 d</w:t>
            </w:r>
            <w:r w:rsidR="0055166A">
              <w:t>alyje</w:t>
            </w:r>
            <w:r w:rsidR="003F24E9">
              <w:t xml:space="preserve"> ir</w:t>
            </w:r>
            <w:r w:rsidR="0055166A">
              <w:t xml:space="preserve"> </w:t>
            </w:r>
            <w:r w:rsidR="00154631" w:rsidRPr="00154631">
              <w:t>vykdo viešuosius pirkimus siek</w:t>
            </w:r>
            <w:r w:rsidR="003F24E9">
              <w:t>damos</w:t>
            </w:r>
            <w:r w:rsidR="00154631" w:rsidRPr="00154631">
              <w:t xml:space="preserve"> įsigyti inovatyvių produktų/prekių skirtų neekonominės veiklos vykdymui</w:t>
            </w:r>
            <w:r w:rsidR="0078048F">
              <w:t>.</w:t>
            </w:r>
            <w:r w:rsidR="00BF04B9">
              <w:t xml:space="preserve"> </w:t>
            </w:r>
          </w:p>
        </w:tc>
      </w:tr>
      <w:tr w:rsidR="00852B75" w14:paraId="73918302" w14:textId="77777777" w:rsidTr="62A642BA">
        <w:trPr>
          <w:trHeight w:val="285"/>
        </w:trPr>
        <w:tc>
          <w:tcPr>
            <w:tcW w:w="15134" w:type="dxa"/>
          </w:tcPr>
          <w:p w14:paraId="02362E0E" w14:textId="04732E98" w:rsidR="00852B75" w:rsidRDefault="00852B75" w:rsidP="00852B75">
            <w:pPr>
              <w:rPr>
                <w:sz w:val="22"/>
                <w:szCs w:val="22"/>
              </w:rPr>
            </w:pPr>
            <w:r>
              <w:rPr>
                <w:b/>
                <w:szCs w:val="24"/>
              </w:rPr>
              <w:t>5</w:t>
            </w:r>
            <w:r w:rsidRPr="006E7C87">
              <w:rPr>
                <w:b/>
                <w:szCs w:val="24"/>
              </w:rPr>
              <w:t>. Horizontaliųjų principų (toliau – HP) reikalavimai</w:t>
            </w:r>
          </w:p>
        </w:tc>
      </w:tr>
      <w:tr w:rsidR="00E3421C" w14:paraId="2F09A436" w14:textId="77777777" w:rsidTr="62A642BA">
        <w:tc>
          <w:tcPr>
            <w:tcW w:w="15134" w:type="dxa"/>
          </w:tcPr>
          <w:p w14:paraId="7B9A3148" w14:textId="77777777" w:rsidR="002758F2" w:rsidRDefault="002758F2" w:rsidP="002758F2">
            <w:pPr>
              <w:tabs>
                <w:tab w:val="left" w:pos="560"/>
              </w:tabs>
              <w:spacing w:line="259" w:lineRule="auto"/>
              <w:jc w:val="both"/>
              <w:rPr>
                <w:szCs w:val="24"/>
              </w:rPr>
            </w:pPr>
            <w:r>
              <w:rPr>
                <w:szCs w:val="24"/>
              </w:rPr>
              <w:t xml:space="preserve">5.1. </w:t>
            </w:r>
            <w:r w:rsidR="00DF09CC" w:rsidRPr="002758F2">
              <w:rPr>
                <w:szCs w:val="24"/>
              </w:rPr>
              <w:t xml:space="preserve"> </w:t>
            </w:r>
            <w:r w:rsidR="00E3421C" w:rsidRPr="002758F2">
              <w:rPr>
                <w:szCs w:val="24"/>
              </w:rPr>
              <w:t xml:space="preserve">Projekto įgyvendinimo metu neturi būti pažeidžiami horizontalieji principai (toliau – HP): HP – </w:t>
            </w:r>
            <w:r w:rsidR="00E3421C" w:rsidRPr="002758F2">
              <w:rPr>
                <w:b/>
                <w:bCs/>
                <w:szCs w:val="24"/>
              </w:rPr>
              <w:t>darnaus vystymosi</w:t>
            </w:r>
            <w:r w:rsidR="00E3421C" w:rsidRPr="002758F2">
              <w:rPr>
                <w:szCs w:val="24"/>
              </w:rPr>
              <w:t xml:space="preserve">, </w:t>
            </w:r>
            <w:r w:rsidR="00E3421C" w:rsidRPr="002758F2">
              <w:rPr>
                <w:b/>
                <w:bCs/>
                <w:szCs w:val="24"/>
              </w:rPr>
              <w:t>inovatyvumo (kūrybingumo), lygių galimybių ir nediskriminavimo</w:t>
            </w:r>
            <w:r w:rsidR="00E3421C" w:rsidRPr="002758F2">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w:t>
            </w:r>
          </w:p>
          <w:p w14:paraId="6E9C8FA3" w14:textId="77777777" w:rsidR="002758F2" w:rsidRDefault="002758F2" w:rsidP="002758F2">
            <w:pPr>
              <w:tabs>
                <w:tab w:val="left" w:pos="560"/>
              </w:tabs>
              <w:spacing w:line="259" w:lineRule="auto"/>
              <w:jc w:val="both"/>
              <w:rPr>
                <w:szCs w:val="24"/>
              </w:rPr>
            </w:pPr>
            <w:r>
              <w:rPr>
                <w:szCs w:val="24"/>
              </w:rPr>
              <w:t xml:space="preserve">5.2. </w:t>
            </w:r>
            <w:r w:rsidR="00E3421C" w:rsidRPr="002758F2">
              <w:rPr>
                <w:szCs w:val="24"/>
              </w:rPr>
              <w:t xml:space="preserve">Remiama veikla tiesiogiai prisideda prie </w:t>
            </w:r>
            <w:r w:rsidR="00E3421C" w:rsidRPr="002758F2">
              <w:rPr>
                <w:b/>
                <w:bCs/>
                <w:szCs w:val="24"/>
              </w:rPr>
              <w:t xml:space="preserve">inovatyvumo (kūrybingumo) </w:t>
            </w:r>
            <w:r w:rsidR="00E3421C" w:rsidRPr="002758F2">
              <w:rPr>
                <w:szCs w:val="24"/>
              </w:rPr>
              <w:t>principo, kadangi kuriami ir (ar) diegiami inovatyvūs produktai</w:t>
            </w:r>
            <w:r w:rsidR="008E0308" w:rsidRPr="002758F2">
              <w:rPr>
                <w:szCs w:val="24"/>
              </w:rPr>
              <w:t xml:space="preserve"> padės skatinti inovacijas viešajame sektoriuje</w:t>
            </w:r>
            <w:r w:rsidR="00E3421C" w:rsidRPr="002758F2">
              <w:rPr>
                <w:szCs w:val="24"/>
              </w:rPr>
              <w:t>.</w:t>
            </w:r>
            <w:r w:rsidR="00062A1E" w:rsidRPr="002758F2">
              <w:rPr>
                <w:szCs w:val="24"/>
              </w:rPr>
              <w:t xml:space="preserve"> Taip pat</w:t>
            </w:r>
            <w:r w:rsidR="00E3421C" w:rsidRPr="002758F2">
              <w:rPr>
                <w:szCs w:val="24"/>
              </w:rPr>
              <w:t xml:space="preserve"> </w:t>
            </w:r>
            <w:r w:rsidR="00062A1E" w:rsidRPr="002758F2">
              <w:rPr>
                <w:szCs w:val="24"/>
              </w:rPr>
              <w:t>į</w:t>
            </w:r>
            <w:r w:rsidR="00E3421C" w:rsidRPr="002758F2">
              <w:rPr>
                <w:szCs w:val="24"/>
              </w:rPr>
              <w:t xml:space="preserve">gyvendinamais projektais remiamos įmonės, investuojančios į MTEP (t. y., kuriančios inovatyvius produktus), arba  investuojančios į MTEP ir diegiančios inovatyvius produktus, arba  diegiančios inovatyvius produktus. </w:t>
            </w:r>
          </w:p>
          <w:p w14:paraId="36A8AF91" w14:textId="3AA4F528" w:rsidR="00DF09CC" w:rsidRPr="002758F2" w:rsidRDefault="002758F2" w:rsidP="002758F2">
            <w:pPr>
              <w:tabs>
                <w:tab w:val="left" w:pos="560"/>
              </w:tabs>
              <w:spacing w:line="259" w:lineRule="auto"/>
              <w:jc w:val="both"/>
              <w:rPr>
                <w:szCs w:val="24"/>
              </w:rPr>
            </w:pPr>
            <w:r>
              <w:rPr>
                <w:szCs w:val="24"/>
              </w:rPr>
              <w:t xml:space="preserve">5.3. </w:t>
            </w:r>
            <w:r w:rsidR="00E3421C" w:rsidRPr="002758F2">
              <w:rPr>
                <w:szCs w:val="24"/>
              </w:rPr>
              <w:t xml:space="preserve">Remiama veikla tiesiogiai prisideda prie </w:t>
            </w:r>
            <w:r w:rsidR="00E3421C" w:rsidRPr="002758F2">
              <w:rPr>
                <w:b/>
                <w:bCs/>
                <w:szCs w:val="24"/>
              </w:rPr>
              <w:t xml:space="preserve">darnaus vystymosi </w:t>
            </w:r>
            <w:r w:rsidR="00E3421C" w:rsidRPr="002758F2">
              <w:rPr>
                <w:szCs w:val="24"/>
              </w:rPr>
              <w:t xml:space="preserve">principo 12 „Atsakingas vartojimas ir gamyba“ ir 13 „Kova su klimato kaita“ tikslų, nes visi pagal Aprašą įgyvendinami projektai turės atitikti </w:t>
            </w:r>
            <w:r w:rsidR="00E3421C" w:rsidRPr="002758F2">
              <w:rPr>
                <w:iCs/>
                <w:szCs w:val="24"/>
              </w:rPr>
              <w:t xml:space="preserve"> atrankos kriterijus: „</w:t>
            </w:r>
            <w:r w:rsidR="00E3421C" w:rsidRPr="002758F2">
              <w:rPr>
                <w:szCs w:val="24"/>
              </w:rPr>
              <w:t>Atitiktis žaliosios ekonomikos principui</w:t>
            </w:r>
            <w:r w:rsidR="00E3421C" w:rsidRPr="002758F2">
              <w:rPr>
                <w:iCs/>
                <w:szCs w:val="24"/>
              </w:rPr>
              <w:t>“ ir „Projekto poveikis aplinkai“.</w:t>
            </w:r>
          </w:p>
          <w:p w14:paraId="15214407" w14:textId="77777777" w:rsidR="00EB4964" w:rsidRDefault="002758F2" w:rsidP="00EB4964">
            <w:pPr>
              <w:tabs>
                <w:tab w:val="left" w:pos="560"/>
              </w:tabs>
              <w:spacing w:line="259" w:lineRule="auto"/>
              <w:jc w:val="both"/>
              <w:rPr>
                <w:szCs w:val="24"/>
              </w:rPr>
            </w:pPr>
            <w:r>
              <w:rPr>
                <w:szCs w:val="24"/>
              </w:rPr>
              <w:t>5.</w:t>
            </w:r>
            <w:r w:rsidR="00EB4964">
              <w:rPr>
                <w:szCs w:val="24"/>
              </w:rPr>
              <w:t xml:space="preserve">4. </w:t>
            </w:r>
            <w:r w:rsidR="005402A2" w:rsidRPr="002758F2">
              <w:rPr>
                <w:szCs w:val="24"/>
              </w:rPr>
              <w:t>Siekiant užtikrinti, kad vis</w:t>
            </w:r>
            <w:r w:rsidR="00BE7C93" w:rsidRPr="002758F2">
              <w:rPr>
                <w:szCs w:val="24"/>
              </w:rPr>
              <w:t>i</w:t>
            </w:r>
            <w:r w:rsidR="005402A2" w:rsidRPr="002758F2">
              <w:rPr>
                <w:szCs w:val="24"/>
              </w:rPr>
              <w:t xml:space="preserve"> </w:t>
            </w:r>
            <w:r w:rsidR="00113322" w:rsidRPr="002758F2">
              <w:rPr>
                <w:szCs w:val="24"/>
              </w:rPr>
              <w:t>projektai</w:t>
            </w:r>
            <w:r w:rsidR="00E32B45" w:rsidRPr="002758F2">
              <w:rPr>
                <w:szCs w:val="24"/>
              </w:rPr>
              <w:t xml:space="preserve"> Nr. 1</w:t>
            </w:r>
            <w:r w:rsidR="005402A2" w:rsidRPr="002758F2">
              <w:rPr>
                <w:szCs w:val="24"/>
              </w:rPr>
              <w:t xml:space="preserve"> atitiktų Reikšmingos žalos nedarymo principo taikymo technines gaires (2021/C58/01), pagal </w:t>
            </w:r>
            <w:r w:rsidR="006171F6" w:rsidRPr="002758F2">
              <w:rPr>
                <w:szCs w:val="24"/>
              </w:rPr>
              <w:t>planuojam</w:t>
            </w:r>
            <w:r w:rsidR="009E6436" w:rsidRPr="002758F2">
              <w:rPr>
                <w:szCs w:val="24"/>
              </w:rPr>
              <w:t>ų dviejų</w:t>
            </w:r>
            <w:r w:rsidR="005402A2" w:rsidRPr="002758F2">
              <w:rPr>
                <w:szCs w:val="24"/>
              </w:rPr>
              <w:t xml:space="preserve"> kvietim</w:t>
            </w:r>
            <w:r w:rsidR="009E6436" w:rsidRPr="002758F2">
              <w:rPr>
                <w:szCs w:val="24"/>
              </w:rPr>
              <w:t>ų</w:t>
            </w:r>
            <w:r w:rsidR="005402A2" w:rsidRPr="002758F2">
              <w:rPr>
                <w:szCs w:val="24"/>
              </w:rPr>
              <w:t xml:space="preserve"> teikti paraiškas nustatytus tinkamumo kriterijus neremiama ši veikla: </w:t>
            </w:r>
          </w:p>
          <w:p w14:paraId="0D466085" w14:textId="77777777" w:rsidR="00EB4964" w:rsidRDefault="00EB4964" w:rsidP="00EB4964">
            <w:pPr>
              <w:tabs>
                <w:tab w:val="left" w:pos="560"/>
              </w:tabs>
              <w:spacing w:line="259" w:lineRule="auto"/>
              <w:jc w:val="both"/>
              <w:rPr>
                <w:szCs w:val="24"/>
              </w:rPr>
            </w:pPr>
            <w:r>
              <w:rPr>
                <w:szCs w:val="24"/>
              </w:rPr>
              <w:t xml:space="preserve">5.4.1. </w:t>
            </w:r>
            <w:r w:rsidR="005402A2" w:rsidRPr="00EB4964">
              <w:rPr>
                <w:szCs w:val="24"/>
              </w:rPr>
              <w:t>veikla, susijusi su iškastiniu kuru, įskaitant jo naudojimą vartotojų rinkoje;</w:t>
            </w:r>
          </w:p>
          <w:p w14:paraId="678F6341" w14:textId="77777777" w:rsidR="00EB4964" w:rsidRDefault="00EB4964" w:rsidP="00EB4964">
            <w:pPr>
              <w:tabs>
                <w:tab w:val="left" w:pos="560"/>
              </w:tabs>
              <w:spacing w:line="259" w:lineRule="auto"/>
              <w:jc w:val="both"/>
              <w:rPr>
                <w:szCs w:val="24"/>
              </w:rPr>
            </w:pPr>
            <w:r>
              <w:rPr>
                <w:szCs w:val="24"/>
              </w:rPr>
              <w:t xml:space="preserve">5.4.2. </w:t>
            </w:r>
            <w:r w:rsidR="005402A2" w:rsidRPr="00EB4964">
              <w:rPr>
                <w:szCs w:val="24"/>
              </w:rPr>
              <w:t>veikla, kuriai taikoma ES ATLPS ir su kuria susijęs prognozuojamas ŠESD kiekis nėra mažesnis už nustatytus atitinkamus santykinius taršos rodiklius;</w:t>
            </w:r>
          </w:p>
          <w:p w14:paraId="49557536" w14:textId="77777777" w:rsidR="00EB4964" w:rsidRDefault="00EB4964" w:rsidP="00EB4964">
            <w:pPr>
              <w:tabs>
                <w:tab w:val="left" w:pos="560"/>
              </w:tabs>
              <w:spacing w:line="259" w:lineRule="auto"/>
              <w:jc w:val="both"/>
              <w:rPr>
                <w:szCs w:val="24"/>
              </w:rPr>
            </w:pPr>
            <w:r>
              <w:rPr>
                <w:szCs w:val="24"/>
              </w:rPr>
              <w:t xml:space="preserve">5.4.3. </w:t>
            </w:r>
            <w:r w:rsidR="005402A2" w:rsidRPr="00EB4964">
              <w:rPr>
                <w:szCs w:val="24"/>
              </w:rPr>
              <w:t>veikla, susijusi su atliekų sąvartynais, deginimo įrenginiais ir mechaninio biologinio apdorojimo įrenginiais;</w:t>
            </w:r>
          </w:p>
          <w:p w14:paraId="742448CC" w14:textId="4D3DD05C" w:rsidR="00304222" w:rsidRPr="00EB4964" w:rsidRDefault="00EB4964" w:rsidP="00EB4964">
            <w:pPr>
              <w:tabs>
                <w:tab w:val="left" w:pos="560"/>
              </w:tabs>
              <w:spacing w:line="259" w:lineRule="auto"/>
              <w:jc w:val="both"/>
              <w:rPr>
                <w:szCs w:val="24"/>
              </w:rPr>
            </w:pPr>
            <w:r>
              <w:rPr>
                <w:szCs w:val="24"/>
              </w:rPr>
              <w:t xml:space="preserve">5.4.4. </w:t>
            </w:r>
            <w:r w:rsidR="005402A2" w:rsidRPr="00EB4964">
              <w:rPr>
                <w:szCs w:val="24"/>
              </w:rPr>
              <w:t>veikla, kurią vykdant ilgalaikis atliekų šalinimas gali pakenkti aplinkai. Be to, techninėje užduotyje reikalaujama, kad būtų atrenkama tik ta veikla, kuri atitinka atitinkamus ES ir nacionalinės aplinkos teisės aktus.</w:t>
            </w:r>
          </w:p>
        </w:tc>
      </w:tr>
      <w:tr w:rsidR="00E3421C" w14:paraId="7190DFF0" w14:textId="77777777" w:rsidTr="62A642BA">
        <w:tc>
          <w:tcPr>
            <w:tcW w:w="15134" w:type="dxa"/>
          </w:tcPr>
          <w:p w14:paraId="1FED66E3" w14:textId="77777777" w:rsidR="00E3421C" w:rsidRDefault="00E3421C" w:rsidP="00E3421C">
            <w:pPr>
              <w:spacing w:line="259" w:lineRule="auto"/>
              <w:jc w:val="both"/>
              <w:rPr>
                <w:b/>
                <w:iCs/>
                <w:szCs w:val="24"/>
              </w:rPr>
            </w:pPr>
            <w:r>
              <w:rPr>
                <w:b/>
                <w:iCs/>
                <w:szCs w:val="24"/>
              </w:rPr>
              <w:t>6. Europos Sąjungos pagrindinių teisių chartijos (toliau – Chartija) reikalavimai</w:t>
            </w:r>
          </w:p>
        </w:tc>
      </w:tr>
      <w:tr w:rsidR="00E3421C" w14:paraId="3FE36C3B" w14:textId="77777777" w:rsidTr="62A642BA">
        <w:tc>
          <w:tcPr>
            <w:tcW w:w="15134" w:type="dxa"/>
          </w:tcPr>
          <w:p w14:paraId="2179A1F3" w14:textId="77777777" w:rsidR="00A3167B" w:rsidRDefault="00F65B48" w:rsidP="00E3421C">
            <w:pPr>
              <w:jc w:val="both"/>
            </w:pPr>
            <w:r>
              <w:t xml:space="preserve">6.1. </w:t>
            </w:r>
            <w:r w:rsidR="00DE175A" w:rsidRPr="00DE175A">
              <w:t>Projekto veiklos turi nepažeisti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DEBF358" w14:textId="52D6A6D5" w:rsidR="002B1AFF" w:rsidRPr="00A3167B" w:rsidRDefault="002B1AFF" w:rsidP="00E3421C">
            <w:pPr>
              <w:jc w:val="both"/>
              <w:rPr>
                <w:iCs/>
                <w:szCs w:val="24"/>
              </w:rPr>
            </w:pPr>
          </w:p>
        </w:tc>
      </w:tr>
      <w:tr w:rsidR="00E3421C" w14:paraId="50143662" w14:textId="77777777" w:rsidTr="62A642BA">
        <w:tc>
          <w:tcPr>
            <w:tcW w:w="15134" w:type="dxa"/>
          </w:tcPr>
          <w:p w14:paraId="12BBF78A" w14:textId="77777777" w:rsidR="00E3421C" w:rsidRDefault="00E3421C" w:rsidP="00E3421C">
            <w:pPr>
              <w:rPr>
                <w:b/>
                <w:szCs w:val="24"/>
              </w:rPr>
            </w:pPr>
            <w:r>
              <w:rPr>
                <w:b/>
                <w:szCs w:val="24"/>
              </w:rPr>
              <w:t>7. Apskritis, kurioje gali būti įgyvendinami projektai</w:t>
            </w:r>
          </w:p>
        </w:tc>
      </w:tr>
      <w:tr w:rsidR="00E3421C" w14:paraId="21C079C0" w14:textId="77777777" w:rsidTr="62A642BA">
        <w:tc>
          <w:tcPr>
            <w:tcW w:w="15134" w:type="dxa"/>
          </w:tcPr>
          <w:p w14:paraId="327731DB" w14:textId="1380CAEF" w:rsidR="00E3421C" w:rsidRDefault="00F65B48" w:rsidP="00E3421C">
            <w:pPr>
              <w:jc w:val="both"/>
              <w:rPr>
                <w:i/>
                <w:sz w:val="22"/>
                <w:szCs w:val="22"/>
              </w:rPr>
            </w:pPr>
            <w:r>
              <w:rPr>
                <w:szCs w:val="24"/>
              </w:rPr>
              <w:t>7.1. Netaikoma</w:t>
            </w:r>
          </w:p>
        </w:tc>
      </w:tr>
      <w:tr w:rsidR="006D2EE5" w14:paraId="01E3D4FF" w14:textId="77777777" w:rsidTr="62A642BA">
        <w:tc>
          <w:tcPr>
            <w:tcW w:w="15134" w:type="dxa"/>
          </w:tcPr>
          <w:p w14:paraId="700B7065" w14:textId="510FBACB" w:rsidR="006D2EE5" w:rsidRDefault="006D2EE5" w:rsidP="006D2EE5">
            <w:pPr>
              <w:jc w:val="both"/>
              <w:rPr>
                <w:szCs w:val="24"/>
              </w:rPr>
            </w:pPr>
            <w:r>
              <w:rPr>
                <w:b/>
                <w:iCs/>
                <w:szCs w:val="24"/>
              </w:rPr>
              <w:lastRenderedPageBreak/>
              <w:t xml:space="preserve">8. </w:t>
            </w:r>
            <w:r w:rsidRPr="00E653ED">
              <w:rPr>
                <w:b/>
                <w:iCs/>
                <w:szCs w:val="24"/>
              </w:rPr>
              <w:t>Reikalavimai</w:t>
            </w:r>
            <w:r w:rsidRPr="00197081">
              <w:rPr>
                <w:b/>
                <w:szCs w:val="24"/>
              </w:rPr>
              <w:t xml:space="preserve"> valstybės pagalbai </w:t>
            </w:r>
            <w:r w:rsidRPr="001A6D84">
              <w:rPr>
                <w:b/>
                <w:szCs w:val="24"/>
              </w:rPr>
              <w:t>(kurie nėra nurodyti kituose Aprašo punktuose)</w:t>
            </w:r>
          </w:p>
        </w:tc>
      </w:tr>
      <w:tr w:rsidR="0067383E" w14:paraId="02DF4A14" w14:textId="77777777" w:rsidTr="62A642BA">
        <w:tc>
          <w:tcPr>
            <w:tcW w:w="15134" w:type="dxa"/>
          </w:tcPr>
          <w:p w14:paraId="3543BE10" w14:textId="2332DB36" w:rsidR="0067383E" w:rsidRPr="003777EB" w:rsidRDefault="003777EB" w:rsidP="003777EB">
            <w:pPr>
              <w:pStyle w:val="ListParagraph"/>
              <w:numPr>
                <w:ilvl w:val="1"/>
                <w:numId w:val="13"/>
              </w:numPr>
              <w:tabs>
                <w:tab w:val="left" w:pos="560"/>
              </w:tabs>
              <w:spacing w:line="259" w:lineRule="auto"/>
              <w:jc w:val="both"/>
              <w:rPr>
                <w:rFonts w:ascii="Times New Roman" w:hAnsi="Times New Roman"/>
                <w:sz w:val="24"/>
                <w:szCs w:val="24"/>
              </w:rPr>
            </w:pPr>
            <w:r>
              <w:rPr>
                <w:rFonts w:ascii="Times New Roman" w:hAnsi="Times New Roman"/>
                <w:sz w:val="24"/>
                <w:szCs w:val="24"/>
              </w:rPr>
              <w:t xml:space="preserve"> </w:t>
            </w:r>
            <w:r w:rsidRPr="003777EB">
              <w:rPr>
                <w:rFonts w:ascii="Times New Roman" w:hAnsi="Times New Roman"/>
                <w:sz w:val="24"/>
                <w:szCs w:val="24"/>
              </w:rPr>
              <w:t xml:space="preserve">Pagal Aprašą, valstybės pagalba, kaip ji apibrėžta Sutarties dėl Europos Sąjungos veikimo (OL 2010 C 83, p. 47) 107 straipsnyje, ir de </w:t>
            </w:r>
            <w:proofErr w:type="spellStart"/>
            <w:r w:rsidRPr="003777EB">
              <w:rPr>
                <w:rFonts w:ascii="Times New Roman" w:hAnsi="Times New Roman"/>
                <w:sz w:val="24"/>
                <w:szCs w:val="24"/>
              </w:rPr>
              <w:t>minimis</w:t>
            </w:r>
            <w:proofErr w:type="spellEnd"/>
            <w:r w:rsidRPr="003777EB">
              <w:rPr>
                <w:rFonts w:ascii="Times New Roman" w:hAnsi="Times New Roman"/>
                <w:sz w:val="24"/>
                <w:szCs w:val="24"/>
              </w:rPr>
              <w:t xml:space="preserve"> pagalba, kuri atitinka 2013 m. gruodžio 18 d. Komisijos reglamento (ES) Nr. 1407/2013 dėl Sutarties dėl Europos Sąjungos veikimo 107 ir 108 straipsnių taikymo de </w:t>
            </w:r>
            <w:proofErr w:type="spellStart"/>
            <w:r w:rsidRPr="003777EB">
              <w:rPr>
                <w:rFonts w:ascii="Times New Roman" w:hAnsi="Times New Roman"/>
                <w:sz w:val="24"/>
                <w:szCs w:val="24"/>
              </w:rPr>
              <w:t>minimis</w:t>
            </w:r>
            <w:proofErr w:type="spellEnd"/>
            <w:r w:rsidRPr="003777EB">
              <w:rPr>
                <w:rFonts w:ascii="Times New Roman" w:hAnsi="Times New Roman"/>
                <w:sz w:val="24"/>
                <w:szCs w:val="24"/>
              </w:rPr>
              <w:t xml:space="preserve"> pagalbai (OL 2013 L 352, p. 1) nuostatas, neteikiama.</w:t>
            </w:r>
          </w:p>
        </w:tc>
      </w:tr>
      <w:tr w:rsidR="0067383E" w14:paraId="522FA2D4" w14:textId="77777777" w:rsidTr="62A642BA">
        <w:tc>
          <w:tcPr>
            <w:tcW w:w="15134" w:type="dxa"/>
          </w:tcPr>
          <w:p w14:paraId="4B2981B6" w14:textId="77777777" w:rsidR="0067383E" w:rsidRDefault="0067383E" w:rsidP="0067383E">
            <w:pPr>
              <w:ind w:left="426" w:hanging="426"/>
              <w:jc w:val="both"/>
              <w:rPr>
                <w:szCs w:val="24"/>
              </w:rPr>
            </w:pPr>
            <w:r>
              <w:rPr>
                <w:b/>
                <w:szCs w:val="24"/>
              </w:rPr>
              <w:t>9.</w:t>
            </w:r>
            <w:r>
              <w:rPr>
                <w:szCs w:val="24"/>
              </w:rPr>
              <w:t xml:space="preserve"> </w:t>
            </w:r>
            <w:r>
              <w:rPr>
                <w:b/>
                <w:szCs w:val="24"/>
              </w:rPr>
              <w:t>Projektų atrankos kriterijai</w:t>
            </w:r>
          </w:p>
          <w:p w14:paraId="1261EF8D" w14:textId="77777777" w:rsidR="0067383E" w:rsidRPr="00F017B9" w:rsidRDefault="0067383E" w:rsidP="0067383E">
            <w:pPr>
              <w:jc w:val="both"/>
              <w:rPr>
                <w:iCs/>
                <w:szCs w:val="24"/>
              </w:rPr>
            </w:pPr>
          </w:p>
        </w:tc>
      </w:tr>
      <w:tr w:rsidR="00535395" w14:paraId="29BA7C86" w14:textId="77777777" w:rsidTr="62A642BA">
        <w:trPr>
          <w:trHeight w:val="455"/>
        </w:trPr>
        <w:tc>
          <w:tcPr>
            <w:tcW w:w="15134" w:type="dxa"/>
          </w:tcPr>
          <w:p w14:paraId="669481CE" w14:textId="5BB53E56" w:rsidR="007748B4" w:rsidRDefault="00535395" w:rsidP="00535395">
            <w:pPr>
              <w:jc w:val="both"/>
              <w:rPr>
                <w:szCs w:val="24"/>
                <w:shd w:val="clear" w:color="auto" w:fill="FFFFFF"/>
              </w:rPr>
            </w:pPr>
            <w:r>
              <w:rPr>
                <w:szCs w:val="24"/>
                <w:shd w:val="clear" w:color="auto" w:fill="FFFFFF"/>
              </w:rPr>
              <w:t>9.</w:t>
            </w:r>
            <w:r w:rsidR="007748B4">
              <w:rPr>
                <w:szCs w:val="24"/>
                <w:shd w:val="clear" w:color="auto" w:fill="FFFFFF"/>
              </w:rPr>
              <w:t xml:space="preserve">1. </w:t>
            </w:r>
            <w:r w:rsidR="007748B4" w:rsidRPr="007748B4">
              <w:rPr>
                <w:szCs w:val="24"/>
                <w:shd w:val="clear" w:color="auto" w:fill="FFFFFF"/>
              </w:rPr>
              <w:t>Projektas turi atitikti projekto bendruosius atrankos kriterijus, nustatytus Taisyklių 2 priede „Projektų bendrųjų atrankos kriterijų sąrašas ir jų vertinimo metodika“.</w:t>
            </w:r>
          </w:p>
          <w:p w14:paraId="1C01D569" w14:textId="6F95479F" w:rsidR="00BF3ADA" w:rsidRDefault="007748B4" w:rsidP="00535395">
            <w:pPr>
              <w:jc w:val="both"/>
              <w:rPr>
                <w:szCs w:val="24"/>
              </w:rPr>
            </w:pPr>
            <w:r>
              <w:rPr>
                <w:szCs w:val="24"/>
                <w:shd w:val="clear" w:color="auto" w:fill="FFFFFF"/>
              </w:rPr>
              <w:t>9.2</w:t>
            </w:r>
            <w:r w:rsidR="00535395">
              <w:rPr>
                <w:szCs w:val="24"/>
                <w:shd w:val="clear" w:color="auto" w:fill="FFFFFF"/>
              </w:rPr>
              <w:t xml:space="preserve">. </w:t>
            </w:r>
            <w:r w:rsidR="00B232CC">
              <w:rPr>
                <w:szCs w:val="24"/>
              </w:rPr>
              <w:t>S</w:t>
            </w:r>
            <w:r w:rsidR="00535395">
              <w:rPr>
                <w:szCs w:val="24"/>
              </w:rPr>
              <w:t xml:space="preserve">pecialieji </w:t>
            </w:r>
            <w:r w:rsidR="00DC7F3B">
              <w:rPr>
                <w:szCs w:val="24"/>
              </w:rPr>
              <w:t>parterių</w:t>
            </w:r>
            <w:r w:rsidR="0007446B">
              <w:rPr>
                <w:szCs w:val="24"/>
              </w:rPr>
              <w:t xml:space="preserve"> Nr. 1</w:t>
            </w:r>
            <w:r w:rsidR="00535395">
              <w:rPr>
                <w:szCs w:val="24"/>
              </w:rPr>
              <w:t xml:space="preserve"> atrankos kriterijai</w:t>
            </w:r>
            <w:r w:rsidR="00B232CC">
              <w:rPr>
                <w:szCs w:val="24"/>
              </w:rPr>
              <w:t>:</w:t>
            </w:r>
          </w:p>
          <w:p w14:paraId="6273D6F3" w14:textId="7FA10E02" w:rsidR="006E2DDF" w:rsidRDefault="006E2DDF" w:rsidP="00535395">
            <w:pPr>
              <w:jc w:val="both"/>
              <w:rPr>
                <w:szCs w:val="24"/>
              </w:rPr>
            </w:pPr>
            <w:r>
              <w:rPr>
                <w:szCs w:val="24"/>
              </w:rPr>
              <w:t xml:space="preserve">9.2.1. </w:t>
            </w:r>
            <w:r w:rsidRPr="006E2DDF">
              <w:rPr>
                <w:szCs w:val="24"/>
              </w:rPr>
              <w:t>P</w:t>
            </w:r>
            <w:r>
              <w:rPr>
                <w:szCs w:val="24"/>
              </w:rPr>
              <w:t>rojekto p</w:t>
            </w:r>
            <w:r w:rsidRPr="006E2DDF">
              <w:rPr>
                <w:szCs w:val="24"/>
              </w:rPr>
              <w:t>artneris yra Perkančioji organizacija, atitinkanti Aprašo 1.2.</w:t>
            </w:r>
            <w:r w:rsidR="003049BB">
              <w:rPr>
                <w:szCs w:val="24"/>
              </w:rPr>
              <w:t>5</w:t>
            </w:r>
            <w:r w:rsidRPr="006E2DDF">
              <w:rPr>
                <w:szCs w:val="24"/>
              </w:rPr>
              <w:t xml:space="preserve"> papunktį</w:t>
            </w:r>
            <w:r w:rsidR="0007446B">
              <w:rPr>
                <w:szCs w:val="24"/>
              </w:rPr>
              <w:t>.</w:t>
            </w:r>
          </w:p>
          <w:p w14:paraId="78B1D2C4" w14:textId="1A068339" w:rsidR="006E2DDF" w:rsidRDefault="006E2DDF" w:rsidP="00535395">
            <w:pPr>
              <w:jc w:val="both"/>
            </w:pPr>
            <w:r>
              <w:t>9.</w:t>
            </w:r>
            <w:r w:rsidR="00011DB1">
              <w:t>2</w:t>
            </w:r>
            <w:r>
              <w:t>.</w:t>
            </w:r>
            <w:r w:rsidR="00011DB1">
              <w:t>2</w:t>
            </w:r>
            <w:r w:rsidR="00437438">
              <w:t>.</w:t>
            </w:r>
            <w:r>
              <w:t xml:space="preserve"> Projekto partnerio pirkimo objekt</w:t>
            </w:r>
            <w:r w:rsidR="0007446B">
              <w:t>as yra</w:t>
            </w:r>
            <w:r>
              <w:t xml:space="preserve"> inovatyvus</w:t>
            </w:r>
            <w:r w:rsidR="0007446B">
              <w:t xml:space="preserve"> (inovatyvumo lygis ne žemesnis nei organizacijos lygmens)</w:t>
            </w:r>
            <w:r>
              <w:t>;</w:t>
            </w:r>
          </w:p>
          <w:p w14:paraId="490F43CC" w14:textId="33081515" w:rsidR="006E2DDF" w:rsidRDefault="006E2DDF" w:rsidP="00535395">
            <w:pPr>
              <w:jc w:val="both"/>
            </w:pPr>
            <w:r>
              <w:t>9.</w:t>
            </w:r>
            <w:r w:rsidR="00011DB1">
              <w:t>2</w:t>
            </w:r>
            <w:r>
              <w:t>.</w:t>
            </w:r>
            <w:r w:rsidR="00591A54">
              <w:t>3</w:t>
            </w:r>
            <w:r>
              <w:t xml:space="preserve">. </w:t>
            </w:r>
            <w:r w:rsidR="00DC7F3B">
              <w:t xml:space="preserve">Projekto partneris iki partnerystės sutarties pasirašymo </w:t>
            </w:r>
            <w:r w:rsidR="6A2C3F52">
              <w:t>yra</w:t>
            </w:r>
            <w:r w:rsidR="3FED108C">
              <w:t xml:space="preserve"> </w:t>
            </w:r>
            <w:r w:rsidR="00DC7F3B">
              <w:t xml:space="preserve">atlikęs parengiamuosius inovatyvaus pirkimo darbus, tokius kaip rinkos tyrimus </w:t>
            </w:r>
            <w:r w:rsidR="33B11DB0">
              <w:t xml:space="preserve">arba </w:t>
            </w:r>
            <w:r w:rsidR="00DC7F3B">
              <w:t>rinkos konsultacijas</w:t>
            </w:r>
            <w:r>
              <w:t>;</w:t>
            </w:r>
          </w:p>
          <w:p w14:paraId="0886781C" w14:textId="153408CD" w:rsidR="003D3C26" w:rsidRPr="00BF3ADA" w:rsidRDefault="006E2DDF" w:rsidP="00535395">
            <w:pPr>
              <w:jc w:val="both"/>
              <w:rPr>
                <w:szCs w:val="24"/>
              </w:rPr>
            </w:pPr>
            <w:r>
              <w:rPr>
                <w:szCs w:val="24"/>
              </w:rPr>
              <w:t>9.</w:t>
            </w:r>
            <w:r w:rsidR="000D04FB">
              <w:rPr>
                <w:szCs w:val="24"/>
              </w:rPr>
              <w:t>2</w:t>
            </w:r>
            <w:r>
              <w:rPr>
                <w:szCs w:val="24"/>
              </w:rPr>
              <w:t>.</w:t>
            </w:r>
            <w:r w:rsidR="00591A54">
              <w:rPr>
                <w:szCs w:val="24"/>
              </w:rPr>
              <w:t>4</w:t>
            </w:r>
            <w:r>
              <w:rPr>
                <w:szCs w:val="24"/>
              </w:rPr>
              <w:t xml:space="preserve">. </w:t>
            </w:r>
            <w:r w:rsidR="00DC7F3B" w:rsidRPr="00DC7F3B">
              <w:rPr>
                <w:szCs w:val="24"/>
              </w:rPr>
              <w:t>Projekto partneris iki partnerystės sutarties pasirašymo yra atlikęs inovatyvaus pirkimo projekto problemos analizę ir apibrėžęs siekiamą pokytį.</w:t>
            </w:r>
          </w:p>
        </w:tc>
      </w:tr>
      <w:tr w:rsidR="00535395" w14:paraId="7F54ACF2" w14:textId="77777777" w:rsidTr="62A642BA">
        <w:trPr>
          <w:trHeight w:val="309"/>
        </w:trPr>
        <w:tc>
          <w:tcPr>
            <w:tcW w:w="15134" w:type="dxa"/>
          </w:tcPr>
          <w:p w14:paraId="4EBE8DD9" w14:textId="62BA0F16" w:rsidR="00535395" w:rsidRPr="0037262B" w:rsidRDefault="00535395" w:rsidP="00535395">
            <w:pPr>
              <w:jc w:val="both"/>
              <w:rPr>
                <w:i/>
                <w:iCs/>
              </w:rPr>
            </w:pPr>
            <w:r w:rsidRPr="5C2DA9DF">
              <w:rPr>
                <w:b/>
                <w:bCs/>
              </w:rPr>
              <w:t>10.</w:t>
            </w:r>
            <w:r>
              <w:t xml:space="preserve"> </w:t>
            </w:r>
            <w:r w:rsidRPr="5C2DA9DF">
              <w:rPr>
                <w:b/>
                <w:bCs/>
              </w:rPr>
              <w:t>Jungtinio projekto projektų atrankos kriterijai  (</w:t>
            </w:r>
            <w:r w:rsidRPr="5C2DA9DF">
              <w:rPr>
                <w:b/>
                <w:bCs/>
                <w:i/>
                <w:iCs/>
              </w:rPr>
              <w:t>pildoma tik jungtiniam projektui)</w:t>
            </w:r>
          </w:p>
        </w:tc>
      </w:tr>
      <w:tr w:rsidR="00535395" w14:paraId="1EAB1805" w14:textId="77777777" w:rsidTr="62A642BA">
        <w:trPr>
          <w:trHeight w:val="433"/>
        </w:trPr>
        <w:tc>
          <w:tcPr>
            <w:tcW w:w="15134" w:type="dxa"/>
          </w:tcPr>
          <w:p w14:paraId="6E7BCE6D" w14:textId="193B184A" w:rsidR="00535395" w:rsidRPr="00AE53F6" w:rsidRDefault="00BF3ADA" w:rsidP="00535395">
            <w:pPr>
              <w:rPr>
                <w:sz w:val="22"/>
                <w:szCs w:val="22"/>
              </w:rPr>
            </w:pPr>
            <w:r>
              <w:rPr>
                <w:szCs w:val="24"/>
                <w:shd w:val="clear" w:color="auto" w:fill="FFFFFF"/>
              </w:rPr>
              <w:t xml:space="preserve">10. </w:t>
            </w:r>
            <w:r w:rsidR="00765CEE">
              <w:rPr>
                <w:szCs w:val="24"/>
                <w:shd w:val="clear" w:color="auto" w:fill="FFFFFF"/>
              </w:rPr>
              <w:t>Netaikoma</w:t>
            </w:r>
          </w:p>
        </w:tc>
      </w:tr>
      <w:tr w:rsidR="00535395" w14:paraId="3FE8F691" w14:textId="77777777" w:rsidTr="62A642BA">
        <w:tc>
          <w:tcPr>
            <w:tcW w:w="15134" w:type="dxa"/>
          </w:tcPr>
          <w:p w14:paraId="24C54B5D" w14:textId="77777777" w:rsidR="00535395" w:rsidRDefault="00535395" w:rsidP="00535395">
            <w:pPr>
              <w:rPr>
                <w:szCs w:val="24"/>
              </w:rPr>
            </w:pPr>
            <w:r>
              <w:rPr>
                <w:b/>
                <w:szCs w:val="24"/>
              </w:rPr>
              <w:t>11.</w:t>
            </w:r>
            <w:r>
              <w:rPr>
                <w:szCs w:val="24"/>
              </w:rPr>
              <w:t xml:space="preserve"> </w:t>
            </w:r>
            <w:r>
              <w:rPr>
                <w:b/>
                <w:szCs w:val="24"/>
              </w:rPr>
              <w:t>Reikalavimai įgyvendinus projektų veiklas</w:t>
            </w:r>
          </w:p>
        </w:tc>
      </w:tr>
      <w:tr w:rsidR="00535395" w14:paraId="4E40C2D9" w14:textId="77777777" w:rsidTr="62A642BA">
        <w:tc>
          <w:tcPr>
            <w:tcW w:w="15134" w:type="dxa"/>
          </w:tcPr>
          <w:p w14:paraId="280838B4" w14:textId="77777777" w:rsidR="00535395" w:rsidRDefault="00BF3ADA" w:rsidP="00535395">
            <w:pPr>
              <w:jc w:val="both"/>
              <w:rPr>
                <w:szCs w:val="24"/>
              </w:rPr>
            </w:pPr>
            <w:r>
              <w:rPr>
                <w:szCs w:val="24"/>
              </w:rPr>
              <w:t xml:space="preserve">11.1. </w:t>
            </w:r>
            <w:r w:rsidR="00535395" w:rsidRPr="006E7C87">
              <w:rPr>
                <w:szCs w:val="24"/>
              </w:rPr>
              <w:t xml:space="preserve">Pagal Aprašą įgyvendinamiems projektams papildomi </w:t>
            </w:r>
            <w:r w:rsidR="00535395">
              <w:rPr>
                <w:szCs w:val="24"/>
              </w:rPr>
              <w:t xml:space="preserve">veiklos </w:t>
            </w:r>
            <w:r w:rsidR="00535395" w:rsidRPr="006E7C87">
              <w:rPr>
                <w:szCs w:val="24"/>
              </w:rPr>
              <w:t>tęstinumo reikalavimai netaikomi.</w:t>
            </w:r>
          </w:p>
          <w:p w14:paraId="6747F2F6" w14:textId="5B4D4173" w:rsidR="00BF3ADA" w:rsidRDefault="00BF3ADA" w:rsidP="00535395">
            <w:pPr>
              <w:jc w:val="both"/>
              <w:rPr>
                <w:i/>
                <w:sz w:val="22"/>
                <w:szCs w:val="22"/>
              </w:rPr>
            </w:pPr>
          </w:p>
        </w:tc>
      </w:tr>
      <w:tr w:rsidR="00535395" w14:paraId="36A1F965" w14:textId="77777777" w:rsidTr="62A642BA">
        <w:tc>
          <w:tcPr>
            <w:tcW w:w="15134" w:type="dxa"/>
          </w:tcPr>
          <w:p w14:paraId="257FE5DC" w14:textId="77777777" w:rsidR="00535395" w:rsidRDefault="00535395" w:rsidP="00535395">
            <w:pPr>
              <w:rPr>
                <w:szCs w:val="24"/>
              </w:rPr>
            </w:pPr>
            <w:r>
              <w:rPr>
                <w:b/>
                <w:szCs w:val="24"/>
              </w:rPr>
              <w:t>12.</w:t>
            </w:r>
            <w:r>
              <w:rPr>
                <w:szCs w:val="24"/>
              </w:rPr>
              <w:t xml:space="preserve"> </w:t>
            </w:r>
            <w:r>
              <w:rPr>
                <w:b/>
                <w:szCs w:val="24"/>
              </w:rPr>
              <w:t>Kiti reikalavimai</w:t>
            </w:r>
          </w:p>
        </w:tc>
      </w:tr>
      <w:tr w:rsidR="00535395" w14:paraId="5D2DFAA5" w14:textId="77777777" w:rsidTr="62A642BA">
        <w:tc>
          <w:tcPr>
            <w:tcW w:w="15134" w:type="dxa"/>
          </w:tcPr>
          <w:p w14:paraId="31E4CAE0" w14:textId="1A07A7FE" w:rsidR="00535395" w:rsidRDefault="00BF3ADA" w:rsidP="00535395">
            <w:pPr>
              <w:tabs>
                <w:tab w:val="left" w:pos="1134"/>
              </w:tabs>
              <w:jc w:val="both"/>
              <w:rPr>
                <w:szCs w:val="24"/>
              </w:rPr>
            </w:pPr>
            <w:r>
              <w:rPr>
                <w:szCs w:val="24"/>
              </w:rPr>
              <w:t xml:space="preserve">12.1. </w:t>
            </w:r>
            <w:r w:rsidR="00B04DF5">
              <w:rPr>
                <w:szCs w:val="24"/>
              </w:rPr>
              <w:t xml:space="preserve">Papildomi reikalavimai įgyvendinus projektų veiklas, nei numatyta </w:t>
            </w:r>
            <w:r w:rsidR="00066D84">
              <w:rPr>
                <w:szCs w:val="24"/>
              </w:rPr>
              <w:t>Taisyklėse</w:t>
            </w:r>
            <w:r w:rsidR="00B04DF5">
              <w:rPr>
                <w:szCs w:val="24"/>
              </w:rPr>
              <w:t>, netaikomi.</w:t>
            </w:r>
          </w:p>
          <w:p w14:paraId="7EE974AD" w14:textId="720EBBF0" w:rsidR="00BF3ADA" w:rsidRDefault="00BF3ADA" w:rsidP="00535395">
            <w:pPr>
              <w:tabs>
                <w:tab w:val="left" w:pos="1134"/>
              </w:tabs>
              <w:jc w:val="both"/>
              <w:rPr>
                <w:i/>
                <w:sz w:val="22"/>
                <w:szCs w:val="22"/>
              </w:rPr>
            </w:pPr>
          </w:p>
        </w:tc>
      </w:tr>
      <w:tr w:rsidR="00535395" w14:paraId="2F0BDBC6" w14:textId="77777777" w:rsidTr="62A642BA">
        <w:tc>
          <w:tcPr>
            <w:tcW w:w="15134" w:type="dxa"/>
          </w:tcPr>
          <w:p w14:paraId="47F57810" w14:textId="77777777" w:rsidR="00535395" w:rsidRDefault="00535395" w:rsidP="00535395">
            <w:pPr>
              <w:rPr>
                <w:b/>
                <w:szCs w:val="24"/>
              </w:rPr>
            </w:pPr>
            <w:r>
              <w:rPr>
                <w:b/>
                <w:szCs w:val="24"/>
              </w:rPr>
              <w:t>IŠLAIDŲ TINKAMUMO FINANSUOTI REIKALAVIMAI</w:t>
            </w:r>
          </w:p>
        </w:tc>
      </w:tr>
      <w:tr w:rsidR="00535395" w14:paraId="5E10E9FB" w14:textId="77777777" w:rsidTr="62A642BA">
        <w:tc>
          <w:tcPr>
            <w:tcW w:w="15134" w:type="dxa"/>
          </w:tcPr>
          <w:p w14:paraId="74FB0C39" w14:textId="77777777" w:rsidR="00535395" w:rsidRDefault="00535395" w:rsidP="00535395">
            <w:pPr>
              <w:jc w:val="both"/>
              <w:rPr>
                <w:b/>
                <w:szCs w:val="24"/>
              </w:rPr>
            </w:pPr>
            <w:r>
              <w:rPr>
                <w:b/>
                <w:szCs w:val="24"/>
              </w:rPr>
              <w:t>13. Išlaidų tinkamumo finansuoti reikalavimai</w:t>
            </w:r>
          </w:p>
        </w:tc>
      </w:tr>
      <w:tr w:rsidR="00535395" w14:paraId="771A4693" w14:textId="77777777" w:rsidTr="62A642BA">
        <w:tc>
          <w:tcPr>
            <w:tcW w:w="15134" w:type="dxa"/>
          </w:tcPr>
          <w:p w14:paraId="1CA0128F" w14:textId="497210E2" w:rsidR="00535395" w:rsidRPr="005F5778" w:rsidRDefault="00535395" w:rsidP="00535395">
            <w:pPr>
              <w:jc w:val="both"/>
              <w:rPr>
                <w:szCs w:val="24"/>
              </w:rPr>
            </w:pPr>
            <w:r w:rsidRPr="005F5778">
              <w:rPr>
                <w:szCs w:val="24"/>
              </w:rPr>
              <w:t>1</w:t>
            </w:r>
            <w:r>
              <w:rPr>
                <w:szCs w:val="24"/>
              </w:rPr>
              <w:t>3</w:t>
            </w:r>
            <w:r w:rsidRPr="005F5778">
              <w:rPr>
                <w:szCs w:val="24"/>
              </w:rPr>
              <w:t xml:space="preserve">.1. Planuojamos išlaidos turi atitikti bendruosius išlaidų tinkamumo finansuoti reikalavimus, nurodytus </w:t>
            </w:r>
            <w:r w:rsidR="00066D84">
              <w:rPr>
                <w:szCs w:val="24"/>
              </w:rPr>
              <w:t xml:space="preserve">PAFT </w:t>
            </w:r>
            <w:r w:rsidRPr="005F5778">
              <w:rPr>
                <w:szCs w:val="24"/>
              </w:rPr>
              <w:t>VII skyriuje.</w:t>
            </w:r>
          </w:p>
          <w:p w14:paraId="43F4AB93" w14:textId="1DC505E4" w:rsidR="00535395" w:rsidRPr="005F5778" w:rsidRDefault="00535395" w:rsidP="00535395">
            <w:pPr>
              <w:tabs>
                <w:tab w:val="left" w:pos="645"/>
              </w:tabs>
              <w:ind w:left="22" w:hanging="22"/>
              <w:jc w:val="both"/>
              <w:rPr>
                <w:szCs w:val="24"/>
              </w:rPr>
            </w:pPr>
            <w:r w:rsidRPr="005F5778">
              <w:rPr>
                <w:szCs w:val="24"/>
              </w:rPr>
              <w:t>1</w:t>
            </w:r>
            <w:r>
              <w:rPr>
                <w:szCs w:val="24"/>
              </w:rPr>
              <w:t>3</w:t>
            </w:r>
            <w:r w:rsidRPr="005F5778">
              <w:rPr>
                <w:szCs w:val="24"/>
              </w:rPr>
              <w:t xml:space="preserve">.2. Pagal Aprašą tinkamos finansuoti  išlaidos: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3130"/>
              <w:gridCol w:w="9498"/>
            </w:tblGrid>
            <w:tr w:rsidR="00535395" w:rsidRPr="005F5778" w14:paraId="756ECC6C" w14:textId="77777777" w:rsidTr="2E21CD28">
              <w:tc>
                <w:tcPr>
                  <w:tcW w:w="1293" w:type="dxa"/>
                  <w:vAlign w:val="center"/>
                </w:tcPr>
                <w:p w14:paraId="1C670603" w14:textId="77777777" w:rsidR="00535395" w:rsidRPr="005F5778" w:rsidRDefault="00535395" w:rsidP="00535395">
                  <w:pPr>
                    <w:jc w:val="center"/>
                    <w:rPr>
                      <w:b/>
                      <w:szCs w:val="24"/>
                    </w:rPr>
                  </w:pPr>
                  <w:r w:rsidRPr="005F5778">
                    <w:rPr>
                      <w:b/>
                      <w:szCs w:val="24"/>
                    </w:rPr>
                    <w:t>Išlaidų tipai  Nr.</w:t>
                  </w:r>
                </w:p>
              </w:tc>
              <w:tc>
                <w:tcPr>
                  <w:tcW w:w="3130" w:type="dxa"/>
                  <w:vAlign w:val="center"/>
                </w:tcPr>
                <w:p w14:paraId="375E723D" w14:textId="77777777" w:rsidR="00535395" w:rsidRPr="005F5778" w:rsidRDefault="00535395" w:rsidP="00535395">
                  <w:pPr>
                    <w:jc w:val="center"/>
                    <w:rPr>
                      <w:b/>
                      <w:szCs w:val="24"/>
                    </w:rPr>
                  </w:pPr>
                  <w:r w:rsidRPr="005F5778">
                    <w:rPr>
                      <w:b/>
                      <w:szCs w:val="24"/>
                    </w:rPr>
                    <w:t xml:space="preserve">Išlaidos  </w:t>
                  </w:r>
                </w:p>
              </w:tc>
              <w:tc>
                <w:tcPr>
                  <w:tcW w:w="9498" w:type="dxa"/>
                  <w:vAlign w:val="center"/>
                </w:tcPr>
                <w:p w14:paraId="3D515D23" w14:textId="77777777" w:rsidR="00535395" w:rsidRPr="005F5778" w:rsidRDefault="00535395" w:rsidP="00535395">
                  <w:pPr>
                    <w:jc w:val="center"/>
                    <w:rPr>
                      <w:b/>
                      <w:szCs w:val="24"/>
                    </w:rPr>
                  </w:pPr>
                  <w:r w:rsidRPr="005F5778">
                    <w:rPr>
                      <w:b/>
                      <w:szCs w:val="24"/>
                    </w:rPr>
                    <w:t>Reikalavimai ir paaiškinimai</w:t>
                  </w:r>
                </w:p>
              </w:tc>
            </w:tr>
            <w:tr w:rsidR="00253994" w:rsidRPr="005F5778" w14:paraId="65760EC2" w14:textId="77777777" w:rsidTr="2E21CD28">
              <w:tc>
                <w:tcPr>
                  <w:tcW w:w="1293" w:type="dxa"/>
                </w:tcPr>
                <w:p w14:paraId="1E8B1998" w14:textId="622543C1" w:rsidR="00253994" w:rsidRPr="005F5778" w:rsidRDefault="002A71B1" w:rsidP="00253994">
                  <w:pPr>
                    <w:jc w:val="both"/>
                  </w:pPr>
                  <w:r>
                    <w:lastRenderedPageBreak/>
                    <w:t>1</w:t>
                  </w:r>
                  <w:r w:rsidR="5699B3F9">
                    <w:t>.</w:t>
                  </w:r>
                </w:p>
              </w:tc>
              <w:tc>
                <w:tcPr>
                  <w:tcW w:w="3130" w:type="dxa"/>
                </w:tcPr>
                <w:p w14:paraId="59619756" w14:textId="1F01E51C" w:rsidR="00253994" w:rsidRPr="00E32D9F" w:rsidRDefault="00253994" w:rsidP="00253994">
                  <w:pPr>
                    <w:jc w:val="both"/>
                    <w:rPr>
                      <w:szCs w:val="24"/>
                      <w:lang w:eastAsia="lt-LT"/>
                    </w:rPr>
                  </w:pPr>
                  <w:r w:rsidRPr="00E32D9F">
                    <w:rPr>
                      <w:szCs w:val="24"/>
                      <w:lang w:eastAsia="lt-LT"/>
                    </w:rPr>
                    <w:t>Projekto vykdymas (paslaugos ir darbo užmokestis)</w:t>
                  </w:r>
                </w:p>
              </w:tc>
              <w:tc>
                <w:tcPr>
                  <w:tcW w:w="9498" w:type="dxa"/>
                </w:tcPr>
                <w:p w14:paraId="26BF38AB" w14:textId="043DD439" w:rsidR="00253994" w:rsidRPr="00E32D9F" w:rsidRDefault="00253994" w:rsidP="00253994">
                  <w:pPr>
                    <w:jc w:val="both"/>
                    <w:rPr>
                      <w:bCs/>
                      <w:szCs w:val="24"/>
                    </w:rPr>
                  </w:pPr>
                  <w:r w:rsidRPr="00E32D9F">
                    <w:rPr>
                      <w:bCs/>
                      <w:szCs w:val="24"/>
                    </w:rPr>
                    <w:t>Tinkama finansuoti</w:t>
                  </w:r>
                  <w:r w:rsidR="00AA1B23">
                    <w:rPr>
                      <w:bCs/>
                      <w:szCs w:val="24"/>
                    </w:rPr>
                    <w:t xml:space="preserve"> tik pagal </w:t>
                  </w:r>
                  <w:r w:rsidR="00FB0C5A">
                    <w:rPr>
                      <w:bCs/>
                      <w:szCs w:val="24"/>
                    </w:rPr>
                    <w:t xml:space="preserve">Aprašo </w:t>
                  </w:r>
                  <w:r w:rsidR="00AA1B23">
                    <w:rPr>
                      <w:bCs/>
                      <w:szCs w:val="24"/>
                    </w:rPr>
                    <w:t>2.1.2</w:t>
                  </w:r>
                  <w:r w:rsidR="00FB0C5A">
                    <w:rPr>
                      <w:bCs/>
                      <w:szCs w:val="24"/>
                    </w:rPr>
                    <w:t xml:space="preserve"> p.</w:t>
                  </w:r>
                  <w:r w:rsidR="002F7ED5">
                    <w:rPr>
                      <w:bCs/>
                      <w:szCs w:val="24"/>
                    </w:rPr>
                    <w:t xml:space="preserve"> nurodytos veiklų išlaidos (Projektas Nr. 2)</w:t>
                  </w:r>
                  <w:r w:rsidRPr="00E32D9F">
                    <w:rPr>
                      <w:bCs/>
                      <w:szCs w:val="24"/>
                    </w:rPr>
                    <w:t xml:space="preserve">: </w:t>
                  </w:r>
                </w:p>
                <w:p w14:paraId="7170F7BC" w14:textId="2ACF66B7" w:rsidR="00253994" w:rsidRDefault="00253994" w:rsidP="00E32D9F">
                  <w:pPr>
                    <w:pStyle w:val="ListParagraph"/>
                    <w:numPr>
                      <w:ilvl w:val="0"/>
                      <w:numId w:val="18"/>
                    </w:numPr>
                    <w:spacing w:after="0" w:line="240" w:lineRule="auto"/>
                    <w:jc w:val="both"/>
                    <w:rPr>
                      <w:rFonts w:ascii="Times New Roman" w:hAnsi="Times New Roman"/>
                      <w:bCs/>
                      <w:sz w:val="24"/>
                      <w:szCs w:val="24"/>
                    </w:rPr>
                  </w:pPr>
                  <w:r w:rsidRPr="00E32D9F">
                    <w:rPr>
                      <w:rFonts w:ascii="Times New Roman" w:hAnsi="Times New Roman"/>
                      <w:bCs/>
                      <w:sz w:val="24"/>
                      <w:szCs w:val="24"/>
                    </w:rPr>
                    <w:t xml:space="preserve">projektą vykdančio personalo darbo užmokestis ir išlaidos su darbo santykiais susijusiems darbdavio įsipareigojimams, atlygio projektą vykdantiems fiziniams asmenims pagal </w:t>
                  </w:r>
                  <w:r w:rsidR="00D20D35">
                    <w:rPr>
                      <w:rFonts w:ascii="Times New Roman" w:hAnsi="Times New Roman"/>
                      <w:bCs/>
                      <w:sz w:val="24"/>
                      <w:szCs w:val="24"/>
                    </w:rPr>
                    <w:t xml:space="preserve">Valstybės tarnybos įstatymą, </w:t>
                  </w:r>
                  <w:r w:rsidRPr="00E32D9F">
                    <w:rPr>
                      <w:rFonts w:ascii="Times New Roman" w:hAnsi="Times New Roman"/>
                      <w:bCs/>
                      <w:sz w:val="24"/>
                      <w:szCs w:val="24"/>
                    </w:rPr>
                    <w:t xml:space="preserve">paslaugų (civilines), autorines ar </w:t>
                  </w:r>
                  <w:r w:rsidRPr="0018580C">
                    <w:rPr>
                      <w:rFonts w:ascii="Times New Roman" w:hAnsi="Times New Roman"/>
                      <w:bCs/>
                      <w:sz w:val="24"/>
                      <w:szCs w:val="24"/>
                    </w:rPr>
                    <w:t>kitas sutartis išlaidos. Patirtos projektą vykdančio personalo darbo užmokesčio už kasmetines atostogas ir (arba) kompensacijos už nepanaudotas kasmetines atostogas ir papildomų poilsio dienų</w:t>
                  </w:r>
                  <w:r w:rsidRPr="00E32D9F">
                    <w:rPr>
                      <w:rFonts w:ascii="Times New Roman" w:hAnsi="Times New Roman"/>
                      <w:bCs/>
                      <w:sz w:val="24"/>
                      <w:szCs w:val="24"/>
                    </w:rPr>
                    <w:t xml:space="preserve"> išmokos</w:t>
                  </w:r>
                  <w:r w:rsidR="00FB0C5A">
                    <w:rPr>
                      <w:rFonts w:ascii="Times New Roman" w:hAnsi="Times New Roman"/>
                      <w:bCs/>
                      <w:sz w:val="24"/>
                      <w:szCs w:val="24"/>
                    </w:rPr>
                    <w:t>, kurios apmokamos supaprastintai</w:t>
                  </w:r>
                </w:p>
                <w:p w14:paraId="65F42463" w14:textId="2E70571B" w:rsidR="00CC2732" w:rsidRPr="00A85C9F" w:rsidRDefault="00394DEB" w:rsidP="00E32D9F">
                  <w:pPr>
                    <w:pStyle w:val="ListParagraph"/>
                    <w:numPr>
                      <w:ilvl w:val="0"/>
                      <w:numId w:val="18"/>
                    </w:numPr>
                    <w:spacing w:after="0" w:line="240" w:lineRule="auto"/>
                    <w:jc w:val="both"/>
                    <w:rPr>
                      <w:rFonts w:ascii="Times New Roman" w:hAnsi="Times New Roman"/>
                      <w:bCs/>
                      <w:sz w:val="24"/>
                      <w:szCs w:val="24"/>
                    </w:rPr>
                  </w:pPr>
                  <w:r w:rsidRPr="00A85C9F">
                    <w:rPr>
                      <w:rFonts w:ascii="Times New Roman" w:hAnsi="Times New Roman"/>
                      <w:sz w:val="24"/>
                      <w:szCs w:val="24"/>
                    </w:rPr>
                    <w:t xml:space="preserve">Darbo vietos </w:t>
                  </w:r>
                  <w:r w:rsidR="004707A4" w:rsidRPr="00A85C9F">
                    <w:rPr>
                      <w:rFonts w:ascii="Times New Roman" w:hAnsi="Times New Roman"/>
                      <w:sz w:val="24"/>
                      <w:szCs w:val="24"/>
                    </w:rPr>
                    <w:t>sukūrimo ir palaikymo išlaidos</w:t>
                  </w:r>
                  <w:r w:rsidR="00384A4B">
                    <w:rPr>
                      <w:rFonts w:ascii="Times New Roman" w:hAnsi="Times New Roman"/>
                      <w:sz w:val="24"/>
                      <w:szCs w:val="24"/>
                    </w:rPr>
                    <w:t>.</w:t>
                  </w:r>
                  <w:r w:rsidRPr="00A85C9F">
                    <w:rPr>
                      <w:rFonts w:ascii="Times New Roman" w:hAnsi="Times New Roman"/>
                      <w:sz w:val="24"/>
                      <w:szCs w:val="24"/>
                    </w:rPr>
                    <w:t xml:space="preserve"> </w:t>
                  </w:r>
                </w:p>
                <w:p w14:paraId="27D2D590" w14:textId="7D2D1480" w:rsidR="004707A4" w:rsidRPr="00A85C9F" w:rsidRDefault="00EB5BF0" w:rsidP="00E32D9F">
                  <w:pPr>
                    <w:pStyle w:val="ListParagraph"/>
                    <w:numPr>
                      <w:ilvl w:val="0"/>
                      <w:numId w:val="18"/>
                    </w:numPr>
                    <w:spacing w:after="0" w:line="240" w:lineRule="auto"/>
                    <w:jc w:val="both"/>
                    <w:rPr>
                      <w:rFonts w:ascii="Times New Roman" w:hAnsi="Times New Roman"/>
                      <w:bCs/>
                      <w:sz w:val="24"/>
                      <w:szCs w:val="24"/>
                    </w:rPr>
                  </w:pPr>
                  <w:r w:rsidRPr="00A85C9F">
                    <w:rPr>
                      <w:rFonts w:ascii="Times New Roman" w:hAnsi="Times New Roman"/>
                      <w:sz w:val="24"/>
                      <w:szCs w:val="24"/>
                    </w:rPr>
                    <w:t>p</w:t>
                  </w:r>
                  <w:r w:rsidR="003109A7" w:rsidRPr="00A85C9F">
                    <w:rPr>
                      <w:rFonts w:ascii="Times New Roman" w:hAnsi="Times New Roman"/>
                      <w:sz w:val="24"/>
                      <w:szCs w:val="24"/>
                    </w:rPr>
                    <w:t>rojektą</w:t>
                  </w:r>
                  <w:r w:rsidRPr="00A85C9F">
                    <w:rPr>
                      <w:rFonts w:ascii="Times New Roman" w:hAnsi="Times New Roman"/>
                      <w:sz w:val="24"/>
                      <w:szCs w:val="24"/>
                    </w:rPr>
                    <w:t xml:space="preserve"> vykdančių darbuotojų komandiruočių išlaidos</w:t>
                  </w:r>
                  <w:r w:rsidR="00A17B5A">
                    <w:rPr>
                      <w:rFonts w:ascii="Times New Roman" w:hAnsi="Times New Roman"/>
                      <w:sz w:val="24"/>
                      <w:szCs w:val="24"/>
                    </w:rPr>
                    <w:t xml:space="preserve"> (</w:t>
                  </w:r>
                  <w:r w:rsidR="00103AD3">
                    <w:rPr>
                      <w:rFonts w:ascii="Times New Roman" w:hAnsi="Times New Roman"/>
                      <w:sz w:val="24"/>
                      <w:szCs w:val="24"/>
                    </w:rPr>
                    <w:t>visos komandiruočių išlaidos turi neviršyti daugiau kaip</w:t>
                  </w:r>
                  <w:r w:rsidR="00A17B5A">
                    <w:rPr>
                      <w:rFonts w:ascii="Times New Roman" w:hAnsi="Times New Roman"/>
                      <w:sz w:val="24"/>
                      <w:szCs w:val="24"/>
                    </w:rPr>
                    <w:t xml:space="preserve"> </w:t>
                  </w:r>
                  <w:r w:rsidR="007123BE">
                    <w:rPr>
                      <w:rFonts w:ascii="Times New Roman" w:hAnsi="Times New Roman"/>
                      <w:sz w:val="24"/>
                      <w:szCs w:val="24"/>
                    </w:rPr>
                    <w:t>9 tūkst. Eur.</w:t>
                  </w:r>
                  <w:r w:rsidR="00A17B5A">
                    <w:rPr>
                      <w:rFonts w:ascii="Times New Roman" w:hAnsi="Times New Roman"/>
                      <w:sz w:val="24"/>
                      <w:szCs w:val="24"/>
                    </w:rPr>
                    <w:t>)</w:t>
                  </w:r>
                  <w:r w:rsidRPr="00A85C9F">
                    <w:rPr>
                      <w:rFonts w:ascii="Times New Roman" w:hAnsi="Times New Roman"/>
                      <w:sz w:val="24"/>
                      <w:szCs w:val="24"/>
                    </w:rPr>
                    <w:t>.</w:t>
                  </w:r>
                </w:p>
                <w:p w14:paraId="5A16F4BE" w14:textId="234AAAD0" w:rsidR="005A54A5" w:rsidRPr="00FB0C5A" w:rsidRDefault="005A54A5" w:rsidP="00A85C9F">
                  <w:pPr>
                    <w:pStyle w:val="ListParagraph"/>
                    <w:numPr>
                      <w:ilvl w:val="0"/>
                      <w:numId w:val="18"/>
                    </w:numPr>
                    <w:spacing w:after="0" w:line="240" w:lineRule="auto"/>
                    <w:jc w:val="both"/>
                    <w:rPr>
                      <w:rFonts w:ascii="Times New Roman" w:hAnsi="Times New Roman"/>
                      <w:bCs/>
                      <w:sz w:val="24"/>
                      <w:szCs w:val="24"/>
                    </w:rPr>
                  </w:pPr>
                  <w:r w:rsidRPr="00A85C9F">
                    <w:rPr>
                      <w:rFonts w:ascii="Times New Roman" w:hAnsi="Times New Roman"/>
                      <w:sz w:val="24"/>
                      <w:szCs w:val="24"/>
                    </w:rPr>
                    <w:t xml:space="preserve">Renginių organizavimo išlaidos </w:t>
                  </w:r>
                </w:p>
                <w:p w14:paraId="5EF62DE2" w14:textId="7F2CBA8C" w:rsidR="00FB0C5A" w:rsidRPr="00FB0C5A" w:rsidRDefault="00FB0C5A" w:rsidP="009A738D">
                  <w:pPr>
                    <w:jc w:val="both"/>
                    <w:rPr>
                      <w:szCs w:val="24"/>
                    </w:rPr>
                  </w:pPr>
                  <w:r w:rsidRPr="00FB0C5A">
                    <w:rPr>
                      <w:szCs w:val="24"/>
                    </w:rPr>
                    <w:t xml:space="preserve">Tinkama finansuoti pagal </w:t>
                  </w:r>
                  <w:r>
                    <w:rPr>
                      <w:szCs w:val="24"/>
                    </w:rPr>
                    <w:t xml:space="preserve">Aprašo p. </w:t>
                  </w:r>
                  <w:r w:rsidRPr="00FB0C5A">
                    <w:rPr>
                      <w:szCs w:val="24"/>
                    </w:rPr>
                    <w:t>2.1.1.:</w:t>
                  </w:r>
                </w:p>
                <w:p w14:paraId="53D05CEF" w14:textId="2151388F" w:rsidR="00FB0C5A" w:rsidRPr="00FB0C5A" w:rsidRDefault="005E4CDA" w:rsidP="00FB0C5A">
                  <w:pPr>
                    <w:pStyle w:val="ListParagraph"/>
                    <w:spacing w:after="0" w:line="240" w:lineRule="auto"/>
                    <w:jc w:val="both"/>
                    <w:rPr>
                      <w:rFonts w:ascii="Times New Roman" w:hAnsi="Times New Roman"/>
                      <w:sz w:val="24"/>
                      <w:szCs w:val="24"/>
                    </w:rPr>
                  </w:pPr>
                  <w:r>
                    <w:rPr>
                      <w:rFonts w:ascii="Times New Roman" w:hAnsi="Times New Roman"/>
                      <w:sz w:val="24"/>
                      <w:szCs w:val="24"/>
                    </w:rPr>
                    <w:t>I</w:t>
                  </w:r>
                  <w:r w:rsidRPr="005E4CDA">
                    <w:rPr>
                      <w:rFonts w:ascii="Times New Roman" w:hAnsi="Times New Roman"/>
                      <w:sz w:val="24"/>
                      <w:szCs w:val="24"/>
                    </w:rPr>
                    <w:t>novatyvių produktų, skirtų neekonomin</w:t>
                  </w:r>
                  <w:r w:rsidR="007B5EBA">
                    <w:rPr>
                      <w:rFonts w:ascii="Times New Roman" w:hAnsi="Times New Roman"/>
                      <w:sz w:val="24"/>
                      <w:szCs w:val="24"/>
                    </w:rPr>
                    <w:t>ei</w:t>
                  </w:r>
                  <w:r w:rsidRPr="005E4CDA">
                    <w:rPr>
                      <w:rFonts w:ascii="Times New Roman" w:hAnsi="Times New Roman"/>
                      <w:sz w:val="24"/>
                      <w:szCs w:val="24"/>
                    </w:rPr>
                    <w:t xml:space="preserve"> veiklai vykdyti, įsigijimas</w:t>
                  </w:r>
                  <w:r w:rsidR="00FB0C5A" w:rsidRPr="009A738D">
                    <w:rPr>
                      <w:rFonts w:ascii="Times New Roman" w:hAnsi="Times New Roman"/>
                      <w:sz w:val="24"/>
                      <w:szCs w:val="24"/>
                    </w:rPr>
                    <w:t xml:space="preserve"> (išlaidas gali patirti projekto</w:t>
                  </w:r>
                  <w:r>
                    <w:rPr>
                      <w:rFonts w:ascii="Times New Roman" w:hAnsi="Times New Roman"/>
                      <w:sz w:val="24"/>
                      <w:szCs w:val="24"/>
                    </w:rPr>
                    <w:t xml:space="preserve"> Nr. 1</w:t>
                  </w:r>
                  <w:r w:rsidR="00FB0C5A" w:rsidRPr="009A738D">
                    <w:rPr>
                      <w:rFonts w:ascii="Times New Roman" w:hAnsi="Times New Roman"/>
                      <w:sz w:val="24"/>
                      <w:szCs w:val="24"/>
                    </w:rPr>
                    <w:t xml:space="preserve"> partneriai).</w:t>
                  </w:r>
                </w:p>
                <w:p w14:paraId="2A60FA7B" w14:textId="1990EE4A" w:rsidR="00FB0C5A" w:rsidRPr="00A85C9F" w:rsidRDefault="00FB0C5A" w:rsidP="009A738D">
                  <w:pPr>
                    <w:pStyle w:val="ListParagraph"/>
                    <w:spacing w:after="0" w:line="240" w:lineRule="auto"/>
                    <w:jc w:val="both"/>
                    <w:rPr>
                      <w:rFonts w:ascii="Times New Roman" w:hAnsi="Times New Roman"/>
                      <w:bCs/>
                      <w:sz w:val="24"/>
                      <w:szCs w:val="24"/>
                    </w:rPr>
                  </w:pPr>
                </w:p>
              </w:tc>
            </w:tr>
            <w:tr w:rsidR="00253994" w:rsidRPr="005F5778" w14:paraId="3623B6AB" w14:textId="77777777" w:rsidTr="2E21CD28">
              <w:tc>
                <w:tcPr>
                  <w:tcW w:w="1293" w:type="dxa"/>
                </w:tcPr>
                <w:p w14:paraId="119228FB" w14:textId="0A9EDF25" w:rsidR="00253994" w:rsidRDefault="002A71B1" w:rsidP="00253994">
                  <w:pPr>
                    <w:jc w:val="both"/>
                    <w:rPr>
                      <w:szCs w:val="24"/>
                    </w:rPr>
                  </w:pPr>
                  <w:r>
                    <w:rPr>
                      <w:szCs w:val="24"/>
                    </w:rPr>
                    <w:t>2</w:t>
                  </w:r>
                  <w:r w:rsidR="00253994">
                    <w:rPr>
                      <w:szCs w:val="24"/>
                    </w:rPr>
                    <w:t xml:space="preserve">. </w:t>
                  </w:r>
                </w:p>
              </w:tc>
              <w:tc>
                <w:tcPr>
                  <w:tcW w:w="3130" w:type="dxa"/>
                </w:tcPr>
                <w:p w14:paraId="2F3AE64C" w14:textId="390C8B77" w:rsidR="00253994" w:rsidRPr="005F5778" w:rsidRDefault="00253994" w:rsidP="00253994">
                  <w:pPr>
                    <w:jc w:val="both"/>
                    <w:rPr>
                      <w:szCs w:val="24"/>
                      <w:lang w:eastAsia="lt-LT"/>
                    </w:rPr>
                  </w:pPr>
                  <w:r w:rsidRPr="006E3ACF">
                    <w:rPr>
                      <w:szCs w:val="24"/>
                      <w:lang w:eastAsia="lt-LT"/>
                    </w:rPr>
                    <w:t>Informavimas apie projektą</w:t>
                  </w:r>
                </w:p>
              </w:tc>
              <w:tc>
                <w:tcPr>
                  <w:tcW w:w="9498" w:type="dxa"/>
                </w:tcPr>
                <w:p w14:paraId="44480696" w14:textId="1E871D74" w:rsidR="00253994" w:rsidRPr="0057545C" w:rsidRDefault="00253994" w:rsidP="00253994">
                  <w:pPr>
                    <w:jc w:val="both"/>
                    <w:rPr>
                      <w:szCs w:val="24"/>
                    </w:rPr>
                  </w:pPr>
                  <w:r w:rsidRPr="0057545C">
                    <w:rPr>
                      <w:szCs w:val="24"/>
                    </w:rPr>
                    <w:t>Tinkama finansuoti</w:t>
                  </w:r>
                  <w:r w:rsidR="005E2609">
                    <w:rPr>
                      <w:szCs w:val="24"/>
                    </w:rPr>
                    <w:t xml:space="preserve"> </w:t>
                  </w:r>
                  <w:r w:rsidR="005E4CDA">
                    <w:rPr>
                      <w:szCs w:val="24"/>
                    </w:rPr>
                    <w:t xml:space="preserve">Tarnybos </w:t>
                  </w:r>
                  <w:r w:rsidR="005E2609">
                    <w:rPr>
                      <w:szCs w:val="24"/>
                    </w:rPr>
                    <w:t>ir (ar) projekto</w:t>
                  </w:r>
                  <w:r w:rsidR="005E4CDA">
                    <w:rPr>
                      <w:szCs w:val="24"/>
                    </w:rPr>
                    <w:t xml:space="preserve"> Nr. 1</w:t>
                  </w:r>
                  <w:r w:rsidR="005E2609">
                    <w:rPr>
                      <w:szCs w:val="24"/>
                    </w:rPr>
                    <w:t xml:space="preserve"> partnerių</w:t>
                  </w:r>
                  <w:r w:rsidR="00755081">
                    <w:rPr>
                      <w:szCs w:val="24"/>
                    </w:rPr>
                    <w:t xml:space="preserve"> išlaidos</w:t>
                  </w:r>
                  <w:r w:rsidRPr="0057545C">
                    <w:rPr>
                      <w:szCs w:val="24"/>
                    </w:rPr>
                    <w:t xml:space="preserve">. </w:t>
                  </w:r>
                </w:p>
                <w:p w14:paraId="01A1C588" w14:textId="420743C6" w:rsidR="00253994" w:rsidRPr="005F5778" w:rsidRDefault="00253994" w:rsidP="00253994">
                  <w:pPr>
                    <w:jc w:val="both"/>
                    <w:rPr>
                      <w:szCs w:val="24"/>
                    </w:rPr>
                  </w:pPr>
                  <w:r>
                    <w:rPr>
                      <w:bCs/>
                      <w:szCs w:val="24"/>
                    </w:rPr>
                    <w:t xml:space="preserve">Privalomos projektų matomumo ir informavimo apie projektus priemonės pagal </w:t>
                  </w:r>
                  <w:r w:rsidR="00066D84">
                    <w:rPr>
                      <w:bCs/>
                      <w:szCs w:val="24"/>
                    </w:rPr>
                    <w:t xml:space="preserve">Taisyklių </w:t>
                  </w:r>
                  <w:r>
                    <w:rPr>
                      <w:bCs/>
                      <w:szCs w:val="24"/>
                    </w:rPr>
                    <w:t>340 ir 341 punktus</w:t>
                  </w:r>
                  <w:r w:rsidRPr="0057545C">
                    <w:rPr>
                      <w:szCs w:val="24"/>
                    </w:rPr>
                    <w:t xml:space="preserve">. </w:t>
                  </w:r>
                </w:p>
              </w:tc>
            </w:tr>
            <w:tr w:rsidR="002A71B1" w:rsidRPr="005F5778" w14:paraId="6A59208E" w14:textId="77777777" w:rsidTr="2E21CD28">
              <w:tc>
                <w:tcPr>
                  <w:tcW w:w="1293" w:type="dxa"/>
                </w:tcPr>
                <w:p w14:paraId="66A199C7" w14:textId="101CF02B" w:rsidR="002A71B1" w:rsidRDefault="002A71B1" w:rsidP="002A71B1">
                  <w:pPr>
                    <w:jc w:val="both"/>
                    <w:rPr>
                      <w:szCs w:val="24"/>
                    </w:rPr>
                  </w:pPr>
                  <w:r>
                    <w:rPr>
                      <w:szCs w:val="24"/>
                      <w:lang w:val="en-US"/>
                    </w:rPr>
                    <w:t>3.</w:t>
                  </w:r>
                </w:p>
              </w:tc>
              <w:tc>
                <w:tcPr>
                  <w:tcW w:w="3130" w:type="dxa"/>
                </w:tcPr>
                <w:p w14:paraId="60956625" w14:textId="1768961B" w:rsidR="002A71B1" w:rsidRPr="006E3ACF" w:rsidRDefault="002A71B1" w:rsidP="002A71B1">
                  <w:pPr>
                    <w:jc w:val="both"/>
                    <w:rPr>
                      <w:szCs w:val="24"/>
                      <w:lang w:eastAsia="lt-LT"/>
                    </w:rPr>
                  </w:pPr>
                  <w:r w:rsidRPr="2E21CD28">
                    <w:rPr>
                      <w:lang w:eastAsia="lt-LT"/>
                    </w:rPr>
                    <w:t xml:space="preserve">Netiesioginės išlaidos </w:t>
                  </w:r>
                </w:p>
              </w:tc>
              <w:tc>
                <w:tcPr>
                  <w:tcW w:w="9498" w:type="dxa"/>
                </w:tcPr>
                <w:p w14:paraId="7034963D" w14:textId="5E8E9F3F" w:rsidR="002A71B1" w:rsidRPr="00E32D9F" w:rsidRDefault="002A71B1" w:rsidP="002A71B1">
                  <w:pPr>
                    <w:jc w:val="both"/>
                    <w:rPr>
                      <w:bCs/>
                      <w:szCs w:val="24"/>
                    </w:rPr>
                  </w:pPr>
                  <w:r w:rsidRPr="00E32D9F">
                    <w:rPr>
                      <w:bCs/>
                      <w:szCs w:val="24"/>
                    </w:rPr>
                    <w:t>Tinkam</w:t>
                  </w:r>
                  <w:r>
                    <w:rPr>
                      <w:bCs/>
                      <w:szCs w:val="24"/>
                    </w:rPr>
                    <w:t>os</w:t>
                  </w:r>
                  <w:r w:rsidRPr="00E32D9F">
                    <w:rPr>
                      <w:bCs/>
                      <w:szCs w:val="24"/>
                    </w:rPr>
                    <w:t xml:space="preserve"> finansuoti</w:t>
                  </w:r>
                  <w:r>
                    <w:rPr>
                      <w:bCs/>
                      <w:szCs w:val="24"/>
                    </w:rPr>
                    <w:t xml:space="preserve"> Agentūros</w:t>
                  </w:r>
                  <w:r w:rsidR="00C94FAD">
                    <w:rPr>
                      <w:bCs/>
                      <w:szCs w:val="24"/>
                    </w:rPr>
                    <w:t xml:space="preserve"> ir Tarnybos</w:t>
                  </w:r>
                  <w:r>
                    <w:rPr>
                      <w:bCs/>
                      <w:szCs w:val="24"/>
                    </w:rPr>
                    <w:t xml:space="preserve"> patiriamos išlaidos įgyvendinant Projektą Nr. 1</w:t>
                  </w:r>
                  <w:r w:rsidR="00C94FAD">
                    <w:rPr>
                      <w:bCs/>
                      <w:szCs w:val="24"/>
                    </w:rPr>
                    <w:t xml:space="preserve"> ir Projektą Nr. 2</w:t>
                  </w:r>
                  <w:r w:rsidRPr="00E32D9F">
                    <w:rPr>
                      <w:bCs/>
                      <w:szCs w:val="24"/>
                    </w:rPr>
                    <w:t xml:space="preserve">: </w:t>
                  </w:r>
                </w:p>
                <w:p w14:paraId="2C74927B" w14:textId="77777777" w:rsidR="002A71B1" w:rsidRDefault="002A71B1" w:rsidP="002A71B1">
                  <w:pPr>
                    <w:jc w:val="both"/>
                    <w:rPr>
                      <w:bCs/>
                      <w:szCs w:val="24"/>
                    </w:rPr>
                  </w:pPr>
                  <w:r w:rsidRPr="00F737D5">
                    <w:rPr>
                      <w:szCs w:val="24"/>
                    </w:rPr>
                    <w:t xml:space="preserve">7 proc. netiesioginių išlaidų fiksuotoji norma. </w:t>
                  </w:r>
                </w:p>
                <w:p w14:paraId="0F2436F4" w14:textId="77777777" w:rsidR="002A71B1" w:rsidRDefault="002A71B1" w:rsidP="002A71B1">
                  <w:pPr>
                    <w:jc w:val="both"/>
                    <w:rPr>
                      <w:bCs/>
                      <w:szCs w:val="24"/>
                    </w:rPr>
                  </w:pPr>
                </w:p>
                <w:p w14:paraId="5E7C8723" w14:textId="77777777" w:rsidR="002A71B1" w:rsidRPr="0057545C" w:rsidRDefault="002A71B1" w:rsidP="002A71B1">
                  <w:pPr>
                    <w:jc w:val="both"/>
                    <w:rPr>
                      <w:szCs w:val="24"/>
                    </w:rPr>
                  </w:pPr>
                </w:p>
              </w:tc>
            </w:tr>
          </w:tbl>
          <w:p w14:paraId="7D210CA7" w14:textId="77777777" w:rsidR="00535395" w:rsidRPr="005F5778" w:rsidRDefault="00535395" w:rsidP="00535395">
            <w:pPr>
              <w:tabs>
                <w:tab w:val="left" w:pos="426"/>
              </w:tabs>
              <w:jc w:val="both"/>
              <w:rPr>
                <w:szCs w:val="24"/>
              </w:rPr>
            </w:pPr>
          </w:p>
          <w:p w14:paraId="77EF5D3F" w14:textId="7812CFC2" w:rsidR="00535395" w:rsidRPr="005F5778" w:rsidRDefault="00535395" w:rsidP="00535395">
            <w:pPr>
              <w:tabs>
                <w:tab w:val="left" w:pos="426"/>
              </w:tabs>
              <w:jc w:val="both"/>
              <w:rPr>
                <w:szCs w:val="24"/>
              </w:rPr>
            </w:pPr>
            <w:r w:rsidRPr="005F5778">
              <w:rPr>
                <w:szCs w:val="24"/>
              </w:rPr>
              <w:t>1</w:t>
            </w:r>
            <w:r>
              <w:rPr>
                <w:szCs w:val="24"/>
              </w:rPr>
              <w:t>3</w:t>
            </w:r>
            <w:r w:rsidRPr="005F5778">
              <w:rPr>
                <w:szCs w:val="24"/>
              </w:rPr>
              <w:t xml:space="preserve">.3. PVM nėra tinkamas finansuoti EGADP lėšomis. PVM gali būti finansuojamas VB lėšomis vadovaujantis </w:t>
            </w:r>
            <w:r w:rsidR="00066D84">
              <w:rPr>
                <w:szCs w:val="24"/>
              </w:rPr>
              <w:t>PAFT</w:t>
            </w:r>
            <w:r w:rsidR="00066D84" w:rsidRPr="005F5778">
              <w:rPr>
                <w:szCs w:val="24"/>
              </w:rPr>
              <w:t xml:space="preserve"> </w:t>
            </w:r>
            <w:r w:rsidRPr="005F5778">
              <w:rPr>
                <w:szCs w:val="24"/>
              </w:rPr>
              <w:t>ketvirtajame skirsnyje nustatyta tvarka.</w:t>
            </w:r>
          </w:p>
          <w:p w14:paraId="34D94062" w14:textId="511E2D18" w:rsidR="00535395" w:rsidRPr="005F5778" w:rsidRDefault="00535395" w:rsidP="00535395">
            <w:pPr>
              <w:tabs>
                <w:tab w:val="left" w:pos="426"/>
                <w:tab w:val="left" w:pos="645"/>
              </w:tabs>
              <w:jc w:val="both"/>
              <w:rPr>
                <w:szCs w:val="24"/>
              </w:rPr>
            </w:pPr>
            <w:r w:rsidRPr="005F5778">
              <w:rPr>
                <w:szCs w:val="24"/>
              </w:rPr>
              <w:t>1</w:t>
            </w:r>
            <w:r>
              <w:rPr>
                <w:szCs w:val="24"/>
              </w:rPr>
              <w:t>3</w:t>
            </w:r>
            <w:r w:rsidRPr="005F5778">
              <w:rPr>
                <w:szCs w:val="24"/>
              </w:rPr>
              <w:t>.4. PĮP parengimo išlaidos nėra finansuojamos</w:t>
            </w:r>
            <w:r w:rsidR="009A738D">
              <w:rPr>
                <w:szCs w:val="24"/>
              </w:rPr>
              <w:t>.</w:t>
            </w:r>
          </w:p>
          <w:p w14:paraId="0D87CB3E" w14:textId="398406DE" w:rsidR="00535395" w:rsidRPr="005F5778" w:rsidRDefault="00535395" w:rsidP="00535395">
            <w:pPr>
              <w:tabs>
                <w:tab w:val="left" w:pos="426"/>
                <w:tab w:val="left" w:pos="645"/>
              </w:tabs>
              <w:jc w:val="both"/>
              <w:rPr>
                <w:szCs w:val="24"/>
              </w:rPr>
            </w:pPr>
            <w:r w:rsidRPr="005F5778">
              <w:rPr>
                <w:szCs w:val="24"/>
              </w:rPr>
              <w:t>1</w:t>
            </w:r>
            <w:r>
              <w:rPr>
                <w:szCs w:val="24"/>
              </w:rPr>
              <w:t>3</w:t>
            </w:r>
            <w:r w:rsidRPr="005F5778">
              <w:rPr>
                <w:szCs w:val="24"/>
              </w:rPr>
              <w:t>.5. Projekt</w:t>
            </w:r>
            <w:r w:rsidR="009B0923">
              <w:rPr>
                <w:szCs w:val="24"/>
              </w:rPr>
              <w:t>ų</w:t>
            </w:r>
            <w:r w:rsidRPr="005F5778">
              <w:rPr>
                <w:szCs w:val="24"/>
              </w:rPr>
              <w:t xml:space="preserve"> išlaidos gali būti patirtos iki projekto sutarties pasirašymo, neprieštaraujant </w:t>
            </w:r>
            <w:r w:rsidR="00066D84">
              <w:rPr>
                <w:szCs w:val="24"/>
              </w:rPr>
              <w:t xml:space="preserve">PAFT </w:t>
            </w:r>
            <w:r w:rsidRPr="005F5778">
              <w:rPr>
                <w:szCs w:val="24"/>
              </w:rPr>
              <w:t>294.2.2. papunkčio nuostatoms.</w:t>
            </w:r>
          </w:p>
          <w:p w14:paraId="2D8CC29F" w14:textId="6C38DC5D" w:rsidR="00535395" w:rsidRPr="005F5778" w:rsidRDefault="00535395" w:rsidP="00535395">
            <w:pPr>
              <w:tabs>
                <w:tab w:val="left" w:pos="426"/>
                <w:tab w:val="left" w:pos="645"/>
              </w:tabs>
              <w:jc w:val="both"/>
              <w:rPr>
                <w:szCs w:val="24"/>
              </w:rPr>
            </w:pPr>
            <w:r w:rsidRPr="005F5778">
              <w:rPr>
                <w:szCs w:val="24"/>
              </w:rPr>
              <w:t>1</w:t>
            </w:r>
            <w:r>
              <w:rPr>
                <w:szCs w:val="24"/>
              </w:rPr>
              <w:t>3</w:t>
            </w:r>
            <w:r w:rsidRPr="005F5778">
              <w:rPr>
                <w:szCs w:val="24"/>
              </w:rPr>
              <w:t>.6. Projekt</w:t>
            </w:r>
            <w:r w:rsidR="009B0923">
              <w:rPr>
                <w:szCs w:val="24"/>
              </w:rPr>
              <w:t>ų</w:t>
            </w:r>
            <w:r w:rsidRPr="005F5778">
              <w:rPr>
                <w:szCs w:val="24"/>
              </w:rPr>
              <w:t xml:space="preserve"> išlaidos apmokamos išlaidų kompensavimo būdu projekto vykdytojui deklaruojant patirtas ir apmokėtas išlaidas.</w:t>
            </w:r>
          </w:p>
          <w:p w14:paraId="0C1310FA" w14:textId="6D0548C7" w:rsidR="00535395" w:rsidRPr="005F5778" w:rsidRDefault="00535395" w:rsidP="00535395">
            <w:pPr>
              <w:tabs>
                <w:tab w:val="left" w:pos="426"/>
                <w:tab w:val="left" w:pos="645"/>
              </w:tabs>
              <w:jc w:val="both"/>
              <w:rPr>
                <w:szCs w:val="24"/>
              </w:rPr>
            </w:pPr>
            <w:r w:rsidRPr="005F5778">
              <w:rPr>
                <w:szCs w:val="24"/>
              </w:rPr>
              <w:t>1</w:t>
            </w:r>
            <w:r>
              <w:rPr>
                <w:szCs w:val="24"/>
              </w:rPr>
              <w:t>3</w:t>
            </w:r>
            <w:r w:rsidRPr="005F5778">
              <w:rPr>
                <w:szCs w:val="24"/>
              </w:rPr>
              <w:t xml:space="preserve">.7. Projektams gali būti mokamas avansas, vadovaujantis </w:t>
            </w:r>
            <w:r w:rsidR="00066D84">
              <w:rPr>
                <w:szCs w:val="24"/>
              </w:rPr>
              <w:t xml:space="preserve">PAFT </w:t>
            </w:r>
            <w:r w:rsidRPr="005F5778">
              <w:rPr>
                <w:szCs w:val="24"/>
              </w:rPr>
              <w:t>155</w:t>
            </w:r>
            <w:r w:rsidR="002167F8">
              <w:rPr>
                <w:szCs w:val="24"/>
              </w:rPr>
              <w:t>-159</w:t>
            </w:r>
            <w:r w:rsidRPr="005F5778">
              <w:rPr>
                <w:szCs w:val="24"/>
              </w:rPr>
              <w:t xml:space="preserve"> punktu.</w:t>
            </w:r>
          </w:p>
          <w:p w14:paraId="527EF7AC" w14:textId="0831A454" w:rsidR="00535395" w:rsidRDefault="00535395" w:rsidP="00535395">
            <w:pPr>
              <w:tabs>
                <w:tab w:val="left" w:pos="426"/>
              </w:tabs>
              <w:jc w:val="both"/>
              <w:rPr>
                <w:szCs w:val="24"/>
                <w:lang w:eastAsia="lt-LT"/>
              </w:rPr>
            </w:pPr>
            <w:r>
              <w:rPr>
                <w:szCs w:val="24"/>
              </w:rPr>
              <w:t xml:space="preserve">13.8. </w:t>
            </w:r>
            <w:r w:rsidRPr="003C33A6">
              <w:rPr>
                <w:szCs w:val="24"/>
              </w:rPr>
              <w:t xml:space="preserve">Didžiausia galima </w:t>
            </w:r>
            <w:r w:rsidR="003B4CB0">
              <w:rPr>
                <w:szCs w:val="24"/>
              </w:rPr>
              <w:t>P</w:t>
            </w:r>
            <w:r w:rsidRPr="003C33A6">
              <w:rPr>
                <w:szCs w:val="24"/>
              </w:rPr>
              <w:t>rojekto</w:t>
            </w:r>
            <w:r w:rsidR="003B4CB0">
              <w:rPr>
                <w:szCs w:val="24"/>
              </w:rPr>
              <w:t xml:space="preserve"> Nr. 1</w:t>
            </w:r>
            <w:r w:rsidRPr="003C33A6">
              <w:rPr>
                <w:szCs w:val="24"/>
              </w:rPr>
              <w:t xml:space="preserve"> finansuojamoji dalis Agentūrai </w:t>
            </w:r>
            <w:r w:rsidR="00AE685E">
              <w:rPr>
                <w:szCs w:val="24"/>
              </w:rPr>
              <w:t xml:space="preserve">ir projekto partneriams </w:t>
            </w:r>
            <w:r w:rsidRPr="003C33A6">
              <w:rPr>
                <w:szCs w:val="24"/>
              </w:rPr>
              <w:t>sudaro iki 80 proc</w:t>
            </w:r>
            <w:r w:rsidR="00011DB1">
              <w:rPr>
                <w:szCs w:val="24"/>
              </w:rPr>
              <w:t>.</w:t>
            </w:r>
            <w:r w:rsidR="009C6C43">
              <w:rPr>
                <w:szCs w:val="24"/>
              </w:rPr>
              <w:t xml:space="preserve"> visų tinkamų finansuoti projekto išlaidų</w:t>
            </w:r>
            <w:r w:rsidRPr="003C33A6">
              <w:rPr>
                <w:szCs w:val="24"/>
              </w:rPr>
              <w:t xml:space="preserve">. </w:t>
            </w:r>
            <w:r w:rsidRPr="003C33A6">
              <w:rPr>
                <w:szCs w:val="24"/>
                <w:lang w:eastAsia="lt-LT"/>
              </w:rPr>
              <w:t xml:space="preserve">Netinkamos finansuoti išlaidos ir projekto tinkamų finansuoti išlaidų dalis, kurios nepadengia projektui skiriamo finansavimo lėšos, turi būti finansuojamos iš </w:t>
            </w:r>
            <w:r w:rsidR="009A738D">
              <w:rPr>
                <w:szCs w:val="24"/>
                <w:lang w:eastAsia="lt-LT"/>
              </w:rPr>
              <w:t>Agentūros</w:t>
            </w:r>
            <w:r w:rsidRPr="003C33A6">
              <w:rPr>
                <w:szCs w:val="24"/>
                <w:lang w:eastAsia="lt-LT"/>
              </w:rPr>
              <w:t xml:space="preserve"> ir </w:t>
            </w:r>
            <w:r w:rsidR="004B318E">
              <w:rPr>
                <w:szCs w:val="24"/>
                <w:lang w:eastAsia="lt-LT"/>
              </w:rPr>
              <w:t>(</w:t>
            </w:r>
            <w:r w:rsidRPr="003C33A6">
              <w:rPr>
                <w:szCs w:val="24"/>
                <w:lang w:eastAsia="lt-LT"/>
              </w:rPr>
              <w:t>ar</w:t>
            </w:r>
            <w:r w:rsidR="004B318E">
              <w:rPr>
                <w:szCs w:val="24"/>
                <w:lang w:eastAsia="lt-LT"/>
              </w:rPr>
              <w:t>)</w:t>
            </w:r>
            <w:r w:rsidRPr="003C33A6">
              <w:rPr>
                <w:szCs w:val="24"/>
                <w:lang w:eastAsia="lt-LT"/>
              </w:rPr>
              <w:t xml:space="preserve"> </w:t>
            </w:r>
            <w:r w:rsidR="00AB5441">
              <w:rPr>
                <w:szCs w:val="24"/>
                <w:lang w:eastAsia="lt-LT"/>
              </w:rPr>
              <w:t>Projekto partnerio</w:t>
            </w:r>
            <w:r w:rsidRPr="003C33A6">
              <w:rPr>
                <w:szCs w:val="24"/>
                <w:lang w:eastAsia="lt-LT"/>
              </w:rPr>
              <w:t xml:space="preserve"> lėšų</w:t>
            </w:r>
            <w:r w:rsidR="003468AD">
              <w:rPr>
                <w:szCs w:val="24"/>
                <w:lang w:eastAsia="lt-LT"/>
              </w:rPr>
              <w:t>.</w:t>
            </w:r>
          </w:p>
          <w:p w14:paraId="27D27A59" w14:textId="1E782D2B" w:rsidR="00791B1F" w:rsidRPr="00791B1F" w:rsidRDefault="00791B1F" w:rsidP="00535395">
            <w:pPr>
              <w:tabs>
                <w:tab w:val="left" w:pos="426"/>
              </w:tabs>
              <w:jc w:val="both"/>
              <w:rPr>
                <w:szCs w:val="24"/>
                <w:lang w:eastAsia="lt-LT"/>
              </w:rPr>
            </w:pPr>
            <w:r w:rsidRPr="009A6550">
              <w:rPr>
                <w:szCs w:val="24"/>
              </w:rPr>
              <w:lastRenderedPageBreak/>
              <w:t>13.9.</w:t>
            </w:r>
            <w:r>
              <w:rPr>
                <w:b/>
                <w:bCs/>
                <w:szCs w:val="24"/>
              </w:rPr>
              <w:t xml:space="preserve"> </w:t>
            </w:r>
            <w:r w:rsidRPr="003C33A6">
              <w:rPr>
                <w:szCs w:val="24"/>
              </w:rPr>
              <w:t xml:space="preserve">Didžiausia galima </w:t>
            </w:r>
            <w:r w:rsidR="003B4CB0">
              <w:rPr>
                <w:szCs w:val="24"/>
              </w:rPr>
              <w:t>P</w:t>
            </w:r>
            <w:r w:rsidRPr="003C33A6">
              <w:rPr>
                <w:szCs w:val="24"/>
              </w:rPr>
              <w:t xml:space="preserve">rojekto </w:t>
            </w:r>
            <w:r w:rsidR="003B4CB0">
              <w:rPr>
                <w:szCs w:val="24"/>
              </w:rPr>
              <w:t xml:space="preserve">Nr. 2 </w:t>
            </w:r>
            <w:r w:rsidRPr="003C33A6">
              <w:rPr>
                <w:szCs w:val="24"/>
              </w:rPr>
              <w:t>finansuojamoji dalis</w:t>
            </w:r>
            <w:r>
              <w:rPr>
                <w:szCs w:val="24"/>
              </w:rPr>
              <w:t xml:space="preserve"> </w:t>
            </w:r>
            <w:r w:rsidR="009A738D">
              <w:rPr>
                <w:szCs w:val="24"/>
              </w:rPr>
              <w:t>T</w:t>
            </w:r>
            <w:r>
              <w:rPr>
                <w:szCs w:val="24"/>
              </w:rPr>
              <w:t xml:space="preserve">arnybai </w:t>
            </w:r>
            <w:r w:rsidRPr="003C33A6">
              <w:rPr>
                <w:szCs w:val="24"/>
              </w:rPr>
              <w:t>sudaro 100 proc.</w:t>
            </w:r>
            <w:r>
              <w:rPr>
                <w:szCs w:val="24"/>
              </w:rPr>
              <w:t xml:space="preserve"> </w:t>
            </w:r>
            <w:r w:rsidRPr="003C33A6">
              <w:rPr>
                <w:szCs w:val="24"/>
              </w:rPr>
              <w:t xml:space="preserve">visų tinkamų finansuoti projekto išlaidų. </w:t>
            </w:r>
            <w:r w:rsidRPr="003C33A6">
              <w:rPr>
                <w:szCs w:val="24"/>
                <w:lang w:eastAsia="lt-LT"/>
              </w:rPr>
              <w:t xml:space="preserve">Netinkamos finansuoti išlaidos ir projekto tinkamų finansuoti išlaidų dalis, kurios nepadengia projektui skiriamo finansavimo lėšos, turi būti finansuojamos iš </w:t>
            </w:r>
            <w:r w:rsidR="009A738D">
              <w:rPr>
                <w:szCs w:val="24"/>
                <w:lang w:eastAsia="lt-LT"/>
              </w:rPr>
              <w:t>Tarnybos</w:t>
            </w:r>
            <w:r w:rsidR="005E4CDA">
              <w:rPr>
                <w:szCs w:val="24"/>
                <w:lang w:eastAsia="lt-LT"/>
              </w:rPr>
              <w:t xml:space="preserve"> lėšų</w:t>
            </w:r>
            <w:r>
              <w:rPr>
                <w:szCs w:val="24"/>
                <w:lang w:eastAsia="lt-LT"/>
              </w:rPr>
              <w:t>.</w:t>
            </w:r>
          </w:p>
          <w:p w14:paraId="469256D7" w14:textId="37A552C4" w:rsidR="00B53AC4" w:rsidRPr="005F5778" w:rsidRDefault="00535395" w:rsidP="00AD3D66">
            <w:pPr>
              <w:tabs>
                <w:tab w:val="left" w:pos="426"/>
              </w:tabs>
              <w:jc w:val="both"/>
              <w:rPr>
                <w:b/>
                <w:szCs w:val="24"/>
              </w:rPr>
            </w:pPr>
            <w:r>
              <w:rPr>
                <w:szCs w:val="24"/>
                <w:lang w:eastAsia="lt-LT"/>
              </w:rPr>
              <w:t>13.</w:t>
            </w:r>
            <w:r w:rsidR="003B4CB0">
              <w:rPr>
                <w:szCs w:val="24"/>
                <w:lang w:eastAsia="lt-LT"/>
              </w:rPr>
              <w:t>10</w:t>
            </w:r>
            <w:r>
              <w:rPr>
                <w:szCs w:val="24"/>
                <w:lang w:eastAsia="lt-LT"/>
              </w:rPr>
              <w:t xml:space="preserve">. </w:t>
            </w:r>
            <w:r w:rsidR="005E4CDA">
              <w:rPr>
                <w:szCs w:val="24"/>
                <w:lang w:eastAsia="lt-LT"/>
              </w:rPr>
              <w:t>Agentūra</w:t>
            </w:r>
            <w:r w:rsidR="004B318E" w:rsidRPr="003C33A6">
              <w:rPr>
                <w:szCs w:val="24"/>
                <w:lang w:eastAsia="lt-LT"/>
              </w:rPr>
              <w:t xml:space="preserve"> ir </w:t>
            </w:r>
            <w:r w:rsidR="004B318E">
              <w:rPr>
                <w:szCs w:val="24"/>
                <w:lang w:eastAsia="lt-LT"/>
              </w:rPr>
              <w:t>(</w:t>
            </w:r>
            <w:r w:rsidR="004B318E" w:rsidRPr="003C33A6">
              <w:rPr>
                <w:szCs w:val="24"/>
                <w:lang w:eastAsia="lt-LT"/>
              </w:rPr>
              <w:t>ar</w:t>
            </w:r>
            <w:r w:rsidR="004B318E">
              <w:rPr>
                <w:szCs w:val="24"/>
                <w:lang w:eastAsia="lt-LT"/>
              </w:rPr>
              <w:t>)</w:t>
            </w:r>
            <w:r w:rsidR="004B318E" w:rsidRPr="003C33A6">
              <w:rPr>
                <w:szCs w:val="24"/>
                <w:lang w:eastAsia="lt-LT"/>
              </w:rPr>
              <w:t xml:space="preserve"> </w:t>
            </w:r>
            <w:r w:rsidR="004B318E">
              <w:rPr>
                <w:szCs w:val="24"/>
                <w:lang w:eastAsia="lt-LT"/>
              </w:rPr>
              <w:t>Projekto</w:t>
            </w:r>
            <w:r w:rsidR="005E4CDA">
              <w:rPr>
                <w:szCs w:val="24"/>
                <w:lang w:eastAsia="lt-LT"/>
              </w:rPr>
              <w:t xml:space="preserve"> Nr. 1</w:t>
            </w:r>
            <w:r w:rsidR="004B318E">
              <w:rPr>
                <w:szCs w:val="24"/>
                <w:lang w:eastAsia="lt-LT"/>
              </w:rPr>
              <w:t xml:space="preserve"> partneriai</w:t>
            </w:r>
            <w:r w:rsidR="004B318E" w:rsidRPr="003C33A6">
              <w:rPr>
                <w:szCs w:val="24"/>
                <w:lang w:eastAsia="lt-LT"/>
              </w:rPr>
              <w:t xml:space="preserve"> </w:t>
            </w:r>
            <w:r w:rsidRPr="00D16FA6">
              <w:rPr>
                <w:szCs w:val="24"/>
                <w:lang w:eastAsia="lt-LT"/>
              </w:rPr>
              <w:t>savo iniciatyva bei savo ir (arba) kitų šaltinių lėšomis gali prisidėti prie projekto įgyvendinimo.</w:t>
            </w:r>
          </w:p>
        </w:tc>
      </w:tr>
      <w:tr w:rsidR="00535395" w14:paraId="4DAF47A0" w14:textId="77777777" w:rsidTr="62A642BA">
        <w:trPr>
          <w:trHeight w:val="349"/>
        </w:trPr>
        <w:tc>
          <w:tcPr>
            <w:tcW w:w="15134" w:type="dxa"/>
          </w:tcPr>
          <w:p w14:paraId="461278C0" w14:textId="46A3B5B9" w:rsidR="00535395" w:rsidRDefault="00535395" w:rsidP="00535395">
            <w:pPr>
              <w:jc w:val="both"/>
              <w:rPr>
                <w:szCs w:val="24"/>
              </w:rPr>
            </w:pPr>
            <w:r>
              <w:rPr>
                <w:b/>
                <w:szCs w:val="24"/>
              </w:rPr>
              <w:lastRenderedPageBreak/>
              <w:t>14</w:t>
            </w:r>
            <w:r w:rsidRPr="006E7C87">
              <w:rPr>
                <w:b/>
                <w:szCs w:val="24"/>
              </w:rPr>
              <w:t>. Projektų veiklų ir jungtinio projekto projektų įgyvendinimui taikomi supaprastintai apmokamų išlaidų dydžiai</w:t>
            </w:r>
          </w:p>
        </w:tc>
      </w:tr>
      <w:tr w:rsidR="00535395" w14:paraId="2C1C475A" w14:textId="77777777" w:rsidTr="62A642B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465"/>
              <w:gridCol w:w="2890"/>
              <w:gridCol w:w="2890"/>
            </w:tblGrid>
            <w:tr w:rsidR="00535395" w:rsidRPr="006E7C87" w14:paraId="3954ED5B" w14:textId="77777777" w:rsidTr="2E21CD28">
              <w:tc>
                <w:tcPr>
                  <w:tcW w:w="14024" w:type="dxa"/>
                  <w:gridSpan w:val="5"/>
                  <w:tcBorders>
                    <w:top w:val="single" w:sz="8" w:space="0" w:color="auto"/>
                    <w:left w:val="single" w:sz="8" w:space="0" w:color="auto"/>
                    <w:bottom w:val="single" w:sz="8" w:space="0" w:color="auto"/>
                    <w:right w:val="single" w:sz="8" w:space="0" w:color="auto"/>
                  </w:tcBorders>
                </w:tcPr>
                <w:p w14:paraId="3139A094" w14:textId="77777777" w:rsidR="00535395" w:rsidRPr="006E7C87" w:rsidRDefault="00535395" w:rsidP="00535395">
                  <w:pPr>
                    <w:jc w:val="both"/>
                    <w:rPr>
                      <w:b/>
                      <w:bCs/>
                      <w:szCs w:val="24"/>
                    </w:rPr>
                  </w:pPr>
                  <w:r w:rsidRPr="006E7C87">
                    <w:rPr>
                      <w:rFonts w:ascii="MS Gothic" w:eastAsia="MS Gothic" w:hAnsi="MS Gothic" w:cs="MS Gothic"/>
                      <w:b/>
                      <w:bCs/>
                      <w:szCs w:val="24"/>
                    </w:rPr>
                    <w:t>☐</w:t>
                  </w:r>
                  <w:r w:rsidRPr="006E7C87">
                    <w:rPr>
                      <w:b/>
                      <w:bCs/>
                      <w:szCs w:val="24"/>
                    </w:rPr>
                    <w:t xml:space="preserve"> Indeksuojama</w:t>
                  </w:r>
                </w:p>
                <w:p w14:paraId="0AD21AA5" w14:textId="77777777" w:rsidR="00535395" w:rsidRPr="006E7C87" w:rsidRDefault="00535395" w:rsidP="00535395">
                  <w:pPr>
                    <w:jc w:val="both"/>
                    <w:rPr>
                      <w:b/>
                      <w:bCs/>
                      <w:szCs w:val="24"/>
                    </w:rPr>
                  </w:pPr>
                  <w:r w:rsidRPr="006E7C87">
                    <w:rPr>
                      <w:rFonts w:ascii="MS Gothic" w:eastAsia="MS Gothic" w:hAnsi="MS Gothic" w:cs="MS Gothic"/>
                      <w:b/>
                      <w:bCs/>
                      <w:szCs w:val="24"/>
                    </w:rPr>
                    <w:t>X</w:t>
                  </w:r>
                  <w:r w:rsidRPr="006E7C87">
                    <w:rPr>
                      <w:b/>
                      <w:bCs/>
                      <w:szCs w:val="24"/>
                    </w:rPr>
                    <w:t xml:space="preserve"> Neindeksuojama</w:t>
                  </w:r>
                </w:p>
              </w:tc>
            </w:tr>
            <w:tr w:rsidR="00535395" w:rsidRPr="006E7C87" w14:paraId="7E4E666C" w14:textId="77777777" w:rsidTr="2E21CD28">
              <w:tc>
                <w:tcPr>
                  <w:tcW w:w="2889" w:type="dxa"/>
                  <w:tcBorders>
                    <w:top w:val="single" w:sz="8" w:space="0" w:color="auto"/>
                    <w:left w:val="single" w:sz="8" w:space="0" w:color="auto"/>
                    <w:bottom w:val="single" w:sz="8" w:space="0" w:color="auto"/>
                    <w:right w:val="single" w:sz="8" w:space="0" w:color="auto"/>
                  </w:tcBorders>
                  <w:vAlign w:val="center"/>
                </w:tcPr>
                <w:p w14:paraId="0A22857E" w14:textId="77777777" w:rsidR="00535395" w:rsidRPr="006E7C87" w:rsidRDefault="00535395" w:rsidP="00535395">
                  <w:pPr>
                    <w:jc w:val="center"/>
                    <w:rPr>
                      <w:b/>
                      <w:bCs/>
                      <w:szCs w:val="24"/>
                    </w:rPr>
                  </w:pPr>
                  <w:r w:rsidRPr="006E7C87">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6967E68C" w14:textId="77777777" w:rsidR="00535395" w:rsidRPr="006E7C87" w:rsidRDefault="00535395" w:rsidP="00535395">
                  <w:pPr>
                    <w:jc w:val="center"/>
                    <w:rPr>
                      <w:b/>
                      <w:bCs/>
                      <w:szCs w:val="24"/>
                    </w:rPr>
                  </w:pPr>
                  <w:r w:rsidRPr="006E7C87">
                    <w:rPr>
                      <w:b/>
                      <w:bCs/>
                      <w:szCs w:val="24"/>
                    </w:rPr>
                    <w:t>Supaprastintai apmokamų išlaidų dydžio kodas</w:t>
                  </w:r>
                </w:p>
              </w:tc>
              <w:tc>
                <w:tcPr>
                  <w:tcW w:w="2465" w:type="dxa"/>
                  <w:tcBorders>
                    <w:top w:val="single" w:sz="8" w:space="0" w:color="auto"/>
                    <w:left w:val="single" w:sz="8" w:space="0" w:color="auto"/>
                    <w:bottom w:val="single" w:sz="8" w:space="0" w:color="auto"/>
                    <w:right w:val="single" w:sz="8" w:space="0" w:color="auto"/>
                  </w:tcBorders>
                  <w:vAlign w:val="center"/>
                </w:tcPr>
                <w:p w14:paraId="52047667" w14:textId="77777777" w:rsidR="00535395" w:rsidRPr="006E7C87" w:rsidRDefault="00535395" w:rsidP="00535395">
                  <w:pPr>
                    <w:jc w:val="center"/>
                    <w:rPr>
                      <w:b/>
                      <w:bCs/>
                      <w:i/>
                      <w:iCs/>
                      <w:color w:val="808080"/>
                      <w:szCs w:val="24"/>
                    </w:rPr>
                  </w:pPr>
                  <w:r w:rsidRPr="006E7C87">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103F3CB1" w14:textId="77777777" w:rsidR="00535395" w:rsidRPr="006E7C87" w:rsidRDefault="00535395" w:rsidP="00535395">
                  <w:pPr>
                    <w:jc w:val="center"/>
                    <w:rPr>
                      <w:b/>
                      <w:bCs/>
                      <w:szCs w:val="24"/>
                    </w:rPr>
                  </w:pPr>
                  <w:r w:rsidRPr="006E7C87">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6507FBA9" w14:textId="77777777" w:rsidR="00535395" w:rsidRPr="006E7C87" w:rsidRDefault="00535395" w:rsidP="00535395">
                  <w:pPr>
                    <w:jc w:val="center"/>
                    <w:rPr>
                      <w:b/>
                      <w:bCs/>
                      <w:szCs w:val="24"/>
                    </w:rPr>
                  </w:pPr>
                  <w:r w:rsidRPr="006E7C87">
                    <w:rPr>
                      <w:b/>
                      <w:bCs/>
                      <w:szCs w:val="24"/>
                    </w:rPr>
                    <w:t>Papildoma informacija</w:t>
                  </w:r>
                </w:p>
              </w:tc>
            </w:tr>
            <w:tr w:rsidR="00535395" w:rsidRPr="006E7C87" w14:paraId="21537D7E" w14:textId="77777777" w:rsidTr="2E21CD28">
              <w:tc>
                <w:tcPr>
                  <w:tcW w:w="2889" w:type="dxa"/>
                  <w:tcBorders>
                    <w:top w:val="single" w:sz="8" w:space="0" w:color="auto"/>
                    <w:left w:val="single" w:sz="8" w:space="0" w:color="auto"/>
                    <w:bottom w:val="single" w:sz="8" w:space="0" w:color="auto"/>
                    <w:right w:val="single" w:sz="8" w:space="0" w:color="auto"/>
                  </w:tcBorders>
                </w:tcPr>
                <w:p w14:paraId="20BC29E2" w14:textId="54CFE17F" w:rsidR="00535395" w:rsidRPr="00B431E6" w:rsidRDefault="003C0B15" w:rsidP="00301B4A">
                  <w:pPr>
                    <w:jc w:val="center"/>
                    <w:rPr>
                      <w:szCs w:val="24"/>
                    </w:rPr>
                  </w:pPr>
                  <w:r w:rsidRPr="006E7C87">
                    <w:rPr>
                      <w:szCs w:val="24"/>
                    </w:rPr>
                    <w:t>Netiesioginės išlaidos</w:t>
                  </w:r>
                </w:p>
              </w:tc>
              <w:tc>
                <w:tcPr>
                  <w:tcW w:w="2890" w:type="dxa"/>
                  <w:tcBorders>
                    <w:top w:val="single" w:sz="8" w:space="0" w:color="auto"/>
                    <w:left w:val="single" w:sz="8" w:space="0" w:color="auto"/>
                    <w:bottom w:val="single" w:sz="8" w:space="0" w:color="auto"/>
                    <w:right w:val="single" w:sz="8" w:space="0" w:color="auto"/>
                  </w:tcBorders>
                </w:tcPr>
                <w:p w14:paraId="6D9F8543" w14:textId="2D48A6C9" w:rsidR="00535395" w:rsidRPr="006E7C87" w:rsidRDefault="003C0B15" w:rsidP="00535395">
                  <w:pPr>
                    <w:rPr>
                      <w:szCs w:val="24"/>
                    </w:rPr>
                  </w:pPr>
                  <w:r w:rsidRPr="006E7C87">
                    <w:rPr>
                      <w:szCs w:val="24"/>
                    </w:rPr>
                    <w:t>FN-01</w:t>
                  </w:r>
                </w:p>
              </w:tc>
              <w:tc>
                <w:tcPr>
                  <w:tcW w:w="2465" w:type="dxa"/>
                  <w:tcBorders>
                    <w:top w:val="single" w:sz="8" w:space="0" w:color="auto"/>
                    <w:left w:val="single" w:sz="8" w:space="0" w:color="auto"/>
                    <w:bottom w:val="single" w:sz="8" w:space="0" w:color="auto"/>
                    <w:right w:val="single" w:sz="8" w:space="0" w:color="auto"/>
                  </w:tcBorders>
                </w:tcPr>
                <w:p w14:paraId="1BC84418" w14:textId="4BDBBEA2" w:rsidR="00535395" w:rsidRPr="006C371A" w:rsidRDefault="003C0B15" w:rsidP="00535395">
                  <w:pPr>
                    <w:jc w:val="center"/>
                    <w:rPr>
                      <w:b/>
                      <w:bCs/>
                      <w:szCs w:val="24"/>
                    </w:rPr>
                  </w:pPr>
                  <w:r w:rsidRPr="006C371A">
                    <w:rPr>
                      <w:b/>
                      <w:bCs/>
                    </w:rPr>
                    <w:t>01</w:t>
                  </w:r>
                </w:p>
              </w:tc>
              <w:tc>
                <w:tcPr>
                  <w:tcW w:w="2890" w:type="dxa"/>
                  <w:tcBorders>
                    <w:top w:val="single" w:sz="8" w:space="0" w:color="auto"/>
                    <w:left w:val="single" w:sz="8" w:space="0" w:color="auto"/>
                    <w:bottom w:val="single" w:sz="8" w:space="0" w:color="auto"/>
                    <w:right w:val="single" w:sz="8" w:space="0" w:color="auto"/>
                  </w:tcBorders>
                </w:tcPr>
                <w:p w14:paraId="346B61C8" w14:textId="44FB0E70" w:rsidR="00535395" w:rsidRPr="003C0B15" w:rsidRDefault="00412E3C" w:rsidP="00256F82">
                  <w:pPr>
                    <w:jc w:val="center"/>
                    <w:rPr>
                      <w:szCs w:val="24"/>
                    </w:rPr>
                  </w:pPr>
                  <w:r>
                    <w:rPr>
                      <w:szCs w:val="24"/>
                    </w:rPr>
                    <w:t>7</w:t>
                  </w:r>
                  <w:r w:rsidR="003C0B15" w:rsidRPr="006E7C87">
                    <w:rPr>
                      <w:szCs w:val="24"/>
                    </w:rPr>
                    <w:t xml:space="preserve"> proc.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169305D5" w14:textId="4F440065" w:rsidR="00535395" w:rsidRPr="006E7C87" w:rsidRDefault="00256F82" w:rsidP="00535395">
                  <w:pPr>
                    <w:jc w:val="center"/>
                    <w:rPr>
                      <w:i/>
                      <w:iCs/>
                      <w:szCs w:val="24"/>
                    </w:rPr>
                  </w:pPr>
                  <w:r w:rsidRPr="00481D86">
                    <w:rPr>
                      <w:szCs w:val="24"/>
                    </w:rPr>
                    <w:t xml:space="preserve">Iš fiksuotosios projekto išlaidų normos dengiamos </w:t>
                  </w:r>
                  <w:r w:rsidR="009A6550">
                    <w:rPr>
                      <w:szCs w:val="24"/>
                    </w:rPr>
                    <w:t>Projekto vykdytojo</w:t>
                  </w:r>
                  <w:r w:rsidRPr="00481D86">
                    <w:rPr>
                      <w:szCs w:val="24"/>
                    </w:rPr>
                    <w:t xml:space="preserve"> netiesioginės išlaidos</w:t>
                  </w:r>
                </w:p>
              </w:tc>
            </w:tr>
            <w:tr w:rsidR="004B71AA" w:rsidRPr="006E7C87" w14:paraId="407EB704" w14:textId="77777777" w:rsidTr="2E21CD28">
              <w:tc>
                <w:tcPr>
                  <w:tcW w:w="2889" w:type="dxa"/>
                  <w:tcBorders>
                    <w:top w:val="single" w:sz="8" w:space="0" w:color="auto"/>
                    <w:left w:val="single" w:sz="8" w:space="0" w:color="auto"/>
                    <w:bottom w:val="single" w:sz="8" w:space="0" w:color="auto"/>
                    <w:right w:val="single" w:sz="8" w:space="0" w:color="auto"/>
                  </w:tcBorders>
                </w:tcPr>
                <w:p w14:paraId="029D85ED" w14:textId="0C24C0A7" w:rsidR="004B71AA" w:rsidRPr="008C516B" w:rsidRDefault="004B71AA" w:rsidP="005726F7">
                  <w:pPr>
                    <w:jc w:val="center"/>
                    <w:rPr>
                      <w:szCs w:val="24"/>
                    </w:rPr>
                  </w:pPr>
                  <w:r w:rsidRPr="008C516B">
                    <w:rPr>
                      <w:szCs w:val="24"/>
                    </w:rPr>
                    <w:t xml:space="preserve">darbo užmokesčio išlaidų dalis per mėnesį, skirta kasmetinėms atostogoms, kuri apskaičiuojama nuo tinkamų finansuoti faktiškai patirtų darbo užmokesčio išlaidų už faktiškai dirbtą laiką </w:t>
                  </w:r>
                </w:p>
              </w:tc>
              <w:tc>
                <w:tcPr>
                  <w:tcW w:w="2890" w:type="dxa"/>
                  <w:tcBorders>
                    <w:top w:val="single" w:sz="8" w:space="0" w:color="auto"/>
                    <w:left w:val="single" w:sz="8" w:space="0" w:color="auto"/>
                    <w:bottom w:val="single" w:sz="8" w:space="0" w:color="auto"/>
                    <w:right w:val="single" w:sz="8" w:space="0" w:color="auto"/>
                  </w:tcBorders>
                  <w:vAlign w:val="center"/>
                </w:tcPr>
                <w:p w14:paraId="70277F6E" w14:textId="0EB0EEBE" w:rsidR="004B71AA" w:rsidRPr="008C516B" w:rsidRDefault="004B71AA" w:rsidP="004B71AA">
                  <w:pPr>
                    <w:rPr>
                      <w:szCs w:val="24"/>
                    </w:rPr>
                  </w:pPr>
                  <w:r w:rsidRPr="008C516B">
                    <w:rPr>
                      <w:szCs w:val="24"/>
                    </w:rPr>
                    <w:t>FN-05-03</w:t>
                  </w:r>
                </w:p>
              </w:tc>
              <w:tc>
                <w:tcPr>
                  <w:tcW w:w="2465" w:type="dxa"/>
                  <w:tcBorders>
                    <w:top w:val="single" w:sz="8" w:space="0" w:color="auto"/>
                    <w:left w:val="single" w:sz="8" w:space="0" w:color="auto"/>
                    <w:bottom w:val="single" w:sz="8" w:space="0" w:color="auto"/>
                    <w:right w:val="single" w:sz="8" w:space="0" w:color="auto"/>
                  </w:tcBorders>
                  <w:vAlign w:val="center"/>
                </w:tcPr>
                <w:p w14:paraId="365090DB" w14:textId="34C3BAB4" w:rsidR="004B71AA" w:rsidRPr="008C516B" w:rsidRDefault="004B71AA" w:rsidP="004B71AA">
                  <w:pPr>
                    <w:jc w:val="center"/>
                    <w:rPr>
                      <w:b/>
                      <w:bCs/>
                      <w:szCs w:val="24"/>
                    </w:rPr>
                  </w:pPr>
                  <w:r w:rsidRPr="008C516B">
                    <w:rPr>
                      <w:b/>
                      <w:bCs/>
                      <w:szCs w:val="24"/>
                    </w:rPr>
                    <w:t>01</w:t>
                  </w:r>
                </w:p>
              </w:tc>
              <w:tc>
                <w:tcPr>
                  <w:tcW w:w="2890" w:type="dxa"/>
                  <w:tcBorders>
                    <w:top w:val="single" w:sz="8" w:space="0" w:color="auto"/>
                    <w:left w:val="single" w:sz="8" w:space="0" w:color="auto"/>
                    <w:bottom w:val="single" w:sz="8" w:space="0" w:color="auto"/>
                    <w:right w:val="single" w:sz="8" w:space="0" w:color="auto"/>
                  </w:tcBorders>
                  <w:vAlign w:val="bottom"/>
                </w:tcPr>
                <w:p w14:paraId="4BD1EFB5" w14:textId="53DE5066" w:rsidR="004B71AA" w:rsidRPr="008C516B" w:rsidRDefault="004B71AA" w:rsidP="005726F7">
                  <w:pPr>
                    <w:jc w:val="center"/>
                    <w:rPr>
                      <w:szCs w:val="24"/>
                    </w:rPr>
                  </w:pPr>
                  <w:r w:rsidRPr="008C516B">
                    <w:rPr>
                      <w:szCs w:val="24"/>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4FE5DDE7" w14:textId="12BF3E10" w:rsidR="004B71AA" w:rsidRPr="008C516B" w:rsidRDefault="004B71AA" w:rsidP="004B71AA">
                  <w:pPr>
                    <w:jc w:val="center"/>
                    <w:rPr>
                      <w:szCs w:val="24"/>
                    </w:rPr>
                  </w:pPr>
                  <w:r w:rsidRPr="008C516B">
                    <w:rPr>
                      <w:szCs w:val="24"/>
                    </w:rPr>
                    <w:t>Projektą vykdančio personalo darbo užmokesčio išlaidos už kasmetines atostogas, kurios apskaičiuojamos nuo tinkamų finansuoti faktiškai patirtų vykdančiojo personalo darbo užmokesčio išlaidų.</w:t>
                  </w:r>
                </w:p>
              </w:tc>
            </w:tr>
            <w:tr w:rsidR="00D9518A" w:rsidRPr="006E7C87" w14:paraId="69756EF1" w14:textId="77777777" w:rsidTr="2E21CD28">
              <w:tc>
                <w:tcPr>
                  <w:tcW w:w="2889" w:type="dxa"/>
                  <w:tcBorders>
                    <w:top w:val="single" w:sz="8" w:space="0" w:color="auto"/>
                    <w:left w:val="single" w:sz="8" w:space="0" w:color="auto"/>
                    <w:bottom w:val="single" w:sz="8" w:space="0" w:color="auto"/>
                    <w:right w:val="single" w:sz="8" w:space="0" w:color="auto"/>
                  </w:tcBorders>
                </w:tcPr>
                <w:p w14:paraId="117DDB36" w14:textId="77777777" w:rsidR="00D9518A" w:rsidRPr="00D9518A" w:rsidRDefault="00D9518A" w:rsidP="00D9518A">
                  <w:pPr>
                    <w:jc w:val="center"/>
                    <w:rPr>
                      <w:szCs w:val="24"/>
                    </w:rPr>
                  </w:pPr>
                  <w:r w:rsidRPr="00D9518A">
                    <w:rPr>
                      <w:szCs w:val="24"/>
                    </w:rPr>
                    <w:t xml:space="preserve">darbo užmokesčio išlaidų dalis per mėnesį, skirta kasmetinėms atostogoms, kuri apskaičiuojama nuo tinkamų finansuoti faktiškai patirtų darbo </w:t>
                  </w:r>
                  <w:r w:rsidRPr="00D9518A">
                    <w:rPr>
                      <w:szCs w:val="24"/>
                    </w:rPr>
                    <w:lastRenderedPageBreak/>
                    <w:t xml:space="preserve">užmokesčio išlaidų už faktiškai dirbtą laiką </w:t>
                  </w:r>
                </w:p>
                <w:p w14:paraId="537405A9" w14:textId="77777777" w:rsidR="00D9518A" w:rsidRPr="00D9518A" w:rsidRDefault="00D9518A" w:rsidP="00D9518A">
                  <w:pPr>
                    <w:jc w:val="center"/>
                    <w:rPr>
                      <w:szCs w:val="24"/>
                    </w:rPr>
                  </w:pPr>
                </w:p>
              </w:tc>
              <w:tc>
                <w:tcPr>
                  <w:tcW w:w="2890" w:type="dxa"/>
                  <w:tcBorders>
                    <w:top w:val="single" w:sz="8" w:space="0" w:color="auto"/>
                    <w:left w:val="single" w:sz="8" w:space="0" w:color="auto"/>
                    <w:bottom w:val="single" w:sz="8" w:space="0" w:color="auto"/>
                    <w:right w:val="single" w:sz="8" w:space="0" w:color="auto"/>
                  </w:tcBorders>
                  <w:vAlign w:val="center"/>
                </w:tcPr>
                <w:p w14:paraId="2509F41F" w14:textId="244F55C0" w:rsidR="00D9518A" w:rsidRPr="00D9518A" w:rsidRDefault="00D9518A" w:rsidP="00D9518A">
                  <w:pPr>
                    <w:rPr>
                      <w:szCs w:val="24"/>
                    </w:rPr>
                  </w:pPr>
                  <w:r w:rsidRPr="00D9518A">
                    <w:rPr>
                      <w:szCs w:val="24"/>
                    </w:rPr>
                    <w:lastRenderedPageBreak/>
                    <w:t>FN-05-04</w:t>
                  </w:r>
                </w:p>
              </w:tc>
              <w:tc>
                <w:tcPr>
                  <w:tcW w:w="2465" w:type="dxa"/>
                  <w:tcBorders>
                    <w:top w:val="single" w:sz="8" w:space="0" w:color="auto"/>
                    <w:left w:val="single" w:sz="8" w:space="0" w:color="auto"/>
                    <w:bottom w:val="single" w:sz="8" w:space="0" w:color="auto"/>
                    <w:right w:val="single" w:sz="8" w:space="0" w:color="auto"/>
                  </w:tcBorders>
                  <w:vAlign w:val="center"/>
                </w:tcPr>
                <w:p w14:paraId="09E706EE" w14:textId="129963E5" w:rsidR="00D9518A" w:rsidRPr="00D9518A" w:rsidRDefault="00D9518A" w:rsidP="00D9518A">
                  <w:pPr>
                    <w:jc w:val="center"/>
                    <w:rPr>
                      <w:b/>
                      <w:bCs/>
                      <w:szCs w:val="24"/>
                    </w:rPr>
                  </w:pPr>
                  <w:r w:rsidRPr="00D9518A">
                    <w:rPr>
                      <w:b/>
                      <w:bCs/>
                      <w:szCs w:val="24"/>
                    </w:rPr>
                    <w:t>01</w:t>
                  </w:r>
                </w:p>
              </w:tc>
              <w:tc>
                <w:tcPr>
                  <w:tcW w:w="2890" w:type="dxa"/>
                  <w:tcBorders>
                    <w:top w:val="single" w:sz="8" w:space="0" w:color="auto"/>
                    <w:left w:val="single" w:sz="8" w:space="0" w:color="auto"/>
                    <w:bottom w:val="single" w:sz="8" w:space="0" w:color="auto"/>
                    <w:right w:val="single" w:sz="8" w:space="0" w:color="auto"/>
                  </w:tcBorders>
                  <w:vAlign w:val="bottom"/>
                </w:tcPr>
                <w:p w14:paraId="7F019EBD" w14:textId="219A0410" w:rsidR="00D9518A" w:rsidRPr="00D9518A" w:rsidRDefault="00D9518A" w:rsidP="00D9518A">
                  <w:pPr>
                    <w:jc w:val="center"/>
                    <w:rPr>
                      <w:szCs w:val="24"/>
                    </w:rPr>
                  </w:pPr>
                  <w:r w:rsidRPr="00D9518A">
                    <w:rPr>
                      <w:szCs w:val="24"/>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7C33C765" w14:textId="2C9A924F" w:rsidR="00D9518A" w:rsidRPr="00D9518A" w:rsidRDefault="00D9518A" w:rsidP="00D9518A">
                  <w:pPr>
                    <w:jc w:val="center"/>
                    <w:rPr>
                      <w:szCs w:val="24"/>
                    </w:rPr>
                  </w:pPr>
                  <w:r w:rsidRPr="00D9518A">
                    <w:rPr>
                      <w:szCs w:val="24"/>
                    </w:rPr>
                    <w:t xml:space="preserve">Projektą vykdančio personalo darbo užmokesčio išlaidos už kasmetines atostogas, kurios apskaičiuojamos nuo tinkamų finansuoti faktiškai patirtų </w:t>
                  </w:r>
                  <w:r w:rsidRPr="00D9518A">
                    <w:rPr>
                      <w:szCs w:val="24"/>
                    </w:rPr>
                    <w:lastRenderedPageBreak/>
                    <w:t>vykdančiojo personalo darbo užmokesčio išlaidų.</w:t>
                  </w:r>
                </w:p>
              </w:tc>
            </w:tr>
            <w:tr w:rsidR="00D9518A" w:rsidRPr="006E7C87" w14:paraId="0F8DB041" w14:textId="77777777" w:rsidTr="2E21CD28">
              <w:tc>
                <w:tcPr>
                  <w:tcW w:w="2889" w:type="dxa"/>
                  <w:tcBorders>
                    <w:top w:val="single" w:sz="8" w:space="0" w:color="auto"/>
                    <w:left w:val="single" w:sz="8" w:space="0" w:color="auto"/>
                    <w:bottom w:val="single" w:sz="8" w:space="0" w:color="auto"/>
                    <w:right w:val="single" w:sz="8" w:space="0" w:color="auto"/>
                  </w:tcBorders>
                </w:tcPr>
                <w:p w14:paraId="40EBB8E4" w14:textId="77777777" w:rsidR="00D9518A" w:rsidRPr="00D9518A" w:rsidRDefault="00D9518A" w:rsidP="00D9518A">
                  <w:pPr>
                    <w:jc w:val="center"/>
                    <w:rPr>
                      <w:szCs w:val="24"/>
                    </w:rPr>
                  </w:pPr>
                  <w:r w:rsidRPr="00D9518A">
                    <w:rPr>
                      <w:szCs w:val="24"/>
                    </w:rPr>
                    <w:lastRenderedPageBreak/>
                    <w:t xml:space="preserve">darbo užmokesčio išlaidų dalis per mėnesį, skirta kasmetinėms atostogoms, kuri apskaičiuojama nuo tinkamų finansuoti faktiškai patirtų darbo užmokesčio išlaidų už faktiškai dirbtą laiką </w:t>
                  </w:r>
                </w:p>
                <w:p w14:paraId="4D291F83" w14:textId="77777777" w:rsidR="00D9518A" w:rsidRPr="00D9518A" w:rsidRDefault="00D9518A" w:rsidP="00D9518A">
                  <w:pPr>
                    <w:jc w:val="center"/>
                    <w:rPr>
                      <w:szCs w:val="24"/>
                    </w:rPr>
                  </w:pPr>
                </w:p>
              </w:tc>
              <w:tc>
                <w:tcPr>
                  <w:tcW w:w="2890" w:type="dxa"/>
                  <w:tcBorders>
                    <w:top w:val="single" w:sz="8" w:space="0" w:color="auto"/>
                    <w:left w:val="single" w:sz="8" w:space="0" w:color="auto"/>
                    <w:bottom w:val="single" w:sz="8" w:space="0" w:color="auto"/>
                    <w:right w:val="single" w:sz="8" w:space="0" w:color="auto"/>
                  </w:tcBorders>
                  <w:vAlign w:val="center"/>
                </w:tcPr>
                <w:p w14:paraId="3DAAD44F" w14:textId="2E20D4A7" w:rsidR="00D9518A" w:rsidRPr="00D9518A" w:rsidRDefault="00D9518A" w:rsidP="00D9518A">
                  <w:pPr>
                    <w:rPr>
                      <w:szCs w:val="24"/>
                    </w:rPr>
                  </w:pPr>
                  <w:r w:rsidRPr="00D9518A">
                    <w:rPr>
                      <w:szCs w:val="24"/>
                    </w:rPr>
                    <w:t>FN-05-05</w:t>
                  </w:r>
                </w:p>
              </w:tc>
              <w:tc>
                <w:tcPr>
                  <w:tcW w:w="2465" w:type="dxa"/>
                  <w:tcBorders>
                    <w:top w:val="single" w:sz="8" w:space="0" w:color="auto"/>
                    <w:left w:val="single" w:sz="8" w:space="0" w:color="auto"/>
                    <w:bottom w:val="single" w:sz="8" w:space="0" w:color="auto"/>
                    <w:right w:val="single" w:sz="8" w:space="0" w:color="auto"/>
                  </w:tcBorders>
                  <w:vAlign w:val="center"/>
                </w:tcPr>
                <w:p w14:paraId="5D9FADDE" w14:textId="3C8ACBA2" w:rsidR="00D9518A" w:rsidRPr="00D9518A" w:rsidRDefault="00D9518A" w:rsidP="00D9518A">
                  <w:pPr>
                    <w:jc w:val="center"/>
                    <w:rPr>
                      <w:b/>
                      <w:bCs/>
                      <w:szCs w:val="24"/>
                    </w:rPr>
                  </w:pPr>
                  <w:r w:rsidRPr="00D9518A">
                    <w:rPr>
                      <w:b/>
                      <w:bCs/>
                      <w:szCs w:val="24"/>
                    </w:rPr>
                    <w:t>01</w:t>
                  </w:r>
                </w:p>
              </w:tc>
              <w:tc>
                <w:tcPr>
                  <w:tcW w:w="2890" w:type="dxa"/>
                  <w:tcBorders>
                    <w:top w:val="single" w:sz="8" w:space="0" w:color="auto"/>
                    <w:left w:val="single" w:sz="8" w:space="0" w:color="auto"/>
                    <w:bottom w:val="single" w:sz="8" w:space="0" w:color="auto"/>
                    <w:right w:val="single" w:sz="8" w:space="0" w:color="auto"/>
                  </w:tcBorders>
                  <w:vAlign w:val="bottom"/>
                </w:tcPr>
                <w:p w14:paraId="51DE0F50" w14:textId="33B2CBD6" w:rsidR="00D9518A" w:rsidRPr="00D9518A" w:rsidRDefault="00D9518A" w:rsidP="00D9518A">
                  <w:pPr>
                    <w:jc w:val="center"/>
                    <w:rPr>
                      <w:szCs w:val="24"/>
                    </w:rPr>
                  </w:pPr>
                  <w:r w:rsidRPr="00D9518A">
                    <w:rPr>
                      <w:szCs w:val="24"/>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4EFE5EF5" w14:textId="6D429D3E" w:rsidR="00D9518A" w:rsidRPr="00D9518A" w:rsidRDefault="00D9518A" w:rsidP="00D9518A">
                  <w:pPr>
                    <w:jc w:val="center"/>
                    <w:rPr>
                      <w:szCs w:val="24"/>
                    </w:rPr>
                  </w:pPr>
                  <w:r w:rsidRPr="00D9518A">
                    <w:rPr>
                      <w:szCs w:val="24"/>
                    </w:rPr>
                    <w:t>Projektą vykdančio personalo darbo užmokesčio išlaidos už kasmetines atostogas, kurios apskaičiuojamos nuo tinkamų finansuoti faktiškai patirtų vykdančiojo personalo darbo užmokesčio išlaidų.</w:t>
                  </w:r>
                </w:p>
              </w:tc>
            </w:tr>
            <w:tr w:rsidR="00D9518A" w:rsidRPr="006E7C87" w14:paraId="286343C2" w14:textId="77777777" w:rsidTr="2E21CD28">
              <w:tc>
                <w:tcPr>
                  <w:tcW w:w="2889" w:type="dxa"/>
                  <w:tcBorders>
                    <w:top w:val="single" w:sz="8" w:space="0" w:color="auto"/>
                    <w:left w:val="single" w:sz="8" w:space="0" w:color="auto"/>
                    <w:bottom w:val="single" w:sz="8" w:space="0" w:color="auto"/>
                    <w:right w:val="single" w:sz="8" w:space="0" w:color="auto"/>
                  </w:tcBorders>
                </w:tcPr>
                <w:p w14:paraId="2F973ED2" w14:textId="77777777" w:rsidR="00D9518A" w:rsidRPr="00D9518A" w:rsidRDefault="00D9518A" w:rsidP="00D9518A">
                  <w:pPr>
                    <w:jc w:val="center"/>
                    <w:rPr>
                      <w:szCs w:val="24"/>
                    </w:rPr>
                  </w:pPr>
                  <w:r w:rsidRPr="00D9518A">
                    <w:rPr>
                      <w:szCs w:val="24"/>
                    </w:rPr>
                    <w:t>darbo užmokesčio išlaidų dalis per mėnesį, skirta kasmetinėms atostogoms, kuri apskaičiuojama nuo tinkamų finansuoti faktiškai patirtų darbo užmokesčio išlaidų už faktiškai dirbtą laiką</w:t>
                  </w:r>
                </w:p>
                <w:p w14:paraId="2B135CEC" w14:textId="77777777" w:rsidR="00D9518A" w:rsidRPr="00D9518A" w:rsidRDefault="00D9518A" w:rsidP="00D9518A">
                  <w:pPr>
                    <w:jc w:val="center"/>
                    <w:rPr>
                      <w:szCs w:val="24"/>
                    </w:rPr>
                  </w:pPr>
                </w:p>
              </w:tc>
              <w:tc>
                <w:tcPr>
                  <w:tcW w:w="2890" w:type="dxa"/>
                  <w:tcBorders>
                    <w:top w:val="single" w:sz="8" w:space="0" w:color="auto"/>
                    <w:left w:val="single" w:sz="8" w:space="0" w:color="auto"/>
                    <w:bottom w:val="single" w:sz="8" w:space="0" w:color="auto"/>
                    <w:right w:val="single" w:sz="8" w:space="0" w:color="auto"/>
                  </w:tcBorders>
                  <w:vAlign w:val="center"/>
                </w:tcPr>
                <w:p w14:paraId="20E0A2FA" w14:textId="5851DC53" w:rsidR="00D9518A" w:rsidRPr="00D9518A" w:rsidRDefault="00D9518A" w:rsidP="00D9518A">
                  <w:pPr>
                    <w:rPr>
                      <w:szCs w:val="24"/>
                    </w:rPr>
                  </w:pPr>
                  <w:r w:rsidRPr="00D9518A">
                    <w:rPr>
                      <w:szCs w:val="24"/>
                    </w:rPr>
                    <w:t>FN-05-06</w:t>
                  </w:r>
                </w:p>
              </w:tc>
              <w:tc>
                <w:tcPr>
                  <w:tcW w:w="2465" w:type="dxa"/>
                  <w:tcBorders>
                    <w:top w:val="single" w:sz="8" w:space="0" w:color="auto"/>
                    <w:left w:val="single" w:sz="8" w:space="0" w:color="auto"/>
                    <w:bottom w:val="single" w:sz="8" w:space="0" w:color="auto"/>
                    <w:right w:val="single" w:sz="8" w:space="0" w:color="auto"/>
                  </w:tcBorders>
                  <w:vAlign w:val="center"/>
                </w:tcPr>
                <w:p w14:paraId="64D9111B" w14:textId="577E346B" w:rsidR="00D9518A" w:rsidRPr="00D9518A" w:rsidRDefault="00D9518A" w:rsidP="00D9518A">
                  <w:pPr>
                    <w:jc w:val="center"/>
                    <w:rPr>
                      <w:b/>
                      <w:bCs/>
                      <w:szCs w:val="24"/>
                    </w:rPr>
                  </w:pPr>
                  <w:r w:rsidRPr="00D9518A">
                    <w:rPr>
                      <w:b/>
                      <w:bCs/>
                      <w:szCs w:val="24"/>
                    </w:rPr>
                    <w:t>01</w:t>
                  </w:r>
                </w:p>
              </w:tc>
              <w:tc>
                <w:tcPr>
                  <w:tcW w:w="2890" w:type="dxa"/>
                  <w:tcBorders>
                    <w:top w:val="single" w:sz="8" w:space="0" w:color="auto"/>
                    <w:left w:val="single" w:sz="8" w:space="0" w:color="auto"/>
                    <w:bottom w:val="single" w:sz="8" w:space="0" w:color="auto"/>
                    <w:right w:val="single" w:sz="8" w:space="0" w:color="auto"/>
                  </w:tcBorders>
                  <w:vAlign w:val="bottom"/>
                </w:tcPr>
                <w:p w14:paraId="7672332A" w14:textId="1FADC5AA" w:rsidR="00D9518A" w:rsidRPr="00D9518A" w:rsidRDefault="00D9518A" w:rsidP="00D9518A">
                  <w:pPr>
                    <w:jc w:val="center"/>
                    <w:rPr>
                      <w:szCs w:val="24"/>
                    </w:rPr>
                  </w:pPr>
                  <w:r w:rsidRPr="00D9518A">
                    <w:rPr>
                      <w:szCs w:val="24"/>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621C3DA" w14:textId="6884C799" w:rsidR="00D9518A" w:rsidRPr="00D9518A" w:rsidRDefault="00D9518A" w:rsidP="00D9518A">
                  <w:pPr>
                    <w:jc w:val="center"/>
                    <w:rPr>
                      <w:szCs w:val="24"/>
                    </w:rPr>
                  </w:pPr>
                  <w:r w:rsidRPr="00D9518A">
                    <w:rPr>
                      <w:szCs w:val="24"/>
                    </w:rPr>
                    <w:t>Projektą vykdančio personalo darbo užmokesčio išlaidos už kasmetines atostogas, kurios apskaičiuojamos nuo tinkamų finansuoti faktiškai patirtų vykdančiojo personalo darbo užmokesčio išlaidų.</w:t>
                  </w:r>
                </w:p>
              </w:tc>
            </w:tr>
            <w:tr w:rsidR="00D9518A" w:rsidRPr="006E7C87" w14:paraId="402D0AF4" w14:textId="77777777" w:rsidTr="2E21CD28">
              <w:tc>
                <w:tcPr>
                  <w:tcW w:w="2889" w:type="dxa"/>
                  <w:tcBorders>
                    <w:top w:val="single" w:sz="8" w:space="0" w:color="auto"/>
                    <w:left w:val="single" w:sz="8" w:space="0" w:color="auto"/>
                    <w:bottom w:val="single" w:sz="8" w:space="0" w:color="auto"/>
                    <w:right w:val="single" w:sz="8" w:space="0" w:color="auto"/>
                  </w:tcBorders>
                </w:tcPr>
                <w:p w14:paraId="48EA254E" w14:textId="77777777" w:rsidR="00D9518A" w:rsidRPr="00D9518A" w:rsidRDefault="00D9518A" w:rsidP="00D9518A">
                  <w:pPr>
                    <w:jc w:val="center"/>
                    <w:rPr>
                      <w:szCs w:val="24"/>
                    </w:rPr>
                  </w:pPr>
                  <w:r w:rsidRPr="00D9518A">
                    <w:rPr>
                      <w:szCs w:val="24"/>
                    </w:rPr>
                    <w:t xml:space="preserve">darbo užmokesčio išlaidų dalis per mėnesį, skirta kasmetinėms atostogoms, kuri apskaičiuojama nuo tinkamų finansuoti faktiškai patirtų darbo užmokesčio išlaidų už faktiškai dirbtą laiką </w:t>
                  </w:r>
                </w:p>
                <w:p w14:paraId="6991C00E" w14:textId="77777777" w:rsidR="00D9518A" w:rsidRPr="00D9518A" w:rsidRDefault="00D9518A" w:rsidP="00D9518A">
                  <w:pPr>
                    <w:jc w:val="center"/>
                    <w:rPr>
                      <w:szCs w:val="24"/>
                    </w:rPr>
                  </w:pPr>
                </w:p>
              </w:tc>
              <w:tc>
                <w:tcPr>
                  <w:tcW w:w="2890" w:type="dxa"/>
                  <w:tcBorders>
                    <w:top w:val="single" w:sz="8" w:space="0" w:color="auto"/>
                    <w:left w:val="single" w:sz="8" w:space="0" w:color="auto"/>
                    <w:bottom w:val="single" w:sz="8" w:space="0" w:color="auto"/>
                    <w:right w:val="single" w:sz="8" w:space="0" w:color="auto"/>
                  </w:tcBorders>
                  <w:vAlign w:val="center"/>
                </w:tcPr>
                <w:p w14:paraId="1781BDA4" w14:textId="59A5EA51" w:rsidR="00D9518A" w:rsidRPr="00D9518A" w:rsidRDefault="00D9518A" w:rsidP="00D9518A">
                  <w:pPr>
                    <w:rPr>
                      <w:szCs w:val="24"/>
                    </w:rPr>
                  </w:pPr>
                  <w:r w:rsidRPr="00D9518A">
                    <w:rPr>
                      <w:szCs w:val="24"/>
                    </w:rPr>
                    <w:t>FN-05-07</w:t>
                  </w:r>
                </w:p>
              </w:tc>
              <w:tc>
                <w:tcPr>
                  <w:tcW w:w="2465" w:type="dxa"/>
                  <w:tcBorders>
                    <w:top w:val="single" w:sz="8" w:space="0" w:color="auto"/>
                    <w:left w:val="single" w:sz="8" w:space="0" w:color="auto"/>
                    <w:bottom w:val="single" w:sz="8" w:space="0" w:color="auto"/>
                    <w:right w:val="single" w:sz="8" w:space="0" w:color="auto"/>
                  </w:tcBorders>
                  <w:vAlign w:val="center"/>
                </w:tcPr>
                <w:p w14:paraId="67550D46" w14:textId="4D1AFC1E" w:rsidR="00D9518A" w:rsidRPr="00D9518A" w:rsidRDefault="00D9518A" w:rsidP="00D9518A">
                  <w:pPr>
                    <w:jc w:val="center"/>
                    <w:rPr>
                      <w:b/>
                      <w:bCs/>
                      <w:szCs w:val="24"/>
                    </w:rPr>
                  </w:pPr>
                  <w:r w:rsidRPr="00D9518A">
                    <w:rPr>
                      <w:b/>
                      <w:bCs/>
                      <w:szCs w:val="24"/>
                    </w:rPr>
                    <w:t>01</w:t>
                  </w:r>
                </w:p>
              </w:tc>
              <w:tc>
                <w:tcPr>
                  <w:tcW w:w="2890" w:type="dxa"/>
                  <w:tcBorders>
                    <w:top w:val="single" w:sz="8" w:space="0" w:color="auto"/>
                    <w:left w:val="single" w:sz="8" w:space="0" w:color="auto"/>
                    <w:bottom w:val="single" w:sz="8" w:space="0" w:color="auto"/>
                    <w:right w:val="single" w:sz="8" w:space="0" w:color="auto"/>
                  </w:tcBorders>
                  <w:vAlign w:val="bottom"/>
                </w:tcPr>
                <w:p w14:paraId="44EB2852" w14:textId="1F46EACF" w:rsidR="00D9518A" w:rsidRPr="00D9518A" w:rsidRDefault="00D9518A" w:rsidP="00D9518A">
                  <w:pPr>
                    <w:jc w:val="center"/>
                    <w:rPr>
                      <w:szCs w:val="24"/>
                    </w:rPr>
                  </w:pPr>
                  <w:r w:rsidRPr="00D9518A">
                    <w:rPr>
                      <w:szCs w:val="24"/>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0C76AF3A" w14:textId="7EAACDDA" w:rsidR="00D9518A" w:rsidRPr="00D9518A" w:rsidRDefault="00D9518A" w:rsidP="00D9518A">
                  <w:pPr>
                    <w:jc w:val="center"/>
                    <w:rPr>
                      <w:szCs w:val="24"/>
                    </w:rPr>
                  </w:pPr>
                  <w:r w:rsidRPr="00D9518A">
                    <w:rPr>
                      <w:szCs w:val="24"/>
                    </w:rPr>
                    <w:t>Projektą vykdančio personalo darbo užmokesčio išlaidos už kasmetines atostogas, kurios apskaičiuojamos nuo tinkamų finansuoti faktiškai patirtų vykdančiojo personalo darbo užmokesčio išlaidų.</w:t>
                  </w:r>
                </w:p>
              </w:tc>
            </w:tr>
            <w:tr w:rsidR="004B61A3" w:rsidRPr="006E7C87" w14:paraId="398B1EF7" w14:textId="77777777" w:rsidTr="2E21CD28">
              <w:tc>
                <w:tcPr>
                  <w:tcW w:w="2889" w:type="dxa"/>
                  <w:tcBorders>
                    <w:top w:val="single" w:sz="8" w:space="0" w:color="auto"/>
                    <w:left w:val="single" w:sz="8" w:space="0" w:color="auto"/>
                    <w:bottom w:val="single" w:sz="8" w:space="0" w:color="auto"/>
                    <w:right w:val="single" w:sz="8" w:space="0" w:color="auto"/>
                  </w:tcBorders>
                </w:tcPr>
                <w:p w14:paraId="06F64440" w14:textId="77777777" w:rsidR="004B61A3" w:rsidRPr="00103AD3" w:rsidRDefault="004B61A3" w:rsidP="004B61A3">
                  <w:pPr>
                    <w:jc w:val="center"/>
                    <w:rPr>
                      <w:szCs w:val="24"/>
                    </w:rPr>
                  </w:pPr>
                  <w:r w:rsidRPr="00103AD3">
                    <w:rPr>
                      <w:szCs w:val="24"/>
                    </w:rPr>
                    <w:t xml:space="preserve">Projektą vykdančio personalo darbo </w:t>
                  </w:r>
                  <w:r w:rsidRPr="00103AD3">
                    <w:rPr>
                      <w:szCs w:val="24"/>
                    </w:rPr>
                    <w:lastRenderedPageBreak/>
                    <w:t xml:space="preserve">užmokesčio išlaidų dalis per mėnesį, skirta kasmetinėms atostogoms, kuri apskaičiuojama nuo tinkamų finansuoti faktiškai patirtų darbo užmokesčio išlaidų už faktiškai dirbtą laiką </w:t>
                  </w:r>
                </w:p>
                <w:p w14:paraId="645736A8" w14:textId="77777777" w:rsidR="004B61A3" w:rsidRPr="00103AD3" w:rsidRDefault="004B61A3" w:rsidP="004B61A3">
                  <w:pPr>
                    <w:jc w:val="center"/>
                    <w:rPr>
                      <w:szCs w:val="24"/>
                    </w:rPr>
                  </w:pPr>
                </w:p>
              </w:tc>
              <w:tc>
                <w:tcPr>
                  <w:tcW w:w="2890" w:type="dxa"/>
                  <w:tcBorders>
                    <w:top w:val="single" w:sz="8" w:space="0" w:color="auto"/>
                    <w:left w:val="single" w:sz="8" w:space="0" w:color="auto"/>
                    <w:bottom w:val="single" w:sz="8" w:space="0" w:color="auto"/>
                    <w:right w:val="single" w:sz="8" w:space="0" w:color="auto"/>
                  </w:tcBorders>
                  <w:vAlign w:val="center"/>
                </w:tcPr>
                <w:p w14:paraId="00D8A5B3" w14:textId="30A4F4FC" w:rsidR="004B61A3" w:rsidRPr="00103AD3" w:rsidRDefault="004B61A3" w:rsidP="004B61A3">
                  <w:pPr>
                    <w:rPr>
                      <w:szCs w:val="24"/>
                    </w:rPr>
                  </w:pPr>
                  <w:r w:rsidRPr="00103AD3">
                    <w:rPr>
                      <w:szCs w:val="24"/>
                    </w:rPr>
                    <w:lastRenderedPageBreak/>
                    <w:t>FN-05-01</w:t>
                  </w:r>
                </w:p>
              </w:tc>
              <w:tc>
                <w:tcPr>
                  <w:tcW w:w="2465" w:type="dxa"/>
                  <w:tcBorders>
                    <w:top w:val="single" w:sz="8" w:space="0" w:color="auto"/>
                    <w:left w:val="single" w:sz="8" w:space="0" w:color="auto"/>
                    <w:bottom w:val="single" w:sz="8" w:space="0" w:color="auto"/>
                    <w:right w:val="single" w:sz="8" w:space="0" w:color="auto"/>
                  </w:tcBorders>
                  <w:vAlign w:val="center"/>
                </w:tcPr>
                <w:p w14:paraId="12596F44" w14:textId="4357480E" w:rsidR="004B61A3" w:rsidRPr="00103AD3" w:rsidRDefault="004B61A3" w:rsidP="004B61A3">
                  <w:pPr>
                    <w:jc w:val="center"/>
                    <w:rPr>
                      <w:b/>
                      <w:bCs/>
                      <w:szCs w:val="24"/>
                    </w:rPr>
                  </w:pPr>
                  <w:r w:rsidRPr="00103AD3">
                    <w:rPr>
                      <w:b/>
                      <w:bCs/>
                      <w:szCs w:val="24"/>
                    </w:rPr>
                    <w:t>01</w:t>
                  </w:r>
                </w:p>
              </w:tc>
              <w:tc>
                <w:tcPr>
                  <w:tcW w:w="2890" w:type="dxa"/>
                  <w:tcBorders>
                    <w:top w:val="single" w:sz="8" w:space="0" w:color="auto"/>
                    <w:left w:val="single" w:sz="8" w:space="0" w:color="auto"/>
                    <w:bottom w:val="single" w:sz="8" w:space="0" w:color="auto"/>
                    <w:right w:val="single" w:sz="8" w:space="0" w:color="auto"/>
                  </w:tcBorders>
                  <w:vAlign w:val="center"/>
                </w:tcPr>
                <w:p w14:paraId="0C0E2FC4" w14:textId="06741921" w:rsidR="004B61A3" w:rsidRPr="00103AD3" w:rsidRDefault="004B61A3" w:rsidP="004B61A3">
                  <w:pPr>
                    <w:jc w:val="center"/>
                    <w:rPr>
                      <w:szCs w:val="24"/>
                    </w:rPr>
                  </w:pPr>
                  <w:r w:rsidRPr="00103AD3">
                    <w:rPr>
                      <w:szCs w:val="24"/>
                    </w:rPr>
                    <w:t xml:space="preserve">Fiksuotoji norma, taikoma, kai priklauso 20 d. d. (jeigu </w:t>
                  </w:r>
                  <w:r w:rsidRPr="00103AD3">
                    <w:rPr>
                      <w:szCs w:val="24"/>
                    </w:rPr>
                    <w:lastRenderedPageBreak/>
                    <w:t>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174B29B1" w14:textId="2EF4CAE0" w:rsidR="004B61A3" w:rsidRPr="00103AD3" w:rsidRDefault="004B61A3" w:rsidP="004B61A3">
                  <w:pPr>
                    <w:jc w:val="center"/>
                    <w:rPr>
                      <w:szCs w:val="24"/>
                    </w:rPr>
                  </w:pPr>
                  <w:r w:rsidRPr="00103AD3">
                    <w:rPr>
                      <w:szCs w:val="24"/>
                    </w:rPr>
                    <w:lastRenderedPageBreak/>
                    <w:t xml:space="preserve">Projektą vykdančio personalo darbo </w:t>
                  </w:r>
                  <w:r w:rsidRPr="00103AD3">
                    <w:rPr>
                      <w:szCs w:val="24"/>
                    </w:rPr>
                    <w:lastRenderedPageBreak/>
                    <w:t>užmokesčio išlaidos už kasmetines atostogas, kurios apskaičiuojamos nuo tinkamų finansuoti faktiškai patirtų vykdančiojo personalo darbo užmokesčio išlaidų.</w:t>
                  </w:r>
                </w:p>
              </w:tc>
            </w:tr>
            <w:tr w:rsidR="004B61A3" w:rsidRPr="006E7C87" w14:paraId="1C686CA5" w14:textId="77777777" w:rsidTr="2E21CD28">
              <w:tc>
                <w:tcPr>
                  <w:tcW w:w="2889" w:type="dxa"/>
                  <w:tcBorders>
                    <w:top w:val="single" w:sz="8" w:space="0" w:color="auto"/>
                    <w:left w:val="single" w:sz="8" w:space="0" w:color="auto"/>
                    <w:bottom w:val="single" w:sz="8" w:space="0" w:color="auto"/>
                    <w:right w:val="single" w:sz="8" w:space="0" w:color="auto"/>
                  </w:tcBorders>
                </w:tcPr>
                <w:p w14:paraId="0017BC96" w14:textId="77777777" w:rsidR="004B61A3" w:rsidRPr="00103AD3" w:rsidRDefault="004B61A3" w:rsidP="004B61A3">
                  <w:pPr>
                    <w:jc w:val="center"/>
                    <w:rPr>
                      <w:szCs w:val="24"/>
                    </w:rPr>
                  </w:pPr>
                  <w:r w:rsidRPr="00103AD3">
                    <w:rPr>
                      <w:szCs w:val="24"/>
                    </w:rPr>
                    <w:lastRenderedPageBreak/>
                    <w:t xml:space="preserve">darbo užmokesčio išlaidų dalis per mėnesį, skirta kasmetinėms atostogoms, kuri apskaičiuojama nuo tinkamų finansuoti faktiškai patirtų darbo užmokesčio išlaidų už faktiškai dirbtą laiką </w:t>
                  </w:r>
                </w:p>
                <w:p w14:paraId="1BD205C1" w14:textId="77777777" w:rsidR="004B61A3" w:rsidRPr="00103AD3" w:rsidRDefault="004B61A3" w:rsidP="004B61A3">
                  <w:pPr>
                    <w:jc w:val="center"/>
                    <w:rPr>
                      <w:szCs w:val="24"/>
                    </w:rPr>
                  </w:pPr>
                </w:p>
              </w:tc>
              <w:tc>
                <w:tcPr>
                  <w:tcW w:w="2890" w:type="dxa"/>
                  <w:tcBorders>
                    <w:top w:val="single" w:sz="8" w:space="0" w:color="auto"/>
                    <w:left w:val="single" w:sz="8" w:space="0" w:color="auto"/>
                    <w:bottom w:val="single" w:sz="8" w:space="0" w:color="auto"/>
                    <w:right w:val="single" w:sz="8" w:space="0" w:color="auto"/>
                  </w:tcBorders>
                  <w:vAlign w:val="center"/>
                </w:tcPr>
                <w:p w14:paraId="63336E7D" w14:textId="29AA655D" w:rsidR="004B61A3" w:rsidRPr="00103AD3" w:rsidRDefault="004B61A3" w:rsidP="004B61A3">
                  <w:pPr>
                    <w:rPr>
                      <w:szCs w:val="24"/>
                    </w:rPr>
                  </w:pPr>
                  <w:r w:rsidRPr="00103AD3">
                    <w:rPr>
                      <w:szCs w:val="24"/>
                    </w:rPr>
                    <w:t>FN-05-02</w:t>
                  </w:r>
                </w:p>
              </w:tc>
              <w:tc>
                <w:tcPr>
                  <w:tcW w:w="2465" w:type="dxa"/>
                  <w:tcBorders>
                    <w:top w:val="single" w:sz="8" w:space="0" w:color="auto"/>
                    <w:left w:val="single" w:sz="8" w:space="0" w:color="auto"/>
                    <w:bottom w:val="single" w:sz="8" w:space="0" w:color="auto"/>
                    <w:right w:val="single" w:sz="8" w:space="0" w:color="auto"/>
                  </w:tcBorders>
                  <w:vAlign w:val="center"/>
                </w:tcPr>
                <w:p w14:paraId="4722A626" w14:textId="08FF7456" w:rsidR="004B61A3" w:rsidRPr="00103AD3" w:rsidRDefault="004B61A3" w:rsidP="004B61A3">
                  <w:pPr>
                    <w:jc w:val="center"/>
                    <w:rPr>
                      <w:b/>
                      <w:bCs/>
                      <w:szCs w:val="24"/>
                    </w:rPr>
                  </w:pPr>
                  <w:r w:rsidRPr="00103AD3">
                    <w:rPr>
                      <w:b/>
                      <w:bCs/>
                      <w:szCs w:val="24"/>
                    </w:rPr>
                    <w:t>01</w:t>
                  </w:r>
                </w:p>
              </w:tc>
              <w:tc>
                <w:tcPr>
                  <w:tcW w:w="2890" w:type="dxa"/>
                  <w:tcBorders>
                    <w:top w:val="single" w:sz="8" w:space="0" w:color="auto"/>
                    <w:left w:val="single" w:sz="8" w:space="0" w:color="auto"/>
                    <w:bottom w:val="single" w:sz="8" w:space="0" w:color="auto"/>
                    <w:right w:val="single" w:sz="8" w:space="0" w:color="auto"/>
                  </w:tcBorders>
                  <w:vAlign w:val="center"/>
                </w:tcPr>
                <w:p w14:paraId="174CD97F" w14:textId="4B1EB64C" w:rsidR="004B61A3" w:rsidRPr="00103AD3" w:rsidRDefault="004B61A3" w:rsidP="004B61A3">
                  <w:pPr>
                    <w:jc w:val="center"/>
                    <w:rPr>
                      <w:szCs w:val="24"/>
                    </w:rPr>
                  </w:pPr>
                  <w:r w:rsidRPr="00103AD3">
                    <w:rPr>
                      <w:szCs w:val="24"/>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7A40A0DE" w14:textId="74445E25" w:rsidR="004B61A3" w:rsidRPr="00103AD3" w:rsidRDefault="004B61A3" w:rsidP="004B61A3">
                  <w:pPr>
                    <w:jc w:val="center"/>
                    <w:rPr>
                      <w:szCs w:val="24"/>
                    </w:rPr>
                  </w:pPr>
                  <w:r w:rsidRPr="00103AD3">
                    <w:rPr>
                      <w:szCs w:val="24"/>
                    </w:rPr>
                    <w:t>Projektą vykdančio personalo darbo užmokesčio išlaidos už kasmetines atostogas, kurios apskaičiuojamos nuo tinkamų finansuoti faktiškai patirtų vykdančiojo personalo darbo užmokesčio išlaidų.</w:t>
                  </w:r>
                </w:p>
              </w:tc>
            </w:tr>
            <w:tr w:rsidR="001D7B68" w:rsidRPr="006E7C87" w14:paraId="5E689C3C" w14:textId="77777777" w:rsidTr="2E21CD28">
              <w:tc>
                <w:tcPr>
                  <w:tcW w:w="2889" w:type="dxa"/>
                  <w:tcBorders>
                    <w:top w:val="single" w:sz="8" w:space="0" w:color="auto"/>
                    <w:left w:val="single" w:sz="8" w:space="0" w:color="auto"/>
                    <w:bottom w:val="single" w:sz="8" w:space="0" w:color="auto"/>
                    <w:right w:val="single" w:sz="8" w:space="0" w:color="auto"/>
                  </w:tcBorders>
                </w:tcPr>
                <w:p w14:paraId="28666E1E" w14:textId="77777777" w:rsidR="001D7B68" w:rsidRPr="001D7B68" w:rsidRDefault="001D7B68" w:rsidP="001D7B68">
                  <w:pPr>
                    <w:jc w:val="center"/>
                    <w:rPr>
                      <w:szCs w:val="24"/>
                    </w:rPr>
                  </w:pPr>
                  <w:r w:rsidRPr="001D7B68">
                    <w:rPr>
                      <w:szCs w:val="24"/>
                    </w:rPr>
                    <w:t>Viešinimo išlaidos</w:t>
                  </w:r>
                </w:p>
                <w:p w14:paraId="63080584" w14:textId="72C6DC45" w:rsidR="001D7B68" w:rsidRPr="001D7B68" w:rsidRDefault="001D7B68" w:rsidP="001D7B68">
                  <w:pPr>
                    <w:rPr>
                      <w:szCs w:val="24"/>
                      <w:highlight w:val="yellow"/>
                    </w:rPr>
                  </w:pPr>
                </w:p>
              </w:tc>
              <w:tc>
                <w:tcPr>
                  <w:tcW w:w="2890" w:type="dxa"/>
                  <w:tcBorders>
                    <w:top w:val="single" w:sz="8" w:space="0" w:color="auto"/>
                    <w:left w:val="single" w:sz="8" w:space="0" w:color="auto"/>
                    <w:bottom w:val="single" w:sz="8" w:space="0" w:color="auto"/>
                    <w:right w:val="single" w:sz="8" w:space="0" w:color="auto"/>
                  </w:tcBorders>
                </w:tcPr>
                <w:p w14:paraId="7C9B4644" w14:textId="77777777" w:rsidR="001D7B68" w:rsidRPr="001D7B68" w:rsidRDefault="001D7B68" w:rsidP="001D7B68">
                  <w:pPr>
                    <w:jc w:val="center"/>
                    <w:rPr>
                      <w:szCs w:val="24"/>
                    </w:rPr>
                  </w:pPr>
                </w:p>
                <w:p w14:paraId="6BE3A8F2" w14:textId="77777777" w:rsidR="001D7B68" w:rsidRPr="001D7B68" w:rsidRDefault="001D7B68" w:rsidP="001D7B68">
                  <w:pPr>
                    <w:rPr>
                      <w:szCs w:val="24"/>
                    </w:rPr>
                  </w:pPr>
                </w:p>
                <w:p w14:paraId="45C8897F" w14:textId="17D52AB3" w:rsidR="001D7B68" w:rsidRPr="001D7B68" w:rsidRDefault="001D7B68" w:rsidP="001D7B68">
                  <w:pPr>
                    <w:rPr>
                      <w:szCs w:val="24"/>
                    </w:rPr>
                  </w:pPr>
                  <w:r w:rsidRPr="001D7B68">
                    <w:rPr>
                      <w:szCs w:val="24"/>
                      <w:lang w:eastAsia="lt-LT"/>
                    </w:rPr>
                    <w:t>FS-01-03</w:t>
                  </w:r>
                </w:p>
              </w:tc>
              <w:tc>
                <w:tcPr>
                  <w:tcW w:w="2465" w:type="dxa"/>
                  <w:tcBorders>
                    <w:top w:val="single" w:sz="8" w:space="0" w:color="auto"/>
                    <w:left w:val="single" w:sz="8" w:space="0" w:color="auto"/>
                    <w:bottom w:val="single" w:sz="8" w:space="0" w:color="auto"/>
                    <w:right w:val="single" w:sz="8" w:space="0" w:color="auto"/>
                  </w:tcBorders>
                </w:tcPr>
                <w:p w14:paraId="394FA03C" w14:textId="67D3E653" w:rsidR="001D7B68" w:rsidRPr="006C371A" w:rsidRDefault="001D7B68" w:rsidP="001D7B68">
                  <w:pPr>
                    <w:jc w:val="center"/>
                    <w:rPr>
                      <w:b/>
                      <w:bCs/>
                      <w:szCs w:val="24"/>
                    </w:rPr>
                  </w:pPr>
                  <w:r w:rsidRPr="006C371A">
                    <w:rPr>
                      <w:b/>
                      <w:bCs/>
                      <w:szCs w:val="24"/>
                    </w:rPr>
                    <w:t>01</w:t>
                  </w:r>
                </w:p>
              </w:tc>
              <w:tc>
                <w:tcPr>
                  <w:tcW w:w="2890" w:type="dxa"/>
                  <w:tcBorders>
                    <w:top w:val="single" w:sz="8" w:space="0" w:color="auto"/>
                    <w:left w:val="single" w:sz="8" w:space="0" w:color="auto"/>
                    <w:bottom w:val="single" w:sz="8" w:space="0" w:color="auto"/>
                    <w:right w:val="single" w:sz="8" w:space="0" w:color="auto"/>
                  </w:tcBorders>
                </w:tcPr>
                <w:p w14:paraId="4737DB10" w14:textId="77777777" w:rsidR="001D7B68" w:rsidRPr="001D7B68" w:rsidRDefault="001D7B68" w:rsidP="001D7B68">
                  <w:pPr>
                    <w:rPr>
                      <w:szCs w:val="24"/>
                      <w:lang w:eastAsia="lt-LT"/>
                    </w:rPr>
                  </w:pPr>
                  <w:r w:rsidRPr="001D7B68">
                    <w:rPr>
                      <w:szCs w:val="24"/>
                      <w:lang w:eastAsia="lt-LT"/>
                    </w:rPr>
                    <w:t>Įgyvendintų privalomų matomumo ir informavimo priemonių apie ES fondų investicijų veiklas fiksuotoji suma, pirmojo rinkinio FS be PVM (FS-01-03)</w:t>
                  </w:r>
                </w:p>
                <w:p w14:paraId="3EC2E222" w14:textId="11A14453" w:rsidR="001D7B68" w:rsidRPr="001D7B68" w:rsidRDefault="001D7B68" w:rsidP="001D7B68">
                  <w:pPr>
                    <w:rPr>
                      <w:szCs w:val="24"/>
                    </w:rPr>
                  </w:pPr>
                </w:p>
              </w:tc>
              <w:tc>
                <w:tcPr>
                  <w:tcW w:w="2890" w:type="dxa"/>
                  <w:tcBorders>
                    <w:top w:val="single" w:sz="8" w:space="0" w:color="auto"/>
                    <w:left w:val="single" w:sz="8" w:space="0" w:color="auto"/>
                    <w:bottom w:val="single" w:sz="8" w:space="0" w:color="auto"/>
                    <w:right w:val="single" w:sz="8" w:space="0" w:color="auto"/>
                  </w:tcBorders>
                </w:tcPr>
                <w:p w14:paraId="5569FF01" w14:textId="44DBD7A5" w:rsidR="001D7B68" w:rsidRPr="001D7B68" w:rsidRDefault="001D7B68" w:rsidP="001D7B68">
                  <w:pPr>
                    <w:jc w:val="center"/>
                    <w:rPr>
                      <w:i/>
                      <w:iCs/>
                      <w:szCs w:val="24"/>
                    </w:rPr>
                  </w:pPr>
                  <w:r w:rsidRPr="001D7B68">
                    <w:rPr>
                      <w:szCs w:val="24"/>
                    </w:rPr>
                    <w:t>Įgyvendintų privalomų matomumo ir informavimo priemonių apie ES fondų investicijų veiklas fiksuotoji suma, pirmojo rinkinio FS be PVM</w:t>
                  </w:r>
                </w:p>
              </w:tc>
            </w:tr>
            <w:tr w:rsidR="001D7B68" w:rsidRPr="006E7C87" w14:paraId="2C2BE455" w14:textId="77777777" w:rsidTr="2E21CD28">
              <w:tc>
                <w:tcPr>
                  <w:tcW w:w="2889" w:type="dxa"/>
                  <w:tcBorders>
                    <w:top w:val="single" w:sz="8" w:space="0" w:color="auto"/>
                    <w:left w:val="single" w:sz="8" w:space="0" w:color="auto"/>
                    <w:bottom w:val="single" w:sz="8" w:space="0" w:color="auto"/>
                    <w:right w:val="single" w:sz="8" w:space="0" w:color="auto"/>
                  </w:tcBorders>
                </w:tcPr>
                <w:p w14:paraId="40EC9ED2" w14:textId="77777777" w:rsidR="001D7B68" w:rsidRPr="001D7B68" w:rsidRDefault="001D7B68" w:rsidP="001D7B68">
                  <w:pPr>
                    <w:jc w:val="center"/>
                    <w:rPr>
                      <w:szCs w:val="24"/>
                    </w:rPr>
                  </w:pPr>
                  <w:r w:rsidRPr="001D7B68">
                    <w:rPr>
                      <w:szCs w:val="24"/>
                    </w:rPr>
                    <w:t xml:space="preserve">Viešinimo išlaidos </w:t>
                  </w:r>
                </w:p>
                <w:p w14:paraId="2AA37900" w14:textId="77777777" w:rsidR="001D7B68" w:rsidRPr="001D7B68" w:rsidRDefault="001D7B68" w:rsidP="001D7B68">
                  <w:pPr>
                    <w:rPr>
                      <w:szCs w:val="24"/>
                      <w:highlight w:val="yellow"/>
                    </w:rPr>
                  </w:pPr>
                </w:p>
              </w:tc>
              <w:tc>
                <w:tcPr>
                  <w:tcW w:w="2890" w:type="dxa"/>
                  <w:tcBorders>
                    <w:top w:val="single" w:sz="8" w:space="0" w:color="auto"/>
                    <w:left w:val="single" w:sz="8" w:space="0" w:color="auto"/>
                    <w:bottom w:val="single" w:sz="8" w:space="0" w:color="auto"/>
                    <w:right w:val="single" w:sz="8" w:space="0" w:color="auto"/>
                  </w:tcBorders>
                </w:tcPr>
                <w:p w14:paraId="5C65ACBF" w14:textId="5095BBE0" w:rsidR="001D7B68" w:rsidRPr="001D7B68" w:rsidRDefault="001D7B68" w:rsidP="001D7B68">
                  <w:pPr>
                    <w:rPr>
                      <w:szCs w:val="24"/>
                    </w:rPr>
                  </w:pPr>
                  <w:r w:rsidRPr="001D7B68">
                    <w:rPr>
                      <w:szCs w:val="24"/>
                    </w:rPr>
                    <w:t>FS-01-04</w:t>
                  </w:r>
                </w:p>
              </w:tc>
              <w:tc>
                <w:tcPr>
                  <w:tcW w:w="2465" w:type="dxa"/>
                  <w:tcBorders>
                    <w:top w:val="single" w:sz="8" w:space="0" w:color="auto"/>
                    <w:left w:val="single" w:sz="8" w:space="0" w:color="auto"/>
                    <w:bottom w:val="single" w:sz="8" w:space="0" w:color="auto"/>
                    <w:right w:val="single" w:sz="8" w:space="0" w:color="auto"/>
                  </w:tcBorders>
                </w:tcPr>
                <w:p w14:paraId="43A0FA9F" w14:textId="1B555532" w:rsidR="001D7B68" w:rsidRPr="006C371A" w:rsidRDefault="001D7B68" w:rsidP="001D7B68">
                  <w:pPr>
                    <w:jc w:val="center"/>
                    <w:rPr>
                      <w:b/>
                      <w:bCs/>
                      <w:szCs w:val="24"/>
                    </w:rPr>
                  </w:pPr>
                  <w:r w:rsidRPr="006C371A">
                    <w:rPr>
                      <w:b/>
                      <w:bCs/>
                      <w:szCs w:val="24"/>
                    </w:rPr>
                    <w:t>01</w:t>
                  </w:r>
                </w:p>
              </w:tc>
              <w:tc>
                <w:tcPr>
                  <w:tcW w:w="2890" w:type="dxa"/>
                  <w:tcBorders>
                    <w:top w:val="single" w:sz="8" w:space="0" w:color="auto"/>
                    <w:left w:val="single" w:sz="8" w:space="0" w:color="auto"/>
                    <w:bottom w:val="single" w:sz="8" w:space="0" w:color="auto"/>
                    <w:right w:val="single" w:sz="8" w:space="0" w:color="auto"/>
                  </w:tcBorders>
                </w:tcPr>
                <w:p w14:paraId="11BB7A6F" w14:textId="33B22A51" w:rsidR="001D7B68" w:rsidRPr="001D7B68" w:rsidRDefault="001D7B68" w:rsidP="001D7B68">
                  <w:pPr>
                    <w:rPr>
                      <w:szCs w:val="24"/>
                    </w:rPr>
                  </w:pPr>
                  <w:r w:rsidRPr="001D7B68">
                    <w:rPr>
                      <w:szCs w:val="24"/>
                      <w:lang w:eastAsia="lt-LT"/>
                    </w:rPr>
                    <w:t xml:space="preserve">Įgyvendintų privalomų matomumo ir informavimo priemonių apie ES fondų investicijų veiklas fiksuotoji suma, pirmojo </w:t>
                  </w:r>
                  <w:r w:rsidRPr="001D7B68">
                    <w:rPr>
                      <w:szCs w:val="24"/>
                      <w:lang w:eastAsia="lt-LT"/>
                    </w:rPr>
                    <w:lastRenderedPageBreak/>
                    <w:t>rinkinio FS su PVM (FS-01-04)</w:t>
                  </w:r>
                </w:p>
              </w:tc>
              <w:tc>
                <w:tcPr>
                  <w:tcW w:w="2890" w:type="dxa"/>
                  <w:tcBorders>
                    <w:top w:val="single" w:sz="8" w:space="0" w:color="auto"/>
                    <w:left w:val="single" w:sz="8" w:space="0" w:color="auto"/>
                    <w:bottom w:val="single" w:sz="8" w:space="0" w:color="auto"/>
                    <w:right w:val="single" w:sz="8" w:space="0" w:color="auto"/>
                  </w:tcBorders>
                </w:tcPr>
                <w:p w14:paraId="6054B18A" w14:textId="550E4662" w:rsidR="001D7B68" w:rsidRPr="001D7B68" w:rsidRDefault="001D7B68" w:rsidP="001D7B68">
                  <w:pPr>
                    <w:jc w:val="center"/>
                    <w:rPr>
                      <w:i/>
                      <w:iCs/>
                      <w:szCs w:val="24"/>
                    </w:rPr>
                  </w:pPr>
                  <w:r w:rsidRPr="001D7B68">
                    <w:rPr>
                      <w:szCs w:val="24"/>
                    </w:rPr>
                    <w:lastRenderedPageBreak/>
                    <w:t>Įgyvendintų privalomų matomumo ir informavimo priemonių apie ES fondų investicijų veiklas fiksuotoji suma, pirmojo rinkinio FS su PVM</w:t>
                  </w:r>
                </w:p>
              </w:tc>
            </w:tr>
          </w:tbl>
          <w:p w14:paraId="5CE72FA9" w14:textId="77777777" w:rsidR="00535395" w:rsidRDefault="00535395" w:rsidP="00535395">
            <w:pPr>
              <w:jc w:val="both"/>
              <w:rPr>
                <w:i/>
                <w:iCs/>
                <w:sz w:val="22"/>
                <w:szCs w:val="22"/>
              </w:rPr>
            </w:pPr>
          </w:p>
        </w:tc>
      </w:tr>
    </w:tbl>
    <w:p w14:paraId="53EA232F" w14:textId="77777777" w:rsidR="00AA2692" w:rsidRDefault="00AA2692" w:rsidP="00AA2692">
      <w:pPr>
        <w:spacing w:line="276" w:lineRule="auto"/>
        <w:jc w:val="center"/>
        <w:rPr>
          <w:rFonts w:eastAsia="Calibri"/>
          <w:sz w:val="22"/>
          <w:szCs w:val="22"/>
        </w:rPr>
      </w:pPr>
    </w:p>
    <w:p w14:paraId="3C626CC1" w14:textId="77777777" w:rsidR="00DD4644" w:rsidRDefault="00AA2692" w:rsidP="00DD4644">
      <w:pPr>
        <w:spacing w:line="276" w:lineRule="auto"/>
        <w:jc w:val="center"/>
        <w:rPr>
          <w:rFonts w:eastAsia="Calibri"/>
          <w:szCs w:val="24"/>
        </w:rPr>
        <w:sectPr w:rsidR="00DD4644" w:rsidSect="00CA3CE1">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678" w:bottom="1134" w:left="1134" w:header="567" w:footer="567" w:gutter="0"/>
          <w:pgNumType w:start="1"/>
          <w:cols w:space="1296"/>
          <w:titlePg/>
          <w:docGrid w:linePitch="360"/>
        </w:sectPr>
      </w:pPr>
      <w:r>
        <w:rPr>
          <w:rFonts w:eastAsia="Calibri"/>
          <w:szCs w:val="24"/>
        </w:rPr>
        <w:t>________________</w:t>
      </w:r>
    </w:p>
    <w:p w14:paraId="6F6E2EB3" w14:textId="77777777" w:rsidR="007668E2" w:rsidRDefault="00AA5CC7" w:rsidP="00CC1C2A">
      <w:pPr>
        <w:ind w:left="10206" w:right="111"/>
        <w:rPr>
          <w:szCs w:val="24"/>
        </w:rPr>
      </w:pPr>
      <w:r w:rsidRPr="0027747D">
        <w:rPr>
          <w:szCs w:val="24"/>
        </w:rPr>
        <w:lastRenderedPageBreak/>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Sukurti nuoseklią inovacinės veiklos skatinimo sistemą</w:t>
      </w:r>
      <w:r w:rsidRPr="0027747D">
        <w:rPr>
          <w:szCs w:val="24"/>
        </w:rPr>
        <w:t>“</w:t>
      </w:r>
      <w:r w:rsidR="00AF51C3" w:rsidRPr="00A53B68">
        <w:rPr>
          <w:szCs w:val="24"/>
        </w:rPr>
        <w:t xml:space="preserve"> finansavimo sąlygų apraš</w:t>
      </w:r>
      <w:r w:rsidR="00AF51C3">
        <w:rPr>
          <w:szCs w:val="24"/>
        </w:rPr>
        <w:t xml:space="preserve">o </w:t>
      </w:r>
    </w:p>
    <w:p w14:paraId="24791370" w14:textId="7F3A0210" w:rsidR="00AF51C3" w:rsidRPr="00197081" w:rsidRDefault="00FA27F8" w:rsidP="00AF51C3">
      <w:pPr>
        <w:ind w:left="10206"/>
        <w:jc w:val="both"/>
        <w:rPr>
          <w:szCs w:val="24"/>
        </w:rPr>
      </w:pPr>
      <w:r>
        <w:rPr>
          <w:szCs w:val="24"/>
        </w:rPr>
        <w:t>1</w:t>
      </w:r>
      <w:r w:rsidR="00AF51C3">
        <w:rPr>
          <w:szCs w:val="24"/>
        </w:rPr>
        <w:t xml:space="preserve"> priedas </w:t>
      </w:r>
    </w:p>
    <w:p w14:paraId="53EB85A1" w14:textId="77777777" w:rsidR="00AF51C3" w:rsidRPr="00DA5E63" w:rsidRDefault="00AF51C3" w:rsidP="00AF51C3">
      <w:pPr>
        <w:jc w:val="center"/>
        <w:rPr>
          <w:szCs w:val="24"/>
        </w:rPr>
      </w:pPr>
    </w:p>
    <w:p w14:paraId="0D7263F2" w14:textId="77777777" w:rsidR="00AF51C3" w:rsidRPr="00DA5E63" w:rsidRDefault="00AF51C3" w:rsidP="00AF51C3">
      <w:pPr>
        <w:jc w:val="center"/>
        <w:rPr>
          <w:b/>
          <w:iCs/>
          <w:szCs w:val="24"/>
        </w:rPr>
      </w:pPr>
      <w:r w:rsidRPr="00DA5E63">
        <w:rPr>
          <w:b/>
          <w:iCs/>
          <w:szCs w:val="24"/>
        </w:rPr>
        <w:t>(Projekto (įskaitant jungtinį projektą) atitikties reikšmingos žalos nedarymo horizontaliajam principui vertinimo reikalavimų aprašo forma)</w:t>
      </w:r>
    </w:p>
    <w:p w14:paraId="7870ECAA" w14:textId="77777777" w:rsidR="00AF51C3" w:rsidRPr="00DA5E63" w:rsidRDefault="00AF51C3" w:rsidP="00AF51C3">
      <w:pPr>
        <w:jc w:val="center"/>
        <w:rPr>
          <w:b/>
          <w:bCs/>
          <w:szCs w:val="24"/>
        </w:rPr>
      </w:pPr>
    </w:p>
    <w:p w14:paraId="1F3426FA" w14:textId="77777777" w:rsidR="00AF51C3" w:rsidRPr="00DA5E63" w:rsidRDefault="00AF51C3" w:rsidP="00AF51C3">
      <w:pPr>
        <w:jc w:val="center"/>
        <w:rPr>
          <w:b/>
          <w:bCs/>
          <w:szCs w:val="24"/>
        </w:rPr>
      </w:pPr>
      <w:r w:rsidRPr="00197081">
        <w:rPr>
          <w:b/>
          <w:bCs/>
          <w:szCs w:val="24"/>
        </w:rPr>
        <w:t>PROJEKTO (ĮSKAITANT JUNGTINĮ PROJEKTĄ) ATITIKTIES REIKŠMINGOS ŽALOS NEDARYMO HORIZONTALIAJAM PRINCIPUI VERTINIMO REIKALAVIMŲ APRAŠAS</w:t>
      </w:r>
    </w:p>
    <w:p w14:paraId="2EC809FB" w14:textId="77777777" w:rsidR="00AF51C3" w:rsidRPr="00DA5E63" w:rsidRDefault="00AF51C3" w:rsidP="00AF51C3">
      <w:pPr>
        <w:jc w:val="center"/>
        <w:rPr>
          <w:b/>
          <w:bCs/>
          <w:szCs w:val="24"/>
        </w:rPr>
      </w:pPr>
    </w:p>
    <w:p w14:paraId="4B33AEC3" w14:textId="77777777" w:rsidR="00AF51C3" w:rsidRPr="00197081" w:rsidRDefault="00AF51C3" w:rsidP="00AF51C3">
      <w:pPr>
        <w:jc w:val="both"/>
        <w:rPr>
          <w:bCs/>
          <w:szCs w:val="24"/>
        </w:rPr>
      </w:pPr>
      <w:r w:rsidRPr="00197081">
        <w:rPr>
          <w:bCs/>
          <w:szCs w:val="24"/>
        </w:rPr>
        <w:t>Finansavimo šaltinis, pagal kurį finansuojamas projektas (</w:t>
      </w:r>
      <w:r w:rsidRPr="00197081">
        <w:rPr>
          <w:bCs/>
          <w:i/>
          <w:szCs w:val="24"/>
        </w:rPr>
        <w:t>pažymėkite tinkamą</w:t>
      </w:r>
      <w:r w:rsidRPr="00197081">
        <w:rPr>
          <w:bCs/>
          <w:szCs w:val="24"/>
        </w:rPr>
        <w:t xml:space="preserve">): </w:t>
      </w:r>
    </w:p>
    <w:p w14:paraId="18C43ABF" w14:textId="77777777" w:rsidR="00AF51C3" w:rsidRPr="00DA5E63" w:rsidRDefault="00AF51C3" w:rsidP="00AF51C3">
      <w:pPr>
        <w:jc w:val="both"/>
        <w:rPr>
          <w:bCs/>
          <w:szCs w:val="24"/>
        </w:rPr>
      </w:pPr>
      <w:r w:rsidRPr="00DA5E63">
        <w:rPr>
          <w:rFonts w:ascii="Wingdings 2" w:eastAsia="Wingdings 2" w:hAnsi="Wingdings 2" w:cs="Wingdings 2"/>
          <w:szCs w:val="24"/>
        </w:rPr>
        <w:t></w:t>
      </w:r>
      <w:r w:rsidRPr="00DA5E63">
        <w:rPr>
          <w:szCs w:val="24"/>
        </w:rPr>
        <w:t xml:space="preserve"> </w:t>
      </w:r>
      <w:r w:rsidRPr="00DA5E63">
        <w:rPr>
          <w:bCs/>
          <w:szCs w:val="24"/>
        </w:rPr>
        <w:t>Ekonomikos gaivinimo ir atsparumo didinimo priemonė (toliau – EGADP)</w:t>
      </w:r>
    </w:p>
    <w:p w14:paraId="3B0E64F0" w14:textId="77777777" w:rsidR="00AF51C3" w:rsidRPr="00DA5E63" w:rsidRDefault="00AF51C3" w:rsidP="00AF51C3">
      <w:pPr>
        <w:jc w:val="both"/>
        <w:rPr>
          <w:bCs/>
          <w:szCs w:val="24"/>
        </w:rPr>
      </w:pPr>
      <w:r w:rsidRPr="00DA5E63">
        <w:rPr>
          <w:rFonts w:ascii="Wingdings 2" w:eastAsia="Wingdings 2" w:hAnsi="Wingdings 2" w:cs="Wingdings 2"/>
          <w:szCs w:val="24"/>
        </w:rPr>
        <w:t></w:t>
      </w:r>
      <w:r w:rsidRPr="00DA5E63">
        <w:rPr>
          <w:szCs w:val="24"/>
        </w:rPr>
        <w:t xml:space="preserve"> Europos Sąjungos fondų i</w:t>
      </w:r>
      <w:r w:rsidRPr="00DA5E63">
        <w:rPr>
          <w:bCs/>
          <w:szCs w:val="24"/>
        </w:rPr>
        <w:t>nvesticijų programa (toliau – ESIP)</w:t>
      </w:r>
    </w:p>
    <w:p w14:paraId="324323D4" w14:textId="77777777" w:rsidR="00AF51C3" w:rsidRPr="00DA5E63" w:rsidRDefault="00AF51C3" w:rsidP="00AF51C3">
      <w:pPr>
        <w:jc w:val="both"/>
        <w:rPr>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5147"/>
        <w:gridCol w:w="4962"/>
      </w:tblGrid>
      <w:tr w:rsidR="00AF51C3" w:rsidRPr="00DA5E63" w14:paraId="23649136" w14:textId="77777777" w:rsidTr="00CC1C2A">
        <w:tc>
          <w:tcPr>
            <w:tcW w:w="4776" w:type="dxa"/>
          </w:tcPr>
          <w:p w14:paraId="54C25148" w14:textId="77777777" w:rsidR="00AF51C3" w:rsidRPr="00197081" w:rsidRDefault="00AF51C3" w:rsidP="00CD40B2">
            <w:pPr>
              <w:jc w:val="center"/>
              <w:rPr>
                <w:b/>
                <w:bCs/>
                <w:szCs w:val="24"/>
              </w:rPr>
            </w:pPr>
            <w:r w:rsidRPr="00197081">
              <w:rPr>
                <w:b/>
                <w:bCs/>
                <w:szCs w:val="24"/>
              </w:rPr>
              <w:t>Aplinkos tikslai</w:t>
            </w:r>
          </w:p>
          <w:p w14:paraId="3DB52C1F" w14:textId="77777777" w:rsidR="00AF51C3" w:rsidRPr="00DA5E63" w:rsidRDefault="00AF51C3" w:rsidP="00CD40B2">
            <w:pPr>
              <w:jc w:val="both"/>
              <w:rPr>
                <w:b/>
                <w:bCs/>
                <w:szCs w:val="24"/>
              </w:rPr>
            </w:pPr>
            <w:r w:rsidRPr="00CC1C2A">
              <w:rPr>
                <w:i/>
                <w:iCs/>
                <w:szCs w:val="24"/>
              </w:rPr>
              <w:t>(</w:t>
            </w:r>
            <w:r w:rsidRPr="00DA5E63">
              <w:rPr>
                <w:i/>
                <w:iCs/>
                <w:szCs w:val="24"/>
              </w:rPr>
              <w:t>pagal 2020 m. birželio 18 d. Europos Parlamento ir Tarybos reglamentą (ES) Nr. 2020/852 dėl sistemos tvariam investavimui palengvinti sukūrimo, kuriuo iš dalies keičiamas Reglamentas (ES) Nr. 2019/2088)</w:t>
            </w:r>
          </w:p>
        </w:tc>
        <w:tc>
          <w:tcPr>
            <w:tcW w:w="5147" w:type="dxa"/>
          </w:tcPr>
          <w:p w14:paraId="6A6A697E" w14:textId="77777777" w:rsidR="00AF51C3" w:rsidRPr="00DA5E63" w:rsidRDefault="00AF51C3" w:rsidP="00CD40B2">
            <w:pPr>
              <w:jc w:val="center"/>
              <w:rPr>
                <w:b/>
                <w:bCs/>
                <w:szCs w:val="24"/>
              </w:rPr>
            </w:pPr>
            <w:r w:rsidRPr="00DA5E63">
              <w:rPr>
                <w:b/>
                <w:bCs/>
                <w:szCs w:val="24"/>
              </w:rPr>
              <w:t>Pagrindimas</w:t>
            </w:r>
          </w:p>
          <w:p w14:paraId="0F5DE483" w14:textId="77777777" w:rsidR="00AF51C3" w:rsidRPr="00DA5E63" w:rsidRDefault="00AF51C3" w:rsidP="00CD40B2">
            <w:pPr>
              <w:jc w:val="both"/>
              <w:rPr>
                <w:b/>
                <w:bCs/>
                <w:szCs w:val="24"/>
              </w:rPr>
            </w:pPr>
            <w:r w:rsidRPr="00DA5E63">
              <w:rPr>
                <w:i/>
                <w:iCs/>
                <w:szCs w:val="24"/>
              </w:rPr>
              <w:t>(remiantis priemonių (kai finansavimo šaltinis EGADP) arba veiksmų (veiklų) (kai finansavimo šaltinis ESIFP) vertinimo klausimynais)</w:t>
            </w:r>
          </w:p>
        </w:tc>
        <w:tc>
          <w:tcPr>
            <w:tcW w:w="4962" w:type="dxa"/>
          </w:tcPr>
          <w:p w14:paraId="201431FC" w14:textId="77777777" w:rsidR="00AF51C3" w:rsidRPr="00DA5E63" w:rsidRDefault="00AF51C3" w:rsidP="00CD40B2">
            <w:pPr>
              <w:jc w:val="center"/>
              <w:rPr>
                <w:i/>
                <w:iCs/>
                <w:szCs w:val="24"/>
              </w:rPr>
            </w:pPr>
            <w:r w:rsidRPr="00DA5E63">
              <w:rPr>
                <w:b/>
                <w:bCs/>
                <w:szCs w:val="24"/>
              </w:rPr>
              <w:t>Pagrindimo dokumentai</w:t>
            </w:r>
          </w:p>
          <w:p w14:paraId="41CE5375" w14:textId="77777777" w:rsidR="00AF51C3" w:rsidRPr="00197081" w:rsidRDefault="00AF51C3" w:rsidP="00CD40B2">
            <w:pPr>
              <w:jc w:val="both"/>
              <w:rPr>
                <w:i/>
                <w:iCs/>
                <w:szCs w:val="24"/>
              </w:rPr>
            </w:pPr>
            <w:r w:rsidRPr="00197081">
              <w:rPr>
                <w:i/>
                <w:iCs/>
                <w:szCs w:val="24"/>
              </w:rPr>
              <w:t>(nurodomas dokumentas, kuris bus vertinamas siekiant įvertinti projekto atitiktį aplinkos tikslams, arba pateikiama šią atitiktį pagrindžianti informacija)</w:t>
            </w:r>
          </w:p>
        </w:tc>
      </w:tr>
      <w:tr w:rsidR="00E35F09" w:rsidRPr="00DA5E63" w14:paraId="70AF4F61" w14:textId="77777777" w:rsidTr="00CC1C2A">
        <w:tc>
          <w:tcPr>
            <w:tcW w:w="4776" w:type="dxa"/>
          </w:tcPr>
          <w:p w14:paraId="6423990F" w14:textId="36BC0694" w:rsidR="00E35F09" w:rsidRPr="00197081" w:rsidRDefault="00E35F09" w:rsidP="00E35F09">
            <w:pPr>
              <w:tabs>
                <w:tab w:val="left" w:pos="289"/>
              </w:tabs>
              <w:ind w:firstLine="5"/>
              <w:jc w:val="both"/>
              <w:rPr>
                <w:szCs w:val="24"/>
              </w:rPr>
            </w:pPr>
            <w:r w:rsidRPr="00197081">
              <w:rPr>
                <w:szCs w:val="24"/>
              </w:rPr>
              <w:t>1.</w:t>
            </w:r>
            <w:r w:rsidRPr="00197081">
              <w:rPr>
                <w:szCs w:val="24"/>
              </w:rPr>
              <w:tab/>
              <w:t>Klimato kaitos švelninimas</w:t>
            </w:r>
          </w:p>
        </w:tc>
        <w:tc>
          <w:tcPr>
            <w:tcW w:w="5147" w:type="dxa"/>
          </w:tcPr>
          <w:p w14:paraId="30A09EED" w14:textId="77777777" w:rsidR="00E93F80" w:rsidRPr="00AA56B1" w:rsidRDefault="00E93F80" w:rsidP="00E93F80">
            <w:pPr>
              <w:jc w:val="both"/>
              <w:rPr>
                <w:szCs w:val="24"/>
                <w:bdr w:val="none" w:sz="0" w:space="0" w:color="auto" w:frame="1"/>
              </w:rPr>
            </w:pPr>
            <w:r>
              <w:rPr>
                <w:szCs w:val="24"/>
                <w:bdr w:val="none" w:sz="0" w:space="0" w:color="auto" w:frame="1"/>
              </w:rPr>
              <w:t>V</w:t>
            </w:r>
            <w:r w:rsidRPr="00AA56B1">
              <w:rPr>
                <w:szCs w:val="24"/>
                <w:bdr w:val="none" w:sz="0" w:space="0" w:color="auto" w:frame="1"/>
              </w:rPr>
              <w:t>eiklos neturės jokio neigiamo tiesioginio ar netiesioginio poveikio klimato kaitos švelninimo tikslui, nes nenumatoma, kad įgyvendinant veiklas galėtų būti ŠESD išsiskyrimas. Įgyvendinant veiklas bus numatytas projektų įsipareigojimas laikytis Europos Komisijos tvarumo tikrinimo gairių, priimtų "</w:t>
            </w:r>
            <w:proofErr w:type="spellStart"/>
            <w:r w:rsidRPr="00AA56B1">
              <w:rPr>
                <w:szCs w:val="24"/>
                <w:bdr w:val="none" w:sz="0" w:space="0" w:color="auto" w:frame="1"/>
              </w:rPr>
              <w:t>InvestEU</w:t>
            </w:r>
            <w:proofErr w:type="spellEnd"/>
            <w:r w:rsidRPr="00AA56B1">
              <w:rPr>
                <w:szCs w:val="24"/>
                <w:bdr w:val="none" w:sz="0" w:space="0" w:color="auto" w:frame="1"/>
              </w:rPr>
              <w:t>" fondo tvarumo užtikrinimui, reikalavimų.</w:t>
            </w:r>
          </w:p>
          <w:p w14:paraId="1CFDAD76" w14:textId="77777777" w:rsidR="00E93F80" w:rsidRPr="00AA56B1" w:rsidRDefault="00E93F80" w:rsidP="00E93F80">
            <w:pPr>
              <w:jc w:val="both"/>
              <w:rPr>
                <w:szCs w:val="24"/>
                <w:bdr w:val="none" w:sz="0" w:space="0" w:color="auto" w:frame="1"/>
              </w:rPr>
            </w:pPr>
            <w:r w:rsidRPr="00AA56B1">
              <w:rPr>
                <w:szCs w:val="24"/>
                <w:bdr w:val="none" w:sz="0" w:space="0" w:color="auto" w:frame="1"/>
              </w:rPr>
              <w:lastRenderedPageBreak/>
              <w:t>Siekiant skatinti žaliųjų inovacijų plėtrą, planuojama sukurti paskatas aplinkai palankių produktų arba technologijų kūrimui ir (ar) diegimui. Šiuo tikslu bus įgyvendinama finans</w:t>
            </w:r>
            <w:r>
              <w:rPr>
                <w:szCs w:val="24"/>
                <w:bdr w:val="none" w:sz="0" w:space="0" w:color="auto" w:frame="1"/>
              </w:rPr>
              <w:t xml:space="preserve">avimo </w:t>
            </w:r>
            <w:r w:rsidRPr="00AA56B1">
              <w:rPr>
                <w:szCs w:val="24"/>
                <w:bdr w:val="none" w:sz="0" w:space="0" w:color="auto" w:frame="1"/>
              </w:rPr>
              <w:t>priemonė, čekių pagrindu suteikiant subsidijas žaliųjų inovacijų vystymui. Šioje priemonėje galės dalyvauti tik ne pramonės srityje veiklą vykdantys SVV subjektai.</w:t>
            </w:r>
          </w:p>
          <w:p w14:paraId="4AF446A8" w14:textId="77777777" w:rsidR="00E93F80" w:rsidRPr="00AA56B1" w:rsidRDefault="00E93F80" w:rsidP="00E93F80">
            <w:pPr>
              <w:jc w:val="both"/>
              <w:rPr>
                <w:szCs w:val="24"/>
                <w:bdr w:val="none" w:sz="0" w:space="0" w:color="auto" w:frame="1"/>
              </w:rPr>
            </w:pPr>
            <w:r w:rsidRPr="00AA56B1">
              <w:rPr>
                <w:szCs w:val="24"/>
                <w:bdr w:val="none" w:sz="0" w:space="0" w:color="auto" w:frame="1"/>
              </w:rPr>
              <w:t>Įgyvendinant veiklas, bus užtikrinta, kad priemonės būtų suprojektuotos taip, kad veiklos neturėtų neigiamos įtakos klimato kaitos švelninimo tikslui: sutartyse ir (ar) kituose dokumentuose bus numatyta, kad finansinis tarpininkas ir projekto vykdytojas laikysis nustatytų išimčių:</w:t>
            </w:r>
          </w:p>
          <w:p w14:paraId="18477D1D" w14:textId="77777777" w:rsidR="00E93F80" w:rsidRPr="00AA56B1" w:rsidRDefault="00E93F80" w:rsidP="00E93F80">
            <w:pPr>
              <w:jc w:val="both"/>
              <w:rPr>
                <w:szCs w:val="24"/>
                <w:bdr w:val="none" w:sz="0" w:space="0" w:color="auto" w:frame="1"/>
              </w:rPr>
            </w:pPr>
            <w:r w:rsidRPr="00AA56B1">
              <w:rPr>
                <w:szCs w:val="24"/>
                <w:bdr w:val="none" w:sz="0" w:space="0" w:color="auto" w:frame="1"/>
              </w:rPr>
              <w:t>- investicijos į iškastinį kurą (įskaitant tolesnį naudojimą), išskyrus gamtinių dujų šilumą ir (arba) energiją, atitinkančią DNSH gairių III priede nustatytas sąlygas</w:t>
            </w:r>
            <w:r>
              <w:rPr>
                <w:szCs w:val="24"/>
                <w:bdr w:val="none" w:sz="0" w:space="0" w:color="auto" w:frame="1"/>
              </w:rPr>
              <w:t>;</w:t>
            </w:r>
          </w:p>
          <w:p w14:paraId="09979276" w14:textId="77777777" w:rsidR="00E93F80" w:rsidRDefault="00E93F80" w:rsidP="00E93F80">
            <w:pPr>
              <w:jc w:val="both"/>
              <w:rPr>
                <w:bCs/>
                <w:szCs w:val="24"/>
              </w:rPr>
            </w:pPr>
            <w:r w:rsidRPr="00AA56B1">
              <w:rPr>
                <w:szCs w:val="24"/>
                <w:bdr w:val="none" w:sz="0" w:space="0" w:color="auto" w:frame="1"/>
              </w:rPr>
              <w:t xml:space="preserve">- </w:t>
            </w:r>
            <w:r>
              <w:rPr>
                <w:szCs w:val="24"/>
                <w:bdr w:val="none" w:sz="0" w:space="0" w:color="auto" w:frame="1"/>
              </w:rPr>
              <w:t>v</w:t>
            </w:r>
            <w:r w:rsidRPr="00AA56B1">
              <w:rPr>
                <w:szCs w:val="24"/>
                <w:bdr w:val="none" w:sz="0" w:space="0" w:color="auto" w:frame="1"/>
              </w:rPr>
              <w:t>eikla pagal apyvartinių taršos leidimų prekybos sistemą, kai numatomas išmetamo CO2 ekvivalento kiekis nėra iš esmės mažesnis už atitinkamus nemokamam paskirstymui nustatytus kriterijus.</w:t>
            </w:r>
            <w:r>
              <w:rPr>
                <w:bCs/>
                <w:szCs w:val="24"/>
              </w:rPr>
              <w:t xml:space="preserve"> Taip pat bus numatytas reikalavimas, kad įgaliotas subjektas/finansinis tarpininkas patikrintų, ar projekto vykdytojas ar naudos gavėjas laikosi ES ir nacionalinių aplinkosaugos teisės aktų bei sandoriams nustatytų tvarumo reikalavimų. </w:t>
            </w:r>
          </w:p>
          <w:p w14:paraId="54FF868D" w14:textId="2D379D53" w:rsidR="00E35F09" w:rsidRPr="008516F3" w:rsidRDefault="00E93F80" w:rsidP="00E35F09">
            <w:pPr>
              <w:jc w:val="both"/>
              <w:rPr>
                <w:bCs/>
                <w:szCs w:val="24"/>
              </w:rPr>
            </w:pPr>
            <w:r w:rsidRPr="00F419A6">
              <w:t>Tais atvejais, kai veiklą įgyvendins SVV subjektas, kurio pajamos sudaro daugiau negu 50 proc. iš veiklos, įtrauktos į išimčių sąrašą, tokiems subjektams</w:t>
            </w:r>
            <w:r w:rsidRPr="61618390">
              <w:t xml:space="preserve"> </w:t>
            </w:r>
            <w:r w:rsidRPr="00F419A6">
              <w:t xml:space="preserve">bus nustatytas reikalavimas patvirtinti ir </w:t>
            </w:r>
            <w:r w:rsidRPr="00F419A6">
              <w:lastRenderedPageBreak/>
              <w:t>paskelbti žaliosios transformacijos („perėjimo prie ekologiško veikimo“) planus.</w:t>
            </w:r>
          </w:p>
        </w:tc>
        <w:tc>
          <w:tcPr>
            <w:tcW w:w="4962" w:type="dxa"/>
          </w:tcPr>
          <w:p w14:paraId="578DA993" w14:textId="3111C37A" w:rsidR="00E35F09" w:rsidRPr="00DA5E63" w:rsidRDefault="00844CA6" w:rsidP="00E35F09">
            <w:pPr>
              <w:tabs>
                <w:tab w:val="left" w:pos="589"/>
              </w:tabs>
              <w:jc w:val="both"/>
              <w:rPr>
                <w:iCs/>
                <w:szCs w:val="24"/>
              </w:rPr>
            </w:pPr>
            <w:r w:rsidRPr="00DE18E3">
              <w:rPr>
                <w:szCs w:val="24"/>
              </w:rPr>
              <w:lastRenderedPageBreak/>
              <w:t>Netaikoma</w:t>
            </w:r>
            <w:r>
              <w:rPr>
                <w:szCs w:val="24"/>
              </w:rPr>
              <w:t>.</w:t>
            </w:r>
            <w:r>
              <w:t xml:space="preserve"> </w:t>
            </w:r>
            <w:r w:rsidRPr="005B5579">
              <w:rPr>
                <w:szCs w:val="24"/>
              </w:rPr>
              <w:t>Veikla neturės tiesioginio ar netiesioginio neigiamo poveikio klimato kaitos švelninimo tikslui, todėl pagrindimo dokumentai neteikiami.</w:t>
            </w:r>
          </w:p>
        </w:tc>
      </w:tr>
      <w:tr w:rsidR="00E35F09" w:rsidRPr="00DA5E63" w14:paraId="641566FD" w14:textId="77777777" w:rsidTr="00CC1C2A">
        <w:tc>
          <w:tcPr>
            <w:tcW w:w="4776" w:type="dxa"/>
          </w:tcPr>
          <w:p w14:paraId="10853A6C" w14:textId="296FD80E" w:rsidR="00E35F09" w:rsidRPr="00197081" w:rsidRDefault="00E35F09" w:rsidP="00E35F09">
            <w:pPr>
              <w:tabs>
                <w:tab w:val="left" w:pos="289"/>
              </w:tabs>
              <w:ind w:firstLine="5"/>
              <w:jc w:val="both"/>
              <w:rPr>
                <w:szCs w:val="24"/>
              </w:rPr>
            </w:pPr>
            <w:r w:rsidRPr="00197081">
              <w:rPr>
                <w:szCs w:val="24"/>
              </w:rPr>
              <w:lastRenderedPageBreak/>
              <w:t>2.</w:t>
            </w:r>
            <w:r w:rsidRPr="00197081">
              <w:rPr>
                <w:szCs w:val="24"/>
              </w:rPr>
              <w:tab/>
              <w:t>Prisitaikymas prie klimato kaitos</w:t>
            </w:r>
          </w:p>
        </w:tc>
        <w:tc>
          <w:tcPr>
            <w:tcW w:w="5147" w:type="dxa"/>
          </w:tcPr>
          <w:p w14:paraId="621EF036" w14:textId="31866FCC" w:rsidR="00E35F09" w:rsidRPr="00197081" w:rsidRDefault="00B75A96" w:rsidP="00E35F09">
            <w:pPr>
              <w:tabs>
                <w:tab w:val="left" w:pos="289"/>
              </w:tabs>
              <w:jc w:val="both"/>
              <w:rPr>
                <w:szCs w:val="24"/>
              </w:rPr>
            </w:pPr>
            <w:r>
              <w:rPr>
                <w:szCs w:val="24"/>
              </w:rPr>
              <w:t xml:space="preserve">Veiklos, </w:t>
            </w:r>
            <w:r w:rsidRPr="00450AE9">
              <w:rPr>
                <w:bCs/>
                <w:szCs w:val="24"/>
              </w:rPr>
              <w:t>dėl savo pobūdžio</w:t>
            </w:r>
            <w:r>
              <w:rPr>
                <w:szCs w:val="24"/>
              </w:rPr>
              <w:t>, neturės jokio neigiamo tiesioginio ar netiesioginio poveikio prisitaikymo prie klimato kaitos tikslui,</w:t>
            </w:r>
            <w:r>
              <w:t xml:space="preserve"> </w:t>
            </w:r>
            <w:r>
              <w:rPr>
                <w:szCs w:val="24"/>
              </w:rPr>
              <w:t>nes nenumatoma kurti ar modernizuoti infrastruktūros potvynio zonoje.</w:t>
            </w:r>
          </w:p>
        </w:tc>
        <w:tc>
          <w:tcPr>
            <w:tcW w:w="4962" w:type="dxa"/>
          </w:tcPr>
          <w:p w14:paraId="04163C56" w14:textId="60EA2CDE" w:rsidR="00821CC6" w:rsidRPr="0045786A" w:rsidRDefault="004001A5" w:rsidP="00821CC6">
            <w:pPr>
              <w:tabs>
                <w:tab w:val="left" w:pos="589"/>
              </w:tabs>
              <w:jc w:val="both"/>
              <w:rPr>
                <w:szCs w:val="24"/>
              </w:rPr>
            </w:pPr>
            <w:r w:rsidRPr="00F419A6">
              <w:t>Netaikoma</w:t>
            </w:r>
            <w:r>
              <w:t>,</w:t>
            </w:r>
            <w:r w:rsidRPr="00F419A6">
              <w:t xml:space="preserve"> </w:t>
            </w:r>
            <w:r>
              <w:rPr>
                <w:szCs w:val="24"/>
              </w:rPr>
              <w:t>nes numatytos veiklos neturės įtakos p</w:t>
            </w:r>
            <w:r w:rsidRPr="00197081">
              <w:rPr>
                <w:szCs w:val="24"/>
              </w:rPr>
              <w:t>risitaikym</w:t>
            </w:r>
            <w:r>
              <w:rPr>
                <w:szCs w:val="24"/>
              </w:rPr>
              <w:t>ui</w:t>
            </w:r>
            <w:r w:rsidRPr="00197081">
              <w:rPr>
                <w:szCs w:val="24"/>
              </w:rPr>
              <w:t xml:space="preserve"> prie klimato kaitos</w:t>
            </w:r>
            <w:r>
              <w:rPr>
                <w:szCs w:val="24"/>
              </w:rPr>
              <w:t>.</w:t>
            </w:r>
          </w:p>
        </w:tc>
      </w:tr>
      <w:tr w:rsidR="00E35F09" w:rsidRPr="00DA5E63" w14:paraId="250DC13C" w14:textId="77777777" w:rsidTr="00CC1C2A">
        <w:tc>
          <w:tcPr>
            <w:tcW w:w="4776" w:type="dxa"/>
          </w:tcPr>
          <w:p w14:paraId="241CD725" w14:textId="268DBBBE" w:rsidR="00E35F09" w:rsidRPr="00197081" w:rsidRDefault="00E35F09" w:rsidP="00E35F09">
            <w:pPr>
              <w:tabs>
                <w:tab w:val="left" w:pos="289"/>
              </w:tabs>
              <w:ind w:firstLine="5"/>
              <w:jc w:val="both"/>
              <w:rPr>
                <w:szCs w:val="24"/>
              </w:rPr>
            </w:pPr>
            <w:r w:rsidRPr="00197081">
              <w:rPr>
                <w:szCs w:val="24"/>
              </w:rPr>
              <w:t>3.</w:t>
            </w:r>
            <w:r w:rsidRPr="00197081">
              <w:rPr>
                <w:szCs w:val="24"/>
              </w:rPr>
              <w:tab/>
              <w:t>Tausus vandens ir jūrų išteklių naudojimas ir apsauga</w:t>
            </w:r>
          </w:p>
        </w:tc>
        <w:tc>
          <w:tcPr>
            <w:tcW w:w="5147" w:type="dxa"/>
          </w:tcPr>
          <w:p w14:paraId="01767B1D" w14:textId="07C4F7B2" w:rsidR="00E35F09" w:rsidRPr="005E077E" w:rsidRDefault="00E35F09" w:rsidP="00E35F09">
            <w:pPr>
              <w:tabs>
                <w:tab w:val="left" w:pos="289"/>
              </w:tabs>
              <w:ind w:firstLine="5"/>
              <w:jc w:val="both"/>
              <w:rPr>
                <w:b/>
                <w:bCs/>
              </w:rPr>
            </w:pPr>
            <w:r w:rsidRPr="00F00D08">
              <w:rPr>
                <w:szCs w:val="24"/>
              </w:rPr>
              <w:t>Šios reformos veiklos, dėl savo pobūdžio, neturės jokio neigiamo tiesioginio ar netiesioginio poveikio tausaus vandens ir jūrų išteklių naudojimo ir apsaugos tikslui</w:t>
            </w:r>
            <w:r>
              <w:rPr>
                <w:szCs w:val="24"/>
              </w:rPr>
              <w:t>.</w:t>
            </w:r>
            <w:r>
              <w:t xml:space="preserve"> </w:t>
            </w:r>
            <w:r w:rsidRPr="000E01D5">
              <w:rPr>
                <w:szCs w:val="24"/>
              </w:rPr>
              <w:t xml:space="preserve">Įgyvendinant veiklas bus užtikrintas 2018 m. gegužės 30 d. Europos Parlamento ir Tarybos direktyvos (ES) 2018/844 reikalavimų, susijusių su energetiniu pastatų efektyvumu, laikymasis (tai bus numatoma paslaugų </w:t>
            </w:r>
            <w:r>
              <w:rPr>
                <w:szCs w:val="24"/>
              </w:rPr>
              <w:t>įsigijimo ir kt.  dokumentuose), taip pat atitikimas 2000 spalio 23 d. vandens politikos direktyvos 2000/60/EB reikalavimams</w:t>
            </w:r>
            <w:r>
              <w:rPr>
                <w:rStyle w:val="FootnoteReference"/>
                <w:szCs w:val="24"/>
              </w:rPr>
              <w:footnoteReference w:id="2"/>
            </w:r>
            <w:r>
              <w:rPr>
                <w:szCs w:val="24"/>
              </w:rPr>
              <w:t>.</w:t>
            </w:r>
          </w:p>
        </w:tc>
        <w:tc>
          <w:tcPr>
            <w:tcW w:w="4962" w:type="dxa"/>
          </w:tcPr>
          <w:p w14:paraId="19CDB838" w14:textId="062DF6F5" w:rsidR="003B0AD5" w:rsidRDefault="00E35F09" w:rsidP="003B0AD5">
            <w:pPr>
              <w:tabs>
                <w:tab w:val="left" w:pos="589"/>
              </w:tabs>
              <w:jc w:val="both"/>
              <w:rPr>
                <w:szCs w:val="24"/>
              </w:rPr>
            </w:pPr>
            <w:r>
              <w:rPr>
                <w:szCs w:val="24"/>
              </w:rPr>
              <w:t xml:space="preserve"> Netaikoma</w:t>
            </w:r>
            <w:r w:rsidR="003B0AD5">
              <w:rPr>
                <w:szCs w:val="24"/>
              </w:rPr>
              <w:t>, nes numatytos veiklos neturės įtakos t</w:t>
            </w:r>
            <w:r w:rsidR="003B0AD5" w:rsidRPr="00197081">
              <w:rPr>
                <w:szCs w:val="24"/>
              </w:rPr>
              <w:t>aus</w:t>
            </w:r>
            <w:r w:rsidR="003B0AD5">
              <w:rPr>
                <w:szCs w:val="24"/>
              </w:rPr>
              <w:t>iam</w:t>
            </w:r>
            <w:r w:rsidR="003B0AD5" w:rsidRPr="00197081">
              <w:rPr>
                <w:szCs w:val="24"/>
              </w:rPr>
              <w:t xml:space="preserve"> vandens ir jūrų išteklių naudojim</w:t>
            </w:r>
            <w:r w:rsidR="003B0AD5">
              <w:rPr>
                <w:szCs w:val="24"/>
              </w:rPr>
              <w:t>ui</w:t>
            </w:r>
            <w:r w:rsidR="003B0AD5" w:rsidRPr="00197081">
              <w:rPr>
                <w:szCs w:val="24"/>
              </w:rPr>
              <w:t xml:space="preserve"> ir apsauga</w:t>
            </w:r>
            <w:r w:rsidR="003B0AD5">
              <w:rPr>
                <w:szCs w:val="24"/>
              </w:rPr>
              <w:t xml:space="preserve">i. </w:t>
            </w:r>
          </w:p>
          <w:p w14:paraId="297C6A7B" w14:textId="331059D8" w:rsidR="00E35F09" w:rsidRPr="00197081" w:rsidRDefault="00E35F09" w:rsidP="003B0AD5">
            <w:pPr>
              <w:tabs>
                <w:tab w:val="left" w:pos="589"/>
              </w:tabs>
              <w:jc w:val="both"/>
              <w:rPr>
                <w:bCs/>
                <w:szCs w:val="24"/>
              </w:rPr>
            </w:pPr>
          </w:p>
        </w:tc>
      </w:tr>
      <w:tr w:rsidR="00E35F09" w:rsidRPr="00DA5E63" w14:paraId="3030F5C3" w14:textId="77777777" w:rsidTr="00CC1C2A">
        <w:tc>
          <w:tcPr>
            <w:tcW w:w="4776" w:type="dxa"/>
          </w:tcPr>
          <w:p w14:paraId="1BBAD864" w14:textId="0D9BBA03" w:rsidR="00E35F09" w:rsidRPr="00197081" w:rsidRDefault="00E35F09" w:rsidP="00E35F09">
            <w:pPr>
              <w:tabs>
                <w:tab w:val="left" w:pos="289"/>
              </w:tabs>
              <w:ind w:firstLine="5"/>
              <w:jc w:val="both"/>
              <w:rPr>
                <w:szCs w:val="24"/>
              </w:rPr>
            </w:pPr>
            <w:r w:rsidRPr="00197081">
              <w:rPr>
                <w:szCs w:val="24"/>
              </w:rPr>
              <w:t>4.</w:t>
            </w:r>
            <w:r w:rsidRPr="00197081">
              <w:rPr>
                <w:szCs w:val="24"/>
              </w:rPr>
              <w:tab/>
              <w:t>Perėjimas prie žiedinės ekonomikos, įskaitant atliekų prevenciją ir perdirbimą</w:t>
            </w:r>
          </w:p>
        </w:tc>
        <w:tc>
          <w:tcPr>
            <w:tcW w:w="5147" w:type="dxa"/>
          </w:tcPr>
          <w:p w14:paraId="6C3A1843" w14:textId="0385F1E1" w:rsidR="00E35F09" w:rsidRPr="00197081" w:rsidRDefault="35C80EBA" w:rsidP="00E65CBD">
            <w:pPr>
              <w:tabs>
                <w:tab w:val="left" w:pos="289"/>
              </w:tabs>
              <w:ind w:firstLine="5"/>
              <w:jc w:val="both"/>
            </w:pPr>
            <w:r>
              <w:t xml:space="preserve"> Investicijas ketinama skirti inovacijų skatinimo veikloms, siekiant sukurti konkurencingą viešąjį sekto</w:t>
            </w:r>
            <w:r w:rsidR="20234AF8">
              <w:t>r</w:t>
            </w:r>
            <w:r>
              <w:t>ių tarptautiniu m</w:t>
            </w:r>
            <w:r w:rsidR="190C2F84">
              <w:t>astu</w:t>
            </w:r>
            <w:r>
              <w:t xml:space="preserve">, konsultacijų veikloms, taip pat kitai pagalbai </w:t>
            </w:r>
            <w:r w:rsidR="3D8DDABE">
              <w:t>dėl inovatyvių pirkimų vykdymo bei inovacijų diegimo viešojo sektoriaus institucijoms, perkančiosioms organizacijo</w:t>
            </w:r>
            <w:r w:rsidR="34BD7FDF">
              <w:t>m</w:t>
            </w:r>
            <w:r w:rsidR="3D8DDABE">
              <w:t>s bei įmonėms, kuriančioms inovatyvius produktus.</w:t>
            </w:r>
            <w:r>
              <w:t xml:space="preserve"> </w:t>
            </w:r>
          </w:p>
          <w:p w14:paraId="7B9FB3F0" w14:textId="444FCDF0" w:rsidR="00E35F09" w:rsidRPr="00197081" w:rsidRDefault="35C80EBA" w:rsidP="00D10941">
            <w:pPr>
              <w:tabs>
                <w:tab w:val="left" w:pos="289"/>
              </w:tabs>
              <w:ind w:firstLine="5"/>
              <w:jc w:val="both"/>
            </w:pPr>
            <w:r>
              <w:t xml:space="preserve">Šie veiksmai (veiklos) dėl savo pobūdžio neturės jokio neigiamo tiesioginio ar netiesioginio poveikio viso gyvavimo ciklo metu žiedinės ekonomikos, įskaitant atliekų prevenciją ir perdirbimą, tikslui, nes nenumatomas neefektyvus medžiagų ar </w:t>
            </w:r>
            <w:r>
              <w:lastRenderedPageBreak/>
              <w:t>gamtinių išteklių naudojimas, atliekų susidarymas ar šalinimas.</w:t>
            </w:r>
          </w:p>
        </w:tc>
        <w:tc>
          <w:tcPr>
            <w:tcW w:w="4962" w:type="dxa"/>
          </w:tcPr>
          <w:p w14:paraId="63BBA189" w14:textId="7A5BEB57" w:rsidR="00E35F09" w:rsidRPr="00197081" w:rsidRDefault="00E35F09" w:rsidP="00E35F09">
            <w:pPr>
              <w:tabs>
                <w:tab w:val="left" w:pos="589"/>
              </w:tabs>
              <w:jc w:val="both"/>
              <w:rPr>
                <w:szCs w:val="24"/>
              </w:rPr>
            </w:pPr>
            <w:r>
              <w:rPr>
                <w:szCs w:val="24"/>
              </w:rPr>
              <w:lastRenderedPageBreak/>
              <w:t>Netaikoma</w:t>
            </w:r>
            <w:r w:rsidR="0004578E">
              <w:rPr>
                <w:szCs w:val="24"/>
              </w:rPr>
              <w:t>.</w:t>
            </w:r>
          </w:p>
        </w:tc>
      </w:tr>
      <w:tr w:rsidR="00E35F09" w:rsidRPr="00DA5E63" w14:paraId="0AD5DF1A" w14:textId="77777777" w:rsidTr="00CC1C2A">
        <w:tc>
          <w:tcPr>
            <w:tcW w:w="4776" w:type="dxa"/>
          </w:tcPr>
          <w:p w14:paraId="61511061" w14:textId="5CF48F60" w:rsidR="00E35F09" w:rsidRPr="00197081" w:rsidRDefault="00E35F09" w:rsidP="00E35F09">
            <w:pPr>
              <w:tabs>
                <w:tab w:val="left" w:pos="289"/>
              </w:tabs>
              <w:ind w:firstLine="5"/>
              <w:jc w:val="both"/>
              <w:rPr>
                <w:szCs w:val="24"/>
              </w:rPr>
            </w:pPr>
            <w:r w:rsidRPr="00197081">
              <w:rPr>
                <w:szCs w:val="24"/>
              </w:rPr>
              <w:t>5.</w:t>
            </w:r>
            <w:r w:rsidRPr="00197081">
              <w:rPr>
                <w:szCs w:val="24"/>
              </w:rPr>
              <w:tab/>
            </w:r>
            <w:r w:rsidRPr="00197081">
              <w:rPr>
                <w:bCs/>
                <w:szCs w:val="24"/>
              </w:rPr>
              <w:t>Oro, vandens ar žemės taršos prevencija ir kontrolė</w:t>
            </w:r>
          </w:p>
        </w:tc>
        <w:tc>
          <w:tcPr>
            <w:tcW w:w="5147" w:type="dxa"/>
          </w:tcPr>
          <w:p w14:paraId="70D5EAC3" w14:textId="77777777" w:rsidR="00124CF8" w:rsidRPr="00747B43" w:rsidRDefault="00124CF8" w:rsidP="00124CF8">
            <w:pPr>
              <w:spacing w:line="256" w:lineRule="auto"/>
              <w:jc w:val="both"/>
              <w:rPr>
                <w:szCs w:val="24"/>
              </w:rPr>
            </w:pPr>
            <w:r w:rsidRPr="00747B43">
              <w:rPr>
                <w:szCs w:val="24"/>
              </w:rPr>
              <w:t>Reformos veiklos, dėl savo pobūdžio, neturi jokio neigiamo tiesioginio ir netiesioginio poveikio šiam aplinkos tikslui.</w:t>
            </w:r>
          </w:p>
          <w:p w14:paraId="3ABC434D" w14:textId="2816E40E" w:rsidR="00E35F09" w:rsidRPr="00197081" w:rsidRDefault="00124CF8" w:rsidP="00E35F09">
            <w:pPr>
              <w:jc w:val="both"/>
              <w:rPr>
                <w:b/>
                <w:bCs/>
                <w:szCs w:val="24"/>
              </w:rPr>
            </w:pPr>
            <w:r w:rsidRPr="00F419A6">
              <w:t>Įgyvendinant veiklas bus numatytas projektų vykdytojų įsipareigojimas laikytis Europos Komisijos tvarumo tikrinimo gairių, priimtų "</w:t>
            </w:r>
            <w:proofErr w:type="spellStart"/>
            <w:r w:rsidRPr="00F419A6">
              <w:t>InvestEU</w:t>
            </w:r>
            <w:proofErr w:type="spellEnd"/>
            <w:r w:rsidRPr="00F419A6">
              <w:t>" fondo tvarumo užtikrinimui, reikalavimų.</w:t>
            </w:r>
          </w:p>
        </w:tc>
        <w:tc>
          <w:tcPr>
            <w:tcW w:w="4962" w:type="dxa"/>
          </w:tcPr>
          <w:p w14:paraId="2B8E3D64" w14:textId="7A6511F3" w:rsidR="00E35F09" w:rsidRPr="00197081" w:rsidRDefault="00E35F09" w:rsidP="00E35F09">
            <w:pPr>
              <w:tabs>
                <w:tab w:val="left" w:pos="589"/>
              </w:tabs>
              <w:jc w:val="both"/>
              <w:rPr>
                <w:szCs w:val="24"/>
              </w:rPr>
            </w:pPr>
            <w:r>
              <w:rPr>
                <w:szCs w:val="24"/>
              </w:rPr>
              <w:t>Netaikoma</w:t>
            </w:r>
            <w:r w:rsidR="00F357D2">
              <w:rPr>
                <w:szCs w:val="24"/>
              </w:rPr>
              <w:t>, nes numatytos veiklos neturės įtakos o</w:t>
            </w:r>
            <w:r w:rsidR="00F357D2" w:rsidRPr="00197081">
              <w:rPr>
                <w:bCs/>
                <w:szCs w:val="24"/>
              </w:rPr>
              <w:t>ro, vandens ar žemės taršos prevencij</w:t>
            </w:r>
            <w:r w:rsidR="00F357D2">
              <w:rPr>
                <w:bCs/>
                <w:szCs w:val="24"/>
              </w:rPr>
              <w:t>ai</w:t>
            </w:r>
            <w:r w:rsidR="00F357D2" w:rsidRPr="00197081">
              <w:rPr>
                <w:bCs/>
                <w:szCs w:val="24"/>
              </w:rPr>
              <w:t xml:space="preserve"> ir kontrol</w:t>
            </w:r>
            <w:r w:rsidR="00F357D2">
              <w:rPr>
                <w:bCs/>
                <w:szCs w:val="24"/>
              </w:rPr>
              <w:t>ei.</w:t>
            </w:r>
          </w:p>
        </w:tc>
      </w:tr>
      <w:tr w:rsidR="00E35F09" w:rsidRPr="00DA5E63" w14:paraId="28B1A157" w14:textId="77777777" w:rsidTr="00CC1C2A">
        <w:tc>
          <w:tcPr>
            <w:tcW w:w="4776" w:type="dxa"/>
          </w:tcPr>
          <w:p w14:paraId="49DC9DA5" w14:textId="5FCA748E" w:rsidR="00E35F09" w:rsidRPr="00197081" w:rsidRDefault="00E35F09" w:rsidP="00E35F09">
            <w:pPr>
              <w:tabs>
                <w:tab w:val="left" w:pos="289"/>
              </w:tabs>
              <w:ind w:left="5" w:firstLine="5"/>
              <w:jc w:val="both"/>
              <w:rPr>
                <w:szCs w:val="24"/>
              </w:rPr>
            </w:pPr>
            <w:r w:rsidRPr="00197081">
              <w:rPr>
                <w:szCs w:val="24"/>
              </w:rPr>
              <w:t>6.</w:t>
            </w:r>
            <w:r w:rsidRPr="00197081">
              <w:rPr>
                <w:szCs w:val="24"/>
              </w:rPr>
              <w:tab/>
              <w:t>Biologinės įvairovės ir ekosistemų apsauga ir atkūrimas</w:t>
            </w:r>
          </w:p>
        </w:tc>
        <w:tc>
          <w:tcPr>
            <w:tcW w:w="5147" w:type="dxa"/>
          </w:tcPr>
          <w:p w14:paraId="2F989B6F" w14:textId="45C22191" w:rsidR="00E35F09" w:rsidRPr="00197081" w:rsidRDefault="00E35F09" w:rsidP="00E35F09">
            <w:pPr>
              <w:tabs>
                <w:tab w:val="left" w:pos="289"/>
              </w:tabs>
              <w:ind w:firstLine="5"/>
              <w:jc w:val="both"/>
              <w:rPr>
                <w:b/>
                <w:bCs/>
                <w:szCs w:val="24"/>
              </w:rPr>
            </w:pPr>
            <w:r w:rsidRPr="00F00023">
              <w:rPr>
                <w:szCs w:val="24"/>
              </w:rPr>
              <w:t xml:space="preserve">Reformos veiklos, dėl savo pobūdžio, neturi jokio neigiamo tiesioginio ir netiesioginio poveikio šiam aplinkos tikslui, nes nenumatoma kurti ar modernizuoti infrastruktūrą </w:t>
            </w:r>
            <w:proofErr w:type="spellStart"/>
            <w:r w:rsidRPr="00F00023">
              <w:rPr>
                <w:szCs w:val="24"/>
              </w:rPr>
              <w:t>Natura</w:t>
            </w:r>
            <w:proofErr w:type="spellEnd"/>
            <w:r w:rsidRPr="00F00023">
              <w:rPr>
                <w:szCs w:val="24"/>
              </w:rPr>
              <w:t xml:space="preserve"> 2000, UNESCO pasaulinio paveldo ar kitose saugomose teritorijose</w:t>
            </w:r>
            <w:r w:rsidRPr="00747B43">
              <w:rPr>
                <w:szCs w:val="24"/>
              </w:rPr>
              <w:t>.</w:t>
            </w:r>
          </w:p>
        </w:tc>
        <w:tc>
          <w:tcPr>
            <w:tcW w:w="4962" w:type="dxa"/>
          </w:tcPr>
          <w:p w14:paraId="5C1EE7DB" w14:textId="2574F02B" w:rsidR="00E35F09" w:rsidRPr="00F00023" w:rsidRDefault="00E35F09" w:rsidP="00E35F09">
            <w:pPr>
              <w:jc w:val="both"/>
              <w:rPr>
                <w:rFonts w:eastAsia="Calibri"/>
                <w:iCs/>
                <w:szCs w:val="24"/>
              </w:rPr>
            </w:pPr>
            <w:r>
              <w:rPr>
                <w:szCs w:val="24"/>
              </w:rPr>
              <w:t>Netaikoma</w:t>
            </w:r>
            <w:r w:rsidR="003C3BEB">
              <w:rPr>
                <w:szCs w:val="24"/>
              </w:rPr>
              <w:t>, nes numatytos veiklos neturės įtakos b</w:t>
            </w:r>
            <w:r w:rsidR="003C3BEB" w:rsidRPr="00197081">
              <w:rPr>
                <w:szCs w:val="24"/>
              </w:rPr>
              <w:t>iologinės įvairovės ir ekosistemų apsaug</w:t>
            </w:r>
            <w:r w:rsidR="003C3BEB">
              <w:rPr>
                <w:szCs w:val="24"/>
              </w:rPr>
              <w:t>ai</w:t>
            </w:r>
            <w:r w:rsidR="003C3BEB" w:rsidRPr="00197081">
              <w:rPr>
                <w:szCs w:val="24"/>
              </w:rPr>
              <w:t xml:space="preserve"> ir atkūrim</w:t>
            </w:r>
            <w:r w:rsidR="003C3BEB">
              <w:rPr>
                <w:szCs w:val="24"/>
              </w:rPr>
              <w:t>ui.</w:t>
            </w:r>
          </w:p>
        </w:tc>
      </w:tr>
    </w:tbl>
    <w:p w14:paraId="4187514F" w14:textId="77777777" w:rsidR="00AF51C3" w:rsidRPr="00197081" w:rsidRDefault="00AF51C3" w:rsidP="00AF51C3">
      <w:pPr>
        <w:jc w:val="center"/>
        <w:rPr>
          <w:szCs w:val="24"/>
        </w:rPr>
      </w:pPr>
    </w:p>
    <w:p w14:paraId="4A432C44" w14:textId="77777777" w:rsidR="00F14EA0" w:rsidRDefault="00F14EA0" w:rsidP="00F14EA0">
      <w:pPr>
        <w:spacing w:line="276" w:lineRule="auto"/>
        <w:jc w:val="center"/>
        <w:rPr>
          <w:rFonts w:eastAsia="Calibri"/>
          <w:szCs w:val="24"/>
        </w:rPr>
      </w:pPr>
    </w:p>
    <w:p w14:paraId="5A262490" w14:textId="03C0DA93" w:rsidR="00253BA4" w:rsidRPr="00BA55B6" w:rsidRDefault="0008400D" w:rsidP="002F0994">
      <w:pPr>
        <w:spacing w:line="276" w:lineRule="auto"/>
        <w:jc w:val="center"/>
        <w:rPr>
          <w:szCs w:val="24"/>
        </w:rPr>
      </w:pPr>
      <w:r w:rsidRPr="00F14EA0">
        <w:rPr>
          <w:rFonts w:eastAsia="Calibri"/>
          <w:szCs w:val="24"/>
        </w:rPr>
        <w:t>_______________________________</w:t>
      </w:r>
    </w:p>
    <w:sectPr w:rsidR="00253BA4" w:rsidRPr="00BA55B6" w:rsidSect="00CA3CE1">
      <w:pgSz w:w="16838" w:h="11906" w:orient="landscape"/>
      <w:pgMar w:top="1701" w:right="678"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92AE" w14:textId="77777777" w:rsidR="00CA3CE1" w:rsidRDefault="00CA3CE1">
      <w:pPr>
        <w:rPr>
          <w:sz w:val="22"/>
          <w:szCs w:val="22"/>
        </w:rPr>
      </w:pPr>
      <w:r>
        <w:rPr>
          <w:sz w:val="22"/>
          <w:szCs w:val="22"/>
        </w:rPr>
        <w:separator/>
      </w:r>
    </w:p>
  </w:endnote>
  <w:endnote w:type="continuationSeparator" w:id="0">
    <w:p w14:paraId="5BE893F9" w14:textId="77777777" w:rsidR="00CA3CE1" w:rsidRDefault="00CA3CE1">
      <w:pPr>
        <w:rPr>
          <w:sz w:val="22"/>
          <w:szCs w:val="22"/>
        </w:rPr>
      </w:pPr>
      <w:r>
        <w:rPr>
          <w:sz w:val="22"/>
          <w:szCs w:val="22"/>
        </w:rPr>
        <w:continuationSeparator/>
      </w:r>
    </w:p>
  </w:endnote>
  <w:endnote w:type="continuationNotice" w:id="1">
    <w:p w14:paraId="7B14523E" w14:textId="77777777" w:rsidR="00CA3CE1" w:rsidRDefault="00CA3CE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541C" w14:textId="77777777" w:rsidR="000060B5" w:rsidRDefault="000060B5">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BF7B" w14:textId="77777777" w:rsidR="000060B5" w:rsidRDefault="000060B5">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0060B5" w14:paraId="779365C9" w14:textId="77777777" w:rsidTr="00CF0CDB">
      <w:trPr>
        <w:trHeight w:val="300"/>
      </w:trPr>
      <w:tc>
        <w:tcPr>
          <w:tcW w:w="3210" w:type="dxa"/>
        </w:tcPr>
        <w:p w14:paraId="34538819" w14:textId="790BB375" w:rsidR="000060B5" w:rsidRDefault="000060B5" w:rsidP="00CF0CDB">
          <w:pPr>
            <w:pStyle w:val="Header"/>
            <w:ind w:left="-115"/>
          </w:pPr>
        </w:p>
      </w:tc>
      <w:tc>
        <w:tcPr>
          <w:tcW w:w="3210" w:type="dxa"/>
        </w:tcPr>
        <w:p w14:paraId="12E48253" w14:textId="10DEAE81" w:rsidR="000060B5" w:rsidRDefault="000060B5" w:rsidP="00CF0CDB">
          <w:pPr>
            <w:pStyle w:val="Header"/>
            <w:jc w:val="center"/>
          </w:pPr>
        </w:p>
      </w:tc>
      <w:tc>
        <w:tcPr>
          <w:tcW w:w="3210" w:type="dxa"/>
        </w:tcPr>
        <w:p w14:paraId="28E79DDB" w14:textId="2E7026A8" w:rsidR="000060B5" w:rsidRDefault="000060B5" w:rsidP="00CF0CDB">
          <w:pPr>
            <w:pStyle w:val="Header"/>
            <w:ind w:right="-115"/>
            <w:jc w:val="right"/>
          </w:pPr>
        </w:p>
      </w:tc>
    </w:tr>
  </w:tbl>
  <w:p w14:paraId="130716FE" w14:textId="65552D6C" w:rsidR="000060B5" w:rsidRDefault="000060B5" w:rsidP="00CF0C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F" w14:textId="77777777" w:rsidR="000060B5" w:rsidRDefault="000060B5">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0" w14:textId="77777777" w:rsidR="000060B5" w:rsidRDefault="000060B5">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2" w14:textId="77777777" w:rsidR="000060B5" w:rsidRDefault="000060B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E22E" w14:textId="77777777" w:rsidR="00CA3CE1" w:rsidRDefault="00CA3CE1">
      <w:pPr>
        <w:rPr>
          <w:sz w:val="22"/>
          <w:szCs w:val="22"/>
        </w:rPr>
      </w:pPr>
      <w:r>
        <w:rPr>
          <w:sz w:val="22"/>
          <w:szCs w:val="22"/>
        </w:rPr>
        <w:separator/>
      </w:r>
    </w:p>
  </w:footnote>
  <w:footnote w:type="continuationSeparator" w:id="0">
    <w:p w14:paraId="4019E42B" w14:textId="77777777" w:rsidR="00CA3CE1" w:rsidRDefault="00CA3CE1">
      <w:pPr>
        <w:rPr>
          <w:sz w:val="22"/>
          <w:szCs w:val="22"/>
        </w:rPr>
      </w:pPr>
      <w:r>
        <w:rPr>
          <w:sz w:val="22"/>
          <w:szCs w:val="22"/>
        </w:rPr>
        <w:continuationSeparator/>
      </w:r>
    </w:p>
  </w:footnote>
  <w:footnote w:type="continuationNotice" w:id="1">
    <w:p w14:paraId="5E3AE8E5" w14:textId="77777777" w:rsidR="00CA3CE1" w:rsidRDefault="00CA3CE1">
      <w:pPr>
        <w:rPr>
          <w:sz w:val="22"/>
          <w:szCs w:val="22"/>
        </w:rPr>
      </w:pPr>
    </w:p>
  </w:footnote>
  <w:footnote w:id="2">
    <w:p w14:paraId="2A5F1778" w14:textId="77777777" w:rsidR="000060B5" w:rsidRDefault="000060B5" w:rsidP="00605135">
      <w:pPr>
        <w:pStyle w:val="FootnoteText"/>
      </w:pPr>
      <w:r>
        <w:rPr>
          <w:rStyle w:val="FootnoteReference"/>
        </w:rPr>
        <w:footnoteRef/>
      </w:r>
      <w:r>
        <w:t xml:space="preserve"> </w:t>
      </w:r>
      <w:hyperlink r:id="rId1" w:history="1">
        <w:r w:rsidRPr="00EF485E">
          <w:rPr>
            <w:rStyle w:val="Hyperlink"/>
          </w:rPr>
          <w:t>https://eur-lex.europa.eu/legal-content/LT/TXT/PDF/?uri=CELEX:32000L0060&amp;from=EN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5CCB" w14:textId="77777777" w:rsidR="000060B5" w:rsidRDefault="000060B5">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251E" w14:textId="77777777" w:rsidR="000060B5" w:rsidRDefault="000060B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w:t>
    </w:r>
    <w:r>
      <w:rPr>
        <w:noProof/>
        <w:szCs w:val="24"/>
      </w:rPr>
      <w:t>0</w:t>
    </w:r>
    <w:r>
      <w:rPr>
        <w:szCs w:val="24"/>
      </w:rPr>
      <w:fldChar w:fldCharType="end"/>
    </w:r>
  </w:p>
  <w:p w14:paraId="3262D6C7" w14:textId="77777777" w:rsidR="000060B5" w:rsidRDefault="000060B5">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9361" w14:textId="26CC704E" w:rsidR="000060B5" w:rsidRPr="00F01E22" w:rsidRDefault="000060B5" w:rsidP="001C4A49">
    <w:pPr>
      <w:tabs>
        <w:tab w:val="center" w:pos="4819"/>
        <w:tab w:val="left" w:pos="7935"/>
      </w:tabs>
      <w:ind w:left="6480" w:firstLine="851"/>
      <w:jc w:val="right"/>
      <w:rPr>
        <w:b/>
        <w:szCs w:val="24"/>
      </w:rPr>
    </w:pPr>
    <w:r>
      <w:rPr>
        <w:b/>
        <w:szCs w:val="24"/>
      </w:rPr>
      <w:t>Projektas</w:t>
    </w:r>
    <w:r>
      <w:rPr>
        <w:b/>
        <w:szCs w:val="24"/>
      </w:rPr>
      <w:tab/>
    </w:r>
    <w:r>
      <w:rPr>
        <w:b/>
        <w:szCs w:val="2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C" w14:textId="77777777" w:rsidR="000060B5" w:rsidRDefault="000060B5">
    <w:pPr>
      <w:tabs>
        <w:tab w:val="center" w:pos="4819"/>
        <w:tab w:val="right" w:pos="9638"/>
      </w:tabs>
      <w:rPr>
        <w:sz w:val="22"/>
        <w:szCs w:val="22"/>
      </w:rPr>
    </w:pPr>
  </w:p>
  <w:p w14:paraId="2CF20909" w14:textId="77777777" w:rsidR="000060B5" w:rsidRDefault="000060B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D" w14:textId="5EE13CEC" w:rsidR="000060B5" w:rsidRDefault="000060B5">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701D1">
      <w:rPr>
        <w:noProof/>
        <w:szCs w:val="22"/>
      </w:rPr>
      <w:t>1</w:t>
    </w:r>
    <w:r w:rsidR="00F701D1">
      <w:rPr>
        <w:noProof/>
        <w:szCs w:val="22"/>
      </w:rPr>
      <w:t>4</w:t>
    </w:r>
    <w:r>
      <w:rPr>
        <w:szCs w:val="22"/>
      </w:rPr>
      <w:fldChar w:fldCharType="end"/>
    </w:r>
  </w:p>
  <w:p w14:paraId="69FD9EDE" w14:textId="77777777" w:rsidR="000060B5" w:rsidRDefault="000060B5" w:rsidP="00CC1C2A">
    <w:pPr>
      <w:tabs>
        <w:tab w:val="center" w:pos="4819"/>
        <w:tab w:val="right" w:pos="9638"/>
      </w:tabs>
      <w:jc w:val="center"/>
      <w:rPr>
        <w:sz w:val="22"/>
        <w:szCs w:val="22"/>
      </w:rPr>
    </w:pPr>
  </w:p>
  <w:p w14:paraId="19EF4A52" w14:textId="77777777" w:rsidR="000060B5" w:rsidRDefault="000060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1" w14:textId="77777777" w:rsidR="000060B5" w:rsidRDefault="000060B5">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DB1"/>
    <w:multiLevelType w:val="hybridMultilevel"/>
    <w:tmpl w:val="A04AA9A0"/>
    <w:lvl w:ilvl="0" w:tplc="72FCC824">
      <w:start w:val="202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D70395"/>
    <w:multiLevelType w:val="multilevel"/>
    <w:tmpl w:val="DAF69AF0"/>
    <w:lvl w:ilvl="0">
      <w:start w:val="1"/>
      <w:numFmt w:val="upperRoman"/>
      <w:lvlText w:val="%1."/>
      <w:lvlJc w:val="right"/>
      <w:pPr>
        <w:ind w:left="720" w:hanging="360"/>
      </w:pPr>
      <w:rPr>
        <w:rFonts w:ascii="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8C7574"/>
    <w:multiLevelType w:val="hybridMultilevel"/>
    <w:tmpl w:val="0C627458"/>
    <w:lvl w:ilvl="0" w:tplc="0CB4CDEC">
      <w:start w:val="1"/>
      <w:numFmt w:val="decimal"/>
      <w:lvlText w:val="%1."/>
      <w:lvlJc w:val="left"/>
      <w:pPr>
        <w:ind w:left="1080" w:hanging="360"/>
      </w:pPr>
      <w:rPr>
        <w:rFonts w:ascii="Times New Roman" w:hAnsi="Times New Roman" w:cs="Times New Roman"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2292B3E"/>
    <w:multiLevelType w:val="multilevel"/>
    <w:tmpl w:val="3078F99A"/>
    <w:lvl w:ilvl="0">
      <w:start w:val="10"/>
      <w:numFmt w:val="decimal"/>
      <w:lvlText w:val="%1."/>
      <w:lvlJc w:val="left"/>
      <w:pPr>
        <w:ind w:left="480" w:hanging="480"/>
      </w:pPr>
      <w:rPr>
        <w:rFonts w:hint="default"/>
        <w:b w:val="0"/>
      </w:rPr>
    </w:lvl>
    <w:lvl w:ilvl="1">
      <w:start w:val="8"/>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Zero"/>
      <w:lvlText w:val="%1.%2.%3.%4.%5."/>
      <w:lvlJc w:val="left"/>
      <w:pPr>
        <w:ind w:left="1080" w:hanging="1080"/>
      </w:pPr>
      <w:rPr>
        <w:rFonts w:hint="default"/>
        <w:b w:val="0"/>
      </w:rPr>
    </w:lvl>
    <w:lvl w:ilvl="5">
      <w:start w:val="1"/>
      <w:numFmt w:val="decimalZero"/>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B3662DB"/>
    <w:multiLevelType w:val="hybridMultilevel"/>
    <w:tmpl w:val="F4367554"/>
    <w:lvl w:ilvl="0" w:tplc="04270001">
      <w:start w:val="1"/>
      <w:numFmt w:val="bullet"/>
      <w:lvlText w:val=""/>
      <w:lvlJc w:val="left"/>
      <w:pPr>
        <w:ind w:left="720" w:hanging="360"/>
      </w:pPr>
      <w:rPr>
        <w:rFonts w:ascii="Symbol" w:hAnsi="Symbol" w:hint="default"/>
      </w:rPr>
    </w:lvl>
    <w:lvl w:ilvl="1" w:tplc="AE8A626C">
      <w:start w:val="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CD7BCE"/>
    <w:multiLevelType w:val="hybridMultilevel"/>
    <w:tmpl w:val="B016B8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E93409"/>
    <w:multiLevelType w:val="multilevel"/>
    <w:tmpl w:val="B79C7804"/>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AB4C17"/>
    <w:multiLevelType w:val="multilevel"/>
    <w:tmpl w:val="9A2E52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F0429E"/>
    <w:multiLevelType w:val="hybridMultilevel"/>
    <w:tmpl w:val="C18C9FB2"/>
    <w:lvl w:ilvl="0" w:tplc="223CCD2C">
      <w:start w:val="1"/>
      <w:numFmt w:val="bullet"/>
      <w:lvlText w:val=""/>
      <w:lvlJc w:val="left"/>
      <w:pPr>
        <w:ind w:left="720" w:hanging="360"/>
      </w:pPr>
      <w:rPr>
        <w:rFonts w:ascii="Symbol" w:hAnsi="Symbol"/>
      </w:rPr>
    </w:lvl>
    <w:lvl w:ilvl="1" w:tplc="9DEE324C">
      <w:start w:val="1"/>
      <w:numFmt w:val="bullet"/>
      <w:lvlText w:val=""/>
      <w:lvlJc w:val="left"/>
      <w:pPr>
        <w:ind w:left="720" w:hanging="360"/>
      </w:pPr>
      <w:rPr>
        <w:rFonts w:ascii="Symbol" w:hAnsi="Symbol"/>
      </w:rPr>
    </w:lvl>
    <w:lvl w:ilvl="2" w:tplc="153C05CE">
      <w:start w:val="1"/>
      <w:numFmt w:val="bullet"/>
      <w:lvlText w:val=""/>
      <w:lvlJc w:val="left"/>
      <w:pPr>
        <w:ind w:left="720" w:hanging="360"/>
      </w:pPr>
      <w:rPr>
        <w:rFonts w:ascii="Symbol" w:hAnsi="Symbol"/>
      </w:rPr>
    </w:lvl>
    <w:lvl w:ilvl="3" w:tplc="1F985070">
      <w:start w:val="1"/>
      <w:numFmt w:val="bullet"/>
      <w:lvlText w:val=""/>
      <w:lvlJc w:val="left"/>
      <w:pPr>
        <w:ind w:left="720" w:hanging="360"/>
      </w:pPr>
      <w:rPr>
        <w:rFonts w:ascii="Symbol" w:hAnsi="Symbol"/>
      </w:rPr>
    </w:lvl>
    <w:lvl w:ilvl="4" w:tplc="67606C0A">
      <w:start w:val="1"/>
      <w:numFmt w:val="bullet"/>
      <w:lvlText w:val=""/>
      <w:lvlJc w:val="left"/>
      <w:pPr>
        <w:ind w:left="720" w:hanging="360"/>
      </w:pPr>
      <w:rPr>
        <w:rFonts w:ascii="Symbol" w:hAnsi="Symbol"/>
      </w:rPr>
    </w:lvl>
    <w:lvl w:ilvl="5" w:tplc="5838F626">
      <w:start w:val="1"/>
      <w:numFmt w:val="bullet"/>
      <w:lvlText w:val=""/>
      <w:lvlJc w:val="left"/>
      <w:pPr>
        <w:ind w:left="720" w:hanging="360"/>
      </w:pPr>
      <w:rPr>
        <w:rFonts w:ascii="Symbol" w:hAnsi="Symbol"/>
      </w:rPr>
    </w:lvl>
    <w:lvl w:ilvl="6" w:tplc="C39604E6">
      <w:start w:val="1"/>
      <w:numFmt w:val="bullet"/>
      <w:lvlText w:val=""/>
      <w:lvlJc w:val="left"/>
      <w:pPr>
        <w:ind w:left="720" w:hanging="360"/>
      </w:pPr>
      <w:rPr>
        <w:rFonts w:ascii="Symbol" w:hAnsi="Symbol"/>
      </w:rPr>
    </w:lvl>
    <w:lvl w:ilvl="7" w:tplc="3B3486F2">
      <w:start w:val="1"/>
      <w:numFmt w:val="bullet"/>
      <w:lvlText w:val=""/>
      <w:lvlJc w:val="left"/>
      <w:pPr>
        <w:ind w:left="720" w:hanging="360"/>
      </w:pPr>
      <w:rPr>
        <w:rFonts w:ascii="Symbol" w:hAnsi="Symbol"/>
      </w:rPr>
    </w:lvl>
    <w:lvl w:ilvl="8" w:tplc="855C93EC">
      <w:start w:val="1"/>
      <w:numFmt w:val="bullet"/>
      <w:lvlText w:val=""/>
      <w:lvlJc w:val="left"/>
      <w:pPr>
        <w:ind w:left="720" w:hanging="360"/>
      </w:pPr>
      <w:rPr>
        <w:rFonts w:ascii="Symbol" w:hAnsi="Symbol"/>
      </w:rPr>
    </w:lvl>
  </w:abstractNum>
  <w:abstractNum w:abstractNumId="10" w15:restartNumberingAfterBreak="0">
    <w:nsid w:val="45A51596"/>
    <w:multiLevelType w:val="hybridMultilevel"/>
    <w:tmpl w:val="B5109A50"/>
    <w:lvl w:ilvl="0" w:tplc="C024972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FCE2A"/>
    <w:multiLevelType w:val="hybridMultilevel"/>
    <w:tmpl w:val="3CF2700E"/>
    <w:lvl w:ilvl="0" w:tplc="5C6E3F64">
      <w:start w:val="1"/>
      <w:numFmt w:val="bullet"/>
      <w:lvlText w:val="-"/>
      <w:lvlJc w:val="left"/>
      <w:pPr>
        <w:ind w:left="720" w:hanging="360"/>
      </w:pPr>
      <w:rPr>
        <w:rFonts w:ascii="Calibri" w:hAnsi="Calibri" w:hint="default"/>
      </w:rPr>
    </w:lvl>
    <w:lvl w:ilvl="1" w:tplc="741823B6">
      <w:start w:val="1"/>
      <w:numFmt w:val="bullet"/>
      <w:lvlText w:val="o"/>
      <w:lvlJc w:val="left"/>
      <w:pPr>
        <w:ind w:left="1440" w:hanging="360"/>
      </w:pPr>
      <w:rPr>
        <w:rFonts w:ascii="Courier New" w:hAnsi="Courier New" w:hint="default"/>
      </w:rPr>
    </w:lvl>
    <w:lvl w:ilvl="2" w:tplc="59CAF444">
      <w:start w:val="1"/>
      <w:numFmt w:val="bullet"/>
      <w:lvlText w:val=""/>
      <w:lvlJc w:val="left"/>
      <w:pPr>
        <w:ind w:left="2160" w:hanging="360"/>
      </w:pPr>
      <w:rPr>
        <w:rFonts w:ascii="Wingdings" w:hAnsi="Wingdings" w:hint="default"/>
      </w:rPr>
    </w:lvl>
    <w:lvl w:ilvl="3" w:tplc="6666EC92">
      <w:start w:val="1"/>
      <w:numFmt w:val="bullet"/>
      <w:lvlText w:val=""/>
      <w:lvlJc w:val="left"/>
      <w:pPr>
        <w:ind w:left="2880" w:hanging="360"/>
      </w:pPr>
      <w:rPr>
        <w:rFonts w:ascii="Symbol" w:hAnsi="Symbol" w:hint="default"/>
      </w:rPr>
    </w:lvl>
    <w:lvl w:ilvl="4" w:tplc="34C0F9A4">
      <w:start w:val="1"/>
      <w:numFmt w:val="bullet"/>
      <w:lvlText w:val="o"/>
      <w:lvlJc w:val="left"/>
      <w:pPr>
        <w:ind w:left="3600" w:hanging="360"/>
      </w:pPr>
      <w:rPr>
        <w:rFonts w:ascii="Courier New" w:hAnsi="Courier New" w:hint="default"/>
      </w:rPr>
    </w:lvl>
    <w:lvl w:ilvl="5" w:tplc="B754B21C">
      <w:start w:val="1"/>
      <w:numFmt w:val="bullet"/>
      <w:lvlText w:val=""/>
      <w:lvlJc w:val="left"/>
      <w:pPr>
        <w:ind w:left="4320" w:hanging="360"/>
      </w:pPr>
      <w:rPr>
        <w:rFonts w:ascii="Wingdings" w:hAnsi="Wingdings" w:hint="default"/>
      </w:rPr>
    </w:lvl>
    <w:lvl w:ilvl="6" w:tplc="75C8EF98">
      <w:start w:val="1"/>
      <w:numFmt w:val="bullet"/>
      <w:lvlText w:val=""/>
      <w:lvlJc w:val="left"/>
      <w:pPr>
        <w:ind w:left="5040" w:hanging="360"/>
      </w:pPr>
      <w:rPr>
        <w:rFonts w:ascii="Symbol" w:hAnsi="Symbol" w:hint="default"/>
      </w:rPr>
    </w:lvl>
    <w:lvl w:ilvl="7" w:tplc="34028E26">
      <w:start w:val="1"/>
      <w:numFmt w:val="bullet"/>
      <w:lvlText w:val="o"/>
      <w:lvlJc w:val="left"/>
      <w:pPr>
        <w:ind w:left="5760" w:hanging="360"/>
      </w:pPr>
      <w:rPr>
        <w:rFonts w:ascii="Courier New" w:hAnsi="Courier New" w:hint="default"/>
      </w:rPr>
    </w:lvl>
    <w:lvl w:ilvl="8" w:tplc="C32E47BC">
      <w:start w:val="1"/>
      <w:numFmt w:val="bullet"/>
      <w:lvlText w:val=""/>
      <w:lvlJc w:val="left"/>
      <w:pPr>
        <w:ind w:left="6480" w:hanging="360"/>
      </w:pPr>
      <w:rPr>
        <w:rFonts w:ascii="Wingdings" w:hAnsi="Wingdings" w:hint="default"/>
      </w:rPr>
    </w:lvl>
  </w:abstractNum>
  <w:abstractNum w:abstractNumId="12"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9D40E1"/>
    <w:multiLevelType w:val="hybridMultilevel"/>
    <w:tmpl w:val="D8CCB1EC"/>
    <w:lvl w:ilvl="0" w:tplc="93942BE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1D0DB3"/>
    <w:multiLevelType w:val="multilevel"/>
    <w:tmpl w:val="A5FA1020"/>
    <w:lvl w:ilvl="0">
      <w:start w:val="1"/>
      <w:numFmt w:val="decimal"/>
      <w:lvlText w:val="%1."/>
      <w:lvlJc w:val="left"/>
      <w:pPr>
        <w:ind w:left="720" w:hanging="360"/>
      </w:pPr>
      <w:rPr>
        <w:b/>
        <w:bCs/>
        <w:i w:val="0"/>
        <w:iCs w:val="0"/>
      </w:rPr>
    </w:lvl>
    <w:lvl w:ilvl="1">
      <w:start w:val="1"/>
      <w:numFmt w:val="decimal"/>
      <w:isLgl/>
      <w:lvlText w:val="%1.%2."/>
      <w:lvlJc w:val="left"/>
      <w:pPr>
        <w:ind w:left="36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324004"/>
    <w:multiLevelType w:val="multilevel"/>
    <w:tmpl w:val="564649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667D38"/>
    <w:multiLevelType w:val="hybridMultilevel"/>
    <w:tmpl w:val="F5D0E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3804AC"/>
    <w:multiLevelType w:val="hybridMultilevel"/>
    <w:tmpl w:val="F828C9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C185120"/>
    <w:multiLevelType w:val="hybridMultilevel"/>
    <w:tmpl w:val="E02CA5AE"/>
    <w:lvl w:ilvl="0" w:tplc="9522BEC0">
      <w:start w:val="1"/>
      <w:numFmt w:val="bullet"/>
      <w:lvlText w:val="-"/>
      <w:lvlJc w:val="left"/>
      <w:pPr>
        <w:ind w:left="720" w:hanging="360"/>
      </w:pPr>
      <w:rPr>
        <w:rFonts w:ascii="Calibri" w:hAnsi="Calibri" w:hint="default"/>
      </w:rPr>
    </w:lvl>
    <w:lvl w:ilvl="1" w:tplc="7F28A974">
      <w:start w:val="1"/>
      <w:numFmt w:val="bullet"/>
      <w:lvlText w:val="o"/>
      <w:lvlJc w:val="left"/>
      <w:pPr>
        <w:ind w:left="1440" w:hanging="360"/>
      </w:pPr>
      <w:rPr>
        <w:rFonts w:ascii="Courier New" w:hAnsi="Courier New" w:hint="default"/>
      </w:rPr>
    </w:lvl>
    <w:lvl w:ilvl="2" w:tplc="39560AB8">
      <w:start w:val="1"/>
      <w:numFmt w:val="bullet"/>
      <w:lvlText w:val=""/>
      <w:lvlJc w:val="left"/>
      <w:pPr>
        <w:ind w:left="2160" w:hanging="360"/>
      </w:pPr>
      <w:rPr>
        <w:rFonts w:ascii="Wingdings" w:hAnsi="Wingdings" w:hint="default"/>
      </w:rPr>
    </w:lvl>
    <w:lvl w:ilvl="3" w:tplc="AFE202E6">
      <w:start w:val="1"/>
      <w:numFmt w:val="bullet"/>
      <w:lvlText w:val=""/>
      <w:lvlJc w:val="left"/>
      <w:pPr>
        <w:ind w:left="2880" w:hanging="360"/>
      </w:pPr>
      <w:rPr>
        <w:rFonts w:ascii="Symbol" w:hAnsi="Symbol" w:hint="default"/>
      </w:rPr>
    </w:lvl>
    <w:lvl w:ilvl="4" w:tplc="70AA9B8E">
      <w:start w:val="1"/>
      <w:numFmt w:val="bullet"/>
      <w:lvlText w:val="o"/>
      <w:lvlJc w:val="left"/>
      <w:pPr>
        <w:ind w:left="3600" w:hanging="360"/>
      </w:pPr>
      <w:rPr>
        <w:rFonts w:ascii="Courier New" w:hAnsi="Courier New" w:hint="default"/>
      </w:rPr>
    </w:lvl>
    <w:lvl w:ilvl="5" w:tplc="023034A2">
      <w:start w:val="1"/>
      <w:numFmt w:val="bullet"/>
      <w:lvlText w:val=""/>
      <w:lvlJc w:val="left"/>
      <w:pPr>
        <w:ind w:left="4320" w:hanging="360"/>
      </w:pPr>
      <w:rPr>
        <w:rFonts w:ascii="Wingdings" w:hAnsi="Wingdings" w:hint="default"/>
      </w:rPr>
    </w:lvl>
    <w:lvl w:ilvl="6" w:tplc="9610805E">
      <w:start w:val="1"/>
      <w:numFmt w:val="bullet"/>
      <w:lvlText w:val=""/>
      <w:lvlJc w:val="left"/>
      <w:pPr>
        <w:ind w:left="5040" w:hanging="360"/>
      </w:pPr>
      <w:rPr>
        <w:rFonts w:ascii="Symbol" w:hAnsi="Symbol" w:hint="default"/>
      </w:rPr>
    </w:lvl>
    <w:lvl w:ilvl="7" w:tplc="1234BCCC">
      <w:start w:val="1"/>
      <w:numFmt w:val="bullet"/>
      <w:lvlText w:val="o"/>
      <w:lvlJc w:val="left"/>
      <w:pPr>
        <w:ind w:left="5760" w:hanging="360"/>
      </w:pPr>
      <w:rPr>
        <w:rFonts w:ascii="Courier New" w:hAnsi="Courier New" w:hint="default"/>
      </w:rPr>
    </w:lvl>
    <w:lvl w:ilvl="8" w:tplc="652CBE18">
      <w:start w:val="1"/>
      <w:numFmt w:val="bullet"/>
      <w:lvlText w:val=""/>
      <w:lvlJc w:val="left"/>
      <w:pPr>
        <w:ind w:left="6480" w:hanging="360"/>
      </w:pPr>
      <w:rPr>
        <w:rFonts w:ascii="Wingdings" w:hAnsi="Wingdings" w:hint="default"/>
      </w:rPr>
    </w:lvl>
  </w:abstractNum>
  <w:abstractNum w:abstractNumId="20" w15:restartNumberingAfterBreak="0">
    <w:nsid w:val="7E83354B"/>
    <w:multiLevelType w:val="hybridMultilevel"/>
    <w:tmpl w:val="4120C780"/>
    <w:lvl w:ilvl="0" w:tplc="427C06C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184916">
    <w:abstractNumId w:val="4"/>
  </w:num>
  <w:num w:numId="2" w16cid:durableId="980311163">
    <w:abstractNumId w:val="5"/>
  </w:num>
  <w:num w:numId="3" w16cid:durableId="396899741">
    <w:abstractNumId w:val="2"/>
  </w:num>
  <w:num w:numId="4" w16cid:durableId="1598979560">
    <w:abstractNumId w:val="0"/>
  </w:num>
  <w:num w:numId="5" w16cid:durableId="162548274">
    <w:abstractNumId w:val="9"/>
  </w:num>
  <w:num w:numId="6" w16cid:durableId="1967618115">
    <w:abstractNumId w:val="15"/>
  </w:num>
  <w:num w:numId="7" w16cid:durableId="1164708749">
    <w:abstractNumId w:val="1"/>
  </w:num>
  <w:num w:numId="8" w16cid:durableId="1012804143">
    <w:abstractNumId w:val="6"/>
  </w:num>
  <w:num w:numId="9" w16cid:durableId="1052538282">
    <w:abstractNumId w:val="12"/>
  </w:num>
  <w:num w:numId="10" w16cid:durableId="2076971718">
    <w:abstractNumId w:val="14"/>
  </w:num>
  <w:num w:numId="11" w16cid:durableId="11231098">
    <w:abstractNumId w:val="16"/>
  </w:num>
  <w:num w:numId="12" w16cid:durableId="845826068">
    <w:abstractNumId w:val="8"/>
  </w:num>
  <w:num w:numId="13" w16cid:durableId="1356465856">
    <w:abstractNumId w:val="7"/>
  </w:num>
  <w:num w:numId="14" w16cid:durableId="2019695241">
    <w:abstractNumId w:val="17"/>
  </w:num>
  <w:num w:numId="15" w16cid:durableId="1258517000">
    <w:abstractNumId w:val="10"/>
  </w:num>
  <w:num w:numId="16" w16cid:durableId="264964929">
    <w:abstractNumId w:val="3"/>
  </w:num>
  <w:num w:numId="17" w16cid:durableId="1269779018">
    <w:abstractNumId w:val="18"/>
  </w:num>
  <w:num w:numId="18" w16cid:durableId="1615287816">
    <w:abstractNumId w:val="20"/>
  </w:num>
  <w:num w:numId="19" w16cid:durableId="1048454699">
    <w:abstractNumId w:val="13"/>
  </w:num>
  <w:num w:numId="20" w16cid:durableId="1368988078">
    <w:abstractNumId w:val="11"/>
  </w:num>
  <w:num w:numId="21" w16cid:durableId="201367847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921"/>
    <w:rsid w:val="00000AEB"/>
    <w:rsid w:val="00001117"/>
    <w:rsid w:val="000019E3"/>
    <w:rsid w:val="0000274D"/>
    <w:rsid w:val="00003531"/>
    <w:rsid w:val="00003A33"/>
    <w:rsid w:val="0000415E"/>
    <w:rsid w:val="000044CD"/>
    <w:rsid w:val="00004706"/>
    <w:rsid w:val="00005256"/>
    <w:rsid w:val="00005D64"/>
    <w:rsid w:val="000060B5"/>
    <w:rsid w:val="00006458"/>
    <w:rsid w:val="00010067"/>
    <w:rsid w:val="00010D49"/>
    <w:rsid w:val="00010F72"/>
    <w:rsid w:val="00011988"/>
    <w:rsid w:val="00011DB1"/>
    <w:rsid w:val="00012C1E"/>
    <w:rsid w:val="00012CEB"/>
    <w:rsid w:val="00013216"/>
    <w:rsid w:val="000135D5"/>
    <w:rsid w:val="00013720"/>
    <w:rsid w:val="00016294"/>
    <w:rsid w:val="000162F4"/>
    <w:rsid w:val="000164BF"/>
    <w:rsid w:val="00016820"/>
    <w:rsid w:val="00016829"/>
    <w:rsid w:val="00017CAB"/>
    <w:rsid w:val="00017F1E"/>
    <w:rsid w:val="00021B2B"/>
    <w:rsid w:val="0002248A"/>
    <w:rsid w:val="00022F47"/>
    <w:rsid w:val="000242FF"/>
    <w:rsid w:val="00024B9A"/>
    <w:rsid w:val="00024DFB"/>
    <w:rsid w:val="00024EE0"/>
    <w:rsid w:val="0002530A"/>
    <w:rsid w:val="000255C7"/>
    <w:rsid w:val="00026BDD"/>
    <w:rsid w:val="0002717A"/>
    <w:rsid w:val="00030128"/>
    <w:rsid w:val="00030490"/>
    <w:rsid w:val="00031574"/>
    <w:rsid w:val="00032E1A"/>
    <w:rsid w:val="00033637"/>
    <w:rsid w:val="00033868"/>
    <w:rsid w:val="000338E9"/>
    <w:rsid w:val="00033BA1"/>
    <w:rsid w:val="0003435F"/>
    <w:rsid w:val="000345E5"/>
    <w:rsid w:val="00034B9E"/>
    <w:rsid w:val="00036505"/>
    <w:rsid w:val="00037D65"/>
    <w:rsid w:val="000403E0"/>
    <w:rsid w:val="000422D4"/>
    <w:rsid w:val="000425C1"/>
    <w:rsid w:val="00042DC9"/>
    <w:rsid w:val="00043541"/>
    <w:rsid w:val="0004405B"/>
    <w:rsid w:val="0004450D"/>
    <w:rsid w:val="00044A5D"/>
    <w:rsid w:val="0004578E"/>
    <w:rsid w:val="00045E95"/>
    <w:rsid w:val="0004619A"/>
    <w:rsid w:val="0004678F"/>
    <w:rsid w:val="00046AF2"/>
    <w:rsid w:val="00050FD0"/>
    <w:rsid w:val="00051025"/>
    <w:rsid w:val="00051570"/>
    <w:rsid w:val="00051A28"/>
    <w:rsid w:val="00051C8C"/>
    <w:rsid w:val="00053115"/>
    <w:rsid w:val="00053DA8"/>
    <w:rsid w:val="00054478"/>
    <w:rsid w:val="0005471B"/>
    <w:rsid w:val="00054B63"/>
    <w:rsid w:val="0005558A"/>
    <w:rsid w:val="00055CAB"/>
    <w:rsid w:val="00057135"/>
    <w:rsid w:val="000578F8"/>
    <w:rsid w:val="000605B0"/>
    <w:rsid w:val="00062A1E"/>
    <w:rsid w:val="00063E07"/>
    <w:rsid w:val="0006425E"/>
    <w:rsid w:val="0006504E"/>
    <w:rsid w:val="00065760"/>
    <w:rsid w:val="00066D84"/>
    <w:rsid w:val="00066F7B"/>
    <w:rsid w:val="00067AE5"/>
    <w:rsid w:val="00070223"/>
    <w:rsid w:val="00070293"/>
    <w:rsid w:val="00070438"/>
    <w:rsid w:val="00070CD8"/>
    <w:rsid w:val="00071EE2"/>
    <w:rsid w:val="00073175"/>
    <w:rsid w:val="0007420F"/>
    <w:rsid w:val="0007446B"/>
    <w:rsid w:val="00074A82"/>
    <w:rsid w:val="00075109"/>
    <w:rsid w:val="000751E7"/>
    <w:rsid w:val="000754FC"/>
    <w:rsid w:val="00075E50"/>
    <w:rsid w:val="00076E75"/>
    <w:rsid w:val="00080296"/>
    <w:rsid w:val="00080875"/>
    <w:rsid w:val="00080916"/>
    <w:rsid w:val="000825D4"/>
    <w:rsid w:val="00083B53"/>
    <w:rsid w:val="00083D76"/>
    <w:rsid w:val="0008400D"/>
    <w:rsid w:val="000841E2"/>
    <w:rsid w:val="00085483"/>
    <w:rsid w:val="00086A18"/>
    <w:rsid w:val="00087B2B"/>
    <w:rsid w:val="0009051F"/>
    <w:rsid w:val="00090AF4"/>
    <w:rsid w:val="00091A7D"/>
    <w:rsid w:val="00091FB1"/>
    <w:rsid w:val="00092056"/>
    <w:rsid w:val="0009206E"/>
    <w:rsid w:val="00092C8A"/>
    <w:rsid w:val="00092DE1"/>
    <w:rsid w:val="00093085"/>
    <w:rsid w:val="00093A27"/>
    <w:rsid w:val="00094B66"/>
    <w:rsid w:val="0009501E"/>
    <w:rsid w:val="00095034"/>
    <w:rsid w:val="00096206"/>
    <w:rsid w:val="0009631B"/>
    <w:rsid w:val="0009718B"/>
    <w:rsid w:val="000A0170"/>
    <w:rsid w:val="000A0B48"/>
    <w:rsid w:val="000A15D8"/>
    <w:rsid w:val="000A1BC6"/>
    <w:rsid w:val="000A427F"/>
    <w:rsid w:val="000A462E"/>
    <w:rsid w:val="000A4D68"/>
    <w:rsid w:val="000A4DFC"/>
    <w:rsid w:val="000A5C5B"/>
    <w:rsid w:val="000A5FF8"/>
    <w:rsid w:val="000A60B5"/>
    <w:rsid w:val="000A614B"/>
    <w:rsid w:val="000A6301"/>
    <w:rsid w:val="000A6321"/>
    <w:rsid w:val="000A63D0"/>
    <w:rsid w:val="000A6535"/>
    <w:rsid w:val="000A6BFC"/>
    <w:rsid w:val="000B0132"/>
    <w:rsid w:val="000B116D"/>
    <w:rsid w:val="000B2136"/>
    <w:rsid w:val="000B232E"/>
    <w:rsid w:val="000B35A4"/>
    <w:rsid w:val="000B373A"/>
    <w:rsid w:val="000B4419"/>
    <w:rsid w:val="000B45C8"/>
    <w:rsid w:val="000B5A7F"/>
    <w:rsid w:val="000B6714"/>
    <w:rsid w:val="000B7B63"/>
    <w:rsid w:val="000C292C"/>
    <w:rsid w:val="000C31B9"/>
    <w:rsid w:val="000C3359"/>
    <w:rsid w:val="000C4199"/>
    <w:rsid w:val="000C43D7"/>
    <w:rsid w:val="000C4B2F"/>
    <w:rsid w:val="000C6685"/>
    <w:rsid w:val="000C7B21"/>
    <w:rsid w:val="000D04FB"/>
    <w:rsid w:val="000D0B56"/>
    <w:rsid w:val="000D2DE6"/>
    <w:rsid w:val="000D449A"/>
    <w:rsid w:val="000D458D"/>
    <w:rsid w:val="000D4EC2"/>
    <w:rsid w:val="000D56B9"/>
    <w:rsid w:val="000D604D"/>
    <w:rsid w:val="000D7B0C"/>
    <w:rsid w:val="000E0486"/>
    <w:rsid w:val="000E1553"/>
    <w:rsid w:val="000E1A25"/>
    <w:rsid w:val="000E221C"/>
    <w:rsid w:val="000E2594"/>
    <w:rsid w:val="000E27A3"/>
    <w:rsid w:val="000E4157"/>
    <w:rsid w:val="000E4F4A"/>
    <w:rsid w:val="000E56C0"/>
    <w:rsid w:val="000E5906"/>
    <w:rsid w:val="000E5EFD"/>
    <w:rsid w:val="000E62B6"/>
    <w:rsid w:val="000E706D"/>
    <w:rsid w:val="000E73FD"/>
    <w:rsid w:val="000E7D40"/>
    <w:rsid w:val="000F1701"/>
    <w:rsid w:val="000F206D"/>
    <w:rsid w:val="000F229B"/>
    <w:rsid w:val="000F30B4"/>
    <w:rsid w:val="000F42BA"/>
    <w:rsid w:val="000F43FE"/>
    <w:rsid w:val="000F4941"/>
    <w:rsid w:val="000F4D34"/>
    <w:rsid w:val="000F53F6"/>
    <w:rsid w:val="000F5EA2"/>
    <w:rsid w:val="000F6DF3"/>
    <w:rsid w:val="000F79DA"/>
    <w:rsid w:val="00100C62"/>
    <w:rsid w:val="0010115C"/>
    <w:rsid w:val="00102B1E"/>
    <w:rsid w:val="00103170"/>
    <w:rsid w:val="0010340D"/>
    <w:rsid w:val="00103AD3"/>
    <w:rsid w:val="001042DF"/>
    <w:rsid w:val="001043D6"/>
    <w:rsid w:val="001047FC"/>
    <w:rsid w:val="001049E5"/>
    <w:rsid w:val="00104CD4"/>
    <w:rsid w:val="00104D36"/>
    <w:rsid w:val="00104FC9"/>
    <w:rsid w:val="00105D35"/>
    <w:rsid w:val="00105FFD"/>
    <w:rsid w:val="00111CDF"/>
    <w:rsid w:val="00111EB7"/>
    <w:rsid w:val="00113322"/>
    <w:rsid w:val="0011379E"/>
    <w:rsid w:val="00113CF9"/>
    <w:rsid w:val="00113E7E"/>
    <w:rsid w:val="001142A4"/>
    <w:rsid w:val="00115A54"/>
    <w:rsid w:val="00115E48"/>
    <w:rsid w:val="00116F59"/>
    <w:rsid w:val="001200A8"/>
    <w:rsid w:val="00120CF4"/>
    <w:rsid w:val="00122D2A"/>
    <w:rsid w:val="00123094"/>
    <w:rsid w:val="00123512"/>
    <w:rsid w:val="001239E2"/>
    <w:rsid w:val="0012435A"/>
    <w:rsid w:val="001247B0"/>
    <w:rsid w:val="00124CF8"/>
    <w:rsid w:val="0012624F"/>
    <w:rsid w:val="00126639"/>
    <w:rsid w:val="00130662"/>
    <w:rsid w:val="001310AA"/>
    <w:rsid w:val="001315DA"/>
    <w:rsid w:val="00131A57"/>
    <w:rsid w:val="00132373"/>
    <w:rsid w:val="0013293C"/>
    <w:rsid w:val="00132C5B"/>
    <w:rsid w:val="00132DD0"/>
    <w:rsid w:val="00133194"/>
    <w:rsid w:val="00133CD9"/>
    <w:rsid w:val="0013431C"/>
    <w:rsid w:val="001348CD"/>
    <w:rsid w:val="0013655D"/>
    <w:rsid w:val="0013677B"/>
    <w:rsid w:val="001373CD"/>
    <w:rsid w:val="00137923"/>
    <w:rsid w:val="00137A8C"/>
    <w:rsid w:val="00137EDF"/>
    <w:rsid w:val="001403F5"/>
    <w:rsid w:val="00140549"/>
    <w:rsid w:val="00140816"/>
    <w:rsid w:val="00140B84"/>
    <w:rsid w:val="001410FD"/>
    <w:rsid w:val="00141157"/>
    <w:rsid w:val="001413B1"/>
    <w:rsid w:val="0014280B"/>
    <w:rsid w:val="0014336B"/>
    <w:rsid w:val="00144975"/>
    <w:rsid w:val="00144E88"/>
    <w:rsid w:val="001451E3"/>
    <w:rsid w:val="001462F5"/>
    <w:rsid w:val="001467D7"/>
    <w:rsid w:val="00146947"/>
    <w:rsid w:val="00146ADA"/>
    <w:rsid w:val="001473F1"/>
    <w:rsid w:val="001522C2"/>
    <w:rsid w:val="001531C1"/>
    <w:rsid w:val="00153EA7"/>
    <w:rsid w:val="0015447E"/>
    <w:rsid w:val="00154631"/>
    <w:rsid w:val="001547F9"/>
    <w:rsid w:val="00154929"/>
    <w:rsid w:val="00155614"/>
    <w:rsid w:val="00155DE8"/>
    <w:rsid w:val="001560E8"/>
    <w:rsid w:val="001564C2"/>
    <w:rsid w:val="00156FF2"/>
    <w:rsid w:val="00157099"/>
    <w:rsid w:val="00160B6D"/>
    <w:rsid w:val="001614E5"/>
    <w:rsid w:val="00161FD6"/>
    <w:rsid w:val="00162874"/>
    <w:rsid w:val="00163D61"/>
    <w:rsid w:val="00163F2A"/>
    <w:rsid w:val="00164AD5"/>
    <w:rsid w:val="0016590A"/>
    <w:rsid w:val="0016676B"/>
    <w:rsid w:val="00167159"/>
    <w:rsid w:val="00167FA7"/>
    <w:rsid w:val="00170596"/>
    <w:rsid w:val="0017070A"/>
    <w:rsid w:val="00170F24"/>
    <w:rsid w:val="00171B1E"/>
    <w:rsid w:val="0017287D"/>
    <w:rsid w:val="001734F6"/>
    <w:rsid w:val="001739FF"/>
    <w:rsid w:val="00174832"/>
    <w:rsid w:val="00174C62"/>
    <w:rsid w:val="00174F44"/>
    <w:rsid w:val="0017562A"/>
    <w:rsid w:val="00175BF6"/>
    <w:rsid w:val="00177393"/>
    <w:rsid w:val="00177CC8"/>
    <w:rsid w:val="00182B4E"/>
    <w:rsid w:val="00182C79"/>
    <w:rsid w:val="0018431D"/>
    <w:rsid w:val="00184364"/>
    <w:rsid w:val="0018465D"/>
    <w:rsid w:val="0018478C"/>
    <w:rsid w:val="0018580C"/>
    <w:rsid w:val="00185C2B"/>
    <w:rsid w:val="00185FE9"/>
    <w:rsid w:val="001861B6"/>
    <w:rsid w:val="0018685B"/>
    <w:rsid w:val="001876EC"/>
    <w:rsid w:val="00187D7D"/>
    <w:rsid w:val="00190F0D"/>
    <w:rsid w:val="00191446"/>
    <w:rsid w:val="001920B8"/>
    <w:rsid w:val="00192839"/>
    <w:rsid w:val="00192CC9"/>
    <w:rsid w:val="001930D1"/>
    <w:rsid w:val="001936F6"/>
    <w:rsid w:val="00194672"/>
    <w:rsid w:val="00197361"/>
    <w:rsid w:val="00197E54"/>
    <w:rsid w:val="00197F36"/>
    <w:rsid w:val="001A1F27"/>
    <w:rsid w:val="001A3855"/>
    <w:rsid w:val="001A3B14"/>
    <w:rsid w:val="001A3FC9"/>
    <w:rsid w:val="001A58F2"/>
    <w:rsid w:val="001A65EB"/>
    <w:rsid w:val="001A6986"/>
    <w:rsid w:val="001A7897"/>
    <w:rsid w:val="001B065D"/>
    <w:rsid w:val="001B1C17"/>
    <w:rsid w:val="001B1DEE"/>
    <w:rsid w:val="001B2776"/>
    <w:rsid w:val="001B27BC"/>
    <w:rsid w:val="001B3AD3"/>
    <w:rsid w:val="001B3C30"/>
    <w:rsid w:val="001B5EB4"/>
    <w:rsid w:val="001B5F00"/>
    <w:rsid w:val="001B65F6"/>
    <w:rsid w:val="001B6809"/>
    <w:rsid w:val="001B6834"/>
    <w:rsid w:val="001B71E6"/>
    <w:rsid w:val="001B7D68"/>
    <w:rsid w:val="001C07C4"/>
    <w:rsid w:val="001C1646"/>
    <w:rsid w:val="001C180D"/>
    <w:rsid w:val="001C1BF2"/>
    <w:rsid w:val="001C2181"/>
    <w:rsid w:val="001C2B25"/>
    <w:rsid w:val="001C2C4B"/>
    <w:rsid w:val="001C4A49"/>
    <w:rsid w:val="001C560F"/>
    <w:rsid w:val="001C58FD"/>
    <w:rsid w:val="001C6F27"/>
    <w:rsid w:val="001C6F59"/>
    <w:rsid w:val="001C7FD8"/>
    <w:rsid w:val="001D000B"/>
    <w:rsid w:val="001D001A"/>
    <w:rsid w:val="001D0420"/>
    <w:rsid w:val="001D04E1"/>
    <w:rsid w:val="001D0B3C"/>
    <w:rsid w:val="001D0EC5"/>
    <w:rsid w:val="001D1D96"/>
    <w:rsid w:val="001D2025"/>
    <w:rsid w:val="001D24BF"/>
    <w:rsid w:val="001D2CFF"/>
    <w:rsid w:val="001D2ED4"/>
    <w:rsid w:val="001D30F8"/>
    <w:rsid w:val="001D4065"/>
    <w:rsid w:val="001D4819"/>
    <w:rsid w:val="001D4BEE"/>
    <w:rsid w:val="001D5B1F"/>
    <w:rsid w:val="001D68B5"/>
    <w:rsid w:val="001D704B"/>
    <w:rsid w:val="001D7B68"/>
    <w:rsid w:val="001D7CCE"/>
    <w:rsid w:val="001E0D0B"/>
    <w:rsid w:val="001E3123"/>
    <w:rsid w:val="001E39B6"/>
    <w:rsid w:val="001E4169"/>
    <w:rsid w:val="001E57C5"/>
    <w:rsid w:val="001E658C"/>
    <w:rsid w:val="001E6AF1"/>
    <w:rsid w:val="001F01BA"/>
    <w:rsid w:val="001F12F6"/>
    <w:rsid w:val="001F2245"/>
    <w:rsid w:val="001F2895"/>
    <w:rsid w:val="001F2B9E"/>
    <w:rsid w:val="001F2BAE"/>
    <w:rsid w:val="001F3160"/>
    <w:rsid w:val="001F36D8"/>
    <w:rsid w:val="001F45CC"/>
    <w:rsid w:val="001F477E"/>
    <w:rsid w:val="001F6BD3"/>
    <w:rsid w:val="001F6CB7"/>
    <w:rsid w:val="001F6F61"/>
    <w:rsid w:val="001F7C42"/>
    <w:rsid w:val="001F7E9A"/>
    <w:rsid w:val="002003FD"/>
    <w:rsid w:val="002012AB"/>
    <w:rsid w:val="002012DD"/>
    <w:rsid w:val="00201461"/>
    <w:rsid w:val="002032B6"/>
    <w:rsid w:val="00204154"/>
    <w:rsid w:val="00204487"/>
    <w:rsid w:val="00205731"/>
    <w:rsid w:val="002064E1"/>
    <w:rsid w:val="00207988"/>
    <w:rsid w:val="00207F6C"/>
    <w:rsid w:val="0021041C"/>
    <w:rsid w:val="00210642"/>
    <w:rsid w:val="00211093"/>
    <w:rsid w:val="0021133E"/>
    <w:rsid w:val="00212D5B"/>
    <w:rsid w:val="002145A1"/>
    <w:rsid w:val="002145CB"/>
    <w:rsid w:val="002167F8"/>
    <w:rsid w:val="00220C53"/>
    <w:rsid w:val="002220D5"/>
    <w:rsid w:val="00222651"/>
    <w:rsid w:val="00222D59"/>
    <w:rsid w:val="002230E2"/>
    <w:rsid w:val="00226137"/>
    <w:rsid w:val="00226590"/>
    <w:rsid w:val="0022758F"/>
    <w:rsid w:val="00227637"/>
    <w:rsid w:val="00230ADA"/>
    <w:rsid w:val="0023183B"/>
    <w:rsid w:val="00231C8D"/>
    <w:rsid w:val="002326ED"/>
    <w:rsid w:val="00232C6E"/>
    <w:rsid w:val="002331E7"/>
    <w:rsid w:val="002346F9"/>
    <w:rsid w:val="0023478A"/>
    <w:rsid w:val="00234B36"/>
    <w:rsid w:val="00235007"/>
    <w:rsid w:val="00235DE8"/>
    <w:rsid w:val="00236D57"/>
    <w:rsid w:val="00237A9A"/>
    <w:rsid w:val="002413DF"/>
    <w:rsid w:val="00241926"/>
    <w:rsid w:val="002432F6"/>
    <w:rsid w:val="00244542"/>
    <w:rsid w:val="00246A3D"/>
    <w:rsid w:val="002505B0"/>
    <w:rsid w:val="00250831"/>
    <w:rsid w:val="00253334"/>
    <w:rsid w:val="00253994"/>
    <w:rsid w:val="00253BA4"/>
    <w:rsid w:val="00253E45"/>
    <w:rsid w:val="002541A1"/>
    <w:rsid w:val="00254597"/>
    <w:rsid w:val="00256F82"/>
    <w:rsid w:val="00257357"/>
    <w:rsid w:val="00257694"/>
    <w:rsid w:val="0025797F"/>
    <w:rsid w:val="002607AE"/>
    <w:rsid w:val="002612E6"/>
    <w:rsid w:val="00261792"/>
    <w:rsid w:val="00262038"/>
    <w:rsid w:val="00263822"/>
    <w:rsid w:val="00266014"/>
    <w:rsid w:val="00266F33"/>
    <w:rsid w:val="00270B51"/>
    <w:rsid w:val="002721AC"/>
    <w:rsid w:val="0027239B"/>
    <w:rsid w:val="0027359E"/>
    <w:rsid w:val="00273E4E"/>
    <w:rsid w:val="002742B4"/>
    <w:rsid w:val="002757FE"/>
    <w:rsid w:val="002758F2"/>
    <w:rsid w:val="00280034"/>
    <w:rsid w:val="0028019D"/>
    <w:rsid w:val="00280934"/>
    <w:rsid w:val="0028140B"/>
    <w:rsid w:val="00283D0E"/>
    <w:rsid w:val="00286415"/>
    <w:rsid w:val="00286462"/>
    <w:rsid w:val="0028751F"/>
    <w:rsid w:val="00290244"/>
    <w:rsid w:val="00290B7D"/>
    <w:rsid w:val="00290F70"/>
    <w:rsid w:val="002912DA"/>
    <w:rsid w:val="002916CC"/>
    <w:rsid w:val="00291AE9"/>
    <w:rsid w:val="00291DAC"/>
    <w:rsid w:val="00291F8C"/>
    <w:rsid w:val="00293293"/>
    <w:rsid w:val="00294E4B"/>
    <w:rsid w:val="002952F0"/>
    <w:rsid w:val="00295B8D"/>
    <w:rsid w:val="00297947"/>
    <w:rsid w:val="002A022D"/>
    <w:rsid w:val="002A1201"/>
    <w:rsid w:val="002A1A55"/>
    <w:rsid w:val="002A365B"/>
    <w:rsid w:val="002A4452"/>
    <w:rsid w:val="002A54A2"/>
    <w:rsid w:val="002A65D5"/>
    <w:rsid w:val="002A6A0C"/>
    <w:rsid w:val="002A6ADA"/>
    <w:rsid w:val="002A71B1"/>
    <w:rsid w:val="002B0136"/>
    <w:rsid w:val="002B0F14"/>
    <w:rsid w:val="002B1AF2"/>
    <w:rsid w:val="002B1AFF"/>
    <w:rsid w:val="002B228F"/>
    <w:rsid w:val="002B22A9"/>
    <w:rsid w:val="002B4F04"/>
    <w:rsid w:val="002B53A8"/>
    <w:rsid w:val="002B53C6"/>
    <w:rsid w:val="002B57A3"/>
    <w:rsid w:val="002B59DF"/>
    <w:rsid w:val="002B668F"/>
    <w:rsid w:val="002B7F2F"/>
    <w:rsid w:val="002C0BC2"/>
    <w:rsid w:val="002C3D5A"/>
    <w:rsid w:val="002C40AE"/>
    <w:rsid w:val="002C41C4"/>
    <w:rsid w:val="002C41D0"/>
    <w:rsid w:val="002C466A"/>
    <w:rsid w:val="002C6D01"/>
    <w:rsid w:val="002C742E"/>
    <w:rsid w:val="002C754B"/>
    <w:rsid w:val="002D03E6"/>
    <w:rsid w:val="002D10D5"/>
    <w:rsid w:val="002D13DC"/>
    <w:rsid w:val="002D1AF2"/>
    <w:rsid w:val="002D1F2D"/>
    <w:rsid w:val="002D1F31"/>
    <w:rsid w:val="002D23C3"/>
    <w:rsid w:val="002D2D93"/>
    <w:rsid w:val="002D3446"/>
    <w:rsid w:val="002D3530"/>
    <w:rsid w:val="002D389A"/>
    <w:rsid w:val="002D40E4"/>
    <w:rsid w:val="002D5952"/>
    <w:rsid w:val="002D5A75"/>
    <w:rsid w:val="002D6057"/>
    <w:rsid w:val="002D61D3"/>
    <w:rsid w:val="002D638E"/>
    <w:rsid w:val="002D7566"/>
    <w:rsid w:val="002E1045"/>
    <w:rsid w:val="002E270C"/>
    <w:rsid w:val="002E2DF7"/>
    <w:rsid w:val="002E4754"/>
    <w:rsid w:val="002E50AD"/>
    <w:rsid w:val="002E5186"/>
    <w:rsid w:val="002E6266"/>
    <w:rsid w:val="002E6596"/>
    <w:rsid w:val="002E67DC"/>
    <w:rsid w:val="002E68DF"/>
    <w:rsid w:val="002E6AE6"/>
    <w:rsid w:val="002F0525"/>
    <w:rsid w:val="002F0994"/>
    <w:rsid w:val="002F269D"/>
    <w:rsid w:val="002F3271"/>
    <w:rsid w:val="002F4F79"/>
    <w:rsid w:val="002F5443"/>
    <w:rsid w:val="002F5F07"/>
    <w:rsid w:val="002F6147"/>
    <w:rsid w:val="002F6658"/>
    <w:rsid w:val="002F6D27"/>
    <w:rsid w:val="002F6E2C"/>
    <w:rsid w:val="002F754A"/>
    <w:rsid w:val="002F7ED5"/>
    <w:rsid w:val="00300AEB"/>
    <w:rsid w:val="0030100C"/>
    <w:rsid w:val="00301580"/>
    <w:rsid w:val="00301B4A"/>
    <w:rsid w:val="00302B9D"/>
    <w:rsid w:val="00302BCD"/>
    <w:rsid w:val="00304033"/>
    <w:rsid w:val="00304222"/>
    <w:rsid w:val="003049BB"/>
    <w:rsid w:val="0030547B"/>
    <w:rsid w:val="0030696D"/>
    <w:rsid w:val="0030722B"/>
    <w:rsid w:val="0030765A"/>
    <w:rsid w:val="003101D9"/>
    <w:rsid w:val="0031061D"/>
    <w:rsid w:val="003106DD"/>
    <w:rsid w:val="003109A7"/>
    <w:rsid w:val="00310BC0"/>
    <w:rsid w:val="00311785"/>
    <w:rsid w:val="00312AC8"/>
    <w:rsid w:val="00313E37"/>
    <w:rsid w:val="00314C04"/>
    <w:rsid w:val="003159D1"/>
    <w:rsid w:val="00315B1D"/>
    <w:rsid w:val="003175DC"/>
    <w:rsid w:val="00317E4C"/>
    <w:rsid w:val="003200D1"/>
    <w:rsid w:val="003201C6"/>
    <w:rsid w:val="00321D9F"/>
    <w:rsid w:val="00322521"/>
    <w:rsid w:val="00322CF7"/>
    <w:rsid w:val="003250C1"/>
    <w:rsid w:val="0032593D"/>
    <w:rsid w:val="00326D40"/>
    <w:rsid w:val="00326FE7"/>
    <w:rsid w:val="00327140"/>
    <w:rsid w:val="0032721E"/>
    <w:rsid w:val="00327551"/>
    <w:rsid w:val="003275FA"/>
    <w:rsid w:val="00327F06"/>
    <w:rsid w:val="00327FA1"/>
    <w:rsid w:val="00330D2B"/>
    <w:rsid w:val="003322C5"/>
    <w:rsid w:val="00333ED4"/>
    <w:rsid w:val="003356D6"/>
    <w:rsid w:val="00335E73"/>
    <w:rsid w:val="00336268"/>
    <w:rsid w:val="00337896"/>
    <w:rsid w:val="00340044"/>
    <w:rsid w:val="0034072B"/>
    <w:rsid w:val="00340C2D"/>
    <w:rsid w:val="003417FF"/>
    <w:rsid w:val="003419D8"/>
    <w:rsid w:val="00342F0E"/>
    <w:rsid w:val="0034307F"/>
    <w:rsid w:val="003449E7"/>
    <w:rsid w:val="00344ABF"/>
    <w:rsid w:val="00344B89"/>
    <w:rsid w:val="00345469"/>
    <w:rsid w:val="00345AD2"/>
    <w:rsid w:val="0034622E"/>
    <w:rsid w:val="003468AD"/>
    <w:rsid w:val="00346CDA"/>
    <w:rsid w:val="0034741E"/>
    <w:rsid w:val="00347841"/>
    <w:rsid w:val="003514EE"/>
    <w:rsid w:val="0035301F"/>
    <w:rsid w:val="00353168"/>
    <w:rsid w:val="003536FC"/>
    <w:rsid w:val="00353949"/>
    <w:rsid w:val="00353A66"/>
    <w:rsid w:val="00353B7B"/>
    <w:rsid w:val="00354931"/>
    <w:rsid w:val="00354B66"/>
    <w:rsid w:val="00355E07"/>
    <w:rsid w:val="00356016"/>
    <w:rsid w:val="003571B2"/>
    <w:rsid w:val="003576B7"/>
    <w:rsid w:val="00357972"/>
    <w:rsid w:val="00357C62"/>
    <w:rsid w:val="003601B0"/>
    <w:rsid w:val="00360EED"/>
    <w:rsid w:val="00361DCE"/>
    <w:rsid w:val="00362118"/>
    <w:rsid w:val="00362D3E"/>
    <w:rsid w:val="00367434"/>
    <w:rsid w:val="003679DF"/>
    <w:rsid w:val="00367D16"/>
    <w:rsid w:val="00370183"/>
    <w:rsid w:val="00370786"/>
    <w:rsid w:val="00372269"/>
    <w:rsid w:val="003723E1"/>
    <w:rsid w:val="0037262B"/>
    <w:rsid w:val="00373403"/>
    <w:rsid w:val="00374566"/>
    <w:rsid w:val="00374926"/>
    <w:rsid w:val="00374E7C"/>
    <w:rsid w:val="003764B5"/>
    <w:rsid w:val="00376A86"/>
    <w:rsid w:val="00376C7D"/>
    <w:rsid w:val="00376ED3"/>
    <w:rsid w:val="00377161"/>
    <w:rsid w:val="003771E2"/>
    <w:rsid w:val="003777EB"/>
    <w:rsid w:val="003803EE"/>
    <w:rsid w:val="00380E24"/>
    <w:rsid w:val="00381240"/>
    <w:rsid w:val="00381334"/>
    <w:rsid w:val="003813FE"/>
    <w:rsid w:val="003819BA"/>
    <w:rsid w:val="00381E4F"/>
    <w:rsid w:val="00384A4B"/>
    <w:rsid w:val="00384CCC"/>
    <w:rsid w:val="00385048"/>
    <w:rsid w:val="003858C5"/>
    <w:rsid w:val="00385D45"/>
    <w:rsid w:val="003867DB"/>
    <w:rsid w:val="00387497"/>
    <w:rsid w:val="0038779D"/>
    <w:rsid w:val="00387CB3"/>
    <w:rsid w:val="00390082"/>
    <w:rsid w:val="00390B69"/>
    <w:rsid w:val="00390E64"/>
    <w:rsid w:val="00391AED"/>
    <w:rsid w:val="00391F67"/>
    <w:rsid w:val="00393696"/>
    <w:rsid w:val="00393A89"/>
    <w:rsid w:val="00394DEB"/>
    <w:rsid w:val="00395903"/>
    <w:rsid w:val="00395AF7"/>
    <w:rsid w:val="00396313"/>
    <w:rsid w:val="0039635B"/>
    <w:rsid w:val="003967D1"/>
    <w:rsid w:val="00396B74"/>
    <w:rsid w:val="00396FFF"/>
    <w:rsid w:val="003971AD"/>
    <w:rsid w:val="00397CFE"/>
    <w:rsid w:val="003A0BB6"/>
    <w:rsid w:val="003A0BE6"/>
    <w:rsid w:val="003A0D8B"/>
    <w:rsid w:val="003A1422"/>
    <w:rsid w:val="003A2A0E"/>
    <w:rsid w:val="003A3226"/>
    <w:rsid w:val="003A3C45"/>
    <w:rsid w:val="003A419F"/>
    <w:rsid w:val="003A4620"/>
    <w:rsid w:val="003A4941"/>
    <w:rsid w:val="003A6EED"/>
    <w:rsid w:val="003A7F11"/>
    <w:rsid w:val="003B0AD5"/>
    <w:rsid w:val="003B129B"/>
    <w:rsid w:val="003B1DB4"/>
    <w:rsid w:val="003B2327"/>
    <w:rsid w:val="003B2A98"/>
    <w:rsid w:val="003B4657"/>
    <w:rsid w:val="003B4CB0"/>
    <w:rsid w:val="003B70E5"/>
    <w:rsid w:val="003B7B23"/>
    <w:rsid w:val="003C0B15"/>
    <w:rsid w:val="003C0EC2"/>
    <w:rsid w:val="003C0F8E"/>
    <w:rsid w:val="003C33A6"/>
    <w:rsid w:val="003C35CE"/>
    <w:rsid w:val="003C3893"/>
    <w:rsid w:val="003C3BEB"/>
    <w:rsid w:val="003C41AD"/>
    <w:rsid w:val="003C4677"/>
    <w:rsid w:val="003C5597"/>
    <w:rsid w:val="003C6465"/>
    <w:rsid w:val="003C6B57"/>
    <w:rsid w:val="003C7655"/>
    <w:rsid w:val="003D025E"/>
    <w:rsid w:val="003D080E"/>
    <w:rsid w:val="003D2D4D"/>
    <w:rsid w:val="003D3868"/>
    <w:rsid w:val="003D3C26"/>
    <w:rsid w:val="003D42E6"/>
    <w:rsid w:val="003D7626"/>
    <w:rsid w:val="003D79A7"/>
    <w:rsid w:val="003D7FBA"/>
    <w:rsid w:val="003E4C2C"/>
    <w:rsid w:val="003E4D54"/>
    <w:rsid w:val="003E589D"/>
    <w:rsid w:val="003E6338"/>
    <w:rsid w:val="003E6977"/>
    <w:rsid w:val="003E6FEC"/>
    <w:rsid w:val="003E7241"/>
    <w:rsid w:val="003F0390"/>
    <w:rsid w:val="003F051F"/>
    <w:rsid w:val="003F143F"/>
    <w:rsid w:val="003F24E9"/>
    <w:rsid w:val="003F4921"/>
    <w:rsid w:val="003F5C28"/>
    <w:rsid w:val="003F6747"/>
    <w:rsid w:val="003F6B1D"/>
    <w:rsid w:val="003F79F1"/>
    <w:rsid w:val="003F7D95"/>
    <w:rsid w:val="004000D3"/>
    <w:rsid w:val="004001A5"/>
    <w:rsid w:val="004017AC"/>
    <w:rsid w:val="00401BE7"/>
    <w:rsid w:val="00401E0C"/>
    <w:rsid w:val="00402AA8"/>
    <w:rsid w:val="004042CF"/>
    <w:rsid w:val="00404B97"/>
    <w:rsid w:val="00404D0B"/>
    <w:rsid w:val="00405FFC"/>
    <w:rsid w:val="004073ED"/>
    <w:rsid w:val="00407809"/>
    <w:rsid w:val="00410B32"/>
    <w:rsid w:val="0041128B"/>
    <w:rsid w:val="0041204E"/>
    <w:rsid w:val="004122F6"/>
    <w:rsid w:val="00412559"/>
    <w:rsid w:val="00412E3C"/>
    <w:rsid w:val="004142F2"/>
    <w:rsid w:val="0041529B"/>
    <w:rsid w:val="00415604"/>
    <w:rsid w:val="00415AF3"/>
    <w:rsid w:val="00416C2E"/>
    <w:rsid w:val="00416F3A"/>
    <w:rsid w:val="00417063"/>
    <w:rsid w:val="0042138B"/>
    <w:rsid w:val="00421A8F"/>
    <w:rsid w:val="00423294"/>
    <w:rsid w:val="004239D7"/>
    <w:rsid w:val="00423D09"/>
    <w:rsid w:val="00423D60"/>
    <w:rsid w:val="00423DE1"/>
    <w:rsid w:val="00423F85"/>
    <w:rsid w:val="004240F9"/>
    <w:rsid w:val="00424160"/>
    <w:rsid w:val="004242DC"/>
    <w:rsid w:val="00425CFC"/>
    <w:rsid w:val="00427E48"/>
    <w:rsid w:val="0043001A"/>
    <w:rsid w:val="004300CE"/>
    <w:rsid w:val="00430A43"/>
    <w:rsid w:val="00431347"/>
    <w:rsid w:val="00432334"/>
    <w:rsid w:val="00432CBF"/>
    <w:rsid w:val="00433AB9"/>
    <w:rsid w:val="0043469A"/>
    <w:rsid w:val="00434A5F"/>
    <w:rsid w:val="00436DD6"/>
    <w:rsid w:val="00437068"/>
    <w:rsid w:val="00437438"/>
    <w:rsid w:val="00437F68"/>
    <w:rsid w:val="004404EC"/>
    <w:rsid w:val="004410C4"/>
    <w:rsid w:val="00441159"/>
    <w:rsid w:val="00441413"/>
    <w:rsid w:val="00441686"/>
    <w:rsid w:val="00441A7F"/>
    <w:rsid w:val="00443251"/>
    <w:rsid w:val="0044341C"/>
    <w:rsid w:val="00443661"/>
    <w:rsid w:val="0044397A"/>
    <w:rsid w:val="004447E4"/>
    <w:rsid w:val="00445029"/>
    <w:rsid w:val="004451CC"/>
    <w:rsid w:val="00445D9E"/>
    <w:rsid w:val="00445FE2"/>
    <w:rsid w:val="004468B6"/>
    <w:rsid w:val="00452291"/>
    <w:rsid w:val="00452BB9"/>
    <w:rsid w:val="004540D9"/>
    <w:rsid w:val="00455ADF"/>
    <w:rsid w:val="00456A99"/>
    <w:rsid w:val="00456C08"/>
    <w:rsid w:val="00456D09"/>
    <w:rsid w:val="0045786A"/>
    <w:rsid w:val="00457D76"/>
    <w:rsid w:val="00461091"/>
    <w:rsid w:val="00463C41"/>
    <w:rsid w:val="0046660F"/>
    <w:rsid w:val="00467380"/>
    <w:rsid w:val="004707A4"/>
    <w:rsid w:val="00470845"/>
    <w:rsid w:val="00472186"/>
    <w:rsid w:val="004721BF"/>
    <w:rsid w:val="004729D4"/>
    <w:rsid w:val="00472AAE"/>
    <w:rsid w:val="004732D7"/>
    <w:rsid w:val="00473F4C"/>
    <w:rsid w:val="00473F4F"/>
    <w:rsid w:val="00474B31"/>
    <w:rsid w:val="004804B9"/>
    <w:rsid w:val="004812DF"/>
    <w:rsid w:val="00482A13"/>
    <w:rsid w:val="00483009"/>
    <w:rsid w:val="0048549C"/>
    <w:rsid w:val="00486705"/>
    <w:rsid w:val="0048673A"/>
    <w:rsid w:val="00490901"/>
    <w:rsid w:val="00490CDC"/>
    <w:rsid w:val="0049121F"/>
    <w:rsid w:val="004914DD"/>
    <w:rsid w:val="00491B8A"/>
    <w:rsid w:val="00491C96"/>
    <w:rsid w:val="00492ACF"/>
    <w:rsid w:val="00493CF0"/>
    <w:rsid w:val="00494139"/>
    <w:rsid w:val="0049587C"/>
    <w:rsid w:val="00495DFB"/>
    <w:rsid w:val="004A0E09"/>
    <w:rsid w:val="004A20C3"/>
    <w:rsid w:val="004A2159"/>
    <w:rsid w:val="004A2209"/>
    <w:rsid w:val="004A3960"/>
    <w:rsid w:val="004A44DD"/>
    <w:rsid w:val="004A535F"/>
    <w:rsid w:val="004A5F5E"/>
    <w:rsid w:val="004A6C19"/>
    <w:rsid w:val="004B0013"/>
    <w:rsid w:val="004B10C6"/>
    <w:rsid w:val="004B201F"/>
    <w:rsid w:val="004B22B5"/>
    <w:rsid w:val="004B295E"/>
    <w:rsid w:val="004B318E"/>
    <w:rsid w:val="004B3604"/>
    <w:rsid w:val="004B39F4"/>
    <w:rsid w:val="004B4878"/>
    <w:rsid w:val="004B4C16"/>
    <w:rsid w:val="004B58A8"/>
    <w:rsid w:val="004B5D94"/>
    <w:rsid w:val="004B61A3"/>
    <w:rsid w:val="004B6314"/>
    <w:rsid w:val="004B64FD"/>
    <w:rsid w:val="004B682E"/>
    <w:rsid w:val="004B6B6E"/>
    <w:rsid w:val="004B6D4A"/>
    <w:rsid w:val="004B71AA"/>
    <w:rsid w:val="004B7234"/>
    <w:rsid w:val="004B72C4"/>
    <w:rsid w:val="004B73E0"/>
    <w:rsid w:val="004B7A90"/>
    <w:rsid w:val="004C05E8"/>
    <w:rsid w:val="004C0804"/>
    <w:rsid w:val="004C1A7A"/>
    <w:rsid w:val="004C1C83"/>
    <w:rsid w:val="004C34A3"/>
    <w:rsid w:val="004C4674"/>
    <w:rsid w:val="004C48CC"/>
    <w:rsid w:val="004C4953"/>
    <w:rsid w:val="004C66C8"/>
    <w:rsid w:val="004C70B4"/>
    <w:rsid w:val="004D0952"/>
    <w:rsid w:val="004D0FA1"/>
    <w:rsid w:val="004D146E"/>
    <w:rsid w:val="004D14BB"/>
    <w:rsid w:val="004D1510"/>
    <w:rsid w:val="004D1A62"/>
    <w:rsid w:val="004D2BE9"/>
    <w:rsid w:val="004D2D93"/>
    <w:rsid w:val="004D3DB1"/>
    <w:rsid w:val="004D428D"/>
    <w:rsid w:val="004D469F"/>
    <w:rsid w:val="004D4BA9"/>
    <w:rsid w:val="004D4C6D"/>
    <w:rsid w:val="004D504A"/>
    <w:rsid w:val="004D5612"/>
    <w:rsid w:val="004D7C0A"/>
    <w:rsid w:val="004E1548"/>
    <w:rsid w:val="004E3588"/>
    <w:rsid w:val="004E3759"/>
    <w:rsid w:val="004E380C"/>
    <w:rsid w:val="004E3D7D"/>
    <w:rsid w:val="004E4558"/>
    <w:rsid w:val="004E5121"/>
    <w:rsid w:val="004F04D7"/>
    <w:rsid w:val="004F16C8"/>
    <w:rsid w:val="004F1944"/>
    <w:rsid w:val="004F2220"/>
    <w:rsid w:val="004F23EC"/>
    <w:rsid w:val="004F269B"/>
    <w:rsid w:val="004F2BC2"/>
    <w:rsid w:val="004F4826"/>
    <w:rsid w:val="004F5281"/>
    <w:rsid w:val="004F54AD"/>
    <w:rsid w:val="005028D4"/>
    <w:rsid w:val="005037F5"/>
    <w:rsid w:val="005038B2"/>
    <w:rsid w:val="00503EF7"/>
    <w:rsid w:val="0050429F"/>
    <w:rsid w:val="0050467C"/>
    <w:rsid w:val="00504FB4"/>
    <w:rsid w:val="005066C1"/>
    <w:rsid w:val="005066FE"/>
    <w:rsid w:val="00506FAB"/>
    <w:rsid w:val="0050791F"/>
    <w:rsid w:val="005108B5"/>
    <w:rsid w:val="00511C1A"/>
    <w:rsid w:val="005125C6"/>
    <w:rsid w:val="005132FE"/>
    <w:rsid w:val="00513F7A"/>
    <w:rsid w:val="00516726"/>
    <w:rsid w:val="00516B78"/>
    <w:rsid w:val="00517705"/>
    <w:rsid w:val="00520CD3"/>
    <w:rsid w:val="00523384"/>
    <w:rsid w:val="00524CC1"/>
    <w:rsid w:val="005250D5"/>
    <w:rsid w:val="00525618"/>
    <w:rsid w:val="005265AA"/>
    <w:rsid w:val="005267A4"/>
    <w:rsid w:val="005267E9"/>
    <w:rsid w:val="00527286"/>
    <w:rsid w:val="005273D3"/>
    <w:rsid w:val="0053064E"/>
    <w:rsid w:val="00530753"/>
    <w:rsid w:val="00530B8A"/>
    <w:rsid w:val="005314DD"/>
    <w:rsid w:val="00531608"/>
    <w:rsid w:val="00531C07"/>
    <w:rsid w:val="0053218E"/>
    <w:rsid w:val="00532538"/>
    <w:rsid w:val="005350CF"/>
    <w:rsid w:val="00535395"/>
    <w:rsid w:val="00535919"/>
    <w:rsid w:val="005364D7"/>
    <w:rsid w:val="00536F95"/>
    <w:rsid w:val="0053723A"/>
    <w:rsid w:val="00537E61"/>
    <w:rsid w:val="005402A2"/>
    <w:rsid w:val="00540737"/>
    <w:rsid w:val="00540B70"/>
    <w:rsid w:val="00540DD9"/>
    <w:rsid w:val="0054155B"/>
    <w:rsid w:val="00541714"/>
    <w:rsid w:val="00542447"/>
    <w:rsid w:val="005431BF"/>
    <w:rsid w:val="00544230"/>
    <w:rsid w:val="005442BA"/>
    <w:rsid w:val="005443A8"/>
    <w:rsid w:val="00544F32"/>
    <w:rsid w:val="00545727"/>
    <w:rsid w:val="0054576A"/>
    <w:rsid w:val="00546AF5"/>
    <w:rsid w:val="00550BC9"/>
    <w:rsid w:val="005513EF"/>
    <w:rsid w:val="0055166A"/>
    <w:rsid w:val="00551C53"/>
    <w:rsid w:val="005521D9"/>
    <w:rsid w:val="005537A3"/>
    <w:rsid w:val="005538C4"/>
    <w:rsid w:val="00553A7D"/>
    <w:rsid w:val="005542B5"/>
    <w:rsid w:val="0055432B"/>
    <w:rsid w:val="0055439D"/>
    <w:rsid w:val="00554B0D"/>
    <w:rsid w:val="005558DC"/>
    <w:rsid w:val="00557063"/>
    <w:rsid w:val="00557C84"/>
    <w:rsid w:val="00557E0E"/>
    <w:rsid w:val="005605B6"/>
    <w:rsid w:val="005608FC"/>
    <w:rsid w:val="005616F8"/>
    <w:rsid w:val="00563412"/>
    <w:rsid w:val="00563568"/>
    <w:rsid w:val="0056365E"/>
    <w:rsid w:val="00563D6C"/>
    <w:rsid w:val="00563D6F"/>
    <w:rsid w:val="00563FE4"/>
    <w:rsid w:val="00564494"/>
    <w:rsid w:val="005655CC"/>
    <w:rsid w:val="00565C36"/>
    <w:rsid w:val="0056732B"/>
    <w:rsid w:val="00567CCA"/>
    <w:rsid w:val="00570A64"/>
    <w:rsid w:val="00571C6A"/>
    <w:rsid w:val="005723EE"/>
    <w:rsid w:val="005726F7"/>
    <w:rsid w:val="005727F2"/>
    <w:rsid w:val="005729B2"/>
    <w:rsid w:val="00573C17"/>
    <w:rsid w:val="00573E0B"/>
    <w:rsid w:val="00574BAA"/>
    <w:rsid w:val="00574DAA"/>
    <w:rsid w:val="00575181"/>
    <w:rsid w:val="0057545C"/>
    <w:rsid w:val="00575E8E"/>
    <w:rsid w:val="00575F9F"/>
    <w:rsid w:val="0057757B"/>
    <w:rsid w:val="00577690"/>
    <w:rsid w:val="00580329"/>
    <w:rsid w:val="00580440"/>
    <w:rsid w:val="0058094A"/>
    <w:rsid w:val="005812EA"/>
    <w:rsid w:val="0058150E"/>
    <w:rsid w:val="00581A84"/>
    <w:rsid w:val="00581D70"/>
    <w:rsid w:val="0058207B"/>
    <w:rsid w:val="00582AF1"/>
    <w:rsid w:val="00583149"/>
    <w:rsid w:val="00583B7A"/>
    <w:rsid w:val="00586320"/>
    <w:rsid w:val="0058638B"/>
    <w:rsid w:val="005863B7"/>
    <w:rsid w:val="005864CD"/>
    <w:rsid w:val="005900D1"/>
    <w:rsid w:val="00591A54"/>
    <w:rsid w:val="00591CD7"/>
    <w:rsid w:val="00592660"/>
    <w:rsid w:val="00592C5D"/>
    <w:rsid w:val="00593719"/>
    <w:rsid w:val="005939C7"/>
    <w:rsid w:val="00594F2D"/>
    <w:rsid w:val="005968BC"/>
    <w:rsid w:val="005974D6"/>
    <w:rsid w:val="005975F6"/>
    <w:rsid w:val="005A0000"/>
    <w:rsid w:val="005A0409"/>
    <w:rsid w:val="005A14C7"/>
    <w:rsid w:val="005A290A"/>
    <w:rsid w:val="005A2928"/>
    <w:rsid w:val="005A352B"/>
    <w:rsid w:val="005A3685"/>
    <w:rsid w:val="005A37F7"/>
    <w:rsid w:val="005A3CCD"/>
    <w:rsid w:val="005A4C4F"/>
    <w:rsid w:val="005A5135"/>
    <w:rsid w:val="005A54A5"/>
    <w:rsid w:val="005A57EC"/>
    <w:rsid w:val="005A7D5D"/>
    <w:rsid w:val="005B071D"/>
    <w:rsid w:val="005B1345"/>
    <w:rsid w:val="005B1A8A"/>
    <w:rsid w:val="005B2666"/>
    <w:rsid w:val="005B4044"/>
    <w:rsid w:val="005B586B"/>
    <w:rsid w:val="005B642D"/>
    <w:rsid w:val="005B6FE3"/>
    <w:rsid w:val="005B7504"/>
    <w:rsid w:val="005B7BE6"/>
    <w:rsid w:val="005C0270"/>
    <w:rsid w:val="005C05C4"/>
    <w:rsid w:val="005C2CC8"/>
    <w:rsid w:val="005C352B"/>
    <w:rsid w:val="005C3868"/>
    <w:rsid w:val="005C3AE6"/>
    <w:rsid w:val="005C3EA7"/>
    <w:rsid w:val="005C5523"/>
    <w:rsid w:val="005C59FB"/>
    <w:rsid w:val="005C5DA3"/>
    <w:rsid w:val="005C6239"/>
    <w:rsid w:val="005C7490"/>
    <w:rsid w:val="005C7779"/>
    <w:rsid w:val="005C7F29"/>
    <w:rsid w:val="005D0AAF"/>
    <w:rsid w:val="005D130F"/>
    <w:rsid w:val="005D1EAF"/>
    <w:rsid w:val="005D277C"/>
    <w:rsid w:val="005D39B2"/>
    <w:rsid w:val="005D40E5"/>
    <w:rsid w:val="005D4FE3"/>
    <w:rsid w:val="005D59B4"/>
    <w:rsid w:val="005D6AC8"/>
    <w:rsid w:val="005D6E63"/>
    <w:rsid w:val="005D7EEF"/>
    <w:rsid w:val="005E077E"/>
    <w:rsid w:val="005E2609"/>
    <w:rsid w:val="005E2AC7"/>
    <w:rsid w:val="005E3F28"/>
    <w:rsid w:val="005E4CA5"/>
    <w:rsid w:val="005E4CDA"/>
    <w:rsid w:val="005E50CF"/>
    <w:rsid w:val="005E5E35"/>
    <w:rsid w:val="005E727C"/>
    <w:rsid w:val="005F0087"/>
    <w:rsid w:val="005F11AB"/>
    <w:rsid w:val="005F129A"/>
    <w:rsid w:val="005F3490"/>
    <w:rsid w:val="005F34FB"/>
    <w:rsid w:val="005F3963"/>
    <w:rsid w:val="005F4052"/>
    <w:rsid w:val="005F4323"/>
    <w:rsid w:val="005F4894"/>
    <w:rsid w:val="005F4BAF"/>
    <w:rsid w:val="005F4DF5"/>
    <w:rsid w:val="005F5127"/>
    <w:rsid w:val="005F544F"/>
    <w:rsid w:val="005F5778"/>
    <w:rsid w:val="005F582E"/>
    <w:rsid w:val="005F643D"/>
    <w:rsid w:val="005F68DA"/>
    <w:rsid w:val="005F772A"/>
    <w:rsid w:val="0060006B"/>
    <w:rsid w:val="00600BFE"/>
    <w:rsid w:val="006013F4"/>
    <w:rsid w:val="00601520"/>
    <w:rsid w:val="00601591"/>
    <w:rsid w:val="00602AE1"/>
    <w:rsid w:val="00602FD1"/>
    <w:rsid w:val="006045EC"/>
    <w:rsid w:val="006046ED"/>
    <w:rsid w:val="00604C90"/>
    <w:rsid w:val="00605135"/>
    <w:rsid w:val="00606131"/>
    <w:rsid w:val="0060650A"/>
    <w:rsid w:val="00606F0D"/>
    <w:rsid w:val="0060720F"/>
    <w:rsid w:val="0060767D"/>
    <w:rsid w:val="00607779"/>
    <w:rsid w:val="00607BE1"/>
    <w:rsid w:val="006104F2"/>
    <w:rsid w:val="00610703"/>
    <w:rsid w:val="0061091C"/>
    <w:rsid w:val="006115EF"/>
    <w:rsid w:val="00612B01"/>
    <w:rsid w:val="00612F0B"/>
    <w:rsid w:val="00613A9D"/>
    <w:rsid w:val="00614B1D"/>
    <w:rsid w:val="00614E2A"/>
    <w:rsid w:val="00614F55"/>
    <w:rsid w:val="00616354"/>
    <w:rsid w:val="006168B3"/>
    <w:rsid w:val="006171F6"/>
    <w:rsid w:val="0061751B"/>
    <w:rsid w:val="0061766C"/>
    <w:rsid w:val="00621056"/>
    <w:rsid w:val="00623590"/>
    <w:rsid w:val="0062562C"/>
    <w:rsid w:val="006266F5"/>
    <w:rsid w:val="00627318"/>
    <w:rsid w:val="00627F94"/>
    <w:rsid w:val="0063038A"/>
    <w:rsid w:val="00630F24"/>
    <w:rsid w:val="00631157"/>
    <w:rsid w:val="00631336"/>
    <w:rsid w:val="006314A5"/>
    <w:rsid w:val="00631906"/>
    <w:rsid w:val="00631EF6"/>
    <w:rsid w:val="006327AE"/>
    <w:rsid w:val="006338C9"/>
    <w:rsid w:val="006350F0"/>
    <w:rsid w:val="00636B66"/>
    <w:rsid w:val="0063763B"/>
    <w:rsid w:val="0063776F"/>
    <w:rsid w:val="006403F9"/>
    <w:rsid w:val="00641235"/>
    <w:rsid w:val="00642694"/>
    <w:rsid w:val="0064364F"/>
    <w:rsid w:val="006445EB"/>
    <w:rsid w:val="0064558F"/>
    <w:rsid w:val="00646563"/>
    <w:rsid w:val="00646D6E"/>
    <w:rsid w:val="00647684"/>
    <w:rsid w:val="00650120"/>
    <w:rsid w:val="00650ED2"/>
    <w:rsid w:val="006523D0"/>
    <w:rsid w:val="00652711"/>
    <w:rsid w:val="00652E39"/>
    <w:rsid w:val="00653209"/>
    <w:rsid w:val="00656FDD"/>
    <w:rsid w:val="00657AE7"/>
    <w:rsid w:val="006603C0"/>
    <w:rsid w:val="00661762"/>
    <w:rsid w:val="00661927"/>
    <w:rsid w:val="00663894"/>
    <w:rsid w:val="00663B40"/>
    <w:rsid w:val="00663BF6"/>
    <w:rsid w:val="006656BA"/>
    <w:rsid w:val="00665B82"/>
    <w:rsid w:val="00665E50"/>
    <w:rsid w:val="0067018E"/>
    <w:rsid w:val="00670C3D"/>
    <w:rsid w:val="00670CF8"/>
    <w:rsid w:val="00670D8B"/>
    <w:rsid w:val="006724DC"/>
    <w:rsid w:val="0067380B"/>
    <w:rsid w:val="0067383E"/>
    <w:rsid w:val="006738D7"/>
    <w:rsid w:val="006741DC"/>
    <w:rsid w:val="00674620"/>
    <w:rsid w:val="00674852"/>
    <w:rsid w:val="006766CA"/>
    <w:rsid w:val="00676DFE"/>
    <w:rsid w:val="006778EB"/>
    <w:rsid w:val="00677E53"/>
    <w:rsid w:val="006809D9"/>
    <w:rsid w:val="006836AC"/>
    <w:rsid w:val="006837BF"/>
    <w:rsid w:val="006842C7"/>
    <w:rsid w:val="00684887"/>
    <w:rsid w:val="00684B35"/>
    <w:rsid w:val="00684B79"/>
    <w:rsid w:val="00684BCD"/>
    <w:rsid w:val="00685089"/>
    <w:rsid w:val="0068526B"/>
    <w:rsid w:val="006859C2"/>
    <w:rsid w:val="00685AFE"/>
    <w:rsid w:val="0068635B"/>
    <w:rsid w:val="006868FA"/>
    <w:rsid w:val="00686BE4"/>
    <w:rsid w:val="00686C5B"/>
    <w:rsid w:val="00687976"/>
    <w:rsid w:val="00687F5D"/>
    <w:rsid w:val="0069021D"/>
    <w:rsid w:val="00691DBC"/>
    <w:rsid w:val="00691E36"/>
    <w:rsid w:val="00692DE4"/>
    <w:rsid w:val="0069399C"/>
    <w:rsid w:val="00696A3B"/>
    <w:rsid w:val="0069711D"/>
    <w:rsid w:val="006A08BE"/>
    <w:rsid w:val="006A1898"/>
    <w:rsid w:val="006A2543"/>
    <w:rsid w:val="006A2D5F"/>
    <w:rsid w:val="006A2D6F"/>
    <w:rsid w:val="006A358A"/>
    <w:rsid w:val="006A3BF6"/>
    <w:rsid w:val="006A460E"/>
    <w:rsid w:val="006A49B6"/>
    <w:rsid w:val="006A4CDE"/>
    <w:rsid w:val="006A5BD5"/>
    <w:rsid w:val="006A67EF"/>
    <w:rsid w:val="006A681C"/>
    <w:rsid w:val="006A692B"/>
    <w:rsid w:val="006A78F3"/>
    <w:rsid w:val="006B00C9"/>
    <w:rsid w:val="006B0464"/>
    <w:rsid w:val="006B0527"/>
    <w:rsid w:val="006B08F3"/>
    <w:rsid w:val="006B34DB"/>
    <w:rsid w:val="006B3CE0"/>
    <w:rsid w:val="006B5B27"/>
    <w:rsid w:val="006B77F4"/>
    <w:rsid w:val="006C0D19"/>
    <w:rsid w:val="006C371A"/>
    <w:rsid w:val="006C4F3A"/>
    <w:rsid w:val="006C7E53"/>
    <w:rsid w:val="006D0791"/>
    <w:rsid w:val="006D0D37"/>
    <w:rsid w:val="006D15AE"/>
    <w:rsid w:val="006D1DE0"/>
    <w:rsid w:val="006D1E6E"/>
    <w:rsid w:val="006D2EE5"/>
    <w:rsid w:val="006D2FF5"/>
    <w:rsid w:val="006D3B8C"/>
    <w:rsid w:val="006D474E"/>
    <w:rsid w:val="006D4807"/>
    <w:rsid w:val="006D4819"/>
    <w:rsid w:val="006D630B"/>
    <w:rsid w:val="006D6A39"/>
    <w:rsid w:val="006D6E8F"/>
    <w:rsid w:val="006D7E3A"/>
    <w:rsid w:val="006E1368"/>
    <w:rsid w:val="006E1555"/>
    <w:rsid w:val="006E157C"/>
    <w:rsid w:val="006E2120"/>
    <w:rsid w:val="006E2B71"/>
    <w:rsid w:val="006E2DDF"/>
    <w:rsid w:val="006E2FDE"/>
    <w:rsid w:val="006E303C"/>
    <w:rsid w:val="006E369B"/>
    <w:rsid w:val="006E3ACF"/>
    <w:rsid w:val="006E625E"/>
    <w:rsid w:val="006E771F"/>
    <w:rsid w:val="006E7C87"/>
    <w:rsid w:val="006F1486"/>
    <w:rsid w:val="006F1E08"/>
    <w:rsid w:val="006F2C42"/>
    <w:rsid w:val="006F3FE3"/>
    <w:rsid w:val="006F404A"/>
    <w:rsid w:val="006F5210"/>
    <w:rsid w:val="006F53F1"/>
    <w:rsid w:val="006F667D"/>
    <w:rsid w:val="006F6CA5"/>
    <w:rsid w:val="006F6F5E"/>
    <w:rsid w:val="006F718E"/>
    <w:rsid w:val="006F7E62"/>
    <w:rsid w:val="00700276"/>
    <w:rsid w:val="00700A7E"/>
    <w:rsid w:val="00701EBB"/>
    <w:rsid w:val="00704C85"/>
    <w:rsid w:val="00705BD1"/>
    <w:rsid w:val="007068DC"/>
    <w:rsid w:val="007077F4"/>
    <w:rsid w:val="00710F1E"/>
    <w:rsid w:val="00711571"/>
    <w:rsid w:val="007119EE"/>
    <w:rsid w:val="007123BE"/>
    <w:rsid w:val="00712D5E"/>
    <w:rsid w:val="00713323"/>
    <w:rsid w:val="007133EE"/>
    <w:rsid w:val="007134D5"/>
    <w:rsid w:val="00713799"/>
    <w:rsid w:val="007139B9"/>
    <w:rsid w:val="007150AB"/>
    <w:rsid w:val="00715D26"/>
    <w:rsid w:val="00716EA4"/>
    <w:rsid w:val="00717353"/>
    <w:rsid w:val="00717C03"/>
    <w:rsid w:val="007211E5"/>
    <w:rsid w:val="0072288D"/>
    <w:rsid w:val="00723784"/>
    <w:rsid w:val="00724988"/>
    <w:rsid w:val="00724B4C"/>
    <w:rsid w:val="007273FE"/>
    <w:rsid w:val="007278C7"/>
    <w:rsid w:val="00730407"/>
    <w:rsid w:val="0073116B"/>
    <w:rsid w:val="00731B97"/>
    <w:rsid w:val="00732EB6"/>
    <w:rsid w:val="007331B7"/>
    <w:rsid w:val="0073421E"/>
    <w:rsid w:val="0073534C"/>
    <w:rsid w:val="00736C09"/>
    <w:rsid w:val="007373E6"/>
    <w:rsid w:val="00740697"/>
    <w:rsid w:val="00740CB6"/>
    <w:rsid w:val="007416A0"/>
    <w:rsid w:val="0074268D"/>
    <w:rsid w:val="00742DDF"/>
    <w:rsid w:val="007434D7"/>
    <w:rsid w:val="00745868"/>
    <w:rsid w:val="00746296"/>
    <w:rsid w:val="0074770C"/>
    <w:rsid w:val="007500B6"/>
    <w:rsid w:val="00750176"/>
    <w:rsid w:val="007505CE"/>
    <w:rsid w:val="00751A08"/>
    <w:rsid w:val="00751B6D"/>
    <w:rsid w:val="00752992"/>
    <w:rsid w:val="00753817"/>
    <w:rsid w:val="00755081"/>
    <w:rsid w:val="00755425"/>
    <w:rsid w:val="00755BE9"/>
    <w:rsid w:val="007566F2"/>
    <w:rsid w:val="00757B17"/>
    <w:rsid w:val="00761352"/>
    <w:rsid w:val="00761D14"/>
    <w:rsid w:val="0076298F"/>
    <w:rsid w:val="00762F09"/>
    <w:rsid w:val="007630BA"/>
    <w:rsid w:val="007631E4"/>
    <w:rsid w:val="00763568"/>
    <w:rsid w:val="00764582"/>
    <w:rsid w:val="00765CEE"/>
    <w:rsid w:val="007668E2"/>
    <w:rsid w:val="00766EC2"/>
    <w:rsid w:val="007670F2"/>
    <w:rsid w:val="0076761E"/>
    <w:rsid w:val="007679CA"/>
    <w:rsid w:val="00770F3C"/>
    <w:rsid w:val="007712EF"/>
    <w:rsid w:val="007719D3"/>
    <w:rsid w:val="00772686"/>
    <w:rsid w:val="00773237"/>
    <w:rsid w:val="00774863"/>
    <w:rsid w:val="007748B4"/>
    <w:rsid w:val="00775161"/>
    <w:rsid w:val="007758B3"/>
    <w:rsid w:val="00776062"/>
    <w:rsid w:val="007761FB"/>
    <w:rsid w:val="00776ADA"/>
    <w:rsid w:val="007771B2"/>
    <w:rsid w:val="00777690"/>
    <w:rsid w:val="007778D5"/>
    <w:rsid w:val="00780317"/>
    <w:rsid w:val="0078048F"/>
    <w:rsid w:val="00781595"/>
    <w:rsid w:val="00781964"/>
    <w:rsid w:val="00781CAB"/>
    <w:rsid w:val="00783350"/>
    <w:rsid w:val="007834B6"/>
    <w:rsid w:val="00784197"/>
    <w:rsid w:val="00785C4C"/>
    <w:rsid w:val="00785D78"/>
    <w:rsid w:val="00786708"/>
    <w:rsid w:val="007867BD"/>
    <w:rsid w:val="007868A3"/>
    <w:rsid w:val="007871FE"/>
    <w:rsid w:val="00787479"/>
    <w:rsid w:val="00791B1F"/>
    <w:rsid w:val="00791E95"/>
    <w:rsid w:val="00792378"/>
    <w:rsid w:val="00792D75"/>
    <w:rsid w:val="00793211"/>
    <w:rsid w:val="007933D9"/>
    <w:rsid w:val="007933E5"/>
    <w:rsid w:val="00793B67"/>
    <w:rsid w:val="00793B8A"/>
    <w:rsid w:val="0079462F"/>
    <w:rsid w:val="007948A0"/>
    <w:rsid w:val="0079748E"/>
    <w:rsid w:val="00797A07"/>
    <w:rsid w:val="007A0392"/>
    <w:rsid w:val="007A0972"/>
    <w:rsid w:val="007A1C2A"/>
    <w:rsid w:val="007A2152"/>
    <w:rsid w:val="007A356C"/>
    <w:rsid w:val="007A4B41"/>
    <w:rsid w:val="007A69AA"/>
    <w:rsid w:val="007A7472"/>
    <w:rsid w:val="007A7C34"/>
    <w:rsid w:val="007A7CB0"/>
    <w:rsid w:val="007B13F8"/>
    <w:rsid w:val="007B30FD"/>
    <w:rsid w:val="007B321D"/>
    <w:rsid w:val="007B3FDA"/>
    <w:rsid w:val="007B500C"/>
    <w:rsid w:val="007B50D7"/>
    <w:rsid w:val="007B5EBA"/>
    <w:rsid w:val="007B693F"/>
    <w:rsid w:val="007B6C6B"/>
    <w:rsid w:val="007B76C5"/>
    <w:rsid w:val="007B7FA3"/>
    <w:rsid w:val="007C083B"/>
    <w:rsid w:val="007C1699"/>
    <w:rsid w:val="007C23A4"/>
    <w:rsid w:val="007C285C"/>
    <w:rsid w:val="007C314B"/>
    <w:rsid w:val="007C3372"/>
    <w:rsid w:val="007C3EFB"/>
    <w:rsid w:val="007C4B4C"/>
    <w:rsid w:val="007C6043"/>
    <w:rsid w:val="007C6601"/>
    <w:rsid w:val="007C7670"/>
    <w:rsid w:val="007C788C"/>
    <w:rsid w:val="007D12AA"/>
    <w:rsid w:val="007D191B"/>
    <w:rsid w:val="007D31C1"/>
    <w:rsid w:val="007D32CB"/>
    <w:rsid w:val="007D37CA"/>
    <w:rsid w:val="007D4458"/>
    <w:rsid w:val="007D59A1"/>
    <w:rsid w:val="007D7015"/>
    <w:rsid w:val="007D7369"/>
    <w:rsid w:val="007E0495"/>
    <w:rsid w:val="007E06C0"/>
    <w:rsid w:val="007E0BDD"/>
    <w:rsid w:val="007E1982"/>
    <w:rsid w:val="007E2B22"/>
    <w:rsid w:val="007E2B50"/>
    <w:rsid w:val="007E4489"/>
    <w:rsid w:val="007E4FEA"/>
    <w:rsid w:val="007E6091"/>
    <w:rsid w:val="007E6C15"/>
    <w:rsid w:val="007E71F6"/>
    <w:rsid w:val="007E765F"/>
    <w:rsid w:val="007E7F82"/>
    <w:rsid w:val="007F1C7C"/>
    <w:rsid w:val="007F2C77"/>
    <w:rsid w:val="007F2F4D"/>
    <w:rsid w:val="007F4259"/>
    <w:rsid w:val="007F4947"/>
    <w:rsid w:val="007F56F9"/>
    <w:rsid w:val="007F5A5E"/>
    <w:rsid w:val="007F5DCE"/>
    <w:rsid w:val="007F607F"/>
    <w:rsid w:val="007F66D4"/>
    <w:rsid w:val="007F7C74"/>
    <w:rsid w:val="008017E7"/>
    <w:rsid w:val="00802253"/>
    <w:rsid w:val="008029B7"/>
    <w:rsid w:val="00803A01"/>
    <w:rsid w:val="008045D0"/>
    <w:rsid w:val="008061F2"/>
    <w:rsid w:val="008068E4"/>
    <w:rsid w:val="00807473"/>
    <w:rsid w:val="00807939"/>
    <w:rsid w:val="008102F7"/>
    <w:rsid w:val="00810859"/>
    <w:rsid w:val="00811254"/>
    <w:rsid w:val="008122BA"/>
    <w:rsid w:val="00814FF3"/>
    <w:rsid w:val="00815A53"/>
    <w:rsid w:val="00815FE7"/>
    <w:rsid w:val="0081618E"/>
    <w:rsid w:val="00816231"/>
    <w:rsid w:val="008168CC"/>
    <w:rsid w:val="0081785D"/>
    <w:rsid w:val="0082016E"/>
    <w:rsid w:val="00820352"/>
    <w:rsid w:val="00821CC6"/>
    <w:rsid w:val="00824060"/>
    <w:rsid w:val="00824E63"/>
    <w:rsid w:val="00826F4E"/>
    <w:rsid w:val="0082759E"/>
    <w:rsid w:val="00830B53"/>
    <w:rsid w:val="008313F4"/>
    <w:rsid w:val="00831732"/>
    <w:rsid w:val="0083229F"/>
    <w:rsid w:val="00836434"/>
    <w:rsid w:val="008427C3"/>
    <w:rsid w:val="00844B76"/>
    <w:rsid w:val="00844CA6"/>
    <w:rsid w:val="00844CBD"/>
    <w:rsid w:val="00844DF5"/>
    <w:rsid w:val="008452B8"/>
    <w:rsid w:val="00846AEB"/>
    <w:rsid w:val="00847C21"/>
    <w:rsid w:val="00850A3D"/>
    <w:rsid w:val="00850E35"/>
    <w:rsid w:val="00850F55"/>
    <w:rsid w:val="008516F3"/>
    <w:rsid w:val="00852281"/>
    <w:rsid w:val="00852B75"/>
    <w:rsid w:val="008532AE"/>
    <w:rsid w:val="00853E1B"/>
    <w:rsid w:val="00853F21"/>
    <w:rsid w:val="00854B03"/>
    <w:rsid w:val="00854EF0"/>
    <w:rsid w:val="0085530E"/>
    <w:rsid w:val="00855A07"/>
    <w:rsid w:val="00856705"/>
    <w:rsid w:val="008567EC"/>
    <w:rsid w:val="00856BA7"/>
    <w:rsid w:val="00856E45"/>
    <w:rsid w:val="00857E1C"/>
    <w:rsid w:val="00862892"/>
    <w:rsid w:val="00862B06"/>
    <w:rsid w:val="00862B99"/>
    <w:rsid w:val="00863237"/>
    <w:rsid w:val="00864039"/>
    <w:rsid w:val="0086450D"/>
    <w:rsid w:val="008648DB"/>
    <w:rsid w:val="00864920"/>
    <w:rsid w:val="00866833"/>
    <w:rsid w:val="0086688B"/>
    <w:rsid w:val="00867D7A"/>
    <w:rsid w:val="00870912"/>
    <w:rsid w:val="00870AE7"/>
    <w:rsid w:val="00871BA7"/>
    <w:rsid w:val="00872626"/>
    <w:rsid w:val="00872DA9"/>
    <w:rsid w:val="00872E63"/>
    <w:rsid w:val="00873FD1"/>
    <w:rsid w:val="00874B7F"/>
    <w:rsid w:val="008767AC"/>
    <w:rsid w:val="00877CA9"/>
    <w:rsid w:val="00880760"/>
    <w:rsid w:val="0088099E"/>
    <w:rsid w:val="00880A87"/>
    <w:rsid w:val="00880DFC"/>
    <w:rsid w:val="00881555"/>
    <w:rsid w:val="008817CC"/>
    <w:rsid w:val="00881E07"/>
    <w:rsid w:val="0088261C"/>
    <w:rsid w:val="008832C3"/>
    <w:rsid w:val="008836B5"/>
    <w:rsid w:val="00883CF3"/>
    <w:rsid w:val="00884217"/>
    <w:rsid w:val="0088431B"/>
    <w:rsid w:val="00884CA7"/>
    <w:rsid w:val="0088578E"/>
    <w:rsid w:val="008858CA"/>
    <w:rsid w:val="0088671A"/>
    <w:rsid w:val="00886744"/>
    <w:rsid w:val="0088720A"/>
    <w:rsid w:val="00887B4D"/>
    <w:rsid w:val="00890261"/>
    <w:rsid w:val="0089262F"/>
    <w:rsid w:val="00892A70"/>
    <w:rsid w:val="008937AD"/>
    <w:rsid w:val="00893E33"/>
    <w:rsid w:val="00894807"/>
    <w:rsid w:val="00894C6E"/>
    <w:rsid w:val="008966E0"/>
    <w:rsid w:val="008966F4"/>
    <w:rsid w:val="008A101A"/>
    <w:rsid w:val="008A27DB"/>
    <w:rsid w:val="008A2BC4"/>
    <w:rsid w:val="008A3D65"/>
    <w:rsid w:val="008A4526"/>
    <w:rsid w:val="008A4A1A"/>
    <w:rsid w:val="008A52B7"/>
    <w:rsid w:val="008A5B18"/>
    <w:rsid w:val="008A5CFA"/>
    <w:rsid w:val="008A791E"/>
    <w:rsid w:val="008B0592"/>
    <w:rsid w:val="008B1442"/>
    <w:rsid w:val="008B1571"/>
    <w:rsid w:val="008B20D8"/>
    <w:rsid w:val="008B31FC"/>
    <w:rsid w:val="008B3B00"/>
    <w:rsid w:val="008B4771"/>
    <w:rsid w:val="008B5829"/>
    <w:rsid w:val="008B65FE"/>
    <w:rsid w:val="008B6996"/>
    <w:rsid w:val="008B6C85"/>
    <w:rsid w:val="008B731B"/>
    <w:rsid w:val="008C0598"/>
    <w:rsid w:val="008C0E5D"/>
    <w:rsid w:val="008C152F"/>
    <w:rsid w:val="008C16AA"/>
    <w:rsid w:val="008C1DC6"/>
    <w:rsid w:val="008C2672"/>
    <w:rsid w:val="008C43DB"/>
    <w:rsid w:val="008C4D19"/>
    <w:rsid w:val="008C4E79"/>
    <w:rsid w:val="008C5145"/>
    <w:rsid w:val="008C516B"/>
    <w:rsid w:val="008C5C73"/>
    <w:rsid w:val="008C7E9D"/>
    <w:rsid w:val="008D1326"/>
    <w:rsid w:val="008D1C1E"/>
    <w:rsid w:val="008D1F1D"/>
    <w:rsid w:val="008D2530"/>
    <w:rsid w:val="008D270D"/>
    <w:rsid w:val="008D2C83"/>
    <w:rsid w:val="008D3461"/>
    <w:rsid w:val="008D3AC6"/>
    <w:rsid w:val="008D4766"/>
    <w:rsid w:val="008D57C5"/>
    <w:rsid w:val="008D7C0D"/>
    <w:rsid w:val="008D7E35"/>
    <w:rsid w:val="008E00F5"/>
    <w:rsid w:val="008E0308"/>
    <w:rsid w:val="008E03D4"/>
    <w:rsid w:val="008E06BB"/>
    <w:rsid w:val="008E143C"/>
    <w:rsid w:val="008E16E2"/>
    <w:rsid w:val="008E1D68"/>
    <w:rsid w:val="008E280B"/>
    <w:rsid w:val="008E57BF"/>
    <w:rsid w:val="008E5E23"/>
    <w:rsid w:val="008E6375"/>
    <w:rsid w:val="008E7D35"/>
    <w:rsid w:val="008F0360"/>
    <w:rsid w:val="008F30C6"/>
    <w:rsid w:val="008F31C6"/>
    <w:rsid w:val="008F36B6"/>
    <w:rsid w:val="008F3E46"/>
    <w:rsid w:val="008F4849"/>
    <w:rsid w:val="008F5625"/>
    <w:rsid w:val="008F60FD"/>
    <w:rsid w:val="008F6B08"/>
    <w:rsid w:val="008F7582"/>
    <w:rsid w:val="008F785A"/>
    <w:rsid w:val="008F7DC4"/>
    <w:rsid w:val="008F7F2E"/>
    <w:rsid w:val="0090000F"/>
    <w:rsid w:val="00900DB7"/>
    <w:rsid w:val="00903BF9"/>
    <w:rsid w:val="009045FE"/>
    <w:rsid w:val="00907CD5"/>
    <w:rsid w:val="00910232"/>
    <w:rsid w:val="00911BFA"/>
    <w:rsid w:val="00911F41"/>
    <w:rsid w:val="00913815"/>
    <w:rsid w:val="00913E65"/>
    <w:rsid w:val="009146DC"/>
    <w:rsid w:val="009148EA"/>
    <w:rsid w:val="00914A0C"/>
    <w:rsid w:val="00915708"/>
    <w:rsid w:val="009157E1"/>
    <w:rsid w:val="00915F44"/>
    <w:rsid w:val="00916E2E"/>
    <w:rsid w:val="00922317"/>
    <w:rsid w:val="00923215"/>
    <w:rsid w:val="00923880"/>
    <w:rsid w:val="0092450D"/>
    <w:rsid w:val="00924D43"/>
    <w:rsid w:val="00925267"/>
    <w:rsid w:val="009258B7"/>
    <w:rsid w:val="00925BA8"/>
    <w:rsid w:val="00925D53"/>
    <w:rsid w:val="00926A0A"/>
    <w:rsid w:val="00926B55"/>
    <w:rsid w:val="00926DC8"/>
    <w:rsid w:val="00926EF1"/>
    <w:rsid w:val="00927034"/>
    <w:rsid w:val="00930DA5"/>
    <w:rsid w:val="00931279"/>
    <w:rsid w:val="009312B9"/>
    <w:rsid w:val="009312D0"/>
    <w:rsid w:val="00931FF2"/>
    <w:rsid w:val="0093201C"/>
    <w:rsid w:val="009327E5"/>
    <w:rsid w:val="00933A4A"/>
    <w:rsid w:val="00934E5E"/>
    <w:rsid w:val="00937816"/>
    <w:rsid w:val="0093786D"/>
    <w:rsid w:val="00940415"/>
    <w:rsid w:val="0094081E"/>
    <w:rsid w:val="00940AF0"/>
    <w:rsid w:val="00940D2F"/>
    <w:rsid w:val="00941141"/>
    <w:rsid w:val="0094194B"/>
    <w:rsid w:val="00942218"/>
    <w:rsid w:val="00942C9E"/>
    <w:rsid w:val="0094359F"/>
    <w:rsid w:val="0094419E"/>
    <w:rsid w:val="00946A8E"/>
    <w:rsid w:val="00946B24"/>
    <w:rsid w:val="00947D19"/>
    <w:rsid w:val="00950012"/>
    <w:rsid w:val="00950F3C"/>
    <w:rsid w:val="00951568"/>
    <w:rsid w:val="0095174A"/>
    <w:rsid w:val="00952E1A"/>
    <w:rsid w:val="00953938"/>
    <w:rsid w:val="00953EB5"/>
    <w:rsid w:val="00955131"/>
    <w:rsid w:val="0095554D"/>
    <w:rsid w:val="00955B99"/>
    <w:rsid w:val="00955D52"/>
    <w:rsid w:val="00956C8D"/>
    <w:rsid w:val="0095734D"/>
    <w:rsid w:val="00957A68"/>
    <w:rsid w:val="00957BCC"/>
    <w:rsid w:val="00960269"/>
    <w:rsid w:val="00961251"/>
    <w:rsid w:val="009614DC"/>
    <w:rsid w:val="00961764"/>
    <w:rsid w:val="00961C9E"/>
    <w:rsid w:val="00963BA0"/>
    <w:rsid w:val="00964313"/>
    <w:rsid w:val="00964CEF"/>
    <w:rsid w:val="00965A66"/>
    <w:rsid w:val="0096654D"/>
    <w:rsid w:val="0096689D"/>
    <w:rsid w:val="009670DB"/>
    <w:rsid w:val="00967F19"/>
    <w:rsid w:val="00971637"/>
    <w:rsid w:val="009718DB"/>
    <w:rsid w:val="00971A4F"/>
    <w:rsid w:val="00971CBC"/>
    <w:rsid w:val="00972C52"/>
    <w:rsid w:val="00973409"/>
    <w:rsid w:val="0097410F"/>
    <w:rsid w:val="00974284"/>
    <w:rsid w:val="00974BC6"/>
    <w:rsid w:val="00975BAA"/>
    <w:rsid w:val="0097667C"/>
    <w:rsid w:val="00976EC1"/>
    <w:rsid w:val="00976F11"/>
    <w:rsid w:val="00977056"/>
    <w:rsid w:val="009770C3"/>
    <w:rsid w:val="0097711E"/>
    <w:rsid w:val="009807C4"/>
    <w:rsid w:val="00981997"/>
    <w:rsid w:val="00981C35"/>
    <w:rsid w:val="00981D22"/>
    <w:rsid w:val="0098381D"/>
    <w:rsid w:val="00983F9F"/>
    <w:rsid w:val="00984FBF"/>
    <w:rsid w:val="00985017"/>
    <w:rsid w:val="009858F4"/>
    <w:rsid w:val="009860F3"/>
    <w:rsid w:val="00986298"/>
    <w:rsid w:val="0098629A"/>
    <w:rsid w:val="00990ED9"/>
    <w:rsid w:val="00991522"/>
    <w:rsid w:val="0099249E"/>
    <w:rsid w:val="00992C78"/>
    <w:rsid w:val="00992FB8"/>
    <w:rsid w:val="00993389"/>
    <w:rsid w:val="00993641"/>
    <w:rsid w:val="0099457A"/>
    <w:rsid w:val="0099582B"/>
    <w:rsid w:val="00995FB3"/>
    <w:rsid w:val="00996520"/>
    <w:rsid w:val="00996CCE"/>
    <w:rsid w:val="00997939"/>
    <w:rsid w:val="009A01BB"/>
    <w:rsid w:val="009A028F"/>
    <w:rsid w:val="009A10F4"/>
    <w:rsid w:val="009A2739"/>
    <w:rsid w:val="009A348D"/>
    <w:rsid w:val="009A36FA"/>
    <w:rsid w:val="009A402C"/>
    <w:rsid w:val="009A4E7E"/>
    <w:rsid w:val="009A5757"/>
    <w:rsid w:val="009A5885"/>
    <w:rsid w:val="009A6550"/>
    <w:rsid w:val="009A738D"/>
    <w:rsid w:val="009A774C"/>
    <w:rsid w:val="009B01CD"/>
    <w:rsid w:val="009B0755"/>
    <w:rsid w:val="009B0923"/>
    <w:rsid w:val="009B0FE8"/>
    <w:rsid w:val="009B1F3A"/>
    <w:rsid w:val="009B2437"/>
    <w:rsid w:val="009B2979"/>
    <w:rsid w:val="009B2B08"/>
    <w:rsid w:val="009B2F37"/>
    <w:rsid w:val="009B324B"/>
    <w:rsid w:val="009B3270"/>
    <w:rsid w:val="009B39B3"/>
    <w:rsid w:val="009B3A22"/>
    <w:rsid w:val="009B3D06"/>
    <w:rsid w:val="009B43D3"/>
    <w:rsid w:val="009B4AC3"/>
    <w:rsid w:val="009B4DF0"/>
    <w:rsid w:val="009B5172"/>
    <w:rsid w:val="009B6387"/>
    <w:rsid w:val="009B652A"/>
    <w:rsid w:val="009B678C"/>
    <w:rsid w:val="009B6C1D"/>
    <w:rsid w:val="009B6CE6"/>
    <w:rsid w:val="009B73EB"/>
    <w:rsid w:val="009C1340"/>
    <w:rsid w:val="009C1D5F"/>
    <w:rsid w:val="009C2485"/>
    <w:rsid w:val="009C2B01"/>
    <w:rsid w:val="009C2D23"/>
    <w:rsid w:val="009C2E91"/>
    <w:rsid w:val="009C49CE"/>
    <w:rsid w:val="009C4CFF"/>
    <w:rsid w:val="009C6C43"/>
    <w:rsid w:val="009C70BC"/>
    <w:rsid w:val="009D0154"/>
    <w:rsid w:val="009D0F41"/>
    <w:rsid w:val="009D2DE1"/>
    <w:rsid w:val="009D329C"/>
    <w:rsid w:val="009D4A97"/>
    <w:rsid w:val="009D4C4E"/>
    <w:rsid w:val="009D57D1"/>
    <w:rsid w:val="009D59BC"/>
    <w:rsid w:val="009D7F28"/>
    <w:rsid w:val="009E0861"/>
    <w:rsid w:val="009E120C"/>
    <w:rsid w:val="009E1FBD"/>
    <w:rsid w:val="009E2794"/>
    <w:rsid w:val="009E2F1E"/>
    <w:rsid w:val="009E36A6"/>
    <w:rsid w:val="009E4CC6"/>
    <w:rsid w:val="009E5B2F"/>
    <w:rsid w:val="009E5C8D"/>
    <w:rsid w:val="009E6436"/>
    <w:rsid w:val="009E690C"/>
    <w:rsid w:val="009E6AE7"/>
    <w:rsid w:val="009E6D1C"/>
    <w:rsid w:val="009E74B0"/>
    <w:rsid w:val="009E7CAE"/>
    <w:rsid w:val="009F03B6"/>
    <w:rsid w:val="009F0E38"/>
    <w:rsid w:val="009F0F22"/>
    <w:rsid w:val="009F1A6D"/>
    <w:rsid w:val="009F2502"/>
    <w:rsid w:val="009F2FDD"/>
    <w:rsid w:val="009F30AF"/>
    <w:rsid w:val="009F3594"/>
    <w:rsid w:val="009F3630"/>
    <w:rsid w:val="009F3ECC"/>
    <w:rsid w:val="009F456D"/>
    <w:rsid w:val="009F57CD"/>
    <w:rsid w:val="009F5D6D"/>
    <w:rsid w:val="009F69DC"/>
    <w:rsid w:val="009F7933"/>
    <w:rsid w:val="009F7C1C"/>
    <w:rsid w:val="00A004EE"/>
    <w:rsid w:val="00A005AF"/>
    <w:rsid w:val="00A0060D"/>
    <w:rsid w:val="00A015D2"/>
    <w:rsid w:val="00A01A7C"/>
    <w:rsid w:val="00A01AEB"/>
    <w:rsid w:val="00A01B4E"/>
    <w:rsid w:val="00A03B5F"/>
    <w:rsid w:val="00A045F3"/>
    <w:rsid w:val="00A04D42"/>
    <w:rsid w:val="00A05612"/>
    <w:rsid w:val="00A05CBA"/>
    <w:rsid w:val="00A06BFA"/>
    <w:rsid w:val="00A06E2E"/>
    <w:rsid w:val="00A10589"/>
    <w:rsid w:val="00A106C0"/>
    <w:rsid w:val="00A10759"/>
    <w:rsid w:val="00A11190"/>
    <w:rsid w:val="00A12B07"/>
    <w:rsid w:val="00A13BAE"/>
    <w:rsid w:val="00A13D72"/>
    <w:rsid w:val="00A14272"/>
    <w:rsid w:val="00A144DC"/>
    <w:rsid w:val="00A14514"/>
    <w:rsid w:val="00A14C59"/>
    <w:rsid w:val="00A1551B"/>
    <w:rsid w:val="00A15BE6"/>
    <w:rsid w:val="00A1611C"/>
    <w:rsid w:val="00A16C96"/>
    <w:rsid w:val="00A17B5A"/>
    <w:rsid w:val="00A17B73"/>
    <w:rsid w:val="00A17E78"/>
    <w:rsid w:val="00A20502"/>
    <w:rsid w:val="00A233AC"/>
    <w:rsid w:val="00A242A7"/>
    <w:rsid w:val="00A2458C"/>
    <w:rsid w:val="00A25AAA"/>
    <w:rsid w:val="00A25BCE"/>
    <w:rsid w:val="00A25E24"/>
    <w:rsid w:val="00A265BD"/>
    <w:rsid w:val="00A26607"/>
    <w:rsid w:val="00A2751A"/>
    <w:rsid w:val="00A27538"/>
    <w:rsid w:val="00A27594"/>
    <w:rsid w:val="00A277B8"/>
    <w:rsid w:val="00A31235"/>
    <w:rsid w:val="00A315E4"/>
    <w:rsid w:val="00A3167B"/>
    <w:rsid w:val="00A32BB8"/>
    <w:rsid w:val="00A331B5"/>
    <w:rsid w:val="00A3326D"/>
    <w:rsid w:val="00A33988"/>
    <w:rsid w:val="00A35379"/>
    <w:rsid w:val="00A359B5"/>
    <w:rsid w:val="00A35A69"/>
    <w:rsid w:val="00A35B84"/>
    <w:rsid w:val="00A36054"/>
    <w:rsid w:val="00A361B0"/>
    <w:rsid w:val="00A36E7E"/>
    <w:rsid w:val="00A374CF"/>
    <w:rsid w:val="00A3794A"/>
    <w:rsid w:val="00A37980"/>
    <w:rsid w:val="00A40D33"/>
    <w:rsid w:val="00A4111D"/>
    <w:rsid w:val="00A421AE"/>
    <w:rsid w:val="00A43AD7"/>
    <w:rsid w:val="00A43F44"/>
    <w:rsid w:val="00A44202"/>
    <w:rsid w:val="00A448E9"/>
    <w:rsid w:val="00A44F64"/>
    <w:rsid w:val="00A45F43"/>
    <w:rsid w:val="00A46ECF"/>
    <w:rsid w:val="00A470C8"/>
    <w:rsid w:val="00A479CA"/>
    <w:rsid w:val="00A47CC6"/>
    <w:rsid w:val="00A505A7"/>
    <w:rsid w:val="00A506AF"/>
    <w:rsid w:val="00A51332"/>
    <w:rsid w:val="00A5260A"/>
    <w:rsid w:val="00A53544"/>
    <w:rsid w:val="00A5535A"/>
    <w:rsid w:val="00A55620"/>
    <w:rsid w:val="00A564C4"/>
    <w:rsid w:val="00A5694C"/>
    <w:rsid w:val="00A569A1"/>
    <w:rsid w:val="00A56E61"/>
    <w:rsid w:val="00A573B2"/>
    <w:rsid w:val="00A57600"/>
    <w:rsid w:val="00A57F4C"/>
    <w:rsid w:val="00A60E60"/>
    <w:rsid w:val="00A62A61"/>
    <w:rsid w:val="00A632C9"/>
    <w:rsid w:val="00A633CE"/>
    <w:rsid w:val="00A634DE"/>
    <w:rsid w:val="00A637FD"/>
    <w:rsid w:val="00A63E00"/>
    <w:rsid w:val="00A64165"/>
    <w:rsid w:val="00A6550F"/>
    <w:rsid w:val="00A65D48"/>
    <w:rsid w:val="00A67FD9"/>
    <w:rsid w:val="00A70246"/>
    <w:rsid w:val="00A71112"/>
    <w:rsid w:val="00A720F5"/>
    <w:rsid w:val="00A72435"/>
    <w:rsid w:val="00A72A52"/>
    <w:rsid w:val="00A732D2"/>
    <w:rsid w:val="00A73F52"/>
    <w:rsid w:val="00A74104"/>
    <w:rsid w:val="00A7475A"/>
    <w:rsid w:val="00A74797"/>
    <w:rsid w:val="00A750AC"/>
    <w:rsid w:val="00A752C6"/>
    <w:rsid w:val="00A7579E"/>
    <w:rsid w:val="00A75CBE"/>
    <w:rsid w:val="00A77194"/>
    <w:rsid w:val="00A77CFA"/>
    <w:rsid w:val="00A8028C"/>
    <w:rsid w:val="00A81839"/>
    <w:rsid w:val="00A822D2"/>
    <w:rsid w:val="00A82C6D"/>
    <w:rsid w:val="00A82D0A"/>
    <w:rsid w:val="00A83C6A"/>
    <w:rsid w:val="00A84C99"/>
    <w:rsid w:val="00A85C8E"/>
    <w:rsid w:val="00A85C9F"/>
    <w:rsid w:val="00A87048"/>
    <w:rsid w:val="00A878F0"/>
    <w:rsid w:val="00A87E04"/>
    <w:rsid w:val="00A914D8"/>
    <w:rsid w:val="00A92578"/>
    <w:rsid w:val="00A931DE"/>
    <w:rsid w:val="00A93CDF"/>
    <w:rsid w:val="00A9752B"/>
    <w:rsid w:val="00A977B8"/>
    <w:rsid w:val="00AA11BB"/>
    <w:rsid w:val="00AA1B23"/>
    <w:rsid w:val="00AA2692"/>
    <w:rsid w:val="00AA27B0"/>
    <w:rsid w:val="00AA3AF0"/>
    <w:rsid w:val="00AA403B"/>
    <w:rsid w:val="00AA4C9C"/>
    <w:rsid w:val="00AA5A49"/>
    <w:rsid w:val="00AA5B6C"/>
    <w:rsid w:val="00AA5CC7"/>
    <w:rsid w:val="00AA626E"/>
    <w:rsid w:val="00AA7809"/>
    <w:rsid w:val="00AB0542"/>
    <w:rsid w:val="00AB0C50"/>
    <w:rsid w:val="00AB1934"/>
    <w:rsid w:val="00AB1AE4"/>
    <w:rsid w:val="00AB1B47"/>
    <w:rsid w:val="00AB1DDF"/>
    <w:rsid w:val="00AB3720"/>
    <w:rsid w:val="00AB3740"/>
    <w:rsid w:val="00AB38C7"/>
    <w:rsid w:val="00AB4A4A"/>
    <w:rsid w:val="00AB4C56"/>
    <w:rsid w:val="00AB5441"/>
    <w:rsid w:val="00AB6040"/>
    <w:rsid w:val="00AB7AAA"/>
    <w:rsid w:val="00AC00F8"/>
    <w:rsid w:val="00AC1E67"/>
    <w:rsid w:val="00AC3E41"/>
    <w:rsid w:val="00AC5E10"/>
    <w:rsid w:val="00AC721C"/>
    <w:rsid w:val="00AC7B19"/>
    <w:rsid w:val="00AC7CC5"/>
    <w:rsid w:val="00AC7FC8"/>
    <w:rsid w:val="00AD0EE6"/>
    <w:rsid w:val="00AD10B2"/>
    <w:rsid w:val="00AD1CB4"/>
    <w:rsid w:val="00AD2FF0"/>
    <w:rsid w:val="00AD35C0"/>
    <w:rsid w:val="00AD3D66"/>
    <w:rsid w:val="00AD4AA7"/>
    <w:rsid w:val="00AD56B8"/>
    <w:rsid w:val="00AD6761"/>
    <w:rsid w:val="00AD7EEB"/>
    <w:rsid w:val="00AE00B2"/>
    <w:rsid w:val="00AE07BA"/>
    <w:rsid w:val="00AE093A"/>
    <w:rsid w:val="00AE119E"/>
    <w:rsid w:val="00AE15CA"/>
    <w:rsid w:val="00AE16EC"/>
    <w:rsid w:val="00AE1836"/>
    <w:rsid w:val="00AE1BD8"/>
    <w:rsid w:val="00AE21F9"/>
    <w:rsid w:val="00AE2927"/>
    <w:rsid w:val="00AE3ACF"/>
    <w:rsid w:val="00AE4124"/>
    <w:rsid w:val="00AE4B1F"/>
    <w:rsid w:val="00AE4DA0"/>
    <w:rsid w:val="00AE53F6"/>
    <w:rsid w:val="00AE57DE"/>
    <w:rsid w:val="00AE5B47"/>
    <w:rsid w:val="00AE60C5"/>
    <w:rsid w:val="00AE685E"/>
    <w:rsid w:val="00AE6C4E"/>
    <w:rsid w:val="00AE7AF3"/>
    <w:rsid w:val="00AF1015"/>
    <w:rsid w:val="00AF1751"/>
    <w:rsid w:val="00AF197C"/>
    <w:rsid w:val="00AF1CFD"/>
    <w:rsid w:val="00AF1EC1"/>
    <w:rsid w:val="00AF26CD"/>
    <w:rsid w:val="00AF3154"/>
    <w:rsid w:val="00AF37AE"/>
    <w:rsid w:val="00AF39D8"/>
    <w:rsid w:val="00AF422B"/>
    <w:rsid w:val="00AF454C"/>
    <w:rsid w:val="00AF49ED"/>
    <w:rsid w:val="00AF51C3"/>
    <w:rsid w:val="00AF6FFA"/>
    <w:rsid w:val="00AF7137"/>
    <w:rsid w:val="00AF746B"/>
    <w:rsid w:val="00AF7FF8"/>
    <w:rsid w:val="00B000E7"/>
    <w:rsid w:val="00B00470"/>
    <w:rsid w:val="00B0080C"/>
    <w:rsid w:val="00B00939"/>
    <w:rsid w:val="00B00DDF"/>
    <w:rsid w:val="00B01312"/>
    <w:rsid w:val="00B01F73"/>
    <w:rsid w:val="00B02000"/>
    <w:rsid w:val="00B038EC"/>
    <w:rsid w:val="00B04DF5"/>
    <w:rsid w:val="00B06F8D"/>
    <w:rsid w:val="00B076B2"/>
    <w:rsid w:val="00B079C1"/>
    <w:rsid w:val="00B1003A"/>
    <w:rsid w:val="00B10359"/>
    <w:rsid w:val="00B10769"/>
    <w:rsid w:val="00B1191E"/>
    <w:rsid w:val="00B124F8"/>
    <w:rsid w:val="00B12A86"/>
    <w:rsid w:val="00B13BAF"/>
    <w:rsid w:val="00B13FE4"/>
    <w:rsid w:val="00B14409"/>
    <w:rsid w:val="00B15FC8"/>
    <w:rsid w:val="00B1612B"/>
    <w:rsid w:val="00B161E9"/>
    <w:rsid w:val="00B16486"/>
    <w:rsid w:val="00B16DAA"/>
    <w:rsid w:val="00B20399"/>
    <w:rsid w:val="00B20A7F"/>
    <w:rsid w:val="00B21B15"/>
    <w:rsid w:val="00B22021"/>
    <w:rsid w:val="00B23176"/>
    <w:rsid w:val="00B232CC"/>
    <w:rsid w:val="00B234D3"/>
    <w:rsid w:val="00B23570"/>
    <w:rsid w:val="00B24446"/>
    <w:rsid w:val="00B24830"/>
    <w:rsid w:val="00B260FF"/>
    <w:rsid w:val="00B263D2"/>
    <w:rsid w:val="00B2645F"/>
    <w:rsid w:val="00B26E25"/>
    <w:rsid w:val="00B306DD"/>
    <w:rsid w:val="00B3083A"/>
    <w:rsid w:val="00B308CF"/>
    <w:rsid w:val="00B30AB7"/>
    <w:rsid w:val="00B32AC8"/>
    <w:rsid w:val="00B32D8C"/>
    <w:rsid w:val="00B3343B"/>
    <w:rsid w:val="00B33C18"/>
    <w:rsid w:val="00B33D54"/>
    <w:rsid w:val="00B346D9"/>
    <w:rsid w:val="00B34800"/>
    <w:rsid w:val="00B353F6"/>
    <w:rsid w:val="00B35E66"/>
    <w:rsid w:val="00B36314"/>
    <w:rsid w:val="00B375E8"/>
    <w:rsid w:val="00B40542"/>
    <w:rsid w:val="00B40F07"/>
    <w:rsid w:val="00B42C05"/>
    <w:rsid w:val="00B432EB"/>
    <w:rsid w:val="00B45DB4"/>
    <w:rsid w:val="00B4691C"/>
    <w:rsid w:val="00B46FCE"/>
    <w:rsid w:val="00B4764A"/>
    <w:rsid w:val="00B476B7"/>
    <w:rsid w:val="00B4775E"/>
    <w:rsid w:val="00B47950"/>
    <w:rsid w:val="00B502ED"/>
    <w:rsid w:val="00B50618"/>
    <w:rsid w:val="00B50BF6"/>
    <w:rsid w:val="00B511ED"/>
    <w:rsid w:val="00B514CA"/>
    <w:rsid w:val="00B51DCA"/>
    <w:rsid w:val="00B5311F"/>
    <w:rsid w:val="00B53AC4"/>
    <w:rsid w:val="00B547E6"/>
    <w:rsid w:val="00B5531D"/>
    <w:rsid w:val="00B55E23"/>
    <w:rsid w:val="00B575F4"/>
    <w:rsid w:val="00B57818"/>
    <w:rsid w:val="00B578E1"/>
    <w:rsid w:val="00B57E49"/>
    <w:rsid w:val="00B61887"/>
    <w:rsid w:val="00B62D52"/>
    <w:rsid w:val="00B6466D"/>
    <w:rsid w:val="00B649AF"/>
    <w:rsid w:val="00B64CF9"/>
    <w:rsid w:val="00B665DF"/>
    <w:rsid w:val="00B6675E"/>
    <w:rsid w:val="00B67EE0"/>
    <w:rsid w:val="00B706A3"/>
    <w:rsid w:val="00B70B10"/>
    <w:rsid w:val="00B720E9"/>
    <w:rsid w:val="00B72134"/>
    <w:rsid w:val="00B725E4"/>
    <w:rsid w:val="00B72685"/>
    <w:rsid w:val="00B72761"/>
    <w:rsid w:val="00B72F16"/>
    <w:rsid w:val="00B73966"/>
    <w:rsid w:val="00B741F0"/>
    <w:rsid w:val="00B746CB"/>
    <w:rsid w:val="00B75111"/>
    <w:rsid w:val="00B75A96"/>
    <w:rsid w:val="00B763F3"/>
    <w:rsid w:val="00B76FBC"/>
    <w:rsid w:val="00B77382"/>
    <w:rsid w:val="00B809D6"/>
    <w:rsid w:val="00B8558C"/>
    <w:rsid w:val="00B85B3E"/>
    <w:rsid w:val="00B86013"/>
    <w:rsid w:val="00B86315"/>
    <w:rsid w:val="00B90089"/>
    <w:rsid w:val="00B900E4"/>
    <w:rsid w:val="00B9055D"/>
    <w:rsid w:val="00B906F0"/>
    <w:rsid w:val="00B90C38"/>
    <w:rsid w:val="00B9106A"/>
    <w:rsid w:val="00B91704"/>
    <w:rsid w:val="00B92B15"/>
    <w:rsid w:val="00B94389"/>
    <w:rsid w:val="00B94841"/>
    <w:rsid w:val="00B95A16"/>
    <w:rsid w:val="00B95AF6"/>
    <w:rsid w:val="00B95B76"/>
    <w:rsid w:val="00B96C01"/>
    <w:rsid w:val="00B9706B"/>
    <w:rsid w:val="00B97512"/>
    <w:rsid w:val="00B97AC8"/>
    <w:rsid w:val="00B97CA8"/>
    <w:rsid w:val="00BA065C"/>
    <w:rsid w:val="00BA0D41"/>
    <w:rsid w:val="00BA120B"/>
    <w:rsid w:val="00BA1432"/>
    <w:rsid w:val="00BA4DFC"/>
    <w:rsid w:val="00BA532E"/>
    <w:rsid w:val="00BA55B6"/>
    <w:rsid w:val="00BA5939"/>
    <w:rsid w:val="00BA5AAB"/>
    <w:rsid w:val="00BA6635"/>
    <w:rsid w:val="00BA6BF0"/>
    <w:rsid w:val="00BA6CD7"/>
    <w:rsid w:val="00BA7BA4"/>
    <w:rsid w:val="00BB1698"/>
    <w:rsid w:val="00BB1947"/>
    <w:rsid w:val="00BB3950"/>
    <w:rsid w:val="00BB4272"/>
    <w:rsid w:val="00BB4436"/>
    <w:rsid w:val="00BB4D09"/>
    <w:rsid w:val="00BB5FAE"/>
    <w:rsid w:val="00BB611C"/>
    <w:rsid w:val="00BB798A"/>
    <w:rsid w:val="00BC00D0"/>
    <w:rsid w:val="00BC0178"/>
    <w:rsid w:val="00BC02C4"/>
    <w:rsid w:val="00BC04B7"/>
    <w:rsid w:val="00BC05EA"/>
    <w:rsid w:val="00BC0CF8"/>
    <w:rsid w:val="00BC1951"/>
    <w:rsid w:val="00BC1CD1"/>
    <w:rsid w:val="00BC1D21"/>
    <w:rsid w:val="00BC2B98"/>
    <w:rsid w:val="00BC45C2"/>
    <w:rsid w:val="00BC7757"/>
    <w:rsid w:val="00BD1504"/>
    <w:rsid w:val="00BD1EDA"/>
    <w:rsid w:val="00BD2D61"/>
    <w:rsid w:val="00BD4EFC"/>
    <w:rsid w:val="00BD58F1"/>
    <w:rsid w:val="00BD593C"/>
    <w:rsid w:val="00BD5DCE"/>
    <w:rsid w:val="00BD6E74"/>
    <w:rsid w:val="00BE0974"/>
    <w:rsid w:val="00BE10D2"/>
    <w:rsid w:val="00BE39D2"/>
    <w:rsid w:val="00BE3EB4"/>
    <w:rsid w:val="00BE4137"/>
    <w:rsid w:val="00BE4369"/>
    <w:rsid w:val="00BE4501"/>
    <w:rsid w:val="00BE45FE"/>
    <w:rsid w:val="00BE5A96"/>
    <w:rsid w:val="00BE64FA"/>
    <w:rsid w:val="00BE7198"/>
    <w:rsid w:val="00BE7635"/>
    <w:rsid w:val="00BE7C93"/>
    <w:rsid w:val="00BE7E52"/>
    <w:rsid w:val="00BF0246"/>
    <w:rsid w:val="00BF04B9"/>
    <w:rsid w:val="00BF0792"/>
    <w:rsid w:val="00BF0E19"/>
    <w:rsid w:val="00BF26E9"/>
    <w:rsid w:val="00BF290B"/>
    <w:rsid w:val="00BF3682"/>
    <w:rsid w:val="00BF3ADA"/>
    <w:rsid w:val="00BF3E29"/>
    <w:rsid w:val="00BF3EB5"/>
    <w:rsid w:val="00BF44B4"/>
    <w:rsid w:val="00BF5C57"/>
    <w:rsid w:val="00BF5E50"/>
    <w:rsid w:val="00BF6F62"/>
    <w:rsid w:val="00BF74F9"/>
    <w:rsid w:val="00BF7BFF"/>
    <w:rsid w:val="00C004B5"/>
    <w:rsid w:val="00C00F09"/>
    <w:rsid w:val="00C01BC9"/>
    <w:rsid w:val="00C022EB"/>
    <w:rsid w:val="00C04239"/>
    <w:rsid w:val="00C04FFC"/>
    <w:rsid w:val="00C05060"/>
    <w:rsid w:val="00C05BC3"/>
    <w:rsid w:val="00C05FCC"/>
    <w:rsid w:val="00C06286"/>
    <w:rsid w:val="00C071F8"/>
    <w:rsid w:val="00C0771D"/>
    <w:rsid w:val="00C101BC"/>
    <w:rsid w:val="00C116F5"/>
    <w:rsid w:val="00C11FB7"/>
    <w:rsid w:val="00C12571"/>
    <w:rsid w:val="00C125B5"/>
    <w:rsid w:val="00C13DEE"/>
    <w:rsid w:val="00C14758"/>
    <w:rsid w:val="00C14B46"/>
    <w:rsid w:val="00C151AB"/>
    <w:rsid w:val="00C15619"/>
    <w:rsid w:val="00C1575C"/>
    <w:rsid w:val="00C1582D"/>
    <w:rsid w:val="00C161F5"/>
    <w:rsid w:val="00C16E66"/>
    <w:rsid w:val="00C1782E"/>
    <w:rsid w:val="00C20A57"/>
    <w:rsid w:val="00C22441"/>
    <w:rsid w:val="00C22695"/>
    <w:rsid w:val="00C2287B"/>
    <w:rsid w:val="00C228E7"/>
    <w:rsid w:val="00C234FF"/>
    <w:rsid w:val="00C25F56"/>
    <w:rsid w:val="00C279AE"/>
    <w:rsid w:val="00C31AC4"/>
    <w:rsid w:val="00C32F3A"/>
    <w:rsid w:val="00C33849"/>
    <w:rsid w:val="00C33A44"/>
    <w:rsid w:val="00C33D04"/>
    <w:rsid w:val="00C342AE"/>
    <w:rsid w:val="00C34A7E"/>
    <w:rsid w:val="00C3547B"/>
    <w:rsid w:val="00C360DB"/>
    <w:rsid w:val="00C36D4F"/>
    <w:rsid w:val="00C3761B"/>
    <w:rsid w:val="00C408D4"/>
    <w:rsid w:val="00C42256"/>
    <w:rsid w:val="00C42B24"/>
    <w:rsid w:val="00C43859"/>
    <w:rsid w:val="00C43D31"/>
    <w:rsid w:val="00C43DD0"/>
    <w:rsid w:val="00C4514C"/>
    <w:rsid w:val="00C46797"/>
    <w:rsid w:val="00C47B67"/>
    <w:rsid w:val="00C503F2"/>
    <w:rsid w:val="00C50752"/>
    <w:rsid w:val="00C50B7B"/>
    <w:rsid w:val="00C51B59"/>
    <w:rsid w:val="00C51EAC"/>
    <w:rsid w:val="00C526C8"/>
    <w:rsid w:val="00C5289A"/>
    <w:rsid w:val="00C52FFA"/>
    <w:rsid w:val="00C5323D"/>
    <w:rsid w:val="00C5361F"/>
    <w:rsid w:val="00C5391B"/>
    <w:rsid w:val="00C53D4F"/>
    <w:rsid w:val="00C53F8B"/>
    <w:rsid w:val="00C54983"/>
    <w:rsid w:val="00C54DF0"/>
    <w:rsid w:val="00C555A7"/>
    <w:rsid w:val="00C611E9"/>
    <w:rsid w:val="00C61933"/>
    <w:rsid w:val="00C621E7"/>
    <w:rsid w:val="00C627C6"/>
    <w:rsid w:val="00C627CF"/>
    <w:rsid w:val="00C6294B"/>
    <w:rsid w:val="00C63284"/>
    <w:rsid w:val="00C63542"/>
    <w:rsid w:val="00C65E4B"/>
    <w:rsid w:val="00C67D84"/>
    <w:rsid w:val="00C67DAA"/>
    <w:rsid w:val="00C71E5D"/>
    <w:rsid w:val="00C7242B"/>
    <w:rsid w:val="00C72A9B"/>
    <w:rsid w:val="00C73641"/>
    <w:rsid w:val="00C73CED"/>
    <w:rsid w:val="00C74D7A"/>
    <w:rsid w:val="00C75190"/>
    <w:rsid w:val="00C76D06"/>
    <w:rsid w:val="00C771F2"/>
    <w:rsid w:val="00C779A9"/>
    <w:rsid w:val="00C81478"/>
    <w:rsid w:val="00C8235E"/>
    <w:rsid w:val="00C8296A"/>
    <w:rsid w:val="00C837FA"/>
    <w:rsid w:val="00C83950"/>
    <w:rsid w:val="00C83DB0"/>
    <w:rsid w:val="00C84399"/>
    <w:rsid w:val="00C844D6"/>
    <w:rsid w:val="00C846FD"/>
    <w:rsid w:val="00C84CAC"/>
    <w:rsid w:val="00C84D43"/>
    <w:rsid w:val="00C860BE"/>
    <w:rsid w:val="00C86E89"/>
    <w:rsid w:val="00C86FB3"/>
    <w:rsid w:val="00C87541"/>
    <w:rsid w:val="00C9006E"/>
    <w:rsid w:val="00C921FC"/>
    <w:rsid w:val="00C93481"/>
    <w:rsid w:val="00C93C3C"/>
    <w:rsid w:val="00C94D06"/>
    <w:rsid w:val="00C94FAD"/>
    <w:rsid w:val="00C95534"/>
    <w:rsid w:val="00C96457"/>
    <w:rsid w:val="00C9755E"/>
    <w:rsid w:val="00C97936"/>
    <w:rsid w:val="00CA0996"/>
    <w:rsid w:val="00CA18A9"/>
    <w:rsid w:val="00CA18C1"/>
    <w:rsid w:val="00CA3090"/>
    <w:rsid w:val="00CA3267"/>
    <w:rsid w:val="00CA387E"/>
    <w:rsid w:val="00CA3CE1"/>
    <w:rsid w:val="00CA578E"/>
    <w:rsid w:val="00CA59E1"/>
    <w:rsid w:val="00CA5A64"/>
    <w:rsid w:val="00CA6111"/>
    <w:rsid w:val="00CA645F"/>
    <w:rsid w:val="00CA6D93"/>
    <w:rsid w:val="00CA74CA"/>
    <w:rsid w:val="00CB16BC"/>
    <w:rsid w:val="00CB287C"/>
    <w:rsid w:val="00CB4FEA"/>
    <w:rsid w:val="00CB5FEB"/>
    <w:rsid w:val="00CB6879"/>
    <w:rsid w:val="00CB7089"/>
    <w:rsid w:val="00CC038C"/>
    <w:rsid w:val="00CC18A2"/>
    <w:rsid w:val="00CC1C2A"/>
    <w:rsid w:val="00CC1D12"/>
    <w:rsid w:val="00CC2732"/>
    <w:rsid w:val="00CC281A"/>
    <w:rsid w:val="00CC3019"/>
    <w:rsid w:val="00CC32ED"/>
    <w:rsid w:val="00CC3532"/>
    <w:rsid w:val="00CC3C5F"/>
    <w:rsid w:val="00CC3C9B"/>
    <w:rsid w:val="00CC3CC7"/>
    <w:rsid w:val="00CC4A98"/>
    <w:rsid w:val="00CC5354"/>
    <w:rsid w:val="00CC5573"/>
    <w:rsid w:val="00CC57E0"/>
    <w:rsid w:val="00CC5F47"/>
    <w:rsid w:val="00CC7512"/>
    <w:rsid w:val="00CC7AFC"/>
    <w:rsid w:val="00CD026C"/>
    <w:rsid w:val="00CD0789"/>
    <w:rsid w:val="00CD0E6B"/>
    <w:rsid w:val="00CD16F7"/>
    <w:rsid w:val="00CD1704"/>
    <w:rsid w:val="00CD2D63"/>
    <w:rsid w:val="00CD320F"/>
    <w:rsid w:val="00CD3793"/>
    <w:rsid w:val="00CD3A42"/>
    <w:rsid w:val="00CD3B57"/>
    <w:rsid w:val="00CD40B2"/>
    <w:rsid w:val="00CD463B"/>
    <w:rsid w:val="00CD4A97"/>
    <w:rsid w:val="00CD5890"/>
    <w:rsid w:val="00CE1758"/>
    <w:rsid w:val="00CE22E2"/>
    <w:rsid w:val="00CE24FF"/>
    <w:rsid w:val="00CE250C"/>
    <w:rsid w:val="00CE2D1E"/>
    <w:rsid w:val="00CE3A71"/>
    <w:rsid w:val="00CE430F"/>
    <w:rsid w:val="00CE4AAE"/>
    <w:rsid w:val="00CE4E45"/>
    <w:rsid w:val="00CE58D8"/>
    <w:rsid w:val="00CE6258"/>
    <w:rsid w:val="00CE65F7"/>
    <w:rsid w:val="00CE7332"/>
    <w:rsid w:val="00CF0A53"/>
    <w:rsid w:val="00CF0CDB"/>
    <w:rsid w:val="00CF1B66"/>
    <w:rsid w:val="00CF3624"/>
    <w:rsid w:val="00CF3F4D"/>
    <w:rsid w:val="00CF403B"/>
    <w:rsid w:val="00CF5340"/>
    <w:rsid w:val="00CF5CD1"/>
    <w:rsid w:val="00CF7941"/>
    <w:rsid w:val="00CF7B45"/>
    <w:rsid w:val="00D011C0"/>
    <w:rsid w:val="00D01E16"/>
    <w:rsid w:val="00D01F16"/>
    <w:rsid w:val="00D02C66"/>
    <w:rsid w:val="00D031ED"/>
    <w:rsid w:val="00D03F47"/>
    <w:rsid w:val="00D04A86"/>
    <w:rsid w:val="00D04E54"/>
    <w:rsid w:val="00D05490"/>
    <w:rsid w:val="00D06B63"/>
    <w:rsid w:val="00D06F0B"/>
    <w:rsid w:val="00D0715B"/>
    <w:rsid w:val="00D07211"/>
    <w:rsid w:val="00D07898"/>
    <w:rsid w:val="00D079EF"/>
    <w:rsid w:val="00D107FE"/>
    <w:rsid w:val="00D10941"/>
    <w:rsid w:val="00D10A3A"/>
    <w:rsid w:val="00D12265"/>
    <w:rsid w:val="00D1297B"/>
    <w:rsid w:val="00D130B8"/>
    <w:rsid w:val="00D13569"/>
    <w:rsid w:val="00D14745"/>
    <w:rsid w:val="00D14901"/>
    <w:rsid w:val="00D14A2A"/>
    <w:rsid w:val="00D14A4A"/>
    <w:rsid w:val="00D14E6F"/>
    <w:rsid w:val="00D15FA5"/>
    <w:rsid w:val="00D16F87"/>
    <w:rsid w:val="00D16FA6"/>
    <w:rsid w:val="00D176F2"/>
    <w:rsid w:val="00D17B6A"/>
    <w:rsid w:val="00D17F5A"/>
    <w:rsid w:val="00D206D9"/>
    <w:rsid w:val="00D20821"/>
    <w:rsid w:val="00D20D35"/>
    <w:rsid w:val="00D20EC7"/>
    <w:rsid w:val="00D21135"/>
    <w:rsid w:val="00D21B4F"/>
    <w:rsid w:val="00D22538"/>
    <w:rsid w:val="00D22817"/>
    <w:rsid w:val="00D22BDF"/>
    <w:rsid w:val="00D23861"/>
    <w:rsid w:val="00D24202"/>
    <w:rsid w:val="00D24571"/>
    <w:rsid w:val="00D24CC5"/>
    <w:rsid w:val="00D256C9"/>
    <w:rsid w:val="00D25C02"/>
    <w:rsid w:val="00D260BB"/>
    <w:rsid w:val="00D26AC7"/>
    <w:rsid w:val="00D26B5C"/>
    <w:rsid w:val="00D315CA"/>
    <w:rsid w:val="00D31F38"/>
    <w:rsid w:val="00D33CA4"/>
    <w:rsid w:val="00D343F7"/>
    <w:rsid w:val="00D35EAF"/>
    <w:rsid w:val="00D36E9F"/>
    <w:rsid w:val="00D37534"/>
    <w:rsid w:val="00D37C82"/>
    <w:rsid w:val="00D37E2D"/>
    <w:rsid w:val="00D41851"/>
    <w:rsid w:val="00D41F63"/>
    <w:rsid w:val="00D4325E"/>
    <w:rsid w:val="00D4355A"/>
    <w:rsid w:val="00D4366D"/>
    <w:rsid w:val="00D43F2C"/>
    <w:rsid w:val="00D449AF"/>
    <w:rsid w:val="00D456E6"/>
    <w:rsid w:val="00D45F16"/>
    <w:rsid w:val="00D46D26"/>
    <w:rsid w:val="00D473C6"/>
    <w:rsid w:val="00D475C7"/>
    <w:rsid w:val="00D47E27"/>
    <w:rsid w:val="00D50413"/>
    <w:rsid w:val="00D5112F"/>
    <w:rsid w:val="00D5225E"/>
    <w:rsid w:val="00D52905"/>
    <w:rsid w:val="00D5341F"/>
    <w:rsid w:val="00D57CC9"/>
    <w:rsid w:val="00D601AE"/>
    <w:rsid w:val="00D60652"/>
    <w:rsid w:val="00D61230"/>
    <w:rsid w:val="00D61D3F"/>
    <w:rsid w:val="00D61E32"/>
    <w:rsid w:val="00D62B7E"/>
    <w:rsid w:val="00D64909"/>
    <w:rsid w:val="00D65181"/>
    <w:rsid w:val="00D66E5D"/>
    <w:rsid w:val="00D6786F"/>
    <w:rsid w:val="00D67B54"/>
    <w:rsid w:val="00D67C42"/>
    <w:rsid w:val="00D67CFA"/>
    <w:rsid w:val="00D70AC6"/>
    <w:rsid w:val="00D70D44"/>
    <w:rsid w:val="00D710D5"/>
    <w:rsid w:val="00D710E7"/>
    <w:rsid w:val="00D72CF8"/>
    <w:rsid w:val="00D72FE9"/>
    <w:rsid w:val="00D730E4"/>
    <w:rsid w:val="00D7345B"/>
    <w:rsid w:val="00D7453E"/>
    <w:rsid w:val="00D747EA"/>
    <w:rsid w:val="00D76798"/>
    <w:rsid w:val="00D76900"/>
    <w:rsid w:val="00D76D9C"/>
    <w:rsid w:val="00D770DB"/>
    <w:rsid w:val="00D80469"/>
    <w:rsid w:val="00D80B24"/>
    <w:rsid w:val="00D80BF3"/>
    <w:rsid w:val="00D8134F"/>
    <w:rsid w:val="00D81E44"/>
    <w:rsid w:val="00D81EA7"/>
    <w:rsid w:val="00D82169"/>
    <w:rsid w:val="00D8248B"/>
    <w:rsid w:val="00D82858"/>
    <w:rsid w:val="00D82FBD"/>
    <w:rsid w:val="00D83F28"/>
    <w:rsid w:val="00D843AD"/>
    <w:rsid w:val="00D850BD"/>
    <w:rsid w:val="00D8519B"/>
    <w:rsid w:val="00D85228"/>
    <w:rsid w:val="00D8534B"/>
    <w:rsid w:val="00D85E45"/>
    <w:rsid w:val="00D86710"/>
    <w:rsid w:val="00D87973"/>
    <w:rsid w:val="00D91321"/>
    <w:rsid w:val="00D91675"/>
    <w:rsid w:val="00D919F3"/>
    <w:rsid w:val="00D91BFB"/>
    <w:rsid w:val="00D92CA1"/>
    <w:rsid w:val="00D93253"/>
    <w:rsid w:val="00D9518A"/>
    <w:rsid w:val="00D967BB"/>
    <w:rsid w:val="00D969E2"/>
    <w:rsid w:val="00D97D15"/>
    <w:rsid w:val="00DA025B"/>
    <w:rsid w:val="00DA0882"/>
    <w:rsid w:val="00DA0B47"/>
    <w:rsid w:val="00DA0BDD"/>
    <w:rsid w:val="00DA1C3B"/>
    <w:rsid w:val="00DA2007"/>
    <w:rsid w:val="00DA298F"/>
    <w:rsid w:val="00DA2C40"/>
    <w:rsid w:val="00DA4930"/>
    <w:rsid w:val="00DA64F9"/>
    <w:rsid w:val="00DA6749"/>
    <w:rsid w:val="00DB059C"/>
    <w:rsid w:val="00DB0F73"/>
    <w:rsid w:val="00DB1947"/>
    <w:rsid w:val="00DB1D0E"/>
    <w:rsid w:val="00DB21DF"/>
    <w:rsid w:val="00DB2979"/>
    <w:rsid w:val="00DB36EF"/>
    <w:rsid w:val="00DB38E5"/>
    <w:rsid w:val="00DB653E"/>
    <w:rsid w:val="00DC053C"/>
    <w:rsid w:val="00DC0689"/>
    <w:rsid w:val="00DC12A6"/>
    <w:rsid w:val="00DC1A7C"/>
    <w:rsid w:val="00DC1FE7"/>
    <w:rsid w:val="00DC357D"/>
    <w:rsid w:val="00DC6BC3"/>
    <w:rsid w:val="00DC6DDB"/>
    <w:rsid w:val="00DC7F3B"/>
    <w:rsid w:val="00DD0C52"/>
    <w:rsid w:val="00DD1B06"/>
    <w:rsid w:val="00DD2BD2"/>
    <w:rsid w:val="00DD2ED4"/>
    <w:rsid w:val="00DD408F"/>
    <w:rsid w:val="00DD43FE"/>
    <w:rsid w:val="00DD4644"/>
    <w:rsid w:val="00DD51FB"/>
    <w:rsid w:val="00DE1058"/>
    <w:rsid w:val="00DE175A"/>
    <w:rsid w:val="00DE2EBB"/>
    <w:rsid w:val="00DE2FAA"/>
    <w:rsid w:val="00DE3302"/>
    <w:rsid w:val="00DE3B48"/>
    <w:rsid w:val="00DE4075"/>
    <w:rsid w:val="00DE4958"/>
    <w:rsid w:val="00DE4C86"/>
    <w:rsid w:val="00DE5481"/>
    <w:rsid w:val="00DE55D6"/>
    <w:rsid w:val="00DE62BE"/>
    <w:rsid w:val="00DE6970"/>
    <w:rsid w:val="00DE7229"/>
    <w:rsid w:val="00DE72F2"/>
    <w:rsid w:val="00DE7D62"/>
    <w:rsid w:val="00DF0101"/>
    <w:rsid w:val="00DF09CC"/>
    <w:rsid w:val="00DF149F"/>
    <w:rsid w:val="00DF1D74"/>
    <w:rsid w:val="00DF2BD7"/>
    <w:rsid w:val="00DF4B30"/>
    <w:rsid w:val="00DF4D00"/>
    <w:rsid w:val="00DF50BC"/>
    <w:rsid w:val="00DF7C9F"/>
    <w:rsid w:val="00E016DF"/>
    <w:rsid w:val="00E01753"/>
    <w:rsid w:val="00E040BA"/>
    <w:rsid w:val="00E044B0"/>
    <w:rsid w:val="00E044F4"/>
    <w:rsid w:val="00E04967"/>
    <w:rsid w:val="00E056B6"/>
    <w:rsid w:val="00E0576F"/>
    <w:rsid w:val="00E0627B"/>
    <w:rsid w:val="00E12C22"/>
    <w:rsid w:val="00E12E97"/>
    <w:rsid w:val="00E135F5"/>
    <w:rsid w:val="00E1376B"/>
    <w:rsid w:val="00E13BFC"/>
    <w:rsid w:val="00E141A3"/>
    <w:rsid w:val="00E14A59"/>
    <w:rsid w:val="00E14D96"/>
    <w:rsid w:val="00E14DF6"/>
    <w:rsid w:val="00E1578E"/>
    <w:rsid w:val="00E16753"/>
    <w:rsid w:val="00E175F3"/>
    <w:rsid w:val="00E20382"/>
    <w:rsid w:val="00E2122C"/>
    <w:rsid w:val="00E21586"/>
    <w:rsid w:val="00E23C76"/>
    <w:rsid w:val="00E248EB"/>
    <w:rsid w:val="00E25864"/>
    <w:rsid w:val="00E25B2C"/>
    <w:rsid w:val="00E26B3A"/>
    <w:rsid w:val="00E26BDF"/>
    <w:rsid w:val="00E279D6"/>
    <w:rsid w:val="00E30D9F"/>
    <w:rsid w:val="00E31DA1"/>
    <w:rsid w:val="00E31FD6"/>
    <w:rsid w:val="00E320F1"/>
    <w:rsid w:val="00E32AFE"/>
    <w:rsid w:val="00E32B45"/>
    <w:rsid w:val="00E32D9F"/>
    <w:rsid w:val="00E33371"/>
    <w:rsid w:val="00E33A32"/>
    <w:rsid w:val="00E33ACC"/>
    <w:rsid w:val="00E3421C"/>
    <w:rsid w:val="00E346F1"/>
    <w:rsid w:val="00E352E7"/>
    <w:rsid w:val="00E3550A"/>
    <w:rsid w:val="00E35F09"/>
    <w:rsid w:val="00E360DF"/>
    <w:rsid w:val="00E36F19"/>
    <w:rsid w:val="00E4028F"/>
    <w:rsid w:val="00E4061A"/>
    <w:rsid w:val="00E42861"/>
    <w:rsid w:val="00E4300A"/>
    <w:rsid w:val="00E43566"/>
    <w:rsid w:val="00E44FE7"/>
    <w:rsid w:val="00E45128"/>
    <w:rsid w:val="00E456EC"/>
    <w:rsid w:val="00E46A58"/>
    <w:rsid w:val="00E52E07"/>
    <w:rsid w:val="00E537EC"/>
    <w:rsid w:val="00E53BEA"/>
    <w:rsid w:val="00E53E39"/>
    <w:rsid w:val="00E54C43"/>
    <w:rsid w:val="00E54EA0"/>
    <w:rsid w:val="00E54FF7"/>
    <w:rsid w:val="00E56394"/>
    <w:rsid w:val="00E5656E"/>
    <w:rsid w:val="00E56F96"/>
    <w:rsid w:val="00E601A8"/>
    <w:rsid w:val="00E6038C"/>
    <w:rsid w:val="00E605E7"/>
    <w:rsid w:val="00E608F7"/>
    <w:rsid w:val="00E61720"/>
    <w:rsid w:val="00E61765"/>
    <w:rsid w:val="00E617C6"/>
    <w:rsid w:val="00E61A67"/>
    <w:rsid w:val="00E61DCE"/>
    <w:rsid w:val="00E62230"/>
    <w:rsid w:val="00E629D0"/>
    <w:rsid w:val="00E64413"/>
    <w:rsid w:val="00E65377"/>
    <w:rsid w:val="00E6547C"/>
    <w:rsid w:val="00E65CBD"/>
    <w:rsid w:val="00E6605B"/>
    <w:rsid w:val="00E67700"/>
    <w:rsid w:val="00E67D42"/>
    <w:rsid w:val="00E703E6"/>
    <w:rsid w:val="00E705D3"/>
    <w:rsid w:val="00E706A9"/>
    <w:rsid w:val="00E70739"/>
    <w:rsid w:val="00E70CDB"/>
    <w:rsid w:val="00E71E1A"/>
    <w:rsid w:val="00E71F92"/>
    <w:rsid w:val="00E72250"/>
    <w:rsid w:val="00E7343E"/>
    <w:rsid w:val="00E73CD5"/>
    <w:rsid w:val="00E74334"/>
    <w:rsid w:val="00E75624"/>
    <w:rsid w:val="00E75D78"/>
    <w:rsid w:val="00E75D9B"/>
    <w:rsid w:val="00E76A1D"/>
    <w:rsid w:val="00E76D0E"/>
    <w:rsid w:val="00E777A1"/>
    <w:rsid w:val="00E77D4E"/>
    <w:rsid w:val="00E77F03"/>
    <w:rsid w:val="00E81560"/>
    <w:rsid w:val="00E828D2"/>
    <w:rsid w:val="00E83415"/>
    <w:rsid w:val="00E8516B"/>
    <w:rsid w:val="00E85379"/>
    <w:rsid w:val="00E8573E"/>
    <w:rsid w:val="00E857D6"/>
    <w:rsid w:val="00E865C1"/>
    <w:rsid w:val="00E8694F"/>
    <w:rsid w:val="00E86F3F"/>
    <w:rsid w:val="00E8739F"/>
    <w:rsid w:val="00E878D3"/>
    <w:rsid w:val="00E87B02"/>
    <w:rsid w:val="00E87B48"/>
    <w:rsid w:val="00E87F4F"/>
    <w:rsid w:val="00E9056A"/>
    <w:rsid w:val="00E9100F"/>
    <w:rsid w:val="00E922C2"/>
    <w:rsid w:val="00E92A65"/>
    <w:rsid w:val="00E93832"/>
    <w:rsid w:val="00E93F80"/>
    <w:rsid w:val="00E9436B"/>
    <w:rsid w:val="00E94A9A"/>
    <w:rsid w:val="00E94D8B"/>
    <w:rsid w:val="00E94F94"/>
    <w:rsid w:val="00E95101"/>
    <w:rsid w:val="00E95FA4"/>
    <w:rsid w:val="00E971D2"/>
    <w:rsid w:val="00E97C4B"/>
    <w:rsid w:val="00EA0042"/>
    <w:rsid w:val="00EA03DA"/>
    <w:rsid w:val="00EA06AD"/>
    <w:rsid w:val="00EA1149"/>
    <w:rsid w:val="00EA1ADA"/>
    <w:rsid w:val="00EA1B91"/>
    <w:rsid w:val="00EA1D2D"/>
    <w:rsid w:val="00EA3739"/>
    <w:rsid w:val="00EA3F28"/>
    <w:rsid w:val="00EA4062"/>
    <w:rsid w:val="00EA43B9"/>
    <w:rsid w:val="00EA46CF"/>
    <w:rsid w:val="00EA4CDD"/>
    <w:rsid w:val="00EA4D0F"/>
    <w:rsid w:val="00EA5F14"/>
    <w:rsid w:val="00EA63F0"/>
    <w:rsid w:val="00EA7041"/>
    <w:rsid w:val="00EA73F2"/>
    <w:rsid w:val="00EA75B6"/>
    <w:rsid w:val="00EB02BC"/>
    <w:rsid w:val="00EB086D"/>
    <w:rsid w:val="00EB13A4"/>
    <w:rsid w:val="00EB250A"/>
    <w:rsid w:val="00EB371B"/>
    <w:rsid w:val="00EB3D8C"/>
    <w:rsid w:val="00EB4932"/>
    <w:rsid w:val="00EB4964"/>
    <w:rsid w:val="00EB4E07"/>
    <w:rsid w:val="00EB5158"/>
    <w:rsid w:val="00EB55F7"/>
    <w:rsid w:val="00EB5B68"/>
    <w:rsid w:val="00EB5BF0"/>
    <w:rsid w:val="00EB69B1"/>
    <w:rsid w:val="00EC044A"/>
    <w:rsid w:val="00EC0A3C"/>
    <w:rsid w:val="00EC1247"/>
    <w:rsid w:val="00EC15ED"/>
    <w:rsid w:val="00EC2772"/>
    <w:rsid w:val="00EC2990"/>
    <w:rsid w:val="00EC2992"/>
    <w:rsid w:val="00EC317E"/>
    <w:rsid w:val="00EC38A6"/>
    <w:rsid w:val="00EC4498"/>
    <w:rsid w:val="00EC56E1"/>
    <w:rsid w:val="00EC605B"/>
    <w:rsid w:val="00EC62F2"/>
    <w:rsid w:val="00EC762D"/>
    <w:rsid w:val="00ED0130"/>
    <w:rsid w:val="00ED06C1"/>
    <w:rsid w:val="00ED0A34"/>
    <w:rsid w:val="00ED0EE5"/>
    <w:rsid w:val="00ED2F41"/>
    <w:rsid w:val="00ED3D3A"/>
    <w:rsid w:val="00ED56AD"/>
    <w:rsid w:val="00ED5AA7"/>
    <w:rsid w:val="00ED62CD"/>
    <w:rsid w:val="00ED7C04"/>
    <w:rsid w:val="00EE0019"/>
    <w:rsid w:val="00EE0296"/>
    <w:rsid w:val="00EE0FEA"/>
    <w:rsid w:val="00EE2154"/>
    <w:rsid w:val="00EE2ADD"/>
    <w:rsid w:val="00EE358E"/>
    <w:rsid w:val="00EE5D77"/>
    <w:rsid w:val="00EE688F"/>
    <w:rsid w:val="00EE6EA5"/>
    <w:rsid w:val="00EF099F"/>
    <w:rsid w:val="00EF2383"/>
    <w:rsid w:val="00EF27E7"/>
    <w:rsid w:val="00EF2854"/>
    <w:rsid w:val="00EF2A8D"/>
    <w:rsid w:val="00EF2ACF"/>
    <w:rsid w:val="00EF2D80"/>
    <w:rsid w:val="00EF3F43"/>
    <w:rsid w:val="00EF4348"/>
    <w:rsid w:val="00EF4606"/>
    <w:rsid w:val="00EF4F54"/>
    <w:rsid w:val="00EF749B"/>
    <w:rsid w:val="00F00023"/>
    <w:rsid w:val="00F009AA"/>
    <w:rsid w:val="00F0202A"/>
    <w:rsid w:val="00F0269A"/>
    <w:rsid w:val="00F0303D"/>
    <w:rsid w:val="00F04B04"/>
    <w:rsid w:val="00F04D61"/>
    <w:rsid w:val="00F0568A"/>
    <w:rsid w:val="00F05808"/>
    <w:rsid w:val="00F06470"/>
    <w:rsid w:val="00F07DD4"/>
    <w:rsid w:val="00F102ED"/>
    <w:rsid w:val="00F103ED"/>
    <w:rsid w:val="00F106FE"/>
    <w:rsid w:val="00F119CE"/>
    <w:rsid w:val="00F11A12"/>
    <w:rsid w:val="00F11A1B"/>
    <w:rsid w:val="00F11E31"/>
    <w:rsid w:val="00F127B9"/>
    <w:rsid w:val="00F12BBC"/>
    <w:rsid w:val="00F13B19"/>
    <w:rsid w:val="00F14567"/>
    <w:rsid w:val="00F146DD"/>
    <w:rsid w:val="00F148E5"/>
    <w:rsid w:val="00F14C58"/>
    <w:rsid w:val="00F14EA0"/>
    <w:rsid w:val="00F15171"/>
    <w:rsid w:val="00F15D2C"/>
    <w:rsid w:val="00F16193"/>
    <w:rsid w:val="00F2115D"/>
    <w:rsid w:val="00F21D84"/>
    <w:rsid w:val="00F21E0B"/>
    <w:rsid w:val="00F22321"/>
    <w:rsid w:val="00F231D3"/>
    <w:rsid w:val="00F23905"/>
    <w:rsid w:val="00F25A24"/>
    <w:rsid w:val="00F2621C"/>
    <w:rsid w:val="00F30B37"/>
    <w:rsid w:val="00F313D8"/>
    <w:rsid w:val="00F31676"/>
    <w:rsid w:val="00F31713"/>
    <w:rsid w:val="00F31EFB"/>
    <w:rsid w:val="00F32549"/>
    <w:rsid w:val="00F33B68"/>
    <w:rsid w:val="00F347EA"/>
    <w:rsid w:val="00F356D9"/>
    <w:rsid w:val="00F357D2"/>
    <w:rsid w:val="00F359CD"/>
    <w:rsid w:val="00F35D03"/>
    <w:rsid w:val="00F3623F"/>
    <w:rsid w:val="00F3680A"/>
    <w:rsid w:val="00F36FC7"/>
    <w:rsid w:val="00F379BD"/>
    <w:rsid w:val="00F37CEF"/>
    <w:rsid w:val="00F40B71"/>
    <w:rsid w:val="00F40B91"/>
    <w:rsid w:val="00F412C2"/>
    <w:rsid w:val="00F41CCE"/>
    <w:rsid w:val="00F434F5"/>
    <w:rsid w:val="00F447FE"/>
    <w:rsid w:val="00F44DB6"/>
    <w:rsid w:val="00F4660F"/>
    <w:rsid w:val="00F46D28"/>
    <w:rsid w:val="00F47B14"/>
    <w:rsid w:val="00F50466"/>
    <w:rsid w:val="00F507CD"/>
    <w:rsid w:val="00F50D38"/>
    <w:rsid w:val="00F5123B"/>
    <w:rsid w:val="00F51282"/>
    <w:rsid w:val="00F527ED"/>
    <w:rsid w:val="00F528FE"/>
    <w:rsid w:val="00F5315D"/>
    <w:rsid w:val="00F5355C"/>
    <w:rsid w:val="00F54D56"/>
    <w:rsid w:val="00F562AC"/>
    <w:rsid w:val="00F5650A"/>
    <w:rsid w:val="00F56C39"/>
    <w:rsid w:val="00F57347"/>
    <w:rsid w:val="00F573DA"/>
    <w:rsid w:val="00F5767D"/>
    <w:rsid w:val="00F57934"/>
    <w:rsid w:val="00F57E57"/>
    <w:rsid w:val="00F60FCB"/>
    <w:rsid w:val="00F61006"/>
    <w:rsid w:val="00F616EA"/>
    <w:rsid w:val="00F63CFB"/>
    <w:rsid w:val="00F63F86"/>
    <w:rsid w:val="00F643EB"/>
    <w:rsid w:val="00F64C9A"/>
    <w:rsid w:val="00F659E9"/>
    <w:rsid w:val="00F65B48"/>
    <w:rsid w:val="00F66549"/>
    <w:rsid w:val="00F66E04"/>
    <w:rsid w:val="00F70168"/>
    <w:rsid w:val="00F701D1"/>
    <w:rsid w:val="00F70409"/>
    <w:rsid w:val="00F71B56"/>
    <w:rsid w:val="00F71EAE"/>
    <w:rsid w:val="00F73586"/>
    <w:rsid w:val="00F74113"/>
    <w:rsid w:val="00F7411D"/>
    <w:rsid w:val="00F745C7"/>
    <w:rsid w:val="00F74C13"/>
    <w:rsid w:val="00F75A17"/>
    <w:rsid w:val="00F765C4"/>
    <w:rsid w:val="00F76E3A"/>
    <w:rsid w:val="00F807DA"/>
    <w:rsid w:val="00F80B58"/>
    <w:rsid w:val="00F81B87"/>
    <w:rsid w:val="00F82C20"/>
    <w:rsid w:val="00F839FB"/>
    <w:rsid w:val="00F83CA4"/>
    <w:rsid w:val="00F84587"/>
    <w:rsid w:val="00F84BF5"/>
    <w:rsid w:val="00F855E5"/>
    <w:rsid w:val="00F8588A"/>
    <w:rsid w:val="00F864E3"/>
    <w:rsid w:val="00F8689A"/>
    <w:rsid w:val="00F86BED"/>
    <w:rsid w:val="00F879C0"/>
    <w:rsid w:val="00F909CF"/>
    <w:rsid w:val="00F90B7F"/>
    <w:rsid w:val="00F92296"/>
    <w:rsid w:val="00F92317"/>
    <w:rsid w:val="00F92E78"/>
    <w:rsid w:val="00F935FC"/>
    <w:rsid w:val="00F93679"/>
    <w:rsid w:val="00F93971"/>
    <w:rsid w:val="00F949E6"/>
    <w:rsid w:val="00F94BE8"/>
    <w:rsid w:val="00F9661A"/>
    <w:rsid w:val="00F971A4"/>
    <w:rsid w:val="00F97F45"/>
    <w:rsid w:val="00FA1139"/>
    <w:rsid w:val="00FA13D4"/>
    <w:rsid w:val="00FA1539"/>
    <w:rsid w:val="00FA19DF"/>
    <w:rsid w:val="00FA27F8"/>
    <w:rsid w:val="00FA3C15"/>
    <w:rsid w:val="00FA3E24"/>
    <w:rsid w:val="00FA50D8"/>
    <w:rsid w:val="00FA55AC"/>
    <w:rsid w:val="00FA70CE"/>
    <w:rsid w:val="00FA740E"/>
    <w:rsid w:val="00FB00F0"/>
    <w:rsid w:val="00FB0764"/>
    <w:rsid w:val="00FB0853"/>
    <w:rsid w:val="00FB0C5A"/>
    <w:rsid w:val="00FB2137"/>
    <w:rsid w:val="00FB2310"/>
    <w:rsid w:val="00FB23E3"/>
    <w:rsid w:val="00FB2BC8"/>
    <w:rsid w:val="00FB2D60"/>
    <w:rsid w:val="00FB3958"/>
    <w:rsid w:val="00FB3E69"/>
    <w:rsid w:val="00FB40A3"/>
    <w:rsid w:val="00FB410F"/>
    <w:rsid w:val="00FB4110"/>
    <w:rsid w:val="00FB5432"/>
    <w:rsid w:val="00FB5C25"/>
    <w:rsid w:val="00FB624E"/>
    <w:rsid w:val="00FB657D"/>
    <w:rsid w:val="00FB7371"/>
    <w:rsid w:val="00FB75EE"/>
    <w:rsid w:val="00FB7749"/>
    <w:rsid w:val="00FB7FA4"/>
    <w:rsid w:val="00FC070D"/>
    <w:rsid w:val="00FC0776"/>
    <w:rsid w:val="00FC11FD"/>
    <w:rsid w:val="00FC13C2"/>
    <w:rsid w:val="00FC257B"/>
    <w:rsid w:val="00FC3B0E"/>
    <w:rsid w:val="00FC4C5F"/>
    <w:rsid w:val="00FC5D22"/>
    <w:rsid w:val="00FC771D"/>
    <w:rsid w:val="00FC7A81"/>
    <w:rsid w:val="00FC7CD7"/>
    <w:rsid w:val="00FC7E84"/>
    <w:rsid w:val="00FD0AE7"/>
    <w:rsid w:val="00FD17F0"/>
    <w:rsid w:val="00FD184B"/>
    <w:rsid w:val="00FD1949"/>
    <w:rsid w:val="00FD1E38"/>
    <w:rsid w:val="00FD2252"/>
    <w:rsid w:val="00FD23A2"/>
    <w:rsid w:val="00FD3459"/>
    <w:rsid w:val="00FD3916"/>
    <w:rsid w:val="00FD3E4C"/>
    <w:rsid w:val="00FD44A7"/>
    <w:rsid w:val="00FD4DC3"/>
    <w:rsid w:val="00FD52AC"/>
    <w:rsid w:val="00FD5DBF"/>
    <w:rsid w:val="00FD5DE5"/>
    <w:rsid w:val="00FD66A7"/>
    <w:rsid w:val="00FD6952"/>
    <w:rsid w:val="00FD76F9"/>
    <w:rsid w:val="00FD7BC7"/>
    <w:rsid w:val="00FE02A0"/>
    <w:rsid w:val="00FE1358"/>
    <w:rsid w:val="00FE1631"/>
    <w:rsid w:val="00FE1793"/>
    <w:rsid w:val="00FE1934"/>
    <w:rsid w:val="00FE23B9"/>
    <w:rsid w:val="00FE2D33"/>
    <w:rsid w:val="00FE3CE0"/>
    <w:rsid w:val="00FE5350"/>
    <w:rsid w:val="00FE56C9"/>
    <w:rsid w:val="00FE74ED"/>
    <w:rsid w:val="00FE766B"/>
    <w:rsid w:val="00FE7741"/>
    <w:rsid w:val="00FE7C96"/>
    <w:rsid w:val="00FF037A"/>
    <w:rsid w:val="00FF03B7"/>
    <w:rsid w:val="00FF0505"/>
    <w:rsid w:val="00FF18C5"/>
    <w:rsid w:val="00FF1EBF"/>
    <w:rsid w:val="00FF3B28"/>
    <w:rsid w:val="00FF3D72"/>
    <w:rsid w:val="00FF4575"/>
    <w:rsid w:val="00FF4FB3"/>
    <w:rsid w:val="00FF56C5"/>
    <w:rsid w:val="00FF5CC5"/>
    <w:rsid w:val="00FF6410"/>
    <w:rsid w:val="00FF650A"/>
    <w:rsid w:val="00FF6536"/>
    <w:rsid w:val="00FF6977"/>
    <w:rsid w:val="00FF7489"/>
    <w:rsid w:val="00FF74EE"/>
    <w:rsid w:val="00FF78A1"/>
    <w:rsid w:val="016CC01B"/>
    <w:rsid w:val="0188F3FB"/>
    <w:rsid w:val="01E86A27"/>
    <w:rsid w:val="02DC2D1A"/>
    <w:rsid w:val="02E464A6"/>
    <w:rsid w:val="03149FC7"/>
    <w:rsid w:val="03843A88"/>
    <w:rsid w:val="03D3902D"/>
    <w:rsid w:val="03E373CD"/>
    <w:rsid w:val="0468814D"/>
    <w:rsid w:val="04A9CC6E"/>
    <w:rsid w:val="04B5AAB2"/>
    <w:rsid w:val="06ECF1BC"/>
    <w:rsid w:val="073ED28A"/>
    <w:rsid w:val="073EE44B"/>
    <w:rsid w:val="07618BD3"/>
    <w:rsid w:val="07851DBE"/>
    <w:rsid w:val="0791FB84"/>
    <w:rsid w:val="08480380"/>
    <w:rsid w:val="08770B14"/>
    <w:rsid w:val="08E0AE53"/>
    <w:rsid w:val="0901B252"/>
    <w:rsid w:val="09B3A67F"/>
    <w:rsid w:val="0A66F891"/>
    <w:rsid w:val="0A9F00CC"/>
    <w:rsid w:val="0C085745"/>
    <w:rsid w:val="0C0D5D13"/>
    <w:rsid w:val="0C395314"/>
    <w:rsid w:val="0C3FA40A"/>
    <w:rsid w:val="0C559296"/>
    <w:rsid w:val="0CD7F572"/>
    <w:rsid w:val="0CE187C0"/>
    <w:rsid w:val="0CFF3589"/>
    <w:rsid w:val="0D4339BE"/>
    <w:rsid w:val="0DFA7173"/>
    <w:rsid w:val="0EE64C98"/>
    <w:rsid w:val="0F5DE55E"/>
    <w:rsid w:val="0FF77B37"/>
    <w:rsid w:val="12067B77"/>
    <w:rsid w:val="127E242B"/>
    <w:rsid w:val="1286AB0B"/>
    <w:rsid w:val="13BBCCCD"/>
    <w:rsid w:val="13DF16ED"/>
    <w:rsid w:val="144E5D21"/>
    <w:rsid w:val="15C70CFD"/>
    <w:rsid w:val="17BF6484"/>
    <w:rsid w:val="17E52170"/>
    <w:rsid w:val="1803859B"/>
    <w:rsid w:val="18867685"/>
    <w:rsid w:val="190C2F84"/>
    <w:rsid w:val="194FB39B"/>
    <w:rsid w:val="19B00689"/>
    <w:rsid w:val="19E31BF3"/>
    <w:rsid w:val="1A759A21"/>
    <w:rsid w:val="1B1B9C77"/>
    <w:rsid w:val="1BAD5DBD"/>
    <w:rsid w:val="1CB99B78"/>
    <w:rsid w:val="1DEBDB93"/>
    <w:rsid w:val="1EDC5894"/>
    <w:rsid w:val="20234AF8"/>
    <w:rsid w:val="20AE6F1D"/>
    <w:rsid w:val="223A1E1F"/>
    <w:rsid w:val="2289AF48"/>
    <w:rsid w:val="22C00E90"/>
    <w:rsid w:val="23A0495C"/>
    <w:rsid w:val="2403CF79"/>
    <w:rsid w:val="24930A38"/>
    <w:rsid w:val="24A7ABBC"/>
    <w:rsid w:val="24F053BC"/>
    <w:rsid w:val="251DDFC9"/>
    <w:rsid w:val="25679AC8"/>
    <w:rsid w:val="26883B1D"/>
    <w:rsid w:val="2713A5DD"/>
    <w:rsid w:val="279EE1ED"/>
    <w:rsid w:val="27E0FC64"/>
    <w:rsid w:val="282F3F87"/>
    <w:rsid w:val="2873967E"/>
    <w:rsid w:val="29121A11"/>
    <w:rsid w:val="29A80250"/>
    <w:rsid w:val="2B54B25E"/>
    <w:rsid w:val="2B8B3C80"/>
    <w:rsid w:val="2B9FC523"/>
    <w:rsid w:val="2BB9E1ED"/>
    <w:rsid w:val="2BFA2ED8"/>
    <w:rsid w:val="2C68185C"/>
    <w:rsid w:val="2D241ED5"/>
    <w:rsid w:val="2D834C1F"/>
    <w:rsid w:val="2E21CD28"/>
    <w:rsid w:val="2ED6C054"/>
    <w:rsid w:val="2FD2BA24"/>
    <w:rsid w:val="301C8E0A"/>
    <w:rsid w:val="30894E40"/>
    <w:rsid w:val="30B1EA21"/>
    <w:rsid w:val="30E86311"/>
    <w:rsid w:val="31632C53"/>
    <w:rsid w:val="31C5B99B"/>
    <w:rsid w:val="31FA7E04"/>
    <w:rsid w:val="3201CBD6"/>
    <w:rsid w:val="3229DB3E"/>
    <w:rsid w:val="327A7102"/>
    <w:rsid w:val="328DFE04"/>
    <w:rsid w:val="32AE911A"/>
    <w:rsid w:val="33B11DB0"/>
    <w:rsid w:val="349005A5"/>
    <w:rsid w:val="34BD7FDF"/>
    <w:rsid w:val="357BA4F3"/>
    <w:rsid w:val="3586B0E7"/>
    <w:rsid w:val="35AA50D0"/>
    <w:rsid w:val="35C80EBA"/>
    <w:rsid w:val="35EB9D8F"/>
    <w:rsid w:val="369EB0E0"/>
    <w:rsid w:val="36A2B4E9"/>
    <w:rsid w:val="36EAAEEC"/>
    <w:rsid w:val="374F12C0"/>
    <w:rsid w:val="3784D797"/>
    <w:rsid w:val="382056ED"/>
    <w:rsid w:val="38C6E7D1"/>
    <w:rsid w:val="390482AB"/>
    <w:rsid w:val="39115CCC"/>
    <w:rsid w:val="3924E82E"/>
    <w:rsid w:val="3950E5C3"/>
    <w:rsid w:val="39743052"/>
    <w:rsid w:val="39EBC69C"/>
    <w:rsid w:val="3AC2C8BA"/>
    <w:rsid w:val="3B0690B9"/>
    <w:rsid w:val="3B1AA52D"/>
    <w:rsid w:val="3BE514D8"/>
    <w:rsid w:val="3D451E31"/>
    <w:rsid w:val="3D7E044D"/>
    <w:rsid w:val="3D80E539"/>
    <w:rsid w:val="3D8DDABE"/>
    <w:rsid w:val="3EC8A8AE"/>
    <w:rsid w:val="3F8F3F6B"/>
    <w:rsid w:val="3FED108C"/>
    <w:rsid w:val="403BA858"/>
    <w:rsid w:val="40AD95DD"/>
    <w:rsid w:val="416578C5"/>
    <w:rsid w:val="4188BC81"/>
    <w:rsid w:val="43F743C5"/>
    <w:rsid w:val="452BE744"/>
    <w:rsid w:val="456DD074"/>
    <w:rsid w:val="45B357CC"/>
    <w:rsid w:val="460A029A"/>
    <w:rsid w:val="4649E756"/>
    <w:rsid w:val="464EA097"/>
    <w:rsid w:val="465C6079"/>
    <w:rsid w:val="46BD291C"/>
    <w:rsid w:val="487E39C2"/>
    <w:rsid w:val="4887D0D8"/>
    <w:rsid w:val="4A30D0F3"/>
    <w:rsid w:val="4AFB76AF"/>
    <w:rsid w:val="4B0343A1"/>
    <w:rsid w:val="4B498AC7"/>
    <w:rsid w:val="4B5034B6"/>
    <w:rsid w:val="4BC5B505"/>
    <w:rsid w:val="4BCA7F41"/>
    <w:rsid w:val="4BF63DCA"/>
    <w:rsid w:val="4C107776"/>
    <w:rsid w:val="4C6406FD"/>
    <w:rsid w:val="4C8195FF"/>
    <w:rsid w:val="4CA1DF15"/>
    <w:rsid w:val="4CB928DA"/>
    <w:rsid w:val="4CD184AC"/>
    <w:rsid w:val="4D1F9D6E"/>
    <w:rsid w:val="4D20E9DA"/>
    <w:rsid w:val="4D85E19D"/>
    <w:rsid w:val="4E64BB3B"/>
    <w:rsid w:val="4EE80F3E"/>
    <w:rsid w:val="4F1CB90D"/>
    <w:rsid w:val="4F3AC6EA"/>
    <w:rsid w:val="4F66AF29"/>
    <w:rsid w:val="4FC5BA6F"/>
    <w:rsid w:val="50B59734"/>
    <w:rsid w:val="50B7BD66"/>
    <w:rsid w:val="518F1F6E"/>
    <w:rsid w:val="51E846FD"/>
    <w:rsid w:val="51EEFEDF"/>
    <w:rsid w:val="51F8F530"/>
    <w:rsid w:val="5330EAB2"/>
    <w:rsid w:val="537421DF"/>
    <w:rsid w:val="54E0BE83"/>
    <w:rsid w:val="559EBAB4"/>
    <w:rsid w:val="5699B3F9"/>
    <w:rsid w:val="56B48CA9"/>
    <w:rsid w:val="56D32A62"/>
    <w:rsid w:val="56E02F87"/>
    <w:rsid w:val="56F70F51"/>
    <w:rsid w:val="579341C7"/>
    <w:rsid w:val="58EDA873"/>
    <w:rsid w:val="58F28D50"/>
    <w:rsid w:val="59206F44"/>
    <w:rsid w:val="592830D3"/>
    <w:rsid w:val="598F05F7"/>
    <w:rsid w:val="59A45CDF"/>
    <w:rsid w:val="59B70B4B"/>
    <w:rsid w:val="59D5A431"/>
    <w:rsid w:val="59FB47C5"/>
    <w:rsid w:val="5A6B3B6B"/>
    <w:rsid w:val="5C2DA9DF"/>
    <w:rsid w:val="5C421E46"/>
    <w:rsid w:val="5C506546"/>
    <w:rsid w:val="5CC33B4E"/>
    <w:rsid w:val="5D07D0D2"/>
    <w:rsid w:val="5D76126F"/>
    <w:rsid w:val="5E78B172"/>
    <w:rsid w:val="5E888B77"/>
    <w:rsid w:val="5EAE0208"/>
    <w:rsid w:val="5EF0F115"/>
    <w:rsid w:val="610A7259"/>
    <w:rsid w:val="61660AD1"/>
    <w:rsid w:val="62318D4F"/>
    <w:rsid w:val="62A642BA"/>
    <w:rsid w:val="62BA792E"/>
    <w:rsid w:val="6352E1C2"/>
    <w:rsid w:val="6373F307"/>
    <w:rsid w:val="63DCAA4F"/>
    <w:rsid w:val="63EC7957"/>
    <w:rsid w:val="63FC3F06"/>
    <w:rsid w:val="650C9039"/>
    <w:rsid w:val="65972BB9"/>
    <w:rsid w:val="65AF04D2"/>
    <w:rsid w:val="65C5B2A9"/>
    <w:rsid w:val="66BA4607"/>
    <w:rsid w:val="6750C980"/>
    <w:rsid w:val="6A290435"/>
    <w:rsid w:val="6A2B9216"/>
    <w:rsid w:val="6A2C3F52"/>
    <w:rsid w:val="6A44AA54"/>
    <w:rsid w:val="6AF825C9"/>
    <w:rsid w:val="6B491EC0"/>
    <w:rsid w:val="6C243AA3"/>
    <w:rsid w:val="6CCCECE5"/>
    <w:rsid w:val="6CF28612"/>
    <w:rsid w:val="6D0A0852"/>
    <w:rsid w:val="6DAF6AD3"/>
    <w:rsid w:val="6E5D215F"/>
    <w:rsid w:val="70AA688F"/>
    <w:rsid w:val="721169B8"/>
    <w:rsid w:val="7255C0A5"/>
    <w:rsid w:val="72C7CFB7"/>
    <w:rsid w:val="72F09B35"/>
    <w:rsid w:val="73E08805"/>
    <w:rsid w:val="74272B5B"/>
    <w:rsid w:val="744EABF1"/>
    <w:rsid w:val="7460246B"/>
    <w:rsid w:val="75BA5EE9"/>
    <w:rsid w:val="75C009A0"/>
    <w:rsid w:val="77C28AA1"/>
    <w:rsid w:val="78318CFF"/>
    <w:rsid w:val="786AF8A7"/>
    <w:rsid w:val="7935C7AA"/>
    <w:rsid w:val="79447A24"/>
    <w:rsid w:val="79462ED6"/>
    <w:rsid w:val="79C6FD5E"/>
    <w:rsid w:val="79D7AEF5"/>
    <w:rsid w:val="79DD5841"/>
    <w:rsid w:val="7A229CC1"/>
    <w:rsid w:val="7AB63D92"/>
    <w:rsid w:val="7AF56D75"/>
    <w:rsid w:val="7B5D1B99"/>
    <w:rsid w:val="7BE2B33F"/>
    <w:rsid w:val="7C7F1708"/>
    <w:rsid w:val="7CB47663"/>
    <w:rsid w:val="7D3615F9"/>
    <w:rsid w:val="7D573FF0"/>
    <w:rsid w:val="7D9EA881"/>
    <w:rsid w:val="7DC0E477"/>
    <w:rsid w:val="7E8CD72D"/>
    <w:rsid w:val="7F5CB4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D9DE5"/>
  <w15:docId w15:val="{FC69D351-423E-47D5-9716-FEA8ECCE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C9F"/>
  </w:style>
  <w:style w:type="paragraph" w:styleId="Heading1">
    <w:name w:val="heading 1"/>
    <w:basedOn w:val="Normal"/>
    <w:next w:val="Normal"/>
    <w:link w:val="Heading1Char"/>
    <w:rsid w:val="005D0AA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B97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B9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C526C8"/>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C526C8"/>
    <w:rPr>
      <w:rFonts w:ascii="Calibri" w:eastAsia="Calibri" w:hAnsi="Calibri"/>
      <w:sz w:val="22"/>
      <w:szCs w:val="22"/>
    </w:rPr>
  </w:style>
  <w:style w:type="paragraph" w:styleId="FootnoteText">
    <w:name w:val="footnote text"/>
    <w:aliases w:val="Footnote,Footnote text,fn,Footnote Text Char Char Diagrama,Footnote Text Char Char Diagrama Diagrama,Footnote Text Char Char,• Isnasos,Fußnotentextf,stile 1,Footnote1,Footnote2,Footnote3,Footnote4,Footnote5,Footnote6,Footnote7,f"/>
    <w:basedOn w:val="Normal"/>
    <w:link w:val="FootnoteTextChar"/>
    <w:uiPriority w:val="99"/>
    <w:unhideWhenUsed/>
    <w:qFormat/>
    <w:rsid w:val="00967F19"/>
    <w:rPr>
      <w:rFonts w:ascii="Calibri" w:eastAsia="Calibri" w:hAnsi="Calibri"/>
      <w:sz w:val="20"/>
    </w:rPr>
  </w:style>
  <w:style w:type="character" w:customStyle="1" w:styleId="FootnoteTextChar">
    <w:name w:val="Footnote Text Char"/>
    <w:aliases w:val="Footnote Char,Footnote text Char,fn Char,Footnote Text Char Char Diagrama Char,Footnote Text Char Char Diagrama Diagrama Char,Footnote Text Char Char Char,• Isnasos Char,Fußnotentextf Char,stile 1 Char,Footnote1 Char,Footnote2 Char"/>
    <w:basedOn w:val="DefaultParagraphFont"/>
    <w:link w:val="FootnoteText"/>
    <w:uiPriority w:val="99"/>
    <w:rsid w:val="00967F19"/>
    <w:rPr>
      <w:rFonts w:ascii="Calibri" w:eastAsia="Calibri" w:hAnsi="Calibr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link w:val="FootnoteReferenceCharCarCharCharCarCharCarCharCarCharCarCharCharCarCarCharCharCharCharCharCarCharCarCharCharCarCharCar"/>
    <w:uiPriority w:val="99"/>
    <w:unhideWhenUsed/>
    <w:qFormat/>
    <w:rsid w:val="00967F19"/>
    <w:rPr>
      <w:vertAlign w:val="superscript"/>
    </w:rPr>
  </w:style>
  <w:style w:type="character" w:customStyle="1" w:styleId="normaltextrun">
    <w:name w:val="normaltextrun"/>
    <w:basedOn w:val="DefaultParagraphFont"/>
    <w:rsid w:val="00967F19"/>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967F19"/>
    <w:pPr>
      <w:spacing w:after="160" w:line="240" w:lineRule="exact"/>
    </w:pPr>
    <w:rPr>
      <w:vertAlign w:val="superscript"/>
    </w:rPr>
  </w:style>
  <w:style w:type="paragraph" w:customStyle="1" w:styleId="Default">
    <w:name w:val="Default"/>
    <w:rsid w:val="00967F19"/>
    <w:pPr>
      <w:autoSpaceDE w:val="0"/>
      <w:autoSpaceDN w:val="0"/>
      <w:adjustRightInd w:val="0"/>
    </w:pPr>
    <w:rPr>
      <w:rFonts w:ascii="EYInterstate" w:eastAsia="Calibri" w:hAnsi="EYInterstate" w:cs="EYInterstate"/>
      <w:color w:val="000000"/>
      <w:szCs w:val="24"/>
    </w:rPr>
  </w:style>
  <w:style w:type="paragraph" w:customStyle="1" w:styleId="paragraph">
    <w:name w:val="paragraph"/>
    <w:basedOn w:val="Normal"/>
    <w:rsid w:val="00967F19"/>
    <w:pPr>
      <w:spacing w:before="100" w:beforeAutospacing="1" w:after="100" w:afterAutospacing="1"/>
    </w:pPr>
    <w:rPr>
      <w:szCs w:val="24"/>
      <w:lang w:eastAsia="lt-LT"/>
    </w:rPr>
  </w:style>
  <w:style w:type="character" w:styleId="Hyperlink">
    <w:name w:val="Hyperlink"/>
    <w:rsid w:val="00605135"/>
    <w:rPr>
      <w:color w:val="000080"/>
      <w:u w:val="single"/>
    </w:rPr>
  </w:style>
  <w:style w:type="paragraph" w:styleId="Revision">
    <w:name w:val="Revision"/>
    <w:hidden/>
    <w:semiHidden/>
    <w:rsid w:val="009B0FE8"/>
  </w:style>
  <w:style w:type="character" w:styleId="CommentReference">
    <w:name w:val="annotation reference"/>
    <w:basedOn w:val="DefaultParagraphFont"/>
    <w:uiPriority w:val="99"/>
    <w:semiHidden/>
    <w:unhideWhenUsed/>
    <w:rsid w:val="009B0FE8"/>
    <w:rPr>
      <w:sz w:val="16"/>
      <w:szCs w:val="16"/>
    </w:rPr>
  </w:style>
  <w:style w:type="paragraph" w:styleId="CommentText">
    <w:name w:val="annotation text"/>
    <w:aliases w:val=" Char,Char"/>
    <w:basedOn w:val="Normal"/>
    <w:link w:val="CommentTextChar"/>
    <w:uiPriority w:val="99"/>
    <w:unhideWhenUsed/>
    <w:qFormat/>
    <w:rsid w:val="009B0FE8"/>
    <w:rPr>
      <w:sz w:val="20"/>
    </w:rPr>
  </w:style>
  <w:style w:type="character" w:customStyle="1" w:styleId="CommentTextChar">
    <w:name w:val="Comment Text Char"/>
    <w:aliases w:val=" Char Char,Char Char"/>
    <w:basedOn w:val="DefaultParagraphFont"/>
    <w:link w:val="CommentText"/>
    <w:uiPriority w:val="99"/>
    <w:qFormat/>
    <w:rsid w:val="009B0FE8"/>
    <w:rPr>
      <w:sz w:val="20"/>
    </w:rPr>
  </w:style>
  <w:style w:type="paragraph" w:styleId="CommentSubject">
    <w:name w:val="annotation subject"/>
    <w:basedOn w:val="CommentText"/>
    <w:next w:val="CommentText"/>
    <w:link w:val="CommentSubjectChar"/>
    <w:semiHidden/>
    <w:unhideWhenUsed/>
    <w:rsid w:val="009B0FE8"/>
    <w:rPr>
      <w:b/>
      <w:bCs/>
    </w:rPr>
  </w:style>
  <w:style w:type="character" w:customStyle="1" w:styleId="CommentSubjectChar">
    <w:name w:val="Comment Subject Char"/>
    <w:basedOn w:val="CommentTextChar"/>
    <w:link w:val="CommentSubject"/>
    <w:semiHidden/>
    <w:rsid w:val="009B0FE8"/>
    <w:rPr>
      <w:b/>
      <w:bCs/>
      <w:sz w:val="20"/>
    </w:rPr>
  </w:style>
  <w:style w:type="paragraph" w:styleId="Footer">
    <w:name w:val="footer"/>
    <w:basedOn w:val="Normal"/>
    <w:link w:val="FooterChar"/>
    <w:uiPriority w:val="99"/>
    <w:unhideWhenUsed/>
    <w:rsid w:val="00F54D56"/>
    <w:pPr>
      <w:tabs>
        <w:tab w:val="center" w:pos="4819"/>
        <w:tab w:val="right" w:pos="9638"/>
      </w:tabs>
    </w:pPr>
  </w:style>
  <w:style w:type="character" w:customStyle="1" w:styleId="FooterChar">
    <w:name w:val="Footer Char"/>
    <w:basedOn w:val="DefaultParagraphFont"/>
    <w:link w:val="Footer"/>
    <w:uiPriority w:val="99"/>
    <w:rsid w:val="00F54D56"/>
  </w:style>
  <w:style w:type="paragraph" w:customStyle="1" w:styleId="Pavadinimas1">
    <w:name w:val="Pavadinimas1"/>
    <w:rsid w:val="00155DE8"/>
    <w:pPr>
      <w:autoSpaceDE w:val="0"/>
      <w:autoSpaceDN w:val="0"/>
      <w:adjustRightInd w:val="0"/>
      <w:ind w:left="850"/>
    </w:pPr>
    <w:rPr>
      <w:rFonts w:ascii="TimesLT" w:hAnsi="TimesLT"/>
      <w:b/>
      <w:bCs/>
      <w:caps/>
      <w:sz w:val="22"/>
      <w:szCs w:val="22"/>
      <w:lang w:val="en-US"/>
    </w:rPr>
  </w:style>
  <w:style w:type="paragraph" w:customStyle="1" w:styleId="centrbold">
    <w:name w:val="centrbold"/>
    <w:basedOn w:val="Normal"/>
    <w:rsid w:val="00155DE8"/>
    <w:pPr>
      <w:spacing w:before="100" w:beforeAutospacing="1" w:after="100" w:afterAutospacing="1"/>
    </w:pPr>
    <w:rPr>
      <w:szCs w:val="24"/>
      <w:lang w:eastAsia="lt-LT"/>
    </w:rPr>
  </w:style>
  <w:style w:type="paragraph" w:customStyle="1" w:styleId="BodyText1">
    <w:name w:val="Body Text1"/>
    <w:basedOn w:val="Normal"/>
    <w:rsid w:val="00155DE8"/>
    <w:pPr>
      <w:suppressAutoHyphens/>
      <w:autoSpaceDE w:val="0"/>
      <w:autoSpaceDN w:val="0"/>
      <w:adjustRightInd w:val="0"/>
      <w:spacing w:line="298" w:lineRule="auto"/>
      <w:ind w:firstLine="312"/>
      <w:jc w:val="both"/>
      <w:textAlignment w:val="center"/>
    </w:pPr>
    <w:rPr>
      <w:color w:val="000000"/>
      <w:sz w:val="20"/>
    </w:rPr>
  </w:style>
  <w:style w:type="paragraph" w:customStyle="1" w:styleId="pf0">
    <w:name w:val="pf0"/>
    <w:basedOn w:val="Normal"/>
    <w:rsid w:val="009F30AF"/>
    <w:pP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unhideWhenUsed/>
    <w:rsid w:val="002A54A2"/>
    <w:rPr>
      <w:color w:val="605E5C"/>
      <w:shd w:val="clear" w:color="auto" w:fill="E1DFDD"/>
    </w:rPr>
  </w:style>
  <w:style w:type="paragraph" w:styleId="BalloonText">
    <w:name w:val="Balloon Text"/>
    <w:basedOn w:val="Normal"/>
    <w:link w:val="BalloonTextChar"/>
    <w:semiHidden/>
    <w:unhideWhenUsed/>
    <w:rsid w:val="00CD40B2"/>
    <w:rPr>
      <w:rFonts w:ascii="Segoe UI" w:hAnsi="Segoe UI" w:cs="Segoe UI"/>
      <w:sz w:val="18"/>
      <w:szCs w:val="18"/>
    </w:rPr>
  </w:style>
  <w:style w:type="character" w:customStyle="1" w:styleId="BalloonTextChar">
    <w:name w:val="Balloon Text Char"/>
    <w:basedOn w:val="DefaultParagraphFont"/>
    <w:link w:val="BalloonText"/>
    <w:semiHidden/>
    <w:rsid w:val="00CD40B2"/>
    <w:rPr>
      <w:rFonts w:ascii="Segoe UI" w:hAnsi="Segoe UI" w:cs="Segoe UI"/>
      <w:sz w:val="18"/>
      <w:szCs w:val="18"/>
    </w:rPr>
  </w:style>
  <w:style w:type="character" w:styleId="FollowedHyperlink">
    <w:name w:val="FollowedHyperlink"/>
    <w:basedOn w:val="DefaultParagraphFont"/>
    <w:semiHidden/>
    <w:unhideWhenUsed/>
    <w:rsid w:val="00374566"/>
    <w:rPr>
      <w:color w:val="954F72" w:themeColor="followedHyperlink"/>
      <w:u w:val="single"/>
    </w:rPr>
  </w:style>
  <w:style w:type="paragraph" w:styleId="Header">
    <w:name w:val="header"/>
    <w:basedOn w:val="Normal"/>
    <w:link w:val="HeaderChar"/>
    <w:semiHidden/>
    <w:unhideWhenUsed/>
    <w:rsid w:val="00083D76"/>
    <w:pPr>
      <w:tabs>
        <w:tab w:val="center" w:pos="4986"/>
        <w:tab w:val="right" w:pos="9972"/>
      </w:tabs>
    </w:pPr>
  </w:style>
  <w:style w:type="character" w:customStyle="1" w:styleId="HeaderChar">
    <w:name w:val="Header Char"/>
    <w:basedOn w:val="DefaultParagraphFont"/>
    <w:link w:val="Header"/>
    <w:semiHidden/>
    <w:rsid w:val="00083D76"/>
  </w:style>
  <w:style w:type="character" w:customStyle="1" w:styleId="UnresolvedMention2">
    <w:name w:val="Unresolved Mention2"/>
    <w:basedOn w:val="DefaultParagraphFont"/>
    <w:uiPriority w:val="99"/>
    <w:semiHidden/>
    <w:unhideWhenUsed/>
    <w:rsid w:val="00C67DAA"/>
    <w:rPr>
      <w:color w:val="605E5C"/>
      <w:shd w:val="clear" w:color="auto" w:fill="E1DFDD"/>
    </w:rPr>
  </w:style>
  <w:style w:type="paragraph" w:styleId="NormalWeb">
    <w:name w:val="Normal (Web)"/>
    <w:basedOn w:val="Normal"/>
    <w:uiPriority w:val="99"/>
    <w:semiHidden/>
    <w:unhideWhenUsed/>
    <w:rsid w:val="000A6321"/>
    <w:pPr>
      <w:spacing w:before="100" w:beforeAutospacing="1" w:after="100" w:afterAutospacing="1"/>
    </w:pPr>
    <w:rPr>
      <w:szCs w:val="24"/>
      <w:lang w:eastAsia="lt-LT"/>
    </w:rPr>
  </w:style>
  <w:style w:type="character" w:customStyle="1" w:styleId="cf01">
    <w:name w:val="cf01"/>
    <w:basedOn w:val="DefaultParagraphFont"/>
    <w:rsid w:val="007F4259"/>
    <w:rPr>
      <w:rFonts w:ascii="Segoe UI" w:hAnsi="Segoe UI" w:cs="Segoe UI" w:hint="default"/>
      <w:i/>
      <w:iCs/>
      <w:sz w:val="18"/>
      <w:szCs w:val="18"/>
    </w:rPr>
  </w:style>
  <w:style w:type="character" w:customStyle="1" w:styleId="ui-provider">
    <w:name w:val="ui-provider"/>
    <w:basedOn w:val="DefaultParagraphFont"/>
    <w:rsid w:val="0067383E"/>
  </w:style>
  <w:style w:type="character" w:customStyle="1" w:styleId="UnresolvedMention3">
    <w:name w:val="Unresolved Mention3"/>
    <w:basedOn w:val="DefaultParagraphFont"/>
    <w:uiPriority w:val="99"/>
    <w:semiHidden/>
    <w:unhideWhenUsed/>
    <w:rsid w:val="00A632C9"/>
    <w:rPr>
      <w:color w:val="605E5C"/>
      <w:shd w:val="clear" w:color="auto" w:fill="E1DFDD"/>
    </w:rPr>
  </w:style>
  <w:style w:type="character" w:customStyle="1" w:styleId="Heading1Char">
    <w:name w:val="Heading 1 Char"/>
    <w:basedOn w:val="DefaultParagraphFont"/>
    <w:link w:val="Heading1"/>
    <w:rsid w:val="005D0A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82284205">
      <w:bodyDiv w:val="1"/>
      <w:marLeft w:val="0"/>
      <w:marRight w:val="0"/>
      <w:marTop w:val="0"/>
      <w:marBottom w:val="0"/>
      <w:divBdr>
        <w:top w:val="none" w:sz="0" w:space="0" w:color="auto"/>
        <w:left w:val="none" w:sz="0" w:space="0" w:color="auto"/>
        <w:bottom w:val="none" w:sz="0" w:space="0" w:color="auto"/>
        <w:right w:val="none" w:sz="0" w:space="0" w:color="auto"/>
      </w:divBdr>
    </w:div>
    <w:div w:id="381903075">
      <w:bodyDiv w:val="1"/>
      <w:marLeft w:val="0"/>
      <w:marRight w:val="0"/>
      <w:marTop w:val="0"/>
      <w:marBottom w:val="0"/>
      <w:divBdr>
        <w:top w:val="none" w:sz="0" w:space="0" w:color="auto"/>
        <w:left w:val="none" w:sz="0" w:space="0" w:color="auto"/>
        <w:bottom w:val="none" w:sz="0" w:space="0" w:color="auto"/>
        <w:right w:val="none" w:sz="0" w:space="0" w:color="auto"/>
      </w:divBdr>
    </w:div>
    <w:div w:id="429351925">
      <w:bodyDiv w:val="1"/>
      <w:marLeft w:val="0"/>
      <w:marRight w:val="0"/>
      <w:marTop w:val="0"/>
      <w:marBottom w:val="0"/>
      <w:divBdr>
        <w:top w:val="none" w:sz="0" w:space="0" w:color="auto"/>
        <w:left w:val="none" w:sz="0" w:space="0" w:color="auto"/>
        <w:bottom w:val="none" w:sz="0" w:space="0" w:color="auto"/>
        <w:right w:val="none" w:sz="0" w:space="0" w:color="auto"/>
      </w:divBdr>
    </w:div>
    <w:div w:id="447093228">
      <w:bodyDiv w:val="1"/>
      <w:marLeft w:val="0"/>
      <w:marRight w:val="0"/>
      <w:marTop w:val="0"/>
      <w:marBottom w:val="0"/>
      <w:divBdr>
        <w:top w:val="none" w:sz="0" w:space="0" w:color="auto"/>
        <w:left w:val="none" w:sz="0" w:space="0" w:color="auto"/>
        <w:bottom w:val="none" w:sz="0" w:space="0" w:color="auto"/>
        <w:right w:val="none" w:sz="0" w:space="0" w:color="auto"/>
      </w:divBdr>
    </w:div>
    <w:div w:id="472135990">
      <w:bodyDiv w:val="1"/>
      <w:marLeft w:val="0"/>
      <w:marRight w:val="0"/>
      <w:marTop w:val="0"/>
      <w:marBottom w:val="0"/>
      <w:divBdr>
        <w:top w:val="none" w:sz="0" w:space="0" w:color="auto"/>
        <w:left w:val="none" w:sz="0" w:space="0" w:color="auto"/>
        <w:bottom w:val="none" w:sz="0" w:space="0" w:color="auto"/>
        <w:right w:val="none" w:sz="0" w:space="0" w:color="auto"/>
      </w:divBdr>
    </w:div>
    <w:div w:id="54992783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45576050">
      <w:bodyDiv w:val="1"/>
      <w:marLeft w:val="0"/>
      <w:marRight w:val="0"/>
      <w:marTop w:val="0"/>
      <w:marBottom w:val="0"/>
      <w:divBdr>
        <w:top w:val="none" w:sz="0" w:space="0" w:color="auto"/>
        <w:left w:val="none" w:sz="0" w:space="0" w:color="auto"/>
        <w:bottom w:val="none" w:sz="0" w:space="0" w:color="auto"/>
        <w:right w:val="none" w:sz="0" w:space="0" w:color="auto"/>
      </w:divBdr>
    </w:div>
    <w:div w:id="1008947329">
      <w:bodyDiv w:val="1"/>
      <w:marLeft w:val="0"/>
      <w:marRight w:val="0"/>
      <w:marTop w:val="0"/>
      <w:marBottom w:val="0"/>
      <w:divBdr>
        <w:top w:val="none" w:sz="0" w:space="0" w:color="auto"/>
        <w:left w:val="none" w:sz="0" w:space="0" w:color="auto"/>
        <w:bottom w:val="none" w:sz="0" w:space="0" w:color="auto"/>
        <w:right w:val="none" w:sz="0" w:space="0" w:color="auto"/>
      </w:divBdr>
    </w:div>
    <w:div w:id="1244485902">
      <w:bodyDiv w:val="1"/>
      <w:marLeft w:val="0"/>
      <w:marRight w:val="0"/>
      <w:marTop w:val="0"/>
      <w:marBottom w:val="0"/>
      <w:divBdr>
        <w:top w:val="none" w:sz="0" w:space="0" w:color="auto"/>
        <w:left w:val="none" w:sz="0" w:space="0" w:color="auto"/>
        <w:bottom w:val="none" w:sz="0" w:space="0" w:color="auto"/>
        <w:right w:val="none" w:sz="0" w:space="0" w:color="auto"/>
      </w:divBdr>
    </w:div>
    <w:div w:id="1561134994">
      <w:bodyDiv w:val="1"/>
      <w:marLeft w:val="0"/>
      <w:marRight w:val="0"/>
      <w:marTop w:val="0"/>
      <w:marBottom w:val="0"/>
      <w:divBdr>
        <w:top w:val="none" w:sz="0" w:space="0" w:color="auto"/>
        <w:left w:val="none" w:sz="0" w:space="0" w:color="auto"/>
        <w:bottom w:val="none" w:sz="0" w:space="0" w:color="auto"/>
        <w:right w:val="none" w:sz="0" w:space="0" w:color="auto"/>
      </w:divBdr>
    </w:div>
    <w:div w:id="161370204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8011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PDF/?uri=CELEX:32000L0060&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657DEB30D190D4F8F707D0F0913FCB2" ma:contentTypeVersion="5" ma:contentTypeDescription="Kurkite naują dokumentą." ma:contentTypeScope="" ma:versionID="f85efd0ff6adb04f75bba400cc86dd42">
  <xsd:schema xmlns:xsd="http://www.w3.org/2001/XMLSchema" xmlns:xs="http://www.w3.org/2001/XMLSchema" xmlns:p="http://schemas.microsoft.com/office/2006/metadata/properties" xmlns:ns2="281d86d7-06e3-4eab-b1af-25fa18d5ee2d" xmlns:ns3="a540233d-4edf-4f5e-8f5f-3db1c6bc0e40" xmlns:ns4="85050f47-2587-4b4e-a4d4-7f11dbfea1d6" xmlns:ns5="aaa22298-64a2-41f7-bea6-911f0da02bd3" targetNamespace="http://schemas.microsoft.com/office/2006/metadata/properties" ma:root="true" ma:fieldsID="054c53024954183223c22048adf341dd" ns2:_="" ns3:_="" ns4:_="" ns5:_="">
    <xsd:import namespace="281d86d7-06e3-4eab-b1af-25fa18d5ee2d"/>
    <xsd:import namespace="a540233d-4edf-4f5e-8f5f-3db1c6bc0e40"/>
    <xsd:import namespace="85050f47-2587-4b4e-a4d4-7f11dbfea1d6"/>
    <xsd:import namespace="aaa22298-64a2-41f7-bea6-911f0da02bd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5:SharedWithUsers" minOccurs="0"/>
                <xsd:element ref="ns5:SharedWithDetails" minOccurs="0"/>
                <xsd:element ref="ns4:MediaServiceAutoKeyPoints" minOccurs="0"/>
                <xsd:element ref="ns4:MediaServiceKeyPoints" minOccurs="0"/>
                <xsd:element ref="ns4:MediaServiceLocation" minOccurs="0"/>
                <xsd:element ref="ns4: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86d7-06e3-4eab-b1af-25fa18d5ee2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Vaizdų žymės" ma:readOnly="false" ma:fieldId="{5cf76f15-5ced-4ddc-b409-7134ff3c332f}" ma:taxonomyMulti="true" ma:sspId="aab9a7e3-349a-43fc-8aab-b6deb57482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0233d-4edf-4f5e-8f5f-3db1c6bc0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f7ea91-0299-4cbe-b7d9-e3e346f90216}" ma:internalName="TaxCatchAll" ma:showField="CatchAllData" ma:web="a540233d-4edf-4f5e-8f5f-3db1c6bc0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050f47-2587-4b4e-a4d4-7f11dbfea1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a22298-64a2-41f7-bea6-911f0da02bd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540233d-4edf-4f5e-8f5f-3db1c6bc0e40" xsi:nil="true"/>
    <lcf76f155ced4ddcb4097134ff3c332f xmlns="281d86d7-06e3-4eab-b1af-25fa18d5ee2d">
      <Terms xmlns="http://schemas.microsoft.com/office/infopath/2007/PartnerControls"/>
    </lcf76f155ced4ddcb4097134ff3c332f>
    <SharedWithUsers xmlns="aaa22298-64a2-41f7-bea6-911f0da02bd3">
      <UserInfo>
        <DisplayName>Daiva Keršienė</DisplayName>
        <AccountId>30052</AccountId>
        <AccountType/>
      </UserInfo>
      <UserInfo>
        <DisplayName>Roberta Rudokienė</DisplayName>
        <AccountId>30053</AccountId>
        <AccountType/>
      </UserInfo>
    </SharedWithUsers>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ECB09134-3D2B-40AF-827A-5F2A3CF6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86d7-06e3-4eab-b1af-25fa18d5ee2d"/>
    <ds:schemaRef ds:uri="a540233d-4edf-4f5e-8f5f-3db1c6bc0e40"/>
    <ds:schemaRef ds:uri="85050f47-2587-4b4e-a4d4-7f11dbfea1d6"/>
    <ds:schemaRef ds:uri="aaa22298-64a2-41f7-bea6-911f0da0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A451D-3A5A-4651-8710-4A55912D8FFA}">
  <ds:schemaRefs>
    <ds:schemaRef ds:uri="http://schemas.openxmlformats.org/officeDocument/2006/bibliography"/>
  </ds:schemaRefs>
</ds:datastoreItem>
</file>

<file path=customXml/itemProps4.xml><?xml version="1.0" encoding="utf-8"?>
<ds:datastoreItem xmlns:ds="http://schemas.openxmlformats.org/officeDocument/2006/customXml" ds:itemID="{F4998374-4B35-4357-B3CC-23140C578980}">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a540233d-4edf-4f5e-8f5f-3db1c6bc0e40"/>
    <ds:schemaRef ds:uri="281d86d7-06e3-4eab-b1af-25fa18d5ee2d"/>
    <ds:schemaRef ds:uri="aaa22298-64a2-41f7-bea6-911f0da02bd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24202</Words>
  <Characters>13796</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2023 02 23 PFSA tarptautinis_akceleratorius</vt:lpstr>
    </vt:vector>
  </TitlesOfParts>
  <Company>HP Inc.</Company>
  <LinksUpToDate>false</LinksUpToDate>
  <CharactersWithSpaces>37923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02 23 PFSA tarptautinis_akceleratorius</dc:title>
  <dc:creator>Virginija Levinskienė</dc:creator>
  <cp:lastModifiedBy>Ugnė Širvinskaitė</cp:lastModifiedBy>
  <cp:revision>28</cp:revision>
  <cp:lastPrinted>2023-10-23T15:25:00Z</cp:lastPrinted>
  <dcterms:created xsi:type="dcterms:W3CDTF">2024-01-31T06:38:00Z</dcterms:created>
  <dcterms:modified xsi:type="dcterms:W3CDTF">2024-01-31T12:55:00Z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0x010100F657DEB30D190D4F8F707D0F0913FCB2</vt:lpwstr>
  </property>
  <property fmtid="{D5CDD505-2E9C-101B-9397-08002B2CF9AE}" pid="3" name="TaxCatchAll">
    <vt:lpwstr/>
  </property>
  <property fmtid="{D5CDD505-2E9C-101B-9397-08002B2CF9AE}" pid="4" name="MediaServiceImageTags">
    <vt:lpwstr>
    </vt:lpwstr>
  </property>
  <property fmtid="{D5CDD505-2E9C-101B-9397-08002B2CF9AE}" pid="5" name="MSIP_Label_fa401ad3-c3c3-4b29-b009-5b1524060aa8_Enabled">
    <vt:lpwstr>true</vt:lpwstr>
  </property>
  <property fmtid="{D5CDD505-2E9C-101B-9397-08002B2CF9AE}" pid="6" name="MSIP_Label_fa401ad3-c3c3-4b29-b009-5b1524060aa8_SetDate">
    <vt:lpwstr>2023-03-27T13:08:11Z</vt:lpwstr>
  </property>
  <property fmtid="{D5CDD505-2E9C-101B-9397-08002B2CF9AE}" pid="7" name="MSIP_Label_fa401ad3-c3c3-4b29-b009-5b1524060aa8_Method">
    <vt:lpwstr>Privileged</vt:lpwstr>
  </property>
  <property fmtid="{D5CDD505-2E9C-101B-9397-08002B2CF9AE}" pid="8" name="MSIP_Label_fa401ad3-c3c3-4b29-b009-5b1524060aa8_Name">
    <vt:lpwstr>Vieša</vt:lpwstr>
  </property>
  <property fmtid="{D5CDD505-2E9C-101B-9397-08002B2CF9AE}" pid="9" name="MSIP_Label_fa401ad3-c3c3-4b29-b009-5b1524060aa8_SiteId">
    <vt:lpwstr>aca392c0-3934-41ec-a6fc-1be04b6ed0b9</vt:lpwstr>
  </property>
  <property fmtid="{D5CDD505-2E9C-101B-9397-08002B2CF9AE}" pid="10" name="MSIP_Label_fa401ad3-c3c3-4b29-b009-5b1524060aa8_ActionId">
    <vt:lpwstr>df42859d-5d12-4469-96df-cbb5816c4215</vt:lpwstr>
  </property>
  <property fmtid="{D5CDD505-2E9C-101B-9397-08002B2CF9AE}" pid="11" name="MSIP_Label_fa401ad3-c3c3-4b29-b009-5b1524060aa8_ContentBits">
    <vt:lpwstr>0</vt:lpwstr>
  </property>
  <property fmtid="{D5CDD505-2E9C-101B-9397-08002B2CF9AE}" pid="12" name="DmsPermissionsFlags">
    <vt:lpwstr>,SECTRUE,</vt:lpwstr>
  </property>
  <property fmtid="{D5CDD505-2E9C-101B-9397-08002B2CF9AE}" pid="13" name="DmsPermissionsUsers">
    <vt:lpwstr>1218;#Tatjana Zabolotnaja;#1231;#Rima Sakalauskienė;#1204;#Sigita Skrebė;#1096;#Gytis Petrukaitis;#161;#Eugenija Babič</vt:lpwstr>
  </property>
  <property fmtid="{D5CDD505-2E9C-101B-9397-08002B2CF9AE}" pid="14" name="DmsPermissionsDivisions">
    <vt:lpwstr/>
  </property>
</Properties>
</file>