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0E2DC9A2" w:rsidR="006E7474" w:rsidRDefault="009F4351" w:rsidP="007D43A9">
      <w:pPr>
        <w:ind w:left="9639"/>
        <w:rPr>
          <w:szCs w:val="24"/>
        </w:rPr>
      </w:pPr>
      <w:r>
        <w:rPr>
          <w:szCs w:val="24"/>
        </w:rPr>
        <w:t>15</w:t>
      </w:r>
      <w:r w:rsidR="00586EAD">
        <w:rPr>
          <w:szCs w:val="24"/>
        </w:rPr>
        <w:t xml:space="preserve"> priedas</w:t>
      </w:r>
    </w:p>
    <w:p w14:paraId="1F08C1AF" w14:textId="77777777" w:rsidR="006E7474" w:rsidRDefault="006E7474">
      <w:pPr>
        <w:jc w:val="center"/>
        <w:rPr>
          <w:iCs/>
          <w:szCs w:val="24"/>
        </w:rPr>
      </w:pPr>
    </w:p>
    <w:p w14:paraId="2DFB1165" w14:textId="77777777" w:rsidR="0024199B" w:rsidRPr="00A64DA8" w:rsidRDefault="0024199B" w:rsidP="0024199B">
      <w:pPr>
        <w:jc w:val="center"/>
        <w:rPr>
          <w:iCs/>
          <w:szCs w:val="24"/>
        </w:rPr>
      </w:pPr>
    </w:p>
    <w:p w14:paraId="13D719B9" w14:textId="02947B7B"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9F4351">
        <w:rPr>
          <w:b/>
          <w:bCs/>
          <w:szCs w:val="24"/>
        </w:rPr>
        <w:t>12</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796C91E0" w:rsidR="006E7474" w:rsidRDefault="004510B1">
            <w:pPr>
              <w:jc w:val="center"/>
              <w:rPr>
                <w:szCs w:val="24"/>
                <w:lang w:val="en-US"/>
              </w:rPr>
            </w:pPr>
            <w:r>
              <w:rPr>
                <w:szCs w:val="24"/>
                <w:lang w:val="en-US"/>
              </w:rPr>
              <w:t>7</w:t>
            </w:r>
          </w:p>
          <w:p w14:paraId="3B44F680" w14:textId="3F66E14C" w:rsidR="00612DB4" w:rsidRPr="00131C12" w:rsidRDefault="00612DB4">
            <w:pPr>
              <w:jc w:val="center"/>
              <w:rPr>
                <w:szCs w:val="24"/>
                <w:lang w:val="en-US"/>
              </w:rPr>
            </w:pPr>
            <w:r>
              <w:rPr>
                <w:bCs/>
                <w:lang w:eastAsia="lt-LT"/>
              </w:rPr>
              <w:t>(2026 m. II ketv.)</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6E970E34" w:rsidR="003A2090" w:rsidRPr="006070C7" w:rsidRDefault="003A2090" w:rsidP="003A2090">
            <w:pPr>
              <w:pStyle w:val="Heading1"/>
              <w:widowControl w:val="0"/>
            </w:pPr>
            <w:r w:rsidRPr="00097DC6">
              <w:rPr>
                <w:b w:val="0"/>
                <w:bCs w:val="0"/>
              </w:rPr>
              <w:t>2.1.</w:t>
            </w:r>
            <w:r>
              <w:t xml:space="preserve"> </w:t>
            </w:r>
            <w:r w:rsidRPr="00097DC6">
              <w:rPr>
                <w:b w:val="0"/>
                <w:bCs w:val="0"/>
              </w:rPr>
              <w:t xml:space="preserve">Pagal Aprašą remiama </w:t>
            </w:r>
            <w:r w:rsidR="00C61E46">
              <w:rPr>
                <w:b w:val="0"/>
                <w:bCs w:val="0"/>
              </w:rPr>
              <w:t>po</w:t>
            </w:r>
            <w:r w:rsidRPr="00097DC6">
              <w:rPr>
                <w:b w:val="0"/>
                <w:bCs w:val="0"/>
              </w:rPr>
              <w:t>veikl</w:t>
            </w:r>
            <w:r w:rsidR="00C61E46">
              <w:rPr>
                <w:b w:val="0"/>
                <w:bCs w:val="0"/>
              </w:rPr>
              <w:t>ė</w:t>
            </w:r>
            <w:r w:rsidRPr="00097DC6">
              <w:rPr>
                <w:b w:val="0"/>
                <w:bCs w:val="0"/>
              </w:rPr>
              <w:t xml:space="preserve"> – </w:t>
            </w:r>
            <w:r w:rsidRPr="00097DC6">
              <w:rPr>
                <w:b w:val="0"/>
                <w:bCs w:val="0"/>
                <w:color w:val="000000"/>
              </w:rPr>
              <w:t xml:space="preserve">kalbinių išteklių dirbtinio intelekto technologijų sprendimų poreikiams plėtra </w:t>
            </w:r>
          </w:p>
          <w:p w14:paraId="7904E616" w14:textId="559FCD62" w:rsidR="003A2090" w:rsidRDefault="003A2090" w:rsidP="003A2090">
            <w:pPr>
              <w:widowControl w:val="0"/>
              <w:ind w:left="360" w:hanging="360"/>
              <w:jc w:val="both"/>
              <w:rPr>
                <w:szCs w:val="24"/>
              </w:rPr>
            </w:pPr>
            <w:r>
              <w:rPr>
                <w:szCs w:val="24"/>
              </w:rPr>
              <w:t>2.2. Galim</w:t>
            </w:r>
            <w:r w:rsidR="004B5145">
              <w:rPr>
                <w:szCs w:val="24"/>
              </w:rPr>
              <w:t>as</w:t>
            </w:r>
            <w:r>
              <w:rPr>
                <w:szCs w:val="24"/>
              </w:rPr>
              <w:t xml:space="preserve"> pareiškėja</w:t>
            </w:r>
            <w:r w:rsidR="004B5145">
              <w:rPr>
                <w:szCs w:val="24"/>
              </w:rPr>
              <w:t xml:space="preserve">s: </w:t>
            </w:r>
            <w:r w:rsidR="004B5145">
              <w:t>Informacinės visuomenės plėtros komitet</w:t>
            </w:r>
            <w:r w:rsidR="004B5145">
              <w:t>as.</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1525A1FD" w14:textId="0A15C722" w:rsidR="003A2090" w:rsidRDefault="003A2090" w:rsidP="003A2090">
            <w:pPr>
              <w:widowControl w:val="0"/>
              <w:jc w:val="both"/>
            </w:pPr>
            <w:r>
              <w:t xml:space="preserve">2.4. </w:t>
            </w:r>
            <w:r w:rsidRPr="000F363F">
              <w:t xml:space="preserve">Šiuo </w:t>
            </w:r>
            <w:r>
              <w:t>Aprašu</w:t>
            </w:r>
            <w:r w:rsidRPr="000F363F">
              <w:t xml:space="preserve"> finansuojamas </w:t>
            </w:r>
            <w:r w:rsidR="004B5145">
              <w:t>6</w:t>
            </w:r>
            <w:r w:rsidRPr="000F363F">
              <w:t xml:space="preserve"> projekt</w:t>
            </w:r>
            <w:r w:rsidR="004B5145">
              <w:t>ai</w:t>
            </w:r>
            <w:r>
              <w:t xml:space="preserve">, </w:t>
            </w:r>
            <w:r w:rsidRPr="000F363F">
              <w:t xml:space="preserve"> </w:t>
            </w:r>
            <w:r>
              <w:t xml:space="preserve">kuriam įgyvendinti skiriama iki </w:t>
            </w:r>
            <w:r w:rsidR="004B3EF6" w:rsidRPr="004B3EF6">
              <w:t>12 199</w:t>
            </w:r>
            <w:r w:rsidR="004B3EF6">
              <w:t> </w:t>
            </w:r>
            <w:r w:rsidR="004B3EF6" w:rsidRPr="004B3EF6">
              <w:t>000</w:t>
            </w:r>
            <w:r w:rsidR="004B3EF6">
              <w:t xml:space="preserve"> </w:t>
            </w:r>
            <w:r>
              <w:t>Eur (</w:t>
            </w:r>
            <w:r w:rsidR="00CA2809">
              <w:t>dvylikos</w:t>
            </w:r>
            <w:r>
              <w:t xml:space="preserve"> milijon</w:t>
            </w:r>
            <w:r w:rsidR="00CA2809">
              <w:t>ų</w:t>
            </w:r>
            <w:r>
              <w:t xml:space="preserve"> </w:t>
            </w:r>
            <w:r w:rsidR="00CA2809">
              <w:t>vieno</w:t>
            </w:r>
            <w:r>
              <w:t xml:space="preserve"> šimt</w:t>
            </w:r>
            <w:r w:rsidR="00CA2809">
              <w:t>o</w:t>
            </w:r>
            <w:r>
              <w:t xml:space="preserve"> </w:t>
            </w:r>
            <w:r w:rsidR="00CA2809">
              <w:t>devyniasdešimt</w:t>
            </w:r>
            <w:r>
              <w:t xml:space="preserve"> </w:t>
            </w:r>
            <w:r w:rsidR="00CA2809">
              <w:t>devynių</w:t>
            </w:r>
            <w:r>
              <w:t xml:space="preserve"> tūkstančių eurų) Ekonomikos gaivinimo ir atsparumo didinimo priemonės lėšų ir iki </w:t>
            </w:r>
            <w:r w:rsidR="001F66F9" w:rsidRPr="001F66F9">
              <w:t>2 561</w:t>
            </w:r>
            <w:r w:rsidR="001F66F9">
              <w:t> </w:t>
            </w:r>
            <w:r w:rsidR="001F66F9" w:rsidRPr="001F66F9">
              <w:t>790</w:t>
            </w:r>
            <w:r w:rsidR="001F66F9">
              <w:t xml:space="preserve"> </w:t>
            </w:r>
            <w:r>
              <w:t>Eur (</w:t>
            </w:r>
            <w:r w:rsidR="00CA2809">
              <w:t>dviejų milijonų penkių šimtų</w:t>
            </w:r>
            <w:r>
              <w:t xml:space="preserve"> </w:t>
            </w:r>
            <w:r w:rsidR="00CA2809">
              <w:t>šešiasdešimt vieno</w:t>
            </w:r>
            <w:r>
              <w:t xml:space="preserve"> tūkstanči</w:t>
            </w:r>
            <w:r w:rsidR="00CA2809">
              <w:t>o</w:t>
            </w:r>
            <w:r>
              <w:t xml:space="preserve"> </w:t>
            </w:r>
            <w:r w:rsidR="00CA2809">
              <w:t>septynių</w:t>
            </w:r>
            <w:r>
              <w:t xml:space="preserve"> šimtų </w:t>
            </w:r>
            <w:r w:rsidR="00CA2809">
              <w:t>devyniasdešimt</w:t>
            </w:r>
            <w:r>
              <w:t xml:space="preserve"> eurų) Lietuvos Respublikos valstybės biudžeto lėšų, skirtų netinkamam PVM apmokėti. PVM gali būti finansuojamas tik </w:t>
            </w:r>
            <w:r w:rsidRPr="4E5560C9">
              <w:rPr>
                <w:color w:val="242424"/>
                <w:lang w:eastAsia="lt-LT"/>
              </w:rPr>
              <w:t xml:space="preserve">Projektų administravimo ir finansavimo taisyklių </w:t>
            </w:r>
            <w:r>
              <w:t>VII skyriaus 4 skirsnyje nustatyta tvarka.</w:t>
            </w:r>
          </w:p>
          <w:p w14:paraId="2533D7CB" w14:textId="5D7E18FC" w:rsidR="00396D25" w:rsidRPr="00156B42" w:rsidRDefault="00396D25" w:rsidP="003A2090">
            <w:pPr>
              <w:widowControl w:val="0"/>
              <w:jc w:val="both"/>
            </w:pPr>
            <w:r>
              <w:t>2.5. Privalo reikalavimai konkrečiam projektui nurodyti Aprašo 2 priede.</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6A3324A8" w:rsidR="003A2090" w:rsidRDefault="003A2090" w:rsidP="003A2090">
            <w:pPr>
              <w:widowControl w:val="0"/>
              <w:ind w:left="360" w:hanging="360"/>
              <w:jc w:val="both"/>
              <w:rPr>
                <w:rFonts w:eastAsia="Calibri"/>
                <w:szCs w:val="24"/>
              </w:rPr>
            </w:pPr>
            <w:r>
              <w:rPr>
                <w:rFonts w:eastAsia="Calibri"/>
                <w:szCs w:val="24"/>
              </w:rPr>
              <w:t xml:space="preserve">2.8. Projektų atranka atliekama </w:t>
            </w:r>
            <w:r w:rsidR="00CA2809">
              <w:rPr>
                <w:rFonts w:eastAsia="Calibri"/>
                <w:szCs w:val="24"/>
              </w:rPr>
              <w:t>valstybės planavimo</w:t>
            </w:r>
            <w:r>
              <w:rPr>
                <w:rFonts w:eastAsia="Calibri"/>
                <w:szCs w:val="24"/>
              </w:rPr>
              <w:t xml:space="preserve"> būdu.</w:t>
            </w:r>
          </w:p>
          <w:p w14:paraId="03C18578" w14:textId="1627EB0E" w:rsidR="003A2090" w:rsidRDefault="003A2090" w:rsidP="003A2090">
            <w:pPr>
              <w:jc w:val="both"/>
              <w:rPr>
                <w:rFonts w:eastAsia="Calibri"/>
                <w:szCs w:val="24"/>
              </w:rPr>
            </w:pPr>
            <w:r>
              <w:rPr>
                <w:rFonts w:eastAsia="Calibri"/>
                <w:szCs w:val="24"/>
              </w:rPr>
              <w:t>2.</w:t>
            </w:r>
            <w:r w:rsidR="00396D25">
              <w:rPr>
                <w:rFonts w:eastAsia="Calibri"/>
                <w:szCs w:val="24"/>
              </w:rPr>
              <w:t>9</w:t>
            </w:r>
            <w:r>
              <w:rPr>
                <w:rFonts w:eastAsia="Calibri"/>
                <w:szCs w:val="24"/>
              </w:rPr>
              <w:t xml:space="preserve">. </w:t>
            </w:r>
            <w:r>
              <w:rPr>
                <w:iCs/>
                <w:szCs w:val="24"/>
              </w:rPr>
              <w:t xml:space="preserve">Pagal Aprašą galimi partneriai – </w:t>
            </w:r>
            <w:r w:rsidR="001F66F9">
              <w:rPr>
                <w:szCs w:val="24"/>
              </w:rPr>
              <w:t>Viešieji juridiniai asmenys</w:t>
            </w:r>
            <w:r>
              <w:rPr>
                <w:iCs/>
                <w:szCs w:val="24"/>
              </w:rPr>
              <w:t xml:space="preserve">.  </w:t>
            </w:r>
          </w:p>
          <w:p w14:paraId="322A0D68" w14:textId="5940F5D6" w:rsidR="003A2090" w:rsidRDefault="003A2090" w:rsidP="003A2090">
            <w:pPr>
              <w:tabs>
                <w:tab w:val="left" w:pos="426"/>
                <w:tab w:val="left" w:pos="709"/>
              </w:tabs>
              <w:jc w:val="both"/>
              <w:rPr>
                <w:bCs/>
                <w:iCs/>
                <w:szCs w:val="24"/>
              </w:rPr>
            </w:pPr>
            <w:r>
              <w:rPr>
                <w:bCs/>
                <w:szCs w:val="24"/>
              </w:rPr>
              <w:t>2.</w:t>
            </w:r>
            <w:r w:rsidR="00396D25">
              <w:rPr>
                <w:bCs/>
                <w:szCs w:val="24"/>
              </w:rPr>
              <w:t>10</w:t>
            </w:r>
            <w:r>
              <w:rPr>
                <w:bCs/>
                <w:szCs w:val="24"/>
              </w:rPr>
              <w:t xml:space="preserve">. </w:t>
            </w:r>
            <w:r>
              <w:rPr>
                <w:bCs/>
                <w:iCs/>
                <w:szCs w:val="24"/>
              </w:rPr>
              <w:t xml:space="preserve">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w:t>
            </w:r>
            <w:r>
              <w:rPr>
                <w:bCs/>
                <w:iCs/>
                <w:szCs w:val="24"/>
              </w:rPr>
              <w:lastRenderedPageBreak/>
              <w:t>dalykinis indėlis į projektą, aptarta, kokias veiklas vykdys kiekviena šalis, numatyti projekto rezultatai ir kita) ir šalių atsakomybė, taip pat įsipareigojimai laikytis pagrindinių gerosios partnerystės praktikos taisyklių:</w:t>
            </w:r>
          </w:p>
          <w:p w14:paraId="12512D32" w14:textId="7A5A34BC" w:rsidR="003A2090" w:rsidRPr="00C74CDD" w:rsidRDefault="003A2090" w:rsidP="003A2090">
            <w:pPr>
              <w:tabs>
                <w:tab w:val="left" w:pos="426"/>
                <w:tab w:val="left" w:pos="709"/>
              </w:tabs>
              <w:ind w:left="360" w:hanging="360"/>
              <w:jc w:val="both"/>
              <w:rPr>
                <w:bCs/>
                <w:iCs/>
                <w:szCs w:val="24"/>
              </w:rPr>
            </w:pPr>
            <w:r>
              <w:rPr>
                <w:bCs/>
                <w:iCs/>
                <w:szCs w:val="24"/>
              </w:rPr>
              <w:t>2.1</w:t>
            </w:r>
            <w:r w:rsidR="00396D25">
              <w:rPr>
                <w:bCs/>
                <w:iCs/>
                <w:szCs w:val="24"/>
              </w:rPr>
              <w:t>0</w:t>
            </w:r>
            <w:r>
              <w:rPr>
                <w:bCs/>
                <w:iCs/>
                <w:szCs w:val="24"/>
              </w:rPr>
              <w:t>.1. P</w:t>
            </w:r>
            <w:r>
              <w:rPr>
                <w:iCs/>
                <w:szCs w:val="24"/>
              </w:rPr>
              <w:t xml:space="preserve">artneris turi būti perskaitęs </w:t>
            </w:r>
            <w:r>
              <w:rPr>
                <w:szCs w:val="24"/>
              </w:rPr>
              <w:t xml:space="preserve">projekto įgyvendinimo planą </w:t>
            </w:r>
            <w:r>
              <w:rPr>
                <w:iCs/>
                <w:szCs w:val="24"/>
              </w:rPr>
              <w:t>ir susipažinęs su savo teisėmis ir pareigomis įgyvendinant projekto įgyvendinimo planą.</w:t>
            </w:r>
          </w:p>
          <w:p w14:paraId="4F3F858B" w14:textId="0B9FE725" w:rsidR="003A2090" w:rsidRDefault="003A2090" w:rsidP="003A2090">
            <w:pPr>
              <w:tabs>
                <w:tab w:val="left" w:pos="426"/>
                <w:tab w:val="left" w:pos="567"/>
                <w:tab w:val="left" w:pos="885"/>
              </w:tabs>
              <w:jc w:val="both"/>
              <w:rPr>
                <w:iCs/>
                <w:szCs w:val="24"/>
              </w:rPr>
            </w:pPr>
            <w:r>
              <w:rPr>
                <w:szCs w:val="24"/>
              </w:rPr>
              <w:t>2.1</w:t>
            </w:r>
            <w:r w:rsidR="00396D25">
              <w:rPr>
                <w:szCs w:val="24"/>
              </w:rPr>
              <w:t>0</w:t>
            </w:r>
            <w:r>
              <w:rPr>
                <w:szCs w:val="24"/>
              </w:rPr>
              <w:t>.2. Į</w:t>
            </w:r>
            <w:r>
              <w:rPr>
                <w:iCs/>
                <w:szCs w:val="24"/>
              </w:rPr>
              <w:t>gyvendindamas projektą projekto vykdytojas privalo reguliariai konsultuotis su partneriu ir nuolat jį informuoti apie projekto įgyvendinimo eigą.</w:t>
            </w:r>
          </w:p>
          <w:p w14:paraId="52F3100B" w14:textId="2B898026" w:rsidR="003A2090" w:rsidRDefault="003A2090" w:rsidP="003A2090">
            <w:pPr>
              <w:tabs>
                <w:tab w:val="left" w:pos="426"/>
                <w:tab w:val="left" w:pos="567"/>
                <w:tab w:val="left" w:pos="743"/>
                <w:tab w:val="left" w:pos="885"/>
              </w:tabs>
              <w:jc w:val="both"/>
              <w:rPr>
                <w:iCs/>
                <w:szCs w:val="24"/>
              </w:rPr>
            </w:pPr>
            <w:r w:rsidRPr="00E7233E">
              <w:rPr>
                <w:szCs w:val="24"/>
              </w:rPr>
              <w:t>2.1</w:t>
            </w:r>
            <w:r w:rsidR="00396D25">
              <w:rPr>
                <w:szCs w:val="24"/>
              </w:rPr>
              <w:t>0</w:t>
            </w:r>
            <w:r w:rsidRPr="00E7233E">
              <w:rPr>
                <w:szCs w:val="24"/>
              </w:rPr>
              <w:t>.3. V</w:t>
            </w:r>
            <w:r>
              <w:rPr>
                <w:iCs/>
                <w:szCs w:val="24"/>
              </w:rPr>
              <w:t>isi projekto įgyvendinimo plano pakeitimai, turintys įtakos partnerio įsipareigojimams ir teisėms, prieš kreipiantis į įgyvendinančiąją instituciją pirmiausia turi būti suderinti su partneriu.</w:t>
            </w:r>
          </w:p>
          <w:p w14:paraId="51BB5B13" w14:textId="6421C8CD" w:rsidR="003A2090" w:rsidRDefault="003A2090" w:rsidP="003A2090">
            <w:pPr>
              <w:tabs>
                <w:tab w:val="left" w:pos="426"/>
                <w:tab w:val="left" w:pos="709"/>
                <w:tab w:val="left" w:pos="885"/>
              </w:tabs>
              <w:ind w:left="360" w:hanging="360"/>
              <w:jc w:val="both"/>
              <w:rPr>
                <w:bCs/>
                <w:iCs/>
                <w:szCs w:val="24"/>
              </w:rPr>
            </w:pPr>
            <w:r>
              <w:rPr>
                <w:bCs/>
                <w:szCs w:val="24"/>
              </w:rPr>
              <w:t>2.1</w:t>
            </w:r>
            <w:r w:rsidR="00396D25">
              <w:rPr>
                <w:bCs/>
                <w:szCs w:val="24"/>
              </w:rPr>
              <w:t>1</w:t>
            </w:r>
            <w:r>
              <w:rPr>
                <w:bCs/>
                <w:szCs w:val="24"/>
              </w:rPr>
              <w:t xml:space="preserve">. </w:t>
            </w:r>
            <w:r>
              <w:rPr>
                <w:bCs/>
                <w:iCs/>
                <w:szCs w:val="24"/>
              </w:rPr>
              <w:t>Kartu su projekto įgyvendinimo planu administruojančiajai institucijai turi būti pateikti šie dokumentai ir informacija:</w:t>
            </w:r>
          </w:p>
          <w:p w14:paraId="1BA1C305" w14:textId="3B8FC0AA" w:rsidR="003A2090" w:rsidRDefault="003A2090" w:rsidP="003A2090">
            <w:pPr>
              <w:tabs>
                <w:tab w:val="left" w:pos="426"/>
                <w:tab w:val="left" w:pos="567"/>
                <w:tab w:val="left" w:pos="885"/>
                <w:tab w:val="left" w:pos="1421"/>
              </w:tabs>
              <w:jc w:val="both"/>
              <w:rPr>
                <w:iCs/>
                <w:szCs w:val="24"/>
              </w:rPr>
            </w:pPr>
            <w:r>
              <w:rPr>
                <w:szCs w:val="24"/>
              </w:rPr>
              <w:t>2.1</w:t>
            </w:r>
            <w:r w:rsidR="00396D25">
              <w:rPr>
                <w:szCs w:val="24"/>
              </w:rPr>
              <w:t>1</w:t>
            </w:r>
            <w:r>
              <w:rPr>
                <w:szCs w:val="24"/>
              </w:rPr>
              <w:t>.1. p</w:t>
            </w:r>
            <w:r w:rsidRPr="00901AD1">
              <w:rPr>
                <w:szCs w:val="24"/>
              </w:rPr>
              <w:t>artnerio</w:t>
            </w:r>
            <w:r>
              <w:rPr>
                <w:szCs w:val="24"/>
              </w:rPr>
              <w:t xml:space="preserve"> deklaracija (Projektų administravimo ir finansavimo taisyklių</w:t>
            </w:r>
            <w:r>
              <w:rPr>
                <w:color w:val="FF0000"/>
                <w:szCs w:val="24"/>
              </w:rPr>
              <w:t xml:space="preserve"> </w:t>
            </w:r>
            <w:r>
              <w:rPr>
                <w:szCs w:val="24"/>
              </w:rPr>
              <w:t xml:space="preserve">Projekto įgyvendinimo plano formos </w:t>
            </w:r>
            <w:r>
              <w:rPr>
                <w:szCs w:val="24"/>
                <w:shd w:val="clear" w:color="auto" w:fill="FFFFFF"/>
              </w:rPr>
              <w:t>1 priedas</w:t>
            </w:r>
            <w:r>
              <w:rPr>
                <w:szCs w:val="24"/>
              </w:rPr>
              <w:t>) (taikoma, jei projektas bus įgyvendinamas su partneriu (-iais)); </w:t>
            </w:r>
            <w:r>
              <w:rPr>
                <w:iCs/>
                <w:szCs w:val="24"/>
              </w:rPr>
              <w:t> </w:t>
            </w:r>
          </w:p>
          <w:p w14:paraId="27C34580" w14:textId="49455131" w:rsidR="003A2090" w:rsidRDefault="003A2090" w:rsidP="003A2090">
            <w:pPr>
              <w:tabs>
                <w:tab w:val="left" w:pos="426"/>
                <w:tab w:val="left" w:pos="567"/>
                <w:tab w:val="left" w:pos="885"/>
              </w:tabs>
              <w:jc w:val="both"/>
              <w:rPr>
                <w:iCs/>
                <w:szCs w:val="24"/>
              </w:rPr>
            </w:pPr>
            <w:r>
              <w:rPr>
                <w:szCs w:val="24"/>
              </w:rPr>
              <w:t>2.1</w:t>
            </w:r>
            <w:r w:rsidR="00396D25">
              <w:rPr>
                <w:szCs w:val="24"/>
              </w:rPr>
              <w:t>1</w:t>
            </w:r>
            <w:r>
              <w:rPr>
                <w:szCs w:val="24"/>
              </w:rPr>
              <w:t xml:space="preserve">.2. informacija apie projekto biudžeto paskirstymą pagal pareiškėjus ir partnerius (Projektų administravimo ir finansavimo taisyklių Projekto įgyvendinimo plano formos </w:t>
            </w:r>
            <w:r>
              <w:rPr>
                <w:szCs w:val="24"/>
                <w:shd w:val="clear" w:color="auto" w:fill="FFFFFF"/>
              </w:rPr>
              <w:t>2 priedas</w:t>
            </w:r>
            <w:r>
              <w:rPr>
                <w:szCs w:val="24"/>
              </w:rPr>
              <w:t>) (taikoma, jei projektas bus įgyvendinamas su partneriu (-iais));</w:t>
            </w:r>
          </w:p>
          <w:p w14:paraId="094DF933" w14:textId="11FB2246" w:rsidR="003A2090" w:rsidRDefault="003A2090" w:rsidP="003A2090">
            <w:pPr>
              <w:tabs>
                <w:tab w:val="left" w:pos="426"/>
                <w:tab w:val="left" w:pos="567"/>
                <w:tab w:val="left" w:pos="885"/>
                <w:tab w:val="left" w:pos="1168"/>
              </w:tabs>
              <w:jc w:val="both"/>
              <w:rPr>
                <w:rFonts w:ascii="Arial" w:hAnsi="Arial" w:cs="Arial"/>
                <w:sz w:val="20"/>
              </w:rPr>
            </w:pPr>
            <w:r>
              <w:rPr>
                <w:szCs w:val="24"/>
              </w:rPr>
              <w:t>2.1</w:t>
            </w:r>
            <w:r w:rsidR="00396D25">
              <w:rPr>
                <w:szCs w:val="24"/>
              </w:rPr>
              <w:t>1</w:t>
            </w:r>
            <w:r>
              <w:rPr>
                <w:szCs w:val="24"/>
              </w:rPr>
              <w:t>.3.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48A4C7B7" w:rsidR="003A2090" w:rsidRPr="00BB1DAA" w:rsidRDefault="003A2090" w:rsidP="003A2090">
            <w:pPr>
              <w:tabs>
                <w:tab w:val="decimal" w:pos="458"/>
                <w:tab w:val="left" w:pos="606"/>
                <w:tab w:val="left" w:pos="680"/>
                <w:tab w:val="left" w:pos="738"/>
              </w:tabs>
              <w:ind w:left="29" w:hanging="29"/>
              <w:jc w:val="both"/>
              <w:rPr>
                <w:color w:val="000000" w:themeColor="text1"/>
                <w:szCs w:val="24"/>
              </w:rPr>
            </w:pPr>
            <w:r>
              <w:t>2.1</w:t>
            </w:r>
            <w:r w:rsidR="00396D25">
              <w:t>1</w:t>
            </w:r>
            <w:r>
              <w:t xml:space="preserve">.4.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1BC53A17" w14:textId="1AE5B9EC" w:rsidR="003A2090" w:rsidRPr="0088413D" w:rsidRDefault="003A2090" w:rsidP="003A2090">
            <w:pPr>
              <w:tabs>
                <w:tab w:val="left" w:pos="172"/>
                <w:tab w:val="left" w:pos="426"/>
                <w:tab w:val="left" w:pos="597"/>
                <w:tab w:val="left" w:pos="885"/>
                <w:tab w:val="left" w:pos="1168"/>
              </w:tabs>
              <w:jc w:val="both"/>
              <w:rPr>
                <w:szCs w:val="24"/>
              </w:rPr>
            </w:pPr>
            <w:r>
              <w:rPr>
                <w:rFonts w:eastAsia="Calibri"/>
              </w:rPr>
              <w:t>2.1</w:t>
            </w:r>
            <w:r w:rsidR="00396D25">
              <w:rPr>
                <w:rFonts w:eastAsia="Calibri"/>
              </w:rPr>
              <w:t>1</w:t>
            </w:r>
            <w:r>
              <w:rPr>
                <w:rFonts w:eastAsia="Calibri"/>
              </w:rPr>
              <w:t xml:space="preserve">.5. </w:t>
            </w:r>
            <w:r w:rsidRPr="007D43A9">
              <w:rPr>
                <w:bCs/>
                <w:iCs/>
              </w:rPr>
              <w:t>i</w:t>
            </w:r>
            <w:r w:rsidRPr="00573E54">
              <w:rPr>
                <w:rStyle w:val="ui-provider"/>
                <w:rFonts w:eastAsiaTheme="minorHAnsi"/>
              </w:rPr>
              <w:t>nvesticijų 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3"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t>;</w:t>
            </w:r>
          </w:p>
          <w:p w14:paraId="1F2B5042" w14:textId="5FD8B6B3"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396D25">
              <w:rPr>
                <w:rFonts w:eastAsia="Calibri"/>
              </w:rPr>
              <w:t>2</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4"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lastRenderedPageBreak/>
              <w:t>4. Projekto tikslinės grupės</w:t>
            </w:r>
          </w:p>
        </w:tc>
      </w:tr>
      <w:tr w:rsidR="006E7474" w14:paraId="6FAC5140" w14:textId="77777777">
        <w:trPr>
          <w:trHeight w:val="285"/>
        </w:trPr>
        <w:tc>
          <w:tcPr>
            <w:tcW w:w="15134" w:type="dxa"/>
          </w:tcPr>
          <w:p w14:paraId="39C5ADE1" w14:textId="4D982A4D" w:rsidR="006E7474" w:rsidRPr="00332226" w:rsidRDefault="001D2A11">
            <w:pPr>
              <w:jc w:val="both"/>
              <w:rPr>
                <w:iCs/>
                <w:szCs w:val="24"/>
              </w:rPr>
            </w:pPr>
            <w:r w:rsidRPr="001D2A11">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rsidTr="005F499E">
        <w:trPr>
          <w:trHeight w:val="866"/>
        </w:trPr>
        <w:tc>
          <w:tcPr>
            <w:tcW w:w="15134" w:type="dxa"/>
          </w:tcPr>
          <w:p w14:paraId="7FCF967F" w14:textId="14CD4A01" w:rsidR="00BD074C"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rsidTr="008D17BF">
        <w:trPr>
          <w:trHeight w:val="58"/>
        </w:trPr>
        <w:tc>
          <w:tcPr>
            <w:tcW w:w="15134" w:type="dxa"/>
          </w:tcPr>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lastRenderedPageBreak/>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lastRenderedPageBreak/>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lastRenderedPageBreak/>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 xml:space="preserve">14.8. Projektą vykdančio personalo išlaidos </w:t>
                  </w:r>
                  <w:r>
                    <w:rPr>
                      <w:color w:val="242424"/>
                      <w:szCs w:val="24"/>
                      <w:shd w:val="clear" w:color="auto" w:fill="FFFFFF"/>
                    </w:rPr>
                    <w:lastRenderedPageBreak/>
                    <w:t>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w:t>
                  </w:r>
                  <w:r>
                    <w:rPr>
                      <w:szCs w:val="24"/>
                      <w:shd w:val="clear" w:color="auto" w:fill="FFFFFF"/>
                    </w:rPr>
                    <w:lastRenderedPageBreak/>
                    <w:t xml:space="preserve">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lastRenderedPageBreak/>
                    <w:t xml:space="preserve">Europos socialinio fondo agentūros 2022 m. balandžio </w:t>
                  </w:r>
                  <w:r>
                    <w:rPr>
                      <w:sz w:val="22"/>
                      <w:szCs w:val="22"/>
                    </w:rPr>
                    <w:lastRenderedPageBreak/>
                    <w:t>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6068EB">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10F9BFDB"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1</w:t>
      </w:r>
      <w:r w:rsidR="00FC4832">
        <w:rPr>
          <w:szCs w:val="24"/>
        </w:rPr>
        <w:t>2</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6068EB">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5CF79056"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6388C4FB"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1</w:t>
      </w:r>
      <w:r w:rsidR="00FC4832">
        <w:rPr>
          <w:szCs w:val="24"/>
        </w:rPr>
        <w:t>2</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Pr="005F499E" w:rsidRDefault="00347EBD" w:rsidP="005F499E">
      <w:pPr>
        <w:spacing w:line="360" w:lineRule="auto"/>
        <w:jc w:val="both"/>
        <w:rPr>
          <w:szCs w:val="24"/>
        </w:rPr>
      </w:pPr>
    </w:p>
    <w:p w14:paraId="0049FCD7" w14:textId="57A156B8" w:rsidR="005F499E" w:rsidRDefault="00FC4832" w:rsidP="00FC4832">
      <w:pPr>
        <w:pStyle w:val="Heading1"/>
        <w:spacing w:line="360" w:lineRule="auto"/>
        <w:ind w:left="720"/>
        <w:jc w:val="center"/>
      </w:pPr>
      <w:bookmarkStart w:id="11" w:name="_Hlk112587216"/>
      <w:r>
        <w:t>Pirmas p</w:t>
      </w:r>
      <w:r w:rsidR="005F499E">
        <w:t>rojektas „B</w:t>
      </w:r>
      <w:r w:rsidR="005F499E" w:rsidRPr="005F499E">
        <w:t xml:space="preserve">endrasis lietuvių </w:t>
      </w:r>
      <w:r w:rsidR="005F499E" w:rsidRPr="005F499E">
        <w:rPr>
          <w:spacing w:val="-59"/>
        </w:rPr>
        <w:t xml:space="preserve"> </w:t>
      </w:r>
      <w:r w:rsidR="005F499E" w:rsidRPr="005F499E">
        <w:t>kalbos tekstynas</w:t>
      </w:r>
      <w:r w:rsidR="005F499E">
        <w:t>“</w:t>
      </w:r>
    </w:p>
    <w:p w14:paraId="35BBC8CF" w14:textId="203ADD72" w:rsidR="00396D25" w:rsidRPr="00396D25" w:rsidRDefault="00396D25" w:rsidP="00FC4832">
      <w:pPr>
        <w:spacing w:line="360" w:lineRule="auto"/>
        <w:rPr>
          <w:lang w:eastAsia="lt-LT"/>
        </w:rPr>
      </w:pPr>
      <w:r w:rsidRPr="00842891">
        <w:t>Projekt</w:t>
      </w:r>
      <w:r>
        <w:t>ui</w:t>
      </w:r>
      <w:r w:rsidRPr="00842891">
        <w:t xml:space="preserve"> įgyvendinti skiriama iki 4 843 000 Eur (keturi milijonai aštuoni šimtai keturiasdešimt trys tūkstančiai eurų) Ekonomikos gaivinimo ir atsparumo didinimo priemonės lėšų ir iki 1 017 030 Eur (vienas milijonas septyniolika tūkstančių trisdešimt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bookmarkEnd w:id="11"/>
    <w:p w14:paraId="27DDE369" w14:textId="53C2308C" w:rsidR="00396D25" w:rsidRPr="00842891" w:rsidRDefault="00B67800" w:rsidP="00FC4832">
      <w:pPr>
        <w:tabs>
          <w:tab w:val="left" w:pos="426"/>
          <w:tab w:val="left" w:pos="709"/>
        </w:tabs>
        <w:spacing w:line="360" w:lineRule="auto"/>
        <w:jc w:val="both"/>
        <w:rPr>
          <w:bCs/>
          <w:iCs/>
          <w:szCs w:val="24"/>
        </w:rPr>
      </w:pPr>
      <w:r>
        <w:rPr>
          <w:b/>
          <w:iCs/>
          <w:szCs w:val="24"/>
        </w:rPr>
        <w:t>Privalomi t</w:t>
      </w:r>
      <w:r w:rsidR="00396D25" w:rsidRPr="00FC14A9">
        <w:rPr>
          <w:b/>
          <w:iCs/>
          <w:szCs w:val="24"/>
        </w:rPr>
        <w:t xml:space="preserve">echniniai reikalavimai </w:t>
      </w:r>
      <w:r w:rsidR="00396D25" w:rsidRPr="00FC14A9">
        <w:rPr>
          <w:rFonts w:eastAsia="Calibri"/>
          <w:b/>
          <w:szCs w:val="24"/>
          <w:lang w:eastAsia="lt-LT"/>
        </w:rPr>
        <w:t>bendrajam lietuvių  kalbos tekstynui</w:t>
      </w:r>
      <w:r w:rsidR="00396D25" w:rsidRPr="00FC14A9">
        <w:rPr>
          <w:b/>
          <w:iCs/>
          <w:szCs w:val="24"/>
        </w:rPr>
        <w:t>:</w:t>
      </w:r>
    </w:p>
    <w:p w14:paraId="0669E833" w14:textId="60AE0A66" w:rsidR="00396D25" w:rsidRPr="00842891" w:rsidRDefault="00396D25" w:rsidP="00FC4832">
      <w:pPr>
        <w:spacing w:line="360" w:lineRule="auto"/>
        <w:jc w:val="both"/>
        <w:rPr>
          <w:szCs w:val="24"/>
        </w:rPr>
      </w:pPr>
      <w:r w:rsidRPr="00842891">
        <w:rPr>
          <w:szCs w:val="24"/>
        </w:rPr>
        <w:t xml:space="preserve">1. </w:t>
      </w:r>
      <w:r w:rsidRPr="00842891">
        <w:rPr>
          <w:rFonts w:eastAsia="Calibri"/>
          <w:szCs w:val="24"/>
          <w:lang w:eastAsia="lt-LT"/>
        </w:rPr>
        <w:t>Bendrasis lietuvių  kalbos tekstynas</w:t>
      </w:r>
      <w:r w:rsidRPr="00842891">
        <w:rPr>
          <w:szCs w:val="24"/>
        </w:rPr>
        <w:t xml:space="preserve"> turi būti lietuviškas, tinkamos apimties, tinkamų struktūros ir segmentavimo, naudojami tekstai turi būti tinkamai parengti, tinkamų formatų, tinkamai validuotas.</w:t>
      </w:r>
    </w:p>
    <w:p w14:paraId="27FD9E5B" w14:textId="50EF57AB" w:rsidR="00396D25" w:rsidRPr="00842891" w:rsidRDefault="00396D25" w:rsidP="00FC4832">
      <w:pPr>
        <w:spacing w:line="360" w:lineRule="auto"/>
        <w:jc w:val="both"/>
        <w:rPr>
          <w:szCs w:val="24"/>
        </w:rPr>
      </w:pPr>
      <w:r w:rsidRPr="00842891">
        <w:rPr>
          <w:szCs w:val="24"/>
        </w:rPr>
        <w:t xml:space="preserve">2. Apimtis:  a) bendra apimtis </w:t>
      </w:r>
      <w:r w:rsidRPr="00842891">
        <w:t>–</w:t>
      </w:r>
      <w:r>
        <w:t xml:space="preserve"> </w:t>
      </w:r>
      <w:r w:rsidRPr="00842891">
        <w:rPr>
          <w:szCs w:val="24"/>
        </w:rPr>
        <w:t>ne mažesnė kaip 3,5 milijardo žodžių; d) negali būti pasikartojančių tekstų; e) Tekstynas turi būti naujas lingvistinis išteklius, bet jam kurti gali būti panaudoti jau egzistuojantys kokybiški lietuviški tekstynai, jei jų kokybę galima įrodyti (recenzuoti ir pan.), bet jų apimtis negali sudaryti daugiau kaip 0,8 milijardo žodžių bendros Tekstyno apimties.</w:t>
      </w:r>
    </w:p>
    <w:p w14:paraId="47B0DAE1" w14:textId="0FB85C0A" w:rsidR="00396D25" w:rsidRDefault="00396D25" w:rsidP="00FC4832">
      <w:pPr>
        <w:spacing w:line="360" w:lineRule="auto"/>
        <w:jc w:val="both"/>
        <w:rPr>
          <w:szCs w:val="24"/>
        </w:rPr>
      </w:pPr>
      <w:r w:rsidRPr="00842891">
        <w:rPr>
          <w:szCs w:val="24"/>
        </w:rPr>
        <w:t xml:space="preserve">3. Kalba, struktūra ir segmentavimas: a) Tekstyną turi sudaryti tik lietuviški tekstai; b) jei tekstuose pasitaiko intarpai kitomis kalbomis, bendra tokių intarpų apimtis negali sudaryti daugiau kaip 0,1 proc. bendros Tekstyno apimties; c) žodžiai su rašybos klaidomis gali sudaryti ne daugiau kaip 0,1 proc. bendros </w:t>
      </w:r>
      <w:r w:rsidRPr="00842891">
        <w:rPr>
          <w:szCs w:val="24"/>
        </w:rPr>
        <w:lastRenderedPageBreak/>
        <w:t xml:space="preserve">Tekstyno apimties; d) turi būti panaudoti interneto lietuviškos reprezentatyvios žiniasklaidos tekstai (reprezentatyvūs </w:t>
      </w:r>
      <w:r w:rsidRPr="00842891">
        <w:t>–</w:t>
      </w:r>
      <w:r w:rsidRPr="00842891">
        <w:rPr>
          <w:szCs w:val="24"/>
        </w:rPr>
        <w:t xml:space="preserve"> Lietuvos portalų reitinge patenkantys į pirmą dešimtuką); e) turi būti panaudoti kompetentingai redaguoti lietuviški tekstai (lietuvių autorių mokslo populiarinimo, negrožinės bei grožinės literatūros kūrinių ir užsienio autorių mokslo populiarinimo, negrožinės bei grožinės literatūros kūrinių vertimų į lietuvių kalbą); f) </w:t>
      </w:r>
      <w:bookmarkStart w:id="12" w:name="_Hlk112576957"/>
      <w:r w:rsidRPr="00842891">
        <w:rPr>
          <w:szCs w:val="24"/>
        </w:rPr>
        <w:t>turi būti panaudoti teisinę ir administracinę kalbą atspindintys Lietuvos bei Europos Sąjungos</w:t>
      </w:r>
      <w:r>
        <w:rPr>
          <w:szCs w:val="24"/>
        </w:rPr>
        <w:t xml:space="preserve"> (toliau </w:t>
      </w:r>
      <w:r w:rsidRPr="00842891">
        <w:t>–</w:t>
      </w:r>
      <w:r>
        <w:t xml:space="preserve"> ES)</w:t>
      </w:r>
      <w:r>
        <w:rPr>
          <w:szCs w:val="24"/>
        </w:rPr>
        <w:t xml:space="preserve"> </w:t>
      </w:r>
      <w:r w:rsidRPr="00842891">
        <w:rPr>
          <w:szCs w:val="24"/>
        </w:rPr>
        <w:t xml:space="preserve"> institucijų oficialūs  dokument</w:t>
      </w:r>
      <w:bookmarkEnd w:id="12"/>
      <w:r w:rsidRPr="00842891">
        <w:rPr>
          <w:szCs w:val="24"/>
        </w:rPr>
        <w:t xml:space="preserve">ai; g) turi būti panaudoti sakytinės lietuvių kalbos tekstai (sakytinės kalbos tekstais laikomi pvz., viešų Seimo posėdžių kokybiški perrašymai tekstu ir pan.); h) negali būti naudojami interneto socialinės žiniasklaidos tekstai (socialinių tinklų tekstai, internetinės žiniasklaidos komentarai ir pan.); i) skirtingų laikotarpių tekstų apimtis turi atitikti lentelėje nustatytas proporcijas; </w:t>
      </w:r>
    </w:p>
    <w:tbl>
      <w:tblPr>
        <w:tblStyle w:val="TableGrid"/>
        <w:tblW w:w="0" w:type="auto"/>
        <w:tblInd w:w="0" w:type="dxa"/>
        <w:tblLayout w:type="fixed"/>
        <w:tblLook w:val="04A0" w:firstRow="1" w:lastRow="0" w:firstColumn="1" w:lastColumn="0" w:noHBand="0" w:noVBand="1"/>
      </w:tblPr>
      <w:tblGrid>
        <w:gridCol w:w="2263"/>
        <w:gridCol w:w="2552"/>
        <w:gridCol w:w="5359"/>
      </w:tblGrid>
      <w:tr w:rsidR="00396D25" w:rsidRPr="00842891" w14:paraId="6D8E11FC"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66C9D110" w14:textId="77777777" w:rsidR="00396D25" w:rsidRPr="007015C0" w:rsidRDefault="00396D25" w:rsidP="00FC4832">
            <w:pPr>
              <w:spacing w:line="360" w:lineRule="auto"/>
              <w:rPr>
                <w:rFonts w:ascii="Times New Roman" w:hAnsi="Times New Roman" w:cs="Times New Roman"/>
                <w:b/>
                <w:bCs/>
                <w:sz w:val="24"/>
                <w:szCs w:val="24"/>
              </w:rPr>
            </w:pPr>
            <w:r w:rsidRPr="00AD2A0C">
              <w:rPr>
                <w:b/>
                <w:bCs/>
                <w:szCs w:val="24"/>
              </w:rPr>
              <w:t>Laikotarpis</w:t>
            </w:r>
          </w:p>
        </w:tc>
        <w:tc>
          <w:tcPr>
            <w:tcW w:w="2552" w:type="dxa"/>
            <w:tcBorders>
              <w:top w:val="single" w:sz="4" w:space="0" w:color="auto"/>
              <w:left w:val="single" w:sz="4" w:space="0" w:color="auto"/>
              <w:bottom w:val="single" w:sz="4" w:space="0" w:color="auto"/>
              <w:right w:val="single" w:sz="4" w:space="0" w:color="auto"/>
            </w:tcBorders>
            <w:hideMark/>
          </w:tcPr>
          <w:p w14:paraId="67663F28" w14:textId="77777777" w:rsidR="00396D25" w:rsidRPr="00AD2A0C" w:rsidRDefault="00396D25" w:rsidP="00FC4832">
            <w:pPr>
              <w:spacing w:line="360" w:lineRule="auto"/>
              <w:rPr>
                <w:rFonts w:ascii="Times New Roman" w:eastAsia="Times New Roman" w:hAnsi="Times New Roman" w:cs="Times New Roman"/>
                <w:b/>
                <w:bCs/>
                <w:sz w:val="24"/>
                <w:szCs w:val="24"/>
                <w:lang w:val="lt-LT"/>
              </w:rPr>
            </w:pPr>
            <w:r w:rsidRPr="00AD2A0C">
              <w:rPr>
                <w:rFonts w:ascii="Times New Roman" w:eastAsia="Times New Roman" w:hAnsi="Times New Roman" w:cs="Times New Roman"/>
                <w:b/>
                <w:bCs/>
                <w:sz w:val="24"/>
                <w:szCs w:val="24"/>
                <w:lang w:val="lt-LT"/>
              </w:rPr>
              <w:t>Dalis tekstyne</w:t>
            </w:r>
          </w:p>
        </w:tc>
        <w:tc>
          <w:tcPr>
            <w:tcW w:w="5359" w:type="dxa"/>
            <w:tcBorders>
              <w:top w:val="single" w:sz="4" w:space="0" w:color="auto"/>
              <w:left w:val="single" w:sz="4" w:space="0" w:color="auto"/>
              <w:bottom w:val="single" w:sz="4" w:space="0" w:color="auto"/>
              <w:right w:val="single" w:sz="4" w:space="0" w:color="auto"/>
            </w:tcBorders>
            <w:hideMark/>
          </w:tcPr>
          <w:p w14:paraId="5891D465" w14:textId="77777777" w:rsidR="00396D25" w:rsidRPr="00AD2A0C" w:rsidRDefault="00396D25" w:rsidP="00FC4832">
            <w:pPr>
              <w:spacing w:line="360" w:lineRule="auto"/>
              <w:rPr>
                <w:rFonts w:ascii="Times New Roman" w:eastAsia="Times New Roman" w:hAnsi="Times New Roman" w:cs="Times New Roman"/>
                <w:b/>
                <w:bCs/>
                <w:sz w:val="24"/>
                <w:szCs w:val="24"/>
                <w:lang w:val="lt-LT"/>
              </w:rPr>
            </w:pPr>
            <w:r w:rsidRPr="00AD2A0C">
              <w:rPr>
                <w:rFonts w:ascii="Times New Roman" w:eastAsia="Times New Roman" w:hAnsi="Times New Roman" w:cs="Times New Roman"/>
                <w:b/>
                <w:bCs/>
                <w:sz w:val="24"/>
                <w:szCs w:val="24"/>
                <w:lang w:val="lt-LT"/>
              </w:rPr>
              <w:t>Laikotarpio pavadinimas</w:t>
            </w:r>
          </w:p>
        </w:tc>
      </w:tr>
      <w:tr w:rsidR="00396D25" w:rsidRPr="00842891" w14:paraId="3F26C477"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7E54F4F1"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1922-1940</w:t>
            </w:r>
          </w:p>
        </w:tc>
        <w:tc>
          <w:tcPr>
            <w:tcW w:w="2552" w:type="dxa"/>
            <w:tcBorders>
              <w:top w:val="single" w:sz="4" w:space="0" w:color="auto"/>
              <w:left w:val="single" w:sz="4" w:space="0" w:color="auto"/>
              <w:bottom w:val="single" w:sz="4" w:space="0" w:color="auto"/>
              <w:right w:val="single" w:sz="4" w:space="0" w:color="auto"/>
            </w:tcBorders>
            <w:hideMark/>
          </w:tcPr>
          <w:p w14:paraId="1C45C042"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iki 0,5%</w:t>
            </w:r>
          </w:p>
        </w:tc>
        <w:tc>
          <w:tcPr>
            <w:tcW w:w="5359" w:type="dxa"/>
            <w:tcBorders>
              <w:top w:val="single" w:sz="4" w:space="0" w:color="auto"/>
              <w:left w:val="single" w:sz="4" w:space="0" w:color="auto"/>
              <w:bottom w:val="single" w:sz="4" w:space="0" w:color="auto"/>
              <w:right w:val="single" w:sz="4" w:space="0" w:color="auto"/>
            </w:tcBorders>
            <w:hideMark/>
          </w:tcPr>
          <w:p w14:paraId="3AED5D72"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Tarpukario laikotarpio tekstai</w:t>
            </w:r>
          </w:p>
        </w:tc>
      </w:tr>
      <w:tr w:rsidR="00396D25" w:rsidRPr="00842891" w14:paraId="3C1C03FC"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4D4BF234"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1941-1990</w:t>
            </w:r>
          </w:p>
        </w:tc>
        <w:tc>
          <w:tcPr>
            <w:tcW w:w="2552" w:type="dxa"/>
            <w:tcBorders>
              <w:top w:val="single" w:sz="4" w:space="0" w:color="auto"/>
              <w:left w:val="single" w:sz="4" w:space="0" w:color="auto"/>
              <w:bottom w:val="single" w:sz="4" w:space="0" w:color="auto"/>
              <w:right w:val="single" w:sz="4" w:space="0" w:color="auto"/>
            </w:tcBorders>
            <w:hideMark/>
          </w:tcPr>
          <w:p w14:paraId="7597A116"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iki 1,5%</w:t>
            </w:r>
          </w:p>
        </w:tc>
        <w:tc>
          <w:tcPr>
            <w:tcW w:w="5359" w:type="dxa"/>
            <w:tcBorders>
              <w:top w:val="single" w:sz="4" w:space="0" w:color="auto"/>
              <w:left w:val="single" w:sz="4" w:space="0" w:color="auto"/>
              <w:bottom w:val="single" w:sz="4" w:space="0" w:color="auto"/>
              <w:right w:val="single" w:sz="4" w:space="0" w:color="auto"/>
            </w:tcBorders>
            <w:hideMark/>
          </w:tcPr>
          <w:p w14:paraId="550BADEB"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Sovietinio laikotarpio tekstai</w:t>
            </w:r>
          </w:p>
        </w:tc>
      </w:tr>
      <w:tr w:rsidR="00396D25" w:rsidRPr="00842891" w14:paraId="483BA5B8"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19D1BECE"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1990-2004</w:t>
            </w:r>
          </w:p>
        </w:tc>
        <w:tc>
          <w:tcPr>
            <w:tcW w:w="2552" w:type="dxa"/>
            <w:tcBorders>
              <w:top w:val="single" w:sz="4" w:space="0" w:color="auto"/>
              <w:left w:val="single" w:sz="4" w:space="0" w:color="auto"/>
              <w:bottom w:val="single" w:sz="4" w:space="0" w:color="auto"/>
              <w:right w:val="single" w:sz="4" w:space="0" w:color="auto"/>
            </w:tcBorders>
            <w:hideMark/>
          </w:tcPr>
          <w:p w14:paraId="1E9199AA"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2-8%</w:t>
            </w:r>
          </w:p>
        </w:tc>
        <w:tc>
          <w:tcPr>
            <w:tcW w:w="5359" w:type="dxa"/>
            <w:tcBorders>
              <w:top w:val="single" w:sz="4" w:space="0" w:color="auto"/>
              <w:left w:val="single" w:sz="4" w:space="0" w:color="auto"/>
              <w:bottom w:val="single" w:sz="4" w:space="0" w:color="auto"/>
              <w:right w:val="single" w:sz="4" w:space="0" w:color="auto"/>
            </w:tcBorders>
            <w:hideMark/>
          </w:tcPr>
          <w:p w14:paraId="52C0C468"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1-ojo dešimtmečio tekstai</w:t>
            </w:r>
          </w:p>
        </w:tc>
      </w:tr>
      <w:tr w:rsidR="00396D25" w:rsidRPr="00842891" w14:paraId="7CD16AD6"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335158D0"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2004-2019</w:t>
            </w:r>
          </w:p>
        </w:tc>
        <w:tc>
          <w:tcPr>
            <w:tcW w:w="2552" w:type="dxa"/>
            <w:tcBorders>
              <w:top w:val="single" w:sz="4" w:space="0" w:color="auto"/>
              <w:left w:val="single" w:sz="4" w:space="0" w:color="auto"/>
              <w:bottom w:val="single" w:sz="4" w:space="0" w:color="auto"/>
              <w:right w:val="single" w:sz="4" w:space="0" w:color="auto"/>
            </w:tcBorders>
            <w:hideMark/>
          </w:tcPr>
          <w:p w14:paraId="52C8FCA7"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10-15%</w:t>
            </w:r>
          </w:p>
        </w:tc>
        <w:tc>
          <w:tcPr>
            <w:tcW w:w="5359" w:type="dxa"/>
            <w:tcBorders>
              <w:top w:val="single" w:sz="4" w:space="0" w:color="auto"/>
              <w:left w:val="single" w:sz="4" w:space="0" w:color="auto"/>
              <w:bottom w:val="single" w:sz="4" w:space="0" w:color="auto"/>
              <w:right w:val="single" w:sz="4" w:space="0" w:color="auto"/>
            </w:tcBorders>
            <w:hideMark/>
          </w:tcPr>
          <w:p w14:paraId="03916B63"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2-ojo dešimtmečio tekstai</w:t>
            </w:r>
          </w:p>
        </w:tc>
      </w:tr>
      <w:tr w:rsidR="00396D25" w:rsidRPr="00842891" w14:paraId="5797C98A" w14:textId="77777777" w:rsidTr="00B24652">
        <w:tc>
          <w:tcPr>
            <w:tcW w:w="2263" w:type="dxa"/>
            <w:tcBorders>
              <w:top w:val="single" w:sz="4" w:space="0" w:color="auto"/>
              <w:left w:val="single" w:sz="4" w:space="0" w:color="auto"/>
              <w:bottom w:val="single" w:sz="4" w:space="0" w:color="auto"/>
              <w:right w:val="single" w:sz="4" w:space="0" w:color="auto"/>
            </w:tcBorders>
            <w:hideMark/>
          </w:tcPr>
          <w:p w14:paraId="08FC8497"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Nuo 2020</w:t>
            </w:r>
          </w:p>
        </w:tc>
        <w:tc>
          <w:tcPr>
            <w:tcW w:w="2552" w:type="dxa"/>
            <w:tcBorders>
              <w:top w:val="single" w:sz="4" w:space="0" w:color="auto"/>
              <w:left w:val="single" w:sz="4" w:space="0" w:color="auto"/>
              <w:bottom w:val="single" w:sz="4" w:space="0" w:color="auto"/>
              <w:right w:val="single" w:sz="4" w:space="0" w:color="auto"/>
            </w:tcBorders>
            <w:hideMark/>
          </w:tcPr>
          <w:p w14:paraId="5A77373F"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 mažiau 75%</w:t>
            </w:r>
          </w:p>
        </w:tc>
        <w:tc>
          <w:tcPr>
            <w:tcW w:w="5359" w:type="dxa"/>
            <w:tcBorders>
              <w:top w:val="single" w:sz="4" w:space="0" w:color="auto"/>
              <w:left w:val="single" w:sz="4" w:space="0" w:color="auto"/>
              <w:bottom w:val="single" w:sz="4" w:space="0" w:color="auto"/>
              <w:right w:val="single" w:sz="4" w:space="0" w:color="auto"/>
            </w:tcBorders>
            <w:hideMark/>
          </w:tcPr>
          <w:p w14:paraId="2A8F540A" w14:textId="77777777" w:rsidR="00396D25" w:rsidRPr="00842891" w:rsidRDefault="00396D25" w:rsidP="00FC4832">
            <w:pPr>
              <w:spacing w:line="360" w:lineRule="auto"/>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3-iojo dešimtmečio tekstai</w:t>
            </w:r>
          </w:p>
        </w:tc>
      </w:tr>
    </w:tbl>
    <w:p w14:paraId="751B9F07" w14:textId="77777777" w:rsidR="00396D25" w:rsidRPr="00842891" w:rsidRDefault="00396D25" w:rsidP="00FC4832">
      <w:pPr>
        <w:spacing w:line="360" w:lineRule="auto"/>
        <w:jc w:val="both"/>
        <w:rPr>
          <w:rFonts w:eastAsia="Calibri"/>
          <w:szCs w:val="24"/>
        </w:rPr>
      </w:pPr>
      <w:r w:rsidRPr="00842891">
        <w:rPr>
          <w:szCs w:val="24"/>
        </w:rPr>
        <w:t xml:space="preserve">j) siekiant tinkamai apsaugoti kūrinių autorių teises, bet garantuoti konteksto išsamumą, autorinėmis teisėmis apsaugoti tekstai turi būti segmentuojami, o segmentai tekstyne išdėstyti taip, kad nepažeistų Lietuvos ir </w:t>
      </w:r>
      <w:r>
        <w:rPr>
          <w:szCs w:val="24"/>
        </w:rPr>
        <w:t>ES</w:t>
      </w:r>
      <w:r w:rsidRPr="00842891">
        <w:rPr>
          <w:szCs w:val="24"/>
        </w:rPr>
        <w:t xml:space="preserve"> teisės aktų, bet tuo pačiu užtikrintų pakankamą teksto ilgį reikalingą kalbos modeliams kurti; m) kiekvienas segmentas turi turėti unikalų identifikatorių ir struktūrinės dalies (žiniasklaida, lietuvių autorių kūriniai, kitos struktūrinės dalys) identifikatorių; n) tekstyno struktūrinės dalys turi būtų tinkamai ir pagrįstai subalansuotos tarpusavyje.</w:t>
      </w:r>
    </w:p>
    <w:p w14:paraId="3FB0BEF6" w14:textId="616A02A9" w:rsidR="00396D25" w:rsidRPr="00842891" w:rsidRDefault="00396D25" w:rsidP="00FC4832">
      <w:pPr>
        <w:spacing w:line="360" w:lineRule="auto"/>
        <w:jc w:val="both"/>
        <w:rPr>
          <w:rFonts w:eastAsiaTheme="minorHAnsi"/>
          <w:szCs w:val="24"/>
        </w:rPr>
      </w:pPr>
      <w:r w:rsidRPr="00842891">
        <w:rPr>
          <w:szCs w:val="24"/>
        </w:rPr>
        <w:t xml:space="preserve">4. Tekstų parengtumas ir Tekstyno formatai: a) tekstai turi būti tinkamai parengti (angl. </w:t>
      </w:r>
      <w:r w:rsidRPr="00842891">
        <w:rPr>
          <w:i/>
          <w:iCs/>
          <w:szCs w:val="24"/>
        </w:rPr>
        <w:t>preprocessing</w:t>
      </w:r>
      <w:r w:rsidRPr="00842891">
        <w:rPr>
          <w:szCs w:val="24"/>
        </w:rPr>
        <w:t xml:space="preserve">); b)  pateiktas UTF-8 koduotės paprastuoju tekstu (angl. </w:t>
      </w:r>
      <w:r w:rsidRPr="00842891">
        <w:rPr>
          <w:i/>
          <w:iCs/>
          <w:szCs w:val="24"/>
        </w:rPr>
        <w:t>plain text</w:t>
      </w:r>
      <w:r w:rsidRPr="00842891">
        <w:rPr>
          <w:szCs w:val="24"/>
        </w:rPr>
        <w:t>).</w:t>
      </w:r>
    </w:p>
    <w:p w14:paraId="7A9AC119" w14:textId="36A4F74B" w:rsidR="00396D25" w:rsidRDefault="00396D25" w:rsidP="00FC4832">
      <w:pPr>
        <w:spacing w:line="360" w:lineRule="auto"/>
        <w:jc w:val="both"/>
        <w:rPr>
          <w:szCs w:val="24"/>
        </w:rPr>
      </w:pPr>
      <w:r w:rsidRPr="00842891">
        <w:rPr>
          <w:szCs w:val="24"/>
        </w:rPr>
        <w:t>5. Validavimas: a) Tekstyną turi būti validuotas kalbinio priimtinumo (angl.</w:t>
      </w:r>
      <w:r w:rsidRPr="00842891">
        <w:rPr>
          <w:i/>
          <w:iCs/>
          <w:szCs w:val="24"/>
        </w:rPr>
        <w:t xml:space="preserve"> Linguistic Acceptability</w:t>
      </w:r>
      <w:r w:rsidRPr="00842891">
        <w:rPr>
          <w:szCs w:val="24"/>
        </w:rPr>
        <w:t xml:space="preserve">) ir kalbos maišaties (angl. </w:t>
      </w:r>
      <w:r w:rsidRPr="00842891">
        <w:rPr>
          <w:i/>
          <w:iCs/>
          <w:szCs w:val="24"/>
        </w:rPr>
        <w:t>perplexity</w:t>
      </w:r>
      <w:r w:rsidRPr="00842891">
        <w:rPr>
          <w:szCs w:val="24"/>
        </w:rPr>
        <w:t>) matavimo metodais; b) kalbinis priimtinumas turi būti testuojamas pagal GLUE metodikos (</w:t>
      </w:r>
      <w:hyperlink r:id="rId21" w:history="1">
        <w:r w:rsidRPr="00842891">
          <w:rPr>
            <w:rStyle w:val="Hyperlink"/>
            <w:szCs w:val="24"/>
          </w:rPr>
          <w:t>https://gluebenchmark.com/</w:t>
        </w:r>
      </w:hyperlink>
      <w:r w:rsidRPr="00842891">
        <w:rPr>
          <w:szCs w:val="24"/>
        </w:rPr>
        <w:t xml:space="preserve">) vieno sakinio vertinimo užduotį (angl. </w:t>
      </w:r>
      <w:r w:rsidRPr="00842891">
        <w:rPr>
          <w:i/>
          <w:iCs/>
          <w:szCs w:val="24"/>
        </w:rPr>
        <w:t>single sentence task</w:t>
      </w:r>
      <w:r w:rsidRPr="00842891">
        <w:rPr>
          <w:szCs w:val="24"/>
        </w:rPr>
        <w:t>); c) kalbos maišaties testavimo rezultatai turi pagrįstai įrodyti, kad Tekstynas tinkamas kokybiškam neuroninių kalbos modelių kūrimui.</w:t>
      </w:r>
    </w:p>
    <w:p w14:paraId="1DEEE534" w14:textId="0082C428" w:rsidR="00396D25" w:rsidRDefault="00396D25" w:rsidP="00FC4832">
      <w:pPr>
        <w:spacing w:line="360" w:lineRule="auto"/>
        <w:jc w:val="both"/>
        <w:rPr>
          <w:szCs w:val="24"/>
        </w:rPr>
      </w:pPr>
      <w:r>
        <w:rPr>
          <w:szCs w:val="24"/>
        </w:rPr>
        <w:lastRenderedPageBreak/>
        <w:t xml:space="preserve">6. </w:t>
      </w:r>
      <w:r w:rsidRPr="00842891">
        <w:rPr>
          <w:rFonts w:eastAsia="Calibri"/>
          <w:szCs w:val="24"/>
        </w:rPr>
        <w:t>Dokumentavimo reikalavimai:</w:t>
      </w:r>
      <w:r>
        <w:rPr>
          <w:rFonts w:eastAsia="Calibri"/>
          <w:szCs w:val="24"/>
        </w:rPr>
        <w:t xml:space="preserve"> </w:t>
      </w:r>
      <w:r>
        <w:t>a) sukurtam ištekliui turi būti taikomas detaliai dokumentuotas tarptautinis metaduomenų standartas; b) pateikta detali informacija apie panaudotus tekstus; c) detali informacija apie Tekstynui naudotus tekstus turi būti suformuota taip, kad padėtų atskirti Tekstyno struktūrines dalis, be galimybės išgauti konkretaus kūrinio visatekstį variantą; d) išsamiai aprašyta tekstų parengimo metodika;</w:t>
      </w:r>
      <w:r w:rsidRPr="00842891">
        <w:rPr>
          <w:rFonts w:eastAsia="Calibri"/>
        </w:rPr>
        <w:t xml:space="preserve">e) sukurtam produktui turi būti taikomas detaliai dokumentuotas tarptautinis metaduomenų standartas. (pvz., Data Catalog Vocabulary (DCAT) </w:t>
      </w:r>
      <w:hyperlink r:id="rId22" w:history="1">
        <w:r w:rsidRPr="00842891">
          <w:rPr>
            <w:rStyle w:val="Hyperlink"/>
            <w:rFonts w:eastAsia="Calibri"/>
          </w:rPr>
          <w:t>https://www.w3.org/TR/vocab-dcat-3/</w:t>
        </w:r>
      </w:hyperlink>
      <w:r w:rsidRPr="00842891">
        <w:rPr>
          <w:rFonts w:eastAsia="Calibri"/>
        </w:rPr>
        <w:t xml:space="preserve">, Dublin Core Metadata Element Set (DCMES) </w:t>
      </w:r>
      <w:hyperlink r:id="rId23" w:history="1">
        <w:r w:rsidRPr="00842891">
          <w:rPr>
            <w:rStyle w:val="Hyperlink"/>
            <w:rFonts w:eastAsia="Calibri"/>
          </w:rPr>
          <w:t>https://www.dublincore.org/specifications/dublin-core/dces/</w:t>
        </w:r>
      </w:hyperlink>
      <w:r w:rsidRPr="00842891">
        <w:rPr>
          <w:rFonts w:eastAsia="Calibri"/>
        </w:rPr>
        <w:t xml:space="preserve">, The Component Metadata Initiative (CMDI) </w:t>
      </w:r>
      <w:hyperlink r:id="rId24" w:history="1">
        <w:r w:rsidRPr="00842891">
          <w:rPr>
            <w:rStyle w:val="Hyperlink"/>
            <w:rFonts w:eastAsia="Calibri"/>
          </w:rPr>
          <w:t>https://media.dwds.de/clarin/userguide/text/metadata_CMDI.xhtml</w:t>
        </w:r>
      </w:hyperlink>
      <w:r w:rsidRPr="00842891">
        <w:rPr>
          <w:rFonts w:eastAsia="Calibri"/>
        </w:rPr>
        <w:t xml:space="preserve"> arba analogiški).</w:t>
      </w:r>
    </w:p>
    <w:p w14:paraId="70DBBEF3" w14:textId="4672678B" w:rsidR="00396D25" w:rsidRPr="00D14FF0" w:rsidRDefault="00396D25" w:rsidP="00FC4832">
      <w:pPr>
        <w:spacing w:line="360" w:lineRule="auto"/>
        <w:jc w:val="both"/>
        <w:rPr>
          <w:rFonts w:eastAsia="Calibri"/>
        </w:rPr>
      </w:pPr>
      <w:r w:rsidRPr="00FC14A9">
        <w:rPr>
          <w:b/>
          <w:iCs/>
          <w:szCs w:val="24"/>
        </w:rPr>
        <w:t xml:space="preserve">Techniniai reikalavimai </w:t>
      </w:r>
      <w:r w:rsidRPr="00FC14A9">
        <w:rPr>
          <w:b/>
        </w:rPr>
        <w:t>lietuvių kalbos vektorizuotiems modeliams (toliau – LKVM): didžiajam (toliau – DLKVM) ir mažajam (toliau – MLKVM)</w:t>
      </w:r>
      <w:r w:rsidRPr="00FC14A9">
        <w:rPr>
          <w:b/>
          <w:iCs/>
          <w:szCs w:val="24"/>
        </w:rPr>
        <w:t>:</w:t>
      </w:r>
    </w:p>
    <w:p w14:paraId="39395FEC" w14:textId="4711891A" w:rsidR="00396D25" w:rsidRDefault="00396D25" w:rsidP="00FC4832">
      <w:pPr>
        <w:spacing w:line="360" w:lineRule="auto"/>
        <w:jc w:val="both"/>
      </w:pPr>
      <w:r>
        <w:t xml:space="preserve">1. Siekiant kokybiško rezultato, LKVM turi būti parengtas, panaudojant tinkamus tekstus, būti tinkamos apimties, neuroniniam kalbos modeliavimui turi būti naudojamos tinkamos technologijos, tinkamai validuotas. </w:t>
      </w:r>
    </w:p>
    <w:p w14:paraId="6921AD16" w14:textId="1EA977C6" w:rsidR="00396D25" w:rsidRDefault="00396D25" w:rsidP="00FC4832">
      <w:pPr>
        <w:spacing w:line="360" w:lineRule="auto"/>
        <w:jc w:val="both"/>
      </w:pPr>
      <w:r>
        <w:t xml:space="preserve">2. Apimtis: a) DLKVM parengimui turi būti panaudotas kitame šios priemonės projekte kuriamas bendras lietuvių kalbos tekstynas (toliau </w:t>
      </w:r>
      <w:r w:rsidRPr="00FC14A9">
        <w:rPr>
          <w:b/>
        </w:rPr>
        <w:t>–</w:t>
      </w:r>
      <w:r>
        <w:t xml:space="preserve"> BLKT) visa jo apimtimi (3,5 mlrd. žodžių); b) MLKVM parengimui turi būti panaudota ne mažiau nei 50 proc. (1,75 mlrd. žodžių) kitame šios priemonės projekte kuriamo BLKT; c) jei DLKVM ir/arba MLKVM kūrimui papildomai naudojami kiti tekstynai, jie gali būti panaudoti tik laikantis BLKT keliamų reikalavimų ir BLKT rengimo metodikos reikalavimų (metodiką parengia BLKT projekto vykdytojas).</w:t>
      </w:r>
    </w:p>
    <w:p w14:paraId="4BFA025A" w14:textId="1B6BC702" w:rsidR="00396D25" w:rsidRDefault="00396D25" w:rsidP="00FC4832">
      <w:pPr>
        <w:spacing w:line="360" w:lineRule="auto"/>
        <w:jc w:val="both"/>
      </w:pPr>
      <w:r>
        <w:rPr>
          <w:lang w:val="en-US"/>
        </w:rPr>
        <w:t xml:space="preserve">3. </w:t>
      </w:r>
      <w:r>
        <w:t xml:space="preserve">Naudojamos technologijos: a) turi būti atliktas mokymui rengiamos medžiagos išankstinis sutvarkymas (angl. </w:t>
      </w:r>
      <w:r>
        <w:rPr>
          <w:i/>
          <w:iCs/>
        </w:rPr>
        <w:t>preprocessing</w:t>
      </w:r>
      <w:r>
        <w:t xml:space="preserve">); b)  siekiant modeliams suteikti pakankamą konteksto informaciją, mokymui naudojamos medžiagos kiekviena eilutė (įrašas, rinkmena ir pan.) negali būti trumpesnė nei 3 sakiniai; c) MLKVM turi būti parengtas, naudojant tik enkoderio puse ir transformerių technologijomis grįstus metodus, kuriais mokymas atliekamas siekiant užmaskuotos kalbos tinkamo modeliavimo (angl. </w:t>
      </w:r>
      <w:r>
        <w:rPr>
          <w:i/>
          <w:iCs/>
        </w:rPr>
        <w:t>masked language modeling</w:t>
      </w:r>
      <w:r>
        <w:t xml:space="preserve">) tikslų, kai modelis prognozuoja žodį, atsižvelgiant į žodžio kairės ir dešinės pusių kontekstą (pvz., </w:t>
      </w:r>
      <w:r>
        <w:rPr>
          <w:i/>
          <w:iCs/>
        </w:rPr>
        <w:t>BERT</w:t>
      </w:r>
      <w:r>
        <w:t xml:space="preserve"> ( https://towardsdatascience.com/bert-explained-state-of-the-art-language-model-for-nlp-f8b21a9b6270), kiti analogiški arba pažangesni); d) LKVM turi būti parengtas, naudojant enkoderio-dekoderio pusėmis ir transformerių technologijomis grįstus metodus, kuriais mokymas atliekamas siekiant prognozuoti sekantį žodį, kai atsižvelgiama tik į kairės pusės kontekstą, skaitant tekstą iš kairės į dešinę (pvz., </w:t>
      </w:r>
      <w:r>
        <w:rPr>
          <w:i/>
          <w:iCs/>
        </w:rPr>
        <w:t>GPT</w:t>
      </w:r>
      <w:r>
        <w:t xml:space="preserve"> (https://huggingface.co/docs/transformers/model_doc/openai-gpt), kiti analogiški arba pažangesni). </w:t>
      </w:r>
    </w:p>
    <w:p w14:paraId="51391CF9" w14:textId="5D64B4F1" w:rsidR="00396D25" w:rsidRPr="00E43441" w:rsidRDefault="00396D25" w:rsidP="00FC4832">
      <w:pPr>
        <w:tabs>
          <w:tab w:val="left" w:pos="426"/>
          <w:tab w:val="left" w:pos="709"/>
        </w:tabs>
        <w:spacing w:line="360" w:lineRule="auto"/>
        <w:jc w:val="both"/>
        <w:rPr>
          <w:bCs/>
          <w:iCs/>
          <w:szCs w:val="24"/>
        </w:rPr>
      </w:pPr>
      <w:r>
        <w:lastRenderedPageBreak/>
        <w:t xml:space="preserve">4. Validavimas: a) validavimas turi būti atliekamas vidiniais (angl. </w:t>
      </w:r>
      <w:r>
        <w:rPr>
          <w:i/>
          <w:iCs/>
        </w:rPr>
        <w:t>intrinsic</w:t>
      </w:r>
      <w:r>
        <w:t xml:space="preserve">) ir išoriniais (angl. </w:t>
      </w:r>
      <w:r>
        <w:rPr>
          <w:i/>
          <w:iCs/>
        </w:rPr>
        <w:t>extrinsic</w:t>
      </w:r>
      <w:r>
        <w:t xml:space="preserve">) metodais; b) DLKVM ir MLKVM validavimas vidiniais metodais turi būti atliekamas, įvertinant modelių maišatį (angl. </w:t>
      </w:r>
      <w:r>
        <w:rPr>
          <w:i/>
          <w:iCs/>
        </w:rPr>
        <w:t>perplexity</w:t>
      </w:r>
      <w:r>
        <w:t xml:space="preserve">) ir kryžminę entropiją (angl. </w:t>
      </w:r>
      <w:r>
        <w:rPr>
          <w:i/>
          <w:iCs/>
        </w:rPr>
        <w:t>cross-entropy</w:t>
      </w:r>
      <w:r>
        <w:t xml:space="preserve">); c) kryžminės entropijos ir  kalbos maišaties testavimo rezultatai turi pagrįstai įrodyti, kad modeliai tinkamai įsisavino žinias apie kalbą; d) MLKVM validavimui išoriniais metodais turi būti sukurtas sprendimas, leidžiantis validuoti modelio kokybę pagal vieną iš GLUE (angl. </w:t>
      </w:r>
      <w:r>
        <w:rPr>
          <w:i/>
          <w:iCs/>
        </w:rPr>
        <w:t> General Language Understanding Evaluation</w:t>
      </w:r>
      <w:r>
        <w:t>) vertinimo metodikoje (</w:t>
      </w:r>
      <w:hyperlink r:id="rId25" w:history="1">
        <w:r>
          <w:rPr>
            <w:rStyle w:val="Hyperlink"/>
          </w:rPr>
          <w:t>https://gluebenchmark.com/</w:t>
        </w:r>
      </w:hyperlink>
      <w:r>
        <w:t xml:space="preserve">) numatytų vertinimo užduočių: sentimentų analizė arba įvardytų esybių atpažinimas;  e) DLKVM validavimui turi būti parengtas sprendimas, leidžiantis generuoti tekstą; f) validavimui skirto sprendimo tikslumas (angl. </w:t>
      </w:r>
      <w:r>
        <w:rPr>
          <w:i/>
          <w:iCs/>
        </w:rPr>
        <w:t>accuracy</w:t>
      </w:r>
      <w:r>
        <w:t xml:space="preserve">) turi būti ne mažiau nei 80 proc.; g) validavimo demonstravimui turi būti sukurtas sprendimas, kurio vartotojo grafinėje sąsajoje (angl. </w:t>
      </w:r>
      <w:r>
        <w:rPr>
          <w:i/>
          <w:iCs/>
        </w:rPr>
        <w:t>graphical user interface</w:t>
      </w:r>
      <w:r>
        <w:t>) būtų galima patogiai pateikti validuotojo nuožiūra pasirinktus tekstus bei leidžiantis patikrinti  DLKVM pagalba generuojamo lietuvių kalbos teksto kokybę.</w:t>
      </w:r>
    </w:p>
    <w:p w14:paraId="171953FA" w14:textId="7D6FE34C" w:rsidR="00396D25" w:rsidRPr="004464DA" w:rsidRDefault="00396D25" w:rsidP="00FC4832">
      <w:pPr>
        <w:spacing w:line="360" w:lineRule="auto"/>
        <w:jc w:val="both"/>
        <w:outlineLvl w:val="1"/>
        <w:rPr>
          <w:rFonts w:eastAsia="Calibri"/>
          <w:szCs w:val="24"/>
        </w:rPr>
      </w:pPr>
      <w:r>
        <w:rPr>
          <w:lang w:eastAsia="lt-LT"/>
        </w:rPr>
        <w:t>5.</w:t>
      </w:r>
      <w:r w:rsidRPr="00842891">
        <w:rPr>
          <w:lang w:eastAsia="lt-LT"/>
        </w:rPr>
        <w:t xml:space="preserve"> </w:t>
      </w:r>
      <w:r w:rsidRPr="00842891">
        <w:rPr>
          <w:rFonts w:eastAsia="Calibri"/>
          <w:szCs w:val="24"/>
        </w:rPr>
        <w:t>Dokumentavimo reikalavimai:</w:t>
      </w:r>
      <w:r>
        <w:rPr>
          <w:rFonts w:eastAsia="Calibri"/>
          <w:szCs w:val="24"/>
        </w:rPr>
        <w:t xml:space="preserve"> </w:t>
      </w:r>
      <w:r>
        <w:t xml:space="preserve">a) turi detaliai apibūdinti modelių mokymui naudotas technologijas, modelių mokymo procese naudotus mokymo medžiagos ir modelių mokymo proceso techninius parametrus; b) turi būti aprašyta modelių mokymui rengtos medžiagos valymo ir išankstinio tvarkymo metodikos; c) modelių detali statistika įvairiais pjūviais; </w:t>
      </w:r>
      <w:r w:rsidRPr="00842891">
        <w:rPr>
          <w:rFonts w:eastAsia="Calibri"/>
        </w:rPr>
        <w:t xml:space="preserve">e) sukurtam produktui turi būti taikomas detaliai dokumentuotas tarptautinis metaduomenų standartas (pvz., Data Catalog Vocabulary (DCAT) </w:t>
      </w:r>
      <w:hyperlink r:id="rId26" w:history="1">
        <w:r w:rsidRPr="00842891">
          <w:rPr>
            <w:rStyle w:val="Hyperlink"/>
            <w:rFonts w:eastAsia="Calibri"/>
          </w:rPr>
          <w:t>https://www.w3.org/TR/vocab-dcat-3/</w:t>
        </w:r>
      </w:hyperlink>
      <w:r w:rsidRPr="00842891">
        <w:rPr>
          <w:rFonts w:eastAsia="Calibri"/>
        </w:rPr>
        <w:t xml:space="preserve">, Dublin Core Metadata Element Set (DCMES) </w:t>
      </w:r>
      <w:hyperlink r:id="rId27" w:history="1">
        <w:r w:rsidRPr="00842891">
          <w:rPr>
            <w:rStyle w:val="Hyperlink"/>
            <w:rFonts w:eastAsia="Calibri"/>
          </w:rPr>
          <w:t>https://www.dublincore.org/specifications/dublin-core/dces/</w:t>
        </w:r>
      </w:hyperlink>
      <w:r w:rsidRPr="00842891">
        <w:rPr>
          <w:rFonts w:eastAsia="Calibri"/>
        </w:rPr>
        <w:t xml:space="preserve">, The Component Metadata Initiative (CMDI) </w:t>
      </w:r>
      <w:hyperlink r:id="rId28" w:history="1">
        <w:r w:rsidRPr="00842891">
          <w:rPr>
            <w:rStyle w:val="Hyperlink"/>
            <w:rFonts w:eastAsia="Calibri"/>
          </w:rPr>
          <w:t>https://media.dwds.de/clarin/userguide/text/metadata_CMDI.xhtml</w:t>
        </w:r>
      </w:hyperlink>
      <w:r w:rsidRPr="00842891">
        <w:rPr>
          <w:rFonts w:eastAsia="Calibri"/>
        </w:rPr>
        <w:t xml:space="preserve"> arba analogiški).</w:t>
      </w:r>
    </w:p>
    <w:p w14:paraId="41B7574A" w14:textId="0C0E8DE2" w:rsidR="00396D25" w:rsidRPr="00842891" w:rsidRDefault="00396D25" w:rsidP="00FC4832">
      <w:pPr>
        <w:spacing w:line="360" w:lineRule="auto"/>
        <w:jc w:val="both"/>
        <w:rPr>
          <w:rFonts w:eastAsia="Calibri"/>
        </w:rPr>
      </w:pPr>
      <w:r w:rsidRPr="00842891">
        <w:rPr>
          <w:rFonts w:eastAsia="Calibri"/>
        </w:rPr>
        <w:t>Teisiniai reikalavimai projektui:</w:t>
      </w:r>
    </w:p>
    <w:p w14:paraId="319C97F0" w14:textId="2A851DF0" w:rsidR="00396D25" w:rsidRPr="00842891" w:rsidRDefault="00396D25" w:rsidP="00FC4832">
      <w:pPr>
        <w:spacing w:line="360" w:lineRule="auto"/>
        <w:jc w:val="both"/>
      </w:pP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5F7D94CC" w14:textId="77777777" w:rsidR="00396D25" w:rsidRPr="00842891" w:rsidRDefault="00396D25" w:rsidP="00FC4832">
      <w:pPr>
        <w:spacing w:line="360" w:lineRule="auto"/>
        <w:jc w:val="both"/>
      </w:pPr>
      <w:hyperlink r:id="rId29" w:history="1">
        <w:r w:rsidRPr="00842891">
          <w:rPr>
            <w:rStyle w:val="Hyperlink"/>
          </w:rPr>
          <w:t>https://eur-lex.europa.eu/legal-content/EN/TXT/?qid=1561563110433&amp;uri=CELEX:32019L1024</w:t>
        </w:r>
      </w:hyperlink>
      <w:r w:rsidRPr="00842891">
        <w:t xml:space="preserve">); </w:t>
      </w:r>
    </w:p>
    <w:p w14:paraId="6FC2424E" w14:textId="5E753310" w:rsidR="00396D25" w:rsidRPr="00842891" w:rsidRDefault="00396D25" w:rsidP="00FC4832">
      <w:pPr>
        <w:spacing w:line="360" w:lineRule="auto"/>
        <w:jc w:val="both"/>
      </w:pPr>
      <w:r w:rsidRPr="00842891">
        <w:t xml:space="preserve">2.  Kuriant visus produktus (rezultatus) rekomenduojama atsižvelgti į naujai ruošiamą dirbtinio intelekto aktą (EUR-Lex - 52021PC0206 - EN - EUR-Lex (europa.eu)). </w:t>
      </w:r>
    </w:p>
    <w:p w14:paraId="0A768F45" w14:textId="76B11254" w:rsidR="00396D25" w:rsidRDefault="00FC4832" w:rsidP="00FC4832">
      <w:pPr>
        <w:spacing w:line="360" w:lineRule="auto"/>
        <w:jc w:val="both"/>
      </w:pPr>
      <w:r>
        <w:lastRenderedPageBreak/>
        <w:t>3</w:t>
      </w:r>
      <w:r w:rsidR="00396D25" w:rsidRPr="00842891">
        <w:t>. Turi būti parengta ištekliaus naudojimo licencija, kuri užtikrina atvirą ir nemokamą prieigą prie ištekliaus. Visi surinkti</w:t>
      </w:r>
      <w:r w:rsidR="00396D25">
        <w:t xml:space="preserve"> tekstyno</w:t>
      </w:r>
      <w:r w:rsidR="00396D25" w:rsidRPr="00842891">
        <w:t xml:space="preserve"> įrašai turi turėti atitinkamas licencijas.</w:t>
      </w:r>
    </w:p>
    <w:p w14:paraId="64E503B7" w14:textId="48E375D8" w:rsidR="0046160E" w:rsidRDefault="0046160E" w:rsidP="0046160E">
      <w:pPr>
        <w:spacing w:line="360" w:lineRule="auto"/>
        <w:jc w:val="both"/>
        <w:rPr>
          <w:rFonts w:eastAsia="Calibri"/>
        </w:rPr>
      </w:pPr>
      <w:r>
        <w:rPr>
          <w:rFonts w:eastAsia="Calibri"/>
        </w:rPr>
        <w:t xml:space="preserve">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30" w:history="1">
        <w:r>
          <w:rPr>
            <w:rStyle w:val="Hyperlink"/>
          </w:rPr>
          <w:t>Lietuvos atvirų duomenų portale (data.gov.lt)</w:t>
        </w:r>
      </w:hyperlink>
      <w:r>
        <w:rPr>
          <w:rFonts w:eastAsia="Calibri"/>
        </w:rPr>
        <w:t xml:space="preserve"> ir prieinamas nemokamai.</w:t>
      </w:r>
    </w:p>
    <w:p w14:paraId="6F1DCA41" w14:textId="77777777" w:rsidR="0046160E" w:rsidRPr="00842891" w:rsidRDefault="0046160E" w:rsidP="00FC4832">
      <w:pPr>
        <w:spacing w:line="360" w:lineRule="auto"/>
        <w:jc w:val="both"/>
        <w:rPr>
          <w:rFonts w:eastAsia="Calibri"/>
          <w:strike/>
        </w:rPr>
      </w:pPr>
    </w:p>
    <w:p w14:paraId="2809C706" w14:textId="77777777" w:rsidR="005F499E" w:rsidRDefault="005F499E" w:rsidP="00FC4832">
      <w:pPr>
        <w:spacing w:line="360" w:lineRule="auto"/>
        <w:jc w:val="both"/>
        <w:rPr>
          <w:szCs w:val="24"/>
        </w:rPr>
      </w:pPr>
    </w:p>
    <w:p w14:paraId="0A2E4894" w14:textId="5090BF64" w:rsidR="00FC4832" w:rsidRDefault="00FC4832" w:rsidP="00FC4832">
      <w:pPr>
        <w:widowControl w:val="0"/>
        <w:ind w:left="360" w:hanging="360"/>
        <w:jc w:val="center"/>
        <w:rPr>
          <w:b/>
          <w:bCs/>
          <w:color w:val="000000"/>
        </w:rPr>
      </w:pPr>
      <w:r>
        <w:rPr>
          <w:b/>
          <w:bCs/>
          <w:color w:val="000000"/>
        </w:rPr>
        <w:t>Antras p</w:t>
      </w:r>
      <w:r w:rsidRPr="00FC4832">
        <w:rPr>
          <w:b/>
          <w:bCs/>
          <w:color w:val="000000"/>
        </w:rPr>
        <w:t xml:space="preserve">rojektas </w:t>
      </w:r>
      <w:r>
        <w:rPr>
          <w:b/>
          <w:bCs/>
          <w:color w:val="000000"/>
        </w:rPr>
        <w:t>„M</w:t>
      </w:r>
      <w:r w:rsidRPr="00FC4832">
        <w:rPr>
          <w:b/>
          <w:bCs/>
          <w:color w:val="000000"/>
        </w:rPr>
        <w:t>elagingos informacijos automatinio identifikavimo tekstynas</w:t>
      </w:r>
      <w:r>
        <w:rPr>
          <w:b/>
          <w:bCs/>
          <w:color w:val="000000"/>
        </w:rPr>
        <w:t>“</w:t>
      </w:r>
    </w:p>
    <w:p w14:paraId="4A229503" w14:textId="77777777" w:rsidR="00FC4832" w:rsidRDefault="00FC4832" w:rsidP="00FC4832">
      <w:pPr>
        <w:widowControl w:val="0"/>
        <w:ind w:left="360" w:hanging="360"/>
        <w:jc w:val="center"/>
        <w:rPr>
          <w:b/>
          <w:bCs/>
          <w:color w:val="000000"/>
        </w:rPr>
      </w:pPr>
    </w:p>
    <w:p w14:paraId="53A85046" w14:textId="065703DE" w:rsidR="00FC4832" w:rsidRDefault="00FC4832" w:rsidP="00FC4832">
      <w:pPr>
        <w:widowControl w:val="0"/>
        <w:spacing w:line="360" w:lineRule="auto"/>
        <w:jc w:val="both"/>
      </w:pPr>
      <w:r w:rsidRPr="007E7723">
        <w:t>Projekt</w:t>
      </w:r>
      <w:r>
        <w:t>ui</w:t>
      </w:r>
      <w:r w:rsidRPr="007E7723">
        <w:t xml:space="preserve"> įgyvendinti skiriama iki 3 730 000 Eur (trys milijonai septyni šimtai trisdešimt tūkstančių eurų) Ekonomikos gaivinimo ir atsparumo didinimo priemonės lėšų ir iki </w:t>
      </w:r>
      <w:r w:rsidRPr="003E5F3F">
        <w:t>783</w:t>
      </w:r>
      <w:r>
        <w:t> </w:t>
      </w:r>
      <w:r w:rsidRPr="003E5F3F">
        <w:t>300</w:t>
      </w:r>
      <w:r>
        <w:t xml:space="preserve"> </w:t>
      </w:r>
      <w:r w:rsidRPr="007E7723">
        <w:t>Eur (</w:t>
      </w:r>
      <w:r>
        <w:t>septyni</w:t>
      </w:r>
      <w:r w:rsidRPr="007E7723">
        <w:t xml:space="preserve"> šimtai </w:t>
      </w:r>
      <w:r>
        <w:t>aštuoniasdešimt trys</w:t>
      </w:r>
      <w:r w:rsidRPr="007E7723">
        <w:t xml:space="preserve"> tūkstanči</w:t>
      </w:r>
      <w:r>
        <w:t>ai</w:t>
      </w:r>
      <w:r w:rsidRPr="007E7723">
        <w:t xml:space="preserve"> </w:t>
      </w:r>
      <w:r>
        <w:t>trys</w:t>
      </w:r>
      <w:r w:rsidRPr="007E7723">
        <w:t xml:space="preserve"> šimtai eurų) Lietuvos Respublikos valstybės biudžeto lėšų, skirtų netinkamam pridėtinės vertės mokesčiui (toliau – PVM) apmokėti. PVM gali būti finansuojamas tik </w:t>
      </w:r>
      <w:r w:rsidRPr="007E7723">
        <w:rPr>
          <w:color w:val="242424"/>
          <w:lang w:eastAsia="lt-LT"/>
        </w:rPr>
        <w:t xml:space="preserve">Projektų administravimo ir finansavimo taisyklių </w:t>
      </w:r>
      <w:r w:rsidRPr="007E7723">
        <w:t>VII skyriaus 4 skirsnyje nustatyta tvarka.</w:t>
      </w:r>
    </w:p>
    <w:p w14:paraId="529018F3" w14:textId="329D58B6" w:rsidR="009F1C1E" w:rsidRPr="007E7723" w:rsidRDefault="00B67800" w:rsidP="009F1C1E">
      <w:pPr>
        <w:tabs>
          <w:tab w:val="left" w:pos="426"/>
          <w:tab w:val="left" w:pos="709"/>
        </w:tabs>
        <w:spacing w:line="360" w:lineRule="auto"/>
        <w:jc w:val="both"/>
        <w:rPr>
          <w:bCs/>
          <w:iCs/>
          <w:szCs w:val="24"/>
        </w:rPr>
      </w:pPr>
      <w:r>
        <w:rPr>
          <w:b/>
          <w:iCs/>
          <w:szCs w:val="24"/>
        </w:rPr>
        <w:t>Privalomi t</w:t>
      </w:r>
      <w:r w:rsidR="009F1C1E" w:rsidRPr="007E7723">
        <w:rPr>
          <w:b/>
          <w:iCs/>
          <w:szCs w:val="24"/>
        </w:rPr>
        <w:t>echniniai reikalavimai</w:t>
      </w:r>
      <w:r w:rsidR="009F1C1E" w:rsidRPr="007E7723">
        <w:rPr>
          <w:b/>
          <w:color w:val="000000"/>
        </w:rPr>
        <w:t xml:space="preserve"> tekstyno sukūrimui</w:t>
      </w:r>
      <w:r w:rsidR="009F1C1E" w:rsidRPr="007E7723">
        <w:rPr>
          <w:b/>
          <w:iCs/>
          <w:szCs w:val="24"/>
        </w:rPr>
        <w:t>:</w:t>
      </w:r>
    </w:p>
    <w:p w14:paraId="7D19F119" w14:textId="66E02749" w:rsidR="009F1C1E" w:rsidRDefault="009F1C1E" w:rsidP="009F1C1E">
      <w:pPr>
        <w:pStyle w:val="NoSpacing"/>
        <w:spacing w:line="360" w:lineRule="auto"/>
        <w:rPr>
          <w:rFonts w:eastAsia="Calibri"/>
        </w:rPr>
      </w:pPr>
      <w:r>
        <w:rPr>
          <w:lang w:val="en-US"/>
        </w:rPr>
        <w:t xml:space="preserve">1. </w:t>
      </w:r>
      <w:r>
        <w:t>Tekstynas turi būti lietuvių kalbos, tinkamo turinio, tinkamos struktūros, tinkamai anotuotas, tinkamos apimties, tinkamai validuotas, būti tinkamo formato.</w:t>
      </w:r>
    </w:p>
    <w:p w14:paraId="67434F94" w14:textId="6E6A2A86" w:rsidR="009F1C1E" w:rsidRDefault="009F1C1E" w:rsidP="009F1C1E">
      <w:pPr>
        <w:spacing w:line="360" w:lineRule="auto"/>
        <w:jc w:val="both"/>
        <w:rPr>
          <w:rFonts w:eastAsia="Calibri"/>
        </w:rPr>
      </w:pPr>
      <w:r>
        <w:t xml:space="preserve">2. Tekstyno turiniui, struktūrai,  anotavimui ir apimčiai keliami šie reikalavimai: a) Tekstyną turi sudaryti nemažiau nei 5 tūkstančiai anotuotų įrašų; b) žodžiai su rašybos klaidomis gali sudaryti ne daugiau kaip 0,01 proc. bendros Tekstyno apimties (neskaitant intarpų kitomis kalbomis ir interneto socialinių medijų tekstų); c) bendra intarpų kitomis kalbomis apimtis negali sudaryti daugiau kaip 1 procento bendros Tekstyno apimties; d) kiekvieną įrašą turi sudaryti: straipsnio pavadinimas, straipsnio tekstas, srities žyma, klaidinančios informacijos lygį vertinanti žyma; e) klaidinančios informacijos tekstai turi būti renkami tik iš lietuviškos interneto žiniasklaidos ir lietuviškų interneto socialinių medijų tekstų, kuriuos bent du profesionalūs vertintojai bendru sutarimu pripažino talpinančiais klaidinančią informaciją; g) profesionaliais vertintojais laikomi profesionalūs faktų tikrintojai tarptautiniu mastu įrodę, kad laikosi aukščiausių faktų patikros standartų; h) gali būti naudojami kitų profesionalių faktų tikrintojų viešai skelbiami klaidinantys straipsniai; i) sritys turi būti parenkamos pagal prioritetus: pirmumas teikimas temoms, kurių neišaiškinimas turėtų pasekmių visuomenės sveikatai arba valstybės sveikatai (nacionaliniam saugumui), antriniu </w:t>
      </w:r>
      <w:r>
        <w:lastRenderedPageBreak/>
        <w:t>prioritetu laikomas temų blokas, liečiantis aplinką (klimato kaita, energetika ir t.t.), o paskutinis prioritetas teikiamas temoms, liečiančioms pramogines temas ir gandus;  y) tekstyne turi būti ne mažiau kaip dvi pirmo prioriteto temos ir ne mažiau nei dvi antro prioriteto temos; j) paskutinio prioriteto temos negali sudaryti daugiau nei 15 proc. bendros Tekstyno apimties, pirmo ir antro prioriteto temos apimtys turi būti subalansuotos tarpusavyje; k) klaidinančios informacijos lygį žyminčios anotacijos turi atspindėti klaidinančios informacijos lygmenį ir turi susidėti iš nemažiau nei dviejų rūšių: „Klaidinga“, „Manipuliatyvu“; l) klaidinančios informacijos lygmens įvertį bendru sutarimu turi nustatyti ne mažiau kaip du profesionalūs vertintojai.</w:t>
      </w:r>
    </w:p>
    <w:p w14:paraId="1C50D894" w14:textId="2A12F1E1" w:rsidR="009F1C1E" w:rsidRDefault="009F1C1E" w:rsidP="009F1C1E">
      <w:pPr>
        <w:spacing w:line="360" w:lineRule="auto"/>
        <w:jc w:val="both"/>
        <w:rPr>
          <w:rFonts w:eastAsia="Calibri"/>
        </w:rPr>
      </w:pPr>
      <w:r>
        <w:t xml:space="preserve">3. Tekstyno validavimui keliami šie reikalavimai: a) turi būti sukurti sprendimai ir priemonės, leidžiančios iš Tekstynu apmokyti giliojo mokymo sprendimus ir pademonstruoti jų veikimą bei įvertinti prognozavimo tikslumus, automatiškai atpažįstant bent dviejų temų klaidinančią informaciją ne mažesniu nei 85 proc. tikslumu. </w:t>
      </w:r>
    </w:p>
    <w:p w14:paraId="64916A40" w14:textId="232B1B50" w:rsidR="009F1C1E" w:rsidRDefault="009F1C1E" w:rsidP="009F1C1E">
      <w:pPr>
        <w:spacing w:line="360" w:lineRule="auto"/>
        <w:jc w:val="both"/>
        <w:rPr>
          <w:rFonts w:eastAsia="Calibri"/>
        </w:rPr>
      </w:pPr>
      <w:r>
        <w:t xml:space="preserve">4. Tekstyno formatams keliami šie reikalavimai: a) Tekstynas turi būti pateiktas UTF-8 koduotės paprastuoju tekstu (angl. </w:t>
      </w:r>
      <w:r>
        <w:rPr>
          <w:i/>
          <w:iCs/>
        </w:rPr>
        <w:t>plain text</w:t>
      </w:r>
      <w:r>
        <w:t xml:space="preserve">), b) pateikiamas CSV (angl. </w:t>
      </w:r>
      <w:r>
        <w:rPr>
          <w:i/>
          <w:iCs/>
        </w:rPr>
        <w:t>coma-separated values</w:t>
      </w:r>
      <w:r>
        <w:t xml:space="preserve">) </w:t>
      </w:r>
      <w:bookmarkStart w:id="13" w:name="_Hlk112587935"/>
      <w:r>
        <w:t xml:space="preserve">arba TSV (angl. </w:t>
      </w:r>
      <w:r>
        <w:rPr>
          <w:i/>
          <w:iCs/>
        </w:rPr>
        <w:t>tab-separated values</w:t>
      </w:r>
      <w:r>
        <w:t>) formatu</w:t>
      </w:r>
      <w:bookmarkEnd w:id="13"/>
      <w:r>
        <w:t xml:space="preserve"> viena rinkmena arba daugiau rinkmenų. </w:t>
      </w:r>
    </w:p>
    <w:p w14:paraId="39A5F3D7" w14:textId="689FBCAA" w:rsidR="009F1C1E" w:rsidRPr="007E7723" w:rsidRDefault="009F1C1E" w:rsidP="009F1C1E">
      <w:pPr>
        <w:spacing w:line="360" w:lineRule="auto"/>
        <w:jc w:val="both"/>
      </w:pPr>
      <w:r w:rsidRPr="007E7723">
        <w:rPr>
          <w:rFonts w:eastAsia="Calibri"/>
          <w:szCs w:val="24"/>
        </w:rPr>
        <w:t xml:space="preserve">Dokumentavimo reikalavimai: </w:t>
      </w:r>
      <w:r w:rsidRPr="007E7723">
        <w:t xml:space="preserve">a) turi detaliai apibūdinti Tekstyno struktūra, jo sudarymo ir anotavimo metodikos; b) aprašytos anotacijos ir jų reikšmė; c) pateikta detali statistika įvairiais pjūviais; </w:t>
      </w:r>
      <w:r w:rsidRPr="007E7723">
        <w:rPr>
          <w:rFonts w:eastAsia="Calibri"/>
        </w:rPr>
        <w:t xml:space="preserve">e) sukurtam produktui turi būti taikomas detaliai dokumentuotas tarptautinis metaduomenų standartas. (pvz., Data Catalog Vocabulary (DCAT) </w:t>
      </w:r>
      <w:hyperlink r:id="rId31" w:history="1">
        <w:r w:rsidRPr="007E7723">
          <w:rPr>
            <w:rStyle w:val="Hyperlink"/>
            <w:rFonts w:eastAsia="Calibri"/>
          </w:rPr>
          <w:t>https://www.w3.org/TR/vocab-dcat-3/</w:t>
        </w:r>
      </w:hyperlink>
      <w:r w:rsidRPr="007E7723">
        <w:rPr>
          <w:rFonts w:eastAsia="Calibri"/>
        </w:rPr>
        <w:t xml:space="preserve">, Dublin Core Metadata Element Set (DCMES) </w:t>
      </w:r>
      <w:hyperlink r:id="rId32" w:history="1">
        <w:r w:rsidRPr="007E7723">
          <w:rPr>
            <w:rStyle w:val="Hyperlink"/>
            <w:rFonts w:eastAsia="Calibri"/>
          </w:rPr>
          <w:t>https://www.dublincore.org/specifications/dublin-core/dces/</w:t>
        </w:r>
      </w:hyperlink>
      <w:r w:rsidRPr="007E7723">
        <w:rPr>
          <w:rFonts w:eastAsia="Calibri"/>
        </w:rPr>
        <w:t xml:space="preserve">, The Component Metadata Initiative (CMDI) </w:t>
      </w:r>
      <w:hyperlink r:id="rId33" w:history="1">
        <w:r w:rsidRPr="007E7723">
          <w:rPr>
            <w:rStyle w:val="Hyperlink"/>
            <w:rFonts w:eastAsia="Calibri"/>
          </w:rPr>
          <w:t>https://media.dwds.de/clarin/userguide/text/metadata_CMDI.xhtml</w:t>
        </w:r>
      </w:hyperlink>
      <w:r w:rsidRPr="007E7723">
        <w:rPr>
          <w:rFonts w:eastAsia="Calibri"/>
        </w:rPr>
        <w:t xml:space="preserve"> arba analogiški).</w:t>
      </w:r>
    </w:p>
    <w:p w14:paraId="2E8849BC" w14:textId="39E4BE88" w:rsidR="009F1C1E" w:rsidRPr="007E7723" w:rsidRDefault="009F1C1E" w:rsidP="009F1C1E">
      <w:pPr>
        <w:spacing w:line="360" w:lineRule="auto"/>
        <w:jc w:val="both"/>
        <w:rPr>
          <w:rFonts w:eastAsia="Calibri"/>
        </w:rPr>
      </w:pPr>
      <w:r w:rsidRPr="007E7723">
        <w:rPr>
          <w:rFonts w:eastAsia="Calibri"/>
        </w:rPr>
        <w:t>Teisiniai reikalavimai projektui:</w:t>
      </w:r>
    </w:p>
    <w:p w14:paraId="3D8187D7" w14:textId="0EF90EB2" w:rsidR="009F1C1E" w:rsidRPr="007E7723" w:rsidRDefault="009F1C1E" w:rsidP="009F1C1E">
      <w:pPr>
        <w:spacing w:line="360" w:lineRule="auto"/>
        <w:jc w:val="both"/>
      </w:pPr>
      <w:r w:rsidRPr="007E7723">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2D451514" w14:textId="77777777" w:rsidR="009F1C1E" w:rsidRPr="007E7723" w:rsidRDefault="009F1C1E" w:rsidP="009F1C1E">
      <w:pPr>
        <w:spacing w:line="360" w:lineRule="auto"/>
        <w:jc w:val="both"/>
      </w:pPr>
      <w:hyperlink r:id="rId34" w:history="1">
        <w:r w:rsidRPr="007E7723">
          <w:rPr>
            <w:rStyle w:val="Hyperlink"/>
          </w:rPr>
          <w:t>https://eur-lex.europa.eu/legal-content/EN/TXT/?qid=1561563110433&amp;uri=CELEX:32019L1024</w:t>
        </w:r>
      </w:hyperlink>
      <w:r w:rsidRPr="007E7723">
        <w:t xml:space="preserve">); </w:t>
      </w:r>
    </w:p>
    <w:p w14:paraId="4E466F2A" w14:textId="63C0AF43" w:rsidR="009F1C1E" w:rsidRPr="007E7723" w:rsidRDefault="009F1C1E" w:rsidP="009F1C1E">
      <w:pPr>
        <w:spacing w:line="360" w:lineRule="auto"/>
        <w:jc w:val="both"/>
      </w:pPr>
      <w:r w:rsidRPr="007E7723">
        <w:lastRenderedPageBreak/>
        <w:t xml:space="preserve">2.  Kuriant visus produktus (rezultatus) rekomenduojama atsižvelgti į naujai ruošiamą dirbtinio intelekto aktą (EUR-Lex - 52021PC0206 - EN - EUR-Lex (europa.eu)). </w:t>
      </w:r>
    </w:p>
    <w:p w14:paraId="7F23825C" w14:textId="6F17846C" w:rsidR="009F1C1E" w:rsidRDefault="00B67800" w:rsidP="009F1C1E">
      <w:pPr>
        <w:spacing w:line="360" w:lineRule="auto"/>
        <w:jc w:val="both"/>
      </w:pPr>
      <w:r>
        <w:t>3</w:t>
      </w:r>
      <w:r w:rsidR="009F1C1E" w:rsidRPr="007E7723">
        <w:t>. Turi būti parengta ištekliaus naudojimo licencija, kuri užtikrina atvirą ir nemokamą prieigą prie ištekliaus. Visi surinkti tekstyno įrašai turi turėti atitinkamas licencijas.</w:t>
      </w:r>
    </w:p>
    <w:p w14:paraId="2453A544" w14:textId="77777777" w:rsidR="0046160E" w:rsidRDefault="0046160E" w:rsidP="0046160E">
      <w:pPr>
        <w:spacing w:line="360" w:lineRule="auto"/>
        <w:jc w:val="both"/>
        <w:rPr>
          <w:rFonts w:eastAsia="Calibri"/>
        </w:rPr>
      </w:pPr>
      <w:r>
        <w:rPr>
          <w:rFonts w:eastAsia="Calibri"/>
        </w:rPr>
        <w:t xml:space="preserve">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35" w:history="1">
        <w:r>
          <w:rPr>
            <w:rStyle w:val="Hyperlink"/>
          </w:rPr>
          <w:t>Lietuvos atvirų duomenų portale (data.gov.lt)</w:t>
        </w:r>
      </w:hyperlink>
      <w:r>
        <w:rPr>
          <w:rFonts w:eastAsia="Calibri"/>
        </w:rPr>
        <w:t xml:space="preserve"> ir prieinamas nemokamai.</w:t>
      </w:r>
    </w:p>
    <w:p w14:paraId="397A4FC9" w14:textId="77777777" w:rsidR="0046160E" w:rsidRDefault="0046160E" w:rsidP="009F1C1E">
      <w:pPr>
        <w:spacing w:line="360" w:lineRule="auto"/>
        <w:jc w:val="both"/>
      </w:pPr>
    </w:p>
    <w:p w14:paraId="557D988A" w14:textId="77777777" w:rsidR="000E034E" w:rsidRPr="00B67800" w:rsidRDefault="000E034E" w:rsidP="009F1C1E">
      <w:pPr>
        <w:spacing w:line="360" w:lineRule="auto"/>
        <w:jc w:val="both"/>
        <w:rPr>
          <w:b/>
          <w:bCs/>
        </w:rPr>
      </w:pPr>
    </w:p>
    <w:p w14:paraId="31A3209B" w14:textId="2DA17F71" w:rsidR="000E034E" w:rsidRDefault="000E034E" w:rsidP="000E034E">
      <w:pPr>
        <w:spacing w:line="360" w:lineRule="auto"/>
        <w:jc w:val="center"/>
        <w:rPr>
          <w:b/>
          <w:bCs/>
        </w:rPr>
      </w:pPr>
      <w:r w:rsidRPr="00B67800">
        <w:rPr>
          <w:b/>
          <w:bCs/>
        </w:rPr>
        <w:t>Trečias projektas</w:t>
      </w:r>
      <w:r w:rsidR="00B67800" w:rsidRPr="00B67800">
        <w:rPr>
          <w:b/>
          <w:bCs/>
          <w:lang w:val="en-US"/>
        </w:rPr>
        <w:t xml:space="preserve"> “</w:t>
      </w:r>
      <w:r w:rsidR="00B67800" w:rsidRPr="00B67800">
        <w:rPr>
          <w:b/>
          <w:bCs/>
        </w:rPr>
        <w:t>Vienkalbių ir daugiakalbių tekstynų atnaujinimas“</w:t>
      </w:r>
    </w:p>
    <w:p w14:paraId="6A37617D" w14:textId="77777777" w:rsidR="008D0D4D" w:rsidRPr="00B67800" w:rsidRDefault="008D0D4D" w:rsidP="000E034E">
      <w:pPr>
        <w:spacing w:line="360" w:lineRule="auto"/>
        <w:jc w:val="center"/>
        <w:rPr>
          <w:rFonts w:eastAsia="Calibri"/>
          <w:b/>
          <w:bCs/>
          <w:strike/>
          <w:lang w:val="en-US"/>
        </w:rPr>
      </w:pPr>
    </w:p>
    <w:p w14:paraId="28294C6C" w14:textId="335F33BC" w:rsidR="00B67800" w:rsidRDefault="00B67800" w:rsidP="00B67800">
      <w:pPr>
        <w:widowControl w:val="0"/>
        <w:spacing w:line="360" w:lineRule="auto"/>
        <w:jc w:val="both"/>
      </w:pPr>
      <w:r w:rsidRPr="007E7723">
        <w:t>Projekt</w:t>
      </w:r>
      <w:r>
        <w:t>ui</w:t>
      </w:r>
      <w:r w:rsidRPr="007E7723">
        <w:t xml:space="preserve"> įgyvendinti skiriama iki </w:t>
      </w:r>
      <w:r>
        <w:t>1</w:t>
      </w:r>
      <w:r w:rsidRPr="007E7723">
        <w:t> </w:t>
      </w:r>
      <w:r>
        <w:t>11</w:t>
      </w:r>
      <w:r w:rsidRPr="007E7723">
        <w:t xml:space="preserve">0 000 Eur ( </w:t>
      </w:r>
      <w:r>
        <w:t xml:space="preserve">vieno </w:t>
      </w:r>
      <w:r w:rsidRPr="007E7723">
        <w:t>milijon</w:t>
      </w:r>
      <w:r>
        <w:t>o</w:t>
      </w:r>
      <w:r w:rsidRPr="007E7723">
        <w:t xml:space="preserve"> </w:t>
      </w:r>
      <w:r>
        <w:t xml:space="preserve">vieno </w:t>
      </w:r>
      <w:r w:rsidRPr="007E7723">
        <w:t>šimt</w:t>
      </w:r>
      <w:r>
        <w:t>o deši</w:t>
      </w:r>
      <w:r w:rsidRPr="007E7723">
        <w:t xml:space="preserve">mt tūkstančių eurų) Ekonomikos gaivinimo ir atsparumo didinimo priemonės lėšų ir iki </w:t>
      </w:r>
      <w:r w:rsidRPr="00B67800">
        <w:t>233</w:t>
      </w:r>
      <w:r>
        <w:t> </w:t>
      </w:r>
      <w:r w:rsidRPr="00B67800">
        <w:t>100</w:t>
      </w:r>
      <w:r>
        <w:t xml:space="preserve"> </w:t>
      </w:r>
      <w:r w:rsidRPr="007E7723">
        <w:t>Eur (</w:t>
      </w:r>
      <w:r>
        <w:t>dviejų</w:t>
      </w:r>
      <w:r w:rsidRPr="007E7723">
        <w:t xml:space="preserve"> šimt</w:t>
      </w:r>
      <w:r>
        <w:t>ų</w:t>
      </w:r>
      <w:r w:rsidRPr="007E7723">
        <w:t xml:space="preserve"> </w:t>
      </w:r>
      <w:r>
        <w:t>tris</w:t>
      </w:r>
      <w:r>
        <w:t>dešimt tr</w:t>
      </w:r>
      <w:r>
        <w:t>ijų</w:t>
      </w:r>
      <w:r w:rsidRPr="007E7723">
        <w:t xml:space="preserve"> tūkstanči</w:t>
      </w:r>
      <w:r>
        <w:t>ų</w:t>
      </w:r>
      <w:r w:rsidRPr="007E7723">
        <w:t xml:space="preserve"> šimt</w:t>
      </w:r>
      <w:r>
        <w:t>o</w:t>
      </w:r>
      <w:r w:rsidRPr="007E7723">
        <w:t xml:space="preserve"> eurų) Lietuvos Respublikos valstybės biudžeto lėšų, skirtų netinkamam pridėtinės vertės mokesčiui (toliau – PVM) apmokėti. PVM gali būti finansuojamas tik </w:t>
      </w:r>
      <w:r w:rsidRPr="007E7723">
        <w:rPr>
          <w:color w:val="242424"/>
          <w:lang w:eastAsia="lt-LT"/>
        </w:rPr>
        <w:t xml:space="preserve">Projektų administravimo ir finansavimo taisyklių </w:t>
      </w:r>
      <w:r w:rsidRPr="007E7723">
        <w:t>VII skyriaus 4 skirsnyje nustatyta tvarka.</w:t>
      </w:r>
    </w:p>
    <w:p w14:paraId="4178CE53" w14:textId="2B9399B0" w:rsidR="009F1C1E" w:rsidRDefault="00B67800" w:rsidP="00271E9F">
      <w:pPr>
        <w:widowControl w:val="0"/>
        <w:spacing w:line="360" w:lineRule="auto"/>
        <w:jc w:val="both"/>
        <w:rPr>
          <w:b/>
          <w:color w:val="000000"/>
        </w:rPr>
      </w:pPr>
      <w:r>
        <w:rPr>
          <w:b/>
          <w:iCs/>
          <w:szCs w:val="24"/>
        </w:rPr>
        <w:t>Privalomi t</w:t>
      </w:r>
      <w:r w:rsidRPr="007E7723">
        <w:rPr>
          <w:b/>
          <w:iCs/>
          <w:szCs w:val="24"/>
        </w:rPr>
        <w:t>echniniai reikalavimai</w:t>
      </w:r>
      <w:r w:rsidRPr="007E7723">
        <w:rPr>
          <w:b/>
          <w:color w:val="000000"/>
        </w:rPr>
        <w:t xml:space="preserve"> tekstyn</w:t>
      </w:r>
      <w:r>
        <w:rPr>
          <w:b/>
          <w:color w:val="000000"/>
        </w:rPr>
        <w:t>ui:</w:t>
      </w:r>
    </w:p>
    <w:p w14:paraId="2D31D3FA" w14:textId="0E59E281" w:rsidR="00B67800" w:rsidRDefault="00B67800" w:rsidP="00271E9F">
      <w:pPr>
        <w:spacing w:line="360" w:lineRule="auto"/>
      </w:pPr>
      <w:r>
        <w:t>Privaloma</w:t>
      </w:r>
      <w:r>
        <w:t xml:space="preserve"> sukurti: </w:t>
      </w:r>
    </w:p>
    <w:p w14:paraId="6B9DEE25" w14:textId="77777777" w:rsidR="00B67800" w:rsidRDefault="00B67800" w:rsidP="00271E9F">
      <w:pPr>
        <w:pStyle w:val="ListParagraph"/>
        <w:numPr>
          <w:ilvl w:val="0"/>
          <w:numId w:val="11"/>
        </w:numPr>
        <w:spacing w:after="120" w:line="360" w:lineRule="auto"/>
        <w:jc w:val="both"/>
      </w:pPr>
      <w:r>
        <w:t>Lietuvių kalbos vienakalbis tekstynas (bendroji, IT ir teisinė sritys). 1 mln. sakinių.</w:t>
      </w:r>
    </w:p>
    <w:p w14:paraId="24C5E77F" w14:textId="77777777" w:rsidR="00B67800" w:rsidRDefault="00B67800" w:rsidP="00271E9F">
      <w:pPr>
        <w:pStyle w:val="ListParagraph"/>
        <w:numPr>
          <w:ilvl w:val="0"/>
          <w:numId w:val="11"/>
        </w:numPr>
        <w:spacing w:after="120" w:line="360" w:lineRule="auto"/>
        <w:jc w:val="both"/>
      </w:pPr>
      <w:r>
        <w:t>Anglų kalbos vienakalbis tekstynas (bendroji, IT ir teisinė sritys). 1 mln. sakinių.</w:t>
      </w:r>
    </w:p>
    <w:p w14:paraId="574EB5E6" w14:textId="77777777" w:rsidR="00B67800" w:rsidRDefault="00B67800" w:rsidP="00271E9F">
      <w:pPr>
        <w:pStyle w:val="ListParagraph"/>
        <w:numPr>
          <w:ilvl w:val="0"/>
          <w:numId w:val="11"/>
        </w:numPr>
        <w:spacing w:after="120" w:line="360" w:lineRule="auto"/>
        <w:jc w:val="both"/>
      </w:pPr>
      <w:r>
        <w:t>Anglų-lietuvių-anglų paralelinis tekstynas (bendroji, IT ir teisinė sritys). 0,4 mln. sakinių.</w:t>
      </w:r>
    </w:p>
    <w:p w14:paraId="01A50C54" w14:textId="77777777" w:rsidR="00B67800" w:rsidRDefault="00B67800" w:rsidP="00271E9F">
      <w:pPr>
        <w:pStyle w:val="ListParagraph"/>
        <w:numPr>
          <w:ilvl w:val="0"/>
          <w:numId w:val="11"/>
        </w:numPr>
        <w:spacing w:after="120" w:line="360" w:lineRule="auto"/>
        <w:jc w:val="both"/>
      </w:pPr>
      <w:r>
        <w:t>Prancūzų vienakalbis tekstynas (bendroji ir teisinė sritys ). 1 mln. sakinių.</w:t>
      </w:r>
    </w:p>
    <w:p w14:paraId="33D6A8D7" w14:textId="77777777" w:rsidR="00B67800" w:rsidRDefault="00B67800" w:rsidP="00271E9F">
      <w:pPr>
        <w:pStyle w:val="ListParagraph"/>
        <w:numPr>
          <w:ilvl w:val="0"/>
          <w:numId w:val="11"/>
        </w:numPr>
        <w:spacing w:after="120" w:line="360" w:lineRule="auto"/>
        <w:jc w:val="both"/>
      </w:pPr>
      <w:r>
        <w:t>Prancūzų-lietuvių-prancūzų paralelinis tekstynas (bendroji ir teisinė sritys). 0,4 mln. sakinių.</w:t>
      </w:r>
    </w:p>
    <w:p w14:paraId="4D180E08" w14:textId="77777777" w:rsidR="00B67800" w:rsidRDefault="00B67800" w:rsidP="00271E9F">
      <w:pPr>
        <w:pStyle w:val="ListParagraph"/>
        <w:numPr>
          <w:ilvl w:val="0"/>
          <w:numId w:val="11"/>
        </w:numPr>
        <w:spacing w:after="120" w:line="360" w:lineRule="auto"/>
        <w:jc w:val="both"/>
      </w:pPr>
      <w:r>
        <w:t>Vokiečių vienakalbis tekstynas (bendroji sritis). 1 mln. sakinių.</w:t>
      </w:r>
    </w:p>
    <w:p w14:paraId="2EDF2AA7" w14:textId="77777777" w:rsidR="00B67800" w:rsidRDefault="00B67800" w:rsidP="00271E9F">
      <w:pPr>
        <w:pStyle w:val="ListParagraph"/>
        <w:numPr>
          <w:ilvl w:val="0"/>
          <w:numId w:val="11"/>
        </w:numPr>
        <w:spacing w:after="120" w:line="360" w:lineRule="auto"/>
        <w:jc w:val="both"/>
      </w:pPr>
      <w:r>
        <w:lastRenderedPageBreak/>
        <w:t>Vokiečių-lietuvių-vokiečių paralelinis tekstynas (bendroji sritis). 0,4 mln. sakinių.</w:t>
      </w:r>
    </w:p>
    <w:p w14:paraId="42740D74" w14:textId="77777777" w:rsidR="00B67800" w:rsidRDefault="00B67800" w:rsidP="00271E9F">
      <w:pPr>
        <w:pStyle w:val="ListParagraph"/>
        <w:numPr>
          <w:ilvl w:val="0"/>
          <w:numId w:val="11"/>
        </w:numPr>
        <w:spacing w:after="120" w:line="360" w:lineRule="auto"/>
        <w:jc w:val="both"/>
      </w:pPr>
      <w:r>
        <w:t>Lenkų vienakalbis tekstynas (bendroji sritis). 1 mln. sakinių.</w:t>
      </w:r>
    </w:p>
    <w:p w14:paraId="7934EB3C" w14:textId="77777777" w:rsidR="00B67800" w:rsidRDefault="00B67800" w:rsidP="00271E9F">
      <w:pPr>
        <w:pStyle w:val="ListParagraph"/>
        <w:numPr>
          <w:ilvl w:val="0"/>
          <w:numId w:val="11"/>
        </w:numPr>
        <w:spacing w:line="360" w:lineRule="auto"/>
        <w:jc w:val="both"/>
      </w:pPr>
      <w:r>
        <w:t>Lenkų-lietuvių-lenkų paralelinis tekstynas (bendroji sritis). 0,4 mln. sakinių.</w:t>
      </w:r>
    </w:p>
    <w:p w14:paraId="15BA6238" w14:textId="0F7FBB2F" w:rsidR="00B67800" w:rsidRDefault="00B67800" w:rsidP="00271E9F">
      <w:pPr>
        <w:spacing w:line="360" w:lineRule="auto"/>
      </w:pPr>
      <w:r>
        <w:t xml:space="preserve">Reikalavimai </w:t>
      </w:r>
      <w:r w:rsidR="00271E9F">
        <w:t>tekstynui</w:t>
      </w:r>
      <w:r>
        <w:t>:</w:t>
      </w:r>
    </w:p>
    <w:p w14:paraId="2A56CE85" w14:textId="41945E43" w:rsidR="00B67800" w:rsidRDefault="00B67800" w:rsidP="00271E9F">
      <w:pPr>
        <w:pStyle w:val="ListParagraph"/>
        <w:numPr>
          <w:ilvl w:val="0"/>
          <w:numId w:val="12"/>
        </w:numPr>
        <w:spacing w:after="120" w:line="360" w:lineRule="auto"/>
        <w:jc w:val="both"/>
      </w:pPr>
      <w:r>
        <w:t>Kalbos: lietuvių, anglų, vokiečių, prancūzų, lenkų.</w:t>
      </w:r>
    </w:p>
    <w:p w14:paraId="5F3D856D" w14:textId="77777777" w:rsidR="00B67800" w:rsidRDefault="00B67800" w:rsidP="00271E9F">
      <w:pPr>
        <w:pStyle w:val="ListParagraph"/>
        <w:numPr>
          <w:ilvl w:val="0"/>
          <w:numId w:val="12"/>
        </w:numPr>
        <w:spacing w:after="120" w:line="360" w:lineRule="auto"/>
        <w:jc w:val="both"/>
      </w:pPr>
      <w:r>
        <w:t>Vienkalbiai tekstynai: 1 mln. sakinių 1 kalbai.</w:t>
      </w:r>
    </w:p>
    <w:p w14:paraId="5634A0E1" w14:textId="77777777" w:rsidR="00B67800" w:rsidRDefault="00B67800" w:rsidP="00271E9F">
      <w:pPr>
        <w:pStyle w:val="ListParagraph"/>
        <w:numPr>
          <w:ilvl w:val="0"/>
          <w:numId w:val="12"/>
        </w:numPr>
        <w:spacing w:after="120" w:line="360" w:lineRule="auto"/>
        <w:jc w:val="both"/>
      </w:pPr>
      <w:r>
        <w:t xml:space="preserve">Paraleliniai tekstynai: iki 0,4 mln. sakinių 1 kalbai. </w:t>
      </w:r>
    </w:p>
    <w:p w14:paraId="3C0CC25D" w14:textId="77777777" w:rsidR="00B67800" w:rsidRDefault="00B67800" w:rsidP="00271E9F">
      <w:pPr>
        <w:pStyle w:val="ListParagraph"/>
        <w:numPr>
          <w:ilvl w:val="0"/>
          <w:numId w:val="12"/>
        </w:numPr>
        <w:spacing w:after="120" w:line="360" w:lineRule="auto"/>
        <w:jc w:val="both"/>
      </w:pPr>
      <w:r>
        <w:t>Ne didesnis nei 2% rašybos klaidų lygis kiekvienam vienakalbiam tekstynui.</w:t>
      </w:r>
    </w:p>
    <w:p w14:paraId="50892F78" w14:textId="77777777" w:rsidR="00B67800" w:rsidRDefault="00B67800" w:rsidP="00271E9F">
      <w:pPr>
        <w:pStyle w:val="ListParagraph"/>
        <w:numPr>
          <w:ilvl w:val="0"/>
          <w:numId w:val="12"/>
        </w:numPr>
        <w:spacing w:after="120" w:line="360" w:lineRule="auto"/>
        <w:jc w:val="both"/>
      </w:pPr>
      <w:r>
        <w:t>Ne didesnis nei 2,5% lygiavimo klaidų kiekis kiekvienam paraleliniam tekstynui.</w:t>
      </w:r>
    </w:p>
    <w:p w14:paraId="39EEE596" w14:textId="77777777" w:rsidR="00B67800" w:rsidRDefault="00B67800" w:rsidP="00271E9F">
      <w:pPr>
        <w:pStyle w:val="ListParagraph"/>
        <w:numPr>
          <w:ilvl w:val="0"/>
          <w:numId w:val="12"/>
        </w:numPr>
        <w:spacing w:after="120" w:line="360" w:lineRule="auto"/>
        <w:jc w:val="both"/>
      </w:pPr>
      <w:r>
        <w:t>Turėtų būti pateikta dokumentacija, apibūdinanti tekstynų formatus ir metaduomenis.</w:t>
      </w:r>
    </w:p>
    <w:p w14:paraId="0BB8BB9A" w14:textId="77777777" w:rsidR="00B67800" w:rsidRDefault="00B67800" w:rsidP="00271E9F">
      <w:pPr>
        <w:pStyle w:val="ListParagraph"/>
        <w:numPr>
          <w:ilvl w:val="0"/>
          <w:numId w:val="12"/>
        </w:numPr>
        <w:spacing w:after="120" w:line="360" w:lineRule="auto"/>
        <w:jc w:val="both"/>
      </w:pPr>
      <w:r>
        <w:t xml:space="preserve">Turi būti naudojami UTF-8 kodavimo standartiniai TMX (angl. </w:t>
      </w:r>
      <w:r>
        <w:rPr>
          <w:i/>
          <w:iCs/>
        </w:rPr>
        <w:t>Translation Memory eXchange</w:t>
      </w:r>
      <w:r>
        <w:t xml:space="preserve">) ir XLIFF (XML Localization Interchange File Format) duomenų standartų formatai lygiagretiesiems duomenims ir TXT (angl. </w:t>
      </w:r>
      <w:r>
        <w:rPr>
          <w:i/>
          <w:iCs/>
        </w:rPr>
        <w:t>Text Document File</w:t>
      </w:r>
      <w:r>
        <w:t>) vienakalbiams duomenims.</w:t>
      </w:r>
    </w:p>
    <w:p w14:paraId="024E8873" w14:textId="5EDAD20A" w:rsidR="00B67800" w:rsidRPr="007E7723" w:rsidRDefault="00B67800" w:rsidP="00271E9F">
      <w:pPr>
        <w:pStyle w:val="ListParagraph"/>
        <w:spacing w:after="120" w:line="360" w:lineRule="auto"/>
        <w:ind w:left="0"/>
        <w:jc w:val="both"/>
      </w:pPr>
      <w:r w:rsidRPr="00B67800">
        <w:rPr>
          <w:rFonts w:eastAsia="Calibri"/>
          <w:szCs w:val="24"/>
        </w:rPr>
        <w:t xml:space="preserve">Dokumentavimo reikalavimai: </w:t>
      </w:r>
      <w:r w:rsidRPr="007E7723">
        <w:t xml:space="preserve">a) turi detaliai apibūdinti Tekstyno struktūra, jo sudarymo ir anotavimo metodikos; b) aprašytos anotacijos ir jų reikšmė; c) pateikta detali statistika įvairiais pjūviais; </w:t>
      </w:r>
      <w:r w:rsidRPr="00B67800">
        <w:rPr>
          <w:rFonts w:eastAsia="Calibri"/>
        </w:rPr>
        <w:t xml:space="preserve">e) sukurtam produktui turi būti taikomas detaliai dokumentuotas tarptautinis metaduomenų standartas. (pvz., Data Catalog Vocabulary (DCAT) </w:t>
      </w:r>
      <w:hyperlink r:id="rId36" w:history="1">
        <w:r w:rsidRPr="00B67800">
          <w:rPr>
            <w:rStyle w:val="Hyperlink"/>
            <w:rFonts w:eastAsia="Calibri"/>
          </w:rPr>
          <w:t>https://www.w3.org/TR/vocab-dcat-3/</w:t>
        </w:r>
      </w:hyperlink>
      <w:r w:rsidRPr="00B67800">
        <w:rPr>
          <w:rFonts w:eastAsia="Calibri"/>
        </w:rPr>
        <w:t xml:space="preserve">, Dublin Core Metadata Element Set (DCMES) </w:t>
      </w:r>
      <w:hyperlink r:id="rId37" w:history="1">
        <w:r w:rsidRPr="00B67800">
          <w:rPr>
            <w:rStyle w:val="Hyperlink"/>
            <w:rFonts w:eastAsia="Calibri"/>
          </w:rPr>
          <w:t>https://www.dublincore.org/specifications/dublin-core/dces/</w:t>
        </w:r>
      </w:hyperlink>
      <w:r w:rsidRPr="00B67800">
        <w:rPr>
          <w:rFonts w:eastAsia="Calibri"/>
        </w:rPr>
        <w:t xml:space="preserve">, The Component Metadata Initiative (CMDI) </w:t>
      </w:r>
      <w:hyperlink r:id="rId38" w:history="1">
        <w:r w:rsidRPr="00B67800">
          <w:rPr>
            <w:rStyle w:val="Hyperlink"/>
            <w:rFonts w:eastAsia="Calibri"/>
          </w:rPr>
          <w:t>https://media.dwds.de/clarin/userguide/text/metadata_CMDI.xhtml</w:t>
        </w:r>
      </w:hyperlink>
      <w:r w:rsidRPr="00B67800">
        <w:rPr>
          <w:rFonts w:eastAsia="Calibri"/>
        </w:rPr>
        <w:t xml:space="preserve"> arba analogiški).</w:t>
      </w:r>
    </w:p>
    <w:p w14:paraId="19D557A1" w14:textId="77777777" w:rsidR="00B67800" w:rsidRPr="00B67800" w:rsidRDefault="00B67800" w:rsidP="00271E9F">
      <w:pPr>
        <w:pStyle w:val="ListParagraph"/>
        <w:spacing w:line="360" w:lineRule="auto"/>
        <w:ind w:left="0"/>
        <w:jc w:val="both"/>
        <w:rPr>
          <w:rFonts w:eastAsia="Calibri"/>
        </w:rPr>
      </w:pPr>
      <w:r w:rsidRPr="00B67800">
        <w:rPr>
          <w:rFonts w:eastAsia="Calibri"/>
        </w:rPr>
        <w:t>Teisiniai reikalavimai projektui:</w:t>
      </w:r>
    </w:p>
    <w:p w14:paraId="288F89A5" w14:textId="77777777" w:rsidR="00B67800" w:rsidRPr="007E7723" w:rsidRDefault="00B67800" w:rsidP="00271E9F">
      <w:pPr>
        <w:pStyle w:val="ListParagraph"/>
        <w:spacing w:line="360" w:lineRule="auto"/>
        <w:ind w:left="0"/>
        <w:jc w:val="both"/>
      </w:pPr>
      <w:r w:rsidRPr="007E7723">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25A0345E" w14:textId="3EC229F5" w:rsidR="00B67800" w:rsidRPr="007E7723" w:rsidRDefault="00B67800" w:rsidP="00271E9F">
      <w:pPr>
        <w:pStyle w:val="ListParagraph"/>
        <w:spacing w:line="360" w:lineRule="auto"/>
        <w:ind w:left="0"/>
        <w:jc w:val="both"/>
      </w:pPr>
      <w:hyperlink r:id="rId39" w:history="1">
        <w:r w:rsidRPr="003655C5">
          <w:rPr>
            <w:rStyle w:val="Hyperlink"/>
          </w:rPr>
          <w:t>https://eur-lex.europa.eu/legal-content/EN/TXT/?qid=1561563110433&amp;uri=CELEX:32019L1024</w:t>
        </w:r>
      </w:hyperlink>
      <w:r w:rsidRPr="007E7723">
        <w:t xml:space="preserve">); </w:t>
      </w:r>
    </w:p>
    <w:p w14:paraId="0E05C12F" w14:textId="77777777" w:rsidR="00B67800" w:rsidRPr="007E7723" w:rsidRDefault="00B67800" w:rsidP="00271E9F">
      <w:pPr>
        <w:pStyle w:val="ListParagraph"/>
        <w:spacing w:line="360" w:lineRule="auto"/>
        <w:ind w:left="0"/>
        <w:jc w:val="both"/>
      </w:pPr>
      <w:r w:rsidRPr="007E7723">
        <w:t xml:space="preserve">2.  Kuriant visus produktus (rezultatus) rekomenduojama atsižvelgti į naujai ruošiamą dirbtinio intelekto aktą (EUR-Lex - 52021PC0206 - EN - EUR-Lex (europa.eu)). </w:t>
      </w:r>
    </w:p>
    <w:p w14:paraId="0DD0E30C" w14:textId="77777777" w:rsidR="00B67800" w:rsidRDefault="00B67800" w:rsidP="00271E9F">
      <w:pPr>
        <w:pStyle w:val="ListParagraph"/>
        <w:spacing w:line="360" w:lineRule="auto"/>
        <w:ind w:left="0"/>
        <w:jc w:val="both"/>
      </w:pPr>
      <w:r>
        <w:t>3</w:t>
      </w:r>
      <w:r w:rsidRPr="007E7723">
        <w:t>. Turi būti parengta ištekliaus naudojimo licencija, kuri užtikrina atvirą ir nemokamą prieigą prie ištekliaus. Visi surinkti tekstyno įrašai turi turėti atitinkamas licencijas.</w:t>
      </w:r>
    </w:p>
    <w:p w14:paraId="3E2BE50E" w14:textId="77777777" w:rsidR="0046160E" w:rsidRDefault="0046160E" w:rsidP="0046160E">
      <w:pPr>
        <w:spacing w:line="360" w:lineRule="auto"/>
        <w:jc w:val="both"/>
        <w:rPr>
          <w:rFonts w:eastAsia="Calibri"/>
        </w:rPr>
      </w:pPr>
      <w:r>
        <w:rPr>
          <w:rFonts w:eastAsia="Calibri"/>
        </w:rPr>
        <w:t xml:space="preserve">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40" w:history="1">
        <w:r>
          <w:rPr>
            <w:rStyle w:val="Hyperlink"/>
          </w:rPr>
          <w:t>Lietuvos atvirų duomenų portale (data.gov.lt)</w:t>
        </w:r>
      </w:hyperlink>
      <w:r>
        <w:rPr>
          <w:rFonts w:eastAsia="Calibri"/>
        </w:rPr>
        <w:t xml:space="preserve"> ir prieinamas nemokamai.</w:t>
      </w:r>
    </w:p>
    <w:p w14:paraId="3E57823B" w14:textId="77777777" w:rsidR="0046160E" w:rsidRDefault="0046160E" w:rsidP="00271E9F">
      <w:pPr>
        <w:pStyle w:val="ListParagraph"/>
        <w:spacing w:line="360" w:lineRule="auto"/>
        <w:ind w:left="0"/>
        <w:jc w:val="both"/>
      </w:pPr>
    </w:p>
    <w:p w14:paraId="5DE4B636" w14:textId="60753069" w:rsidR="00271E9F" w:rsidRDefault="00271E9F">
      <w:r>
        <w:br w:type="page"/>
      </w:r>
    </w:p>
    <w:p w14:paraId="0ACF2947" w14:textId="77777777" w:rsidR="00271E9F" w:rsidRDefault="00271E9F" w:rsidP="00271E9F">
      <w:pPr>
        <w:pStyle w:val="ListParagraph"/>
        <w:spacing w:line="360" w:lineRule="auto"/>
        <w:ind w:left="0"/>
        <w:jc w:val="both"/>
      </w:pPr>
    </w:p>
    <w:p w14:paraId="7128D0B0" w14:textId="615F1CEC" w:rsidR="000858F6" w:rsidRDefault="00271E9F" w:rsidP="000858F6">
      <w:pPr>
        <w:pStyle w:val="Heading1"/>
        <w:jc w:val="center"/>
      </w:pPr>
      <w:r w:rsidRPr="000858F6">
        <w:t>Ketvirtas</w:t>
      </w:r>
      <w:r w:rsidRPr="000858F6">
        <w:t xml:space="preserve"> projektas</w:t>
      </w:r>
      <w:r w:rsidRPr="00B67800">
        <w:rPr>
          <w:b w:val="0"/>
          <w:bCs w:val="0"/>
          <w:lang w:val="en-US"/>
        </w:rPr>
        <w:t xml:space="preserve"> “</w:t>
      </w:r>
      <w:r w:rsidR="000858F6">
        <w:t>Daugiakalbių ir vienkalbių tekstynų sukūrimas“</w:t>
      </w:r>
    </w:p>
    <w:p w14:paraId="0B9B2C92" w14:textId="3B95CDE5" w:rsidR="00271E9F" w:rsidRPr="00B67800" w:rsidRDefault="00271E9F" w:rsidP="00271E9F">
      <w:pPr>
        <w:spacing w:line="360" w:lineRule="auto"/>
        <w:jc w:val="center"/>
        <w:rPr>
          <w:rFonts w:eastAsia="Calibri"/>
          <w:b/>
          <w:bCs/>
          <w:strike/>
          <w:lang w:val="en-US"/>
        </w:rPr>
      </w:pPr>
    </w:p>
    <w:p w14:paraId="5B0982E0" w14:textId="77777777" w:rsidR="00271E9F" w:rsidRDefault="00271E9F" w:rsidP="00271E9F">
      <w:pPr>
        <w:widowControl w:val="0"/>
        <w:spacing w:line="360" w:lineRule="auto"/>
        <w:jc w:val="both"/>
      </w:pPr>
      <w:r w:rsidRPr="007E7723">
        <w:t>Projekt</w:t>
      </w:r>
      <w:r>
        <w:t>ui</w:t>
      </w:r>
      <w:r w:rsidRPr="007E7723">
        <w:t xml:space="preserve"> įgyvendinti skiriama iki </w:t>
      </w:r>
      <w:r>
        <w:t>1</w:t>
      </w:r>
      <w:r w:rsidRPr="007E7723">
        <w:t> </w:t>
      </w:r>
      <w:r>
        <w:t>11</w:t>
      </w:r>
      <w:r w:rsidRPr="007E7723">
        <w:t xml:space="preserve">0 000 Eur ( </w:t>
      </w:r>
      <w:r>
        <w:t xml:space="preserve">vieno </w:t>
      </w:r>
      <w:r w:rsidRPr="007E7723">
        <w:t>milijon</w:t>
      </w:r>
      <w:r>
        <w:t>o</w:t>
      </w:r>
      <w:r w:rsidRPr="007E7723">
        <w:t xml:space="preserve"> </w:t>
      </w:r>
      <w:r>
        <w:t xml:space="preserve">vieno </w:t>
      </w:r>
      <w:r w:rsidRPr="007E7723">
        <w:t>šimt</w:t>
      </w:r>
      <w:r>
        <w:t>o deši</w:t>
      </w:r>
      <w:r w:rsidRPr="007E7723">
        <w:t xml:space="preserve">mt tūkstančių eurų) Ekonomikos gaivinimo ir atsparumo didinimo priemonės lėšų ir iki </w:t>
      </w:r>
      <w:r w:rsidRPr="00B67800">
        <w:t>233</w:t>
      </w:r>
      <w:r>
        <w:t> </w:t>
      </w:r>
      <w:r w:rsidRPr="00B67800">
        <w:t>100</w:t>
      </w:r>
      <w:r>
        <w:t xml:space="preserve"> </w:t>
      </w:r>
      <w:r w:rsidRPr="007E7723">
        <w:t>Eur (</w:t>
      </w:r>
      <w:r>
        <w:t>dviejų</w:t>
      </w:r>
      <w:r w:rsidRPr="007E7723">
        <w:t xml:space="preserve"> šimt</w:t>
      </w:r>
      <w:r>
        <w:t>ų</w:t>
      </w:r>
      <w:r w:rsidRPr="007E7723">
        <w:t xml:space="preserve"> </w:t>
      </w:r>
      <w:r>
        <w:t>trisdešimt trijų</w:t>
      </w:r>
      <w:r w:rsidRPr="007E7723">
        <w:t xml:space="preserve"> tūkstanči</w:t>
      </w:r>
      <w:r>
        <w:t>ų</w:t>
      </w:r>
      <w:r w:rsidRPr="007E7723">
        <w:t xml:space="preserve"> šimt</w:t>
      </w:r>
      <w:r>
        <w:t>o</w:t>
      </w:r>
      <w:r w:rsidRPr="007E7723">
        <w:t xml:space="preserve"> eurų) Lietuvos Respublikos valstybės biudžeto lėšų, skirtų netinkamam pridėtinės vertės mokesčiui (toliau – PVM) apmokėti. PVM gali būti finansuojamas tik </w:t>
      </w:r>
      <w:r w:rsidRPr="007E7723">
        <w:rPr>
          <w:color w:val="242424"/>
          <w:lang w:eastAsia="lt-LT"/>
        </w:rPr>
        <w:t xml:space="preserve">Projektų administravimo ir finansavimo taisyklių </w:t>
      </w:r>
      <w:r w:rsidRPr="007E7723">
        <w:t>VII skyriaus 4 skirsnyje nustatyta tvarka.</w:t>
      </w:r>
    </w:p>
    <w:p w14:paraId="34A09658" w14:textId="1844A78C" w:rsidR="008D0D4D" w:rsidRDefault="008D0D4D" w:rsidP="008D0D4D">
      <w:pPr>
        <w:widowControl w:val="0"/>
        <w:spacing w:line="360" w:lineRule="auto"/>
        <w:jc w:val="both"/>
        <w:rPr>
          <w:b/>
          <w:color w:val="000000"/>
        </w:rPr>
      </w:pPr>
      <w:r>
        <w:rPr>
          <w:b/>
          <w:color w:val="000000"/>
        </w:rPr>
        <w:t>Privalo būti sukurti:</w:t>
      </w:r>
    </w:p>
    <w:p w14:paraId="76260CD3" w14:textId="77777777" w:rsidR="008D0D4D" w:rsidRDefault="008D0D4D" w:rsidP="008D0D4D">
      <w:pPr>
        <w:pStyle w:val="ListParagraph"/>
        <w:numPr>
          <w:ilvl w:val="0"/>
          <w:numId w:val="6"/>
        </w:numPr>
        <w:spacing w:after="120" w:line="360" w:lineRule="auto"/>
        <w:jc w:val="both"/>
      </w:pPr>
      <w:r>
        <w:t>Ispanų paralelinis ir vienkalbis tekstynas:</w:t>
      </w:r>
    </w:p>
    <w:p w14:paraId="2CC6FA1B" w14:textId="20F2F2A0" w:rsidR="008D0D4D" w:rsidRDefault="008D0D4D" w:rsidP="008D0D4D">
      <w:pPr>
        <w:pStyle w:val="ListParagraph"/>
        <w:spacing w:after="120" w:line="360" w:lineRule="auto"/>
        <w:jc w:val="both"/>
      </w:pPr>
      <w:r>
        <w:t>8 mln. sakinių vienakalbis tekstynas (bendroji kt. sritys).</w:t>
      </w:r>
    </w:p>
    <w:p w14:paraId="6875B699" w14:textId="77777777" w:rsidR="008D0D4D" w:rsidRDefault="008D0D4D" w:rsidP="008D0D4D">
      <w:pPr>
        <w:pStyle w:val="ListParagraph"/>
        <w:spacing w:after="120" w:line="360" w:lineRule="auto"/>
        <w:jc w:val="both"/>
      </w:pPr>
      <w:r>
        <w:t>ispanų-lietuvių kalba lygiagretusis tekstynas (bendroji ir kt. sritys). 2 mln. sakinių.</w:t>
      </w:r>
    </w:p>
    <w:p w14:paraId="06EAEECA" w14:textId="77777777" w:rsidR="008D0D4D" w:rsidRDefault="008D0D4D" w:rsidP="008D0D4D">
      <w:pPr>
        <w:pStyle w:val="ListParagraph"/>
        <w:numPr>
          <w:ilvl w:val="0"/>
          <w:numId w:val="6"/>
        </w:numPr>
        <w:spacing w:after="120" w:line="360" w:lineRule="auto"/>
        <w:jc w:val="both"/>
      </w:pPr>
      <w:r>
        <w:t>Ukrainiečių, norvegų, švedų, danų lygiagretieji ir vienkalbiai tekstynai:</w:t>
      </w:r>
    </w:p>
    <w:p w14:paraId="7DD781BD" w14:textId="77777777" w:rsidR="008D0D4D" w:rsidRDefault="008D0D4D" w:rsidP="008D0D4D">
      <w:pPr>
        <w:pStyle w:val="ListParagraph"/>
        <w:spacing w:after="120" w:line="360" w:lineRule="auto"/>
        <w:jc w:val="both"/>
      </w:pPr>
      <w:r>
        <w:t>4 vnt. vienakalbių tekstynų (bendroji kt. sritys). 8 mln. sakinių kiekvienas.</w:t>
      </w:r>
    </w:p>
    <w:p w14:paraId="4F991F01" w14:textId="153057C0" w:rsidR="008D0D4D" w:rsidRDefault="008D0D4D" w:rsidP="008D0D4D">
      <w:pPr>
        <w:pStyle w:val="ListParagraph"/>
        <w:spacing w:after="120" w:line="360" w:lineRule="auto"/>
        <w:jc w:val="both"/>
      </w:pPr>
      <w:r>
        <w:t xml:space="preserve">4 vnt. [kalba </w:t>
      </w:r>
      <w:r>
        <w:t>x (kiekvienos iš nurodytų)</w:t>
      </w:r>
      <w:r>
        <w:t>] - lietuvių -[kalba x</w:t>
      </w:r>
      <w:r w:rsidRPr="008D0D4D">
        <w:t xml:space="preserve"> </w:t>
      </w:r>
      <w:r>
        <w:t>kiekvienos iš nurodytų] lygiagretieji tekstynai (bendroji ir kt. sritys). 1 mln. sakinių kiekvienas.</w:t>
      </w:r>
    </w:p>
    <w:p w14:paraId="4EACC3F7" w14:textId="5852D5ED" w:rsidR="008D0D4D" w:rsidRPr="008D0D4D" w:rsidRDefault="008D0D4D" w:rsidP="008D0D4D">
      <w:pPr>
        <w:widowControl w:val="0"/>
        <w:spacing w:line="360" w:lineRule="auto"/>
        <w:jc w:val="both"/>
        <w:rPr>
          <w:b/>
          <w:color w:val="000000"/>
        </w:rPr>
      </w:pPr>
      <w:r>
        <w:rPr>
          <w:b/>
          <w:iCs/>
          <w:szCs w:val="24"/>
        </w:rPr>
        <w:t>Privalomi t</w:t>
      </w:r>
      <w:r w:rsidRPr="007E7723">
        <w:rPr>
          <w:b/>
          <w:iCs/>
          <w:szCs w:val="24"/>
        </w:rPr>
        <w:t>echniniai reikalavimai</w:t>
      </w:r>
      <w:r w:rsidRPr="007E7723">
        <w:rPr>
          <w:b/>
          <w:color w:val="000000"/>
        </w:rPr>
        <w:t xml:space="preserve"> tekstyn</w:t>
      </w:r>
      <w:r>
        <w:rPr>
          <w:b/>
          <w:color w:val="000000"/>
        </w:rPr>
        <w:t>ui:</w:t>
      </w:r>
    </w:p>
    <w:p w14:paraId="6D3BA0CD" w14:textId="77777777" w:rsidR="008D0D4D" w:rsidRDefault="008D0D4D" w:rsidP="008D0D4D">
      <w:pPr>
        <w:spacing w:line="360" w:lineRule="auto"/>
      </w:pPr>
      <w:r>
        <w:t>Projekto metu bus nustatyti lygiagrečiųjų tekstų šaltiniai, identifikuoti, surinkti duomenys, jie konvertuojami ir paruošiami tinkamu formatu panaudojimui mašininio vertimo sprendimų kūrimui. Taip pat labai svarbu sukurti įvairioms sritims pritaikytas mašininio vertimo sistemas, todėl tiek duomenų rinkimo, tiek filtrų kūrimo veikla bus sutelkta į skirtingų sričių mašininio vertimo duomenų rinkinių kūrimą.</w:t>
      </w:r>
    </w:p>
    <w:p w14:paraId="2394CCFD" w14:textId="77777777" w:rsidR="008D0D4D" w:rsidRDefault="008D0D4D" w:rsidP="008D0D4D">
      <w:pPr>
        <w:spacing w:line="360" w:lineRule="auto"/>
      </w:pPr>
      <w:r>
        <w:t>Reikalavimai lygiagretiesiems tekstynams:</w:t>
      </w:r>
    </w:p>
    <w:p w14:paraId="1E88CAC6" w14:textId="77777777" w:rsidR="008D0D4D" w:rsidRDefault="008D0D4D" w:rsidP="008D0D4D">
      <w:pPr>
        <w:pStyle w:val="ListParagraph"/>
        <w:numPr>
          <w:ilvl w:val="0"/>
          <w:numId w:val="13"/>
        </w:numPr>
        <w:spacing w:after="120" w:line="360" w:lineRule="auto"/>
        <w:jc w:val="both"/>
      </w:pPr>
      <w:r>
        <w:t>Ne mažiau nei 5 kalbos.</w:t>
      </w:r>
    </w:p>
    <w:p w14:paraId="00D7BEA3" w14:textId="77777777" w:rsidR="008D0D4D" w:rsidRDefault="008D0D4D" w:rsidP="008D0D4D">
      <w:pPr>
        <w:pStyle w:val="ListParagraph"/>
        <w:numPr>
          <w:ilvl w:val="0"/>
          <w:numId w:val="13"/>
        </w:numPr>
        <w:spacing w:after="120" w:line="360" w:lineRule="auto"/>
        <w:jc w:val="both"/>
      </w:pPr>
      <w:r>
        <w:t xml:space="preserve">Ispanų-lietuvių lygiagretusis tekstynas ne mažiau 4 mln. sakinių. </w:t>
      </w:r>
    </w:p>
    <w:p w14:paraId="6FB9293C" w14:textId="77777777" w:rsidR="008D0D4D" w:rsidRDefault="008D0D4D" w:rsidP="008D0D4D">
      <w:pPr>
        <w:pStyle w:val="ListParagraph"/>
        <w:numPr>
          <w:ilvl w:val="0"/>
          <w:numId w:val="13"/>
        </w:numPr>
        <w:spacing w:after="120" w:line="360" w:lineRule="auto"/>
        <w:jc w:val="both"/>
      </w:pPr>
      <w:r>
        <w:lastRenderedPageBreak/>
        <w:t>Ispanų vienkalbis tekstynas: ne mažiau 8 mln. sakinių 1 kalbai.</w:t>
      </w:r>
    </w:p>
    <w:p w14:paraId="2D6FE194" w14:textId="77777777" w:rsidR="008D0D4D" w:rsidRDefault="008D0D4D" w:rsidP="008D0D4D">
      <w:pPr>
        <w:pStyle w:val="ListParagraph"/>
        <w:numPr>
          <w:ilvl w:val="0"/>
          <w:numId w:val="13"/>
        </w:numPr>
        <w:spacing w:after="120" w:line="360" w:lineRule="auto"/>
        <w:jc w:val="both"/>
      </w:pPr>
      <w:r>
        <w:t xml:space="preserve">[Ukrainiečių, norvegų, švedų, danų] – lietuvių lygiagretieji tekstynai ne mažiau 1 mln. sakinių 1 kalbų porai. </w:t>
      </w:r>
    </w:p>
    <w:p w14:paraId="382DB6AB" w14:textId="77777777" w:rsidR="008D0D4D" w:rsidRDefault="008D0D4D" w:rsidP="008D0D4D">
      <w:pPr>
        <w:pStyle w:val="ListParagraph"/>
        <w:numPr>
          <w:ilvl w:val="0"/>
          <w:numId w:val="13"/>
        </w:numPr>
        <w:spacing w:after="120" w:line="360" w:lineRule="auto"/>
        <w:jc w:val="both"/>
      </w:pPr>
      <w:r>
        <w:t>Ukrainiečių, norvegų, švedų, danų vienkalbiai tekstynai: ne mažiau 8 mln. sakinių 1 kalbai.</w:t>
      </w:r>
    </w:p>
    <w:p w14:paraId="4CC59809" w14:textId="77777777" w:rsidR="008D0D4D" w:rsidRDefault="008D0D4D" w:rsidP="008D0D4D">
      <w:pPr>
        <w:pStyle w:val="ListParagraph"/>
        <w:numPr>
          <w:ilvl w:val="0"/>
          <w:numId w:val="13"/>
        </w:numPr>
        <w:spacing w:after="120" w:line="360" w:lineRule="auto"/>
        <w:jc w:val="both"/>
      </w:pPr>
      <w:r>
        <w:t>Ne didesnis nei 2% rašybos klaidų lygis kiekvienam vienakalbiam tekstynui.</w:t>
      </w:r>
    </w:p>
    <w:p w14:paraId="536669E9" w14:textId="77777777" w:rsidR="008D0D4D" w:rsidRDefault="008D0D4D" w:rsidP="008D0D4D">
      <w:pPr>
        <w:pStyle w:val="ListParagraph"/>
        <w:numPr>
          <w:ilvl w:val="0"/>
          <w:numId w:val="13"/>
        </w:numPr>
        <w:spacing w:after="120" w:line="360" w:lineRule="auto"/>
        <w:jc w:val="both"/>
      </w:pPr>
      <w:r>
        <w:t>Ne didesnis nei 2,5% lygiavimo klaidų kiekis kiekvienam paraleliniam tekstynui.</w:t>
      </w:r>
    </w:p>
    <w:p w14:paraId="1AF9E4EA" w14:textId="77777777" w:rsidR="008D0D4D" w:rsidRDefault="008D0D4D" w:rsidP="008D0D4D">
      <w:pPr>
        <w:pStyle w:val="ListParagraph"/>
        <w:numPr>
          <w:ilvl w:val="0"/>
          <w:numId w:val="13"/>
        </w:numPr>
        <w:spacing w:after="120" w:line="360" w:lineRule="auto"/>
        <w:jc w:val="both"/>
      </w:pPr>
      <w:r>
        <w:t>Turėtų būti pateikta dokumentacija, apibūdinanti tekstynų formatus ir metaduomenis.</w:t>
      </w:r>
    </w:p>
    <w:p w14:paraId="7FCFB39B" w14:textId="77777777" w:rsidR="008D0D4D" w:rsidRDefault="008D0D4D" w:rsidP="008D0D4D">
      <w:pPr>
        <w:pStyle w:val="ListParagraph"/>
        <w:numPr>
          <w:ilvl w:val="0"/>
          <w:numId w:val="13"/>
        </w:numPr>
        <w:spacing w:after="120" w:line="360" w:lineRule="auto"/>
        <w:jc w:val="both"/>
      </w:pPr>
      <w:r>
        <w:t xml:space="preserve">Turi būti naudojami UTF-8 kodavimo standartiniai TMX (angl. </w:t>
      </w:r>
      <w:r>
        <w:rPr>
          <w:i/>
          <w:iCs/>
        </w:rPr>
        <w:t>Translation Memory eXchange</w:t>
      </w:r>
      <w:r>
        <w:t xml:space="preserve">) duomenų formatas lygiagretiesiems duomenims ir TXT (angl. </w:t>
      </w:r>
      <w:r>
        <w:rPr>
          <w:i/>
          <w:iCs/>
        </w:rPr>
        <w:t>Text Document File</w:t>
      </w:r>
      <w:r>
        <w:t>) vienakalbiams duomenims.</w:t>
      </w:r>
    </w:p>
    <w:p w14:paraId="7783697C" w14:textId="77777777" w:rsidR="008D0D4D" w:rsidRPr="007E7723" w:rsidRDefault="008D0D4D" w:rsidP="008D0D4D">
      <w:pPr>
        <w:pStyle w:val="ListParagraph"/>
        <w:spacing w:after="120" w:line="360" w:lineRule="auto"/>
        <w:ind w:left="0"/>
        <w:jc w:val="both"/>
      </w:pPr>
      <w:r w:rsidRPr="00B67800">
        <w:rPr>
          <w:rFonts w:eastAsia="Calibri"/>
          <w:szCs w:val="24"/>
        </w:rPr>
        <w:t xml:space="preserve">Dokumentavimo reikalavimai: </w:t>
      </w:r>
      <w:r w:rsidRPr="007E7723">
        <w:t xml:space="preserve">a) turi detaliai apibūdinti Tekstyno struktūra, jo sudarymo ir anotavimo metodikos; b) aprašytos anotacijos ir jų reikšmė; c) pateikta detali statistika įvairiais pjūviais; </w:t>
      </w:r>
      <w:r w:rsidRPr="00B67800">
        <w:rPr>
          <w:rFonts w:eastAsia="Calibri"/>
        </w:rPr>
        <w:t xml:space="preserve">e) sukurtam produktui turi būti taikomas detaliai dokumentuotas tarptautinis metaduomenų standartas. (pvz., Data Catalog Vocabulary (DCAT) </w:t>
      </w:r>
      <w:hyperlink r:id="rId41" w:history="1">
        <w:r w:rsidRPr="00B67800">
          <w:rPr>
            <w:rStyle w:val="Hyperlink"/>
            <w:rFonts w:eastAsia="Calibri"/>
          </w:rPr>
          <w:t>https://www.w3.org/TR/vocab-dcat-3/</w:t>
        </w:r>
      </w:hyperlink>
      <w:r w:rsidRPr="00B67800">
        <w:rPr>
          <w:rFonts w:eastAsia="Calibri"/>
        </w:rPr>
        <w:t xml:space="preserve">, Dublin Core Metadata Element Set (DCMES) </w:t>
      </w:r>
      <w:hyperlink r:id="rId42" w:history="1">
        <w:r w:rsidRPr="00B67800">
          <w:rPr>
            <w:rStyle w:val="Hyperlink"/>
            <w:rFonts w:eastAsia="Calibri"/>
          </w:rPr>
          <w:t>https://www.dublincore.org/specifications/dublin-core/dces/</w:t>
        </w:r>
      </w:hyperlink>
      <w:r w:rsidRPr="00B67800">
        <w:rPr>
          <w:rFonts w:eastAsia="Calibri"/>
        </w:rPr>
        <w:t xml:space="preserve">, The Component Metadata Initiative (CMDI) </w:t>
      </w:r>
      <w:hyperlink r:id="rId43" w:history="1">
        <w:r w:rsidRPr="00B67800">
          <w:rPr>
            <w:rStyle w:val="Hyperlink"/>
            <w:rFonts w:eastAsia="Calibri"/>
          </w:rPr>
          <w:t>https://media.dwds.de/clarin/userguide/text/metadata_CMDI.xhtml</w:t>
        </w:r>
      </w:hyperlink>
      <w:r w:rsidRPr="00B67800">
        <w:rPr>
          <w:rFonts w:eastAsia="Calibri"/>
        </w:rPr>
        <w:t xml:space="preserve"> arba analogiški).</w:t>
      </w:r>
    </w:p>
    <w:p w14:paraId="01563CDA" w14:textId="77777777" w:rsidR="008D0D4D" w:rsidRDefault="008D0D4D" w:rsidP="008D0D4D">
      <w:pPr>
        <w:pStyle w:val="ListParagraph"/>
        <w:spacing w:line="360" w:lineRule="auto"/>
        <w:ind w:left="0"/>
        <w:jc w:val="both"/>
        <w:rPr>
          <w:rFonts w:eastAsia="Calibri"/>
        </w:rPr>
      </w:pPr>
      <w:r w:rsidRPr="00B67800">
        <w:rPr>
          <w:rFonts w:eastAsia="Calibri"/>
        </w:rPr>
        <w:t>Teisiniai reikalavimai projektui:</w:t>
      </w:r>
    </w:p>
    <w:p w14:paraId="558E4FF2" w14:textId="47902E8A" w:rsidR="008D0D4D" w:rsidRPr="008D0D4D" w:rsidRDefault="008D0D4D" w:rsidP="008D0D4D">
      <w:pPr>
        <w:pStyle w:val="ListParagraph"/>
        <w:spacing w:line="360" w:lineRule="auto"/>
        <w:ind w:left="0"/>
        <w:jc w:val="both"/>
        <w:rPr>
          <w:rFonts w:eastAsia="Calibri"/>
        </w:rPr>
      </w:pPr>
      <w:r w:rsidRPr="007E7723">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4F9DE6B5" w14:textId="55070ABB" w:rsidR="008D0D4D" w:rsidRPr="007E7723" w:rsidRDefault="008D0D4D" w:rsidP="008D0D4D">
      <w:pPr>
        <w:pStyle w:val="ListParagraph"/>
        <w:spacing w:line="360" w:lineRule="auto"/>
        <w:ind w:left="0"/>
        <w:jc w:val="both"/>
      </w:pPr>
      <w:hyperlink r:id="rId44" w:history="1">
        <w:r w:rsidRPr="003655C5">
          <w:rPr>
            <w:rStyle w:val="Hyperlink"/>
          </w:rPr>
          <w:t>https://eur-lex.europa.eu/legal-content/EN/TXT/?qid=1561563110433&amp;uri=CELEX:32019L1024</w:t>
        </w:r>
      </w:hyperlink>
      <w:r w:rsidRPr="007E7723">
        <w:t xml:space="preserve">); </w:t>
      </w:r>
    </w:p>
    <w:p w14:paraId="77A887E4" w14:textId="77777777" w:rsidR="008D0D4D" w:rsidRPr="007E7723" w:rsidRDefault="008D0D4D" w:rsidP="008D0D4D">
      <w:pPr>
        <w:spacing w:line="360" w:lineRule="auto"/>
        <w:jc w:val="both"/>
      </w:pPr>
      <w:r w:rsidRPr="007E7723">
        <w:t xml:space="preserve">2.  Kuriant visus produktus (rezultatus) rekomenduojama atsižvelgti į naujai ruošiamą dirbtinio intelekto aktą (EUR-Lex - 52021PC0206 - EN - EUR-Lex (europa.eu)). </w:t>
      </w:r>
    </w:p>
    <w:p w14:paraId="17722360" w14:textId="77777777" w:rsidR="008D0D4D" w:rsidRDefault="008D0D4D" w:rsidP="008D0D4D">
      <w:pPr>
        <w:spacing w:line="360" w:lineRule="auto"/>
        <w:jc w:val="both"/>
      </w:pPr>
      <w:r>
        <w:lastRenderedPageBreak/>
        <w:t>3</w:t>
      </w:r>
      <w:r w:rsidRPr="007E7723">
        <w:t>. Turi būti parengta ištekliaus naudojimo licencija, kuri užtikrina atvirą ir nemokamą prieigą prie ištekliaus. Visi surinkti tekstyno įrašai turi turėti atitinkamas licencijas.</w:t>
      </w:r>
    </w:p>
    <w:p w14:paraId="7DCB8322" w14:textId="77777777" w:rsidR="0046160E" w:rsidRDefault="0046160E" w:rsidP="0046160E">
      <w:pPr>
        <w:spacing w:line="360" w:lineRule="auto"/>
        <w:jc w:val="both"/>
        <w:rPr>
          <w:rFonts w:eastAsia="Calibri"/>
        </w:rPr>
      </w:pPr>
      <w:r>
        <w:rPr>
          <w:rFonts w:eastAsia="Calibri"/>
        </w:rPr>
        <w:t xml:space="preserve">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45" w:history="1">
        <w:r>
          <w:rPr>
            <w:rStyle w:val="Hyperlink"/>
          </w:rPr>
          <w:t>Lietuvos atvirų duomenų portale (data.gov.lt)</w:t>
        </w:r>
      </w:hyperlink>
      <w:r>
        <w:rPr>
          <w:rFonts w:eastAsia="Calibri"/>
        </w:rPr>
        <w:t xml:space="preserve"> ir prieinamas nemokamai.</w:t>
      </w:r>
    </w:p>
    <w:p w14:paraId="39689FE9" w14:textId="77777777" w:rsidR="0046160E" w:rsidRDefault="0046160E" w:rsidP="008D0D4D">
      <w:pPr>
        <w:spacing w:line="360" w:lineRule="auto"/>
        <w:jc w:val="both"/>
      </w:pPr>
    </w:p>
    <w:p w14:paraId="20808412" w14:textId="77777777" w:rsidR="008D0D4D" w:rsidRDefault="008D0D4D" w:rsidP="008D0D4D">
      <w:pPr>
        <w:spacing w:after="120" w:line="360" w:lineRule="auto"/>
        <w:jc w:val="both"/>
      </w:pPr>
    </w:p>
    <w:p w14:paraId="533D2B52" w14:textId="53361096" w:rsidR="008D0D4D" w:rsidRPr="008D0D4D" w:rsidRDefault="008D0D4D" w:rsidP="008D0D4D">
      <w:pPr>
        <w:jc w:val="center"/>
        <w:rPr>
          <w:b/>
          <w:bCs/>
        </w:rPr>
      </w:pPr>
      <w:r w:rsidRPr="008D0D4D">
        <w:rPr>
          <w:b/>
          <w:bCs/>
        </w:rPr>
        <w:t>Penktas</w:t>
      </w:r>
      <w:r w:rsidRPr="008D0D4D">
        <w:rPr>
          <w:b/>
          <w:bCs/>
        </w:rPr>
        <w:t xml:space="preserve"> projektas</w:t>
      </w:r>
      <w:r w:rsidRPr="008D0D4D">
        <w:rPr>
          <w:b/>
          <w:bCs/>
          <w:lang w:val="en-US"/>
        </w:rPr>
        <w:t xml:space="preserve"> </w:t>
      </w:r>
      <w:r w:rsidR="00726C18">
        <w:rPr>
          <w:b/>
          <w:bCs/>
          <w:lang w:val="en-US"/>
        </w:rPr>
        <w:t>“</w:t>
      </w:r>
      <w:r w:rsidR="00726C18">
        <w:rPr>
          <w:b/>
          <w:bCs/>
        </w:rPr>
        <w:t>S</w:t>
      </w:r>
      <w:r w:rsidR="00726C18" w:rsidRPr="008D0D4D">
        <w:rPr>
          <w:b/>
          <w:bCs/>
        </w:rPr>
        <w:t>intetin</w:t>
      </w:r>
      <w:r w:rsidR="00726C18">
        <w:rPr>
          <w:b/>
          <w:bCs/>
        </w:rPr>
        <w:t>ių</w:t>
      </w:r>
      <w:r w:rsidRPr="008D0D4D">
        <w:rPr>
          <w:b/>
          <w:bCs/>
        </w:rPr>
        <w:t xml:space="preserve"> lygiagreči</w:t>
      </w:r>
      <w:r w:rsidR="00726C18">
        <w:rPr>
          <w:b/>
          <w:bCs/>
        </w:rPr>
        <w:t>ų</w:t>
      </w:r>
      <w:r w:rsidRPr="008D0D4D">
        <w:rPr>
          <w:b/>
          <w:bCs/>
        </w:rPr>
        <w:t xml:space="preserve"> tekstyn</w:t>
      </w:r>
      <w:r w:rsidR="00726C18">
        <w:rPr>
          <w:b/>
          <w:bCs/>
        </w:rPr>
        <w:t>ų sukūrimas“</w:t>
      </w:r>
    </w:p>
    <w:p w14:paraId="0889FB47" w14:textId="7EDB8CDE" w:rsidR="008D0D4D" w:rsidRDefault="008D0D4D" w:rsidP="008D0D4D">
      <w:pPr>
        <w:pStyle w:val="Heading1"/>
        <w:jc w:val="center"/>
      </w:pPr>
    </w:p>
    <w:p w14:paraId="3079854C" w14:textId="77777777" w:rsidR="008D0D4D" w:rsidRPr="00B67800" w:rsidRDefault="008D0D4D" w:rsidP="008D0D4D">
      <w:pPr>
        <w:spacing w:line="360" w:lineRule="auto"/>
        <w:jc w:val="center"/>
        <w:rPr>
          <w:rFonts w:eastAsia="Calibri"/>
          <w:b/>
          <w:bCs/>
          <w:strike/>
          <w:lang w:val="en-US"/>
        </w:rPr>
      </w:pPr>
    </w:p>
    <w:p w14:paraId="40FB786B" w14:textId="608DFF23" w:rsidR="008D0D4D" w:rsidRDefault="008D0D4D" w:rsidP="008D0D4D">
      <w:pPr>
        <w:widowControl w:val="0"/>
        <w:spacing w:line="360" w:lineRule="auto"/>
        <w:jc w:val="both"/>
      </w:pPr>
      <w:r w:rsidRPr="007E7723">
        <w:t>Projekt</w:t>
      </w:r>
      <w:r>
        <w:t>ui</w:t>
      </w:r>
      <w:r w:rsidRPr="007E7723">
        <w:t xml:space="preserve"> įgyvendinti skiriama iki </w:t>
      </w:r>
      <w:r w:rsidR="00726C18">
        <w:t>660</w:t>
      </w:r>
      <w:r w:rsidRPr="007E7723">
        <w:t xml:space="preserve"> 000 Eur ( </w:t>
      </w:r>
      <w:r w:rsidR="00726C18">
        <w:t>šešių</w:t>
      </w:r>
      <w:r>
        <w:t xml:space="preserve"> </w:t>
      </w:r>
      <w:r w:rsidRPr="007E7723">
        <w:t>šimt</w:t>
      </w:r>
      <w:r w:rsidR="00726C18">
        <w:t>ų šešiasdešimt</w:t>
      </w:r>
      <w:r w:rsidRPr="007E7723">
        <w:t xml:space="preserve"> tūkstančių eurų) Ekonomikos gaivinimo ir atsparumo didinimo priemonės lėšų ir iki </w:t>
      </w:r>
      <w:r w:rsidR="00726C18">
        <w:t>138 600</w:t>
      </w:r>
      <w:r>
        <w:t xml:space="preserve"> </w:t>
      </w:r>
      <w:r w:rsidRPr="007E7723">
        <w:t>Eur ( šimt</w:t>
      </w:r>
      <w:r w:rsidR="00726C18">
        <w:t>o</w:t>
      </w:r>
      <w:r w:rsidRPr="007E7723">
        <w:t xml:space="preserve"> </w:t>
      </w:r>
      <w:r>
        <w:t xml:space="preserve">trisdešimt </w:t>
      </w:r>
      <w:r w:rsidR="00726C18">
        <w:t>aštuonių</w:t>
      </w:r>
      <w:r w:rsidRPr="007E7723">
        <w:t xml:space="preserve"> tūkstanči</w:t>
      </w:r>
      <w:r>
        <w:t>ų</w:t>
      </w:r>
      <w:r w:rsidRPr="007E7723">
        <w:t xml:space="preserve"> </w:t>
      </w:r>
      <w:r w:rsidR="00726C18">
        <w:t xml:space="preserve">šešių </w:t>
      </w:r>
      <w:r w:rsidRPr="007E7723">
        <w:t>šimt</w:t>
      </w:r>
      <w:r w:rsidR="00726C18">
        <w:t>ų</w:t>
      </w:r>
      <w:r w:rsidRPr="007E7723">
        <w:t xml:space="preserve"> eurų) Lietuvos Respublikos valstybės biudžeto lėšų, skirtų netinkamam pridėtinės vertės mokesčiui (toliau – PVM) apmokėti. PVM gali būti finansuojamas tik </w:t>
      </w:r>
      <w:r w:rsidRPr="007E7723">
        <w:rPr>
          <w:color w:val="242424"/>
          <w:lang w:eastAsia="lt-LT"/>
        </w:rPr>
        <w:t xml:space="preserve">Projektų administravimo ir finansavimo taisyklių </w:t>
      </w:r>
      <w:r w:rsidRPr="007E7723">
        <w:t>VII skyriaus 4 skirsnyje nustatyta tvarka.</w:t>
      </w:r>
    </w:p>
    <w:p w14:paraId="38BA639B" w14:textId="55AE35CD" w:rsidR="00726C18" w:rsidRPr="00726C18" w:rsidRDefault="00726C18" w:rsidP="008D0D4D">
      <w:pPr>
        <w:widowControl w:val="0"/>
        <w:spacing w:line="360" w:lineRule="auto"/>
        <w:jc w:val="both"/>
        <w:rPr>
          <w:b/>
          <w:color w:val="000000"/>
        </w:rPr>
      </w:pPr>
      <w:r>
        <w:rPr>
          <w:b/>
          <w:iCs/>
          <w:szCs w:val="24"/>
        </w:rPr>
        <w:t>Privalomi t</w:t>
      </w:r>
      <w:r w:rsidRPr="007E7723">
        <w:rPr>
          <w:b/>
          <w:iCs/>
          <w:szCs w:val="24"/>
        </w:rPr>
        <w:t>echniniai reikalavimai</w:t>
      </w:r>
      <w:r w:rsidRPr="007E7723">
        <w:rPr>
          <w:b/>
          <w:color w:val="000000"/>
        </w:rPr>
        <w:t xml:space="preserve"> tekstyn</w:t>
      </w:r>
      <w:r>
        <w:rPr>
          <w:b/>
          <w:color w:val="000000"/>
        </w:rPr>
        <w:t>ui:</w:t>
      </w:r>
    </w:p>
    <w:p w14:paraId="73D63B33" w14:textId="77777777" w:rsidR="00726C18" w:rsidRDefault="00726C18" w:rsidP="00726C18">
      <w:pPr>
        <w:widowControl w:val="0"/>
        <w:spacing w:line="360" w:lineRule="auto"/>
        <w:jc w:val="both"/>
      </w:pPr>
      <w:r>
        <w:t>Sintetinio tekstyno kūrimas prasideda nuo NMVS treniravimo lygiagretaus tekstyno analizės. Pasirenkama kalbų pora. Situacijos analizei pasirenkama fleksinė kalba, šiuo atveju lietuvių. Iš lietuviškosios tekstyno dalies ekstrahuojamas ĮE sąrašas. Išrenkami gerai tekstyne reprezentuojamų ĮE kontekstai sakinių lygyje. ĮE sąrašas kategorizuojamas. Iš šių išsirinktų  kontekstinių sakinių konstruojami atskiri kontekstiniai šablonai, individualūs kiekvienai ĮE kategorijai, pvz. miestų, upių pavadinimų ar pavardžių kontekstiniai šablonai. Vienas šablonas – tai du lygiagretūs sakiniai su pakeitimams numatytomis vietomis. Kontekstiniai šablonai turi apimti visas ĮE gramatines formas (linksnius), o taip pat visų į šabloną parinktų lietuviškų sakinių vertimus į kitą kalbą. Visi šie šablonai lingvistiškai anotuojami.</w:t>
      </w:r>
    </w:p>
    <w:p w14:paraId="7CAA0FFB" w14:textId="77777777" w:rsidR="00726C18" w:rsidRDefault="00726C18" w:rsidP="00726C18">
      <w:pPr>
        <w:widowControl w:val="0"/>
        <w:spacing w:line="360" w:lineRule="auto"/>
        <w:jc w:val="both"/>
      </w:pPr>
      <w:r>
        <w:t xml:space="preserve">Antrajame etape konstruojamas norimų įterpti į NMVS ĮE sąrašas, atsižvelgiant į iš treniravimo tekstyno ekstrahuotą sąrašą. Įterpimo sąrašas išplečiamas visomis galimomis ĮE gramatinėmis formomis. Šis sąrašas dvikalbis, jis taip pat analogiškai lingvistiškai anotuojamas ir suskirstomas į kategorijas, </w:t>
      </w:r>
      <w:r>
        <w:lastRenderedPageBreak/>
        <w:t>atitinkančias paruoštų kontekstinių šablonų kategorijas.</w:t>
      </w:r>
    </w:p>
    <w:p w14:paraId="23340526" w14:textId="77777777" w:rsidR="00726C18" w:rsidRDefault="00726C18" w:rsidP="00726C18">
      <w:pPr>
        <w:widowControl w:val="0"/>
        <w:spacing w:line="360" w:lineRule="auto"/>
        <w:jc w:val="both"/>
      </w:pPr>
      <w:r>
        <w:t>Trečiajame etape užpildomi kontekstiniai šablonai. Jie automatiškai pildomi pagal kategorijas, keičiant šablonų esančią ĮE kita įvardijama esybe iš įterpimo sąrašo su atitinkama anotavimo žyma. Iš treniravimo tekstyno kuriami šablonai po įterpimo į vertimo sistemą minimaliai paveikia vektorinę vertimo sistemos struktūrą, todėl sistemą tokiu metodu galima papildyti dideliu kiekiu įvardintųjų esybių (ar įvairių sričių terminų). Užpildytų šablonų visuma sudaro sintetinį lygiagretųjį tekstyną, kuris naudojamas NMVS treniravimui.</w:t>
      </w:r>
    </w:p>
    <w:p w14:paraId="1DB64B1D" w14:textId="77777777" w:rsidR="00726C18" w:rsidRDefault="00726C18" w:rsidP="00726C18">
      <w:pPr>
        <w:widowControl w:val="0"/>
        <w:spacing w:line="360" w:lineRule="auto"/>
        <w:jc w:val="both"/>
      </w:pPr>
      <w:r>
        <w:t>Analogiški veiksmai atliekami sintezuojant medicinos terminų tekstynus. Kategorizuojant medicinos terminus naudojama SNOMED CT medicininė ontologija. Kategorizuojant sukuriami vienodo hierarchinio lygio terminų klasteriai. Reprezentatyviausių treniravimo tekstyne esančių klasterio terminų konteksto pagrindu kuriami atitinkami kontekstiniai šablonai. Trūkstant informacijos, šablonai gali būti kuriami pagal analogiško, tačiau klasteriui nepriklausančio termino kontekstą, esantį treniravimo tekstyne.</w:t>
      </w:r>
    </w:p>
    <w:p w14:paraId="756C55DF" w14:textId="77777777" w:rsidR="00726C18" w:rsidRDefault="00726C18" w:rsidP="00726C18">
      <w:pPr>
        <w:widowControl w:val="0"/>
        <w:spacing w:line="360" w:lineRule="auto"/>
        <w:jc w:val="both"/>
      </w:pPr>
      <w:r>
        <w:t>Tokie sintetiniai tekstynai visų pirma turėtų būti kuriami anglų ir lietuvių kalboms. Kitoms poroms aktualumas yra mažesnis, o medicininių terminų pridėjimas yra gana keblus.</w:t>
      </w:r>
    </w:p>
    <w:p w14:paraId="58275102" w14:textId="2CE57CDB" w:rsidR="00726C18" w:rsidRDefault="00726C18" w:rsidP="00726C18">
      <w:pPr>
        <w:widowControl w:val="0"/>
        <w:spacing w:line="360" w:lineRule="auto"/>
        <w:jc w:val="both"/>
      </w:pPr>
      <w:r>
        <w:t xml:space="preserve">Reikalavimai </w:t>
      </w:r>
      <w:r>
        <w:t>tekstyno apimčiai</w:t>
      </w:r>
      <w:r>
        <w:t>:</w:t>
      </w:r>
    </w:p>
    <w:p w14:paraId="775BA373" w14:textId="6227D736" w:rsidR="00726C18" w:rsidRDefault="00726C18" w:rsidP="00726C18">
      <w:pPr>
        <w:widowControl w:val="0"/>
        <w:spacing w:line="360" w:lineRule="auto"/>
        <w:jc w:val="both"/>
      </w:pPr>
      <w:r>
        <w:t>-</w:t>
      </w:r>
      <w:r>
        <w:t xml:space="preserve"> </w:t>
      </w:r>
      <w:r>
        <w:t>Turi apimti LT-EN, LT-FR, LT-DE kalbų poras, kiekvienai kalbai sintezuojant ne mažiau kaip 1 mln. lygiagrečių sakinių.</w:t>
      </w:r>
    </w:p>
    <w:p w14:paraId="119A57EF" w14:textId="752BCC03" w:rsidR="00726C18" w:rsidRDefault="00726C18" w:rsidP="00726C18">
      <w:pPr>
        <w:widowControl w:val="0"/>
        <w:spacing w:line="360" w:lineRule="auto"/>
        <w:jc w:val="both"/>
      </w:pPr>
      <w:r>
        <w:t>-</w:t>
      </w:r>
      <w:r>
        <w:t xml:space="preserve"> </w:t>
      </w:r>
      <w:r>
        <w:t>Kiekvienai kalbų porai turi būti paruošiamos ne mažiau kaip 20 000 įvardintų esybių naudojant ne mažiau 50 kontekstinių šablonų, skirtingų kiekvienai įvardintų esybių kategorijai (ne mažiau 10 kategorijų).</w:t>
      </w:r>
    </w:p>
    <w:p w14:paraId="05AECC24" w14:textId="76DE040F" w:rsidR="00726C18" w:rsidRDefault="00726C18" w:rsidP="00726C18">
      <w:pPr>
        <w:widowControl w:val="0"/>
        <w:spacing w:line="360" w:lineRule="auto"/>
        <w:jc w:val="both"/>
      </w:pPr>
      <w:r>
        <w:t>-</w:t>
      </w:r>
      <w:r>
        <w:t xml:space="preserve"> </w:t>
      </w:r>
      <w:r>
        <w:t>Sintetinės lygiagrečių sakinių poros su įterptais medicininiais terminai sudaromos tik LT-EN kalbų porai, įterptų terminų skaičius – ne mažiau 1 000 vnt.</w:t>
      </w:r>
    </w:p>
    <w:p w14:paraId="565E3828" w14:textId="77777777" w:rsidR="00726C18" w:rsidRPr="007E7723" w:rsidRDefault="00726C18" w:rsidP="00726C18">
      <w:pPr>
        <w:pStyle w:val="ListParagraph"/>
        <w:spacing w:after="120" w:line="360" w:lineRule="auto"/>
        <w:ind w:left="0"/>
        <w:jc w:val="both"/>
      </w:pPr>
      <w:r w:rsidRPr="00B67800">
        <w:rPr>
          <w:rFonts w:eastAsia="Calibri"/>
          <w:szCs w:val="24"/>
        </w:rPr>
        <w:t xml:space="preserve">Dokumentavimo reikalavimai: </w:t>
      </w:r>
      <w:r w:rsidRPr="007E7723">
        <w:t xml:space="preserve">a) turi detaliai apibūdinti Tekstyno struktūra, jo sudarymo ir anotavimo metodikos; b) aprašytos anotacijos ir jų reikšmė; c) pateikta detali statistika įvairiais pjūviais; </w:t>
      </w:r>
      <w:r w:rsidRPr="00B67800">
        <w:rPr>
          <w:rFonts w:eastAsia="Calibri"/>
        </w:rPr>
        <w:t xml:space="preserve">e) sukurtam produktui turi būti taikomas detaliai dokumentuotas tarptautinis metaduomenų standartas. (pvz., Data Catalog Vocabulary (DCAT) </w:t>
      </w:r>
      <w:hyperlink r:id="rId46" w:history="1">
        <w:r w:rsidRPr="00B67800">
          <w:rPr>
            <w:rStyle w:val="Hyperlink"/>
            <w:rFonts w:eastAsia="Calibri"/>
          </w:rPr>
          <w:t>https://www.w3.org/TR/vocab-dcat-3/</w:t>
        </w:r>
      </w:hyperlink>
      <w:r w:rsidRPr="00B67800">
        <w:rPr>
          <w:rFonts w:eastAsia="Calibri"/>
        </w:rPr>
        <w:t xml:space="preserve">, Dublin Core Metadata Element Set (DCMES) </w:t>
      </w:r>
      <w:hyperlink r:id="rId47" w:history="1">
        <w:r w:rsidRPr="00B67800">
          <w:rPr>
            <w:rStyle w:val="Hyperlink"/>
            <w:rFonts w:eastAsia="Calibri"/>
          </w:rPr>
          <w:t>https://www.dublincore.org/specifications/dublin-core/dces/</w:t>
        </w:r>
      </w:hyperlink>
      <w:r w:rsidRPr="00B67800">
        <w:rPr>
          <w:rFonts w:eastAsia="Calibri"/>
        </w:rPr>
        <w:t xml:space="preserve">, The Component Metadata Initiative (CMDI) </w:t>
      </w:r>
      <w:hyperlink r:id="rId48" w:history="1">
        <w:r w:rsidRPr="00B67800">
          <w:rPr>
            <w:rStyle w:val="Hyperlink"/>
            <w:rFonts w:eastAsia="Calibri"/>
          </w:rPr>
          <w:t>https://media.dwds.de/clarin/userguide/text/metadata_CMDI.xhtml</w:t>
        </w:r>
      </w:hyperlink>
      <w:r w:rsidRPr="00B67800">
        <w:rPr>
          <w:rFonts w:eastAsia="Calibri"/>
        </w:rPr>
        <w:t xml:space="preserve"> arba analogiški).</w:t>
      </w:r>
    </w:p>
    <w:p w14:paraId="779D390F" w14:textId="77777777" w:rsidR="00726C18" w:rsidRDefault="00726C18" w:rsidP="00726C18">
      <w:pPr>
        <w:pStyle w:val="ListParagraph"/>
        <w:spacing w:line="360" w:lineRule="auto"/>
        <w:ind w:left="0"/>
        <w:jc w:val="both"/>
        <w:rPr>
          <w:rFonts w:eastAsia="Calibri"/>
        </w:rPr>
      </w:pPr>
      <w:r w:rsidRPr="00B67800">
        <w:rPr>
          <w:rFonts w:eastAsia="Calibri"/>
        </w:rPr>
        <w:t>Teisiniai reikalavimai projektui:</w:t>
      </w:r>
    </w:p>
    <w:p w14:paraId="65A2EF2E" w14:textId="77777777" w:rsidR="00726C18" w:rsidRPr="008D0D4D" w:rsidRDefault="00726C18" w:rsidP="00726C18">
      <w:pPr>
        <w:pStyle w:val="ListParagraph"/>
        <w:spacing w:line="360" w:lineRule="auto"/>
        <w:ind w:left="0"/>
        <w:jc w:val="both"/>
        <w:rPr>
          <w:rFonts w:eastAsia="Calibri"/>
        </w:rPr>
      </w:pPr>
      <w:r w:rsidRPr="007E7723">
        <w:lastRenderedPageBreak/>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36BEA5EE" w14:textId="77777777" w:rsidR="00726C18" w:rsidRPr="007E7723" w:rsidRDefault="00726C18" w:rsidP="00726C18">
      <w:pPr>
        <w:pStyle w:val="ListParagraph"/>
        <w:spacing w:line="360" w:lineRule="auto"/>
        <w:ind w:left="0"/>
        <w:jc w:val="both"/>
      </w:pPr>
      <w:hyperlink r:id="rId49" w:history="1">
        <w:r w:rsidRPr="003655C5">
          <w:rPr>
            <w:rStyle w:val="Hyperlink"/>
          </w:rPr>
          <w:t>https://eur-lex.europa.eu/legal-content/EN/TXT/?qid=1561563110433&amp;uri=CELEX:32019L1024</w:t>
        </w:r>
      </w:hyperlink>
      <w:r w:rsidRPr="007E7723">
        <w:t xml:space="preserve">); </w:t>
      </w:r>
    </w:p>
    <w:p w14:paraId="4AF07CB8" w14:textId="77777777" w:rsidR="00726C18" w:rsidRPr="007E7723" w:rsidRDefault="00726C18" w:rsidP="00726C18">
      <w:pPr>
        <w:spacing w:line="360" w:lineRule="auto"/>
        <w:jc w:val="both"/>
      </w:pPr>
      <w:r w:rsidRPr="007E7723">
        <w:t xml:space="preserve">2.  Kuriant visus produktus (rezultatus) rekomenduojama atsižvelgti į naujai ruošiamą dirbtinio intelekto aktą (EUR-Lex - 52021PC0206 - EN - EUR-Lex (europa.eu)). </w:t>
      </w:r>
    </w:p>
    <w:p w14:paraId="06ED6FD8" w14:textId="77777777" w:rsidR="00726C18" w:rsidRDefault="00726C18" w:rsidP="00726C18">
      <w:pPr>
        <w:spacing w:line="360" w:lineRule="auto"/>
        <w:jc w:val="both"/>
      </w:pPr>
      <w:r>
        <w:t>3</w:t>
      </w:r>
      <w:r w:rsidRPr="007E7723">
        <w:t>. Turi būti parengta ištekliaus naudojimo licencija, kuri užtikrina atvirą ir nemokamą prieigą prie ištekliaus. Visi surinkti tekstyno įrašai turi turėti atitinkamas licencijas.</w:t>
      </w:r>
    </w:p>
    <w:p w14:paraId="08E99544" w14:textId="77777777" w:rsidR="0046160E" w:rsidRDefault="0046160E" w:rsidP="0046160E">
      <w:pPr>
        <w:spacing w:line="360" w:lineRule="auto"/>
        <w:jc w:val="both"/>
        <w:rPr>
          <w:rFonts w:eastAsia="Calibri"/>
        </w:rPr>
      </w:pPr>
      <w:r>
        <w:rPr>
          <w:rFonts w:eastAsia="Calibri"/>
        </w:rPr>
        <w:t xml:space="preserve">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50" w:history="1">
        <w:r>
          <w:rPr>
            <w:rStyle w:val="Hyperlink"/>
          </w:rPr>
          <w:t>Lietuvos atvirų duomenų portale (data.gov.lt)</w:t>
        </w:r>
      </w:hyperlink>
      <w:r>
        <w:rPr>
          <w:rFonts w:eastAsia="Calibri"/>
        </w:rPr>
        <w:t xml:space="preserve"> ir prieinamas nemokamai.</w:t>
      </w:r>
    </w:p>
    <w:p w14:paraId="63387B93" w14:textId="77777777" w:rsidR="0046160E" w:rsidRDefault="0046160E" w:rsidP="00726C18">
      <w:pPr>
        <w:spacing w:line="360" w:lineRule="auto"/>
        <w:jc w:val="both"/>
      </w:pPr>
    </w:p>
    <w:p w14:paraId="702F01A0" w14:textId="77777777" w:rsidR="00726C18" w:rsidRDefault="00726C18" w:rsidP="00726C18">
      <w:pPr>
        <w:widowControl w:val="0"/>
        <w:spacing w:line="360" w:lineRule="auto"/>
        <w:jc w:val="both"/>
      </w:pPr>
    </w:p>
    <w:p w14:paraId="42A45C0E" w14:textId="3122B7AE" w:rsidR="00726C18" w:rsidRPr="008A1DDB" w:rsidRDefault="008A1DDB" w:rsidP="00726C18">
      <w:pPr>
        <w:jc w:val="center"/>
        <w:rPr>
          <w:b/>
          <w:bCs/>
        </w:rPr>
      </w:pPr>
      <w:r>
        <w:rPr>
          <w:b/>
          <w:bCs/>
        </w:rPr>
        <w:t>Šeštas</w:t>
      </w:r>
      <w:r w:rsidR="00726C18" w:rsidRPr="008D0D4D">
        <w:rPr>
          <w:b/>
          <w:bCs/>
        </w:rPr>
        <w:t xml:space="preserve"> projektas</w:t>
      </w:r>
      <w:r w:rsidR="00726C18" w:rsidRPr="008D0D4D">
        <w:rPr>
          <w:b/>
          <w:bCs/>
          <w:lang w:val="en-US"/>
        </w:rPr>
        <w:t xml:space="preserve"> </w:t>
      </w:r>
      <w:r w:rsidR="00726C18">
        <w:rPr>
          <w:b/>
          <w:bCs/>
          <w:lang w:val="en-US"/>
        </w:rPr>
        <w:t>“</w:t>
      </w:r>
      <w:r w:rsidRPr="008A1DDB">
        <w:rPr>
          <w:b/>
          <w:bCs/>
        </w:rPr>
        <w:t>Žmogaus fenotipo ontologija lietuvių kalba</w:t>
      </w:r>
      <w:r w:rsidRPr="008A1DDB">
        <w:rPr>
          <w:b/>
          <w:bCs/>
        </w:rPr>
        <w:t xml:space="preserve"> sukūrimas</w:t>
      </w:r>
      <w:r w:rsidR="00726C18" w:rsidRPr="008A1DDB">
        <w:rPr>
          <w:b/>
          <w:bCs/>
        </w:rPr>
        <w:t>“</w:t>
      </w:r>
    </w:p>
    <w:p w14:paraId="366C6F1C" w14:textId="77777777" w:rsidR="00726C18" w:rsidRDefault="00726C18" w:rsidP="00726C18">
      <w:pPr>
        <w:pStyle w:val="Heading1"/>
        <w:jc w:val="center"/>
      </w:pPr>
    </w:p>
    <w:p w14:paraId="78EF5FD5" w14:textId="77777777" w:rsidR="00726C18" w:rsidRPr="00B67800" w:rsidRDefault="00726C18" w:rsidP="00726C18">
      <w:pPr>
        <w:spacing w:line="360" w:lineRule="auto"/>
        <w:jc w:val="center"/>
        <w:rPr>
          <w:rFonts w:eastAsia="Calibri"/>
          <w:b/>
          <w:bCs/>
          <w:strike/>
          <w:lang w:val="en-US"/>
        </w:rPr>
      </w:pPr>
    </w:p>
    <w:p w14:paraId="123C6658" w14:textId="72075FF3" w:rsidR="00726C18" w:rsidRDefault="00726C18" w:rsidP="00726C18">
      <w:pPr>
        <w:widowControl w:val="0"/>
        <w:spacing w:line="360" w:lineRule="auto"/>
        <w:jc w:val="both"/>
      </w:pPr>
      <w:r w:rsidRPr="007E7723">
        <w:t>Projekt</w:t>
      </w:r>
      <w:r>
        <w:t>ui</w:t>
      </w:r>
      <w:r w:rsidRPr="007E7723">
        <w:t xml:space="preserve"> įgyvendinti skiriama iki </w:t>
      </w:r>
      <w:r w:rsidR="008A1DDB">
        <w:t>740</w:t>
      </w:r>
      <w:r w:rsidRPr="007E7723">
        <w:t xml:space="preserve"> 000 Eur ( </w:t>
      </w:r>
      <w:r w:rsidR="008A1DDB">
        <w:t>septynių</w:t>
      </w:r>
      <w:r>
        <w:t xml:space="preserve"> </w:t>
      </w:r>
      <w:r w:rsidRPr="007E7723">
        <w:t>šimt</w:t>
      </w:r>
      <w:r>
        <w:t xml:space="preserve">ų </w:t>
      </w:r>
      <w:r w:rsidR="008A1DDB">
        <w:t xml:space="preserve">keturiasdešimt </w:t>
      </w:r>
      <w:r w:rsidRPr="007E7723">
        <w:t xml:space="preserve">tūkstančių eurų) Ekonomikos gaivinimo ir atsparumo didinimo priemonės lėšų ir iki </w:t>
      </w:r>
      <w:r w:rsidR="008A1DDB">
        <w:t>155 4</w:t>
      </w:r>
      <w:r>
        <w:t xml:space="preserve">00 </w:t>
      </w:r>
      <w:r w:rsidRPr="007E7723">
        <w:t>Eur ( šimt</w:t>
      </w:r>
      <w:r>
        <w:t>o</w:t>
      </w:r>
      <w:r w:rsidRPr="007E7723">
        <w:t xml:space="preserve"> </w:t>
      </w:r>
      <w:r w:rsidR="008A1DDB">
        <w:t>penkiasdešimt</w:t>
      </w:r>
      <w:r>
        <w:t xml:space="preserve"> </w:t>
      </w:r>
      <w:r w:rsidR="008A1DDB">
        <w:t>penkių</w:t>
      </w:r>
      <w:r w:rsidRPr="007E7723">
        <w:t xml:space="preserve"> tūkstanči</w:t>
      </w:r>
      <w:r>
        <w:t>ų</w:t>
      </w:r>
      <w:r w:rsidRPr="007E7723">
        <w:t xml:space="preserve"> </w:t>
      </w:r>
      <w:r w:rsidR="008A1DDB">
        <w:t>keturių</w:t>
      </w:r>
      <w:r>
        <w:t xml:space="preserve"> </w:t>
      </w:r>
      <w:r w:rsidRPr="007E7723">
        <w:t>šimt</w:t>
      </w:r>
      <w:r>
        <w:t>ų</w:t>
      </w:r>
      <w:r w:rsidRPr="007E7723">
        <w:t xml:space="preserve"> eurų) Lietuvos Respublikos valstybės biudžeto lėšų, skirtų netinkamam pridėtinės vertės mokesčiui (toliau – PVM) apmokėti. PVM gali būti finansuojamas tik </w:t>
      </w:r>
      <w:r w:rsidRPr="007E7723">
        <w:rPr>
          <w:color w:val="242424"/>
          <w:lang w:eastAsia="lt-LT"/>
        </w:rPr>
        <w:t xml:space="preserve">Projektų administravimo ir finansavimo taisyklių </w:t>
      </w:r>
      <w:r w:rsidRPr="007E7723">
        <w:t>VII skyriaus 4 skirsnyje nustatyta tvarka.</w:t>
      </w:r>
    </w:p>
    <w:p w14:paraId="75644A3A" w14:textId="77777777" w:rsidR="0046160E" w:rsidRDefault="0046160E" w:rsidP="00726C18">
      <w:pPr>
        <w:widowControl w:val="0"/>
        <w:spacing w:line="360" w:lineRule="auto"/>
        <w:jc w:val="both"/>
      </w:pPr>
    </w:p>
    <w:p w14:paraId="12E4611E" w14:textId="77777777" w:rsidR="0046160E" w:rsidRDefault="0046160E" w:rsidP="00726C18">
      <w:pPr>
        <w:widowControl w:val="0"/>
        <w:spacing w:line="360" w:lineRule="auto"/>
        <w:jc w:val="both"/>
      </w:pPr>
    </w:p>
    <w:p w14:paraId="0177BCA7" w14:textId="646D9160" w:rsidR="008A1DDB" w:rsidRPr="008A1DDB" w:rsidRDefault="008A1DDB" w:rsidP="00726C18">
      <w:pPr>
        <w:widowControl w:val="0"/>
        <w:spacing w:line="360" w:lineRule="auto"/>
        <w:jc w:val="both"/>
        <w:rPr>
          <w:b/>
          <w:color w:val="000000"/>
        </w:rPr>
      </w:pPr>
      <w:r>
        <w:rPr>
          <w:b/>
          <w:iCs/>
          <w:szCs w:val="24"/>
        </w:rPr>
        <w:lastRenderedPageBreak/>
        <w:t>Privalomi t</w:t>
      </w:r>
      <w:r w:rsidRPr="007E7723">
        <w:rPr>
          <w:b/>
          <w:iCs/>
          <w:szCs w:val="24"/>
        </w:rPr>
        <w:t>echniniai reikalavimai</w:t>
      </w:r>
      <w:r w:rsidRPr="007E7723">
        <w:rPr>
          <w:b/>
          <w:color w:val="000000"/>
        </w:rPr>
        <w:t xml:space="preserve"> tekstyn</w:t>
      </w:r>
      <w:r>
        <w:rPr>
          <w:b/>
          <w:color w:val="000000"/>
        </w:rPr>
        <w:t>ui:</w:t>
      </w:r>
    </w:p>
    <w:p w14:paraId="3BFFD7DA" w14:textId="77777777" w:rsidR="008A1DDB" w:rsidRDefault="008A1DDB" w:rsidP="008A1DDB">
      <w:pPr>
        <w:spacing w:after="120" w:line="360" w:lineRule="auto"/>
        <w:jc w:val="both"/>
      </w:pPr>
      <w:r>
        <w:t>Siekiant kokybiško produkto (rezultato), Ontologija turi būti lietuvių kalbos, tinkamo formato, tinkamos struktūros, tinkamų apimčių, tinkamo funkcionalumo, turi būti tinkamai validuota.</w:t>
      </w:r>
    </w:p>
    <w:p w14:paraId="6108923F" w14:textId="77777777" w:rsidR="008A1DDB" w:rsidRDefault="008A1DDB" w:rsidP="008A1DDB">
      <w:pPr>
        <w:spacing w:after="120" w:line="360" w:lineRule="auto"/>
        <w:jc w:val="both"/>
      </w:pPr>
      <w:r>
        <w:t>Formatui, struktūra ir  apimtys: a) Ontologiją turi sudaryti 13 000 sąvokų rinkinių, šioje imtyje turi būti aiškiai ir tiksliai susisteminta ne mažiau kaip 10 000 fenotipo pokyčių, svarbių medicininiu požiūriu diferencinei diagnostikai, transliaciniams tyrimams, predikcinių, prognostinių ar pan. bioinformacinių įrankių ir modelių, kurie vertina fenotipą, kūrimui; b) Ontologijos formatas, struktūra, anotavimo schemos ir kt. turi būti kuriami, vadovaujantis tarptautiniu standartu https://hpo.jax.org/app/; c) fenotipo pokyčių susisteminimas turi atitikti „klasės-poklasio“ loginę seką; d) ne mažiau nei 80 proc. Ontologijoje esančių terminų turi turėti nuorodas į kitas duomenų bazes ir bioinformacinius įrankius; e) Ontologija (ir duomenų bazė) struktūriškai ir formatais turi būti patogi bei suderinama, integruojant ją SAM registrų, VLK, ligoninių informacinėse sistemose, pagal poreikį klinikinėse, mokslinėse laboratorijose ir pan.</w:t>
      </w:r>
    </w:p>
    <w:p w14:paraId="329B3D43" w14:textId="20DF62BD" w:rsidR="008D0D4D" w:rsidRDefault="008A1DDB" w:rsidP="008A1DDB">
      <w:pPr>
        <w:spacing w:after="120" w:line="360" w:lineRule="auto"/>
        <w:jc w:val="both"/>
      </w:pPr>
      <w:r>
        <w:t>Funkcionalumas ir validavimas: a) turi būti sukurti sprendimai ir priemonės, leidžiantys atlikti paiešką Ontologijoje pagal kiekvieną termino žodį; b) paieškos sprendimai rastiems terminams turi pateikti nuorodas į kitas duomenų bazes ir bioinformacinius įrankius; c) validavimo sprendimai turi pademonstruoti galimybes Ontologiją integruoti klinikinėse ir/arba medicinos srities mokslinėse laboratorijose.</w:t>
      </w:r>
    </w:p>
    <w:p w14:paraId="77E7FD0E" w14:textId="19C3F7E3" w:rsidR="008A1DDB" w:rsidRPr="007E7723" w:rsidRDefault="008A1DDB" w:rsidP="008A1DDB">
      <w:pPr>
        <w:pStyle w:val="ListParagraph"/>
        <w:spacing w:after="120" w:line="360" w:lineRule="auto"/>
        <w:ind w:left="0"/>
        <w:jc w:val="both"/>
      </w:pPr>
      <w:r w:rsidRPr="00B67800">
        <w:rPr>
          <w:rFonts w:eastAsia="Calibri"/>
          <w:szCs w:val="24"/>
        </w:rPr>
        <w:t xml:space="preserve">Dokumentavimo reikalavimai: </w:t>
      </w:r>
      <w:r w:rsidRPr="007E7723">
        <w:t xml:space="preserve">a) turi detaliai apibūdinti </w:t>
      </w:r>
      <w:r>
        <w:t>ontologijos</w:t>
      </w:r>
      <w:r w:rsidRPr="007E7723">
        <w:t xml:space="preserve"> struktūra, jo sudarymo ir anotavimo metodikos; b) aprašytos anotacijos ir jų reikšmė; c) pateikta detali statistika įvairiais pjūviais; </w:t>
      </w:r>
      <w:r w:rsidRPr="00B67800">
        <w:rPr>
          <w:rFonts w:eastAsia="Calibri"/>
        </w:rPr>
        <w:t xml:space="preserve">e) sukurtam produktui turi būti taikomas detaliai dokumentuotas tarptautinis metaduomenų standartas. (pvz., Data Catalog Vocabulary (DCAT) </w:t>
      </w:r>
      <w:hyperlink r:id="rId51" w:history="1">
        <w:r w:rsidRPr="00B67800">
          <w:rPr>
            <w:rStyle w:val="Hyperlink"/>
            <w:rFonts w:eastAsia="Calibri"/>
          </w:rPr>
          <w:t>https://www.w3.org/TR/vocab-dcat-3/</w:t>
        </w:r>
      </w:hyperlink>
      <w:r w:rsidRPr="00B67800">
        <w:rPr>
          <w:rFonts w:eastAsia="Calibri"/>
        </w:rPr>
        <w:t xml:space="preserve">, Dublin Core Metadata Element Set (DCMES) </w:t>
      </w:r>
      <w:hyperlink r:id="rId52" w:history="1">
        <w:r w:rsidRPr="00B67800">
          <w:rPr>
            <w:rStyle w:val="Hyperlink"/>
            <w:rFonts w:eastAsia="Calibri"/>
          </w:rPr>
          <w:t>https://www.dublincore.org/specifications/dublin-core/dces/</w:t>
        </w:r>
      </w:hyperlink>
      <w:r w:rsidRPr="00B67800">
        <w:rPr>
          <w:rFonts w:eastAsia="Calibri"/>
        </w:rPr>
        <w:t xml:space="preserve">, The Component Metadata Initiative (CMDI) </w:t>
      </w:r>
      <w:hyperlink r:id="rId53" w:history="1">
        <w:r w:rsidRPr="00B67800">
          <w:rPr>
            <w:rStyle w:val="Hyperlink"/>
            <w:rFonts w:eastAsia="Calibri"/>
          </w:rPr>
          <w:t>https://media.dwds.de/clarin/userguide/text/metadata_CMDI.xhtml</w:t>
        </w:r>
      </w:hyperlink>
      <w:r w:rsidRPr="00B67800">
        <w:rPr>
          <w:rFonts w:eastAsia="Calibri"/>
        </w:rPr>
        <w:t xml:space="preserve"> arba analogiški).</w:t>
      </w:r>
    </w:p>
    <w:p w14:paraId="19E3FFF8" w14:textId="77777777" w:rsidR="008A1DDB" w:rsidRDefault="008A1DDB" w:rsidP="008A1DDB">
      <w:pPr>
        <w:pStyle w:val="ListParagraph"/>
        <w:spacing w:line="360" w:lineRule="auto"/>
        <w:ind w:left="0"/>
        <w:jc w:val="both"/>
        <w:rPr>
          <w:rFonts w:eastAsia="Calibri"/>
        </w:rPr>
      </w:pPr>
      <w:r w:rsidRPr="00B67800">
        <w:rPr>
          <w:rFonts w:eastAsia="Calibri"/>
        </w:rPr>
        <w:t>Teisiniai reikalavimai projektui:</w:t>
      </w:r>
    </w:p>
    <w:p w14:paraId="5ADF8690" w14:textId="77777777" w:rsidR="008A1DDB" w:rsidRPr="008D0D4D" w:rsidRDefault="008A1DDB" w:rsidP="008A1DDB">
      <w:pPr>
        <w:pStyle w:val="ListParagraph"/>
        <w:spacing w:line="360" w:lineRule="auto"/>
        <w:ind w:left="0"/>
        <w:jc w:val="both"/>
        <w:rPr>
          <w:rFonts w:eastAsia="Calibri"/>
        </w:rPr>
      </w:pPr>
      <w:r w:rsidRPr="007E7723">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w:t>
      </w:r>
      <w:r w:rsidRPr="007E7723">
        <w:lastRenderedPageBreak/>
        <w:t xml:space="preserve">d) Lietuvos ir Europos Sąjungos teisės aktų, reguliuojančių atvirų duomenų formavimo ir skelbimo principus. (ES direktyva dėl atvirųjų duomenų ir viešojo sektoriaus informacijos pakartotinio naudojimo  BDAR (EUR-Lex - 32016R0679 - EN - EUR-Lex (europa.eu)) </w:t>
      </w:r>
    </w:p>
    <w:p w14:paraId="4C3A285D" w14:textId="77777777" w:rsidR="008A1DDB" w:rsidRPr="007E7723" w:rsidRDefault="008A1DDB" w:rsidP="008A1DDB">
      <w:pPr>
        <w:pStyle w:val="ListParagraph"/>
        <w:spacing w:line="360" w:lineRule="auto"/>
        <w:ind w:left="0"/>
        <w:jc w:val="both"/>
      </w:pPr>
      <w:hyperlink r:id="rId54" w:history="1">
        <w:r w:rsidRPr="003655C5">
          <w:rPr>
            <w:rStyle w:val="Hyperlink"/>
          </w:rPr>
          <w:t>https://eur-lex.europa.eu/legal-content/EN/TXT/?qid=1561563110433&amp;uri=CELEX:32019L1024</w:t>
        </w:r>
      </w:hyperlink>
      <w:r w:rsidRPr="007E7723">
        <w:t xml:space="preserve">); </w:t>
      </w:r>
    </w:p>
    <w:p w14:paraId="6E2B60C2" w14:textId="77777777" w:rsidR="008A1DDB" w:rsidRPr="007E7723" w:rsidRDefault="008A1DDB" w:rsidP="008A1DDB">
      <w:pPr>
        <w:spacing w:line="360" w:lineRule="auto"/>
        <w:jc w:val="both"/>
      </w:pPr>
      <w:r w:rsidRPr="007E7723">
        <w:t xml:space="preserve">2.  Kuriant visus produktus (rezultatus) rekomenduojama atsižvelgti į naujai ruošiamą dirbtinio intelekto aktą (EUR-Lex - 52021PC0206 - EN - EUR-Lex (europa.eu)). </w:t>
      </w:r>
    </w:p>
    <w:p w14:paraId="112BDEAD" w14:textId="77777777" w:rsidR="008A1DDB" w:rsidRDefault="008A1DDB" w:rsidP="008A1DDB">
      <w:pPr>
        <w:spacing w:line="360" w:lineRule="auto"/>
        <w:jc w:val="both"/>
      </w:pPr>
      <w:r>
        <w:t>3</w:t>
      </w:r>
      <w:r w:rsidRPr="007E7723">
        <w:t>. Turi būti parengta ištekliaus naudojimo licencija, kuri užtikrina atvirą ir nemokamą prieigą prie ištekliaus. Visi surinkti tekstyno įrašai turi turėti atitinkamas licencijas.</w:t>
      </w:r>
    </w:p>
    <w:p w14:paraId="5E02B68A" w14:textId="5C458C42" w:rsidR="0046160E" w:rsidRDefault="0046160E" w:rsidP="0046160E">
      <w:pPr>
        <w:spacing w:line="360" w:lineRule="auto"/>
        <w:jc w:val="both"/>
        <w:rPr>
          <w:rFonts w:eastAsia="Calibri"/>
        </w:rPr>
      </w:pPr>
      <w:r>
        <w:rPr>
          <w:rFonts w:eastAsia="Calibri"/>
        </w:rPr>
        <w:t xml:space="preserve">Ontologija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r w:rsidRPr="0000255B">
        <w:rPr>
          <w:rFonts w:eastAsia="Calibri"/>
        </w:rPr>
        <w:t>Hugging Face</w:t>
      </w:r>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55" w:history="1">
        <w:r>
          <w:rPr>
            <w:rStyle w:val="Hyperlink"/>
          </w:rPr>
          <w:t>Lietuvos atvirų duomenų portale (data.gov.lt)</w:t>
        </w:r>
      </w:hyperlink>
      <w:r>
        <w:rPr>
          <w:rFonts w:eastAsia="Calibri"/>
        </w:rPr>
        <w:t xml:space="preserve"> ir prieinamas nemokamai.</w:t>
      </w:r>
    </w:p>
    <w:p w14:paraId="4CBF328A" w14:textId="77777777" w:rsidR="0046160E" w:rsidRDefault="0046160E" w:rsidP="008A1DDB">
      <w:pPr>
        <w:spacing w:line="360" w:lineRule="auto"/>
        <w:jc w:val="both"/>
      </w:pPr>
    </w:p>
    <w:p w14:paraId="26B50BB0" w14:textId="545C3041" w:rsidR="006B7296" w:rsidRPr="00FC4832" w:rsidRDefault="006B7296" w:rsidP="00FC4832">
      <w:pPr>
        <w:rPr>
          <w:rFonts w:eastAsia="Calibri"/>
          <w:b/>
          <w:bCs/>
          <w:szCs w:val="24"/>
          <w:lang w:eastAsia="lt-LT"/>
        </w:rPr>
      </w:pPr>
    </w:p>
    <w:sectPr w:rsidR="006B7296" w:rsidRPr="00FC4832" w:rsidSect="006068EB">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76ED" w14:textId="77777777" w:rsidR="006068EB" w:rsidRDefault="006068EB">
      <w:pPr>
        <w:rPr>
          <w:sz w:val="22"/>
          <w:szCs w:val="22"/>
        </w:rPr>
      </w:pPr>
      <w:r>
        <w:rPr>
          <w:sz w:val="22"/>
          <w:szCs w:val="22"/>
        </w:rPr>
        <w:separator/>
      </w:r>
    </w:p>
  </w:endnote>
  <w:endnote w:type="continuationSeparator" w:id="0">
    <w:p w14:paraId="66C14964" w14:textId="77777777" w:rsidR="006068EB" w:rsidRDefault="006068EB">
      <w:pPr>
        <w:rPr>
          <w:sz w:val="22"/>
          <w:szCs w:val="22"/>
        </w:rPr>
      </w:pPr>
      <w:r>
        <w:rPr>
          <w:sz w:val="22"/>
          <w:szCs w:val="22"/>
        </w:rPr>
        <w:continuationSeparator/>
      </w:r>
    </w:p>
  </w:endnote>
  <w:endnote w:type="continuationNotice" w:id="1">
    <w:p w14:paraId="6E5BE9A0" w14:textId="77777777" w:rsidR="006068EB" w:rsidRDefault="006068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9C75" w14:textId="77777777" w:rsidR="006068EB" w:rsidRDefault="006068EB">
      <w:pPr>
        <w:rPr>
          <w:sz w:val="22"/>
          <w:szCs w:val="22"/>
        </w:rPr>
      </w:pPr>
      <w:r>
        <w:rPr>
          <w:sz w:val="22"/>
          <w:szCs w:val="22"/>
        </w:rPr>
        <w:separator/>
      </w:r>
    </w:p>
  </w:footnote>
  <w:footnote w:type="continuationSeparator" w:id="0">
    <w:p w14:paraId="1472C4B5" w14:textId="77777777" w:rsidR="006068EB" w:rsidRDefault="006068EB">
      <w:pPr>
        <w:rPr>
          <w:sz w:val="22"/>
          <w:szCs w:val="22"/>
        </w:rPr>
      </w:pPr>
      <w:r>
        <w:rPr>
          <w:sz w:val="22"/>
          <w:szCs w:val="22"/>
        </w:rPr>
        <w:continuationSeparator/>
      </w:r>
    </w:p>
  </w:footnote>
  <w:footnote w:type="continuationNotice" w:id="1">
    <w:p w14:paraId="65C09ED6" w14:textId="77777777" w:rsidR="006068EB" w:rsidRDefault="006068E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4FC"/>
    <w:multiLevelType w:val="hybridMultilevel"/>
    <w:tmpl w:val="2EAE2B4C"/>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726808"/>
    <w:multiLevelType w:val="hybridMultilevel"/>
    <w:tmpl w:val="8AA2EC94"/>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057015C"/>
    <w:multiLevelType w:val="hybridMultilevel"/>
    <w:tmpl w:val="960846A6"/>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7009B8"/>
    <w:multiLevelType w:val="hybridMultilevel"/>
    <w:tmpl w:val="F9B65BF0"/>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6F04FDF"/>
    <w:multiLevelType w:val="hybridMultilevel"/>
    <w:tmpl w:val="BD421E30"/>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936BBC"/>
    <w:multiLevelType w:val="hybridMultilevel"/>
    <w:tmpl w:val="7A9AC8E2"/>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F58439A"/>
    <w:multiLevelType w:val="hybridMultilevel"/>
    <w:tmpl w:val="A8DC95A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37C2FAA"/>
    <w:multiLevelType w:val="hybridMultilevel"/>
    <w:tmpl w:val="6F9C4A12"/>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0629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3"/>
  </w:num>
  <w:num w:numId="3" w16cid:durableId="1399745754">
    <w:abstractNumId w:val="0"/>
    <w:lvlOverride w:ilvl="0"/>
    <w:lvlOverride w:ilvl="1"/>
    <w:lvlOverride w:ilvl="2"/>
    <w:lvlOverride w:ilvl="3"/>
    <w:lvlOverride w:ilvl="4"/>
    <w:lvlOverride w:ilvl="5"/>
    <w:lvlOverride w:ilvl="6"/>
    <w:lvlOverride w:ilvl="7"/>
    <w:lvlOverride w:ilvl="8"/>
  </w:num>
  <w:num w:numId="4" w16cid:durableId="547768350">
    <w:abstractNumId w:val="4"/>
    <w:lvlOverride w:ilvl="0"/>
    <w:lvlOverride w:ilvl="1"/>
    <w:lvlOverride w:ilvl="2"/>
    <w:lvlOverride w:ilvl="3"/>
    <w:lvlOverride w:ilvl="4"/>
    <w:lvlOverride w:ilvl="5"/>
    <w:lvlOverride w:ilvl="6"/>
    <w:lvlOverride w:ilvl="7"/>
    <w:lvlOverride w:ilvl="8"/>
  </w:num>
  <w:num w:numId="5" w16cid:durableId="1213690408">
    <w:abstractNumId w:val="6"/>
    <w:lvlOverride w:ilvl="0"/>
    <w:lvlOverride w:ilvl="1"/>
    <w:lvlOverride w:ilvl="2"/>
    <w:lvlOverride w:ilvl="3"/>
    <w:lvlOverride w:ilvl="4"/>
    <w:lvlOverride w:ilvl="5"/>
    <w:lvlOverride w:ilvl="6"/>
    <w:lvlOverride w:ilvl="7"/>
    <w:lvlOverride w:ilvl="8"/>
  </w:num>
  <w:num w:numId="6" w16cid:durableId="174522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400226">
    <w:abstractNumId w:val="2"/>
    <w:lvlOverride w:ilvl="0"/>
    <w:lvlOverride w:ilvl="1"/>
    <w:lvlOverride w:ilvl="2"/>
    <w:lvlOverride w:ilvl="3"/>
    <w:lvlOverride w:ilvl="4"/>
    <w:lvlOverride w:ilvl="5"/>
    <w:lvlOverride w:ilvl="6"/>
    <w:lvlOverride w:ilvl="7"/>
    <w:lvlOverride w:ilvl="8"/>
  </w:num>
  <w:num w:numId="8" w16cid:durableId="113982292">
    <w:abstractNumId w:val="10"/>
    <w:lvlOverride w:ilvl="0"/>
    <w:lvlOverride w:ilvl="1"/>
    <w:lvlOverride w:ilvl="2"/>
    <w:lvlOverride w:ilvl="3"/>
    <w:lvlOverride w:ilvl="4"/>
    <w:lvlOverride w:ilvl="5"/>
    <w:lvlOverride w:ilvl="6"/>
    <w:lvlOverride w:ilvl="7"/>
    <w:lvlOverride w:ilvl="8"/>
  </w:num>
  <w:num w:numId="9" w16cid:durableId="693269359">
    <w:abstractNumId w:val="0"/>
  </w:num>
  <w:num w:numId="10" w16cid:durableId="1067075752">
    <w:abstractNumId w:val="1"/>
  </w:num>
  <w:num w:numId="11" w16cid:durableId="1245915793">
    <w:abstractNumId w:val="8"/>
  </w:num>
  <w:num w:numId="12" w16cid:durableId="139423257">
    <w:abstractNumId w:val="5"/>
  </w:num>
  <w:num w:numId="13" w16cid:durableId="74306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8F6"/>
    <w:rsid w:val="00085D96"/>
    <w:rsid w:val="000864DC"/>
    <w:rsid w:val="00087643"/>
    <w:rsid w:val="00091377"/>
    <w:rsid w:val="00097DC6"/>
    <w:rsid w:val="000A6060"/>
    <w:rsid w:val="000A653B"/>
    <w:rsid w:val="000B0976"/>
    <w:rsid w:val="000B3B09"/>
    <w:rsid w:val="000B56AA"/>
    <w:rsid w:val="000B5BA8"/>
    <w:rsid w:val="000B6054"/>
    <w:rsid w:val="000C17D4"/>
    <w:rsid w:val="000D1500"/>
    <w:rsid w:val="000D50F0"/>
    <w:rsid w:val="000E034E"/>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E23"/>
    <w:rsid w:val="001D2A11"/>
    <w:rsid w:val="001E073E"/>
    <w:rsid w:val="001E3D2F"/>
    <w:rsid w:val="001E438F"/>
    <w:rsid w:val="001E4FFA"/>
    <w:rsid w:val="001F0EA1"/>
    <w:rsid w:val="001F66F9"/>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26C79"/>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1E9F"/>
    <w:rsid w:val="0027305A"/>
    <w:rsid w:val="00275A23"/>
    <w:rsid w:val="00280DD9"/>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6D25"/>
    <w:rsid w:val="003971E3"/>
    <w:rsid w:val="00397548"/>
    <w:rsid w:val="003A116B"/>
    <w:rsid w:val="003A1B9F"/>
    <w:rsid w:val="003A2090"/>
    <w:rsid w:val="003A6286"/>
    <w:rsid w:val="003B068A"/>
    <w:rsid w:val="003B6F66"/>
    <w:rsid w:val="003C0586"/>
    <w:rsid w:val="003C16F1"/>
    <w:rsid w:val="003C51C3"/>
    <w:rsid w:val="003C7BA3"/>
    <w:rsid w:val="003D0260"/>
    <w:rsid w:val="003D5101"/>
    <w:rsid w:val="003D631F"/>
    <w:rsid w:val="003E0AE2"/>
    <w:rsid w:val="003E71B5"/>
    <w:rsid w:val="003F2714"/>
    <w:rsid w:val="003F4E43"/>
    <w:rsid w:val="00403BBA"/>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10B1"/>
    <w:rsid w:val="0045217E"/>
    <w:rsid w:val="00452286"/>
    <w:rsid w:val="00454756"/>
    <w:rsid w:val="004551CD"/>
    <w:rsid w:val="0046160E"/>
    <w:rsid w:val="004617DE"/>
    <w:rsid w:val="004624C6"/>
    <w:rsid w:val="00463FBE"/>
    <w:rsid w:val="004645DB"/>
    <w:rsid w:val="00465CA6"/>
    <w:rsid w:val="004726F2"/>
    <w:rsid w:val="00476956"/>
    <w:rsid w:val="00486970"/>
    <w:rsid w:val="004870D7"/>
    <w:rsid w:val="0049116E"/>
    <w:rsid w:val="0049681D"/>
    <w:rsid w:val="004B21DA"/>
    <w:rsid w:val="004B3EF6"/>
    <w:rsid w:val="004B5145"/>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817"/>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499E"/>
    <w:rsid w:val="005F5632"/>
    <w:rsid w:val="005F7C74"/>
    <w:rsid w:val="00600225"/>
    <w:rsid w:val="006018AB"/>
    <w:rsid w:val="006030F6"/>
    <w:rsid w:val="00603E6D"/>
    <w:rsid w:val="006068EB"/>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6493A"/>
    <w:rsid w:val="00673C9D"/>
    <w:rsid w:val="006758A8"/>
    <w:rsid w:val="0067753A"/>
    <w:rsid w:val="006855CA"/>
    <w:rsid w:val="006900B0"/>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6C18"/>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2AA8"/>
    <w:rsid w:val="00833FF9"/>
    <w:rsid w:val="008343AB"/>
    <w:rsid w:val="008361E6"/>
    <w:rsid w:val="00836D06"/>
    <w:rsid w:val="0084086D"/>
    <w:rsid w:val="00844D93"/>
    <w:rsid w:val="00846875"/>
    <w:rsid w:val="00846F93"/>
    <w:rsid w:val="008503B9"/>
    <w:rsid w:val="00851F90"/>
    <w:rsid w:val="00856B08"/>
    <w:rsid w:val="00857D46"/>
    <w:rsid w:val="008646E6"/>
    <w:rsid w:val="00866AC8"/>
    <w:rsid w:val="0086776E"/>
    <w:rsid w:val="0087781C"/>
    <w:rsid w:val="00880B4A"/>
    <w:rsid w:val="008841CF"/>
    <w:rsid w:val="008873ED"/>
    <w:rsid w:val="00887B1A"/>
    <w:rsid w:val="008902D7"/>
    <w:rsid w:val="0089100D"/>
    <w:rsid w:val="00891825"/>
    <w:rsid w:val="008944B7"/>
    <w:rsid w:val="008953F6"/>
    <w:rsid w:val="008A0243"/>
    <w:rsid w:val="008A0675"/>
    <w:rsid w:val="008A1DDB"/>
    <w:rsid w:val="008A3B19"/>
    <w:rsid w:val="008A52F7"/>
    <w:rsid w:val="008B1777"/>
    <w:rsid w:val="008B326F"/>
    <w:rsid w:val="008B3827"/>
    <w:rsid w:val="008B6D8A"/>
    <w:rsid w:val="008C751C"/>
    <w:rsid w:val="008D0D4D"/>
    <w:rsid w:val="008D17BF"/>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1C1E"/>
    <w:rsid w:val="009F35DA"/>
    <w:rsid w:val="009F3B3D"/>
    <w:rsid w:val="009F4351"/>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DA8"/>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67800"/>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7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1E46"/>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2809"/>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6C21"/>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15EE"/>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832"/>
    <w:rsid w:val="00FC4EEA"/>
    <w:rsid w:val="00FC4F56"/>
    <w:rsid w:val="00FC5670"/>
    <w:rsid w:val="00FD1032"/>
    <w:rsid w:val="00FD4288"/>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 w:type="paragraph" w:styleId="NoSpacing">
    <w:name w:val="No Spacing"/>
    <w:uiPriority w:val="1"/>
    <w:qFormat/>
    <w:rsid w:val="005F499E"/>
    <w:pPr>
      <w:jc w:val="both"/>
    </w:pPr>
    <w:rPr>
      <w:rFonts w:eastAsiaTheme="minorHAnsi"/>
      <w:szCs w:val="24"/>
    </w:rPr>
  </w:style>
  <w:style w:type="table" w:styleId="TableGrid">
    <w:name w:val="Table Grid"/>
    <w:basedOn w:val="TableNormal"/>
    <w:uiPriority w:val="39"/>
    <w:rsid w:val="005F499E"/>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7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5058787">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478034997">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483316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511388">
      <w:bodyDiv w:val="1"/>
      <w:marLeft w:val="0"/>
      <w:marRight w:val="0"/>
      <w:marTop w:val="0"/>
      <w:marBottom w:val="0"/>
      <w:divBdr>
        <w:top w:val="none" w:sz="0" w:space="0" w:color="auto"/>
        <w:left w:val="none" w:sz="0" w:space="0" w:color="auto"/>
        <w:bottom w:val="none" w:sz="0" w:space="0" w:color="auto"/>
        <w:right w:val="none" w:sz="0" w:space="0" w:color="auto"/>
      </w:divBdr>
    </w:div>
    <w:div w:id="1065765286">
      <w:bodyDiv w:val="1"/>
      <w:marLeft w:val="0"/>
      <w:marRight w:val="0"/>
      <w:marTop w:val="0"/>
      <w:marBottom w:val="0"/>
      <w:divBdr>
        <w:top w:val="none" w:sz="0" w:space="0" w:color="auto"/>
        <w:left w:val="none" w:sz="0" w:space="0" w:color="auto"/>
        <w:bottom w:val="none" w:sz="0" w:space="0" w:color="auto"/>
        <w:right w:val="none" w:sz="0" w:space="0" w:color="auto"/>
      </w:divBdr>
    </w:div>
    <w:div w:id="1068962449">
      <w:bodyDiv w:val="1"/>
      <w:marLeft w:val="0"/>
      <w:marRight w:val="0"/>
      <w:marTop w:val="0"/>
      <w:marBottom w:val="0"/>
      <w:divBdr>
        <w:top w:val="none" w:sz="0" w:space="0" w:color="auto"/>
        <w:left w:val="none" w:sz="0" w:space="0" w:color="auto"/>
        <w:bottom w:val="none" w:sz="0" w:space="0" w:color="auto"/>
        <w:right w:val="none" w:sz="0" w:space="0" w:color="auto"/>
      </w:divBdr>
    </w:div>
    <w:div w:id="1084915013">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675260438">
      <w:bodyDiv w:val="1"/>
      <w:marLeft w:val="0"/>
      <w:marRight w:val="0"/>
      <w:marTop w:val="0"/>
      <w:marBottom w:val="0"/>
      <w:divBdr>
        <w:top w:val="none" w:sz="0" w:space="0" w:color="auto"/>
        <w:left w:val="none" w:sz="0" w:space="0" w:color="auto"/>
        <w:bottom w:val="none" w:sz="0" w:space="0" w:color="auto"/>
        <w:right w:val="none" w:sz="0" w:space="0" w:color="auto"/>
      </w:divBdr>
    </w:div>
    <w:div w:id="172609798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va.lt/pletros-programu-portfelio-metodines-pagalbos-centras/dokumentai/dokumentai/796/act883?sqid=829b3670a8452304456736b16855dcdda444bdcb" TargetMode="External"/><Relationship Id="rId18" Type="http://schemas.openxmlformats.org/officeDocument/2006/relationships/footer" Target="footer2.xml"/><Relationship Id="rId26" Type="http://schemas.openxmlformats.org/officeDocument/2006/relationships/hyperlink" Target="https://www.w3.org/TR/vocab-dcat-3/" TargetMode="External"/><Relationship Id="rId39" Type="http://schemas.openxmlformats.org/officeDocument/2006/relationships/hyperlink" Target="https://eur-lex.europa.eu/legal-content/EN/TXT/?qid=1561563110433&amp;uri=CELEX:32019L1024" TargetMode="External"/><Relationship Id="rId21" Type="http://schemas.openxmlformats.org/officeDocument/2006/relationships/hyperlink" Target="https://gluebenchmark.com/" TargetMode="External"/><Relationship Id="rId34" Type="http://schemas.openxmlformats.org/officeDocument/2006/relationships/hyperlink" Target="https://eur-lex.europa.eu/legal-content/EN/TXT/?qid=1561563110433&amp;uri=CELEX:32019L1024" TargetMode="External"/><Relationship Id="rId42" Type="http://schemas.openxmlformats.org/officeDocument/2006/relationships/hyperlink" Target="https://www.dublincore.org/specifications/dublin-core/dces/" TargetMode="External"/><Relationship Id="rId47" Type="http://schemas.openxmlformats.org/officeDocument/2006/relationships/hyperlink" Target="https://www.dublincore.org/specifications/dublin-core/dces/" TargetMode="External"/><Relationship Id="rId50" Type="http://schemas.openxmlformats.org/officeDocument/2006/relationships/hyperlink" Target="https://data.gov.lt/" TargetMode="External"/><Relationship Id="rId55" Type="http://schemas.openxmlformats.org/officeDocument/2006/relationships/hyperlink" Target="https://data.gov.l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ur-lex.europa.eu/legal-content/EN/TXT/?qid=1561563110433&amp;uri=CELEX:32019L1024" TargetMode="External"/><Relationship Id="rId11" Type="http://schemas.openxmlformats.org/officeDocument/2006/relationships/endnotes" Target="endnotes.xml"/><Relationship Id="rId24" Type="http://schemas.openxmlformats.org/officeDocument/2006/relationships/hyperlink" Target="https://media.dwds.de/clarin/userguide/text/metadata_CMDI.xhtml" TargetMode="External"/><Relationship Id="rId32" Type="http://schemas.openxmlformats.org/officeDocument/2006/relationships/hyperlink" Target="https://www.dublincore.org/specifications/dublin-core/dces/" TargetMode="External"/><Relationship Id="rId37" Type="http://schemas.openxmlformats.org/officeDocument/2006/relationships/hyperlink" Target="https://www.dublincore.org/specifications/dublin-core/dces/" TargetMode="External"/><Relationship Id="rId40" Type="http://schemas.openxmlformats.org/officeDocument/2006/relationships/hyperlink" Target="https://data.gov.lt/" TargetMode="External"/><Relationship Id="rId45" Type="http://schemas.openxmlformats.org/officeDocument/2006/relationships/hyperlink" Target="https://data.gov.lt/" TargetMode="External"/><Relationship Id="rId53" Type="http://schemas.openxmlformats.org/officeDocument/2006/relationships/hyperlink" Target="https://media.dwds.de/clarin/userguide/text/metadata_CMDI.xhtml" TargetMode="External"/><Relationship Id="rId5" Type="http://schemas.openxmlformats.org/officeDocument/2006/relationships/customXml" Target="../customXml/item5.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min.lrv.lt/" TargetMode="External"/><Relationship Id="rId22" Type="http://schemas.openxmlformats.org/officeDocument/2006/relationships/hyperlink" Target="https://www.w3.org/TR/vocab-dcat-3/" TargetMode="External"/><Relationship Id="rId27" Type="http://schemas.openxmlformats.org/officeDocument/2006/relationships/hyperlink" Target="https://www.dublincore.org/specifications/dublin-core/dces/" TargetMode="External"/><Relationship Id="rId30" Type="http://schemas.openxmlformats.org/officeDocument/2006/relationships/hyperlink" Target="https://data.gov.lt/" TargetMode="External"/><Relationship Id="rId35" Type="http://schemas.openxmlformats.org/officeDocument/2006/relationships/hyperlink" Target="https://data.gov.lt/" TargetMode="External"/><Relationship Id="rId43" Type="http://schemas.openxmlformats.org/officeDocument/2006/relationships/hyperlink" Target="https://media.dwds.de/clarin/userguide/text/metadata_CMDI.xhtml" TargetMode="External"/><Relationship Id="rId48" Type="http://schemas.openxmlformats.org/officeDocument/2006/relationships/hyperlink" Target="https://media.dwds.de/clarin/userguide/text/metadata_CMDI.xhtml"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w3.org/TR/vocab-dcat-3/" TargetMode="External"/><Relationship Id="rId3" Type="http://schemas.openxmlformats.org/officeDocument/2006/relationships/customXml" Target="../customXml/item3.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1.xml"/><Relationship Id="rId25" Type="http://schemas.openxmlformats.org/officeDocument/2006/relationships/hyperlink" Target="https://gluebenchmark.com/" TargetMode="External"/><Relationship Id="rId33" Type="http://schemas.openxmlformats.org/officeDocument/2006/relationships/hyperlink" Target="https://media.dwds.de/clarin/userguide/text/metadata_CMDI.xhtml" TargetMode="External"/><Relationship Id="rId38" Type="http://schemas.openxmlformats.org/officeDocument/2006/relationships/hyperlink" Target="https://media.dwds.de/clarin/userguide/text/metadata_CMDI.xhtml" TargetMode="External"/><Relationship Id="rId46" Type="http://schemas.openxmlformats.org/officeDocument/2006/relationships/hyperlink" Target="https://www.w3.org/TR/vocab-dcat-3/" TargetMode="External"/><Relationship Id="rId20" Type="http://schemas.openxmlformats.org/officeDocument/2006/relationships/footer" Target="footer3.xml"/><Relationship Id="rId41" Type="http://schemas.openxmlformats.org/officeDocument/2006/relationships/hyperlink" Target="https://www.w3.org/TR/vocab-dcat-3/" TargetMode="External"/><Relationship Id="rId54" Type="http://schemas.openxmlformats.org/officeDocument/2006/relationships/hyperlink" Target="https://eur-lex.europa.eu/legal-content/EN/TXT/?qid=1561563110433&amp;uri=CELEX:32019L1024"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dublincore.org/specifications/dublin-core/dces/" TargetMode="External"/><Relationship Id="rId28" Type="http://schemas.openxmlformats.org/officeDocument/2006/relationships/hyperlink" Target="https://media.dwds.de/clarin/userguide/text/metadata_CMDI.xhtml" TargetMode="External"/><Relationship Id="rId36" Type="http://schemas.openxmlformats.org/officeDocument/2006/relationships/hyperlink" Target="https://www.w3.org/TR/vocab-dcat-3/" TargetMode="External"/><Relationship Id="rId49" Type="http://schemas.openxmlformats.org/officeDocument/2006/relationships/hyperlink" Target="https://eur-lex.europa.eu/legal-content/EN/TXT/?qid=1561563110433&amp;uri=CELEX:32019L1024"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w3.org/TR/vocab-dcat-3/" TargetMode="External"/><Relationship Id="rId44" Type="http://schemas.openxmlformats.org/officeDocument/2006/relationships/hyperlink" Target="https://eur-lex.europa.eu/legal-content/EN/TXT/?qid=1561563110433&amp;uri=CELEX:32019L1024" TargetMode="External"/><Relationship Id="rId52" Type="http://schemas.openxmlformats.org/officeDocument/2006/relationships/hyperlink" Target="https://www.dublincore.org/specifications/dublin-core/d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29</Pages>
  <Words>41035</Words>
  <Characters>23391</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64298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21</cp:revision>
  <cp:lastPrinted>2023-11-10T12:48:00Z</cp:lastPrinted>
  <dcterms:created xsi:type="dcterms:W3CDTF">2024-02-15T08:22:00Z</dcterms:created>
  <dcterms:modified xsi:type="dcterms:W3CDTF">2024-02-22T14:49:00Z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