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F28FA" w14:textId="63665F1C" w:rsidR="0028173B" w:rsidRPr="00B81A5B" w:rsidRDefault="00E95473" w:rsidP="0062446D">
      <w:pPr>
        <w:jc w:val="center"/>
        <w:rPr>
          <w:rFonts w:eastAsia="Calibri"/>
          <w:b/>
          <w:sz w:val="28"/>
          <w:szCs w:val="28"/>
        </w:rPr>
      </w:pPr>
      <w:r w:rsidRPr="00B81A5B">
        <w:rPr>
          <w:b/>
          <w:color w:val="000000"/>
          <w:sz w:val="28"/>
          <w:szCs w:val="28"/>
        </w:rPr>
        <w:t>2021–2027 METŲ EUROPOS SĄJUNGOS FONDŲ INVESTICIJŲ</w:t>
      </w:r>
      <w:r w:rsidR="0028173B" w:rsidRPr="00B81A5B">
        <w:rPr>
          <w:b/>
          <w:color w:val="000000"/>
          <w:sz w:val="28"/>
          <w:szCs w:val="28"/>
        </w:rPr>
        <w:t xml:space="preserve"> PROGRAMOS</w:t>
      </w:r>
    </w:p>
    <w:p w14:paraId="34126937" w14:textId="011005C9" w:rsidR="0062446D" w:rsidRPr="00B81A5B" w:rsidRDefault="00E95473" w:rsidP="0062446D">
      <w:pPr>
        <w:jc w:val="center"/>
        <w:rPr>
          <w:sz w:val="28"/>
          <w:szCs w:val="28"/>
        </w:rPr>
      </w:pPr>
      <w:r w:rsidRPr="00B81A5B">
        <w:rPr>
          <w:rFonts w:eastAsia="Calibri"/>
          <w:b/>
          <w:sz w:val="28"/>
          <w:szCs w:val="28"/>
        </w:rPr>
        <w:t>PAKEITIMO PAGRINDIMAS</w:t>
      </w:r>
    </w:p>
    <w:p w14:paraId="415B3C4C" w14:textId="77777777" w:rsidR="0062446D" w:rsidRDefault="0062446D" w:rsidP="0062446D"/>
    <w:p w14:paraId="6424F6DD" w14:textId="77777777" w:rsidR="0062446D" w:rsidRPr="000B73D7" w:rsidRDefault="0062446D" w:rsidP="0062446D">
      <w:pPr>
        <w:widowControl w:val="0"/>
        <w:jc w:val="both"/>
        <w:textAlignment w:val="baseline"/>
        <w:rPr>
          <w:b/>
          <w:szCs w:val="24"/>
        </w:rPr>
      </w:pPr>
      <w:r w:rsidRPr="000B73D7">
        <w:rPr>
          <w:b/>
          <w:szCs w:val="24"/>
        </w:rPr>
        <w:t>TEISINIS PAGRINDAS</w:t>
      </w:r>
    </w:p>
    <w:p w14:paraId="791F7285" w14:textId="31273F9B" w:rsidR="0062446D" w:rsidRPr="000B73D7" w:rsidRDefault="00E95473" w:rsidP="007571D5">
      <w:pPr>
        <w:ind w:firstLine="601"/>
        <w:jc w:val="both"/>
        <w:rPr>
          <w:szCs w:val="24"/>
        </w:rPr>
      </w:pPr>
      <w:r w:rsidRPr="00E95473">
        <w:rPr>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w:t>
      </w:r>
      <w:r>
        <w:rPr>
          <w:szCs w:val="24"/>
        </w:rPr>
        <w:t>nės paramos priemonės taisyklių</w:t>
      </w:r>
      <w:r w:rsidR="0028173B">
        <w:rPr>
          <w:szCs w:val="24"/>
        </w:rPr>
        <w:t xml:space="preserve"> 24 straipsnis</w:t>
      </w:r>
      <w:r w:rsidR="0062446D" w:rsidRPr="000B73D7">
        <w:rPr>
          <w:szCs w:val="24"/>
        </w:rPr>
        <w:t>.</w:t>
      </w:r>
    </w:p>
    <w:p w14:paraId="46794A48" w14:textId="77777777" w:rsidR="0062446D" w:rsidRDefault="0062446D" w:rsidP="0062446D"/>
    <w:p w14:paraId="362390A3" w14:textId="77777777" w:rsidR="0062446D" w:rsidRPr="000B73D7" w:rsidRDefault="0062446D" w:rsidP="0062446D">
      <w:pPr>
        <w:widowControl w:val="0"/>
        <w:textAlignment w:val="baseline"/>
        <w:rPr>
          <w:szCs w:val="24"/>
        </w:rPr>
      </w:pPr>
      <w:r w:rsidRPr="000B73D7">
        <w:rPr>
          <w:b/>
          <w:szCs w:val="24"/>
        </w:rPr>
        <w:t>PAKEITIMO PAGRINDIMAS</w:t>
      </w:r>
      <w:r w:rsidRPr="000B73D7">
        <w:rPr>
          <w:szCs w:val="24"/>
        </w:rPr>
        <w:t>:</w:t>
      </w:r>
    </w:p>
    <w:p w14:paraId="0D7086F3" w14:textId="77777777" w:rsidR="0062446D" w:rsidRPr="000B73D7" w:rsidRDefault="0062446D" w:rsidP="0062446D">
      <w:pPr>
        <w:widowControl w:val="0"/>
        <w:textAlignment w:val="baseline"/>
        <w:rPr>
          <w:szCs w:val="24"/>
        </w:rPr>
      </w:pPr>
    </w:p>
    <w:p w14:paraId="2EB805D0" w14:textId="77777777" w:rsidR="000B097D" w:rsidRPr="00CB189E" w:rsidRDefault="0062446D" w:rsidP="00CB189E">
      <w:pPr>
        <w:pStyle w:val="Sraopastraipa"/>
        <w:widowControl w:val="0"/>
        <w:numPr>
          <w:ilvl w:val="0"/>
          <w:numId w:val="37"/>
        </w:numPr>
        <w:tabs>
          <w:tab w:val="left" w:pos="567"/>
        </w:tabs>
        <w:spacing w:before="120" w:after="120"/>
        <w:ind w:left="357" w:hanging="357"/>
        <w:contextualSpacing w:val="0"/>
        <w:jc w:val="both"/>
        <w:textAlignment w:val="baseline"/>
        <w:rPr>
          <w:b/>
          <w:szCs w:val="24"/>
        </w:rPr>
      </w:pPr>
      <w:r w:rsidRPr="00CB189E">
        <w:rPr>
          <w:b/>
          <w:szCs w:val="24"/>
        </w:rPr>
        <w:t>Siūlomo pakeitimo priežastys ir svarba</w:t>
      </w:r>
    </w:p>
    <w:p w14:paraId="7634F663" w14:textId="3A2051AF" w:rsidR="00892E01" w:rsidRPr="00CB189E" w:rsidRDefault="007825F7" w:rsidP="00CB189E">
      <w:pPr>
        <w:pStyle w:val="Sraopastraipa"/>
        <w:widowControl w:val="0"/>
        <w:numPr>
          <w:ilvl w:val="1"/>
          <w:numId w:val="37"/>
        </w:numPr>
        <w:tabs>
          <w:tab w:val="left" w:pos="567"/>
        </w:tabs>
        <w:spacing w:before="120" w:after="120"/>
        <w:ind w:left="357" w:hanging="357"/>
        <w:contextualSpacing w:val="0"/>
        <w:jc w:val="both"/>
        <w:textAlignment w:val="baseline"/>
        <w:rPr>
          <w:b/>
          <w:szCs w:val="24"/>
        </w:rPr>
      </w:pPr>
      <w:r w:rsidRPr="00CB189E">
        <w:rPr>
          <w:rFonts w:eastAsia="Calibri"/>
          <w:i/>
          <w:szCs w:val="24"/>
          <w:u w:val="single"/>
        </w:rPr>
        <w:t xml:space="preserve">Investicijų programos </w:t>
      </w:r>
      <w:r w:rsidR="0052758B" w:rsidRPr="00CB189E">
        <w:rPr>
          <w:rFonts w:eastAsia="Calibri"/>
          <w:i/>
          <w:szCs w:val="24"/>
          <w:u w:val="single"/>
        </w:rPr>
        <w:t>1</w:t>
      </w:r>
      <w:r w:rsidR="00BA4BCD" w:rsidRPr="00CB189E">
        <w:rPr>
          <w:rFonts w:eastAsia="Calibri"/>
          <w:i/>
          <w:szCs w:val="24"/>
          <w:u w:val="single"/>
        </w:rPr>
        <w:t xml:space="preserve"> prioritet</w:t>
      </w:r>
      <w:r w:rsidRPr="00CB189E">
        <w:rPr>
          <w:rFonts w:eastAsia="Calibri"/>
          <w:i/>
          <w:szCs w:val="24"/>
          <w:u w:val="single"/>
        </w:rPr>
        <w:t>as.</w:t>
      </w:r>
      <w:r w:rsidRPr="00CB189E">
        <w:rPr>
          <w:rFonts w:eastAsia="Calibri"/>
          <w:i/>
          <w:szCs w:val="24"/>
        </w:rPr>
        <w:t xml:space="preserve"> </w:t>
      </w:r>
    </w:p>
    <w:p w14:paraId="3DE841D8" w14:textId="17B7985D" w:rsidR="00C251D2" w:rsidRDefault="0028173B" w:rsidP="0055523D">
      <w:pPr>
        <w:widowControl w:val="0"/>
        <w:tabs>
          <w:tab w:val="left" w:pos="567"/>
        </w:tabs>
        <w:spacing w:before="60" w:after="60"/>
        <w:jc w:val="both"/>
        <w:textAlignment w:val="baseline"/>
        <w:rPr>
          <w:noProof/>
          <w:szCs w:val="24"/>
        </w:rPr>
      </w:pPr>
      <w:r w:rsidRPr="0028173B">
        <w:rPr>
          <w:iCs/>
        </w:rPr>
        <w:t>Siūlom</w:t>
      </w:r>
      <w:r w:rsidR="00C54742">
        <w:rPr>
          <w:iCs/>
        </w:rPr>
        <w:t xml:space="preserve">a </w:t>
      </w:r>
      <w:r w:rsidR="00C251D2">
        <w:rPr>
          <w:iCs/>
        </w:rPr>
        <w:t xml:space="preserve">tikslinti </w:t>
      </w:r>
      <w:r w:rsidR="00C54742" w:rsidRPr="00C54742">
        <w:t>Investicijų programos 1 prioriteto „</w:t>
      </w:r>
      <w:r w:rsidR="00C54742" w:rsidRPr="00C54742">
        <w:rPr>
          <w:iCs/>
        </w:rPr>
        <w:t xml:space="preserve">Pažangesnė Lietuva“ </w:t>
      </w:r>
      <w:r w:rsidR="00C251D2">
        <w:rPr>
          <w:iCs/>
        </w:rPr>
        <w:t xml:space="preserve">1.3 </w:t>
      </w:r>
      <w:r w:rsidR="00C54742" w:rsidRPr="00C54742">
        <w:rPr>
          <w:iCs/>
        </w:rPr>
        <w:t>konkret</w:t>
      </w:r>
      <w:r w:rsidR="00B03633">
        <w:rPr>
          <w:iCs/>
        </w:rPr>
        <w:t>aus</w:t>
      </w:r>
      <w:r w:rsidR="00C54742" w:rsidRPr="00C54742">
        <w:rPr>
          <w:iCs/>
        </w:rPr>
        <w:t xml:space="preserve"> uždavin</w:t>
      </w:r>
      <w:r w:rsidR="00B03633">
        <w:rPr>
          <w:iCs/>
        </w:rPr>
        <w:t>io</w:t>
      </w:r>
      <w:r w:rsidR="00C54742" w:rsidRPr="00C54742">
        <w:rPr>
          <w:iCs/>
        </w:rPr>
        <w:t xml:space="preserve"> </w:t>
      </w:r>
      <w:r w:rsidR="00C54742" w:rsidRPr="00C251D2">
        <w:rPr>
          <w:i/>
        </w:rPr>
        <w:t>„Stiprinti tvarų MVĮ augimą bei konkurencingumą ir darbo vietų kūrimą MVĮ, be kita ko pasitelkiant gamybines investicijas“</w:t>
      </w:r>
      <w:r w:rsidR="00C251D2">
        <w:rPr>
          <w:iCs/>
        </w:rPr>
        <w:t xml:space="preserve"> </w:t>
      </w:r>
      <w:r w:rsidR="00190A07">
        <w:rPr>
          <w:iCs/>
        </w:rPr>
        <w:t xml:space="preserve">(toliau – 1.3 konkretus uždavinys) </w:t>
      </w:r>
      <w:r w:rsidR="00C54742" w:rsidRPr="00C54742">
        <w:rPr>
          <w:iCs/>
        </w:rPr>
        <w:t>veik</w:t>
      </w:r>
      <w:r w:rsidR="00B03633">
        <w:rPr>
          <w:iCs/>
        </w:rPr>
        <w:t>sm</w:t>
      </w:r>
      <w:r w:rsidR="00F42A9F">
        <w:rPr>
          <w:iCs/>
        </w:rPr>
        <w:t>ų</w:t>
      </w:r>
      <w:r w:rsidR="00B03633">
        <w:rPr>
          <w:iCs/>
        </w:rPr>
        <w:t xml:space="preserve"> rūšies</w:t>
      </w:r>
      <w:r w:rsidR="00C54742" w:rsidRPr="00C54742">
        <w:rPr>
          <w:iCs/>
        </w:rPr>
        <w:t xml:space="preserve"> </w:t>
      </w:r>
      <w:r w:rsidR="00C54742" w:rsidRPr="00C251D2">
        <w:rPr>
          <w:i/>
        </w:rPr>
        <w:t>„</w:t>
      </w:r>
      <w:r w:rsidR="00C54742" w:rsidRPr="00C251D2">
        <w:rPr>
          <w:i/>
          <w:noProof/>
          <w:szCs w:val="24"/>
        </w:rPr>
        <w:t>Skatinti į eksportą orientuotų, į bendrą vertės grandinę susijungusių MVĮ tinklo</w:t>
      </w:r>
      <w:r w:rsidR="00C54742" w:rsidRPr="00C251D2">
        <w:rPr>
          <w:i/>
          <w:szCs w:val="24"/>
        </w:rPr>
        <w:t xml:space="preserve"> kūrimąsi ir augimą“</w:t>
      </w:r>
      <w:r w:rsidR="00C251D2">
        <w:rPr>
          <w:iCs/>
          <w:szCs w:val="24"/>
        </w:rPr>
        <w:t xml:space="preserve"> </w:t>
      </w:r>
      <w:r w:rsidR="00B03633" w:rsidRPr="00B03633">
        <w:rPr>
          <w:iCs/>
          <w:szCs w:val="24"/>
        </w:rPr>
        <w:t xml:space="preserve">formuluotę, atsisakant </w:t>
      </w:r>
      <w:r w:rsidR="00B03633">
        <w:rPr>
          <w:iCs/>
          <w:szCs w:val="24"/>
        </w:rPr>
        <w:t>šio</w:t>
      </w:r>
      <w:r w:rsidR="00B03633" w:rsidRPr="00B03633">
        <w:rPr>
          <w:iCs/>
          <w:szCs w:val="24"/>
        </w:rPr>
        <w:t xml:space="preserve"> uždavin</w:t>
      </w:r>
      <w:r w:rsidR="00B03633">
        <w:rPr>
          <w:iCs/>
          <w:szCs w:val="24"/>
        </w:rPr>
        <w:t>io</w:t>
      </w:r>
      <w:r w:rsidR="00B03633" w:rsidRPr="00B03633">
        <w:rPr>
          <w:iCs/>
          <w:szCs w:val="24"/>
        </w:rPr>
        <w:t xml:space="preserve"> </w:t>
      </w:r>
      <w:r w:rsidR="00C251D2">
        <w:rPr>
          <w:iCs/>
          <w:szCs w:val="24"/>
        </w:rPr>
        <w:t xml:space="preserve">sąsajos su </w:t>
      </w:r>
      <w:r w:rsidR="00C251D2" w:rsidRPr="00C251D2">
        <w:rPr>
          <w:iCs/>
          <w:szCs w:val="24"/>
        </w:rPr>
        <w:t>ES Baltijos jūros regiono strategij</w:t>
      </w:r>
      <w:r w:rsidR="00B03633">
        <w:rPr>
          <w:iCs/>
          <w:szCs w:val="24"/>
        </w:rPr>
        <w:t>a</w:t>
      </w:r>
      <w:r w:rsidR="00C251D2">
        <w:rPr>
          <w:iCs/>
          <w:szCs w:val="24"/>
        </w:rPr>
        <w:t xml:space="preserve"> (toliau – </w:t>
      </w:r>
      <w:r w:rsidR="00C251D2" w:rsidRPr="00C251D2">
        <w:rPr>
          <w:iCs/>
          <w:szCs w:val="24"/>
        </w:rPr>
        <w:t>ESBJRS</w:t>
      </w:r>
      <w:r w:rsidR="00C251D2">
        <w:rPr>
          <w:iCs/>
          <w:szCs w:val="24"/>
        </w:rPr>
        <w:t>)</w:t>
      </w:r>
      <w:r w:rsidR="00B03633">
        <w:rPr>
          <w:iCs/>
          <w:szCs w:val="24"/>
        </w:rPr>
        <w:t xml:space="preserve">, t.y. </w:t>
      </w:r>
      <w:r w:rsidR="00B03633" w:rsidRPr="00C54742">
        <w:rPr>
          <w:noProof/>
          <w:szCs w:val="24"/>
        </w:rPr>
        <w:t xml:space="preserve">atsisakant MVĮ tinklo dalyvavimo </w:t>
      </w:r>
      <w:r w:rsidR="00F42A9F" w:rsidRPr="00F42A9F">
        <w:rPr>
          <w:iCs/>
          <w:noProof/>
          <w:szCs w:val="24"/>
        </w:rPr>
        <w:t>Baltijos jūros regiono</w:t>
      </w:r>
      <w:r w:rsidR="00B03633" w:rsidRPr="00C54742">
        <w:rPr>
          <w:noProof/>
          <w:szCs w:val="24"/>
        </w:rPr>
        <w:t xml:space="preserve"> tinkluose</w:t>
      </w:r>
      <w:r w:rsidR="00B03633">
        <w:rPr>
          <w:noProof/>
          <w:szCs w:val="24"/>
        </w:rPr>
        <w:t>.</w:t>
      </w:r>
      <w:r w:rsidR="00C251D2">
        <w:rPr>
          <w:iCs/>
          <w:szCs w:val="24"/>
        </w:rPr>
        <w:t xml:space="preserve"> Atlikus </w:t>
      </w:r>
      <w:r w:rsidR="00B03633">
        <w:rPr>
          <w:iCs/>
          <w:szCs w:val="24"/>
        </w:rPr>
        <w:t xml:space="preserve">aukščiau </w:t>
      </w:r>
      <w:r w:rsidR="00C251D2">
        <w:rPr>
          <w:iCs/>
          <w:szCs w:val="24"/>
        </w:rPr>
        <w:t>minėtos veiklos atitikties ESBJRS įvertinimą buvo nustatyta, kad</w:t>
      </w:r>
      <w:r w:rsidR="00C54742" w:rsidRPr="00C54742">
        <w:rPr>
          <w:iCs/>
          <w:szCs w:val="24"/>
        </w:rPr>
        <w:t xml:space="preserve"> </w:t>
      </w:r>
      <w:r w:rsidR="00B03633">
        <w:rPr>
          <w:iCs/>
          <w:szCs w:val="24"/>
        </w:rPr>
        <w:t xml:space="preserve">pastaroji </w:t>
      </w:r>
      <w:r w:rsidR="00C54742" w:rsidRPr="00C54742">
        <w:rPr>
          <w:iCs/>
          <w:szCs w:val="24"/>
        </w:rPr>
        <w:t xml:space="preserve">neatitinka </w:t>
      </w:r>
      <w:r w:rsidR="00C54742" w:rsidRPr="00C54742">
        <w:t xml:space="preserve">ESBJRS tikslo dėl inovacijų skatinimo – išnaudoti visas regiono mokslinių tyrimų, inovacijų ir MVĮ galimybes, naudojantis bendrąja skaitmeninio turinio rinka kaip talentų ir investicijų pritraukimo šaltiniu, </w:t>
      </w:r>
      <w:r w:rsidR="00C54742" w:rsidRPr="00B03633">
        <w:rPr>
          <w:u w:val="single"/>
        </w:rPr>
        <w:t>nes ši veikla neskirta MVĮ tinklui (klasteriams), veikiančiam inovacijų srityje</w:t>
      </w:r>
      <w:r w:rsidR="00C54742" w:rsidRPr="00B03633">
        <w:rPr>
          <w:noProof/>
          <w:szCs w:val="24"/>
        </w:rPr>
        <w:t xml:space="preserve">. </w:t>
      </w:r>
    </w:p>
    <w:p w14:paraId="2AC613B7" w14:textId="5298F843" w:rsidR="0028173B" w:rsidRDefault="00C54742" w:rsidP="0055523D">
      <w:pPr>
        <w:widowControl w:val="0"/>
        <w:tabs>
          <w:tab w:val="left" w:pos="567"/>
        </w:tabs>
        <w:spacing w:before="60" w:after="60"/>
        <w:jc w:val="both"/>
        <w:textAlignment w:val="baseline"/>
        <w:rPr>
          <w:noProof/>
          <w:szCs w:val="24"/>
        </w:rPr>
      </w:pPr>
      <w:r w:rsidRPr="00C54742">
        <w:rPr>
          <w:noProof/>
          <w:szCs w:val="24"/>
        </w:rPr>
        <w:t xml:space="preserve">Atitinkamai planuojama MVĮ dalyvavimą BJR tinkluose finansuoti pagal Investicijų programos </w:t>
      </w:r>
      <w:r w:rsidR="00B03633">
        <w:rPr>
          <w:noProof/>
          <w:szCs w:val="24"/>
        </w:rPr>
        <w:t xml:space="preserve">1.1 </w:t>
      </w:r>
      <w:r w:rsidRPr="00C54742">
        <w:rPr>
          <w:noProof/>
          <w:szCs w:val="24"/>
        </w:rPr>
        <w:t>konkret</w:t>
      </w:r>
      <w:r w:rsidR="00F42A9F">
        <w:rPr>
          <w:noProof/>
          <w:szCs w:val="24"/>
        </w:rPr>
        <w:t>aus</w:t>
      </w:r>
      <w:r w:rsidRPr="00C54742">
        <w:rPr>
          <w:noProof/>
          <w:szCs w:val="24"/>
        </w:rPr>
        <w:t xml:space="preserve"> uždavin</w:t>
      </w:r>
      <w:r w:rsidR="00F42A9F">
        <w:rPr>
          <w:noProof/>
          <w:szCs w:val="24"/>
        </w:rPr>
        <w:t>io</w:t>
      </w:r>
      <w:r w:rsidRPr="00C54742">
        <w:rPr>
          <w:noProof/>
          <w:szCs w:val="24"/>
        </w:rPr>
        <w:t xml:space="preserve"> </w:t>
      </w:r>
      <w:r w:rsidRPr="00B03633">
        <w:rPr>
          <w:i/>
          <w:iCs/>
          <w:noProof/>
          <w:szCs w:val="24"/>
        </w:rPr>
        <w:t>„Plėtoti ir stiprinti mokslinių tyrimų ir inovacinius pajėgumus ir diegti pažangiąsias technologijas“</w:t>
      </w:r>
      <w:r w:rsidRPr="00C54742">
        <w:rPr>
          <w:noProof/>
          <w:szCs w:val="24"/>
        </w:rPr>
        <w:t xml:space="preserve"> </w:t>
      </w:r>
      <w:r w:rsidR="0055523D">
        <w:rPr>
          <w:noProof/>
          <w:szCs w:val="24"/>
        </w:rPr>
        <w:t xml:space="preserve">(toliau – 1.1 konkretus uždavinys) </w:t>
      </w:r>
      <w:r w:rsidR="00B03633">
        <w:rPr>
          <w:noProof/>
          <w:szCs w:val="24"/>
        </w:rPr>
        <w:t>veiksm</w:t>
      </w:r>
      <w:r w:rsidR="00F42A9F">
        <w:rPr>
          <w:noProof/>
          <w:szCs w:val="24"/>
        </w:rPr>
        <w:t>ų</w:t>
      </w:r>
      <w:r w:rsidR="00B03633">
        <w:rPr>
          <w:noProof/>
          <w:szCs w:val="24"/>
        </w:rPr>
        <w:t xml:space="preserve"> rūšį</w:t>
      </w:r>
      <w:r w:rsidRPr="00C54742">
        <w:rPr>
          <w:noProof/>
          <w:szCs w:val="24"/>
        </w:rPr>
        <w:t xml:space="preserve"> </w:t>
      </w:r>
      <w:r w:rsidRPr="00B03633">
        <w:rPr>
          <w:i/>
          <w:iCs/>
          <w:noProof/>
          <w:szCs w:val="24"/>
        </w:rPr>
        <w:t>„Skatinti inovacijų pasiūlą“</w:t>
      </w:r>
      <w:r w:rsidRPr="00C54742">
        <w:rPr>
          <w:noProof/>
          <w:szCs w:val="24"/>
        </w:rPr>
        <w:t xml:space="preserve">, nes bendri projektai </w:t>
      </w:r>
      <w:r w:rsidR="00612087" w:rsidRPr="00612087">
        <w:rPr>
          <w:bCs/>
          <w:noProof/>
          <w:szCs w:val="24"/>
        </w:rPr>
        <w:t>mokslini</w:t>
      </w:r>
      <w:r w:rsidR="00612087">
        <w:rPr>
          <w:bCs/>
          <w:noProof/>
          <w:szCs w:val="24"/>
        </w:rPr>
        <w:t>ų</w:t>
      </w:r>
      <w:r w:rsidR="00612087" w:rsidRPr="00612087">
        <w:rPr>
          <w:bCs/>
          <w:noProof/>
          <w:szCs w:val="24"/>
        </w:rPr>
        <w:t xml:space="preserve"> tyrim</w:t>
      </w:r>
      <w:r w:rsidR="00612087">
        <w:rPr>
          <w:bCs/>
          <w:noProof/>
          <w:szCs w:val="24"/>
        </w:rPr>
        <w:t>ų</w:t>
      </w:r>
      <w:r w:rsidR="00612087" w:rsidRPr="00612087">
        <w:rPr>
          <w:bCs/>
          <w:noProof/>
          <w:szCs w:val="24"/>
        </w:rPr>
        <w:t xml:space="preserve"> ir eksperimentin</w:t>
      </w:r>
      <w:r w:rsidR="00612087">
        <w:rPr>
          <w:bCs/>
          <w:noProof/>
          <w:szCs w:val="24"/>
        </w:rPr>
        <w:t>ės</w:t>
      </w:r>
      <w:r w:rsidR="00612087" w:rsidRPr="00612087">
        <w:rPr>
          <w:bCs/>
          <w:noProof/>
          <w:szCs w:val="24"/>
        </w:rPr>
        <w:t xml:space="preserve"> plėtr</w:t>
      </w:r>
      <w:r w:rsidR="00612087">
        <w:rPr>
          <w:bCs/>
          <w:noProof/>
          <w:szCs w:val="24"/>
        </w:rPr>
        <w:t xml:space="preserve">os (toliau </w:t>
      </w:r>
      <w:r w:rsidR="00612087" w:rsidRPr="00612087">
        <w:rPr>
          <w:bCs/>
          <w:noProof/>
          <w:szCs w:val="24"/>
        </w:rPr>
        <w:t>–</w:t>
      </w:r>
      <w:r w:rsidR="00612087" w:rsidRPr="00612087">
        <w:rPr>
          <w:noProof/>
          <w:szCs w:val="24"/>
        </w:rPr>
        <w:t xml:space="preserve"> </w:t>
      </w:r>
      <w:r w:rsidRPr="00C54742">
        <w:rPr>
          <w:noProof/>
          <w:szCs w:val="24"/>
        </w:rPr>
        <w:t>MTEP</w:t>
      </w:r>
      <w:r w:rsidR="00612087">
        <w:rPr>
          <w:noProof/>
          <w:szCs w:val="24"/>
        </w:rPr>
        <w:t>)</w:t>
      </w:r>
      <w:r w:rsidRPr="00C54742">
        <w:rPr>
          <w:noProof/>
          <w:szCs w:val="24"/>
        </w:rPr>
        <w:t xml:space="preserve"> vykdymui yra galimi pagal </w:t>
      </w:r>
      <w:r w:rsidR="00F42A9F" w:rsidRPr="00F42A9F">
        <w:rPr>
          <w:iCs/>
          <w:noProof/>
          <w:szCs w:val="24"/>
        </w:rPr>
        <w:t>Baltijos jūros regiono</w:t>
      </w:r>
      <w:r w:rsidRPr="00C54742">
        <w:rPr>
          <w:noProof/>
          <w:szCs w:val="24"/>
        </w:rPr>
        <w:t xml:space="preserve"> programos turinį. </w:t>
      </w:r>
      <w:r w:rsidR="00B03633">
        <w:rPr>
          <w:noProof/>
          <w:szCs w:val="24"/>
        </w:rPr>
        <w:t xml:space="preserve">Dėl to taip pat yra siūloma tikslinti </w:t>
      </w:r>
      <w:r w:rsidR="00E162F5">
        <w:rPr>
          <w:noProof/>
          <w:szCs w:val="24"/>
        </w:rPr>
        <w:t>1.1</w:t>
      </w:r>
      <w:r w:rsidR="00F42A9F">
        <w:rPr>
          <w:noProof/>
          <w:szCs w:val="24"/>
        </w:rPr>
        <w:t xml:space="preserve"> </w:t>
      </w:r>
      <w:r w:rsidR="00E162F5">
        <w:rPr>
          <w:noProof/>
          <w:szCs w:val="24"/>
        </w:rPr>
        <w:t>konkretaus uždavinio minėtos veiksm</w:t>
      </w:r>
      <w:r w:rsidR="00F42A9F">
        <w:rPr>
          <w:noProof/>
          <w:szCs w:val="24"/>
        </w:rPr>
        <w:t>ų</w:t>
      </w:r>
      <w:r w:rsidR="00E162F5">
        <w:rPr>
          <w:noProof/>
          <w:szCs w:val="24"/>
        </w:rPr>
        <w:t xml:space="preserve"> rūšies formuluotę.</w:t>
      </w:r>
    </w:p>
    <w:p w14:paraId="1DDCB3C6" w14:textId="670925FD" w:rsidR="00190A07" w:rsidRPr="00190A07" w:rsidRDefault="000A2328" w:rsidP="00F32A8A">
      <w:pPr>
        <w:spacing w:before="60" w:after="60"/>
        <w:jc w:val="both"/>
      </w:pPr>
      <w:r>
        <w:rPr>
          <w:szCs w:val="24"/>
        </w:rPr>
        <w:t>G</w:t>
      </w:r>
      <w:r w:rsidRPr="005D5E67">
        <w:rPr>
          <w:szCs w:val="24"/>
        </w:rPr>
        <w:t xml:space="preserve">eopolitiniai </w:t>
      </w:r>
      <w:r>
        <w:rPr>
          <w:szCs w:val="24"/>
        </w:rPr>
        <w:t xml:space="preserve">ir ES atviros strateginės autonomijos </w:t>
      </w:r>
      <w:r w:rsidRPr="005D5E67">
        <w:rPr>
          <w:szCs w:val="24"/>
        </w:rPr>
        <w:t xml:space="preserve">iššūkiai suteikė impulsą </w:t>
      </w:r>
      <w:r>
        <w:rPr>
          <w:szCs w:val="24"/>
        </w:rPr>
        <w:t xml:space="preserve">peržiūrėti tiekimo grandines, naujų tiekėjų ar partnerių paieškas, </w:t>
      </w:r>
      <w:r w:rsidRPr="00F33723">
        <w:rPr>
          <w:szCs w:val="24"/>
        </w:rPr>
        <w:t>investuoti į inovacijų ekosistemą</w:t>
      </w:r>
      <w:r>
        <w:rPr>
          <w:szCs w:val="24"/>
        </w:rPr>
        <w:t xml:space="preserve">, kritinės reikšmės technologijų kūrimą ir diegimą. </w:t>
      </w:r>
      <w:r w:rsidRPr="00BB5955">
        <w:rPr>
          <w:szCs w:val="24"/>
        </w:rPr>
        <w:t xml:space="preserve">Siekiant atliepti </w:t>
      </w:r>
      <w:r w:rsidRPr="009B397A">
        <w:rPr>
          <w:szCs w:val="24"/>
          <w:lang w:eastAsia="lt-LT"/>
        </w:rPr>
        <w:t>Europos ekonominio saugumo strategiją</w:t>
      </w:r>
      <w:r w:rsidRPr="00BB5955">
        <w:rPr>
          <w:b/>
          <w:bCs/>
          <w:szCs w:val="24"/>
          <w:vertAlign w:val="superscript"/>
          <w:lang w:eastAsia="lt-LT"/>
        </w:rPr>
        <w:footnoteReference w:id="1"/>
      </w:r>
      <w:r>
        <w:rPr>
          <w:szCs w:val="24"/>
          <w:lang w:eastAsia="lt-LT"/>
        </w:rPr>
        <w:t xml:space="preserve">, kurioje pabrėžiama </w:t>
      </w:r>
      <w:r w:rsidRPr="00F34959">
        <w:rPr>
          <w:szCs w:val="24"/>
          <w:lang w:eastAsia="lt-LT"/>
        </w:rPr>
        <w:t xml:space="preserve">bendradarbiavimo </w:t>
      </w:r>
      <w:r>
        <w:rPr>
          <w:szCs w:val="24"/>
          <w:lang w:eastAsia="lt-LT"/>
        </w:rPr>
        <w:t>svarba, Europos gynybos pramonės strategiją</w:t>
      </w:r>
      <w:r>
        <w:rPr>
          <w:rStyle w:val="Puslapioinaosnuoroda"/>
          <w:szCs w:val="24"/>
          <w:lang w:eastAsia="lt-LT"/>
        </w:rPr>
        <w:footnoteReference w:id="2"/>
      </w:r>
      <w:r>
        <w:rPr>
          <w:szCs w:val="24"/>
          <w:lang w:eastAsia="lt-LT"/>
        </w:rPr>
        <w:t xml:space="preserve">, pagal kurią siekiama </w:t>
      </w:r>
      <w:r w:rsidRPr="00936B57">
        <w:rPr>
          <w:szCs w:val="24"/>
          <w:lang w:eastAsia="lt-LT"/>
        </w:rPr>
        <w:t>investuoti daugiau, geriau, drauge ir Europos mastu</w:t>
      </w:r>
      <w:r>
        <w:rPr>
          <w:szCs w:val="24"/>
          <w:lang w:eastAsia="lt-LT"/>
        </w:rPr>
        <w:t xml:space="preserve">, </w:t>
      </w:r>
      <w:r w:rsidR="00190A07">
        <w:t xml:space="preserve">siūloma tikslinti 1.3 konkretų uždavinį </w:t>
      </w:r>
      <w:r w:rsidR="00DC05E3" w:rsidRPr="00190A07">
        <w:t xml:space="preserve">įgyvendinančių veiklų, skirtų </w:t>
      </w:r>
      <w:proofErr w:type="spellStart"/>
      <w:r w:rsidR="00DC05E3" w:rsidRPr="00190A07">
        <w:t>tarptautiškumo</w:t>
      </w:r>
      <w:proofErr w:type="spellEnd"/>
      <w:r w:rsidR="00DC05E3" w:rsidRPr="00190A07">
        <w:t xml:space="preserve"> didinimui, formuluotes, įtraukiant gynybos ir saugumo sektoriaus </w:t>
      </w:r>
      <w:r w:rsidR="00F42A9F" w:rsidRPr="00F42A9F">
        <w:t>maž</w:t>
      </w:r>
      <w:r w:rsidR="00F42A9F">
        <w:t>as</w:t>
      </w:r>
      <w:r w:rsidR="00F42A9F" w:rsidRPr="00F42A9F">
        <w:t xml:space="preserve"> ir vidutin</w:t>
      </w:r>
      <w:r w:rsidR="00F42A9F">
        <w:t>es</w:t>
      </w:r>
      <w:r w:rsidR="00F42A9F" w:rsidRPr="00F42A9F">
        <w:t xml:space="preserve"> įmon</w:t>
      </w:r>
      <w:r w:rsidR="00F42A9F">
        <w:t>e</w:t>
      </w:r>
      <w:r w:rsidR="00F42A9F" w:rsidRPr="00F42A9F">
        <w:t>s</w:t>
      </w:r>
      <w:r w:rsidR="00F42A9F">
        <w:t xml:space="preserve"> (toliau – MVĮ)</w:t>
      </w:r>
      <w:r w:rsidR="00DC05E3" w:rsidRPr="00190A07">
        <w:t xml:space="preserve">, kurioms bus sudarytos galimybės dalyvauti gynybos ir saugumo sektoriui skirtose tarptautinėse parodose pristatant savo produkciją. </w:t>
      </w:r>
      <w:r w:rsidR="00DC05E3" w:rsidRPr="00DC05E3">
        <w:rPr>
          <w:bCs/>
          <w:lang w:val="lt"/>
        </w:rPr>
        <w:t>ES gynybos pramonė šiuo metu susiduria su staiga išaugusia gynybos produktų paklausa, todėl reikia greitai prisitaikyti prie naujos rinkos situacijos.</w:t>
      </w:r>
      <w:r w:rsidR="00DC05E3" w:rsidRPr="009E025E">
        <w:rPr>
          <w:bCs/>
          <w:lang w:val="lt"/>
        </w:rPr>
        <w:t xml:space="preserve"> </w:t>
      </w:r>
      <w:r w:rsidR="00190A07" w:rsidRPr="00190A07">
        <w:t xml:space="preserve">Lietuvos gynybos ir saugumo pramonė yra jauna, besivystanti pramonės šaka, tačiau turinti potencialo daryti didelį proveržį. Šiuo metu Lietuvoje gynybos ir saugos sektoriuje veikia per 80 įmonių, kurių dauguma yra </w:t>
      </w:r>
      <w:r w:rsidR="00DC05E3">
        <w:t>MVĮ</w:t>
      </w:r>
      <w:r w:rsidR="00190A07" w:rsidRPr="00190A07">
        <w:t xml:space="preserve">. Sektorius turi didelį </w:t>
      </w:r>
      <w:r w:rsidR="00190A07" w:rsidRPr="00190A07">
        <w:lastRenderedPageBreak/>
        <w:t xml:space="preserve">potencialą inovacijoms. Viena iš svarbiausių Lietuvos kompetencijų yra sektoriaus galimybė teikti aukštos klasės </w:t>
      </w:r>
      <w:proofErr w:type="spellStart"/>
      <w:r w:rsidR="00190A07" w:rsidRPr="00190A07">
        <w:t>fotoninius</w:t>
      </w:r>
      <w:proofErr w:type="spellEnd"/>
      <w:r w:rsidR="00190A07" w:rsidRPr="00190A07">
        <w:t xml:space="preserve"> sprendimus kariniams ir saugumo tikslams, vystyti kibernetinius, </w:t>
      </w:r>
      <w:proofErr w:type="spellStart"/>
      <w:r w:rsidR="00190A07" w:rsidRPr="00190A07">
        <w:t>dronų</w:t>
      </w:r>
      <w:proofErr w:type="spellEnd"/>
      <w:r w:rsidR="00190A07" w:rsidRPr="00190A07">
        <w:t xml:space="preserve">, lazerių, biotechnologijų gynybinius sprendimus. Pramonė stipri teikdama įvairius informacinių technologijų ir inžinerinius sprendimus. Lietuvos gynybos ir pramonės įmonės turi dvi pagrindines užduotis, siekiant išplėsti savo </w:t>
      </w:r>
      <w:proofErr w:type="spellStart"/>
      <w:r w:rsidR="00190A07" w:rsidRPr="00190A07">
        <w:t>tarptautiškumo</w:t>
      </w:r>
      <w:proofErr w:type="spellEnd"/>
      <w:r w:rsidR="00190A07" w:rsidRPr="00190A07">
        <w:t xml:space="preserve"> aprėptį, kaip yra nustatyta Lietuvos Respublikos gynybos ir saugumo pramonės plėtros </w:t>
      </w:r>
      <w:r w:rsidR="00190A07" w:rsidRPr="00190A07">
        <w:rPr>
          <w:lang w:val="en-US"/>
        </w:rPr>
        <w:t>2023</w:t>
      </w:r>
      <w:r w:rsidR="00181C61">
        <w:rPr>
          <w:lang w:val="en-US"/>
        </w:rPr>
        <w:t>–</w:t>
      </w:r>
      <w:r w:rsidR="00190A07" w:rsidRPr="00190A07">
        <w:rPr>
          <w:lang w:val="en-US"/>
        </w:rPr>
        <w:t xml:space="preserve">2027 m. </w:t>
      </w:r>
      <w:proofErr w:type="spellStart"/>
      <w:r w:rsidR="00190A07" w:rsidRPr="00190A07">
        <w:rPr>
          <w:lang w:val="en-US"/>
        </w:rPr>
        <w:t>gair</w:t>
      </w:r>
      <w:r w:rsidR="00190A07" w:rsidRPr="00190A07">
        <w:t>ėse</w:t>
      </w:r>
      <w:proofErr w:type="spellEnd"/>
      <w:r w:rsidR="00DC05E3">
        <w:rPr>
          <w:rStyle w:val="Puslapioinaosnuoroda"/>
        </w:rPr>
        <w:footnoteReference w:id="3"/>
      </w:r>
      <w:r w:rsidR="00190A07" w:rsidRPr="00190A07">
        <w:t xml:space="preserve">. Pirma, jos stengiasi pasiekti galutinius savo produkcijos vartotojus, tokius kaip ginkluotąsias pajėgas ir kitas su saugumu susijusias organizacijas. Antra, jos </w:t>
      </w:r>
      <w:r w:rsidR="00F42A9F">
        <w:t>deda pastangas</w:t>
      </w:r>
      <w:r w:rsidR="00190A07" w:rsidRPr="00190A07">
        <w:t xml:space="preserve"> pasiekti pasaulio gynybos pramonės lyderius ir tapti jų patikimais komponentų tiekėjais, t. y. tapti jų vertės grandinės dalimi. Sektorius yra stipriai orientuotas į eksportą – eksportas pardavimų struktūroje sudaro daugiau nei 30</w:t>
      </w:r>
      <w:r w:rsidR="00F42A9F">
        <w:t xml:space="preserve"> </w:t>
      </w:r>
      <w:r w:rsidR="00190A07" w:rsidRPr="00190A07">
        <w:t>% pajamų (2023 m. įmonių, veikiančių sektoriuje apklausos duomenimis).</w:t>
      </w:r>
    </w:p>
    <w:p w14:paraId="36E97EFC" w14:textId="77777777" w:rsidR="00190A07" w:rsidRPr="00190A07" w:rsidRDefault="00190A07" w:rsidP="00F32A8A">
      <w:pPr>
        <w:spacing w:before="60" w:after="60"/>
        <w:jc w:val="both"/>
      </w:pPr>
      <w:r w:rsidRPr="00190A07">
        <w:t xml:space="preserve">Taigi gynybos ir saugumo pramonės sektoriaus </w:t>
      </w:r>
      <w:proofErr w:type="spellStart"/>
      <w:r w:rsidRPr="00190A07">
        <w:t>tarptautiškumo</w:t>
      </w:r>
      <w:proofErr w:type="spellEnd"/>
      <w:r w:rsidRPr="00190A07">
        <w:t xml:space="preserve"> skatinimas padės užtikrinti šalies ekonomikos augimą, sumažinti mažos rinkos ribotumus, padidinti gynybos ir saugumo pramonės įmonių konkurencingumą, užtikrinti tvaresnį įmonių augimą, sukurti naujas darbo vietas. Sektoriaus eksporto finansavimas leis paskatinti inovacijas ir technologinę pažangą vidaus gynybos pramonėje, kas turės teigiamą poveikį ir kitiems ekonomikos sektoriams. </w:t>
      </w:r>
    </w:p>
    <w:p w14:paraId="6B2A4EFC" w14:textId="10DD6AB2" w:rsidR="00190A07" w:rsidRPr="0028173B" w:rsidRDefault="00190A07" w:rsidP="0055523D">
      <w:pPr>
        <w:widowControl w:val="0"/>
        <w:tabs>
          <w:tab w:val="left" w:pos="567"/>
        </w:tabs>
        <w:spacing w:before="60" w:after="60"/>
        <w:jc w:val="both"/>
        <w:textAlignment w:val="baseline"/>
        <w:rPr>
          <w:iCs/>
        </w:rPr>
      </w:pPr>
      <w:r w:rsidRPr="00190A07">
        <w:t>Taip pat atsižvelgiant į Ekonomikos transformacijos ir konkurencingumo plėtros programos pažangos priemonės „</w:t>
      </w:r>
      <w:r w:rsidRPr="00F42A9F">
        <w:rPr>
          <w:i/>
          <w:iCs/>
        </w:rPr>
        <w:t>Įgyvendinti eksporto konkurencingumo augimą skatinančias priemones</w:t>
      </w:r>
      <w:r w:rsidRPr="00190A07">
        <w:t>“ siekiamą rezultatą – padidinti aukštųjų (</w:t>
      </w:r>
      <w:proofErr w:type="spellStart"/>
      <w:r w:rsidRPr="00190A07">
        <w:t>high-tech)</w:t>
      </w:r>
      <w:proofErr w:type="spellEnd"/>
      <w:r w:rsidRPr="00190A07">
        <w:t xml:space="preserve"> ir aukštesniųjų (</w:t>
      </w:r>
      <w:proofErr w:type="spellStart"/>
      <w:r w:rsidRPr="00190A07">
        <w:t>medium</w:t>
      </w:r>
      <w:proofErr w:type="spellEnd"/>
      <w:r w:rsidRPr="00190A07">
        <w:t xml:space="preserve"> </w:t>
      </w:r>
      <w:proofErr w:type="spellStart"/>
      <w:r w:rsidRPr="00190A07">
        <w:t>tech</w:t>
      </w:r>
      <w:proofErr w:type="spellEnd"/>
      <w:r w:rsidRPr="00190A07">
        <w:t xml:space="preserve">) technologijų produktų ir daug žinių reikalaujančių paslaugų dalį lietuviškos kilmės eksporte bei siekiant Nacionalinio pažangos plano 1.11 uždavinio </w:t>
      </w:r>
      <w:r w:rsidRPr="00F42A9F">
        <w:rPr>
          <w:i/>
          <w:iCs/>
        </w:rPr>
        <w:t>„Skatinti prekių ir paslaugų eksportą“</w:t>
      </w:r>
      <w:r w:rsidRPr="00190A07">
        <w:t xml:space="preserve"> rodiklio „Lietuviškos kilmės pažangiųjų technologijų (angl. </w:t>
      </w:r>
      <w:proofErr w:type="spellStart"/>
      <w:r w:rsidRPr="00190A07">
        <w:t>hi-tech)</w:t>
      </w:r>
      <w:proofErr w:type="spellEnd"/>
      <w:r w:rsidRPr="00190A07">
        <w:t xml:space="preserve"> prekių eksportas“, siūloma tikslinti </w:t>
      </w:r>
      <w:r w:rsidR="00F61ADA">
        <w:t xml:space="preserve">1.3 konkretų </w:t>
      </w:r>
      <w:r w:rsidRPr="00190A07">
        <w:t xml:space="preserve">uždavinį </w:t>
      </w:r>
      <w:r w:rsidRPr="00190A07">
        <w:rPr>
          <w:iCs/>
        </w:rPr>
        <w:t xml:space="preserve">įgyvendinančios veiklos </w:t>
      </w:r>
      <w:r w:rsidRPr="00F42A9F">
        <w:rPr>
          <w:i/>
        </w:rPr>
        <w:t>„</w:t>
      </w:r>
      <w:r w:rsidRPr="00F42A9F">
        <w:rPr>
          <w:i/>
          <w:noProof/>
          <w:szCs w:val="24"/>
        </w:rPr>
        <w:t xml:space="preserve">Skatinti </w:t>
      </w:r>
      <w:r w:rsidRPr="00F42A9F">
        <w:rPr>
          <w:i/>
          <w:szCs w:val="24"/>
        </w:rPr>
        <w:t xml:space="preserve">MVĮ veiklos </w:t>
      </w:r>
      <w:proofErr w:type="spellStart"/>
      <w:r w:rsidRPr="00F42A9F">
        <w:rPr>
          <w:i/>
          <w:szCs w:val="24"/>
        </w:rPr>
        <w:t>tarptautiškumą</w:t>
      </w:r>
      <w:proofErr w:type="spellEnd"/>
      <w:r w:rsidRPr="00F42A9F">
        <w:rPr>
          <w:i/>
          <w:szCs w:val="24"/>
        </w:rPr>
        <w:t xml:space="preserve"> ir naujų eksporto rinkų identifikavimo </w:t>
      </w:r>
      <w:r w:rsidRPr="00F42A9F">
        <w:rPr>
          <w:i/>
          <w:noProof/>
          <w:szCs w:val="24"/>
        </w:rPr>
        <w:t>veiklas</w:t>
      </w:r>
      <w:r w:rsidRPr="00F42A9F">
        <w:rPr>
          <w:i/>
          <w:szCs w:val="24"/>
        </w:rPr>
        <w:t>“</w:t>
      </w:r>
      <w:r w:rsidRPr="00190A07">
        <w:rPr>
          <w:szCs w:val="24"/>
        </w:rPr>
        <w:t xml:space="preserve"> </w:t>
      </w:r>
      <w:r w:rsidR="009B7CB6">
        <w:rPr>
          <w:szCs w:val="24"/>
        </w:rPr>
        <w:t>v</w:t>
      </w:r>
      <w:r w:rsidR="009B7CB6" w:rsidRPr="009B7CB6">
        <w:rPr>
          <w:szCs w:val="24"/>
        </w:rPr>
        <w:t>idurio ir vakarų Lietuv</w:t>
      </w:r>
      <w:r w:rsidR="009B7CB6">
        <w:rPr>
          <w:szCs w:val="24"/>
        </w:rPr>
        <w:t>os</w:t>
      </w:r>
      <w:r w:rsidR="009B7CB6" w:rsidRPr="009B7CB6">
        <w:rPr>
          <w:szCs w:val="24"/>
        </w:rPr>
        <w:t xml:space="preserve"> </w:t>
      </w:r>
      <w:r w:rsidRPr="00190A07">
        <w:rPr>
          <w:szCs w:val="24"/>
        </w:rPr>
        <w:t xml:space="preserve">regione </w:t>
      </w:r>
      <w:r w:rsidR="009B7CB6">
        <w:rPr>
          <w:szCs w:val="24"/>
        </w:rPr>
        <w:t xml:space="preserve">(toliau – VVL </w:t>
      </w:r>
      <w:proofErr w:type="spellStart"/>
      <w:r w:rsidR="009B7CB6">
        <w:rPr>
          <w:szCs w:val="24"/>
        </w:rPr>
        <w:t>regionas)</w:t>
      </w:r>
      <w:r w:rsidRPr="00190A07">
        <w:rPr>
          <w:szCs w:val="24"/>
        </w:rPr>
        <w:t>aprašymą</w:t>
      </w:r>
      <w:proofErr w:type="spellEnd"/>
      <w:r w:rsidRPr="00190A07">
        <w:rPr>
          <w:szCs w:val="24"/>
        </w:rPr>
        <w:t>, p</w:t>
      </w:r>
      <w:r w:rsidRPr="00190A07">
        <w:rPr>
          <w:noProof/>
          <w:szCs w:val="24"/>
        </w:rPr>
        <w:t xml:space="preserve">rioritetą skiriant MVĮ, </w:t>
      </w:r>
      <w:r w:rsidRPr="00190A07">
        <w:rPr>
          <w:color w:val="000000"/>
        </w:rPr>
        <w:t>kurios vykdo pagrindinę ekonominę veiklą gamybos naudojant pažangiąsias ir (arba) vidutinio pažangumo technologijas ir (arba) žinioms imlių pažangiųjų technologijų paslaugų sektoriuose</w:t>
      </w:r>
      <w:r w:rsidR="00DC05E3">
        <w:rPr>
          <w:color w:val="000000"/>
        </w:rPr>
        <w:t>.</w:t>
      </w:r>
    </w:p>
    <w:p w14:paraId="33C39E26" w14:textId="77777777" w:rsidR="009B7CB6" w:rsidRDefault="0028173B" w:rsidP="009B7CB6">
      <w:pPr>
        <w:widowControl w:val="0"/>
        <w:spacing w:before="60" w:after="60"/>
        <w:jc w:val="both"/>
        <w:textAlignment w:val="baseline"/>
        <w:rPr>
          <w:rFonts w:eastAsia="Calibri"/>
          <w:b/>
          <w:bCs/>
          <w:iCs/>
          <w:szCs w:val="24"/>
        </w:rPr>
      </w:pPr>
      <w:r>
        <w:rPr>
          <w:rFonts w:eastAsia="Calibri"/>
          <w:b/>
          <w:bCs/>
          <w:iCs/>
          <w:szCs w:val="24"/>
        </w:rPr>
        <w:t>S</w:t>
      </w:r>
      <w:r w:rsidRPr="00E85B1D">
        <w:rPr>
          <w:rFonts w:eastAsia="Calibri"/>
          <w:b/>
          <w:bCs/>
          <w:iCs/>
          <w:szCs w:val="24"/>
        </w:rPr>
        <w:t xml:space="preserve">iūloma </w:t>
      </w:r>
      <w:r>
        <w:rPr>
          <w:rFonts w:eastAsia="Calibri"/>
          <w:b/>
          <w:bCs/>
          <w:iCs/>
          <w:szCs w:val="24"/>
        </w:rPr>
        <w:t xml:space="preserve">patikslinti </w:t>
      </w:r>
      <w:r w:rsidR="00E45D13">
        <w:rPr>
          <w:rFonts w:eastAsia="Calibri"/>
          <w:b/>
          <w:bCs/>
          <w:iCs/>
          <w:szCs w:val="24"/>
        </w:rPr>
        <w:t xml:space="preserve">Investicijų programos </w:t>
      </w:r>
      <w:r w:rsidR="0052758B">
        <w:rPr>
          <w:rFonts w:eastAsia="Calibri"/>
          <w:b/>
          <w:bCs/>
          <w:iCs/>
          <w:szCs w:val="24"/>
        </w:rPr>
        <w:t>1</w:t>
      </w:r>
      <w:r>
        <w:rPr>
          <w:rFonts w:eastAsia="Calibri"/>
          <w:b/>
          <w:bCs/>
          <w:iCs/>
          <w:szCs w:val="24"/>
        </w:rPr>
        <w:t xml:space="preserve"> prioriteto </w:t>
      </w:r>
      <w:r w:rsidR="0014046F" w:rsidRPr="0014046F">
        <w:rPr>
          <w:rFonts w:eastAsia="Calibri"/>
          <w:b/>
          <w:bCs/>
          <w:i/>
          <w:iCs/>
          <w:szCs w:val="24"/>
        </w:rPr>
        <w:t>„</w:t>
      </w:r>
      <w:r w:rsidR="00CD0D2D">
        <w:rPr>
          <w:rFonts w:eastAsia="Calibri"/>
          <w:b/>
          <w:bCs/>
          <w:i/>
          <w:iCs/>
          <w:szCs w:val="24"/>
        </w:rPr>
        <w:t>Pažangesnė</w:t>
      </w:r>
      <w:r w:rsidR="0014046F" w:rsidRPr="0014046F">
        <w:rPr>
          <w:rFonts w:eastAsia="Calibri"/>
          <w:b/>
          <w:bCs/>
          <w:i/>
          <w:iCs/>
          <w:szCs w:val="24"/>
        </w:rPr>
        <w:t xml:space="preserve"> Lietuva“</w:t>
      </w:r>
      <w:r w:rsidR="0014046F">
        <w:rPr>
          <w:rFonts w:eastAsia="Calibri"/>
          <w:b/>
          <w:bCs/>
          <w:i/>
          <w:iCs/>
          <w:szCs w:val="24"/>
        </w:rPr>
        <w:t xml:space="preserve"> </w:t>
      </w:r>
      <w:r w:rsidR="00E162F5">
        <w:rPr>
          <w:rFonts w:eastAsia="Calibri"/>
          <w:b/>
          <w:bCs/>
          <w:iCs/>
          <w:szCs w:val="24"/>
        </w:rPr>
        <w:t>1.1</w:t>
      </w:r>
      <w:r>
        <w:rPr>
          <w:rFonts w:eastAsia="Calibri"/>
          <w:b/>
          <w:bCs/>
          <w:iCs/>
          <w:szCs w:val="24"/>
        </w:rPr>
        <w:t xml:space="preserve"> </w:t>
      </w:r>
      <w:r w:rsidR="00E45D13">
        <w:rPr>
          <w:rFonts w:eastAsia="Calibri"/>
          <w:b/>
          <w:bCs/>
          <w:iCs/>
          <w:szCs w:val="24"/>
        </w:rPr>
        <w:t xml:space="preserve">konkretaus </w:t>
      </w:r>
      <w:r w:rsidRPr="00E162F5">
        <w:rPr>
          <w:rFonts w:eastAsia="Calibri"/>
          <w:b/>
          <w:bCs/>
          <w:iCs/>
          <w:szCs w:val="24"/>
        </w:rPr>
        <w:t>uždavinio</w:t>
      </w:r>
      <w:r w:rsidR="00E162F5" w:rsidRPr="00E162F5">
        <w:rPr>
          <w:rFonts w:eastAsia="Calibri"/>
          <w:b/>
          <w:bCs/>
          <w:iCs/>
          <w:szCs w:val="24"/>
        </w:rPr>
        <w:t xml:space="preserve"> ir 1.3 konkretaus uždavinio</w:t>
      </w:r>
      <w:r w:rsidR="0014046F" w:rsidRPr="00E162F5">
        <w:rPr>
          <w:rFonts w:eastAsia="Calibri"/>
          <w:b/>
          <w:bCs/>
          <w:iCs/>
          <w:szCs w:val="24"/>
        </w:rPr>
        <w:t xml:space="preserve"> </w:t>
      </w:r>
      <w:r w:rsidR="00E162F5" w:rsidRPr="00E162F5">
        <w:rPr>
          <w:rFonts w:eastAsia="Calibri"/>
          <w:b/>
          <w:bCs/>
          <w:iCs/>
          <w:szCs w:val="24"/>
        </w:rPr>
        <w:t>atitinkamų veiksmų rūšių</w:t>
      </w:r>
      <w:r w:rsidRPr="00E162F5">
        <w:rPr>
          <w:rFonts w:eastAsia="Calibri"/>
          <w:b/>
          <w:bCs/>
          <w:iCs/>
          <w:szCs w:val="24"/>
        </w:rPr>
        <w:t xml:space="preserve"> aprašym</w:t>
      </w:r>
      <w:r w:rsidR="00E162F5" w:rsidRPr="00E162F5">
        <w:rPr>
          <w:rFonts w:eastAsia="Calibri"/>
          <w:b/>
          <w:bCs/>
          <w:iCs/>
          <w:szCs w:val="24"/>
        </w:rPr>
        <w:t>us</w:t>
      </w:r>
      <w:r w:rsidRPr="00E162F5">
        <w:rPr>
          <w:rFonts w:eastAsia="Calibri"/>
          <w:b/>
          <w:bCs/>
          <w:iCs/>
          <w:szCs w:val="24"/>
        </w:rPr>
        <w:t>.</w:t>
      </w:r>
      <w:r w:rsidR="00E162F5" w:rsidRPr="00E162F5">
        <w:rPr>
          <w:rFonts w:eastAsia="Calibri"/>
          <w:b/>
          <w:bCs/>
          <w:iCs/>
          <w:szCs w:val="24"/>
        </w:rPr>
        <w:t xml:space="preserve"> Atitinkamai dėl</w:t>
      </w:r>
      <w:r w:rsidR="00E162F5">
        <w:rPr>
          <w:rFonts w:eastAsia="Calibri"/>
          <w:b/>
          <w:bCs/>
          <w:iCs/>
          <w:szCs w:val="24"/>
        </w:rPr>
        <w:t xml:space="preserve"> šių pakeitimų siūloma tikslinti Investicijų programos strateginę dalį.</w:t>
      </w:r>
    </w:p>
    <w:p w14:paraId="0EA583FB" w14:textId="0B679DF2" w:rsidR="0028173B" w:rsidRPr="009B7CB6" w:rsidRDefault="007825F7" w:rsidP="009B7CB6">
      <w:pPr>
        <w:pStyle w:val="Sraopastraipa"/>
        <w:numPr>
          <w:ilvl w:val="1"/>
          <w:numId w:val="37"/>
        </w:numPr>
        <w:tabs>
          <w:tab w:val="left" w:pos="567"/>
        </w:tabs>
        <w:rPr>
          <w:i/>
          <w:iCs/>
          <w:u w:val="single"/>
        </w:rPr>
      </w:pPr>
      <w:r w:rsidRPr="009B7CB6">
        <w:rPr>
          <w:rFonts w:eastAsia="Calibri"/>
          <w:i/>
          <w:iCs/>
          <w:u w:val="single"/>
        </w:rPr>
        <w:t>Investicijų programos</w:t>
      </w:r>
      <w:r w:rsidR="0028173B" w:rsidRPr="009B7CB6">
        <w:rPr>
          <w:rFonts w:eastAsia="Calibri"/>
          <w:i/>
          <w:iCs/>
          <w:u w:val="single"/>
        </w:rPr>
        <w:t xml:space="preserve"> </w:t>
      </w:r>
      <w:r w:rsidR="0088324D" w:rsidRPr="009B7CB6">
        <w:rPr>
          <w:rFonts w:eastAsia="Calibri"/>
          <w:i/>
          <w:iCs/>
          <w:u w:val="single"/>
        </w:rPr>
        <w:t>2</w:t>
      </w:r>
      <w:r w:rsidRPr="009B7CB6">
        <w:rPr>
          <w:rFonts w:eastAsia="Calibri"/>
          <w:i/>
          <w:iCs/>
          <w:u w:val="single"/>
        </w:rPr>
        <w:t xml:space="preserve"> prioritetas.</w:t>
      </w:r>
    </w:p>
    <w:p w14:paraId="4F65851D" w14:textId="5D473A0F" w:rsidR="00743E68" w:rsidRDefault="00743E68" w:rsidP="0055523D">
      <w:pPr>
        <w:spacing w:before="60" w:after="60"/>
        <w:jc w:val="both"/>
        <w:rPr>
          <w:szCs w:val="24"/>
        </w:rPr>
      </w:pPr>
      <w:r>
        <w:rPr>
          <w:szCs w:val="24"/>
        </w:rPr>
        <w:t xml:space="preserve">Siūloma tikslinti Investicijų programos </w:t>
      </w:r>
      <w:r w:rsidRPr="00743E68">
        <w:rPr>
          <w:szCs w:val="24"/>
        </w:rPr>
        <w:t>konkretaus uždavinio</w:t>
      </w:r>
      <w:r w:rsidRPr="00743E68">
        <w:rPr>
          <w:i/>
          <w:iCs/>
          <w:szCs w:val="24"/>
        </w:rPr>
        <w:t xml:space="preserve"> </w:t>
      </w:r>
      <w:r w:rsidRPr="00743E68">
        <w:rPr>
          <w:szCs w:val="24"/>
        </w:rPr>
        <w:t xml:space="preserve">2.1 </w:t>
      </w:r>
      <w:r w:rsidRPr="00743E68">
        <w:rPr>
          <w:i/>
          <w:iCs/>
          <w:szCs w:val="24"/>
        </w:rPr>
        <w:t>„Skatinti energijos vartojimo efektyvumą ir mažinti išmetamų šiltnamio efektą sukeliančių dujų kiekį</w:t>
      </w:r>
      <w:r w:rsidRPr="00743E68">
        <w:rPr>
          <w:szCs w:val="24"/>
        </w:rPr>
        <w:t>“</w:t>
      </w:r>
      <w:r w:rsidR="00033801" w:rsidRPr="00033801">
        <w:rPr>
          <w:szCs w:val="24"/>
        </w:rPr>
        <w:t xml:space="preserve"> (toliau – 2.1 konkretus uždavinys)</w:t>
      </w:r>
      <w:r w:rsidRPr="00743E68">
        <w:rPr>
          <w:szCs w:val="24"/>
        </w:rPr>
        <w:t xml:space="preserve"> veiksm</w:t>
      </w:r>
      <w:r w:rsidR="009B7CB6">
        <w:rPr>
          <w:szCs w:val="24"/>
        </w:rPr>
        <w:t>ų rūšies</w:t>
      </w:r>
      <w:r w:rsidRPr="00743E68">
        <w:rPr>
          <w:szCs w:val="24"/>
        </w:rPr>
        <w:t xml:space="preserve"> </w:t>
      </w:r>
      <w:r w:rsidRPr="00743E68">
        <w:rPr>
          <w:i/>
          <w:iCs/>
          <w:szCs w:val="24"/>
        </w:rPr>
        <w:t>„Didinti EVE namų ūkiuose, neprijungtuose prie CŠT tinklų“</w:t>
      </w:r>
      <w:r w:rsidR="009B7CB6">
        <w:rPr>
          <w:i/>
          <w:iCs/>
          <w:szCs w:val="24"/>
        </w:rPr>
        <w:t xml:space="preserve"> </w:t>
      </w:r>
      <w:r w:rsidR="009B7CB6" w:rsidRPr="009B7CB6">
        <w:rPr>
          <w:szCs w:val="24"/>
        </w:rPr>
        <w:t>aprašymą</w:t>
      </w:r>
      <w:r w:rsidRPr="00743E68">
        <w:rPr>
          <w:szCs w:val="24"/>
        </w:rPr>
        <w:t xml:space="preserve">, nes </w:t>
      </w:r>
      <w:r>
        <w:rPr>
          <w:szCs w:val="24"/>
        </w:rPr>
        <w:t xml:space="preserve">atsižvelgiant į tai, kad </w:t>
      </w:r>
      <w:r w:rsidRPr="00743E68">
        <w:rPr>
          <w:szCs w:val="24"/>
        </w:rPr>
        <w:t>pagal Europos Parlamento ir Tarybos direktyvos 2012/27/ES</w:t>
      </w:r>
      <w:r>
        <w:rPr>
          <w:rStyle w:val="Puslapioinaosnuoroda"/>
          <w:szCs w:val="24"/>
        </w:rPr>
        <w:footnoteReference w:id="4"/>
      </w:r>
      <w:r w:rsidRPr="00743E68">
        <w:rPr>
          <w:szCs w:val="24"/>
        </w:rPr>
        <w:t xml:space="preserve"> 14 straipsn</w:t>
      </w:r>
      <w:r w:rsidR="00042EA3">
        <w:rPr>
          <w:szCs w:val="24"/>
        </w:rPr>
        <w:t>į</w:t>
      </w:r>
      <w:r w:rsidRPr="00743E68">
        <w:rPr>
          <w:szCs w:val="24"/>
        </w:rPr>
        <w:t xml:space="preserve"> bei EK deleguotojo reglamento (ES) 2019/826</w:t>
      </w:r>
      <w:r w:rsidR="00042EA3">
        <w:rPr>
          <w:rStyle w:val="Puslapioinaosnuoroda"/>
          <w:szCs w:val="24"/>
        </w:rPr>
        <w:footnoteReference w:id="5"/>
      </w:r>
      <w:r w:rsidRPr="00743E68">
        <w:rPr>
          <w:szCs w:val="24"/>
        </w:rPr>
        <w:t xml:space="preserve"> nustatytus metodus, turinį, reikalavimus bei vadovaujantis technologinio neutralumo principu 2022 m</w:t>
      </w:r>
      <w:r w:rsidR="00033801">
        <w:rPr>
          <w:szCs w:val="24"/>
        </w:rPr>
        <w:t>.</w:t>
      </w:r>
      <w:r w:rsidRPr="00743E68">
        <w:rPr>
          <w:szCs w:val="24"/>
        </w:rPr>
        <w:t xml:space="preserve"> Lietuva atliko išsamų nacionalinį šilumos ir vėsumos potencialo įvertinimą</w:t>
      </w:r>
      <w:r w:rsidR="00042EA3">
        <w:rPr>
          <w:rStyle w:val="Puslapioinaosnuoroda"/>
          <w:szCs w:val="24"/>
        </w:rPr>
        <w:footnoteReference w:id="6"/>
      </w:r>
      <w:r w:rsidR="00916C66">
        <w:rPr>
          <w:szCs w:val="24"/>
        </w:rPr>
        <w:t xml:space="preserve"> (toliau – Š</w:t>
      </w:r>
      <w:r w:rsidR="00916C66" w:rsidRPr="00743E68">
        <w:rPr>
          <w:szCs w:val="24"/>
        </w:rPr>
        <w:t>ilumos ir vėsumos potencialo įvertinim</w:t>
      </w:r>
      <w:r w:rsidR="00916C66">
        <w:rPr>
          <w:szCs w:val="24"/>
        </w:rPr>
        <w:t>as)</w:t>
      </w:r>
      <w:r w:rsidRPr="00743E68">
        <w:rPr>
          <w:szCs w:val="24"/>
        </w:rPr>
        <w:t>, kurio metu buvo surinkta kokybiška bei reprezentatyvi informacija apie Lietuvos decentralizuotą šilumos ir vėsumos ūkio sektorių</w:t>
      </w:r>
      <w:r w:rsidR="009B7CB6">
        <w:rPr>
          <w:szCs w:val="24"/>
        </w:rPr>
        <w:t>, kurios</w:t>
      </w:r>
      <w:r w:rsidRPr="00743E68">
        <w:rPr>
          <w:szCs w:val="24"/>
        </w:rPr>
        <w:t xml:space="preserve"> I</w:t>
      </w:r>
      <w:r>
        <w:rPr>
          <w:szCs w:val="24"/>
        </w:rPr>
        <w:t>nvesticijų programos</w:t>
      </w:r>
      <w:r w:rsidRPr="00743E68">
        <w:rPr>
          <w:szCs w:val="24"/>
        </w:rPr>
        <w:t xml:space="preserve"> rengimo metu Lietuva neturėjo</w:t>
      </w:r>
      <w:r w:rsidR="00042EA3">
        <w:rPr>
          <w:szCs w:val="24"/>
        </w:rPr>
        <w:t>.</w:t>
      </w:r>
      <w:r w:rsidRPr="00743E68">
        <w:rPr>
          <w:szCs w:val="24"/>
        </w:rPr>
        <w:t xml:space="preserve"> Minėtame tyrime, nustatyta, kad Lietuvoje yra nemažai namų ūkių, kurie šildosi ne tik katilais, tačiau ir krosnimis, židiniais, o taip pat ir elektra. Todėl siekiant didesnio energijos vartojimo efektyvumo</w:t>
      </w:r>
      <w:r w:rsidR="009B7CB6">
        <w:rPr>
          <w:szCs w:val="24"/>
        </w:rPr>
        <w:t xml:space="preserve"> </w:t>
      </w:r>
      <w:r w:rsidR="009B7CB6">
        <w:rPr>
          <w:szCs w:val="24"/>
        </w:rPr>
        <w:lastRenderedPageBreak/>
        <w:t>(toliau – EVE)</w:t>
      </w:r>
      <w:r w:rsidRPr="00743E68">
        <w:rPr>
          <w:szCs w:val="24"/>
        </w:rPr>
        <w:t xml:space="preserve"> bei mažesnės oro taršos decentralizuotame šilumos sektoriuje, siūloma praplėsti veiksmo aprašymą, kuris apimtų visus neefektyvius šilumos gamybos būdus. Tokiu būdu, būtų dar didesniu mastu prisidedama prie Lietuvos energijos efektyvumo didinimo tikslų.</w:t>
      </w:r>
    </w:p>
    <w:p w14:paraId="4C80B28B" w14:textId="1E4ABE53" w:rsidR="00743E68" w:rsidRDefault="00042EA3" w:rsidP="0055523D">
      <w:pPr>
        <w:spacing w:before="60" w:after="60"/>
        <w:jc w:val="both"/>
        <w:rPr>
          <w:szCs w:val="24"/>
        </w:rPr>
      </w:pPr>
      <w:r>
        <w:rPr>
          <w:szCs w:val="24"/>
        </w:rPr>
        <w:t>Atsižvelgiant į tai, kad</w:t>
      </w:r>
      <w:r w:rsidR="00743E68" w:rsidRPr="00743E68">
        <w:rPr>
          <w:szCs w:val="24"/>
        </w:rPr>
        <w:t xml:space="preserve"> nuo Investicijų programos parengimo 1) padidėjo šilumos gamybos įrenginių kainos, todėl buvo indeksuoti fiksuotieji įkainiai; 2) iki 5,11 </w:t>
      </w:r>
      <w:r w:rsidR="009E539A">
        <w:rPr>
          <w:szCs w:val="24"/>
        </w:rPr>
        <w:t>%</w:t>
      </w:r>
      <w:r w:rsidR="00743E68" w:rsidRPr="00743E68">
        <w:rPr>
          <w:szCs w:val="24"/>
        </w:rPr>
        <w:t xml:space="preserve"> padidėjo „skėtinio“ projekto administravimo mokestis; 3) pradėjus įgyvendinti „skėtinį“ projektą, paaiškėjo, kad dauguma gyventojų renkasi brangesnes technologijas – šilumos siurblius, o tai ženkliai padidina reikalingas investicijas vienam įrenginiui; </w:t>
      </w:r>
      <w:r w:rsidR="009B7CB6">
        <w:rPr>
          <w:szCs w:val="24"/>
        </w:rPr>
        <w:t xml:space="preserve">o taip pat </w:t>
      </w:r>
      <w:r w:rsidR="00743E68" w:rsidRPr="00743E68">
        <w:rPr>
          <w:szCs w:val="24"/>
        </w:rPr>
        <w:t>4)</w:t>
      </w:r>
      <w:r>
        <w:rPr>
          <w:szCs w:val="24"/>
        </w:rPr>
        <w:t xml:space="preserve"> vadovaujantis </w:t>
      </w:r>
      <w:r w:rsidR="009B7CB6">
        <w:rPr>
          <w:szCs w:val="24"/>
        </w:rPr>
        <w:t xml:space="preserve">aukščiau </w:t>
      </w:r>
      <w:r>
        <w:rPr>
          <w:szCs w:val="24"/>
        </w:rPr>
        <w:t>minėto įvertinimo išvadomis yra siūloma patikslinti šio konkretaus uždavinio produkto ir rezultato rodiklių reikšmes.</w:t>
      </w:r>
    </w:p>
    <w:p w14:paraId="3BA023D2" w14:textId="37E77FEB" w:rsidR="000A2328" w:rsidRDefault="00033801" w:rsidP="0055523D">
      <w:pPr>
        <w:spacing w:before="60" w:after="60"/>
        <w:jc w:val="both"/>
        <w:rPr>
          <w:rFonts w:eastAsia="Calibri"/>
          <w:szCs w:val="24"/>
          <w:lang w:val="pt-BR"/>
        </w:rPr>
      </w:pPr>
      <w:r>
        <w:rPr>
          <w:rFonts w:eastAsia="Calibri"/>
          <w:szCs w:val="24"/>
          <w:lang w:val="pt-BR"/>
        </w:rPr>
        <w:t>Planuojant 2.1 konkretaus uždavinio veiksm</w:t>
      </w:r>
      <w:r w:rsidR="009B7CB6">
        <w:rPr>
          <w:rFonts w:eastAsia="Calibri"/>
          <w:szCs w:val="24"/>
          <w:lang w:val="pt-BR"/>
        </w:rPr>
        <w:t>ų rūšį</w:t>
      </w:r>
      <w:r>
        <w:rPr>
          <w:rFonts w:eastAsia="Calibri"/>
          <w:szCs w:val="24"/>
          <w:lang w:val="pt-BR"/>
        </w:rPr>
        <w:t xml:space="preserve"> “</w:t>
      </w:r>
      <w:r w:rsidRPr="00033801">
        <w:rPr>
          <w:rFonts w:eastAsia="Calibri"/>
          <w:i/>
          <w:iCs/>
          <w:szCs w:val="24"/>
        </w:rPr>
        <w:t>Didinti centralizuoto šilumos, karšto vandens ir vėsumos tiekimo sistemų EVE bei plėsti sistemas</w:t>
      </w:r>
      <w:r>
        <w:rPr>
          <w:rFonts w:eastAsia="Calibri"/>
          <w:szCs w:val="24"/>
          <w:lang w:val="pt-BR"/>
        </w:rPr>
        <w:t>” b</w:t>
      </w:r>
      <w:r w:rsidR="00A730CE" w:rsidRPr="00A730CE">
        <w:rPr>
          <w:rFonts w:eastAsia="Calibri"/>
          <w:szCs w:val="24"/>
          <w:lang w:val="pt-BR"/>
        </w:rPr>
        <w:t xml:space="preserve">uvo numatyta, kad įgyvendinant investicinį veiksmą, visoje Lietuvoje ir </w:t>
      </w:r>
      <w:r>
        <w:rPr>
          <w:rFonts w:eastAsia="Calibri"/>
          <w:szCs w:val="24"/>
          <w:lang w:val="pt-BR"/>
        </w:rPr>
        <w:t>VVL</w:t>
      </w:r>
      <w:r w:rsidR="00A730CE" w:rsidRPr="00A730CE">
        <w:rPr>
          <w:rFonts w:eastAsia="Calibri"/>
          <w:szCs w:val="24"/>
          <w:lang w:val="pt-BR"/>
        </w:rPr>
        <w:t xml:space="preserve"> regione bus įdiegta po 48 214 vnt. karšto vandens apskaitos prietaisų su nuotolinio duomenų nuskaitymo funkcija. </w:t>
      </w:r>
      <w:r w:rsidR="000A2328" w:rsidRPr="000A2328">
        <w:rPr>
          <w:rFonts w:eastAsia="Calibri"/>
          <w:szCs w:val="24"/>
          <w:lang w:val="pt-BR"/>
        </w:rPr>
        <w:t>Tačiau, atsižvelgiant į tai, kad uždaviniu siekiama prisidėti kuo daugiau prie</w:t>
      </w:r>
      <w:r w:rsidR="000A2328" w:rsidRPr="000A2328">
        <w:rPr>
          <w:rFonts w:eastAsia="Calibri"/>
          <w:sz w:val="22"/>
          <w:szCs w:val="22"/>
        </w:rPr>
        <w:t xml:space="preserve"> </w:t>
      </w:r>
      <w:r w:rsidR="000A2328" w:rsidRPr="000A2328">
        <w:rPr>
          <w:rFonts w:eastAsia="Calibri"/>
          <w:szCs w:val="24"/>
        </w:rPr>
        <w:t>centralizuot</w:t>
      </w:r>
      <w:r w:rsidR="000A2328">
        <w:rPr>
          <w:rFonts w:eastAsia="Calibri"/>
          <w:szCs w:val="24"/>
        </w:rPr>
        <w:t>o</w:t>
      </w:r>
      <w:r w:rsidR="000A2328" w:rsidRPr="000A2328">
        <w:rPr>
          <w:rFonts w:eastAsia="Calibri"/>
          <w:szCs w:val="24"/>
        </w:rPr>
        <w:t xml:space="preserve"> šilumos tiekim</w:t>
      </w:r>
      <w:r w:rsidR="000A2328">
        <w:rPr>
          <w:rFonts w:eastAsia="Calibri"/>
          <w:szCs w:val="24"/>
        </w:rPr>
        <w:t xml:space="preserve">o (toliau – </w:t>
      </w:r>
      <w:r w:rsidR="000A2328" w:rsidRPr="000A2328">
        <w:rPr>
          <w:rFonts w:eastAsia="Calibri"/>
          <w:szCs w:val="24"/>
          <w:lang w:val="pt-BR"/>
        </w:rPr>
        <w:t>CŠT</w:t>
      </w:r>
      <w:r w:rsidR="000A2328">
        <w:rPr>
          <w:rFonts w:eastAsia="Calibri"/>
          <w:szCs w:val="24"/>
          <w:lang w:val="pt-BR"/>
        </w:rPr>
        <w:t>)</w:t>
      </w:r>
      <w:r w:rsidR="000A2328" w:rsidRPr="000A2328">
        <w:rPr>
          <w:rFonts w:eastAsia="Calibri"/>
          <w:szCs w:val="24"/>
          <w:lang w:val="pt-BR"/>
        </w:rPr>
        <w:t xml:space="preserve"> sektoriaus </w:t>
      </w:r>
      <w:r w:rsidR="009B7CB6">
        <w:rPr>
          <w:rFonts w:eastAsia="Calibri"/>
          <w:szCs w:val="24"/>
          <w:lang w:val="pt-BR"/>
        </w:rPr>
        <w:t>EVE</w:t>
      </w:r>
      <w:r w:rsidR="000A2328" w:rsidRPr="000A2328">
        <w:rPr>
          <w:rFonts w:eastAsia="Calibri"/>
          <w:szCs w:val="24"/>
          <w:lang w:val="pt-BR"/>
        </w:rPr>
        <w:t xml:space="preserve"> didinimo, </w:t>
      </w:r>
      <w:r w:rsidR="009B7CB6">
        <w:rPr>
          <w:rFonts w:eastAsia="Calibri"/>
          <w:szCs w:val="24"/>
          <w:lang w:val="pt-BR"/>
        </w:rPr>
        <w:t>įvertinta</w:t>
      </w:r>
      <w:r w:rsidR="000A2328" w:rsidRPr="000A2328">
        <w:rPr>
          <w:rFonts w:eastAsia="Calibri"/>
          <w:szCs w:val="24"/>
          <w:lang w:val="pt-BR"/>
        </w:rPr>
        <w:t xml:space="preserve">, </w:t>
      </w:r>
      <w:r w:rsidR="009B7CB6">
        <w:rPr>
          <w:rFonts w:eastAsia="Calibri"/>
          <w:szCs w:val="24"/>
          <w:lang w:val="pt-BR"/>
        </w:rPr>
        <w:t>kad</w:t>
      </w:r>
      <w:r w:rsidR="000A2328" w:rsidRPr="000A2328">
        <w:rPr>
          <w:rFonts w:eastAsia="Calibri"/>
          <w:szCs w:val="24"/>
          <w:lang w:val="pt-BR"/>
        </w:rPr>
        <w:t xml:space="preserve"> didesnis efektas didinant CŠT sektoriaus efektyvumą, būtų pasiektas, finansuojant įvadinių pastatų šilumos apskaitos prietaisų modernizavimą. Analizuojama, jog karšto vandens apskaitos prietaisų keitimas duos didesnę pridėtinę naudą patiems gyventojams (pvz. taupant jų laiką dėl karšto vandens skaitiklių rodmenų nedeklaravimo) ir CŠT įmonių sąnaudų mažinimui (pvz.: nuostolių dėl patiekto karšto vandens sumažinimo, darbuotojų laiko sutaupymo), bet ne paties CŠT sektoriaus energijos efektyvumo didinimui. Taip pat įvertinta vis tik tai, kad karšto vandens prietaisų modernizavimo finansavimui įmonės turi alternatyvų mechanizmą, kuomet įrengus karšto vandens apskaitos prietaisus, vartotojai už jų aptarnavimą įmonėms moka tam tikro dydžio mokesčius. Šilumos ūkio įstatymo 15 str</w:t>
      </w:r>
      <w:r w:rsidR="0069156F">
        <w:rPr>
          <w:rFonts w:eastAsia="Calibri"/>
          <w:szCs w:val="24"/>
          <w:lang w:val="pt-BR"/>
        </w:rPr>
        <w:t>.</w:t>
      </w:r>
      <w:r w:rsidR="000A2328" w:rsidRPr="000A2328">
        <w:rPr>
          <w:rFonts w:eastAsia="Calibri"/>
          <w:szCs w:val="24"/>
          <w:lang w:val="pt-BR"/>
        </w:rPr>
        <w:t xml:space="preserve"> 2 dalyje nustatyta, kad karšto vandens apskaitos prietaisus daugiabučio namo butuose ir kitose patalpose įrengia, prižiūri ir jų patikrą atlieka karšto vandens tiekėjas ir šių apskaitos prietaisų įrengimo, priežiūros ir patikros sąnaudos įtraukiamos į karšto vandens apskaitos prietaisų aptarnavimo mokestį. Vadovaujantis Šilumos ūkio įstatymo 15 str</w:t>
      </w:r>
      <w:r w:rsidR="0069156F">
        <w:rPr>
          <w:rFonts w:eastAsia="Calibri"/>
          <w:szCs w:val="24"/>
          <w:lang w:val="pt-BR"/>
        </w:rPr>
        <w:t>.</w:t>
      </w:r>
      <w:r w:rsidR="000A2328" w:rsidRPr="000A2328">
        <w:rPr>
          <w:rFonts w:eastAsia="Calibri"/>
          <w:szCs w:val="24"/>
          <w:lang w:val="pt-BR"/>
        </w:rPr>
        <w:t xml:space="preserve"> 3 dalimi, karšto vandens apskaitos prietaisų aptarnavimo mokestį nustato savivaldybės taryba veiklos plano vykdymo laikotarpiui. Kadangi karšto vandens apskaitos prietaisų aptarnavimo mokestis grindžiamas būtinųjų sąnaudų susigrąžinimo principu, t</w:t>
      </w:r>
      <w:r w:rsidR="0069156F">
        <w:rPr>
          <w:rFonts w:eastAsia="Calibri"/>
          <w:szCs w:val="24"/>
          <w:lang w:val="pt-BR"/>
        </w:rPr>
        <w:t>odėl</w:t>
      </w:r>
      <w:r w:rsidR="000A2328" w:rsidRPr="000A2328">
        <w:rPr>
          <w:rFonts w:eastAsia="Calibri"/>
          <w:szCs w:val="24"/>
          <w:lang w:val="pt-BR"/>
        </w:rPr>
        <w:t xml:space="preserve"> per veiklos plano vykdymo laikotarpį karšto vandens tiekėjai iš vartotojų susigrąžins padarytas susijusias investicijas. Tokio sąnaudų susigrąžinimo mechanizmo nėra įvadinei šilumos apskaitai.</w:t>
      </w:r>
    </w:p>
    <w:p w14:paraId="215BA5B1" w14:textId="5B2D22EE" w:rsidR="00A730CE" w:rsidRDefault="00A730CE" w:rsidP="0055523D">
      <w:pPr>
        <w:spacing w:before="60" w:after="60"/>
        <w:jc w:val="both"/>
        <w:rPr>
          <w:rFonts w:eastAsia="Calibri"/>
          <w:szCs w:val="24"/>
          <w:lang w:val="pt-BR"/>
        </w:rPr>
      </w:pPr>
      <w:r w:rsidRPr="00A730CE">
        <w:rPr>
          <w:rFonts w:eastAsia="Calibri"/>
          <w:szCs w:val="24"/>
          <w:lang w:val="pt-BR"/>
        </w:rPr>
        <w:t xml:space="preserve">Tačiau atsižvelgiant į tai, kad karšto vandens apskaitos prietaisai nėra šilumos ir vėsumos tiekimo sistemos dalis, </w:t>
      </w:r>
      <w:r w:rsidR="0069156F">
        <w:rPr>
          <w:rFonts w:eastAsia="Calibri"/>
          <w:szCs w:val="24"/>
          <w:lang w:val="pt-BR"/>
        </w:rPr>
        <w:t>r</w:t>
      </w:r>
      <w:r w:rsidR="000A2328" w:rsidRPr="000A2328">
        <w:rPr>
          <w:rFonts w:eastAsia="Calibri"/>
          <w:szCs w:val="24"/>
          <w:lang w:val="pt-BR"/>
        </w:rPr>
        <w:t xml:space="preserve">engiant Investicijų programą, karšto vandens apskaitos prietaisų finansavimui buvo numatyta taikyti valstybės pagalbos reglamento (GBER) nuostatas, tačiau ruošiant finansavimo koncepciją ir išanalizavus neseniai pakeistą GBER, aiškėja, kad valstybės pagalbai tokiems prietaisams negalėtų būti taikomas </w:t>
      </w:r>
      <w:r w:rsidRPr="00A730CE">
        <w:rPr>
          <w:rFonts w:eastAsia="Calibri"/>
          <w:szCs w:val="24"/>
          <w:lang w:val="pt-BR"/>
        </w:rPr>
        <w:t>Komisijos reglamento (ES) Nr. 651/2014</w:t>
      </w:r>
      <w:r w:rsidR="00033801">
        <w:rPr>
          <w:rStyle w:val="Puslapioinaosnuoroda"/>
          <w:rFonts w:eastAsia="Calibri"/>
          <w:szCs w:val="24"/>
          <w:lang w:val="pt-BR"/>
        </w:rPr>
        <w:footnoteReference w:id="7"/>
      </w:r>
      <w:r w:rsidRPr="00A730CE">
        <w:rPr>
          <w:rFonts w:eastAsia="Calibri"/>
          <w:szCs w:val="24"/>
          <w:lang w:val="pt-BR"/>
        </w:rPr>
        <w:t xml:space="preserve"> 46 straipsnis arba bet koks kitas šio reglamento straipsnis</w:t>
      </w:r>
      <w:r w:rsidR="000A2328">
        <w:rPr>
          <w:rFonts w:eastAsia="Calibri"/>
          <w:szCs w:val="24"/>
          <w:lang w:val="pt-BR"/>
        </w:rPr>
        <w:t xml:space="preserve">, </w:t>
      </w:r>
      <w:r w:rsidR="000A2328" w:rsidRPr="000A2328">
        <w:rPr>
          <w:rFonts w:eastAsia="Calibri"/>
          <w:szCs w:val="24"/>
          <w:lang w:val="pt-BR"/>
        </w:rPr>
        <w:t>nes šie prietaisai nėra centralizuotai tiekiamos šilumos tiekimo sistemos dalis.</w:t>
      </w:r>
      <w:r w:rsidRPr="00A730CE">
        <w:rPr>
          <w:rFonts w:eastAsia="Calibri"/>
          <w:szCs w:val="24"/>
          <w:lang w:val="pt-BR"/>
        </w:rPr>
        <w:t xml:space="preserve"> </w:t>
      </w:r>
      <w:r w:rsidR="000A2328" w:rsidRPr="000A2328">
        <w:rPr>
          <w:rFonts w:eastAsia="Calibri"/>
          <w:szCs w:val="24"/>
          <w:lang w:val="pt-BR"/>
        </w:rPr>
        <w:t xml:space="preserve">Kadangi šilumos tiekėjai nemaža apimtimi yra pasinaudoję de minimis pagalba, tokia schema su de minimis pagalbos taikymu, nebūtų rinkos dalyviams patraukli. Derinti individualią valstybės pagalbos schemą su Europos Komisijos atsakingu direktoratu laike užtruktų ir </w:t>
      </w:r>
      <w:r w:rsidR="0069156F">
        <w:rPr>
          <w:rFonts w:eastAsia="Calibri"/>
          <w:szCs w:val="24"/>
          <w:lang w:val="pt-BR"/>
        </w:rPr>
        <w:t xml:space="preserve">šios finansinės </w:t>
      </w:r>
      <w:r w:rsidR="000A2328" w:rsidRPr="000A2328">
        <w:rPr>
          <w:rFonts w:eastAsia="Calibri"/>
          <w:szCs w:val="24"/>
          <w:lang w:val="pt-BR"/>
        </w:rPr>
        <w:t>priemonės paleidimas reikšmingai nusivėlintų bei išaugintų rodiklių nepasiekimo riziką.</w:t>
      </w:r>
      <w:r w:rsidR="000A2328">
        <w:rPr>
          <w:rFonts w:eastAsia="Calibri"/>
          <w:szCs w:val="24"/>
          <w:lang w:val="pt-BR"/>
        </w:rPr>
        <w:t xml:space="preserve"> </w:t>
      </w:r>
      <w:r w:rsidR="000A2328" w:rsidRPr="000A2328">
        <w:rPr>
          <w:rFonts w:eastAsia="Calibri"/>
          <w:szCs w:val="24"/>
          <w:lang w:val="pt-BR"/>
        </w:rPr>
        <w:t>Atsižvelgiant į aukščiau išvardintus argumentus</w:t>
      </w:r>
      <w:r w:rsidR="000A2328">
        <w:rPr>
          <w:rFonts w:eastAsia="Calibri"/>
          <w:szCs w:val="24"/>
          <w:lang w:val="pt-BR"/>
        </w:rPr>
        <w:t>,</w:t>
      </w:r>
      <w:r w:rsidRPr="00A730CE">
        <w:rPr>
          <w:rFonts w:eastAsia="Calibri"/>
          <w:szCs w:val="24"/>
          <w:lang w:val="pt-BR"/>
        </w:rPr>
        <w:t xml:space="preserve"> siūloma </w:t>
      </w:r>
      <w:r w:rsidR="0055523D">
        <w:rPr>
          <w:rFonts w:eastAsia="Calibri"/>
          <w:szCs w:val="24"/>
          <w:lang w:val="pt-BR"/>
        </w:rPr>
        <w:t xml:space="preserve">Investicijos programos lėšomis </w:t>
      </w:r>
      <w:r w:rsidRPr="00A730CE">
        <w:rPr>
          <w:rFonts w:eastAsia="Calibri"/>
          <w:szCs w:val="24"/>
          <w:lang w:val="pt-BR"/>
        </w:rPr>
        <w:t xml:space="preserve">nefinansuoti karšto vandens apskaitos prietaisų, o visą </w:t>
      </w:r>
      <w:r w:rsidR="0069156F">
        <w:rPr>
          <w:rFonts w:eastAsia="Calibri"/>
          <w:szCs w:val="24"/>
          <w:lang w:val="pt-BR"/>
        </w:rPr>
        <w:t>šiai priemonei numatytą</w:t>
      </w:r>
      <w:r w:rsidRPr="00A730CE">
        <w:rPr>
          <w:rFonts w:eastAsia="Calibri"/>
          <w:szCs w:val="24"/>
          <w:lang w:val="pt-BR"/>
        </w:rPr>
        <w:t xml:space="preserve"> sumą skirti įvadini</w:t>
      </w:r>
      <w:r w:rsidR="0069156F">
        <w:rPr>
          <w:rFonts w:eastAsia="Calibri"/>
          <w:szCs w:val="24"/>
          <w:lang w:val="pt-BR"/>
        </w:rPr>
        <w:t>ų</w:t>
      </w:r>
      <w:r w:rsidRPr="00A730CE">
        <w:rPr>
          <w:rFonts w:eastAsia="Calibri"/>
          <w:szCs w:val="24"/>
          <w:lang w:val="pt-BR"/>
        </w:rPr>
        <w:t xml:space="preserve"> šilumos apskaitos prietais</w:t>
      </w:r>
      <w:r w:rsidR="0069156F">
        <w:rPr>
          <w:rFonts w:eastAsia="Calibri"/>
          <w:szCs w:val="24"/>
          <w:lang w:val="pt-BR"/>
        </w:rPr>
        <w:t>ų</w:t>
      </w:r>
      <w:r w:rsidRPr="00A730CE">
        <w:rPr>
          <w:rFonts w:eastAsia="Calibri"/>
          <w:szCs w:val="24"/>
          <w:lang w:val="pt-BR"/>
        </w:rPr>
        <w:t xml:space="preserve"> su nuotolinio duomenų nuskaitymo funkcija įdieg</w:t>
      </w:r>
      <w:r w:rsidR="0069156F">
        <w:rPr>
          <w:rFonts w:eastAsia="Calibri"/>
          <w:szCs w:val="24"/>
          <w:lang w:val="pt-BR"/>
        </w:rPr>
        <w:t>imui</w:t>
      </w:r>
      <w:r w:rsidRPr="00A730CE">
        <w:rPr>
          <w:rFonts w:eastAsia="Calibri"/>
          <w:szCs w:val="24"/>
          <w:lang w:val="pt-BR"/>
        </w:rPr>
        <w:t xml:space="preserve">. </w:t>
      </w:r>
    </w:p>
    <w:p w14:paraId="0D59E62A" w14:textId="224E0156" w:rsidR="007921B1" w:rsidRDefault="007921B1" w:rsidP="0055523D">
      <w:pPr>
        <w:spacing w:before="60" w:after="60"/>
        <w:jc w:val="both"/>
        <w:rPr>
          <w:rFonts w:eastAsia="Calibri"/>
          <w:szCs w:val="24"/>
        </w:rPr>
      </w:pPr>
      <w:r w:rsidRPr="007921B1">
        <w:rPr>
          <w:rFonts w:eastAsia="Calibri"/>
          <w:szCs w:val="24"/>
        </w:rPr>
        <w:t xml:space="preserve">Įgyvendinant </w:t>
      </w:r>
      <w:r>
        <w:rPr>
          <w:rFonts w:eastAsia="Calibri"/>
          <w:szCs w:val="24"/>
        </w:rPr>
        <w:t>aukščiau minėtą</w:t>
      </w:r>
      <w:r w:rsidRPr="007921B1">
        <w:rPr>
          <w:rFonts w:eastAsia="Calibri"/>
          <w:szCs w:val="24"/>
        </w:rPr>
        <w:t xml:space="preserve"> veiksmą, buvo numatyta, kad dotacija ir lengvatinė paskola kartu paėmus sudarys 70 </w:t>
      </w:r>
      <w:r>
        <w:rPr>
          <w:rFonts w:eastAsia="Calibri"/>
          <w:szCs w:val="24"/>
          <w:lang w:val="en-US"/>
        </w:rPr>
        <w:t>%</w:t>
      </w:r>
      <w:r w:rsidRPr="007921B1">
        <w:rPr>
          <w:rFonts w:eastAsia="Calibri"/>
          <w:szCs w:val="24"/>
        </w:rPr>
        <w:t xml:space="preserve"> tinkamų projekto išlaidų, o pareiškėjo nuosavas indėlis sudarys 30 </w:t>
      </w:r>
      <w:r>
        <w:rPr>
          <w:rFonts w:eastAsia="Calibri"/>
          <w:szCs w:val="24"/>
        </w:rPr>
        <w:t>%</w:t>
      </w:r>
      <w:r w:rsidRPr="007921B1">
        <w:rPr>
          <w:rFonts w:eastAsia="Calibri"/>
          <w:szCs w:val="24"/>
        </w:rPr>
        <w:t xml:space="preserve"> tinkamų projekto išlaidų. 2023 m. liepos 1 dieną įsigaliojus Komisijos reglamento (ES) Nr. 651/2014 </w:t>
      </w:r>
      <w:r w:rsidRPr="007921B1">
        <w:rPr>
          <w:rFonts w:eastAsia="Calibri"/>
          <w:szCs w:val="24"/>
        </w:rPr>
        <w:lastRenderedPageBreak/>
        <w:t xml:space="preserve">pakeitimams, pagal šio reglamento 46 straipsnį galima išmokėti valstybės pagalba (didelėms įmonėms) sumažėjo nuo 45 iki 30 </w:t>
      </w:r>
      <w:r>
        <w:rPr>
          <w:rFonts w:eastAsia="Calibri"/>
          <w:szCs w:val="24"/>
        </w:rPr>
        <w:t xml:space="preserve">% </w:t>
      </w:r>
      <w:r w:rsidRPr="007921B1">
        <w:rPr>
          <w:rFonts w:eastAsia="Calibri"/>
          <w:szCs w:val="24"/>
        </w:rPr>
        <w:t xml:space="preserve">tinkamų finansuoti išlaidų. Siekdama iš dalies kompensuoti finansavimo sąlygų pablogėjimą ir atsižvelgdama į konsultacijų su potencialiais pareiškėjais bei jų asocijuotomis struktūromis rezultatus, </w:t>
      </w:r>
      <w:r>
        <w:rPr>
          <w:rFonts w:eastAsia="Calibri"/>
          <w:szCs w:val="24"/>
        </w:rPr>
        <w:t>siekiama</w:t>
      </w:r>
      <w:r w:rsidRPr="007921B1">
        <w:rPr>
          <w:rFonts w:eastAsia="Calibri"/>
          <w:szCs w:val="24"/>
        </w:rPr>
        <w:t xml:space="preserve"> sumažinti minimalaus nuosavo pareiškėjo indėlio į projekto įgyvendinimą dalį nuo 30 </w:t>
      </w:r>
      <w:r>
        <w:rPr>
          <w:rFonts w:eastAsia="Calibri"/>
          <w:szCs w:val="24"/>
          <w:lang w:val="en-US"/>
        </w:rPr>
        <w:t>%</w:t>
      </w:r>
      <w:r w:rsidRPr="007921B1">
        <w:rPr>
          <w:rFonts w:eastAsia="Calibri"/>
          <w:szCs w:val="24"/>
        </w:rPr>
        <w:t xml:space="preserve"> iki 20 </w:t>
      </w:r>
      <w:r>
        <w:rPr>
          <w:rFonts w:eastAsia="Calibri"/>
          <w:szCs w:val="24"/>
        </w:rPr>
        <w:t>%</w:t>
      </w:r>
      <w:r w:rsidRPr="007921B1">
        <w:rPr>
          <w:rFonts w:eastAsia="Calibri"/>
          <w:szCs w:val="24"/>
        </w:rPr>
        <w:t xml:space="preserve"> tinkamų finansuoti išlaidų. Sumažėjus pareiškėjų nuosavam indėliui, atitinkamai sumažėja rodiklių reikšmės, kurias galima pasiekti. Be to, buvo numatyta, kad dotacija (01</w:t>
      </w:r>
      <w:r w:rsidR="0069156F">
        <w:rPr>
          <w:rFonts w:eastAsia="Calibri"/>
          <w:szCs w:val="24"/>
        </w:rPr>
        <w:t xml:space="preserve"> kodas</w:t>
      </w:r>
      <w:r w:rsidRPr="007921B1">
        <w:rPr>
          <w:rFonts w:eastAsia="Calibri"/>
          <w:szCs w:val="24"/>
        </w:rPr>
        <w:t xml:space="preserve">) sudarys 50 </w:t>
      </w:r>
      <w:r>
        <w:rPr>
          <w:rFonts w:eastAsia="Calibri"/>
          <w:szCs w:val="24"/>
        </w:rPr>
        <w:t>%</w:t>
      </w:r>
      <w:r w:rsidRPr="007921B1">
        <w:rPr>
          <w:rFonts w:eastAsia="Calibri"/>
          <w:szCs w:val="24"/>
        </w:rPr>
        <w:t xml:space="preserve"> finansavimo, o paskola (03</w:t>
      </w:r>
      <w:r w:rsidR="0069156F">
        <w:rPr>
          <w:rFonts w:eastAsia="Calibri"/>
          <w:szCs w:val="24"/>
        </w:rPr>
        <w:t xml:space="preserve"> kodas</w:t>
      </w:r>
      <w:r w:rsidRPr="007921B1">
        <w:rPr>
          <w:rFonts w:eastAsia="Calibri"/>
          <w:szCs w:val="24"/>
        </w:rPr>
        <w:t>) ir dotacija finansinės priemonės sudėtyje (05</w:t>
      </w:r>
      <w:r w:rsidR="0069156F">
        <w:rPr>
          <w:rFonts w:eastAsia="Calibri"/>
          <w:szCs w:val="24"/>
        </w:rPr>
        <w:t xml:space="preserve"> kodas</w:t>
      </w:r>
      <w:r w:rsidRPr="007921B1">
        <w:rPr>
          <w:rFonts w:eastAsia="Calibri"/>
          <w:szCs w:val="24"/>
        </w:rPr>
        <w:t xml:space="preserve">) sudarys likusius 50 </w:t>
      </w:r>
      <w:r>
        <w:rPr>
          <w:rFonts w:eastAsia="Calibri"/>
          <w:szCs w:val="24"/>
        </w:rPr>
        <w:t>%</w:t>
      </w:r>
      <w:r w:rsidRPr="007921B1">
        <w:rPr>
          <w:rFonts w:eastAsia="Calibri"/>
          <w:szCs w:val="24"/>
        </w:rPr>
        <w:t>. Vykdant šio investicinio veiksmo planavimą, dotacijos (01</w:t>
      </w:r>
      <w:r w:rsidR="0069156F">
        <w:rPr>
          <w:rFonts w:eastAsia="Calibri"/>
          <w:szCs w:val="24"/>
        </w:rPr>
        <w:t xml:space="preserve"> kodas</w:t>
      </w:r>
      <w:r w:rsidRPr="007921B1">
        <w:rPr>
          <w:rFonts w:eastAsia="Calibri"/>
          <w:szCs w:val="24"/>
        </w:rPr>
        <w:t>) buvo atsisakyta, o paskolos (03</w:t>
      </w:r>
      <w:r w:rsidR="0069156F">
        <w:rPr>
          <w:rFonts w:eastAsia="Calibri"/>
          <w:szCs w:val="24"/>
        </w:rPr>
        <w:t xml:space="preserve"> kodas</w:t>
      </w:r>
      <w:r w:rsidRPr="007921B1">
        <w:rPr>
          <w:rFonts w:eastAsia="Calibri"/>
          <w:szCs w:val="24"/>
        </w:rPr>
        <w:t>) ir dotacijos finansinės priemonės sudėtyje (05</w:t>
      </w:r>
      <w:r w:rsidR="0069156F">
        <w:rPr>
          <w:rFonts w:eastAsia="Calibri"/>
          <w:szCs w:val="24"/>
        </w:rPr>
        <w:t xml:space="preserve"> kodas</w:t>
      </w:r>
      <w:r w:rsidRPr="007921B1">
        <w:rPr>
          <w:rFonts w:eastAsia="Calibri"/>
          <w:szCs w:val="24"/>
        </w:rPr>
        <w:t xml:space="preserve">) perskaičiuotos taip, kad atitiktų siūlomas finansavimo sąlygas, pagal kurias apie 60 </w:t>
      </w:r>
      <w:r>
        <w:rPr>
          <w:rFonts w:eastAsia="Calibri"/>
          <w:szCs w:val="24"/>
        </w:rPr>
        <w:t>%</w:t>
      </w:r>
      <w:r w:rsidRPr="007921B1">
        <w:rPr>
          <w:rFonts w:eastAsia="Calibri"/>
          <w:szCs w:val="24"/>
        </w:rPr>
        <w:t xml:space="preserve"> tinkamų projektų išlaidų sudarys paskola (03</w:t>
      </w:r>
      <w:r w:rsidR="0069156F">
        <w:rPr>
          <w:rFonts w:eastAsia="Calibri"/>
          <w:szCs w:val="24"/>
        </w:rPr>
        <w:t xml:space="preserve"> kodas</w:t>
      </w:r>
      <w:r w:rsidRPr="007921B1">
        <w:rPr>
          <w:rFonts w:eastAsia="Calibri"/>
          <w:szCs w:val="24"/>
        </w:rPr>
        <w:t xml:space="preserve">), apie 20 </w:t>
      </w:r>
      <w:r>
        <w:rPr>
          <w:rFonts w:eastAsia="Calibri"/>
          <w:szCs w:val="24"/>
        </w:rPr>
        <w:t>%</w:t>
      </w:r>
      <w:r w:rsidRPr="007921B1">
        <w:rPr>
          <w:rFonts w:eastAsia="Calibri"/>
          <w:szCs w:val="24"/>
        </w:rPr>
        <w:t xml:space="preserve"> dotacija finansinės priemonės sudėtyje (05</w:t>
      </w:r>
      <w:r w:rsidR="0069156F">
        <w:rPr>
          <w:rFonts w:eastAsia="Calibri"/>
          <w:szCs w:val="24"/>
        </w:rPr>
        <w:t xml:space="preserve"> kodas</w:t>
      </w:r>
      <w:r w:rsidRPr="007921B1">
        <w:rPr>
          <w:rFonts w:eastAsia="Calibri"/>
          <w:szCs w:val="24"/>
        </w:rPr>
        <w:t xml:space="preserve">) ir ne mažiau kaip 20 </w:t>
      </w:r>
      <w:r>
        <w:rPr>
          <w:rFonts w:eastAsia="Calibri"/>
          <w:szCs w:val="24"/>
        </w:rPr>
        <w:t>%</w:t>
      </w:r>
      <w:r w:rsidRPr="007921B1">
        <w:rPr>
          <w:rFonts w:eastAsia="Calibri"/>
          <w:szCs w:val="24"/>
        </w:rPr>
        <w:t xml:space="preserve"> – projekto vykdytojo nuosavas indėlis.</w:t>
      </w:r>
    </w:p>
    <w:p w14:paraId="309FE0E8" w14:textId="15BEA9A4" w:rsidR="007921B1" w:rsidRDefault="007921B1" w:rsidP="0055523D">
      <w:pPr>
        <w:spacing w:before="60" w:after="60"/>
        <w:jc w:val="both"/>
        <w:rPr>
          <w:rFonts w:eastAsia="Calibri"/>
          <w:szCs w:val="24"/>
          <w:lang w:val="pt-BR"/>
        </w:rPr>
      </w:pPr>
      <w:r w:rsidRPr="007921B1">
        <w:rPr>
          <w:rFonts w:eastAsia="Calibri"/>
          <w:szCs w:val="24"/>
          <w:lang w:val="pt-BR"/>
        </w:rPr>
        <w:t>Atsižvelgiant į minėtus aspektus yra siūloma tikslinti veiksm</w:t>
      </w:r>
      <w:r w:rsidR="0069156F">
        <w:rPr>
          <w:rFonts w:eastAsia="Calibri"/>
          <w:szCs w:val="24"/>
          <w:lang w:val="pt-BR"/>
        </w:rPr>
        <w:t>ų rūšies</w:t>
      </w:r>
      <w:r>
        <w:rPr>
          <w:rFonts w:eastAsia="Calibri"/>
          <w:szCs w:val="24"/>
          <w:lang w:val="pt-BR"/>
        </w:rPr>
        <w:t xml:space="preserve"> </w:t>
      </w:r>
      <w:r w:rsidRPr="007921B1">
        <w:rPr>
          <w:rFonts w:eastAsia="Calibri"/>
          <w:szCs w:val="24"/>
          <w:lang w:val="pt-BR"/>
        </w:rPr>
        <w:t>“</w:t>
      </w:r>
      <w:r w:rsidRPr="007921B1">
        <w:rPr>
          <w:rFonts w:eastAsia="Calibri"/>
          <w:i/>
          <w:iCs/>
          <w:szCs w:val="24"/>
        </w:rPr>
        <w:t>Didinti centralizuoto šilumos, karšto vandens ir vėsumos tiekimo sistemų EVE bei plėsti sistemas</w:t>
      </w:r>
      <w:r w:rsidRPr="007921B1">
        <w:rPr>
          <w:rFonts w:eastAsia="Calibri"/>
          <w:szCs w:val="24"/>
          <w:lang w:val="pt-BR"/>
        </w:rPr>
        <w:t>” aprašymą</w:t>
      </w:r>
      <w:r>
        <w:rPr>
          <w:rFonts w:eastAsia="Calibri"/>
          <w:szCs w:val="24"/>
          <w:lang w:val="pt-BR"/>
        </w:rPr>
        <w:t>,</w:t>
      </w:r>
      <w:r w:rsidRPr="007921B1">
        <w:rPr>
          <w:rFonts w:eastAsia="Calibri"/>
          <w:szCs w:val="24"/>
          <w:lang w:val="pt-BR"/>
        </w:rPr>
        <w:t xml:space="preserve"> siektinas rodiklių reikšmes</w:t>
      </w:r>
      <w:r>
        <w:rPr>
          <w:rFonts w:eastAsia="Calibri"/>
          <w:szCs w:val="24"/>
          <w:lang w:val="pt-BR"/>
        </w:rPr>
        <w:t xml:space="preserve"> ir lėšų</w:t>
      </w:r>
      <w:r>
        <w:rPr>
          <w:rFonts w:eastAsia="Calibri"/>
          <w:szCs w:val="24"/>
        </w:rPr>
        <w:t xml:space="preserve"> </w:t>
      </w:r>
      <w:r>
        <w:rPr>
          <w:rFonts w:eastAsia="Calibri"/>
          <w:szCs w:val="24"/>
          <w:lang w:val="pt-BR"/>
        </w:rPr>
        <w:t>pasiskirstymą tarp finansavimo formų.</w:t>
      </w:r>
    </w:p>
    <w:p w14:paraId="0B1C0167" w14:textId="361866E7" w:rsidR="00624B04" w:rsidRPr="00624B04" w:rsidRDefault="00906372" w:rsidP="0055523D">
      <w:pPr>
        <w:spacing w:before="60" w:after="60"/>
        <w:jc w:val="both"/>
        <w:rPr>
          <w:rFonts w:eastAsia="Calibri"/>
          <w:szCs w:val="24"/>
        </w:rPr>
      </w:pPr>
      <w:r w:rsidRPr="00624B04">
        <w:rPr>
          <w:rFonts w:eastAsia="Calibri"/>
          <w:szCs w:val="24"/>
        </w:rPr>
        <w:t xml:space="preserve">Poreikis inicijuoti Investicijų programos </w:t>
      </w:r>
      <w:r w:rsidRPr="00906372">
        <w:rPr>
          <w:rFonts w:eastAsia="Calibri"/>
          <w:szCs w:val="24"/>
        </w:rPr>
        <w:t xml:space="preserve">2.2 konkretaus uždavinio </w:t>
      </w:r>
      <w:r w:rsidRPr="001A65C9">
        <w:rPr>
          <w:i/>
          <w:iCs/>
          <w:color w:val="000000" w:themeColor="text1"/>
        </w:rPr>
        <w:t>„Skatinti atsinaujinančiąją energiją pagal Direktyvą (ES) 2018/2001, įskaitant joje nustatytus tvarumo kriterijus“</w:t>
      </w:r>
      <w:r>
        <w:rPr>
          <w:i/>
          <w:iCs/>
          <w:color w:val="000000" w:themeColor="text1"/>
        </w:rPr>
        <w:t xml:space="preserve"> </w:t>
      </w:r>
      <w:r w:rsidR="0069156F" w:rsidRPr="0069156F">
        <w:rPr>
          <w:color w:val="000000" w:themeColor="text1"/>
        </w:rPr>
        <w:t>(toliau – 2.2 konkretus uždavinys)</w:t>
      </w:r>
      <w:r w:rsidR="0069156F" w:rsidRPr="0069156F">
        <w:rPr>
          <w:i/>
          <w:iCs/>
          <w:color w:val="000000" w:themeColor="text1"/>
        </w:rPr>
        <w:t xml:space="preserve"> </w:t>
      </w:r>
      <w:r w:rsidRPr="00906372">
        <w:rPr>
          <w:rFonts w:eastAsia="Calibri"/>
          <w:szCs w:val="24"/>
        </w:rPr>
        <w:t>veiksm</w:t>
      </w:r>
      <w:r w:rsidR="0069156F">
        <w:rPr>
          <w:rFonts w:eastAsia="Calibri"/>
          <w:szCs w:val="24"/>
        </w:rPr>
        <w:t>ų rūšies</w:t>
      </w:r>
      <w:r w:rsidRPr="00906372">
        <w:rPr>
          <w:rFonts w:eastAsia="Calibri"/>
          <w:szCs w:val="24"/>
        </w:rPr>
        <w:t xml:space="preserve"> „</w:t>
      </w:r>
      <w:r w:rsidRPr="00906372">
        <w:rPr>
          <w:rFonts w:eastAsia="Calibri"/>
          <w:i/>
          <w:iCs/>
          <w:szCs w:val="24"/>
          <w:lang w:val="lt"/>
        </w:rPr>
        <w:t>Skatinti šilumos energijos gamybą iš AEI namų ūkiuose“</w:t>
      </w:r>
      <w:r w:rsidRPr="00906372">
        <w:rPr>
          <w:rFonts w:eastAsia="Calibri"/>
          <w:szCs w:val="24"/>
        </w:rPr>
        <w:t xml:space="preserve"> </w:t>
      </w:r>
      <w:r w:rsidRPr="00624B04">
        <w:rPr>
          <w:rFonts w:eastAsia="Calibri"/>
          <w:szCs w:val="24"/>
        </w:rPr>
        <w:t xml:space="preserve">keitimą atsirado siekiant išplėsti pareiškėjų ratą ir suteikti gyventojams platesnes galimybes keisti įvairius iškastinį kurą naudojančius šilumos gamybos įrenginius, ne tik iškastinį kurą naudojančius katilus, tokiu būdu dar labiau prisidedant prie išmetamų šiltnamio efektą sukeliančių dujų </w:t>
      </w:r>
      <w:r w:rsidR="00D8469F" w:rsidRPr="00D8469F">
        <w:rPr>
          <w:rFonts w:eastAsia="Calibri"/>
          <w:iCs/>
          <w:szCs w:val="24"/>
        </w:rPr>
        <w:t xml:space="preserve">(toliau – ŠESD) </w:t>
      </w:r>
      <w:r w:rsidRPr="00624B04">
        <w:rPr>
          <w:rFonts w:eastAsia="Calibri"/>
          <w:szCs w:val="24"/>
        </w:rPr>
        <w:t>kiekio mažinimo, socialinės ekonominės žalos mažinimo bei klimato neutralumo tikslų</w:t>
      </w:r>
      <w:r w:rsidR="00624B04">
        <w:rPr>
          <w:rFonts w:eastAsia="Calibri"/>
          <w:szCs w:val="24"/>
        </w:rPr>
        <w:t xml:space="preserve">. </w:t>
      </w:r>
      <w:r w:rsidR="00624B04" w:rsidRPr="00624B04">
        <w:rPr>
          <w:rFonts w:eastAsia="Calibri"/>
          <w:szCs w:val="24"/>
        </w:rPr>
        <w:t>Pagrindinė problematika namų ūkių decentralizuotame šilumos vartojimo sektoriuje 2020 m. duomenimis</w:t>
      </w:r>
      <w:r w:rsidR="00624B04">
        <w:rPr>
          <w:rStyle w:val="Puslapioinaosnuoroda"/>
          <w:rFonts w:eastAsia="Calibri"/>
          <w:szCs w:val="24"/>
        </w:rPr>
        <w:footnoteReference w:id="8"/>
      </w:r>
      <w:r w:rsidR="00624B04" w:rsidRPr="00624B04">
        <w:rPr>
          <w:rFonts w:eastAsia="Calibri"/>
          <w:szCs w:val="24"/>
        </w:rPr>
        <w:t xml:space="preserve"> yra šilumos gamybos infrastruktūros tvarumo ir efektyvumo lygis: namų ūkiuose apie 31 % naudingo šilumos energijos poreikio vis dar tenkinama iškastinio kuro įrenginiais. Toks namų ūkių šilumos gamybos infrastruktūros pasiūlos lygmuo ir struktūra neatitinka reprezentatyvių efektyvumo ir klimato neutralumo rodiklių ir dėl </w:t>
      </w:r>
      <w:r w:rsidR="00D8469F">
        <w:rPr>
          <w:rFonts w:eastAsia="Calibri"/>
          <w:szCs w:val="24"/>
        </w:rPr>
        <w:t>ŠESD</w:t>
      </w:r>
      <w:r w:rsidR="00624B04" w:rsidRPr="00624B04">
        <w:rPr>
          <w:rFonts w:eastAsia="Calibri"/>
          <w:szCs w:val="24"/>
        </w:rPr>
        <w:t xml:space="preserve"> išmetimų generuoja 232 mln. eurų per metus socialinę ekonominę žalą Lietuvai.</w:t>
      </w:r>
    </w:p>
    <w:p w14:paraId="4C6E7926" w14:textId="00C66E8B" w:rsidR="00624B04" w:rsidRPr="00624B04" w:rsidRDefault="00906372" w:rsidP="0055523D">
      <w:pPr>
        <w:spacing w:before="60" w:after="60"/>
        <w:jc w:val="both"/>
        <w:rPr>
          <w:rFonts w:eastAsia="Calibri"/>
          <w:szCs w:val="24"/>
        </w:rPr>
      </w:pPr>
      <w:r>
        <w:rPr>
          <w:rFonts w:eastAsia="Calibri"/>
          <w:szCs w:val="24"/>
        </w:rPr>
        <w:t>Siūloma šiame veiksme</w:t>
      </w:r>
      <w:r w:rsidR="00624B04" w:rsidRPr="00624B04">
        <w:rPr>
          <w:rFonts w:eastAsia="Calibri"/>
          <w:szCs w:val="24"/>
        </w:rPr>
        <w:t xml:space="preserve"> išbrauk</w:t>
      </w:r>
      <w:r>
        <w:rPr>
          <w:rFonts w:eastAsia="Calibri"/>
          <w:szCs w:val="24"/>
        </w:rPr>
        <w:t>ti</w:t>
      </w:r>
      <w:r w:rsidR="00624B04" w:rsidRPr="00624B04">
        <w:rPr>
          <w:rFonts w:eastAsia="Calibri"/>
          <w:szCs w:val="24"/>
        </w:rPr>
        <w:t xml:space="preserve"> saki</w:t>
      </w:r>
      <w:r>
        <w:rPr>
          <w:rFonts w:eastAsia="Calibri"/>
          <w:szCs w:val="24"/>
        </w:rPr>
        <w:t>nį</w:t>
      </w:r>
      <w:r w:rsidR="00624B04" w:rsidRPr="00624B04">
        <w:rPr>
          <w:rFonts w:eastAsia="Calibri"/>
          <w:szCs w:val="24"/>
        </w:rPr>
        <w:t xml:space="preserve"> „bus skatinamas AEI šiluminę energiją gaminančių įrenginių namų ūkiuose diegimas“, nes nenumatoma investuoti į AEI šiluminę energiją gaminančių įrenginių diegimą, o investicijos yra nukreipiamos į šiuo metu namų ūkiuose jau naudojamų taršių ir neefektyvių šilumos gamybos įrenginių keitimą į netaršias ir efektyvias šilumos gamybos technologijas.</w:t>
      </w:r>
      <w:r w:rsidR="000A2328">
        <w:rPr>
          <w:rFonts w:eastAsia="Calibri"/>
          <w:szCs w:val="24"/>
        </w:rPr>
        <w:t xml:space="preserve"> Pastaroji veikla užtikrins didesnį prisidėjimą siekiant</w:t>
      </w:r>
      <w:r w:rsidR="000A2328" w:rsidRPr="000A2328">
        <w:rPr>
          <w:rFonts w:eastAsia="Calibri"/>
          <w:szCs w:val="24"/>
        </w:rPr>
        <w:t xml:space="preserve"> </w:t>
      </w:r>
      <w:r w:rsidR="000A2328">
        <w:rPr>
          <w:rFonts w:eastAsia="Calibri"/>
          <w:szCs w:val="24"/>
        </w:rPr>
        <w:t xml:space="preserve">priemonės </w:t>
      </w:r>
      <w:r w:rsidR="000A2328" w:rsidRPr="000A2328">
        <w:rPr>
          <w:rFonts w:eastAsia="Calibri"/>
          <w:szCs w:val="24"/>
        </w:rPr>
        <w:t>efektyvumo tikslų</w:t>
      </w:r>
      <w:r w:rsidR="000A2328">
        <w:rPr>
          <w:rFonts w:eastAsia="Calibri"/>
          <w:szCs w:val="24"/>
        </w:rPr>
        <w:t>.</w:t>
      </w:r>
    </w:p>
    <w:p w14:paraId="08D296D3" w14:textId="3DD81357" w:rsidR="0028173B" w:rsidRDefault="00906372" w:rsidP="0055523D">
      <w:pPr>
        <w:spacing w:before="60" w:after="60"/>
        <w:jc w:val="both"/>
        <w:rPr>
          <w:rFonts w:eastAsia="Calibri"/>
          <w:szCs w:val="24"/>
        </w:rPr>
      </w:pPr>
      <w:r>
        <w:rPr>
          <w:rFonts w:eastAsia="Calibri"/>
          <w:szCs w:val="24"/>
        </w:rPr>
        <w:t xml:space="preserve">Taip pat </w:t>
      </w:r>
      <w:r w:rsidR="00624B04" w:rsidRPr="00624B04">
        <w:rPr>
          <w:rFonts w:eastAsia="Calibri"/>
          <w:szCs w:val="24"/>
        </w:rPr>
        <w:t xml:space="preserve">atsižvelgiant į </w:t>
      </w:r>
      <w:r>
        <w:rPr>
          <w:rFonts w:eastAsia="Calibri"/>
          <w:szCs w:val="24"/>
        </w:rPr>
        <w:t>keturias priežastis, kurios buvo išvardintos pasiūlymo keisti veiksmą</w:t>
      </w:r>
      <w:r w:rsidRPr="00743E68">
        <w:rPr>
          <w:szCs w:val="24"/>
        </w:rPr>
        <w:t xml:space="preserve"> </w:t>
      </w:r>
      <w:r w:rsidRPr="00743E68">
        <w:rPr>
          <w:i/>
          <w:iCs/>
          <w:szCs w:val="24"/>
        </w:rPr>
        <w:t>„Didinti EVE namų ūkiuose, neprijungtuose prie CŠT tinklų“</w:t>
      </w:r>
      <w:r w:rsidR="00624B04" w:rsidRPr="00624B04">
        <w:rPr>
          <w:rFonts w:eastAsia="Calibri"/>
          <w:szCs w:val="24"/>
        </w:rPr>
        <w:t xml:space="preserve"> </w:t>
      </w:r>
      <w:r>
        <w:rPr>
          <w:rFonts w:eastAsia="Calibri"/>
          <w:szCs w:val="24"/>
        </w:rPr>
        <w:t xml:space="preserve">aprašyme </w:t>
      </w:r>
      <w:r w:rsidR="00624B04" w:rsidRPr="00624B04">
        <w:rPr>
          <w:rFonts w:eastAsia="Calibri"/>
          <w:szCs w:val="24"/>
        </w:rPr>
        <w:t xml:space="preserve">tikslinami su Lietuvos namų ūkių šilumos energijos paklausa ir gamyba susiję rodikliai naujausia reprezentatyvia informacija. </w:t>
      </w:r>
    </w:p>
    <w:p w14:paraId="26701D41" w14:textId="6B8975B5" w:rsidR="00E45D13" w:rsidRPr="0028173B" w:rsidRDefault="00E45D13" w:rsidP="0028173B">
      <w:pPr>
        <w:spacing w:before="120" w:after="120"/>
        <w:jc w:val="both"/>
        <w:rPr>
          <w:rFonts w:eastAsia="Calibri"/>
          <w:szCs w:val="24"/>
        </w:rPr>
      </w:pPr>
      <w:r>
        <w:rPr>
          <w:rFonts w:eastAsia="Calibri"/>
          <w:b/>
          <w:bCs/>
          <w:iCs/>
          <w:szCs w:val="24"/>
        </w:rPr>
        <w:t>S</w:t>
      </w:r>
      <w:r w:rsidRPr="00E85B1D">
        <w:rPr>
          <w:rFonts w:eastAsia="Calibri"/>
          <w:b/>
          <w:bCs/>
          <w:iCs/>
          <w:szCs w:val="24"/>
        </w:rPr>
        <w:t xml:space="preserve">iūloma </w:t>
      </w:r>
      <w:r>
        <w:rPr>
          <w:rFonts w:eastAsia="Calibri"/>
          <w:b/>
          <w:bCs/>
          <w:iCs/>
          <w:szCs w:val="24"/>
        </w:rPr>
        <w:t xml:space="preserve">patikslinti Investicijų programos </w:t>
      </w:r>
      <w:r w:rsidR="00A918B1">
        <w:rPr>
          <w:rFonts w:eastAsia="Calibri"/>
          <w:b/>
          <w:bCs/>
          <w:iCs/>
          <w:szCs w:val="24"/>
        </w:rPr>
        <w:t>2</w:t>
      </w:r>
      <w:r w:rsidR="000F25EF" w:rsidRPr="000F25EF">
        <w:rPr>
          <w:rFonts w:eastAsia="Calibri"/>
          <w:b/>
          <w:bCs/>
          <w:iCs/>
          <w:szCs w:val="24"/>
        </w:rPr>
        <w:t xml:space="preserve"> prioriteto </w:t>
      </w:r>
      <w:r w:rsidR="000F25EF" w:rsidRPr="000F25EF">
        <w:rPr>
          <w:rFonts w:eastAsia="Calibri"/>
          <w:b/>
          <w:bCs/>
          <w:i/>
          <w:iCs/>
          <w:szCs w:val="24"/>
        </w:rPr>
        <w:t>„</w:t>
      </w:r>
      <w:r w:rsidR="00A918B1">
        <w:rPr>
          <w:rFonts w:eastAsia="Calibri"/>
          <w:b/>
          <w:bCs/>
          <w:i/>
          <w:iCs/>
          <w:szCs w:val="24"/>
        </w:rPr>
        <w:t>Žalesnė</w:t>
      </w:r>
      <w:r w:rsidR="000F25EF" w:rsidRPr="000F25EF">
        <w:rPr>
          <w:rFonts w:eastAsia="Calibri"/>
          <w:b/>
          <w:bCs/>
          <w:i/>
          <w:iCs/>
          <w:szCs w:val="24"/>
        </w:rPr>
        <w:t xml:space="preserve"> Lietuva“ </w:t>
      </w:r>
      <w:r w:rsidR="00906372">
        <w:rPr>
          <w:rFonts w:eastAsia="Calibri"/>
          <w:b/>
          <w:bCs/>
          <w:iCs/>
          <w:szCs w:val="24"/>
        </w:rPr>
        <w:t>2.1</w:t>
      </w:r>
      <w:r w:rsidR="000F25EF" w:rsidRPr="000F25EF">
        <w:rPr>
          <w:rFonts w:eastAsia="Calibri"/>
          <w:b/>
          <w:bCs/>
          <w:iCs/>
          <w:szCs w:val="24"/>
        </w:rPr>
        <w:t xml:space="preserve"> konkretaus uždavin</w:t>
      </w:r>
      <w:r w:rsidR="000F25EF">
        <w:rPr>
          <w:rFonts w:eastAsia="Calibri"/>
          <w:b/>
          <w:bCs/>
          <w:iCs/>
          <w:szCs w:val="24"/>
        </w:rPr>
        <w:t>io</w:t>
      </w:r>
      <w:r w:rsidR="00906372">
        <w:rPr>
          <w:rFonts w:eastAsia="Calibri"/>
          <w:b/>
          <w:bCs/>
          <w:iCs/>
          <w:szCs w:val="24"/>
        </w:rPr>
        <w:t xml:space="preserve"> ir 2.2 konkretaus uždavinio</w:t>
      </w:r>
      <w:r w:rsidR="000F25EF" w:rsidRPr="000F25EF">
        <w:rPr>
          <w:rFonts w:eastAsia="Calibri"/>
          <w:b/>
          <w:bCs/>
          <w:i/>
          <w:iCs/>
          <w:szCs w:val="24"/>
        </w:rPr>
        <w:t xml:space="preserve"> </w:t>
      </w:r>
      <w:r>
        <w:rPr>
          <w:rFonts w:eastAsia="Calibri"/>
          <w:b/>
          <w:bCs/>
          <w:iCs/>
          <w:szCs w:val="24"/>
        </w:rPr>
        <w:t>veik</w:t>
      </w:r>
      <w:r w:rsidR="00906372">
        <w:rPr>
          <w:rFonts w:eastAsia="Calibri"/>
          <w:b/>
          <w:bCs/>
          <w:iCs/>
          <w:szCs w:val="24"/>
        </w:rPr>
        <w:t>smų</w:t>
      </w:r>
      <w:r>
        <w:rPr>
          <w:rFonts w:eastAsia="Calibri"/>
          <w:b/>
          <w:bCs/>
          <w:iCs/>
          <w:szCs w:val="24"/>
        </w:rPr>
        <w:t xml:space="preserve"> </w:t>
      </w:r>
      <w:r w:rsidR="00E162F5">
        <w:rPr>
          <w:rFonts w:eastAsia="Calibri"/>
          <w:b/>
          <w:bCs/>
          <w:iCs/>
          <w:szCs w:val="24"/>
        </w:rPr>
        <w:t xml:space="preserve">rūšių </w:t>
      </w:r>
      <w:r>
        <w:rPr>
          <w:rFonts w:eastAsia="Calibri"/>
          <w:b/>
          <w:bCs/>
          <w:iCs/>
          <w:szCs w:val="24"/>
        </w:rPr>
        <w:t>aprašym</w:t>
      </w:r>
      <w:r w:rsidR="00906372">
        <w:rPr>
          <w:rFonts w:eastAsia="Calibri"/>
          <w:b/>
          <w:bCs/>
          <w:iCs/>
          <w:szCs w:val="24"/>
        </w:rPr>
        <w:t>us, produkto ir rezultato rodiklių reikšmes ir koreguoti lėšų pasiskirstymą tarp intervencinių priemonių</w:t>
      </w:r>
      <w:r>
        <w:rPr>
          <w:rFonts w:eastAsia="Calibri"/>
          <w:b/>
          <w:bCs/>
          <w:iCs/>
          <w:szCs w:val="24"/>
        </w:rPr>
        <w:t>.</w:t>
      </w:r>
    </w:p>
    <w:p w14:paraId="45526C84" w14:textId="24E7624D" w:rsidR="00BA4BCD" w:rsidRPr="00CB189E" w:rsidRDefault="007825F7" w:rsidP="00CB189E">
      <w:pPr>
        <w:pStyle w:val="Sraopastraipa"/>
        <w:numPr>
          <w:ilvl w:val="1"/>
          <w:numId w:val="37"/>
        </w:numPr>
        <w:tabs>
          <w:tab w:val="left" w:pos="709"/>
        </w:tabs>
        <w:spacing w:before="120" w:after="120"/>
        <w:jc w:val="both"/>
        <w:rPr>
          <w:rFonts w:eastAsia="Calibri"/>
          <w:i/>
          <w:szCs w:val="24"/>
        </w:rPr>
      </w:pPr>
      <w:r w:rsidRPr="00CB189E">
        <w:rPr>
          <w:rFonts w:eastAsia="Calibri"/>
          <w:i/>
          <w:szCs w:val="24"/>
          <w:u w:val="single"/>
        </w:rPr>
        <w:t xml:space="preserve">Investicijų programos </w:t>
      </w:r>
      <w:r w:rsidR="001733A8" w:rsidRPr="00CB189E">
        <w:rPr>
          <w:rFonts w:eastAsia="Calibri"/>
          <w:i/>
          <w:szCs w:val="24"/>
          <w:u w:val="single"/>
        </w:rPr>
        <w:t>3</w:t>
      </w:r>
      <w:r w:rsidR="00BA4BCD" w:rsidRPr="00CB189E">
        <w:rPr>
          <w:rFonts w:eastAsia="Calibri"/>
          <w:i/>
          <w:szCs w:val="24"/>
          <w:u w:val="single"/>
        </w:rPr>
        <w:t xml:space="preserve"> priori</w:t>
      </w:r>
      <w:r w:rsidRPr="00CB189E">
        <w:rPr>
          <w:rFonts w:eastAsia="Calibri"/>
          <w:i/>
          <w:szCs w:val="24"/>
          <w:u w:val="single"/>
        </w:rPr>
        <w:t>tetas.</w:t>
      </w:r>
      <w:r w:rsidRPr="00CB189E">
        <w:rPr>
          <w:rFonts w:eastAsia="Calibri"/>
          <w:i/>
          <w:szCs w:val="24"/>
        </w:rPr>
        <w:t xml:space="preserve"> </w:t>
      </w:r>
    </w:p>
    <w:p w14:paraId="6C094DC4" w14:textId="3848BEEA" w:rsidR="005E5A76" w:rsidRPr="006F5DA8" w:rsidRDefault="006F5DA8" w:rsidP="0055523D">
      <w:pPr>
        <w:widowControl w:val="0"/>
        <w:spacing w:before="60" w:after="60"/>
        <w:jc w:val="both"/>
        <w:textAlignment w:val="baseline"/>
        <w:rPr>
          <w:szCs w:val="24"/>
        </w:rPr>
      </w:pPr>
      <w:r w:rsidRPr="006F5DA8">
        <w:rPr>
          <w:szCs w:val="24"/>
        </w:rPr>
        <w:t xml:space="preserve">Siūlomas </w:t>
      </w:r>
      <w:r w:rsidR="005E5A76" w:rsidRPr="006F5DA8">
        <w:rPr>
          <w:szCs w:val="24"/>
        </w:rPr>
        <w:t>Investicijų programo</w:t>
      </w:r>
      <w:r>
        <w:rPr>
          <w:szCs w:val="24"/>
        </w:rPr>
        <w:t xml:space="preserve">s 3.1 konkretaus uždavinio </w:t>
      </w:r>
      <w:r w:rsidRPr="006F5DA8">
        <w:rPr>
          <w:i/>
          <w:iCs/>
          <w:szCs w:val="24"/>
        </w:rPr>
        <w:t>„Plėtoti klimato kaitai atsparų, pažangų, saugų, tvarų ir įvairiarūšį TEN-T“</w:t>
      </w:r>
      <w:r w:rsidRPr="006F5DA8">
        <w:rPr>
          <w:szCs w:val="24"/>
        </w:rPr>
        <w:t xml:space="preserve"> </w:t>
      </w:r>
      <w:r>
        <w:rPr>
          <w:szCs w:val="24"/>
        </w:rPr>
        <w:t xml:space="preserve">(toliau – 3.1 konkretus uždavinys) </w:t>
      </w:r>
      <w:r w:rsidR="005E5A76" w:rsidRPr="006F5DA8">
        <w:rPr>
          <w:szCs w:val="24"/>
        </w:rPr>
        <w:t>numatytų veiksmų aprašymo patikslinimas, atsižvelgiant į planuojamą įgyvendinti projektą „</w:t>
      </w:r>
      <w:r w:rsidR="005E5A76" w:rsidRPr="00253E6F">
        <w:rPr>
          <w:i/>
          <w:iCs/>
          <w:szCs w:val="24"/>
        </w:rPr>
        <w:t>Infrastruktūros įrengimas baterinių traukinių įkrovimui</w:t>
      </w:r>
      <w:r w:rsidR="005E5A76" w:rsidRPr="006F5DA8">
        <w:rPr>
          <w:szCs w:val="24"/>
        </w:rPr>
        <w:t>“.</w:t>
      </w:r>
    </w:p>
    <w:p w14:paraId="65F57438" w14:textId="1C4EE33F" w:rsidR="005E5A76" w:rsidRPr="005E5A76" w:rsidRDefault="005E5A76" w:rsidP="0055523D">
      <w:pPr>
        <w:widowControl w:val="0"/>
        <w:spacing w:before="60" w:after="60"/>
        <w:jc w:val="both"/>
        <w:textAlignment w:val="baseline"/>
        <w:rPr>
          <w:iCs/>
          <w:szCs w:val="24"/>
        </w:rPr>
      </w:pPr>
      <w:r w:rsidRPr="005E5A76">
        <w:rPr>
          <w:iCs/>
          <w:szCs w:val="24"/>
        </w:rPr>
        <w:t xml:space="preserve">Šiuo metu elektrifikuotų geležinkelių kelių ilgis Lietuvoje siekia tik ~8% viso geležinkelių tinklo. </w:t>
      </w:r>
      <w:r w:rsidRPr="005E5A76">
        <w:rPr>
          <w:iCs/>
          <w:szCs w:val="24"/>
        </w:rPr>
        <w:lastRenderedPageBreak/>
        <w:t xml:space="preserve">Esamas geležinkelių linijų elektrifikacijos lygis kitų kaimyninių ES šalių bei kitų transporto rūšių atžvilgiu neužtikrina pakankamo Lietuvos geležinkelių sektoriaus efektyvumo ir konkurencingumo. Mažas geležinkelių tinklo elektrifikacijos lygis taip pat lemia tai, kad geležinkelių sektoriuje kasmet suvartojama daugiau kaip 2.177 TJ dyzelino kuro, o į aplinką išmetamas ŠESD kiekis sudaro ~177 </w:t>
      </w:r>
      <w:proofErr w:type="spellStart"/>
      <w:r w:rsidRPr="005E5A76">
        <w:rPr>
          <w:iCs/>
          <w:szCs w:val="24"/>
        </w:rPr>
        <w:t>kt</w:t>
      </w:r>
      <w:proofErr w:type="spellEnd"/>
      <w:r w:rsidRPr="005E5A76">
        <w:rPr>
          <w:iCs/>
          <w:szCs w:val="24"/>
        </w:rPr>
        <w:t xml:space="preserve"> CO</w:t>
      </w:r>
      <w:r w:rsidRPr="005E5A76">
        <w:rPr>
          <w:iCs/>
          <w:szCs w:val="24"/>
          <w:vertAlign w:val="subscript"/>
        </w:rPr>
        <w:t>2</w:t>
      </w:r>
      <w:r w:rsidRPr="005E5A76">
        <w:rPr>
          <w:iCs/>
          <w:szCs w:val="24"/>
        </w:rPr>
        <w:t xml:space="preserve"> </w:t>
      </w:r>
      <w:proofErr w:type="spellStart"/>
      <w:r w:rsidRPr="005E5A76">
        <w:rPr>
          <w:iCs/>
          <w:szCs w:val="24"/>
        </w:rPr>
        <w:t>ekv</w:t>
      </w:r>
      <w:proofErr w:type="spellEnd"/>
      <w:r w:rsidRPr="005E5A76">
        <w:rPr>
          <w:iCs/>
          <w:szCs w:val="24"/>
        </w:rPr>
        <w:t xml:space="preserve">., t. y. 3 % viso transporto sektoriaus išmetamo ŠESD kiekio. </w:t>
      </w:r>
    </w:p>
    <w:p w14:paraId="14786FE6" w14:textId="265337AA" w:rsidR="005E5A76" w:rsidRPr="005E5A76" w:rsidRDefault="005E5A76" w:rsidP="0055523D">
      <w:pPr>
        <w:widowControl w:val="0"/>
        <w:spacing w:before="60" w:after="60"/>
        <w:jc w:val="both"/>
        <w:textAlignment w:val="baseline"/>
        <w:rPr>
          <w:iCs/>
          <w:szCs w:val="24"/>
        </w:rPr>
      </w:pPr>
      <w:r w:rsidRPr="005E5A76">
        <w:rPr>
          <w:iCs/>
          <w:szCs w:val="24"/>
        </w:rPr>
        <w:t xml:space="preserve">Įgyvendinus Vilniaus geležinkelio mazgo ir ruožo Kaišiadorys </w:t>
      </w:r>
      <w:r>
        <w:rPr>
          <w:iCs/>
          <w:szCs w:val="24"/>
        </w:rPr>
        <w:t>–</w:t>
      </w:r>
      <w:r w:rsidRPr="005E5A76">
        <w:rPr>
          <w:iCs/>
          <w:szCs w:val="24"/>
        </w:rPr>
        <w:t xml:space="preserve"> Klaipėda (Draugystės st.) elektrifikavimo projektus tik dalis Lietuvos geležinkelių tinklo bus elektrifikuota, todėl siekiant ir kitose Lietuvos vietovėse mažinti taršą ir ŠESD </w:t>
      </w:r>
      <w:r>
        <w:rPr>
          <w:iCs/>
          <w:szCs w:val="24"/>
        </w:rPr>
        <w:t>bei</w:t>
      </w:r>
      <w:r w:rsidRPr="005E5A76">
        <w:rPr>
          <w:iCs/>
          <w:szCs w:val="24"/>
        </w:rPr>
        <w:t xml:space="preserve"> eksploatuoti BEMU riedmenis neelektrifikuotose geležinkelio linijose, reikalinga papildoma infrastruktūra elektriniams-bateriniams traukiniams įkrauti. Projekto įgyvendinimo metu</w:t>
      </w:r>
      <w:r w:rsidR="006F5DA8">
        <w:rPr>
          <w:iCs/>
          <w:szCs w:val="24"/>
        </w:rPr>
        <w:t xml:space="preserve"> 2025–2026 m.</w:t>
      </w:r>
      <w:r w:rsidRPr="005E5A76">
        <w:rPr>
          <w:iCs/>
          <w:szCs w:val="24"/>
        </w:rPr>
        <w:t xml:space="preserve"> numatoma įrengti 25kV baterijų įkrovimo stotelę Varėnoje, sudarant galimybę eksploatuoti BEMU riedmenis viename populiariausių geležinkelių maršrutų Vilnius </w:t>
      </w:r>
      <w:r>
        <w:rPr>
          <w:iCs/>
          <w:szCs w:val="24"/>
        </w:rPr>
        <w:t xml:space="preserve">– </w:t>
      </w:r>
      <w:r w:rsidRPr="005E5A76">
        <w:rPr>
          <w:iCs/>
          <w:szCs w:val="24"/>
        </w:rPr>
        <w:t>Varėna ir sumažinant į aplinką išmetamą CO</w:t>
      </w:r>
      <w:r w:rsidRPr="005E5A76">
        <w:rPr>
          <w:iCs/>
          <w:szCs w:val="24"/>
          <w:vertAlign w:val="subscript"/>
        </w:rPr>
        <w:t>2</w:t>
      </w:r>
      <w:r w:rsidRPr="005E5A76">
        <w:rPr>
          <w:iCs/>
          <w:szCs w:val="24"/>
        </w:rPr>
        <w:t xml:space="preserve"> dujų kiekį 1 333 t per metus.</w:t>
      </w:r>
      <w:r w:rsidR="006F5DA8">
        <w:rPr>
          <w:iCs/>
          <w:szCs w:val="24"/>
        </w:rPr>
        <w:t xml:space="preserve"> </w:t>
      </w:r>
      <w:r w:rsidR="006F5DA8" w:rsidRPr="006F5DA8">
        <w:rPr>
          <w:iCs/>
          <w:szCs w:val="24"/>
        </w:rPr>
        <w:t>Vėliau, po 2027 m. planuojamos dar 4 įkrovimo stotelės Mažeikių, Panevėžio, Marijampolės ir Kybartų geležinkelio stotyse. Įrengus įkrovimo stoteles šiose stotyse, bus sudaryta galimybė BEMU riedmenis eksploatuoti visame Lietuvos geležinkelių tinkle ir sėkmingai įgyvendinti žaliojo kurso tikslus.</w:t>
      </w:r>
    </w:p>
    <w:p w14:paraId="48775498" w14:textId="04B55397" w:rsidR="005E5A76" w:rsidRDefault="006F5DA8" w:rsidP="0055523D">
      <w:pPr>
        <w:widowControl w:val="0"/>
        <w:spacing w:before="60" w:after="60"/>
        <w:jc w:val="both"/>
        <w:textAlignment w:val="baseline"/>
        <w:rPr>
          <w:iCs/>
          <w:szCs w:val="24"/>
        </w:rPr>
      </w:pPr>
      <w:r w:rsidRPr="006F5DA8">
        <w:rPr>
          <w:szCs w:val="24"/>
        </w:rPr>
        <w:t xml:space="preserve">Taip pat </w:t>
      </w:r>
      <w:r>
        <w:rPr>
          <w:szCs w:val="24"/>
        </w:rPr>
        <w:t>siūloma tikslinti 3.1</w:t>
      </w:r>
      <w:r w:rsidRPr="006F5DA8">
        <w:rPr>
          <w:szCs w:val="24"/>
        </w:rPr>
        <w:t xml:space="preserve"> konkretaus uždavinio</w:t>
      </w:r>
      <w:r w:rsidR="005E5A76" w:rsidRPr="006F5DA8">
        <w:rPr>
          <w:szCs w:val="24"/>
        </w:rPr>
        <w:t xml:space="preserve"> numatytų veiksmų aprašym</w:t>
      </w:r>
      <w:r>
        <w:rPr>
          <w:szCs w:val="24"/>
        </w:rPr>
        <w:t>ą,</w:t>
      </w:r>
      <w:r w:rsidR="005E5A76" w:rsidRPr="006F5DA8">
        <w:rPr>
          <w:szCs w:val="24"/>
        </w:rPr>
        <w:t xml:space="preserve"> </w:t>
      </w:r>
      <w:r>
        <w:rPr>
          <w:szCs w:val="24"/>
        </w:rPr>
        <w:t>siekiant</w:t>
      </w:r>
      <w:r w:rsidR="005E5A76" w:rsidRPr="006F5DA8">
        <w:rPr>
          <w:szCs w:val="24"/>
        </w:rPr>
        <w:t xml:space="preserve"> </w:t>
      </w:r>
      <w:r w:rsidR="005E5A76" w:rsidRPr="005E5A76">
        <w:rPr>
          <w:iCs/>
          <w:szCs w:val="24"/>
        </w:rPr>
        <w:t xml:space="preserve">sudaryti galimybes Investicijų programos lėšomis </w:t>
      </w:r>
      <w:r w:rsidR="00871A40">
        <w:rPr>
          <w:iCs/>
          <w:szCs w:val="24"/>
        </w:rPr>
        <w:t>v</w:t>
      </w:r>
      <w:r w:rsidR="00871A40" w:rsidRPr="00871A40">
        <w:rPr>
          <w:iCs/>
          <w:szCs w:val="24"/>
        </w:rPr>
        <w:t>adovaujantis Europos regioninės plėtros fondo, Europos socialinio fondo, Sanglaudos fondo ir Europos jūrų reikalų ir žuvininkystės fondo pagalbos veiksmų programų ir tarpvalstybinio bendradarbiavimo programų pagal Pasirengimo narystei pagalbos priemonę (PNPP II) (2014–2020 m.) užbaigimo gairių 6 skyriaus nuostatomis</w:t>
      </w:r>
      <w:r w:rsidR="00871A40">
        <w:rPr>
          <w:iCs/>
          <w:szCs w:val="24"/>
        </w:rPr>
        <w:t xml:space="preserve"> </w:t>
      </w:r>
      <w:r w:rsidR="005E5A76" w:rsidRPr="005E5A76">
        <w:rPr>
          <w:iCs/>
          <w:szCs w:val="24"/>
        </w:rPr>
        <w:t xml:space="preserve">finansuoti naujo geležinkelių kontaktinio tinklo nutiesimą, kurio bus siekiama per du finansavimo periodus įgyvendinamu projektu </w:t>
      </w:r>
      <w:r w:rsidR="005E5A76" w:rsidRPr="002D668E">
        <w:rPr>
          <w:i/>
          <w:szCs w:val="24"/>
        </w:rPr>
        <w:t xml:space="preserve">„Ruožo Kaišiadorys </w:t>
      </w:r>
      <w:r w:rsidRPr="002D668E">
        <w:rPr>
          <w:i/>
          <w:szCs w:val="24"/>
        </w:rPr>
        <w:t>–</w:t>
      </w:r>
      <w:r w:rsidR="005E5A76" w:rsidRPr="002D668E">
        <w:rPr>
          <w:i/>
          <w:szCs w:val="24"/>
        </w:rPr>
        <w:t xml:space="preserve"> Klaipėda (Draugystės st.) elektrifikavimas“</w:t>
      </w:r>
      <w:r w:rsidR="005E5A76" w:rsidRPr="005E5A76">
        <w:rPr>
          <w:iCs/>
          <w:szCs w:val="24"/>
        </w:rPr>
        <w:t>.</w:t>
      </w:r>
    </w:p>
    <w:p w14:paraId="240061EE" w14:textId="77777777" w:rsidR="00871A40" w:rsidRPr="00871A40" w:rsidRDefault="00871A40" w:rsidP="0055523D">
      <w:pPr>
        <w:widowControl w:val="0"/>
        <w:spacing w:before="60" w:after="60"/>
        <w:jc w:val="both"/>
        <w:textAlignment w:val="baseline"/>
        <w:rPr>
          <w:iCs/>
          <w:szCs w:val="24"/>
        </w:rPr>
      </w:pPr>
      <w:r w:rsidRPr="00871A40">
        <w:rPr>
          <w:iCs/>
          <w:szCs w:val="24"/>
        </w:rPr>
        <w:t>Sprendimą įgyvendinti minėtą projektą etapais per du programavimo laikotarpius nulėmė projekto įgyvendinimo aplinkos pokyčiai, neigiamai paveikę projekto veiklų įgyvendinimo terminus:</w:t>
      </w:r>
    </w:p>
    <w:p w14:paraId="3DB9AFFE" w14:textId="77777777" w:rsidR="00871A40" w:rsidRPr="00871A40" w:rsidRDefault="00871A40" w:rsidP="0055523D">
      <w:pPr>
        <w:widowControl w:val="0"/>
        <w:spacing w:before="60" w:after="60"/>
        <w:ind w:firstLine="851"/>
        <w:jc w:val="both"/>
        <w:textAlignment w:val="baseline"/>
        <w:rPr>
          <w:iCs/>
          <w:szCs w:val="24"/>
        </w:rPr>
      </w:pPr>
      <w:r w:rsidRPr="00871A40">
        <w:rPr>
          <w:iCs/>
          <w:szCs w:val="24"/>
        </w:rPr>
        <w:t>-</w:t>
      </w:r>
      <w:r w:rsidRPr="00871A40">
        <w:rPr>
          <w:iCs/>
          <w:szCs w:val="24"/>
        </w:rPr>
        <w:tab/>
        <w:t>COVID-19 pandemijos sukelti sunkumai ir apribojimai laisvai judėti ir vykdyti projektus.</w:t>
      </w:r>
    </w:p>
    <w:p w14:paraId="17A17686" w14:textId="178A3502" w:rsidR="00871A40" w:rsidRPr="00871A40" w:rsidRDefault="00871A40" w:rsidP="0055523D">
      <w:pPr>
        <w:widowControl w:val="0"/>
        <w:spacing w:before="60" w:after="60"/>
        <w:ind w:firstLine="851"/>
        <w:jc w:val="both"/>
        <w:textAlignment w:val="baseline"/>
        <w:rPr>
          <w:iCs/>
          <w:szCs w:val="24"/>
        </w:rPr>
      </w:pPr>
      <w:r w:rsidRPr="00871A40">
        <w:rPr>
          <w:iCs/>
          <w:szCs w:val="24"/>
        </w:rPr>
        <w:t>-</w:t>
      </w:r>
      <w:r w:rsidRPr="00871A40">
        <w:rPr>
          <w:iCs/>
          <w:szCs w:val="24"/>
        </w:rPr>
        <w:tab/>
        <w:t xml:space="preserve">Ukrainoje vykdoma </w:t>
      </w:r>
      <w:proofErr w:type="spellStart"/>
      <w:r w:rsidR="00FD55D6">
        <w:rPr>
          <w:iCs/>
          <w:szCs w:val="24"/>
        </w:rPr>
        <w:t>r</w:t>
      </w:r>
      <w:r w:rsidRPr="00871A40">
        <w:rPr>
          <w:iCs/>
          <w:szCs w:val="24"/>
        </w:rPr>
        <w:t>usijos</w:t>
      </w:r>
      <w:proofErr w:type="spellEnd"/>
      <w:r w:rsidRPr="00871A40">
        <w:rPr>
          <w:iCs/>
          <w:szCs w:val="24"/>
        </w:rPr>
        <w:t xml:space="preserve"> agresija ir karinis konfliktas, kas turėjo neigiamą poveikį tiekimo grandinėms ir geopolitinei regiono aplinkai.</w:t>
      </w:r>
    </w:p>
    <w:p w14:paraId="284C9E97" w14:textId="77777777" w:rsidR="00871A40" w:rsidRPr="00871A40" w:rsidRDefault="00871A40" w:rsidP="0055523D">
      <w:pPr>
        <w:widowControl w:val="0"/>
        <w:spacing w:before="60" w:after="60"/>
        <w:ind w:firstLine="851"/>
        <w:jc w:val="both"/>
        <w:textAlignment w:val="baseline"/>
        <w:rPr>
          <w:iCs/>
          <w:szCs w:val="24"/>
        </w:rPr>
      </w:pPr>
      <w:r w:rsidRPr="00871A40">
        <w:rPr>
          <w:iCs/>
          <w:szCs w:val="24"/>
        </w:rPr>
        <w:t>-</w:t>
      </w:r>
      <w:r w:rsidRPr="00871A40">
        <w:rPr>
          <w:iCs/>
          <w:szCs w:val="24"/>
        </w:rPr>
        <w:tab/>
        <w:t xml:space="preserve">Sutrikęs logistikos tinklas ženkliai apsunkino prekių ir įrangos gabenimą, uždelsė projektui reikalingų medžiagų ir įrangos pristatymą. Taip pat trūksta specialistų, sudėtingėja jų darbų organizavimas. </w:t>
      </w:r>
    </w:p>
    <w:p w14:paraId="32A1E256" w14:textId="1E6CCB44" w:rsidR="00871A40" w:rsidRDefault="00871A40" w:rsidP="0055523D">
      <w:pPr>
        <w:widowControl w:val="0"/>
        <w:spacing w:before="60" w:after="60"/>
        <w:ind w:firstLine="851"/>
        <w:jc w:val="both"/>
        <w:textAlignment w:val="baseline"/>
        <w:rPr>
          <w:iCs/>
          <w:szCs w:val="24"/>
        </w:rPr>
      </w:pPr>
      <w:r w:rsidRPr="00871A40">
        <w:rPr>
          <w:iCs/>
          <w:szCs w:val="24"/>
        </w:rPr>
        <w:t>-</w:t>
      </w:r>
      <w:r w:rsidRPr="00871A40">
        <w:rPr>
          <w:iCs/>
          <w:szCs w:val="24"/>
        </w:rPr>
        <w:tab/>
        <w:t>Pasikeitusi geopolitinė padėtis taip pat apsunkino dalies reikalingų medžiagų ir detalių pristatymą, nes jos buvo gaminamos Ukrainoje. Taip pat dėl taikomų sankcijų politikos reikia laiko surasti prekes ir produktus, kurie pagaminti draugiškose valstybėse. Atidžiai vertinami visi gamintojai ir subrangovai siekiant atitikti nacionalinio saugumo interesus.</w:t>
      </w:r>
    </w:p>
    <w:p w14:paraId="328891B3" w14:textId="3BB7A225" w:rsidR="00436891" w:rsidRPr="00436891" w:rsidRDefault="00436891" w:rsidP="0055523D">
      <w:pPr>
        <w:widowControl w:val="0"/>
        <w:spacing w:before="60" w:after="60"/>
        <w:jc w:val="both"/>
        <w:textAlignment w:val="baseline"/>
        <w:rPr>
          <w:szCs w:val="24"/>
        </w:rPr>
      </w:pPr>
      <w:r>
        <w:rPr>
          <w:iCs/>
          <w:szCs w:val="24"/>
        </w:rPr>
        <w:t xml:space="preserve">2014-2020 m. ES fondų investicijų veiksmų programos keitimu, kurį Europos Komisija patvirtino 2023 m. kovo 29 d. sprendimu Nr. C(2023)2326, buvo pritarta </w:t>
      </w:r>
      <w:r w:rsidRPr="00436891">
        <w:rPr>
          <w:iCs/>
          <w:szCs w:val="24"/>
        </w:rPr>
        <w:t>TEN-T tinklo geležinkelių ruožų Kaišiadorys–Radviliškis ir Radviliškis–Klaipėda elektrifikavimą</w:t>
      </w:r>
      <w:r>
        <w:rPr>
          <w:iCs/>
          <w:szCs w:val="24"/>
        </w:rPr>
        <w:t xml:space="preserve"> įgyvendinti etapais per du finansavimo laikotarpius.</w:t>
      </w:r>
    </w:p>
    <w:p w14:paraId="5B277039" w14:textId="0F0E4C0F" w:rsidR="00871A40" w:rsidRPr="005E5A76" w:rsidRDefault="00871A40" w:rsidP="0055523D">
      <w:pPr>
        <w:widowControl w:val="0"/>
        <w:spacing w:before="60" w:after="60"/>
        <w:jc w:val="both"/>
        <w:textAlignment w:val="baseline"/>
        <w:rPr>
          <w:iCs/>
          <w:szCs w:val="24"/>
        </w:rPr>
      </w:pPr>
      <w:r w:rsidRPr="00871A40">
        <w:rPr>
          <w:iCs/>
          <w:szCs w:val="24"/>
        </w:rPr>
        <w:t>Europos Komisija 2024 m. kovo 13 d. patvirtino etapuotą projektą ,,Ruožo Kaišiadorys–Klaipėda (Draugystės st.) elektrifikavimas“.</w:t>
      </w:r>
    </w:p>
    <w:p w14:paraId="24F53266" w14:textId="77777777" w:rsidR="005E5A76" w:rsidRDefault="005E5A76" w:rsidP="0055523D">
      <w:pPr>
        <w:widowControl w:val="0"/>
        <w:spacing w:before="60" w:after="60"/>
        <w:jc w:val="both"/>
        <w:textAlignment w:val="baseline"/>
        <w:rPr>
          <w:iCs/>
          <w:szCs w:val="24"/>
        </w:rPr>
      </w:pPr>
      <w:r w:rsidRPr="005E5A76">
        <w:rPr>
          <w:iCs/>
          <w:szCs w:val="24"/>
        </w:rPr>
        <w:t xml:space="preserve">Projekto tikslas – modernizuoti </w:t>
      </w:r>
      <w:proofErr w:type="spellStart"/>
      <w:r w:rsidRPr="005E5A76">
        <w:rPr>
          <w:iCs/>
          <w:szCs w:val="24"/>
        </w:rPr>
        <w:t>transeuropinio</w:t>
      </w:r>
      <w:proofErr w:type="spellEnd"/>
      <w:r w:rsidRPr="005E5A76">
        <w:rPr>
          <w:iCs/>
          <w:szCs w:val="24"/>
        </w:rPr>
        <w:t xml:space="preserve"> transporto tinklui priklausančio IXB koridoriaus ruožo Kaišiadorys – Klaipėda (Draugystės st.) geležinkelių sistemos infrastruktūrą, pritaikant ją elektrinės traukos traukinių eismui, sumažinti iškastinio kuro naudojimą geležinkelių transporto sektoriuje bei tokiu būdu didinti geležinkelių transporto veiklos efektyvumą ir mažinti neigiamą poveikį aplinkai. </w:t>
      </w:r>
    </w:p>
    <w:p w14:paraId="3CE7780F" w14:textId="77777777" w:rsidR="00871A40" w:rsidRPr="00871A40" w:rsidRDefault="00871A40" w:rsidP="0055523D">
      <w:pPr>
        <w:widowControl w:val="0"/>
        <w:spacing w:before="60" w:after="60"/>
        <w:jc w:val="both"/>
        <w:textAlignment w:val="baseline"/>
        <w:rPr>
          <w:iCs/>
          <w:szCs w:val="24"/>
        </w:rPr>
      </w:pPr>
      <w:r w:rsidRPr="00871A40">
        <w:rPr>
          <w:iCs/>
          <w:szCs w:val="24"/>
        </w:rPr>
        <w:t xml:space="preserve">Pirmuoju etapu buvo pradėtas tiesti kontaktinis tinklas: buvo parengti 321 km ruožo kontaktinio tinklo techniniai projektai ir atlikti transformatorinių ir traukos pastočių įrengimo rangos darbai. </w:t>
      </w:r>
    </w:p>
    <w:p w14:paraId="0D97E97C" w14:textId="16F59AD0" w:rsidR="00871A40" w:rsidRPr="005E5A76" w:rsidRDefault="00871A40" w:rsidP="0055523D">
      <w:pPr>
        <w:widowControl w:val="0"/>
        <w:spacing w:before="60" w:after="60"/>
        <w:jc w:val="both"/>
        <w:textAlignment w:val="baseline"/>
        <w:rPr>
          <w:iCs/>
          <w:szCs w:val="24"/>
        </w:rPr>
      </w:pPr>
      <w:r w:rsidRPr="00871A40">
        <w:rPr>
          <w:iCs/>
          <w:szCs w:val="24"/>
        </w:rPr>
        <w:t xml:space="preserve">Antruoju etapu bus tęsiami II etapui suplanuoti darbai ir bus elektrifikuojamos skirtingos atkarpos </w:t>
      </w:r>
      <w:r w:rsidRPr="00871A40">
        <w:rPr>
          <w:iCs/>
          <w:szCs w:val="24"/>
        </w:rPr>
        <w:lastRenderedPageBreak/>
        <w:t>geležinkelio ruože Radviliškis-Klaipėda (Draugystės st.).</w:t>
      </w:r>
    </w:p>
    <w:p w14:paraId="74D15930" w14:textId="5161254D" w:rsidR="005E5A76" w:rsidRPr="005E5A76" w:rsidRDefault="005E5A76" w:rsidP="0055523D">
      <w:pPr>
        <w:widowControl w:val="0"/>
        <w:spacing w:before="60" w:after="60"/>
        <w:jc w:val="both"/>
        <w:textAlignment w:val="baseline"/>
        <w:rPr>
          <w:iCs/>
          <w:szCs w:val="24"/>
        </w:rPr>
      </w:pPr>
      <w:r w:rsidRPr="005E5A76">
        <w:rPr>
          <w:iCs/>
          <w:szCs w:val="24"/>
        </w:rPr>
        <w:t xml:space="preserve">Taip pat numatoma, kad projektas prisidės prie numatyto tikslo – TEN-T pagrindinio tinklo dalies, atitinkančios ES reikalavimus, padidėjimo nuo 7 % 2016 m. iki 100 % 2030 m. – pasiekimo. Bus siekiama, kad Lietuvoje elektrifikuotų geležinkelių dalis, palyginti su bendru geležinkelių ilgiu, 2025 m. sudarytų 25 </w:t>
      </w:r>
      <w:r>
        <w:rPr>
          <w:iCs/>
          <w:szCs w:val="24"/>
          <w:lang w:val="en-US"/>
        </w:rPr>
        <w:t>%</w:t>
      </w:r>
      <w:r w:rsidRPr="005E5A76">
        <w:rPr>
          <w:iCs/>
          <w:szCs w:val="24"/>
        </w:rPr>
        <w:t>.</w:t>
      </w:r>
    </w:p>
    <w:p w14:paraId="340684AF" w14:textId="4D8F1BDF" w:rsidR="005E5A76" w:rsidRPr="005E5A76" w:rsidRDefault="005E5A76" w:rsidP="0055523D">
      <w:pPr>
        <w:widowControl w:val="0"/>
        <w:spacing w:before="60" w:after="60"/>
        <w:jc w:val="both"/>
        <w:textAlignment w:val="baseline"/>
        <w:rPr>
          <w:iCs/>
          <w:szCs w:val="24"/>
        </w:rPr>
      </w:pPr>
      <w:r w:rsidRPr="005E5A76">
        <w:rPr>
          <w:iCs/>
          <w:szCs w:val="24"/>
        </w:rPr>
        <w:t xml:space="preserve">Su šiuo patikslinimu įgyvendinamų veiklų tekste atsisakoma </w:t>
      </w:r>
      <w:r w:rsidR="00D8469F">
        <w:rPr>
          <w:iCs/>
          <w:szCs w:val="24"/>
        </w:rPr>
        <w:t xml:space="preserve">teksto </w:t>
      </w:r>
      <w:r w:rsidRPr="005E5A76">
        <w:rPr>
          <w:iCs/>
          <w:szCs w:val="24"/>
        </w:rPr>
        <w:t>„</w:t>
      </w:r>
      <w:r w:rsidRPr="005E5A76">
        <w:rPr>
          <w:bCs/>
          <w:iCs/>
          <w:szCs w:val="24"/>
        </w:rPr>
        <w:t>iki 2023 m. pabaigos</w:t>
      </w:r>
      <w:r w:rsidRPr="00871A40">
        <w:rPr>
          <w:bCs/>
          <w:iCs/>
          <w:szCs w:val="24"/>
        </w:rPr>
        <w:t>“, kadangi</w:t>
      </w:r>
      <w:r w:rsidRPr="005E5A76">
        <w:rPr>
          <w:bCs/>
          <w:iCs/>
          <w:szCs w:val="24"/>
        </w:rPr>
        <w:t xml:space="preserve"> nurodytu laikotarpiu projektas nebuvo užbaigtas. </w:t>
      </w:r>
    </w:p>
    <w:p w14:paraId="6A47B874" w14:textId="0A3E31EF" w:rsidR="005E5A76" w:rsidRDefault="00871A40" w:rsidP="0055523D">
      <w:pPr>
        <w:widowControl w:val="0"/>
        <w:spacing w:before="60" w:after="60"/>
        <w:jc w:val="both"/>
        <w:textAlignment w:val="baseline"/>
        <w:rPr>
          <w:szCs w:val="24"/>
        </w:rPr>
      </w:pPr>
      <w:r>
        <w:rPr>
          <w:szCs w:val="24"/>
        </w:rPr>
        <w:t xml:space="preserve">Papildomai 3.1 konkretaus uždavinio </w:t>
      </w:r>
      <w:r w:rsidR="005E5A76" w:rsidRPr="00871A40">
        <w:rPr>
          <w:szCs w:val="24"/>
        </w:rPr>
        <w:t>veiksmų aprašym</w:t>
      </w:r>
      <w:r>
        <w:rPr>
          <w:szCs w:val="24"/>
        </w:rPr>
        <w:t>as</w:t>
      </w:r>
      <w:r w:rsidR="005E5A76" w:rsidRPr="00871A40">
        <w:rPr>
          <w:szCs w:val="24"/>
        </w:rPr>
        <w:t xml:space="preserve"> tikslin</w:t>
      </w:r>
      <w:r w:rsidR="00436891">
        <w:rPr>
          <w:szCs w:val="24"/>
        </w:rPr>
        <w:t>a</w:t>
      </w:r>
      <w:r w:rsidR="005E5A76" w:rsidRPr="00871A40">
        <w:rPr>
          <w:szCs w:val="24"/>
        </w:rPr>
        <w:t xml:space="preserve">mas, atsižvelgiant į planuojamus įgyvendinti pėsčiųjų perėjų įrengimo ir pėsčiųjų tiltų rekonstravimo projektus. </w:t>
      </w:r>
    </w:p>
    <w:p w14:paraId="42D9CFE6" w14:textId="081063C5" w:rsidR="00871A40" w:rsidRPr="00871A40" w:rsidRDefault="00871A40" w:rsidP="0055523D">
      <w:pPr>
        <w:widowControl w:val="0"/>
        <w:spacing w:before="60" w:after="60"/>
        <w:jc w:val="both"/>
        <w:textAlignment w:val="baseline"/>
        <w:rPr>
          <w:szCs w:val="24"/>
        </w:rPr>
      </w:pPr>
      <w:r w:rsidRPr="00871A40">
        <w:rPr>
          <w:szCs w:val="24"/>
        </w:rPr>
        <w:t xml:space="preserve">2014–2020 m. ES fondų investicijų </w:t>
      </w:r>
      <w:r>
        <w:rPr>
          <w:szCs w:val="24"/>
        </w:rPr>
        <w:t xml:space="preserve">veiksmų </w:t>
      </w:r>
      <w:r w:rsidRPr="00871A40">
        <w:rPr>
          <w:szCs w:val="24"/>
        </w:rPr>
        <w:t xml:space="preserve">programos lėšomis įrengiant triukšmo mažinimo priemones Klaipėdoje ir Kretingoje buvo užverti tam tikri pėsčiųjų (ir dviratininkų) praėjimai per geležinkelio kelius. </w:t>
      </w:r>
      <w:r w:rsidR="002D668E">
        <w:rPr>
          <w:szCs w:val="24"/>
        </w:rPr>
        <w:t>Dėl to p</w:t>
      </w:r>
      <w:r w:rsidRPr="00871A40">
        <w:rPr>
          <w:szCs w:val="24"/>
        </w:rPr>
        <w:t>ėsčiųjų ir dviratininkų eismas labai padidėj</w:t>
      </w:r>
      <w:r w:rsidR="002D668E">
        <w:rPr>
          <w:szCs w:val="24"/>
        </w:rPr>
        <w:t>o</w:t>
      </w:r>
      <w:r w:rsidRPr="00871A40">
        <w:rPr>
          <w:szCs w:val="24"/>
        </w:rPr>
        <w:t xml:space="preserve"> kitose gatvėse, tuo pačiu sumažindamas eismo saugą. </w:t>
      </w:r>
      <w:r>
        <w:rPr>
          <w:szCs w:val="24"/>
        </w:rPr>
        <w:t>S</w:t>
      </w:r>
      <w:r w:rsidRPr="00871A40">
        <w:rPr>
          <w:szCs w:val="24"/>
        </w:rPr>
        <w:t>iek</w:t>
      </w:r>
      <w:r>
        <w:rPr>
          <w:szCs w:val="24"/>
        </w:rPr>
        <w:t>iant</w:t>
      </w:r>
      <w:r w:rsidRPr="00871A40">
        <w:rPr>
          <w:szCs w:val="24"/>
        </w:rPr>
        <w:t xml:space="preserve"> išspręsti šią problemą ir padidinti eismo saugą, planuoja</w:t>
      </w:r>
      <w:r>
        <w:rPr>
          <w:szCs w:val="24"/>
        </w:rPr>
        <w:t>ma</w:t>
      </w:r>
      <w:r w:rsidRPr="00871A40">
        <w:rPr>
          <w:szCs w:val="24"/>
        </w:rPr>
        <w:t xml:space="preserve"> įgyvendinti naujų pėsčiųjų perėjų įrengimo Klaipėdoje ir Kretingoje projektus. </w:t>
      </w:r>
    </w:p>
    <w:p w14:paraId="3F26A5C0" w14:textId="1EC70F96" w:rsidR="00871A40" w:rsidRPr="00871A40" w:rsidRDefault="00871A40" w:rsidP="0055523D">
      <w:pPr>
        <w:widowControl w:val="0"/>
        <w:spacing w:before="60" w:after="60"/>
        <w:jc w:val="both"/>
        <w:textAlignment w:val="baseline"/>
        <w:rPr>
          <w:szCs w:val="24"/>
        </w:rPr>
      </w:pPr>
      <w:r w:rsidRPr="00871A40">
        <w:rPr>
          <w:szCs w:val="24"/>
        </w:rPr>
        <w:t xml:space="preserve">Kita problema, kuri taip pat mažina eismo saugą, yra ta, kad dalis pėsčiųjų tiltų per geležinkelį yra avarinės arba blogos būklės. </w:t>
      </w:r>
      <w:r>
        <w:rPr>
          <w:szCs w:val="24"/>
        </w:rPr>
        <w:t>S</w:t>
      </w:r>
      <w:r w:rsidRPr="00871A40">
        <w:rPr>
          <w:szCs w:val="24"/>
        </w:rPr>
        <w:t>iek</w:t>
      </w:r>
      <w:r>
        <w:rPr>
          <w:szCs w:val="24"/>
        </w:rPr>
        <w:t>iant</w:t>
      </w:r>
      <w:r w:rsidRPr="00871A40">
        <w:rPr>
          <w:szCs w:val="24"/>
        </w:rPr>
        <w:t xml:space="preserve"> didinti eismo saugą, planuoja įgyvendinti pėsčiųjų tiltų rekonstravimo projektus.</w:t>
      </w:r>
    </w:p>
    <w:p w14:paraId="7E36F29C" w14:textId="77282EE0" w:rsidR="0007625D" w:rsidRPr="00F013EA" w:rsidRDefault="000C77B8" w:rsidP="0055523D">
      <w:pPr>
        <w:widowControl w:val="0"/>
        <w:spacing w:before="60" w:after="60"/>
        <w:jc w:val="both"/>
        <w:textAlignment w:val="baseline"/>
        <w:rPr>
          <w:iCs/>
          <w:szCs w:val="24"/>
        </w:rPr>
      </w:pPr>
      <w:r>
        <w:rPr>
          <w:iCs/>
          <w:szCs w:val="24"/>
        </w:rPr>
        <w:t>Siūloma</w:t>
      </w:r>
      <w:r w:rsidR="005E5A76" w:rsidRPr="005E5A76">
        <w:rPr>
          <w:iCs/>
          <w:szCs w:val="24"/>
        </w:rPr>
        <w:t xml:space="preserve"> išskirti </w:t>
      </w:r>
      <w:r>
        <w:rPr>
          <w:iCs/>
          <w:szCs w:val="24"/>
        </w:rPr>
        <w:t>3.1 konkrečiame uždavinyje</w:t>
      </w:r>
      <w:r w:rsidR="005E5A76" w:rsidRPr="005E5A76">
        <w:rPr>
          <w:iCs/>
          <w:szCs w:val="24"/>
        </w:rPr>
        <w:t xml:space="preserve"> šias dvi veiklas, kadangi būtina spręsti eismo saugos ir saugaus geležinkelių keleivių ir vietinių gyventojų susisiekimo per geležinkelį problemas. Bus atliktas minėtų objektų įrengimas arba rekonstravimas, kartu juos pritaikant individualius poreikius turintiems žmonėms ir įgyvendinant universalaus dizaino principą.</w:t>
      </w:r>
    </w:p>
    <w:p w14:paraId="569C94CD" w14:textId="68102BF2" w:rsidR="00391812" w:rsidRPr="00391812" w:rsidRDefault="00391812" w:rsidP="0055523D">
      <w:pPr>
        <w:spacing w:before="60" w:after="60"/>
        <w:jc w:val="both"/>
        <w:rPr>
          <w:rFonts w:eastAsia="Calibri"/>
          <w:iCs/>
          <w:szCs w:val="24"/>
          <w:lang w:bidi="lt-LT"/>
        </w:rPr>
      </w:pPr>
      <w:r>
        <w:rPr>
          <w:rFonts w:eastAsia="Calibri"/>
          <w:iCs/>
          <w:szCs w:val="24"/>
        </w:rPr>
        <w:t>S</w:t>
      </w:r>
      <w:r w:rsidRPr="00391812">
        <w:rPr>
          <w:rFonts w:eastAsia="Calibri"/>
          <w:iCs/>
          <w:szCs w:val="24"/>
        </w:rPr>
        <w:t>iūlom</w:t>
      </w:r>
      <w:r>
        <w:rPr>
          <w:rFonts w:eastAsia="Calibri"/>
          <w:iCs/>
          <w:szCs w:val="24"/>
        </w:rPr>
        <w:t xml:space="preserve">u 3 prioriteto 3.2 konkretaus uždavinio </w:t>
      </w:r>
      <w:r w:rsidRPr="00391812">
        <w:rPr>
          <w:rFonts w:eastAsia="Calibri"/>
          <w:i/>
          <w:iCs/>
          <w:szCs w:val="24"/>
        </w:rPr>
        <w:t>„</w:t>
      </w:r>
      <w:r w:rsidRPr="00391812">
        <w:rPr>
          <w:rFonts w:eastAsia="Calibri"/>
          <w:i/>
          <w:iCs/>
          <w:szCs w:val="24"/>
          <w:lang w:bidi="lt-LT"/>
        </w:rPr>
        <w:t xml:space="preserve">Plėtoti ir stiprinti tvarų, klimato kaitai atsparų, pažangų ir įvairiarūšį nacionalinį, regioninį ir vietos </w:t>
      </w:r>
      <w:proofErr w:type="spellStart"/>
      <w:r w:rsidRPr="00391812">
        <w:rPr>
          <w:rFonts w:eastAsia="Calibri"/>
          <w:i/>
          <w:iCs/>
          <w:szCs w:val="24"/>
          <w:lang w:bidi="lt-LT"/>
        </w:rPr>
        <w:t>judumą</w:t>
      </w:r>
      <w:proofErr w:type="spellEnd"/>
      <w:r w:rsidRPr="00391812">
        <w:rPr>
          <w:rFonts w:eastAsia="Calibri"/>
          <w:i/>
          <w:iCs/>
          <w:szCs w:val="24"/>
          <w:lang w:bidi="lt-LT"/>
        </w:rPr>
        <w:t xml:space="preserve">, įskaitant geresnes galimybes naudotis TEN-T ir tarpvalstybinį </w:t>
      </w:r>
      <w:proofErr w:type="spellStart"/>
      <w:r w:rsidRPr="00391812">
        <w:rPr>
          <w:rFonts w:eastAsia="Calibri"/>
          <w:i/>
          <w:iCs/>
          <w:szCs w:val="24"/>
          <w:lang w:bidi="lt-LT"/>
        </w:rPr>
        <w:t>judumą</w:t>
      </w:r>
      <w:proofErr w:type="spellEnd"/>
      <w:r w:rsidRPr="00391812">
        <w:rPr>
          <w:rFonts w:eastAsia="Calibri"/>
          <w:i/>
          <w:iCs/>
          <w:szCs w:val="24"/>
          <w:lang w:bidi="lt-LT"/>
        </w:rPr>
        <w:t>“</w:t>
      </w:r>
      <w:r w:rsidR="00BE407A">
        <w:rPr>
          <w:rFonts w:eastAsia="Calibri"/>
          <w:i/>
          <w:iCs/>
          <w:szCs w:val="24"/>
          <w:lang w:bidi="lt-LT"/>
        </w:rPr>
        <w:t xml:space="preserve"> </w:t>
      </w:r>
      <w:r w:rsidR="00BE407A" w:rsidRPr="00BE407A">
        <w:rPr>
          <w:rFonts w:eastAsia="Calibri"/>
          <w:szCs w:val="24"/>
          <w:lang w:bidi="lt-LT"/>
        </w:rPr>
        <w:t>keitimu</w:t>
      </w:r>
      <w:r w:rsidRPr="00391812">
        <w:rPr>
          <w:rFonts w:eastAsia="Calibri"/>
          <w:szCs w:val="24"/>
        </w:rPr>
        <w:t xml:space="preserve"> </w:t>
      </w:r>
      <w:r w:rsidR="00BE407A">
        <w:rPr>
          <w:rFonts w:eastAsia="Calibri"/>
          <w:iCs/>
          <w:szCs w:val="24"/>
        </w:rPr>
        <w:t xml:space="preserve">siekiama </w:t>
      </w:r>
      <w:r w:rsidRPr="00391812">
        <w:rPr>
          <w:rFonts w:eastAsia="Calibri"/>
          <w:iCs/>
          <w:szCs w:val="24"/>
        </w:rPr>
        <w:t xml:space="preserve">suteikti daugiau aiškumo, kad kartu su investicijomis </w:t>
      </w:r>
      <w:r w:rsidR="00BE407A">
        <w:rPr>
          <w:rFonts w:eastAsia="Calibri"/>
          <w:iCs/>
          <w:szCs w:val="24"/>
        </w:rPr>
        <w:t xml:space="preserve">susijusiomis su </w:t>
      </w:r>
      <w:r w:rsidRPr="00391812">
        <w:rPr>
          <w:rFonts w:eastAsia="Calibri"/>
          <w:iCs/>
          <w:szCs w:val="24"/>
        </w:rPr>
        <w:t>nauj</w:t>
      </w:r>
      <w:r w:rsidR="00BE407A">
        <w:rPr>
          <w:rFonts w:eastAsia="Calibri"/>
          <w:iCs/>
          <w:szCs w:val="24"/>
        </w:rPr>
        <w:t>ų</w:t>
      </w:r>
      <w:r w:rsidRPr="00391812">
        <w:rPr>
          <w:rFonts w:eastAsia="Calibri"/>
          <w:iCs/>
          <w:szCs w:val="24"/>
        </w:rPr>
        <w:t xml:space="preserve"> dviračių ir pėsčiųjų takų infrastruktūros plėtr</w:t>
      </w:r>
      <w:r w:rsidR="00BE407A">
        <w:rPr>
          <w:rFonts w:eastAsia="Calibri"/>
          <w:iCs/>
          <w:szCs w:val="24"/>
        </w:rPr>
        <w:t>a</w:t>
      </w:r>
      <w:r w:rsidRPr="00391812">
        <w:rPr>
          <w:rFonts w:eastAsia="Calibri"/>
          <w:iCs/>
          <w:szCs w:val="24"/>
        </w:rPr>
        <w:t xml:space="preserve">, būtų galima </w:t>
      </w:r>
      <w:r w:rsidR="00BE407A">
        <w:rPr>
          <w:rFonts w:eastAsia="Calibri"/>
          <w:iCs/>
          <w:szCs w:val="24"/>
        </w:rPr>
        <w:t xml:space="preserve">atlikti </w:t>
      </w:r>
      <w:r w:rsidRPr="00391812">
        <w:rPr>
          <w:rFonts w:eastAsia="Calibri"/>
          <w:iCs/>
          <w:szCs w:val="24"/>
          <w:lang w:bidi="lt-LT"/>
        </w:rPr>
        <w:t xml:space="preserve">reikšmingiausių (pvz. tarptautinių </w:t>
      </w:r>
      <w:proofErr w:type="spellStart"/>
      <w:r w:rsidRPr="00391812">
        <w:rPr>
          <w:rFonts w:eastAsia="Calibri"/>
          <w:iCs/>
          <w:szCs w:val="24"/>
          <w:lang w:bidi="lt-LT"/>
        </w:rPr>
        <w:t>EuroVelo</w:t>
      </w:r>
      <w:proofErr w:type="spellEnd"/>
      <w:r w:rsidRPr="00391812">
        <w:rPr>
          <w:rFonts w:eastAsia="Calibri"/>
          <w:iCs/>
          <w:szCs w:val="24"/>
          <w:lang w:bidi="lt-LT"/>
        </w:rPr>
        <w:t xml:space="preserve"> takų tinklas) ir didžiausią esamų bei potencialių naudotojų skaičių turinčių pėsčiųjų ir dviračių tak</w:t>
      </w:r>
      <w:r w:rsidR="00BE407A">
        <w:rPr>
          <w:rFonts w:eastAsia="Calibri"/>
          <w:iCs/>
          <w:szCs w:val="24"/>
          <w:lang w:bidi="lt-LT"/>
        </w:rPr>
        <w:t>ų rekonstrukciją</w:t>
      </w:r>
      <w:r w:rsidRPr="00391812">
        <w:rPr>
          <w:rFonts w:eastAsia="Calibri"/>
          <w:iCs/>
          <w:szCs w:val="24"/>
          <w:lang w:bidi="lt-LT"/>
        </w:rPr>
        <w:t>, reikšmingai pagerinant jų kokybę ir eismo saugą.</w:t>
      </w:r>
    </w:p>
    <w:p w14:paraId="7A4E0FE4" w14:textId="199AB305" w:rsidR="00391812" w:rsidRPr="00391812" w:rsidRDefault="00391812" w:rsidP="0055523D">
      <w:pPr>
        <w:spacing w:before="60" w:after="60"/>
        <w:jc w:val="both"/>
        <w:rPr>
          <w:rFonts w:eastAsia="Calibri"/>
          <w:iCs/>
          <w:szCs w:val="24"/>
          <w:lang w:bidi="lt-LT"/>
        </w:rPr>
      </w:pPr>
      <w:r w:rsidRPr="00391812">
        <w:rPr>
          <w:rFonts w:eastAsia="Calibri"/>
          <w:iCs/>
          <w:szCs w:val="24"/>
          <w:lang w:bidi="lt-LT"/>
        </w:rPr>
        <w:t xml:space="preserve">Šie </w:t>
      </w:r>
      <w:r>
        <w:rPr>
          <w:rFonts w:eastAsia="Calibri"/>
          <w:iCs/>
          <w:szCs w:val="24"/>
          <w:lang w:bidi="lt-LT"/>
        </w:rPr>
        <w:t>I</w:t>
      </w:r>
      <w:r w:rsidRPr="00391812">
        <w:rPr>
          <w:rFonts w:eastAsia="Calibri"/>
          <w:iCs/>
          <w:szCs w:val="24"/>
          <w:lang w:bidi="lt-LT"/>
        </w:rPr>
        <w:t>nvesticijų programos patikslinimai yra atliekami siekiant praplėsti galimybes plėtoti dviračių ir pėsčiųjų takus, taip pat reikšmingai pagerinant jų kokybę ir eismo saugą. Taip pat planuojama įgyvendinti du itin svarbius Lietuvos takų tinklą reprezentuojančius ir daugeliui Lietuvos gyventojų bei užsienio svečių naudojimui svarbius takus Lietuvos pajūrio regioniniame parke, nes</w:t>
      </w:r>
      <w:r w:rsidR="00891D2E">
        <w:rPr>
          <w:rFonts w:eastAsia="Calibri"/>
          <w:iCs/>
          <w:szCs w:val="24"/>
          <w:lang w:bidi="lt-LT"/>
        </w:rPr>
        <w:t xml:space="preserve"> šie takai</w:t>
      </w:r>
      <w:r w:rsidRPr="00391812">
        <w:rPr>
          <w:rFonts w:eastAsia="Calibri"/>
          <w:iCs/>
          <w:szCs w:val="24"/>
          <w:lang w:bidi="lt-LT"/>
        </w:rPr>
        <w:t>:</w:t>
      </w:r>
    </w:p>
    <w:p w14:paraId="1FC49F4E" w14:textId="0350E88C" w:rsidR="00391812" w:rsidRPr="00391812" w:rsidRDefault="00391812" w:rsidP="009F2B40">
      <w:pPr>
        <w:numPr>
          <w:ilvl w:val="0"/>
          <w:numId w:val="13"/>
        </w:numPr>
        <w:spacing w:before="60" w:after="60"/>
        <w:ind w:left="0" w:firstLine="851"/>
        <w:jc w:val="both"/>
        <w:rPr>
          <w:rFonts w:eastAsia="Calibri"/>
          <w:iCs/>
          <w:szCs w:val="24"/>
          <w:lang w:bidi="lt-LT"/>
        </w:rPr>
      </w:pPr>
      <w:r w:rsidRPr="00391812">
        <w:rPr>
          <w:rFonts w:eastAsia="Calibri"/>
          <w:iCs/>
          <w:szCs w:val="24"/>
          <w:lang w:bidi="lt-LT"/>
        </w:rPr>
        <w:t>yra svarbi tarptautinių dviračių trasų „</w:t>
      </w:r>
      <w:proofErr w:type="spellStart"/>
      <w:r w:rsidRPr="00391812">
        <w:rPr>
          <w:rFonts w:eastAsia="Calibri"/>
          <w:iCs/>
          <w:szCs w:val="24"/>
          <w:lang w:bidi="lt-LT"/>
        </w:rPr>
        <w:t>EuroVelo</w:t>
      </w:r>
      <w:proofErr w:type="spellEnd"/>
      <w:r w:rsidRPr="00391812">
        <w:rPr>
          <w:rFonts w:eastAsia="Calibri"/>
          <w:iCs/>
          <w:szCs w:val="24"/>
          <w:lang w:bidi="lt-LT"/>
        </w:rPr>
        <w:t xml:space="preserve"> 10/</w:t>
      </w:r>
      <w:proofErr w:type="spellStart"/>
      <w:r w:rsidRPr="00391812">
        <w:rPr>
          <w:rFonts w:eastAsia="Calibri"/>
          <w:iCs/>
          <w:szCs w:val="24"/>
          <w:lang w:bidi="lt-LT"/>
        </w:rPr>
        <w:t>EuroVelo</w:t>
      </w:r>
      <w:proofErr w:type="spellEnd"/>
      <w:r w:rsidRPr="00391812">
        <w:rPr>
          <w:rFonts w:eastAsia="Calibri"/>
          <w:iCs/>
          <w:szCs w:val="24"/>
          <w:lang w:bidi="lt-LT"/>
        </w:rPr>
        <w:t xml:space="preserve"> 13” tinklo dalis. Vadovaujantis galiojančiais teisės aktais, siekiant išlaikyti kokybiškų takų sprendinių vientisumą ir kokybę, visose „</w:t>
      </w:r>
      <w:proofErr w:type="spellStart"/>
      <w:r w:rsidRPr="00391812">
        <w:rPr>
          <w:rFonts w:eastAsia="Calibri"/>
          <w:iCs/>
          <w:szCs w:val="24"/>
          <w:lang w:bidi="lt-LT"/>
        </w:rPr>
        <w:t>EuroVelo</w:t>
      </w:r>
      <w:proofErr w:type="spellEnd"/>
      <w:r w:rsidRPr="00391812">
        <w:rPr>
          <w:rFonts w:eastAsia="Calibri"/>
          <w:iCs/>
          <w:szCs w:val="24"/>
          <w:lang w:bidi="lt-LT"/>
        </w:rPr>
        <w:t xml:space="preserve"> 10/</w:t>
      </w:r>
      <w:proofErr w:type="spellStart"/>
      <w:r w:rsidRPr="00391812">
        <w:rPr>
          <w:rFonts w:eastAsia="Calibri"/>
          <w:iCs/>
          <w:szCs w:val="24"/>
          <w:lang w:bidi="lt-LT"/>
        </w:rPr>
        <w:t>Eurovelo</w:t>
      </w:r>
      <w:proofErr w:type="spellEnd"/>
      <w:r w:rsidRPr="00391812">
        <w:rPr>
          <w:rFonts w:eastAsia="Calibri"/>
          <w:iCs/>
          <w:szCs w:val="24"/>
          <w:lang w:bidi="lt-LT"/>
        </w:rPr>
        <w:t xml:space="preserve"> 13” tinklo tarptautinėse dviračių trasose privaloma įrengti 3,5</w:t>
      </w:r>
      <w:r w:rsidR="005935ED">
        <w:rPr>
          <w:rFonts w:eastAsia="Calibri"/>
          <w:iCs/>
          <w:szCs w:val="24"/>
          <w:lang w:bidi="lt-LT"/>
        </w:rPr>
        <w:t> </w:t>
      </w:r>
      <w:r w:rsidRPr="00391812">
        <w:rPr>
          <w:rFonts w:eastAsia="Calibri"/>
          <w:iCs/>
          <w:szCs w:val="24"/>
          <w:lang w:bidi="lt-LT"/>
        </w:rPr>
        <w:t xml:space="preserve">m pločio standarto pėsčiųjų ir dviračių takus. Jei </w:t>
      </w:r>
      <w:proofErr w:type="spellStart"/>
      <w:r w:rsidRPr="00391812">
        <w:rPr>
          <w:rFonts w:eastAsia="Calibri"/>
          <w:iCs/>
          <w:szCs w:val="24"/>
          <w:lang w:bidi="lt-LT"/>
        </w:rPr>
        <w:t>EuroVelo</w:t>
      </w:r>
      <w:proofErr w:type="spellEnd"/>
      <w:r w:rsidRPr="00391812">
        <w:rPr>
          <w:rFonts w:eastAsia="Calibri"/>
          <w:iCs/>
          <w:szCs w:val="24"/>
          <w:lang w:bidi="lt-LT"/>
        </w:rPr>
        <w:t xml:space="preserve"> takas šio standarto neatitinka, jis turi būti rekonstruojamas, kad atitiktų minėtą tarptautinio standarto reikalavimą. Regioniniame parke (gamtos rezervate) tako plotis ribojamas iki 2,5 m., tačiau ir šio pločio esami takai nesiekia. Šiuo metu takų pločiai neatitinka minėtų tarptautinių standartų, nes yra tik nuo 1,5 m iki 2 m pločio;</w:t>
      </w:r>
    </w:p>
    <w:p w14:paraId="55204861" w14:textId="25339D56" w:rsidR="00391812" w:rsidRPr="00391812" w:rsidRDefault="00391812" w:rsidP="009F2B40">
      <w:pPr>
        <w:numPr>
          <w:ilvl w:val="0"/>
          <w:numId w:val="13"/>
        </w:numPr>
        <w:spacing w:before="60" w:after="60"/>
        <w:ind w:left="0" w:firstLine="851"/>
        <w:jc w:val="both"/>
        <w:rPr>
          <w:rFonts w:eastAsia="Calibri"/>
          <w:iCs/>
          <w:szCs w:val="24"/>
          <w:lang w:bidi="lt-LT"/>
        </w:rPr>
      </w:pPr>
      <w:r w:rsidRPr="00391812">
        <w:rPr>
          <w:rFonts w:eastAsia="Calibri"/>
          <w:iCs/>
          <w:szCs w:val="24"/>
          <w:lang w:bidi="lt-LT"/>
        </w:rPr>
        <w:t>yra vieni iš intensyviausiai Lietuvoje naudojamų takų. Jau 2021 m</w:t>
      </w:r>
      <w:r w:rsidR="00BE407A">
        <w:rPr>
          <w:rFonts w:eastAsia="Calibri"/>
          <w:iCs/>
          <w:szCs w:val="24"/>
          <w:lang w:bidi="lt-LT"/>
        </w:rPr>
        <w:t>.</w:t>
      </w:r>
      <w:r w:rsidRPr="00391812">
        <w:rPr>
          <w:rFonts w:eastAsia="Calibri"/>
          <w:iCs/>
          <w:szCs w:val="24"/>
          <w:lang w:bidi="lt-LT"/>
        </w:rPr>
        <w:t xml:space="preserve"> buvo pasiektas vienas didžiausių dviračių eismo per parą intensyvumas – iki 125 dviračių per valandą;</w:t>
      </w:r>
    </w:p>
    <w:p w14:paraId="5285914C" w14:textId="023142CD" w:rsidR="00391812" w:rsidRPr="00391812" w:rsidRDefault="00391812" w:rsidP="009F2B40">
      <w:pPr>
        <w:numPr>
          <w:ilvl w:val="0"/>
          <w:numId w:val="13"/>
        </w:numPr>
        <w:spacing w:before="60" w:after="60"/>
        <w:ind w:left="0" w:firstLine="851"/>
        <w:jc w:val="both"/>
        <w:rPr>
          <w:rFonts w:eastAsia="Calibri"/>
          <w:iCs/>
          <w:szCs w:val="24"/>
          <w:lang w:bidi="lt-LT"/>
        </w:rPr>
      </w:pPr>
      <w:r w:rsidRPr="00391812">
        <w:rPr>
          <w:rFonts w:eastAsia="Calibri"/>
          <w:iCs/>
          <w:szCs w:val="24"/>
          <w:lang w:bidi="lt-LT"/>
        </w:rPr>
        <w:t xml:space="preserve">kaip draugiška aplinkai Žalioji infrastruktūra, yra strateginio Neringos savivaldybės darnaus </w:t>
      </w:r>
      <w:proofErr w:type="spellStart"/>
      <w:r w:rsidRPr="00391812">
        <w:rPr>
          <w:rFonts w:eastAsia="Calibri"/>
          <w:iCs/>
          <w:szCs w:val="24"/>
          <w:lang w:bidi="lt-LT"/>
        </w:rPr>
        <w:t>judumo</w:t>
      </w:r>
      <w:proofErr w:type="spellEnd"/>
      <w:r w:rsidRPr="00391812">
        <w:rPr>
          <w:rFonts w:eastAsia="Calibri"/>
          <w:iCs/>
          <w:szCs w:val="24"/>
          <w:lang w:bidi="lt-LT"/>
        </w:rPr>
        <w:t xml:space="preserve"> plano svarbi dalis, nes yra neatsiejama formuojamos draugiškos aplinkai ir neutralios klimatui susisiekimo infrastruktūros šiame unikaliame Regioniniame parke dalis, tačiau jų panaudojimas taps efektyviu tik juos rekonstravus;</w:t>
      </w:r>
    </w:p>
    <w:p w14:paraId="438EC15B" w14:textId="5CFF6DCC" w:rsidR="00391812" w:rsidRDefault="00391812" w:rsidP="0055523D">
      <w:pPr>
        <w:spacing w:before="60" w:after="60"/>
        <w:jc w:val="both"/>
        <w:rPr>
          <w:rFonts w:eastAsia="Calibri"/>
          <w:iCs/>
          <w:szCs w:val="24"/>
          <w:lang w:bidi="lt-LT"/>
        </w:rPr>
      </w:pPr>
      <w:r w:rsidRPr="00391812">
        <w:rPr>
          <w:rFonts w:eastAsia="Calibri"/>
          <w:iCs/>
          <w:szCs w:val="24"/>
          <w:lang w:bidi="lt-LT"/>
        </w:rPr>
        <w:t>Takų rekonstrukcija ir išplatinimas būtinas ir kitiems svarbiems regiono poreikiams, įskaitant žmonių saugumo ir gamtos išsaugojimo. Rekonstruotu taku galės naudotis specialusis transportas (gaisrinė) gaisrų prevencijos ir aplinkosaugos tikslais ir gaisrų, jei jie kiltų, atvejais</w:t>
      </w:r>
      <w:r w:rsidR="00BE407A">
        <w:rPr>
          <w:rFonts w:eastAsia="Calibri"/>
          <w:iCs/>
          <w:szCs w:val="24"/>
          <w:lang w:bidi="lt-LT"/>
        </w:rPr>
        <w:t>.</w:t>
      </w:r>
    </w:p>
    <w:p w14:paraId="579C676A" w14:textId="379BFEC5" w:rsidR="00BE407A" w:rsidRPr="00391812" w:rsidRDefault="00BE407A" w:rsidP="0055523D">
      <w:pPr>
        <w:spacing w:before="60" w:after="60"/>
        <w:jc w:val="both"/>
        <w:rPr>
          <w:rFonts w:eastAsia="Calibri"/>
          <w:szCs w:val="24"/>
        </w:rPr>
      </w:pPr>
      <w:r w:rsidRPr="000F25EF">
        <w:rPr>
          <w:rFonts w:eastAsia="Calibri"/>
          <w:b/>
          <w:bCs/>
          <w:iCs/>
          <w:szCs w:val="24"/>
        </w:rPr>
        <w:lastRenderedPageBreak/>
        <w:t xml:space="preserve">Siūloma patikslinti Investicijų programos </w:t>
      </w:r>
      <w:r>
        <w:rPr>
          <w:rFonts w:eastAsia="Calibri"/>
          <w:b/>
          <w:bCs/>
          <w:iCs/>
          <w:szCs w:val="24"/>
        </w:rPr>
        <w:t>3</w:t>
      </w:r>
      <w:r w:rsidRPr="000F25EF">
        <w:rPr>
          <w:rFonts w:eastAsia="Calibri"/>
          <w:b/>
          <w:bCs/>
          <w:iCs/>
          <w:szCs w:val="24"/>
        </w:rPr>
        <w:t xml:space="preserve"> prioriteto</w:t>
      </w:r>
      <w:r w:rsidR="002D668E">
        <w:rPr>
          <w:rFonts w:eastAsia="Calibri"/>
          <w:b/>
          <w:bCs/>
          <w:iCs/>
          <w:szCs w:val="24"/>
        </w:rPr>
        <w:t xml:space="preserve"> </w:t>
      </w:r>
      <w:r w:rsidRPr="000F25EF">
        <w:rPr>
          <w:rFonts w:eastAsia="Calibri"/>
          <w:b/>
          <w:bCs/>
          <w:i/>
          <w:iCs/>
          <w:szCs w:val="24"/>
        </w:rPr>
        <w:t>„</w:t>
      </w:r>
      <w:r>
        <w:rPr>
          <w:rFonts w:eastAsia="Calibri"/>
          <w:b/>
          <w:bCs/>
          <w:i/>
          <w:iCs/>
          <w:szCs w:val="24"/>
        </w:rPr>
        <w:t>Geriau sujungta Lietuva</w:t>
      </w:r>
      <w:r w:rsidRPr="000F25EF">
        <w:rPr>
          <w:rFonts w:eastAsia="Calibri"/>
          <w:b/>
          <w:bCs/>
          <w:i/>
          <w:iCs/>
          <w:szCs w:val="24"/>
        </w:rPr>
        <w:t>“</w:t>
      </w:r>
      <w:r w:rsidR="002D668E" w:rsidRPr="002D668E">
        <w:rPr>
          <w:rFonts w:eastAsia="Calibri"/>
          <w:b/>
          <w:bCs/>
          <w:iCs/>
          <w:szCs w:val="24"/>
        </w:rPr>
        <w:t xml:space="preserve"> 3.1 konkretaus uždavinio </w:t>
      </w:r>
      <w:r w:rsidR="002D668E" w:rsidRPr="002D668E">
        <w:rPr>
          <w:rFonts w:eastAsia="Calibri"/>
          <w:b/>
          <w:bCs/>
          <w:szCs w:val="24"/>
        </w:rPr>
        <w:t>veiksmų rūšių aprašymą</w:t>
      </w:r>
      <w:r w:rsidR="005935ED">
        <w:rPr>
          <w:rFonts w:eastAsia="Calibri"/>
          <w:b/>
          <w:bCs/>
          <w:szCs w:val="24"/>
        </w:rPr>
        <w:t>,</w:t>
      </w:r>
      <w:r w:rsidR="002D668E" w:rsidRPr="002D668E">
        <w:rPr>
          <w:rFonts w:eastAsia="Calibri"/>
          <w:b/>
          <w:bCs/>
          <w:szCs w:val="24"/>
        </w:rPr>
        <w:t xml:space="preserve"> rodiklių pasiekimo reikšmes </w:t>
      </w:r>
      <w:r w:rsidR="005935ED">
        <w:rPr>
          <w:rFonts w:eastAsia="Calibri"/>
          <w:b/>
          <w:bCs/>
          <w:szCs w:val="24"/>
        </w:rPr>
        <w:t xml:space="preserve">ir </w:t>
      </w:r>
      <w:r w:rsidR="005935ED" w:rsidRPr="005935ED">
        <w:rPr>
          <w:rFonts w:eastAsia="Calibri"/>
          <w:b/>
          <w:bCs/>
          <w:iCs/>
          <w:szCs w:val="24"/>
        </w:rPr>
        <w:t>koreguoti lėšų pasiskirstymą tarp intervencinių priemonių</w:t>
      </w:r>
      <w:r w:rsidR="005935ED" w:rsidRPr="005935ED">
        <w:rPr>
          <w:rFonts w:eastAsia="Calibri"/>
          <w:b/>
          <w:bCs/>
          <w:szCs w:val="24"/>
        </w:rPr>
        <w:t xml:space="preserve"> </w:t>
      </w:r>
      <w:r w:rsidR="002D668E" w:rsidRPr="002D668E">
        <w:rPr>
          <w:rFonts w:eastAsia="Calibri"/>
          <w:b/>
          <w:bCs/>
          <w:szCs w:val="24"/>
        </w:rPr>
        <w:t>bei</w:t>
      </w:r>
      <w:r w:rsidRPr="000F25EF">
        <w:rPr>
          <w:rFonts w:eastAsia="Calibri"/>
          <w:b/>
          <w:bCs/>
          <w:i/>
          <w:iCs/>
          <w:szCs w:val="24"/>
        </w:rPr>
        <w:t xml:space="preserve"> </w:t>
      </w:r>
      <w:r>
        <w:rPr>
          <w:rFonts w:eastAsia="Calibri"/>
          <w:b/>
          <w:bCs/>
          <w:iCs/>
          <w:szCs w:val="24"/>
        </w:rPr>
        <w:t>3.2</w:t>
      </w:r>
      <w:r w:rsidRPr="000F25EF">
        <w:rPr>
          <w:rFonts w:eastAsia="Calibri"/>
          <w:b/>
          <w:bCs/>
          <w:iCs/>
          <w:szCs w:val="24"/>
        </w:rPr>
        <w:t xml:space="preserve"> konkretaus uždavinio veik</w:t>
      </w:r>
      <w:r>
        <w:rPr>
          <w:rFonts w:eastAsia="Calibri"/>
          <w:b/>
          <w:bCs/>
          <w:iCs/>
          <w:szCs w:val="24"/>
        </w:rPr>
        <w:t>sm</w:t>
      </w:r>
      <w:r w:rsidR="005935ED">
        <w:rPr>
          <w:rFonts w:eastAsia="Calibri"/>
          <w:b/>
          <w:bCs/>
          <w:iCs/>
          <w:szCs w:val="24"/>
        </w:rPr>
        <w:t>ų</w:t>
      </w:r>
      <w:r>
        <w:rPr>
          <w:rFonts w:eastAsia="Calibri"/>
          <w:b/>
          <w:bCs/>
          <w:iCs/>
          <w:szCs w:val="24"/>
        </w:rPr>
        <w:t xml:space="preserve"> rūšies</w:t>
      </w:r>
      <w:r w:rsidRPr="000F25EF">
        <w:rPr>
          <w:rFonts w:eastAsia="Calibri"/>
          <w:b/>
          <w:bCs/>
          <w:iCs/>
          <w:szCs w:val="24"/>
        </w:rPr>
        <w:t xml:space="preserve"> aprašym</w:t>
      </w:r>
      <w:r w:rsidR="000C77B8">
        <w:rPr>
          <w:rFonts w:eastAsia="Calibri"/>
          <w:b/>
          <w:bCs/>
          <w:iCs/>
          <w:szCs w:val="24"/>
        </w:rPr>
        <w:t>ą</w:t>
      </w:r>
      <w:r w:rsidRPr="000F25EF">
        <w:rPr>
          <w:rFonts w:eastAsia="Calibri"/>
          <w:b/>
          <w:bCs/>
          <w:iCs/>
          <w:szCs w:val="24"/>
        </w:rPr>
        <w:t>.</w:t>
      </w:r>
    </w:p>
    <w:p w14:paraId="530F750D" w14:textId="1F2C9CF2" w:rsidR="001733A8" w:rsidRPr="00CB189E" w:rsidRDefault="001733A8" w:rsidP="00CB189E">
      <w:pPr>
        <w:pStyle w:val="Sraopastraipa"/>
        <w:numPr>
          <w:ilvl w:val="1"/>
          <w:numId w:val="37"/>
        </w:numPr>
        <w:tabs>
          <w:tab w:val="left" w:pos="851"/>
        </w:tabs>
        <w:spacing w:before="120" w:after="120"/>
        <w:jc w:val="both"/>
        <w:rPr>
          <w:rFonts w:eastAsia="Calibri"/>
          <w:i/>
          <w:szCs w:val="24"/>
        </w:rPr>
      </w:pPr>
      <w:r w:rsidRPr="00CB189E">
        <w:rPr>
          <w:rFonts w:eastAsia="Calibri"/>
          <w:i/>
          <w:szCs w:val="24"/>
          <w:u w:val="single"/>
        </w:rPr>
        <w:t>Investicijų programos 4 prioritetas.</w:t>
      </w:r>
      <w:r w:rsidRPr="00CB189E">
        <w:rPr>
          <w:rFonts w:eastAsia="Calibri"/>
          <w:i/>
          <w:szCs w:val="24"/>
        </w:rPr>
        <w:t xml:space="preserve"> </w:t>
      </w:r>
    </w:p>
    <w:p w14:paraId="130A4E8A" w14:textId="4EBBD93F" w:rsidR="001733A8" w:rsidRDefault="009F2B40" w:rsidP="009F2B40">
      <w:pPr>
        <w:widowControl w:val="0"/>
        <w:spacing w:before="60" w:after="60"/>
        <w:jc w:val="both"/>
        <w:textAlignment w:val="baseline"/>
        <w:rPr>
          <w:szCs w:val="24"/>
        </w:rPr>
      </w:pPr>
      <w:r w:rsidRPr="009F2B40">
        <w:rPr>
          <w:iCs/>
          <w:szCs w:val="24"/>
        </w:rPr>
        <w:t xml:space="preserve">4 prioriteto </w:t>
      </w:r>
      <w:r w:rsidRPr="009F2B40">
        <w:rPr>
          <w:i/>
          <w:iCs/>
          <w:szCs w:val="24"/>
        </w:rPr>
        <w:t xml:space="preserve">„Socialiai atsakingesnė Lietuva“ </w:t>
      </w:r>
      <w:r w:rsidRPr="009F2B40">
        <w:rPr>
          <w:iCs/>
          <w:szCs w:val="24"/>
        </w:rPr>
        <w:t xml:space="preserve">4.6 konkretaus uždavinio </w:t>
      </w:r>
      <w:r w:rsidRPr="009F2B40">
        <w:rPr>
          <w:i/>
          <w:iCs/>
          <w:szCs w:val="24"/>
        </w:rPr>
        <w:t xml:space="preserve">„Stiprinti kultūros ir darnaus turizmo vaidmenį ekonominės plėtros, socialinės </w:t>
      </w:r>
      <w:proofErr w:type="spellStart"/>
      <w:r w:rsidRPr="009F2B40">
        <w:rPr>
          <w:i/>
          <w:iCs/>
          <w:szCs w:val="24"/>
        </w:rPr>
        <w:t>įtraukties</w:t>
      </w:r>
      <w:proofErr w:type="spellEnd"/>
      <w:r w:rsidRPr="009F2B40">
        <w:rPr>
          <w:i/>
          <w:iCs/>
          <w:szCs w:val="24"/>
        </w:rPr>
        <w:t xml:space="preserve"> ir socialinių inovacijų srityse (ERPF)</w:t>
      </w:r>
      <w:r>
        <w:rPr>
          <w:i/>
          <w:iCs/>
          <w:szCs w:val="24"/>
        </w:rPr>
        <w:t xml:space="preserve">“ </w:t>
      </w:r>
      <w:r w:rsidRPr="009F2B40">
        <w:rPr>
          <w:szCs w:val="24"/>
        </w:rPr>
        <w:t>(toliau – 4.6 konkretus uždavinys)</w:t>
      </w:r>
      <w:r w:rsidRPr="009F2B40">
        <w:rPr>
          <w:i/>
          <w:iCs/>
          <w:szCs w:val="24"/>
        </w:rPr>
        <w:t xml:space="preserve"> </w:t>
      </w:r>
      <w:r>
        <w:rPr>
          <w:szCs w:val="24"/>
        </w:rPr>
        <w:t>veiksmo rūšies</w:t>
      </w:r>
      <w:r w:rsidRPr="009F2B40">
        <w:rPr>
          <w:b/>
          <w:bCs/>
          <w:szCs w:val="24"/>
        </w:rPr>
        <w:t xml:space="preserve"> </w:t>
      </w:r>
      <w:r w:rsidRPr="009F2B40">
        <w:rPr>
          <w:i/>
          <w:iCs/>
          <w:szCs w:val="24"/>
        </w:rPr>
        <w:t>„Privačių kultūros infrastruktūros ir paveldo objektų pritaikymas įvairių socialinių grupių poreikiams“</w:t>
      </w:r>
      <w:r w:rsidRPr="009F2B40">
        <w:rPr>
          <w:b/>
          <w:bCs/>
          <w:szCs w:val="24"/>
        </w:rPr>
        <w:t xml:space="preserve"> </w:t>
      </w:r>
      <w:r>
        <w:rPr>
          <w:szCs w:val="24"/>
        </w:rPr>
        <w:t>k</w:t>
      </w:r>
      <w:r w:rsidR="00037862" w:rsidRPr="00037862">
        <w:rPr>
          <w:szCs w:val="24"/>
        </w:rPr>
        <w:t>eitimą siūloma atlikti atsižvelgiant į atlikto Kultūros paveldo (infrastruktūros) sektoriaus išankstinio (</w:t>
      </w:r>
      <w:proofErr w:type="spellStart"/>
      <w:r w:rsidR="00037862" w:rsidRPr="00037862">
        <w:rPr>
          <w:szCs w:val="24"/>
        </w:rPr>
        <w:t>ex-ante)</w:t>
      </w:r>
      <w:proofErr w:type="spellEnd"/>
      <w:r w:rsidR="00037862" w:rsidRPr="00037862">
        <w:rPr>
          <w:szCs w:val="24"/>
        </w:rPr>
        <w:t xml:space="preserve"> vertinimo rezultatus, kurie parodė, kad kultūros paveldo atnaujinimui ir aktualizavimui skirta finansinė priemonė turėtų būti derinama su dotacijos elementu viename projekte ir tai būtų optimali alternatyva, atitinkanti keliamus tinkamumo, rezultatyvumo, administravimo efektyvumo ir tikėtino poveikio/vertės reikalavimus. </w:t>
      </w:r>
      <w:r w:rsidR="00FD55D6">
        <w:rPr>
          <w:szCs w:val="24"/>
        </w:rPr>
        <w:t>Konsultacijos su</w:t>
      </w:r>
      <w:r w:rsidR="00037862" w:rsidRPr="00037862">
        <w:rPr>
          <w:szCs w:val="24"/>
        </w:rPr>
        <w:t xml:space="preserve"> rinka (privačių kultūros paveldo savininkais) parodė, kad dotacijos dedamoji viename projekte būtina, siekiant efektyvaus finansinių priemonių įgyvendinimo, bei finansinės priemonės paklausos iš kultūros paveldo objektų savininkų pusės užtikrinimo. </w:t>
      </w:r>
    </w:p>
    <w:p w14:paraId="7FDB114C" w14:textId="20C783CB" w:rsidR="003A582A" w:rsidRPr="003A582A" w:rsidRDefault="003A582A" w:rsidP="009F2B40">
      <w:pPr>
        <w:widowControl w:val="0"/>
        <w:spacing w:before="60" w:after="60"/>
        <w:jc w:val="both"/>
        <w:textAlignment w:val="baseline"/>
        <w:rPr>
          <w:iCs/>
          <w:szCs w:val="24"/>
        </w:rPr>
      </w:pPr>
      <w:r>
        <w:rPr>
          <w:iCs/>
          <w:szCs w:val="24"/>
        </w:rPr>
        <w:t>Taip pat minėtame</w:t>
      </w:r>
      <w:r w:rsidRPr="003A582A">
        <w:rPr>
          <w:iCs/>
          <w:szCs w:val="24"/>
        </w:rPr>
        <w:t xml:space="preserve"> vertinime siūloma </w:t>
      </w:r>
      <w:r>
        <w:rPr>
          <w:iCs/>
          <w:szCs w:val="24"/>
        </w:rPr>
        <w:t>finansinę priemonę</w:t>
      </w:r>
      <w:r w:rsidRPr="003A582A" w:rsidDel="0006782A">
        <w:rPr>
          <w:iCs/>
          <w:szCs w:val="24"/>
        </w:rPr>
        <w:t xml:space="preserve"> </w:t>
      </w:r>
      <w:r w:rsidRPr="003A582A">
        <w:rPr>
          <w:iCs/>
          <w:szCs w:val="24"/>
        </w:rPr>
        <w:t>skirti viešųjų ir privačių juridinių asmenų – </w:t>
      </w:r>
      <w:r>
        <w:rPr>
          <w:iCs/>
          <w:szCs w:val="24"/>
        </w:rPr>
        <w:t>kultūros paveldo</w:t>
      </w:r>
      <w:r w:rsidRPr="003A582A">
        <w:rPr>
          <w:iCs/>
          <w:szCs w:val="24"/>
        </w:rPr>
        <w:t xml:space="preserve"> objektų savininkų ir/arba valdytojų – investicijoms į </w:t>
      </w:r>
      <w:r>
        <w:rPr>
          <w:iCs/>
          <w:szCs w:val="24"/>
        </w:rPr>
        <w:t>kultūros paveldo</w:t>
      </w:r>
      <w:r w:rsidRPr="003A582A">
        <w:rPr>
          <w:iCs/>
          <w:szCs w:val="24"/>
        </w:rPr>
        <w:t xml:space="preserve"> objektų tvarkybą, aktualizavimą bei </w:t>
      </w:r>
      <w:proofErr w:type="spellStart"/>
      <w:r w:rsidRPr="003A582A">
        <w:rPr>
          <w:iCs/>
          <w:szCs w:val="24"/>
        </w:rPr>
        <w:t>įveiklinimą</w:t>
      </w:r>
      <w:proofErr w:type="spellEnd"/>
      <w:r>
        <w:rPr>
          <w:iCs/>
          <w:szCs w:val="24"/>
        </w:rPr>
        <w:t>.</w:t>
      </w:r>
      <w:r w:rsidRPr="003A582A">
        <w:rPr>
          <w:iCs/>
          <w:szCs w:val="24"/>
        </w:rPr>
        <w:t xml:space="preserve"> </w:t>
      </w:r>
      <w:r>
        <w:rPr>
          <w:iCs/>
          <w:szCs w:val="24"/>
        </w:rPr>
        <w:t>A</w:t>
      </w:r>
      <w:r w:rsidRPr="003A582A">
        <w:rPr>
          <w:iCs/>
          <w:szCs w:val="24"/>
        </w:rPr>
        <w:t xml:space="preserve">tsižvelgiant į esamus finansavimo prieinamumo iššūkius, kylančius privačių </w:t>
      </w:r>
      <w:r>
        <w:rPr>
          <w:iCs/>
          <w:szCs w:val="24"/>
        </w:rPr>
        <w:t>kultūros paveldo</w:t>
      </w:r>
      <w:r w:rsidRPr="003A582A">
        <w:rPr>
          <w:iCs/>
          <w:szCs w:val="24"/>
        </w:rPr>
        <w:t xml:space="preserve"> objektų valdytojams, formuojant </w:t>
      </w:r>
      <w:r>
        <w:rPr>
          <w:iCs/>
          <w:szCs w:val="24"/>
        </w:rPr>
        <w:t>finansinę priemonę</w:t>
      </w:r>
      <w:r w:rsidRPr="003A582A">
        <w:rPr>
          <w:iCs/>
          <w:szCs w:val="24"/>
        </w:rPr>
        <w:t xml:space="preserve"> ir nustatant finansavimo sąlygas, rekomenduojama dėmesį skirti privačių </w:t>
      </w:r>
      <w:r>
        <w:rPr>
          <w:iCs/>
          <w:szCs w:val="24"/>
        </w:rPr>
        <w:t>kultūros paveldo</w:t>
      </w:r>
      <w:r w:rsidRPr="003A582A">
        <w:rPr>
          <w:iCs/>
          <w:szCs w:val="24"/>
        </w:rPr>
        <w:t xml:space="preserve"> objektų finansavimo poreikiams ir potencialui, tačiau neapribojant viešųjų </w:t>
      </w:r>
      <w:r>
        <w:rPr>
          <w:iCs/>
          <w:szCs w:val="24"/>
        </w:rPr>
        <w:t>kultūros paveldo</w:t>
      </w:r>
      <w:r w:rsidRPr="003A582A">
        <w:rPr>
          <w:iCs/>
          <w:szCs w:val="24"/>
        </w:rPr>
        <w:t xml:space="preserve"> valdytojų galimybių dalyvauti </w:t>
      </w:r>
      <w:r>
        <w:rPr>
          <w:iCs/>
          <w:szCs w:val="24"/>
        </w:rPr>
        <w:t>finansinėje priemonėje</w:t>
      </w:r>
      <w:r w:rsidRPr="003A582A">
        <w:rPr>
          <w:iCs/>
          <w:szCs w:val="24"/>
        </w:rPr>
        <w:t xml:space="preserve">. </w:t>
      </w:r>
    </w:p>
    <w:p w14:paraId="32A85BEB" w14:textId="492E6FD1" w:rsidR="003A582A" w:rsidRPr="00F013EA" w:rsidRDefault="003A582A" w:rsidP="009F2B40">
      <w:pPr>
        <w:widowControl w:val="0"/>
        <w:spacing w:before="60" w:after="60"/>
        <w:jc w:val="both"/>
        <w:textAlignment w:val="baseline"/>
        <w:rPr>
          <w:iCs/>
          <w:szCs w:val="24"/>
        </w:rPr>
      </w:pPr>
      <w:r w:rsidRPr="003A582A">
        <w:rPr>
          <w:bCs/>
          <w:iCs/>
          <w:szCs w:val="24"/>
        </w:rPr>
        <w:t xml:space="preserve">Privačiais </w:t>
      </w:r>
      <w:r>
        <w:rPr>
          <w:bCs/>
          <w:iCs/>
          <w:szCs w:val="24"/>
        </w:rPr>
        <w:t>kultūros paveldo</w:t>
      </w:r>
      <w:r w:rsidRPr="003A582A">
        <w:rPr>
          <w:bCs/>
          <w:iCs/>
          <w:szCs w:val="24"/>
        </w:rPr>
        <w:t xml:space="preserve"> objektais</w:t>
      </w:r>
      <w:r w:rsidRPr="003A582A">
        <w:rPr>
          <w:iCs/>
          <w:szCs w:val="24"/>
        </w:rPr>
        <w:t xml:space="preserve"> laikomi objektai, kurių valdytojai yra privatūs juridiniai asmenys, fiziniai asmenys, viešosios įstaigos, asociacijos ir pan. organizacijos, kurių steigėjai / dalininkai yra ne valstybės ar savivaldybės institucijos, švietimo ir mokslo įstaigos, nepriklausomai nuo to, kas yra jų steigėjai.</w:t>
      </w:r>
      <w:r w:rsidR="001714FB">
        <w:rPr>
          <w:iCs/>
          <w:szCs w:val="24"/>
        </w:rPr>
        <w:t xml:space="preserve"> </w:t>
      </w:r>
      <w:r w:rsidRPr="003A582A">
        <w:rPr>
          <w:bCs/>
          <w:iCs/>
          <w:szCs w:val="24"/>
        </w:rPr>
        <w:t xml:space="preserve">Viešaisiais </w:t>
      </w:r>
      <w:r w:rsidR="001714FB">
        <w:rPr>
          <w:bCs/>
          <w:iCs/>
          <w:szCs w:val="24"/>
        </w:rPr>
        <w:t>kultūros paveldo</w:t>
      </w:r>
      <w:r w:rsidRPr="003A582A">
        <w:rPr>
          <w:bCs/>
          <w:iCs/>
          <w:szCs w:val="24"/>
        </w:rPr>
        <w:t xml:space="preserve"> objektais</w:t>
      </w:r>
      <w:r w:rsidRPr="003A582A">
        <w:rPr>
          <w:iCs/>
          <w:szCs w:val="24"/>
        </w:rPr>
        <w:t xml:space="preserve"> šiame vertinime laikomi objektai, kurių valdytojai yra valstybės ar savivaldybių institucijos ar jų įsteigti juridiniai asmenys, nepatenkantys į privačių </w:t>
      </w:r>
      <w:r w:rsidR="009F2B40">
        <w:rPr>
          <w:iCs/>
          <w:szCs w:val="24"/>
        </w:rPr>
        <w:t>kultūros paveldo</w:t>
      </w:r>
      <w:r w:rsidRPr="003A582A">
        <w:rPr>
          <w:iCs/>
          <w:szCs w:val="24"/>
        </w:rPr>
        <w:t xml:space="preserve"> objektų grupę. </w:t>
      </w:r>
    </w:p>
    <w:p w14:paraId="002F7757" w14:textId="42B9B2E8" w:rsidR="00037862" w:rsidRPr="00471D95" w:rsidRDefault="001733A8" w:rsidP="009F2B40">
      <w:pPr>
        <w:spacing w:before="60" w:after="60"/>
        <w:jc w:val="both"/>
        <w:rPr>
          <w:rFonts w:eastAsia="Calibri"/>
          <w:b/>
          <w:bCs/>
          <w:szCs w:val="24"/>
        </w:rPr>
      </w:pPr>
      <w:r w:rsidRPr="000F25EF">
        <w:rPr>
          <w:rFonts w:eastAsia="Calibri"/>
          <w:b/>
          <w:bCs/>
          <w:iCs/>
          <w:szCs w:val="24"/>
        </w:rPr>
        <w:t xml:space="preserve">Siūloma patikslinti Investicijų programos </w:t>
      </w:r>
      <w:r>
        <w:rPr>
          <w:rFonts w:eastAsia="Calibri"/>
          <w:b/>
          <w:bCs/>
          <w:iCs/>
          <w:szCs w:val="24"/>
        </w:rPr>
        <w:t>4</w:t>
      </w:r>
      <w:r w:rsidRPr="000F25EF">
        <w:rPr>
          <w:rFonts w:eastAsia="Calibri"/>
          <w:b/>
          <w:bCs/>
          <w:iCs/>
          <w:szCs w:val="24"/>
        </w:rPr>
        <w:t xml:space="preserve"> prioriteto </w:t>
      </w:r>
      <w:r w:rsidRPr="000F25EF">
        <w:rPr>
          <w:rFonts w:eastAsia="Calibri"/>
          <w:b/>
          <w:bCs/>
          <w:i/>
          <w:iCs/>
          <w:szCs w:val="24"/>
        </w:rPr>
        <w:t>„</w:t>
      </w:r>
      <w:r>
        <w:rPr>
          <w:rFonts w:eastAsia="Calibri"/>
          <w:b/>
          <w:bCs/>
          <w:i/>
          <w:iCs/>
          <w:szCs w:val="24"/>
        </w:rPr>
        <w:t>Socialiai atsakingesnė Lietuva</w:t>
      </w:r>
      <w:r w:rsidRPr="000F25EF">
        <w:rPr>
          <w:rFonts w:eastAsia="Calibri"/>
          <w:b/>
          <w:bCs/>
          <w:i/>
          <w:iCs/>
          <w:szCs w:val="24"/>
        </w:rPr>
        <w:t xml:space="preserve">“ </w:t>
      </w:r>
      <w:r>
        <w:rPr>
          <w:rFonts w:eastAsia="Calibri"/>
          <w:b/>
          <w:bCs/>
          <w:iCs/>
          <w:szCs w:val="24"/>
        </w:rPr>
        <w:t>4.6</w:t>
      </w:r>
      <w:r w:rsidRPr="000F25EF">
        <w:rPr>
          <w:rFonts w:eastAsia="Calibri"/>
          <w:b/>
          <w:bCs/>
          <w:iCs/>
          <w:szCs w:val="24"/>
        </w:rPr>
        <w:t xml:space="preserve"> konkretaus uždavinio </w:t>
      </w:r>
      <w:r w:rsidR="009F2B40" w:rsidRPr="009F2B40">
        <w:rPr>
          <w:rFonts w:eastAsia="Calibri"/>
          <w:b/>
          <w:bCs/>
          <w:szCs w:val="24"/>
        </w:rPr>
        <w:t>veiksm</w:t>
      </w:r>
      <w:r w:rsidR="008D09E6">
        <w:rPr>
          <w:rFonts w:eastAsia="Calibri"/>
          <w:b/>
          <w:bCs/>
          <w:szCs w:val="24"/>
        </w:rPr>
        <w:t>ų</w:t>
      </w:r>
      <w:r w:rsidR="009F2B40" w:rsidRPr="009F2B40">
        <w:rPr>
          <w:rFonts w:eastAsia="Calibri"/>
          <w:b/>
          <w:bCs/>
          <w:szCs w:val="24"/>
        </w:rPr>
        <w:t xml:space="preserve"> rūšies</w:t>
      </w:r>
      <w:r w:rsidR="00471D95">
        <w:rPr>
          <w:rFonts w:eastAsia="Calibri"/>
          <w:b/>
          <w:bCs/>
          <w:szCs w:val="24"/>
        </w:rPr>
        <w:t xml:space="preserve"> </w:t>
      </w:r>
      <w:r w:rsidR="001714FB">
        <w:rPr>
          <w:rFonts w:eastAsia="Calibri"/>
          <w:b/>
          <w:bCs/>
          <w:szCs w:val="24"/>
        </w:rPr>
        <w:t>ir planuojamos finansinės priemonės naudojimo aprašymus ir lėšų paskirstymą tarp finansavimo formų.</w:t>
      </w:r>
    </w:p>
    <w:p w14:paraId="5A826162" w14:textId="670B7670" w:rsidR="00037862" w:rsidRPr="00CB189E" w:rsidRDefault="00037862" w:rsidP="00CB189E">
      <w:pPr>
        <w:pStyle w:val="Sraopastraipa"/>
        <w:numPr>
          <w:ilvl w:val="1"/>
          <w:numId w:val="37"/>
        </w:numPr>
        <w:tabs>
          <w:tab w:val="left" w:pos="851"/>
        </w:tabs>
        <w:spacing w:before="120" w:after="120"/>
        <w:jc w:val="both"/>
        <w:rPr>
          <w:rFonts w:eastAsia="Calibri"/>
          <w:i/>
          <w:szCs w:val="24"/>
        </w:rPr>
      </w:pPr>
      <w:r w:rsidRPr="00CB189E">
        <w:rPr>
          <w:rFonts w:eastAsia="Calibri"/>
          <w:i/>
          <w:szCs w:val="24"/>
          <w:u w:val="single"/>
        </w:rPr>
        <w:t>Investicijų programos 8 prioritetas.</w:t>
      </w:r>
      <w:r w:rsidRPr="00CB189E">
        <w:rPr>
          <w:rFonts w:eastAsia="Calibri"/>
          <w:i/>
          <w:szCs w:val="24"/>
        </w:rPr>
        <w:t xml:space="preserve"> </w:t>
      </w:r>
    </w:p>
    <w:p w14:paraId="1C8B9D03" w14:textId="0FEB2F50" w:rsidR="00964CE9" w:rsidRDefault="00964CE9" w:rsidP="009F2B40">
      <w:pPr>
        <w:widowControl w:val="0"/>
        <w:spacing w:before="60" w:after="60"/>
        <w:jc w:val="both"/>
        <w:textAlignment w:val="baseline"/>
        <w:rPr>
          <w:iCs/>
          <w:szCs w:val="24"/>
        </w:rPr>
      </w:pPr>
      <w:r w:rsidRPr="00964CE9">
        <w:rPr>
          <w:iCs/>
          <w:szCs w:val="24"/>
        </w:rPr>
        <w:t>Vadovaujantis Lietuvos Respublikos alternatyviųjų degalų įstatymu, iki 2030 m</w:t>
      </w:r>
      <w:r>
        <w:rPr>
          <w:iCs/>
          <w:szCs w:val="24"/>
        </w:rPr>
        <w:t>.</w:t>
      </w:r>
      <w:r w:rsidRPr="00964CE9">
        <w:rPr>
          <w:iCs/>
          <w:szCs w:val="24"/>
        </w:rPr>
        <w:t xml:space="preserve"> Lietuvos Respublikoje turi būti įrengta 6</w:t>
      </w:r>
      <w:r w:rsidR="00011CA7">
        <w:rPr>
          <w:iCs/>
          <w:szCs w:val="24"/>
        </w:rPr>
        <w:t> </w:t>
      </w:r>
      <w:r w:rsidRPr="00964CE9">
        <w:rPr>
          <w:iCs/>
          <w:szCs w:val="24"/>
        </w:rPr>
        <w:t>000 viešųjų ir pusiau viešųjų elektromobilių įkrovimo prieigų. 2021</w:t>
      </w:r>
      <w:r>
        <w:rPr>
          <w:iCs/>
          <w:szCs w:val="24"/>
        </w:rPr>
        <w:t> </w:t>
      </w:r>
      <w:r w:rsidRPr="00964CE9">
        <w:rPr>
          <w:iCs/>
          <w:szCs w:val="24"/>
        </w:rPr>
        <w:t xml:space="preserve">m. duomenimis, viešųjų ir pusiau viešųjų elektromobilių įkrovimo infrastruktūros tinkle visoje Lietuvoje buvo tik 360 įkrovimo prieigų. </w:t>
      </w:r>
      <w:r w:rsidR="00E06FF5">
        <w:rPr>
          <w:iCs/>
          <w:szCs w:val="24"/>
        </w:rPr>
        <w:t>Į</w:t>
      </w:r>
      <w:r w:rsidRPr="00964CE9">
        <w:rPr>
          <w:iCs/>
          <w:szCs w:val="24"/>
        </w:rPr>
        <w:t xml:space="preserve">gyvendinant nacionalinius tikslus </w:t>
      </w:r>
      <w:r w:rsidR="00587379">
        <w:rPr>
          <w:iCs/>
          <w:szCs w:val="24"/>
        </w:rPr>
        <w:t xml:space="preserve">siekiama </w:t>
      </w:r>
      <w:r w:rsidRPr="00964CE9">
        <w:rPr>
          <w:iCs/>
          <w:szCs w:val="24"/>
        </w:rPr>
        <w:t>kurti įkrovimo prieigų tinklą visose 18-oje savivaldybių ir įkrovimo infrastruktūrą įrengti privačiuose žemės sklypuose, t. y. kitoje teritorijoje, nei numatyta savivaldybės teritorijoje esančiuose vietinės reikšmės keliuose iki 2030 m</w:t>
      </w:r>
      <w:r w:rsidR="00011CA7">
        <w:rPr>
          <w:iCs/>
          <w:szCs w:val="24"/>
        </w:rPr>
        <w:t>.</w:t>
      </w:r>
      <w:r w:rsidRPr="00964CE9">
        <w:rPr>
          <w:iCs/>
          <w:szCs w:val="24"/>
        </w:rPr>
        <w:t xml:space="preserve"> numatomų įrengti viešai prieinamų elektromobilių įkrovimo prieigų patvirtintuose planuose (toliau – Planai) (tuo tarpu Planuose nustatytose vietose įkrovimo prieigos įrengiamos per regioninę priemonę). Šiuo pakeitimu bus įrengta 1</w:t>
      </w:r>
      <w:r w:rsidR="00E06FF5">
        <w:rPr>
          <w:iCs/>
          <w:szCs w:val="24"/>
        </w:rPr>
        <w:t> </w:t>
      </w:r>
      <w:r w:rsidRPr="00964CE9">
        <w:rPr>
          <w:iCs/>
          <w:szCs w:val="24"/>
        </w:rPr>
        <w:t xml:space="preserve">321 viešai prieinama elektromobilių įkrovimo prieiga ir bus užtikrintas šios infrastruktūros platesnis </w:t>
      </w:r>
      <w:proofErr w:type="spellStart"/>
      <w:r w:rsidRPr="00964CE9">
        <w:rPr>
          <w:iCs/>
          <w:szCs w:val="24"/>
        </w:rPr>
        <w:t>padengiamumas</w:t>
      </w:r>
      <w:proofErr w:type="spellEnd"/>
      <w:r w:rsidRPr="00964CE9">
        <w:rPr>
          <w:iCs/>
          <w:szCs w:val="24"/>
        </w:rPr>
        <w:t>. Taip bus prisidėta prie minėto Alternatyviųjų degalų įstatyme nustatyto tikslo pasiekimo.</w:t>
      </w:r>
    </w:p>
    <w:p w14:paraId="714A7C2D" w14:textId="77777777" w:rsidR="00E06FF5" w:rsidRPr="00E06FF5" w:rsidRDefault="00E06FF5" w:rsidP="009F2B40">
      <w:pPr>
        <w:widowControl w:val="0"/>
        <w:spacing w:before="60" w:after="60"/>
        <w:jc w:val="both"/>
        <w:textAlignment w:val="baseline"/>
        <w:rPr>
          <w:iCs/>
          <w:szCs w:val="24"/>
        </w:rPr>
      </w:pPr>
      <w:r w:rsidRPr="00E06FF5">
        <w:rPr>
          <w:iCs/>
          <w:szCs w:val="24"/>
        </w:rPr>
        <w:t>Nuo Investicijų programos patvirtinimo atsirado tam tikri reikalavimai ir objektyvios priežastys, dėl kurių viešai prieinamą įkrovimo infrastruktūrą sparčiai vystyti būtina ne tik savivaldybių iniciatyva per patvirtintus Planus, bet ir privačia juridinių asmenų iniciatyva:</w:t>
      </w:r>
    </w:p>
    <w:p w14:paraId="50FCFDD6" w14:textId="35AC9F12" w:rsidR="00E06FF5" w:rsidRPr="00E06FF5" w:rsidRDefault="00E06FF5" w:rsidP="009F2B40">
      <w:pPr>
        <w:widowControl w:val="0"/>
        <w:spacing w:before="60" w:after="60"/>
        <w:ind w:firstLine="851"/>
        <w:jc w:val="both"/>
        <w:textAlignment w:val="baseline"/>
        <w:rPr>
          <w:iCs/>
          <w:szCs w:val="24"/>
        </w:rPr>
      </w:pPr>
      <w:r w:rsidRPr="00E06FF5">
        <w:rPr>
          <w:iCs/>
          <w:szCs w:val="24"/>
        </w:rPr>
        <w:lastRenderedPageBreak/>
        <w:t>•</w:t>
      </w:r>
      <w:r w:rsidRPr="00E06FF5">
        <w:rPr>
          <w:iCs/>
          <w:szCs w:val="24"/>
        </w:rPr>
        <w:tab/>
        <w:t xml:space="preserve">Tiek pagal nacionalinius, tiek pagal </w:t>
      </w:r>
      <w:r w:rsidRPr="00964CE9">
        <w:rPr>
          <w:iCs/>
          <w:szCs w:val="24"/>
        </w:rPr>
        <w:t>Europos Parlamento ir Tarybos reglamento (ES) 2023/1804 „Dėl alternatyviųjų degalų infrastruktūros diegimo, kuriuo panaikinama Direktyva 2014/94/ES“</w:t>
      </w:r>
      <w:r>
        <w:rPr>
          <w:iCs/>
          <w:szCs w:val="24"/>
        </w:rPr>
        <w:t xml:space="preserve"> (toliau – </w:t>
      </w:r>
      <w:r w:rsidRPr="00E06FF5">
        <w:rPr>
          <w:iCs/>
          <w:szCs w:val="24"/>
        </w:rPr>
        <w:t>Reglament</w:t>
      </w:r>
      <w:r>
        <w:rPr>
          <w:iCs/>
          <w:szCs w:val="24"/>
        </w:rPr>
        <w:t>as)</w:t>
      </w:r>
      <w:r w:rsidRPr="00E06FF5">
        <w:rPr>
          <w:iCs/>
          <w:szCs w:val="24"/>
        </w:rPr>
        <w:t xml:space="preserve"> reikalavimus viešai prieinama įkrovimo infrastruktūra turi būti vystoma tiek valstybinėje, tiek privačioje žemėje, šalia kelių ir miestuose. Planais Savivaldybės negali užtikrinti jos vystymo privačioje žemėje.</w:t>
      </w:r>
    </w:p>
    <w:p w14:paraId="4D7FD1F0" w14:textId="1C5127BD" w:rsidR="00E06FF5" w:rsidRDefault="00E06FF5" w:rsidP="009F2B40">
      <w:pPr>
        <w:widowControl w:val="0"/>
        <w:spacing w:before="60" w:after="60"/>
        <w:ind w:firstLine="851"/>
        <w:jc w:val="both"/>
        <w:textAlignment w:val="baseline"/>
        <w:rPr>
          <w:iCs/>
          <w:szCs w:val="24"/>
        </w:rPr>
      </w:pPr>
      <w:r w:rsidRPr="00E06FF5">
        <w:rPr>
          <w:iCs/>
          <w:szCs w:val="24"/>
        </w:rPr>
        <w:t>•</w:t>
      </w:r>
      <w:r w:rsidRPr="00E06FF5">
        <w:rPr>
          <w:iCs/>
          <w:szCs w:val="24"/>
        </w:rPr>
        <w:tab/>
        <w:t>Per vykusias diskusijas su galimais rinkos dalyviais gauta informacija, kad savivaldybėse yra nemažai teritorijų privačioje žemėje, kur reik</w:t>
      </w:r>
      <w:r w:rsidR="00FD55D6">
        <w:rPr>
          <w:iCs/>
          <w:szCs w:val="24"/>
        </w:rPr>
        <w:t>ia</w:t>
      </w:r>
      <w:r w:rsidRPr="00E06FF5">
        <w:rPr>
          <w:iCs/>
          <w:szCs w:val="24"/>
        </w:rPr>
        <w:t xml:space="preserve"> vystyti įkrovimo infrastruktūrą tam, kad būtų sudarytos labiau prieinamos sąlygos esamiems ir potencialiems elektromobilių naudotojams (pvz.: prekybos centrai, maitinimo, sporto ir laisvalaikio vietos bei kt.).</w:t>
      </w:r>
    </w:p>
    <w:p w14:paraId="243C9AD1" w14:textId="6EFAE09F" w:rsidR="00587379" w:rsidRPr="00587379" w:rsidRDefault="00587379" w:rsidP="009F2B40">
      <w:pPr>
        <w:widowControl w:val="0"/>
        <w:spacing w:before="60" w:after="60"/>
        <w:ind w:firstLine="851"/>
        <w:jc w:val="both"/>
        <w:textAlignment w:val="baseline"/>
        <w:rPr>
          <w:iCs/>
          <w:szCs w:val="24"/>
        </w:rPr>
      </w:pPr>
      <w:r w:rsidRPr="00587379">
        <w:rPr>
          <w:iCs/>
          <w:szCs w:val="24"/>
        </w:rPr>
        <w:t>•</w:t>
      </w:r>
      <w:r w:rsidRPr="00587379">
        <w:rPr>
          <w:iCs/>
          <w:szCs w:val="24"/>
        </w:rPr>
        <w:tab/>
        <w:t xml:space="preserve">Siekiant paskatinti viešai prieinamos įkrovimo infrastruktūros plėtrą ne tik pagal savivaldybių Planus, bet ir privačia iniciatyva visose savivaldybėse, 2023 m. rugsėjo mėn. iš Ekonomikos gaivinimo ir atsparumo didinimo priemonės lėšų (12 mln. eurų) jau </w:t>
      </w:r>
      <w:r>
        <w:rPr>
          <w:iCs/>
          <w:szCs w:val="24"/>
        </w:rPr>
        <w:t>buvo</w:t>
      </w:r>
      <w:r w:rsidRPr="00587379">
        <w:rPr>
          <w:iCs/>
          <w:szCs w:val="24"/>
        </w:rPr>
        <w:t xml:space="preserve"> paskelb</w:t>
      </w:r>
      <w:r>
        <w:rPr>
          <w:iCs/>
          <w:szCs w:val="24"/>
        </w:rPr>
        <w:t>tas</w:t>
      </w:r>
      <w:r w:rsidRPr="00587379">
        <w:rPr>
          <w:iCs/>
          <w:szCs w:val="24"/>
        </w:rPr>
        <w:t xml:space="preserve"> kvietim</w:t>
      </w:r>
      <w:r>
        <w:rPr>
          <w:iCs/>
          <w:szCs w:val="24"/>
        </w:rPr>
        <w:t>as</w:t>
      </w:r>
      <w:r w:rsidRPr="00587379">
        <w:rPr>
          <w:iCs/>
          <w:szCs w:val="24"/>
        </w:rPr>
        <w:t xml:space="preserve"> viešai prieinamos įkrovimo infrastruktūros vystymui 42-ose savivaldybėse (nerengusiose DJMP) privačia juridinių asmenų iniciatyva vietose, kurios nenumatytos šių savivaldybių Planuose. Šia priemone planuojama įrengti 1</w:t>
      </w:r>
      <w:r>
        <w:rPr>
          <w:iCs/>
          <w:szCs w:val="24"/>
        </w:rPr>
        <w:t> </w:t>
      </w:r>
      <w:r w:rsidRPr="00587379">
        <w:rPr>
          <w:iCs/>
          <w:szCs w:val="24"/>
        </w:rPr>
        <w:t xml:space="preserve">280 įkrovimo prieigų. </w:t>
      </w:r>
    </w:p>
    <w:p w14:paraId="440BFE12" w14:textId="331A1A6C" w:rsidR="00587379" w:rsidRPr="00587379" w:rsidRDefault="00587379" w:rsidP="009F2B40">
      <w:pPr>
        <w:widowControl w:val="0"/>
        <w:spacing w:before="60" w:after="60"/>
        <w:ind w:firstLine="851"/>
        <w:jc w:val="both"/>
        <w:textAlignment w:val="baseline"/>
        <w:rPr>
          <w:iCs/>
          <w:szCs w:val="24"/>
        </w:rPr>
      </w:pPr>
      <w:r w:rsidRPr="00587379">
        <w:rPr>
          <w:iCs/>
          <w:szCs w:val="24"/>
        </w:rPr>
        <w:t>•</w:t>
      </w:r>
      <w:r w:rsidRPr="00587379">
        <w:rPr>
          <w:iCs/>
          <w:szCs w:val="24"/>
        </w:rPr>
        <w:tab/>
        <w:t xml:space="preserve">Atitinkamai iš Investicijų programos lėšų (10 mln. eurų) </w:t>
      </w:r>
      <w:r w:rsidR="00CC40F0">
        <w:rPr>
          <w:iCs/>
          <w:szCs w:val="24"/>
        </w:rPr>
        <w:t>planuojama</w:t>
      </w:r>
      <w:r w:rsidRPr="00587379">
        <w:rPr>
          <w:iCs/>
          <w:szCs w:val="24"/>
        </w:rPr>
        <w:t xml:space="preserve"> priemonė, siekiant </w:t>
      </w:r>
      <w:r w:rsidR="00CC40F0" w:rsidRPr="00CC40F0">
        <w:rPr>
          <w:iCs/>
          <w:szCs w:val="24"/>
        </w:rPr>
        <w:t xml:space="preserve">įrengti </w:t>
      </w:r>
      <w:r w:rsidRPr="00587379">
        <w:rPr>
          <w:iCs/>
          <w:szCs w:val="24"/>
        </w:rPr>
        <w:t>1</w:t>
      </w:r>
      <w:r w:rsidR="00CC40F0">
        <w:rPr>
          <w:iCs/>
          <w:szCs w:val="24"/>
        </w:rPr>
        <w:t> </w:t>
      </w:r>
      <w:r w:rsidRPr="00587379">
        <w:rPr>
          <w:iCs/>
          <w:szCs w:val="24"/>
        </w:rPr>
        <w:t xml:space="preserve">321 įkrovimo prieigą privačia iniciatyva </w:t>
      </w:r>
      <w:r w:rsidR="00CC40F0" w:rsidRPr="00CC40F0">
        <w:rPr>
          <w:iCs/>
          <w:szCs w:val="24"/>
        </w:rPr>
        <w:t>18-</w:t>
      </w:r>
      <w:r w:rsidR="00CC40F0">
        <w:rPr>
          <w:iCs/>
          <w:szCs w:val="24"/>
        </w:rPr>
        <w:t>os</w:t>
      </w:r>
      <w:r w:rsidR="00CC40F0" w:rsidRPr="00CC40F0">
        <w:rPr>
          <w:iCs/>
          <w:szCs w:val="24"/>
        </w:rPr>
        <w:t xml:space="preserve"> savivaldybių </w:t>
      </w:r>
      <w:r w:rsidRPr="00587379">
        <w:rPr>
          <w:iCs/>
          <w:szCs w:val="24"/>
        </w:rPr>
        <w:t>teritorijose, kurios nenumatytos šių savivaldybių Planuose. Ši</w:t>
      </w:r>
      <w:r w:rsidR="00CC40F0">
        <w:rPr>
          <w:iCs/>
          <w:szCs w:val="24"/>
        </w:rPr>
        <w:t>omis investicijomis</w:t>
      </w:r>
      <w:r w:rsidRPr="00587379">
        <w:rPr>
          <w:iCs/>
          <w:szCs w:val="24"/>
        </w:rPr>
        <w:t xml:space="preserve"> turėtų teisę pasinaudoti juridiniai asmenys, vykdantys ekonominę veiklą.</w:t>
      </w:r>
    </w:p>
    <w:p w14:paraId="4D2F9206" w14:textId="2BF8D669" w:rsidR="00587379" w:rsidRPr="00964CE9" w:rsidRDefault="00587379" w:rsidP="009F2B40">
      <w:pPr>
        <w:widowControl w:val="0"/>
        <w:spacing w:before="60" w:after="60"/>
        <w:ind w:firstLine="851"/>
        <w:jc w:val="both"/>
        <w:textAlignment w:val="baseline"/>
        <w:rPr>
          <w:iCs/>
          <w:szCs w:val="24"/>
        </w:rPr>
      </w:pPr>
      <w:r w:rsidRPr="00587379">
        <w:rPr>
          <w:iCs/>
          <w:szCs w:val="24"/>
        </w:rPr>
        <w:t>•</w:t>
      </w:r>
      <w:r w:rsidRPr="00587379">
        <w:rPr>
          <w:iCs/>
          <w:szCs w:val="24"/>
        </w:rPr>
        <w:tab/>
        <w:t>Tokiu būdu visoje Lietuvos teritorijoje, kuri nepatenka į savivaldybių Planus, iš viso numatoma įrengti apie 2</w:t>
      </w:r>
      <w:r w:rsidR="00CC40F0">
        <w:rPr>
          <w:iCs/>
          <w:szCs w:val="24"/>
        </w:rPr>
        <w:t> </w:t>
      </w:r>
      <w:r w:rsidRPr="00587379">
        <w:rPr>
          <w:iCs/>
          <w:szCs w:val="24"/>
        </w:rPr>
        <w:t>601 viešai prieinam</w:t>
      </w:r>
      <w:r w:rsidR="00B763A4">
        <w:rPr>
          <w:iCs/>
          <w:szCs w:val="24"/>
        </w:rPr>
        <w:t>ų</w:t>
      </w:r>
      <w:r w:rsidRPr="00587379">
        <w:rPr>
          <w:iCs/>
          <w:szCs w:val="24"/>
        </w:rPr>
        <w:t xml:space="preserve"> įkrovimo prieig</w:t>
      </w:r>
      <w:r w:rsidR="00B763A4">
        <w:rPr>
          <w:iCs/>
          <w:szCs w:val="24"/>
        </w:rPr>
        <w:t>ų</w:t>
      </w:r>
      <w:r w:rsidRPr="00587379">
        <w:rPr>
          <w:iCs/>
          <w:szCs w:val="24"/>
        </w:rPr>
        <w:t xml:space="preserve">. Taip siekiama atitikti planuojamą elektromobilių skaičiaus didėjimą, užtikrinti įkrovimo infrastruktūros atitiktį Reglamento nuostatoms ir įgyvendinti </w:t>
      </w:r>
      <w:proofErr w:type="spellStart"/>
      <w:r w:rsidRPr="00587379">
        <w:rPr>
          <w:iCs/>
          <w:szCs w:val="24"/>
        </w:rPr>
        <w:t>elektromobilumo</w:t>
      </w:r>
      <w:proofErr w:type="spellEnd"/>
      <w:r w:rsidRPr="00587379">
        <w:rPr>
          <w:iCs/>
          <w:szCs w:val="24"/>
        </w:rPr>
        <w:t xml:space="preserve"> plėtros tikslus transporto srityje. Svarbu pažymėti, kad </w:t>
      </w:r>
      <w:proofErr w:type="spellStart"/>
      <w:r w:rsidRPr="00587379">
        <w:rPr>
          <w:iCs/>
          <w:szCs w:val="24"/>
        </w:rPr>
        <w:t>elektromobilumo</w:t>
      </w:r>
      <w:proofErr w:type="spellEnd"/>
      <w:r w:rsidRPr="00587379">
        <w:rPr>
          <w:iCs/>
          <w:szCs w:val="24"/>
        </w:rPr>
        <w:t xml:space="preserve"> plėtra yra viena iš efektyviausių priemonių siekiant sumažinti </w:t>
      </w:r>
      <w:r w:rsidR="00CC40F0">
        <w:rPr>
          <w:iCs/>
          <w:szCs w:val="24"/>
        </w:rPr>
        <w:t>ŠESD</w:t>
      </w:r>
      <w:r w:rsidRPr="00587379">
        <w:rPr>
          <w:iCs/>
          <w:szCs w:val="24"/>
        </w:rPr>
        <w:t xml:space="preserve"> išmetimą ir didinti atsinaujinančių išteklių naudojimą.</w:t>
      </w:r>
    </w:p>
    <w:p w14:paraId="6A034DCE" w14:textId="6E209BDE" w:rsidR="00964CE9" w:rsidRPr="00964CE9" w:rsidRDefault="00964CE9" w:rsidP="009F2B40">
      <w:pPr>
        <w:widowControl w:val="0"/>
        <w:spacing w:before="60" w:after="60"/>
        <w:jc w:val="both"/>
        <w:textAlignment w:val="baseline"/>
        <w:rPr>
          <w:iCs/>
          <w:szCs w:val="24"/>
        </w:rPr>
      </w:pPr>
      <w:r w:rsidRPr="00964CE9">
        <w:rPr>
          <w:iCs/>
          <w:szCs w:val="24"/>
        </w:rPr>
        <w:t xml:space="preserve">Iki šio pakeitimo 18-oje savivaldybių, parengusių darnaus </w:t>
      </w:r>
      <w:proofErr w:type="spellStart"/>
      <w:r w:rsidRPr="00964CE9">
        <w:rPr>
          <w:iCs/>
          <w:szCs w:val="24"/>
        </w:rPr>
        <w:t>judumo</w:t>
      </w:r>
      <w:proofErr w:type="spellEnd"/>
      <w:r w:rsidRPr="00964CE9">
        <w:rPr>
          <w:iCs/>
          <w:szCs w:val="24"/>
        </w:rPr>
        <w:t xml:space="preserve"> miestuose planus (toliau – DJMP), viešai prieinamos įkrovimo infrastruktūros plėtra su finansine parama buvo galima tik savivaldybių patikėjimo teise valdomuose sklypuose pagal minėtus Planus. Siekiant patenkinti augančius elektromobilių naudotojų įkrovimo infrastruktūros plėtros poreikius, ir įgyvendinti </w:t>
      </w:r>
      <w:r w:rsidR="00E06FF5">
        <w:rPr>
          <w:iCs/>
          <w:szCs w:val="24"/>
        </w:rPr>
        <w:t>Reglamento</w:t>
      </w:r>
      <w:r w:rsidRPr="00964CE9">
        <w:rPr>
          <w:iCs/>
          <w:szCs w:val="24"/>
        </w:rPr>
        <w:t xml:space="preserve"> reikalavimus dėl vienam elektromobiliui privalomo užtikrinti viešai prieinamos įkrovimo infrastuktūros galios, šiuo pakeitimu bus sudarytos sąlygos šių 18-os savivaldybių teritorijose viešai prieinamą įkrovimo infrastruktūrą vystyti privataus sektoriaus iniciatyva ir privačiuose žemės sklypuose (pvz. šalia prekybos ir pramogų centrų ir kt.). Tai sudarys sąlygas miestuose ir savivaldybėse patenkinti elektromobilių įkrovimo infrastruktūros plėtros poreikį platesniu (skaičiaus ir išsidėstymo) mastu. Pakeitimai taip pat sudarys patrauklesnes sąlygas platesniam elektromobilių naudojimui (įsigijimas, nuoma, dalinimosi paslaugos, keleivių pavėžėjimo paslaugos ir kt.). </w:t>
      </w:r>
    </w:p>
    <w:p w14:paraId="56DEE0D0" w14:textId="41AB49EE" w:rsidR="00037862" w:rsidRPr="00F013EA" w:rsidRDefault="00EE2A7D" w:rsidP="009F2B40">
      <w:pPr>
        <w:widowControl w:val="0"/>
        <w:spacing w:before="60" w:after="60"/>
        <w:jc w:val="both"/>
        <w:textAlignment w:val="baseline"/>
        <w:rPr>
          <w:iCs/>
          <w:szCs w:val="24"/>
        </w:rPr>
      </w:pPr>
      <w:r>
        <w:rPr>
          <w:iCs/>
          <w:szCs w:val="24"/>
        </w:rPr>
        <w:t xml:space="preserve">Papildomai </w:t>
      </w:r>
      <w:r w:rsidR="0043752C">
        <w:rPr>
          <w:iCs/>
          <w:szCs w:val="24"/>
        </w:rPr>
        <w:t>8.1</w:t>
      </w:r>
      <w:r>
        <w:rPr>
          <w:iCs/>
          <w:szCs w:val="24"/>
        </w:rPr>
        <w:t xml:space="preserve"> </w:t>
      </w:r>
      <w:r w:rsidR="0043752C">
        <w:rPr>
          <w:iCs/>
          <w:szCs w:val="24"/>
        </w:rPr>
        <w:t>konkrečiame</w:t>
      </w:r>
      <w:r>
        <w:rPr>
          <w:iCs/>
          <w:szCs w:val="24"/>
        </w:rPr>
        <w:t xml:space="preserve"> uždavinyje</w:t>
      </w:r>
      <w:r w:rsidR="00964CE9" w:rsidRPr="00964CE9">
        <w:rPr>
          <w:iCs/>
          <w:szCs w:val="24"/>
        </w:rPr>
        <w:t xml:space="preserve"> dėl aiškumo</w:t>
      </w:r>
      <w:r w:rsidRPr="00EE2A7D">
        <w:rPr>
          <w:iCs/>
          <w:szCs w:val="24"/>
        </w:rPr>
        <w:t xml:space="preserve"> siūloma</w:t>
      </w:r>
      <w:r w:rsidR="00964CE9" w:rsidRPr="00964CE9">
        <w:rPr>
          <w:iCs/>
          <w:szCs w:val="24"/>
        </w:rPr>
        <w:t xml:space="preserve">, </w:t>
      </w:r>
      <w:r>
        <w:rPr>
          <w:iCs/>
          <w:szCs w:val="24"/>
        </w:rPr>
        <w:t xml:space="preserve">nurodyti, kad </w:t>
      </w:r>
      <w:r w:rsidR="0043752C">
        <w:rPr>
          <w:iCs/>
          <w:szCs w:val="24"/>
        </w:rPr>
        <w:t>Investicijų p</w:t>
      </w:r>
      <w:r w:rsidRPr="00EE2A7D">
        <w:rPr>
          <w:bCs/>
          <w:iCs/>
          <w:szCs w:val="24"/>
        </w:rPr>
        <w:t>rogramos lėšomis dviračių ir pėsčiųjų takų infrastruktūros plėtra miestuose</w:t>
      </w:r>
      <w:r>
        <w:rPr>
          <w:bCs/>
          <w:iCs/>
          <w:szCs w:val="24"/>
        </w:rPr>
        <w:t xml:space="preserve"> bus vykdoma konkrečiai DJMP numatytose teritorijose.</w:t>
      </w:r>
      <w:r w:rsidRPr="00EE2A7D">
        <w:rPr>
          <w:iCs/>
          <w:szCs w:val="24"/>
        </w:rPr>
        <w:t xml:space="preserve"> </w:t>
      </w:r>
      <w:r w:rsidR="009F2B40">
        <w:rPr>
          <w:iCs/>
          <w:szCs w:val="24"/>
        </w:rPr>
        <w:t>Toks</w:t>
      </w:r>
      <w:r w:rsidRPr="00EE2A7D">
        <w:rPr>
          <w:iCs/>
          <w:szCs w:val="24"/>
        </w:rPr>
        <w:t xml:space="preserve"> patikslinimas įneša aiškumo ir nestabdo investicijų pradžios regionuose.</w:t>
      </w:r>
      <w:r>
        <w:rPr>
          <w:iCs/>
          <w:szCs w:val="24"/>
        </w:rPr>
        <w:t xml:space="preserve"> Tai</w:t>
      </w:r>
      <w:r w:rsidR="009F2B40">
        <w:rPr>
          <w:iCs/>
          <w:szCs w:val="24"/>
        </w:rPr>
        <w:t>p</w:t>
      </w:r>
      <w:r>
        <w:rPr>
          <w:iCs/>
          <w:szCs w:val="24"/>
        </w:rPr>
        <w:t xml:space="preserve"> pat bus užtikrintas</w:t>
      </w:r>
      <w:r w:rsidR="00964CE9" w:rsidRPr="00964CE9">
        <w:rPr>
          <w:iCs/>
          <w:szCs w:val="24"/>
        </w:rPr>
        <w:t xml:space="preserve"> vientiso ir rišlaus infrastruktūros tinklo suformavim</w:t>
      </w:r>
      <w:r w:rsidR="009A373A">
        <w:rPr>
          <w:iCs/>
          <w:szCs w:val="24"/>
        </w:rPr>
        <w:t>o</w:t>
      </w:r>
      <w:r w:rsidR="00964CE9" w:rsidRPr="00964CE9">
        <w:rPr>
          <w:iCs/>
          <w:szCs w:val="24"/>
        </w:rPr>
        <w:t xml:space="preserve"> bei junglum</w:t>
      </w:r>
      <w:r w:rsidR="009A373A">
        <w:rPr>
          <w:iCs/>
          <w:szCs w:val="24"/>
        </w:rPr>
        <w:t>o</w:t>
      </w:r>
      <w:r w:rsidR="00964CE9" w:rsidRPr="00964CE9">
        <w:rPr>
          <w:iCs/>
          <w:szCs w:val="24"/>
        </w:rPr>
        <w:t xml:space="preserve">, darbo vietų, paslaugų, gyvenamosios vietos pasiekiamumo </w:t>
      </w:r>
      <w:r w:rsidR="009A373A">
        <w:rPr>
          <w:iCs/>
          <w:szCs w:val="24"/>
        </w:rPr>
        <w:t>tikslų įgyvendinim</w:t>
      </w:r>
      <w:r w:rsidR="00B763A4">
        <w:rPr>
          <w:iCs/>
          <w:szCs w:val="24"/>
        </w:rPr>
        <w:t>as</w:t>
      </w:r>
      <w:r w:rsidR="00964CE9" w:rsidRPr="00964CE9">
        <w:rPr>
          <w:iCs/>
          <w:szCs w:val="24"/>
        </w:rPr>
        <w:t xml:space="preserve"> (pvz. formuojant </w:t>
      </w:r>
      <w:proofErr w:type="spellStart"/>
      <w:r w:rsidR="00964CE9" w:rsidRPr="00964CE9">
        <w:rPr>
          <w:iCs/>
          <w:szCs w:val="24"/>
        </w:rPr>
        <w:t>bevariklio</w:t>
      </w:r>
      <w:proofErr w:type="spellEnd"/>
      <w:r w:rsidR="00964CE9" w:rsidRPr="00964CE9">
        <w:rPr>
          <w:iCs/>
          <w:szCs w:val="24"/>
        </w:rPr>
        <w:t xml:space="preserve"> transporto infrastruktūrą priemiestyje)</w:t>
      </w:r>
      <w:r>
        <w:rPr>
          <w:iCs/>
          <w:szCs w:val="24"/>
        </w:rPr>
        <w:t>.</w:t>
      </w:r>
    </w:p>
    <w:p w14:paraId="3F638133" w14:textId="0E318566" w:rsidR="00037862" w:rsidRPr="000F25EF" w:rsidRDefault="00037862" w:rsidP="009F2B40">
      <w:pPr>
        <w:spacing w:before="60" w:after="60"/>
        <w:jc w:val="both"/>
        <w:rPr>
          <w:rFonts w:eastAsia="Calibri"/>
          <w:szCs w:val="24"/>
        </w:rPr>
      </w:pPr>
      <w:r w:rsidRPr="000F25EF">
        <w:rPr>
          <w:rFonts w:eastAsia="Calibri"/>
          <w:b/>
          <w:bCs/>
          <w:iCs/>
          <w:szCs w:val="24"/>
        </w:rPr>
        <w:t xml:space="preserve">Siūloma patikslinti Investicijų programos </w:t>
      </w:r>
      <w:r>
        <w:rPr>
          <w:rFonts w:eastAsia="Calibri"/>
          <w:b/>
          <w:bCs/>
          <w:iCs/>
          <w:szCs w:val="24"/>
        </w:rPr>
        <w:t>8</w:t>
      </w:r>
      <w:r w:rsidRPr="000F25EF">
        <w:rPr>
          <w:rFonts w:eastAsia="Calibri"/>
          <w:b/>
          <w:bCs/>
          <w:iCs/>
          <w:szCs w:val="24"/>
        </w:rPr>
        <w:t xml:space="preserve"> prioriteto </w:t>
      </w:r>
      <w:r w:rsidRPr="000F25EF">
        <w:rPr>
          <w:rFonts w:eastAsia="Calibri"/>
          <w:b/>
          <w:bCs/>
          <w:i/>
          <w:iCs/>
          <w:szCs w:val="24"/>
        </w:rPr>
        <w:t>„</w:t>
      </w:r>
      <w:r>
        <w:rPr>
          <w:rFonts w:eastAsia="Calibri"/>
          <w:b/>
          <w:bCs/>
          <w:i/>
          <w:iCs/>
          <w:szCs w:val="24"/>
        </w:rPr>
        <w:t xml:space="preserve">Tvarus </w:t>
      </w:r>
      <w:proofErr w:type="spellStart"/>
      <w:r>
        <w:rPr>
          <w:rFonts w:eastAsia="Calibri"/>
          <w:b/>
          <w:bCs/>
          <w:i/>
          <w:iCs/>
          <w:szCs w:val="24"/>
        </w:rPr>
        <w:t>judumas</w:t>
      </w:r>
      <w:proofErr w:type="spellEnd"/>
      <w:r>
        <w:rPr>
          <w:rFonts w:eastAsia="Calibri"/>
          <w:b/>
          <w:bCs/>
          <w:i/>
          <w:iCs/>
          <w:szCs w:val="24"/>
        </w:rPr>
        <w:t xml:space="preserve"> miestuose</w:t>
      </w:r>
      <w:r w:rsidRPr="000F25EF">
        <w:rPr>
          <w:rFonts w:eastAsia="Calibri"/>
          <w:b/>
          <w:bCs/>
          <w:i/>
          <w:iCs/>
          <w:szCs w:val="24"/>
        </w:rPr>
        <w:t xml:space="preserve">“ </w:t>
      </w:r>
      <w:r>
        <w:rPr>
          <w:rFonts w:eastAsia="Calibri"/>
          <w:b/>
          <w:bCs/>
          <w:iCs/>
          <w:szCs w:val="24"/>
        </w:rPr>
        <w:t>8.1</w:t>
      </w:r>
      <w:r w:rsidRPr="000F25EF">
        <w:rPr>
          <w:rFonts w:eastAsia="Calibri"/>
          <w:b/>
          <w:bCs/>
          <w:iCs/>
          <w:szCs w:val="24"/>
        </w:rPr>
        <w:t xml:space="preserve"> konkretaus uždavinio </w:t>
      </w:r>
      <w:r w:rsidRPr="000F25EF">
        <w:rPr>
          <w:rFonts w:eastAsia="Calibri"/>
          <w:b/>
          <w:bCs/>
          <w:i/>
          <w:iCs/>
          <w:szCs w:val="24"/>
        </w:rPr>
        <w:t>„</w:t>
      </w:r>
      <w:r>
        <w:rPr>
          <w:rFonts w:eastAsia="Calibri"/>
          <w:b/>
          <w:bCs/>
          <w:i/>
          <w:iCs/>
          <w:szCs w:val="24"/>
        </w:rPr>
        <w:t xml:space="preserve">Tvarus </w:t>
      </w:r>
      <w:proofErr w:type="spellStart"/>
      <w:r>
        <w:rPr>
          <w:rFonts w:eastAsia="Calibri"/>
          <w:b/>
          <w:bCs/>
          <w:i/>
          <w:iCs/>
          <w:szCs w:val="24"/>
        </w:rPr>
        <w:t>judumas</w:t>
      </w:r>
      <w:proofErr w:type="spellEnd"/>
      <w:r>
        <w:rPr>
          <w:rFonts w:eastAsia="Calibri"/>
          <w:b/>
          <w:bCs/>
          <w:i/>
          <w:iCs/>
          <w:szCs w:val="24"/>
        </w:rPr>
        <w:t xml:space="preserve"> miestuose</w:t>
      </w:r>
      <w:r w:rsidRPr="000F25EF">
        <w:rPr>
          <w:rFonts w:eastAsia="Calibri"/>
          <w:b/>
          <w:bCs/>
          <w:i/>
          <w:iCs/>
          <w:szCs w:val="24"/>
        </w:rPr>
        <w:t>“</w:t>
      </w:r>
      <w:r>
        <w:rPr>
          <w:rFonts w:eastAsia="Calibri"/>
          <w:b/>
          <w:bCs/>
          <w:i/>
          <w:iCs/>
          <w:szCs w:val="24"/>
        </w:rPr>
        <w:t xml:space="preserve"> </w:t>
      </w:r>
      <w:r w:rsidR="0043752C">
        <w:rPr>
          <w:rFonts w:eastAsia="Calibri"/>
          <w:b/>
          <w:bCs/>
          <w:iCs/>
          <w:szCs w:val="24"/>
        </w:rPr>
        <w:t>veiksmų rūšių</w:t>
      </w:r>
      <w:r w:rsidRPr="000F25EF">
        <w:rPr>
          <w:rFonts w:eastAsia="Calibri"/>
          <w:b/>
          <w:bCs/>
          <w:iCs/>
          <w:szCs w:val="24"/>
        </w:rPr>
        <w:t xml:space="preserve"> aprašymą. </w:t>
      </w:r>
    </w:p>
    <w:p w14:paraId="18580877" w14:textId="0F2EF483" w:rsidR="00A64484" w:rsidRPr="00CB189E" w:rsidRDefault="00A64484" w:rsidP="00CB189E">
      <w:pPr>
        <w:pStyle w:val="Sraopastraipa"/>
        <w:numPr>
          <w:ilvl w:val="1"/>
          <w:numId w:val="37"/>
        </w:numPr>
        <w:spacing w:before="120" w:after="120"/>
        <w:jc w:val="both"/>
        <w:rPr>
          <w:rFonts w:eastAsia="Calibri"/>
          <w:i/>
          <w:szCs w:val="24"/>
          <w:u w:val="single"/>
        </w:rPr>
      </w:pPr>
      <w:r w:rsidRPr="00CB189E">
        <w:rPr>
          <w:rFonts w:eastAsia="Calibri"/>
          <w:i/>
          <w:szCs w:val="24"/>
          <w:u w:val="single"/>
        </w:rPr>
        <w:t>Supaprastintai apmokamos išlaidos</w:t>
      </w:r>
    </w:p>
    <w:p w14:paraId="044989E3" w14:textId="77777777" w:rsidR="00A64484" w:rsidRDefault="00A64484" w:rsidP="00A64484">
      <w:pPr>
        <w:widowControl w:val="0"/>
        <w:ind w:firstLine="601"/>
        <w:jc w:val="both"/>
        <w:textAlignment w:val="baseline"/>
        <w:rPr>
          <w:szCs w:val="24"/>
        </w:rPr>
      </w:pPr>
      <w:r w:rsidRPr="00945A0F">
        <w:rPr>
          <w:szCs w:val="24"/>
        </w:rPr>
        <w:t xml:space="preserve">Atsižvelgiant į tai, kad tinkamai pritaikytas supaprastintas išlaidų apmokėjimo būdas reikšmingai mažina Europos Sąjungos investicijų fondų lėšų administravimo naštą ne tik visiems valdymo ir kontrolės sistemos dalyviams bei projektų vykdytojams, bet tuo pačiu ir Europos </w:t>
      </w:r>
      <w:r w:rsidRPr="00945A0F">
        <w:rPr>
          <w:szCs w:val="24"/>
        </w:rPr>
        <w:lastRenderedPageBreak/>
        <w:t xml:space="preserve">Komisijai, kuri pati skatina valstybes nares kuo plačiau ir intensyviau taikyti įvairius supaprastintus išlaidų apmokėjimo būdus, </w:t>
      </w:r>
      <w:r w:rsidRPr="004207B6">
        <w:rPr>
          <w:szCs w:val="24"/>
        </w:rPr>
        <w:t xml:space="preserve">su šiuo </w:t>
      </w:r>
      <w:r>
        <w:rPr>
          <w:szCs w:val="24"/>
        </w:rPr>
        <w:t>P</w:t>
      </w:r>
      <w:r w:rsidRPr="004207B6">
        <w:rPr>
          <w:szCs w:val="24"/>
        </w:rPr>
        <w:t xml:space="preserve">rogramos keitimu </w:t>
      </w:r>
      <w:r w:rsidRPr="002C30A4">
        <w:rPr>
          <w:b/>
          <w:szCs w:val="24"/>
        </w:rPr>
        <w:t xml:space="preserve">siūloma tvirtinti </w:t>
      </w:r>
      <w:r w:rsidRPr="004207B6">
        <w:rPr>
          <w:szCs w:val="24"/>
        </w:rPr>
        <w:t>ši</w:t>
      </w:r>
      <w:r>
        <w:rPr>
          <w:szCs w:val="24"/>
        </w:rPr>
        <w:t>uos</w:t>
      </w:r>
      <w:r w:rsidRPr="004207B6">
        <w:rPr>
          <w:szCs w:val="24"/>
        </w:rPr>
        <w:t>, su supaprastintai apmokamomis išlaidomis susi</w:t>
      </w:r>
      <w:r>
        <w:rPr>
          <w:szCs w:val="24"/>
        </w:rPr>
        <w:t>jusius</w:t>
      </w:r>
      <w:r w:rsidRPr="004207B6">
        <w:rPr>
          <w:szCs w:val="24"/>
        </w:rPr>
        <w:t>, pried</w:t>
      </w:r>
      <w:r>
        <w:rPr>
          <w:szCs w:val="24"/>
        </w:rPr>
        <w:t>us</w:t>
      </w:r>
      <w:r w:rsidRPr="004207B6">
        <w:rPr>
          <w:szCs w:val="24"/>
        </w:rPr>
        <w:t>:</w:t>
      </w:r>
    </w:p>
    <w:p w14:paraId="14D19C61" w14:textId="694DCFA5" w:rsidR="006B5CE6" w:rsidRPr="00D829C4" w:rsidRDefault="00D829C4" w:rsidP="00D829C4">
      <w:pPr>
        <w:jc w:val="both"/>
        <w:rPr>
          <w:rFonts w:eastAsia="Aptos"/>
          <w:szCs w:val="24"/>
          <w:lang w:val="en-US"/>
          <w14:ligatures w14:val="standardContextual"/>
        </w:rPr>
      </w:pPr>
      <w:r w:rsidRPr="00D829C4">
        <w:rPr>
          <w:rFonts w:eastAsia="Calibri"/>
          <w:szCs w:val="24"/>
        </w:rPr>
        <w:t xml:space="preserve">1. </w:t>
      </w:r>
      <w:r w:rsidRPr="00D829C4">
        <w:rPr>
          <w:rFonts w:eastAsia="Aptos"/>
          <w:szCs w:val="24"/>
          <w14:ligatures w14:val="standardContextual"/>
        </w:rPr>
        <w:t>Konsultacijų inovacijų klausimais fiksuotieji įkainiai</w:t>
      </w:r>
    </w:p>
    <w:p w14:paraId="0A99C89C" w14:textId="1CFEC6E8" w:rsidR="00D829C4" w:rsidRPr="00D829C4" w:rsidRDefault="00D829C4" w:rsidP="00D829C4">
      <w:pPr>
        <w:rPr>
          <w:rFonts w:eastAsia="Aptos"/>
          <w:szCs w:val="24"/>
          <w14:ligatures w14:val="standardContextual"/>
        </w:rPr>
      </w:pPr>
      <w:r w:rsidRPr="00D829C4">
        <w:rPr>
          <w:rFonts w:eastAsia="Aptos"/>
          <w:szCs w:val="24"/>
          <w:lang w:val="en-US"/>
          <w14:ligatures w14:val="standardContextual"/>
        </w:rPr>
        <w:t xml:space="preserve">2. </w:t>
      </w:r>
      <w:r w:rsidRPr="00D829C4">
        <w:rPr>
          <w:rFonts w:eastAsia="Aptos"/>
          <w:szCs w:val="24"/>
          <w14:ligatures w14:val="standardContextual"/>
        </w:rPr>
        <w:t>Auditų ir rekomendacijų paslaugų įsigijimo fiksuotieji įkainiai</w:t>
      </w:r>
    </w:p>
    <w:p w14:paraId="5BA840F0" w14:textId="475B669D" w:rsidR="00D829C4" w:rsidRPr="00D829C4" w:rsidRDefault="00D829C4" w:rsidP="00D829C4">
      <w:pPr>
        <w:rPr>
          <w:rFonts w:eastAsia="Aptos"/>
          <w:szCs w:val="24"/>
          <w14:ligatures w14:val="standardContextual"/>
        </w:rPr>
      </w:pPr>
      <w:r w:rsidRPr="00D829C4">
        <w:rPr>
          <w:rFonts w:eastAsia="Aptos"/>
          <w:szCs w:val="24"/>
          <w14:ligatures w14:val="standardContextual"/>
        </w:rPr>
        <w:t>3. Odontologinių paslaugų vieno neįgalaus asmens vizito fiksuotieji įkainiai</w:t>
      </w:r>
    </w:p>
    <w:p w14:paraId="6401F48F" w14:textId="68333664" w:rsidR="00D829C4" w:rsidRPr="00D829C4" w:rsidRDefault="00D829C4" w:rsidP="00D829C4">
      <w:pPr>
        <w:rPr>
          <w:rFonts w:eastAsia="Aptos"/>
          <w:szCs w:val="24"/>
          <w14:ligatures w14:val="standardContextual"/>
        </w:rPr>
      </w:pPr>
      <w:r w:rsidRPr="00D829C4">
        <w:rPr>
          <w:rFonts w:eastAsia="Aptos"/>
          <w:szCs w:val="24"/>
          <w14:ligatures w14:val="standardContextual"/>
        </w:rPr>
        <w:t>4. Kompleksinių paslaugų šeimai fiksuotieji įkainiai</w:t>
      </w:r>
    </w:p>
    <w:p w14:paraId="1B5E1050" w14:textId="7B2585C2" w:rsidR="00D829C4" w:rsidRPr="00D829C4" w:rsidRDefault="00D829C4" w:rsidP="00D829C4">
      <w:pPr>
        <w:rPr>
          <w:rFonts w:eastAsia="Aptos"/>
          <w:szCs w:val="24"/>
          <w14:ligatures w14:val="standardContextual"/>
        </w:rPr>
      </w:pPr>
      <w:r w:rsidRPr="00D829C4">
        <w:rPr>
          <w:rFonts w:eastAsia="Aptos"/>
          <w:szCs w:val="24"/>
          <w14:ligatures w14:val="standardContextual"/>
        </w:rPr>
        <w:t>5. Bendrųjų įgūdžių mokymų dalyvių fiksuotieji įkainiai</w:t>
      </w:r>
    </w:p>
    <w:p w14:paraId="3EC80D44" w14:textId="402DFCC4" w:rsidR="00D829C4" w:rsidRPr="00D829C4" w:rsidRDefault="00D829C4" w:rsidP="00D829C4">
      <w:pPr>
        <w:rPr>
          <w:rFonts w:eastAsia="Aptos"/>
          <w:szCs w:val="24"/>
          <w14:ligatures w14:val="standardContextual"/>
        </w:rPr>
      </w:pPr>
      <w:r w:rsidRPr="00D829C4">
        <w:rPr>
          <w:rFonts w:eastAsia="Aptos"/>
          <w:szCs w:val="24"/>
          <w14:ligatures w14:val="standardContextual"/>
        </w:rPr>
        <w:t>6. Sveikatos priežiūros ir (arba) farmacijos specialistų kvalifikacijos tobulinimo mokymų fiksuotieji įkainiai;</w:t>
      </w:r>
    </w:p>
    <w:p w14:paraId="1946FCAB" w14:textId="1F85C3EA" w:rsidR="00D829C4" w:rsidRPr="00D829C4" w:rsidRDefault="00D829C4" w:rsidP="00D829C4">
      <w:pPr>
        <w:rPr>
          <w:rFonts w:eastAsia="Aptos"/>
          <w:szCs w:val="24"/>
          <w14:ligatures w14:val="standardContextual"/>
        </w:rPr>
      </w:pPr>
      <w:r w:rsidRPr="00D829C4">
        <w:rPr>
          <w:rFonts w:eastAsia="Aptos"/>
          <w:szCs w:val="24"/>
          <w14:ligatures w14:val="standardContextual"/>
        </w:rPr>
        <w:t>7. Fiksuotasis įkainis už įsigyto šilumos siurblio oras-oras kilovatą;</w:t>
      </w:r>
    </w:p>
    <w:p w14:paraId="0AF5BD7B" w14:textId="69B9A140" w:rsidR="00D829C4" w:rsidRPr="00D829C4" w:rsidRDefault="00D829C4" w:rsidP="00D829C4">
      <w:pPr>
        <w:rPr>
          <w:rFonts w:eastAsia="Aptos"/>
          <w:szCs w:val="24"/>
          <w14:ligatures w14:val="standardContextual"/>
        </w:rPr>
      </w:pPr>
      <w:r w:rsidRPr="00D829C4">
        <w:rPr>
          <w:rFonts w:eastAsia="Aptos"/>
          <w:szCs w:val="24"/>
          <w14:ligatures w14:val="standardContextual"/>
        </w:rPr>
        <w:t>8. Įsigyto vadovėlio, parengto pagal atnaujintas bendrojo ugdymo programas, fiksuotasis įkainis;</w:t>
      </w:r>
    </w:p>
    <w:p w14:paraId="790C06D0" w14:textId="3529CDDC" w:rsidR="00D829C4" w:rsidRPr="00D829C4" w:rsidRDefault="00D829C4" w:rsidP="00D829C4">
      <w:pPr>
        <w:rPr>
          <w:rFonts w:eastAsia="Aptos"/>
          <w:szCs w:val="24"/>
          <w14:ligatures w14:val="standardContextual"/>
        </w:rPr>
      </w:pPr>
      <w:r w:rsidRPr="00D829C4">
        <w:rPr>
          <w:rFonts w:eastAsia="Aptos"/>
          <w:szCs w:val="24"/>
          <w14:ligatures w14:val="standardContextual"/>
        </w:rPr>
        <w:t>9. Socialinės integracijos veiklų, skirtų socialiai pažeidžiamų, socialinę riziką ir socialinę atskirtį patiriančių asmenų integracijai su išlaidomis nesiejamo finansavimo schema.</w:t>
      </w:r>
    </w:p>
    <w:p w14:paraId="52650A84" w14:textId="77777777" w:rsidR="00D829C4" w:rsidRPr="00D829C4" w:rsidRDefault="00D829C4" w:rsidP="00D829C4">
      <w:pPr>
        <w:rPr>
          <w:rFonts w:eastAsia="Aptos"/>
          <w:szCs w:val="24"/>
          <w14:ligatures w14:val="standardContextual"/>
        </w:rPr>
      </w:pPr>
    </w:p>
    <w:p w14:paraId="2EEA306B" w14:textId="509E4EA7" w:rsidR="00105171" w:rsidRPr="002C30A4" w:rsidRDefault="00105171" w:rsidP="00105171">
      <w:pPr>
        <w:widowControl w:val="0"/>
        <w:spacing w:before="120"/>
        <w:jc w:val="both"/>
        <w:textAlignment w:val="baseline"/>
        <w:rPr>
          <w:bCs/>
          <w:color w:val="000000"/>
          <w:szCs w:val="24"/>
        </w:rPr>
      </w:pPr>
      <w:r>
        <w:rPr>
          <w:color w:val="000000"/>
          <w:szCs w:val="24"/>
        </w:rPr>
        <w:t>Papildomai</w:t>
      </w:r>
      <w:r w:rsidRPr="002C30A4">
        <w:rPr>
          <w:color w:val="000000"/>
          <w:szCs w:val="24"/>
        </w:rPr>
        <w:t xml:space="preserve"> </w:t>
      </w:r>
      <w:r w:rsidRPr="002C30A4">
        <w:rPr>
          <w:b/>
          <w:bCs/>
          <w:color w:val="000000"/>
          <w:szCs w:val="24"/>
        </w:rPr>
        <w:t>siūloma pritarti</w:t>
      </w:r>
      <w:r>
        <w:rPr>
          <w:bCs/>
          <w:color w:val="000000"/>
          <w:szCs w:val="24"/>
        </w:rPr>
        <w:t xml:space="preserve"> </w:t>
      </w:r>
      <w:r>
        <w:rPr>
          <w:b/>
          <w:bCs/>
          <w:color w:val="000000"/>
          <w:szCs w:val="24"/>
          <w:u w:val="single"/>
        </w:rPr>
        <w:t>papildytiems</w:t>
      </w:r>
      <w:r w:rsidRPr="002C30A4">
        <w:rPr>
          <w:b/>
          <w:bCs/>
          <w:color w:val="000000"/>
          <w:szCs w:val="24"/>
          <w:u w:val="single"/>
        </w:rPr>
        <w:t xml:space="preserve"> naujomis veiklomis </w:t>
      </w:r>
      <w:r>
        <w:rPr>
          <w:b/>
          <w:bCs/>
          <w:color w:val="000000"/>
          <w:szCs w:val="24"/>
          <w:u w:val="single"/>
        </w:rPr>
        <w:t>ir</w:t>
      </w:r>
      <w:r w:rsidRPr="002C30A4">
        <w:rPr>
          <w:b/>
          <w:bCs/>
          <w:color w:val="000000"/>
          <w:szCs w:val="24"/>
          <w:u w:val="single"/>
        </w:rPr>
        <w:t xml:space="preserve"> </w:t>
      </w:r>
      <w:r>
        <w:rPr>
          <w:b/>
          <w:bCs/>
          <w:color w:val="000000"/>
          <w:szCs w:val="24"/>
          <w:u w:val="single"/>
        </w:rPr>
        <w:t xml:space="preserve">patikslintiems </w:t>
      </w:r>
      <w:r w:rsidRPr="004207B6">
        <w:rPr>
          <w:szCs w:val="24"/>
        </w:rPr>
        <w:t>supaprastintai apmokamomis išlaidomis susi</w:t>
      </w:r>
      <w:r>
        <w:rPr>
          <w:szCs w:val="24"/>
        </w:rPr>
        <w:t>jusiems</w:t>
      </w:r>
      <w:r w:rsidRPr="004207B6">
        <w:rPr>
          <w:szCs w:val="24"/>
        </w:rPr>
        <w:t>, pried</w:t>
      </w:r>
      <w:r>
        <w:rPr>
          <w:szCs w:val="24"/>
        </w:rPr>
        <w:t>ams</w:t>
      </w:r>
      <w:r w:rsidRPr="002C30A4">
        <w:rPr>
          <w:bCs/>
          <w:color w:val="000000"/>
          <w:szCs w:val="24"/>
        </w:rPr>
        <w:t>:</w:t>
      </w:r>
    </w:p>
    <w:p w14:paraId="2A60E087" w14:textId="0AE636B0" w:rsidR="00D829C4" w:rsidRPr="00105171" w:rsidRDefault="00105171" w:rsidP="00D829C4">
      <w:pPr>
        <w:rPr>
          <w:rFonts w:eastAsia="Aptos"/>
          <w:szCs w:val="24"/>
          <w14:ligatures w14:val="standardContextual"/>
        </w:rPr>
      </w:pPr>
      <w:r w:rsidRPr="00105171">
        <w:rPr>
          <w:rFonts w:eastAsia="Aptos"/>
          <w:szCs w:val="24"/>
          <w14:ligatures w14:val="standardContextual"/>
        </w:rPr>
        <w:t>1. Privačių juridinių asmenų ir viešojo valdymo institucijų projektų dalyvių darbo užmokesčio fiksuotieji įkainiai;</w:t>
      </w:r>
    </w:p>
    <w:p w14:paraId="49726125" w14:textId="3E3D4C20" w:rsidR="00105171" w:rsidRPr="00105171" w:rsidRDefault="00105171" w:rsidP="00105171">
      <w:pPr>
        <w:rPr>
          <w:rFonts w:eastAsia="Aptos"/>
          <w:szCs w:val="24"/>
          <w14:ligatures w14:val="standardContextual"/>
        </w:rPr>
      </w:pPr>
      <w:r w:rsidRPr="00105171">
        <w:rPr>
          <w:rFonts w:eastAsia="Aptos"/>
          <w:szCs w:val="24"/>
          <w14:ligatures w14:val="standardContextual"/>
        </w:rPr>
        <w:t>2. Darbuotojo komandiruotės į ES valstybes išlaidų fiksuotieji įkainiai;</w:t>
      </w:r>
    </w:p>
    <w:p w14:paraId="326627A3" w14:textId="5ADCE5E2" w:rsidR="00105171" w:rsidRPr="00105171" w:rsidRDefault="00105171" w:rsidP="00105171">
      <w:pPr>
        <w:rPr>
          <w:rFonts w:eastAsia="Aptos"/>
          <w:szCs w:val="24"/>
          <w:lang w:eastAsia="lt-LT"/>
        </w:rPr>
      </w:pPr>
      <w:r w:rsidRPr="00105171">
        <w:rPr>
          <w:rFonts w:eastAsia="Aptos"/>
          <w:szCs w:val="24"/>
          <w14:ligatures w14:val="standardContextual"/>
        </w:rPr>
        <w:t xml:space="preserve">3. </w:t>
      </w:r>
      <w:r w:rsidRPr="00105171">
        <w:rPr>
          <w:rFonts w:eastAsia="Aptos"/>
          <w:szCs w:val="24"/>
          <w:lang w:eastAsia="lt-LT"/>
        </w:rPr>
        <w:t>Kelionių į užsienį išlaidų fiksuotieji vieneto įkainiai;</w:t>
      </w:r>
    </w:p>
    <w:p w14:paraId="3D3AE673" w14:textId="79754173" w:rsidR="00105171" w:rsidRPr="00105171" w:rsidRDefault="00105171" w:rsidP="00105171">
      <w:pPr>
        <w:rPr>
          <w:rFonts w:eastAsia="Aptos"/>
          <w:szCs w:val="24"/>
          <w:lang w:eastAsia="lt-LT"/>
        </w:rPr>
      </w:pPr>
      <w:r w:rsidRPr="00105171">
        <w:rPr>
          <w:rFonts w:eastAsia="Aptos"/>
          <w:szCs w:val="24"/>
          <w14:ligatures w14:val="standardContextual"/>
        </w:rPr>
        <w:t xml:space="preserve">4. </w:t>
      </w:r>
      <w:r w:rsidRPr="00105171">
        <w:rPr>
          <w:rFonts w:eastAsia="Aptos"/>
          <w:szCs w:val="24"/>
          <w:lang w:eastAsia="lt-LT"/>
        </w:rPr>
        <w:t>Kelionių išlaidų Lietuvoje fiksuotieji vieneto įkainiai;</w:t>
      </w:r>
    </w:p>
    <w:p w14:paraId="739C9B10" w14:textId="536DD091" w:rsidR="00105171" w:rsidRPr="00105171" w:rsidRDefault="00105171" w:rsidP="00105171">
      <w:pPr>
        <w:rPr>
          <w:rFonts w:eastAsia="Aptos"/>
          <w:szCs w:val="24"/>
          <w:lang w:eastAsia="lt-LT"/>
        </w:rPr>
      </w:pPr>
      <w:r w:rsidRPr="00105171">
        <w:rPr>
          <w:rFonts w:eastAsia="Aptos"/>
          <w:szCs w:val="24"/>
          <w14:ligatures w14:val="standardContextual"/>
        </w:rPr>
        <w:t xml:space="preserve">5. </w:t>
      </w:r>
      <w:r w:rsidRPr="00105171">
        <w:rPr>
          <w:rFonts w:eastAsia="Aptos"/>
          <w:szCs w:val="24"/>
          <w:lang w:eastAsia="lt-LT"/>
        </w:rPr>
        <w:t>Kasmetinių atostogų fiksuotoji norma;</w:t>
      </w:r>
    </w:p>
    <w:p w14:paraId="54453DC7" w14:textId="4CBB5110" w:rsidR="00105171" w:rsidRPr="00105171" w:rsidRDefault="00105171" w:rsidP="00105171">
      <w:pPr>
        <w:rPr>
          <w:rFonts w:eastAsia="Aptos"/>
          <w:szCs w:val="24"/>
          <w:lang w:eastAsia="lt-LT"/>
        </w:rPr>
      </w:pPr>
      <w:r w:rsidRPr="00105171">
        <w:rPr>
          <w:rFonts w:eastAsia="Aptos"/>
          <w:szCs w:val="24"/>
          <w14:ligatures w14:val="standardContextual"/>
        </w:rPr>
        <w:t xml:space="preserve">6. </w:t>
      </w:r>
      <w:r w:rsidRPr="00105171">
        <w:rPr>
          <w:rFonts w:eastAsia="Aptos"/>
          <w:szCs w:val="24"/>
          <w:lang w:eastAsia="lt-LT"/>
        </w:rPr>
        <w:t>Bedarbio profesinio mokymo fiksuotieji įkainiai;</w:t>
      </w:r>
    </w:p>
    <w:p w14:paraId="5C46B17E" w14:textId="0BEF2FA5" w:rsidR="00E85B1D" w:rsidRPr="00D829C4" w:rsidRDefault="00E85B1D" w:rsidP="00D829C4">
      <w:pPr>
        <w:widowControl w:val="0"/>
        <w:jc w:val="both"/>
        <w:textAlignment w:val="baseline"/>
        <w:rPr>
          <w:szCs w:val="24"/>
        </w:rPr>
      </w:pPr>
    </w:p>
    <w:p w14:paraId="57DCA4B1" w14:textId="048FB2F2" w:rsidR="0062446D" w:rsidRPr="00CB189E" w:rsidRDefault="00001FCB" w:rsidP="00D829C4">
      <w:pPr>
        <w:pStyle w:val="Sraopastraipa"/>
        <w:widowControl w:val="0"/>
        <w:numPr>
          <w:ilvl w:val="0"/>
          <w:numId w:val="37"/>
        </w:numPr>
        <w:spacing w:before="120" w:after="120"/>
        <w:ind w:left="357" w:hanging="357"/>
        <w:contextualSpacing w:val="0"/>
        <w:jc w:val="both"/>
        <w:textAlignment w:val="baseline"/>
        <w:rPr>
          <w:b/>
          <w:szCs w:val="24"/>
        </w:rPr>
      </w:pPr>
      <w:r w:rsidRPr="00CB189E">
        <w:rPr>
          <w:b/>
          <w:szCs w:val="24"/>
        </w:rPr>
        <w:t>Siūlomo pakeitimo indėlis siekiant Europos Sąjungos tikslų.</w:t>
      </w:r>
    </w:p>
    <w:p w14:paraId="25853AAE" w14:textId="0A6192B9" w:rsidR="006E0C2C" w:rsidRDefault="006E0C2C" w:rsidP="009E5795">
      <w:pPr>
        <w:widowControl w:val="0"/>
        <w:spacing w:before="60" w:after="60"/>
        <w:jc w:val="both"/>
        <w:textAlignment w:val="baseline"/>
        <w:rPr>
          <w:iCs/>
          <w:szCs w:val="24"/>
        </w:rPr>
      </w:pPr>
      <w:r>
        <w:rPr>
          <w:iCs/>
          <w:szCs w:val="24"/>
        </w:rPr>
        <w:t xml:space="preserve">Siūlomas </w:t>
      </w:r>
      <w:r w:rsidR="003A582A">
        <w:rPr>
          <w:iCs/>
          <w:szCs w:val="24"/>
        </w:rPr>
        <w:t>1</w:t>
      </w:r>
      <w:r>
        <w:rPr>
          <w:iCs/>
          <w:szCs w:val="24"/>
        </w:rPr>
        <w:t xml:space="preserve"> prioriteto pakeitimas </w:t>
      </w:r>
      <w:r w:rsidR="00EC02F1" w:rsidRPr="00EC02F1">
        <w:rPr>
          <w:iCs/>
          <w:szCs w:val="24"/>
        </w:rPr>
        <w:t xml:space="preserve">prisideda prie ES tikslo didinti investicijas į MTEPI, </w:t>
      </w:r>
      <w:proofErr w:type="spellStart"/>
      <w:r w:rsidR="00EC02F1" w:rsidRPr="00EC02F1">
        <w:rPr>
          <w:iCs/>
          <w:szCs w:val="24"/>
        </w:rPr>
        <w:t>komercinamų</w:t>
      </w:r>
      <w:proofErr w:type="spellEnd"/>
      <w:r w:rsidR="00EC02F1" w:rsidRPr="00EC02F1">
        <w:rPr>
          <w:iCs/>
          <w:szCs w:val="24"/>
        </w:rPr>
        <w:t xml:space="preserve"> žinių kūrimą / perdavimą atliepiant visuomenės ir verslo poreikius, kadangi bus investuojama į aukštą pridėtinę vert</w:t>
      </w:r>
      <w:r w:rsidR="00201BCD">
        <w:rPr>
          <w:iCs/>
          <w:szCs w:val="24"/>
        </w:rPr>
        <w:t>ę</w:t>
      </w:r>
      <w:r w:rsidR="00EC02F1" w:rsidRPr="00EC02F1">
        <w:rPr>
          <w:iCs/>
          <w:szCs w:val="24"/>
        </w:rPr>
        <w:t xml:space="preserve"> kuriančių produktų kūrimą. </w:t>
      </w:r>
      <w:r w:rsidR="00201BCD">
        <w:rPr>
          <w:iCs/>
          <w:szCs w:val="24"/>
        </w:rPr>
        <w:t xml:space="preserve">Tai pat šio prioriteto keitimas prisidės siekiant </w:t>
      </w:r>
      <w:r w:rsidR="00EC02F1" w:rsidRPr="00EC02F1">
        <w:rPr>
          <w:iCs/>
          <w:szCs w:val="24"/>
        </w:rPr>
        <w:t>ES</w:t>
      </w:r>
      <w:r w:rsidR="00201BCD">
        <w:rPr>
          <w:iCs/>
          <w:szCs w:val="24"/>
        </w:rPr>
        <w:t xml:space="preserve"> </w:t>
      </w:r>
      <w:r w:rsidR="00EC02F1" w:rsidRPr="00EC02F1">
        <w:rPr>
          <w:iCs/>
          <w:szCs w:val="24"/>
        </w:rPr>
        <w:t>tikslų</w:t>
      </w:r>
      <w:r w:rsidR="00201BCD">
        <w:rPr>
          <w:iCs/>
          <w:szCs w:val="24"/>
        </w:rPr>
        <w:t xml:space="preserve"> didinti</w:t>
      </w:r>
      <w:r w:rsidR="00EC02F1" w:rsidRPr="00EC02F1">
        <w:rPr>
          <w:iCs/>
          <w:szCs w:val="24"/>
        </w:rPr>
        <w:t xml:space="preserve"> tarptautin</w:t>
      </w:r>
      <w:r w:rsidR="00201BCD">
        <w:rPr>
          <w:iCs/>
          <w:szCs w:val="24"/>
        </w:rPr>
        <w:t>į</w:t>
      </w:r>
      <w:r w:rsidR="00EC02F1" w:rsidRPr="00EC02F1">
        <w:rPr>
          <w:iCs/>
          <w:szCs w:val="24"/>
        </w:rPr>
        <w:t xml:space="preserve"> konkurencingum</w:t>
      </w:r>
      <w:r w:rsidR="00201BCD">
        <w:rPr>
          <w:iCs/>
          <w:szCs w:val="24"/>
        </w:rPr>
        <w:t>ą</w:t>
      </w:r>
      <w:r w:rsidR="00EC02F1" w:rsidRPr="00EC02F1">
        <w:rPr>
          <w:iCs/>
          <w:szCs w:val="24"/>
        </w:rPr>
        <w:t xml:space="preserve"> ir transformacijos į aukštos pridėtinės vertės ekonomiką. </w:t>
      </w:r>
    </w:p>
    <w:p w14:paraId="6135EC8C" w14:textId="6366D5C8" w:rsidR="00901DAA" w:rsidRDefault="00901DAA" w:rsidP="009E5795">
      <w:pPr>
        <w:widowControl w:val="0"/>
        <w:spacing w:before="60" w:after="60"/>
        <w:jc w:val="both"/>
        <w:textAlignment w:val="baseline"/>
        <w:rPr>
          <w:iCs/>
          <w:szCs w:val="24"/>
        </w:rPr>
      </w:pPr>
      <w:r w:rsidRPr="00901DAA">
        <w:rPr>
          <w:iCs/>
          <w:szCs w:val="24"/>
        </w:rPr>
        <w:t xml:space="preserve">Siūlomas </w:t>
      </w:r>
      <w:r w:rsidR="003A582A">
        <w:rPr>
          <w:iCs/>
          <w:szCs w:val="24"/>
        </w:rPr>
        <w:t>2</w:t>
      </w:r>
      <w:r>
        <w:rPr>
          <w:iCs/>
          <w:szCs w:val="24"/>
        </w:rPr>
        <w:t xml:space="preserve"> prioriteto </w:t>
      </w:r>
      <w:r w:rsidRPr="00901DAA">
        <w:rPr>
          <w:iCs/>
          <w:szCs w:val="24"/>
        </w:rPr>
        <w:t xml:space="preserve">pakeitimas </w:t>
      </w:r>
      <w:r w:rsidR="00EC02F1" w:rsidRPr="00EC02F1">
        <w:rPr>
          <w:iCs/>
          <w:szCs w:val="24"/>
        </w:rPr>
        <w:t>prisideda prie vieno iš svarbiausių ES tikslų – perėjimo prie neutralaus poveikio klimatui ir žiedinės ekonomikos, kadangi didinama AEI dalis pramonės įmonėse bei visame energijos vartojimo balanse, tokiu būdu didėja šalies energetinė nepriklausomybė.</w:t>
      </w:r>
    </w:p>
    <w:p w14:paraId="54FB47B7" w14:textId="38805A07" w:rsidR="002D668E" w:rsidRDefault="002D668E" w:rsidP="009E5795">
      <w:pPr>
        <w:widowControl w:val="0"/>
        <w:spacing w:before="60" w:after="60"/>
        <w:jc w:val="both"/>
        <w:textAlignment w:val="baseline"/>
        <w:rPr>
          <w:iCs/>
          <w:szCs w:val="24"/>
        </w:rPr>
      </w:pPr>
      <w:r>
        <w:rPr>
          <w:iCs/>
          <w:szCs w:val="24"/>
        </w:rPr>
        <w:t xml:space="preserve">Siūlomas 3 prioriteto pakeitimas </w:t>
      </w:r>
      <w:r w:rsidRPr="002D668E">
        <w:rPr>
          <w:iCs/>
          <w:szCs w:val="24"/>
        </w:rPr>
        <w:t xml:space="preserve">prisidės prie Komisijos komunikato Europos Parlamentui, Europos Vadovų Tarybai, Tarybai, Europos ekonomikos ir socialinių reikalų komitetui ir Regionų komitetui „Europos žaliasis kursas“ įgyvendinimo ir jo veiksmų plane numatyto veiksmo „Nulinės taršos tikslo – kad aplinkoje nebūtų toksinių medžiagų – įgyvendinimas“ pasiekimo. </w:t>
      </w:r>
      <w:r w:rsidR="009E5795">
        <w:rPr>
          <w:iCs/>
          <w:szCs w:val="24"/>
        </w:rPr>
        <w:t>Taip pat</w:t>
      </w:r>
      <w:r w:rsidRPr="002D668E">
        <w:rPr>
          <w:iCs/>
          <w:szCs w:val="24"/>
        </w:rPr>
        <w:t xml:space="preserve"> prisidės prie geležinkelių transporto sektoriaus priklausomybės nuo iškastinio kuro mažinimo ir platesnio efektyviau išteklius naudojančių transporto rūšių naudojimo.</w:t>
      </w:r>
    </w:p>
    <w:p w14:paraId="7A2D9B19" w14:textId="16664E67" w:rsidR="002D668E" w:rsidRDefault="002D668E" w:rsidP="009E5795">
      <w:pPr>
        <w:widowControl w:val="0"/>
        <w:spacing w:before="60" w:after="60"/>
        <w:jc w:val="both"/>
        <w:textAlignment w:val="baseline"/>
        <w:rPr>
          <w:iCs/>
          <w:szCs w:val="24"/>
        </w:rPr>
      </w:pPr>
      <w:r w:rsidRPr="002D668E">
        <w:rPr>
          <w:iCs/>
          <w:szCs w:val="24"/>
        </w:rPr>
        <w:t>Pėsčiųjų tiltų rekonstrukcija, be eismo saugos užtikrinimo, papildomai siekiama pritaikyti objektus specialiųjų poreikių turintiems žmonėms ir įgyvendinti Reglament</w:t>
      </w:r>
      <w:r>
        <w:rPr>
          <w:iCs/>
          <w:szCs w:val="24"/>
        </w:rPr>
        <w:t>o</w:t>
      </w:r>
      <w:r w:rsidRPr="002D668E">
        <w:rPr>
          <w:iCs/>
          <w:szCs w:val="24"/>
        </w:rPr>
        <w:t xml:space="preserve"> (ES) Nr. 1300/2014</w:t>
      </w:r>
      <w:r>
        <w:rPr>
          <w:rStyle w:val="Puslapioinaosnuoroda"/>
          <w:iCs/>
          <w:szCs w:val="24"/>
        </w:rPr>
        <w:footnoteReference w:id="9"/>
      </w:r>
      <w:r w:rsidRPr="002D668E">
        <w:rPr>
          <w:iCs/>
          <w:szCs w:val="24"/>
        </w:rPr>
        <w:t xml:space="preserve"> nuostatas.</w:t>
      </w:r>
    </w:p>
    <w:p w14:paraId="6A1BFCA9" w14:textId="6AE69906" w:rsidR="009E5795" w:rsidRPr="009E5795" w:rsidRDefault="009E5795" w:rsidP="009E5795">
      <w:pPr>
        <w:widowControl w:val="0"/>
        <w:spacing w:before="60" w:after="60"/>
        <w:jc w:val="both"/>
        <w:textAlignment w:val="baseline"/>
        <w:rPr>
          <w:iCs/>
          <w:szCs w:val="24"/>
        </w:rPr>
      </w:pPr>
      <w:r>
        <w:rPr>
          <w:iCs/>
          <w:szCs w:val="24"/>
        </w:rPr>
        <w:t xml:space="preserve">8 prioriteto </w:t>
      </w:r>
      <w:r w:rsidRPr="009E5795">
        <w:rPr>
          <w:iCs/>
          <w:szCs w:val="24"/>
        </w:rPr>
        <w:t xml:space="preserve">pakeitimu </w:t>
      </w:r>
      <w:r w:rsidR="00664F7F">
        <w:rPr>
          <w:iCs/>
          <w:szCs w:val="24"/>
        </w:rPr>
        <w:t>prisidedama prie</w:t>
      </w:r>
      <w:r w:rsidR="00664F7F" w:rsidRPr="00664F7F">
        <w:rPr>
          <w:iCs/>
          <w:szCs w:val="24"/>
        </w:rPr>
        <w:t xml:space="preserve"> Europos Sąjungos pažangaus ir tvaraus augimo strategijos tikslų, transporto sektoriui keliam</w:t>
      </w:r>
      <w:r w:rsidR="00664F7F">
        <w:rPr>
          <w:iCs/>
          <w:szCs w:val="24"/>
        </w:rPr>
        <w:t>o</w:t>
      </w:r>
      <w:r w:rsidR="00664F7F" w:rsidRPr="00664F7F">
        <w:rPr>
          <w:iCs/>
          <w:szCs w:val="24"/>
        </w:rPr>
        <w:t xml:space="preserve"> uždavin</w:t>
      </w:r>
      <w:r w:rsidR="00664F7F">
        <w:rPr>
          <w:iCs/>
          <w:szCs w:val="24"/>
        </w:rPr>
        <w:t>io</w:t>
      </w:r>
      <w:r w:rsidR="00664F7F" w:rsidRPr="00664F7F">
        <w:rPr>
          <w:iCs/>
          <w:szCs w:val="24"/>
        </w:rPr>
        <w:t xml:space="preserve"> mažinti transporto sukeliamą aplinkos taršą ir mažinti transporto sistemos priklausomybę nuo iškastinio kuro. </w:t>
      </w:r>
      <w:r w:rsidR="00664F7F">
        <w:rPr>
          <w:iCs/>
          <w:szCs w:val="24"/>
        </w:rPr>
        <w:t>B</w:t>
      </w:r>
      <w:r w:rsidRPr="009E5795">
        <w:rPr>
          <w:iCs/>
          <w:szCs w:val="24"/>
        </w:rPr>
        <w:t xml:space="preserve">us skatinama spartesnė </w:t>
      </w:r>
      <w:proofErr w:type="spellStart"/>
      <w:r w:rsidRPr="009E5795">
        <w:rPr>
          <w:iCs/>
          <w:szCs w:val="24"/>
        </w:rPr>
        <w:t>elektromobilumo</w:t>
      </w:r>
      <w:proofErr w:type="spellEnd"/>
      <w:r w:rsidRPr="009E5795">
        <w:rPr>
          <w:iCs/>
          <w:szCs w:val="24"/>
        </w:rPr>
        <w:t xml:space="preserve"> plėtra, prisidedanti prie ES ŠESD mažinimo, AEI naudojimo didinimo, energijos naudojimo </w:t>
      </w:r>
      <w:r w:rsidRPr="009E5795">
        <w:rPr>
          <w:iCs/>
          <w:szCs w:val="24"/>
        </w:rPr>
        <w:lastRenderedPageBreak/>
        <w:t>efektyvumo didinimo, alternatyviųjų degalų platesnio naudojimo, ir įgyvendinamos Fitfor55 paketo Reglamento (ES) 2023/1804 nuostatos.</w:t>
      </w:r>
      <w:r>
        <w:rPr>
          <w:iCs/>
          <w:szCs w:val="24"/>
        </w:rPr>
        <w:t xml:space="preserve"> </w:t>
      </w:r>
      <w:r w:rsidRPr="009E5795">
        <w:rPr>
          <w:iCs/>
          <w:szCs w:val="24"/>
        </w:rPr>
        <w:t>Šiuo pakeitimu bus prisidedama prie Europos žaliojo kurso tikslo – pasiekti, kad iki 2035 m. naujuose automobiliuose išmetamųjų teršalų kiekis sumažėtų 55</w:t>
      </w:r>
      <w:r w:rsidR="00B763A4">
        <w:rPr>
          <w:iCs/>
          <w:szCs w:val="24"/>
        </w:rPr>
        <w:t xml:space="preserve"> </w:t>
      </w:r>
      <w:r w:rsidR="00B763A4">
        <w:rPr>
          <w:iCs/>
          <w:szCs w:val="24"/>
          <w:lang w:val="en-US"/>
        </w:rPr>
        <w:t>%</w:t>
      </w:r>
      <w:r w:rsidRPr="009E5795">
        <w:rPr>
          <w:iCs/>
          <w:szCs w:val="24"/>
        </w:rPr>
        <w:t xml:space="preserve">. </w:t>
      </w:r>
    </w:p>
    <w:p w14:paraId="38619B8E" w14:textId="65D21831" w:rsidR="0062446D" w:rsidRDefault="00D62722" w:rsidP="00201BCD">
      <w:pPr>
        <w:widowControl w:val="0"/>
        <w:spacing w:before="60" w:after="60"/>
        <w:jc w:val="both"/>
        <w:textAlignment w:val="baseline"/>
        <w:rPr>
          <w:iCs/>
          <w:szCs w:val="24"/>
        </w:rPr>
      </w:pPr>
      <w:r>
        <w:rPr>
          <w:iCs/>
          <w:szCs w:val="24"/>
        </w:rPr>
        <w:t>9 prioriteto p</w:t>
      </w:r>
      <w:r w:rsidRPr="00D62722">
        <w:rPr>
          <w:iCs/>
          <w:szCs w:val="24"/>
        </w:rPr>
        <w:t xml:space="preserve">akeitimas tiesiogiai prisidės prie vieno iš svarbiausių Europos Sąjungos tikslų – </w:t>
      </w:r>
      <w:r w:rsidRPr="00D62722">
        <w:rPr>
          <w:szCs w:val="24"/>
        </w:rPr>
        <w:t>perėjimo prie neutralaus poveikio klimatui ir žiedinės ekonomikos, taip pat sudarys sąlygas geresniam TPF tikslo – „</w:t>
      </w:r>
      <w:r w:rsidRPr="00D62722">
        <w:rPr>
          <w:iCs/>
          <w:szCs w:val="24"/>
        </w:rPr>
        <w:t xml:space="preserve">remti teritorijų, kurios susiduria su rimtais socialiniais ir ekonominiais iššūkiais, kylančiais dėl perėjimo prie klimatui neutralios Europos Sąjungos (ES), gyventojus, ekonomiką ir aplinką“, </w:t>
      </w:r>
      <w:r w:rsidRPr="00D62722">
        <w:rPr>
          <w:szCs w:val="24"/>
        </w:rPr>
        <w:t>–</w:t>
      </w:r>
      <w:r w:rsidRPr="00D62722">
        <w:rPr>
          <w:iCs/>
          <w:szCs w:val="24"/>
        </w:rPr>
        <w:t xml:space="preserve"> pasiekimui</w:t>
      </w:r>
    </w:p>
    <w:p w14:paraId="7E9B0249" w14:textId="77777777" w:rsidR="00D62722" w:rsidRPr="00D5355C" w:rsidRDefault="00D62722" w:rsidP="0062446D">
      <w:pPr>
        <w:widowControl w:val="0"/>
        <w:jc w:val="both"/>
        <w:textAlignment w:val="baseline"/>
        <w:rPr>
          <w:szCs w:val="24"/>
        </w:rPr>
      </w:pPr>
    </w:p>
    <w:p w14:paraId="13996FC1" w14:textId="080F979A" w:rsidR="0062446D" w:rsidRPr="00CB189E" w:rsidRDefault="00001FCB" w:rsidP="00CB189E">
      <w:pPr>
        <w:pStyle w:val="Sraopastraipa"/>
        <w:widowControl w:val="0"/>
        <w:numPr>
          <w:ilvl w:val="0"/>
          <w:numId w:val="37"/>
        </w:numPr>
        <w:tabs>
          <w:tab w:val="left" w:pos="567"/>
        </w:tabs>
        <w:jc w:val="both"/>
        <w:textAlignment w:val="baseline"/>
        <w:rPr>
          <w:b/>
          <w:szCs w:val="24"/>
        </w:rPr>
      </w:pPr>
      <w:r w:rsidRPr="00CB189E">
        <w:rPr>
          <w:b/>
          <w:szCs w:val="24"/>
        </w:rPr>
        <w:t>Siūlomo pakeitimo indėlis siekiant numatytų Partnerystės sutarties ir Investicijų programos tikslų ir prioritetų</w:t>
      </w:r>
      <w:r w:rsidR="0062446D" w:rsidRPr="00CB189E">
        <w:rPr>
          <w:b/>
          <w:szCs w:val="24"/>
        </w:rPr>
        <w:t>.</w:t>
      </w:r>
    </w:p>
    <w:p w14:paraId="321FD530" w14:textId="77777777" w:rsidR="006E0C2C" w:rsidRDefault="006E0C2C" w:rsidP="0062446D">
      <w:pPr>
        <w:widowControl w:val="0"/>
        <w:tabs>
          <w:tab w:val="left" w:pos="567"/>
        </w:tabs>
        <w:jc w:val="both"/>
        <w:textAlignment w:val="baseline"/>
        <w:rPr>
          <w:szCs w:val="24"/>
        </w:rPr>
      </w:pPr>
    </w:p>
    <w:p w14:paraId="08BB929C" w14:textId="50CDDE9B" w:rsidR="00201BCD" w:rsidRDefault="00201BCD" w:rsidP="00201BCD">
      <w:pPr>
        <w:widowControl w:val="0"/>
        <w:tabs>
          <w:tab w:val="left" w:pos="567"/>
        </w:tabs>
        <w:spacing w:before="60" w:after="60"/>
        <w:jc w:val="both"/>
        <w:textAlignment w:val="baseline"/>
        <w:rPr>
          <w:iCs/>
        </w:rPr>
      </w:pPr>
      <w:r>
        <w:rPr>
          <w:iCs/>
        </w:rPr>
        <w:t xml:space="preserve">1 prioriteto keitimai </w:t>
      </w:r>
      <w:r w:rsidRPr="00201BCD">
        <w:rPr>
          <w:iCs/>
        </w:rPr>
        <w:t>prisidės prie</w:t>
      </w:r>
      <w:r>
        <w:rPr>
          <w:iCs/>
        </w:rPr>
        <w:t xml:space="preserve"> Partnerystės sutartyje ir</w:t>
      </w:r>
      <w:r w:rsidRPr="00201BCD">
        <w:rPr>
          <w:iCs/>
        </w:rPr>
        <w:t xml:space="preserve"> Investicijų programoje nustatytų tikslų: stiprinti mokslinių tyrimų ir inovacinius</w:t>
      </w:r>
      <w:r w:rsidRPr="00201BCD">
        <w:rPr>
          <w:b/>
          <w:iCs/>
        </w:rPr>
        <w:t xml:space="preserve"> </w:t>
      </w:r>
      <w:r w:rsidRPr="00201BCD">
        <w:rPr>
          <w:iCs/>
        </w:rPr>
        <w:t xml:space="preserve">pajėgumus ir diegti pažangiąsias technologijas, remiantis sumaniąja specializacija, siekiant MTEPI didinimo, </w:t>
      </w:r>
      <w:proofErr w:type="spellStart"/>
      <w:r w:rsidRPr="00201BCD">
        <w:rPr>
          <w:iCs/>
        </w:rPr>
        <w:t>komercinamų</w:t>
      </w:r>
      <w:proofErr w:type="spellEnd"/>
      <w:r w:rsidRPr="00201BCD">
        <w:rPr>
          <w:iCs/>
        </w:rPr>
        <w:t xml:space="preserve"> žinių kūrimo ir jų perdavimo, kad didėtų MTEP išlaidos verslo sektoriuje bei daugėtų inovacinę veiklą vykdančių įmonių; diegti inovacijas, kad 2030 m. pagal pasaulio konkurencingumo indeksą, palyginti su 2019 m., Lietuva pakiltų 9 vietomis ir pasiektų bent 30 vietą, bei siekti spartesnio pramonės įmonių </w:t>
      </w:r>
      <w:proofErr w:type="spellStart"/>
      <w:r w:rsidRPr="00201BCD">
        <w:rPr>
          <w:iCs/>
        </w:rPr>
        <w:t>skaitmenizavimo</w:t>
      </w:r>
      <w:proofErr w:type="spellEnd"/>
      <w:r w:rsidRPr="00201BCD">
        <w:rPr>
          <w:iCs/>
        </w:rPr>
        <w:t xml:space="preserve">; didesnio MVĮ produktyvumo ir tarptautinio konkurencingumo. </w:t>
      </w:r>
    </w:p>
    <w:p w14:paraId="638C6B84" w14:textId="2484AE44" w:rsidR="00201BCD" w:rsidRDefault="00201BCD" w:rsidP="00201BCD">
      <w:pPr>
        <w:widowControl w:val="0"/>
        <w:tabs>
          <w:tab w:val="left" w:pos="567"/>
        </w:tabs>
        <w:spacing w:before="60" w:after="60"/>
        <w:jc w:val="both"/>
        <w:textAlignment w:val="baseline"/>
        <w:rPr>
          <w:iCs/>
        </w:rPr>
      </w:pPr>
      <w:r>
        <w:rPr>
          <w:iCs/>
        </w:rPr>
        <w:t xml:space="preserve">2 prioriteto keitimai </w:t>
      </w:r>
      <w:r w:rsidRPr="00201BCD">
        <w:rPr>
          <w:iCs/>
        </w:rPr>
        <w:t>prisidės prie</w:t>
      </w:r>
      <w:r>
        <w:rPr>
          <w:iCs/>
        </w:rPr>
        <w:t xml:space="preserve"> </w:t>
      </w:r>
      <w:r w:rsidRPr="00201BCD">
        <w:rPr>
          <w:iCs/>
        </w:rPr>
        <w:t>Partnerystės sutartyje</w:t>
      </w:r>
      <w:r>
        <w:rPr>
          <w:iCs/>
        </w:rPr>
        <w:t xml:space="preserve"> ir</w:t>
      </w:r>
      <w:r w:rsidRPr="00201BCD">
        <w:rPr>
          <w:iCs/>
        </w:rPr>
        <w:t xml:space="preserve"> Investicijų programoje</w:t>
      </w:r>
      <w:r w:rsidR="00D829C4">
        <w:rPr>
          <w:iCs/>
        </w:rPr>
        <w:t xml:space="preserve"> numatyto tikslo</w:t>
      </w:r>
      <w:r w:rsidRPr="00201BCD">
        <w:rPr>
          <w:iCs/>
        </w:rPr>
        <w:t xml:space="preserve"> </w:t>
      </w:r>
      <w:r w:rsidR="00D829C4" w:rsidRPr="00D829C4">
        <w:rPr>
          <w:iCs/>
        </w:rPr>
        <w:t>EVE didinimo veiklo</w:t>
      </w:r>
      <w:r w:rsidR="00D829C4">
        <w:rPr>
          <w:iCs/>
        </w:rPr>
        <w:t>mis</w:t>
      </w:r>
      <w:r w:rsidR="00D829C4" w:rsidRPr="00D829C4">
        <w:rPr>
          <w:iCs/>
        </w:rPr>
        <w:t xml:space="preserve"> sutaupyti apie 17,7 </w:t>
      </w:r>
      <w:proofErr w:type="spellStart"/>
      <w:r w:rsidR="00D829C4" w:rsidRPr="00D829C4">
        <w:rPr>
          <w:iCs/>
        </w:rPr>
        <w:t>TWh</w:t>
      </w:r>
      <w:proofErr w:type="spellEnd"/>
      <w:r w:rsidR="00D829C4" w:rsidRPr="00D829C4">
        <w:rPr>
          <w:iCs/>
        </w:rPr>
        <w:t xml:space="preserve"> galutinės energijos arba įgyvendinti 65 % nustatyto tikslo.</w:t>
      </w:r>
      <w:r w:rsidR="00D829C4">
        <w:rPr>
          <w:iCs/>
        </w:rPr>
        <w:t xml:space="preserve"> Taip pat prisidės prie </w:t>
      </w:r>
      <w:r w:rsidRPr="00201BCD">
        <w:rPr>
          <w:iCs/>
        </w:rPr>
        <w:t>nustatyto tikslo Lietuvai: iki 2030 m. pasiekti 45 % AEI galutiniame energijos suvartojimo balanse</w:t>
      </w:r>
      <w:r w:rsidRPr="00201BCD">
        <w:rPr>
          <w:bCs/>
          <w:iCs/>
        </w:rPr>
        <w:t xml:space="preserve">, </w:t>
      </w:r>
      <w:r w:rsidRPr="00201BCD">
        <w:rPr>
          <w:iCs/>
        </w:rPr>
        <w:t xml:space="preserve">elektros energetikos sektoriuje – turėti ne mažiau kaip 50 % AEI dalį, palyginti su bendruoju elektros energijos suvartojimu. AEI plėtra padės mažinti Lietuvos energetinę priklausomybę nuo importuojamos elektros energijos ir prisidėti prie </w:t>
      </w:r>
      <w:r w:rsidR="00B763A4" w:rsidRPr="00B763A4">
        <w:rPr>
          <w:iCs/>
        </w:rPr>
        <w:t>Nacionalini</w:t>
      </w:r>
      <w:r w:rsidR="00B763A4">
        <w:rPr>
          <w:iCs/>
        </w:rPr>
        <w:t>ame</w:t>
      </w:r>
      <w:r w:rsidR="00B763A4" w:rsidRPr="00B763A4">
        <w:rPr>
          <w:iCs/>
        </w:rPr>
        <w:t xml:space="preserve"> pažangos plan</w:t>
      </w:r>
      <w:r w:rsidR="00B763A4">
        <w:rPr>
          <w:iCs/>
        </w:rPr>
        <w:t>e</w:t>
      </w:r>
      <w:r w:rsidRPr="00201BCD">
        <w:rPr>
          <w:iCs/>
        </w:rPr>
        <w:t xml:space="preserve"> nustatyto tikslo – iki 2030 m. padidinti elektros energijos gamybą Lietuvoje iki 70% (2019 m. – 41,1%).</w:t>
      </w:r>
    </w:p>
    <w:p w14:paraId="227F2551" w14:textId="5A30445D" w:rsidR="004A365A" w:rsidRDefault="004A365A" w:rsidP="00201BCD">
      <w:pPr>
        <w:widowControl w:val="0"/>
        <w:tabs>
          <w:tab w:val="left" w:pos="567"/>
        </w:tabs>
        <w:spacing w:before="60" w:after="60"/>
        <w:jc w:val="both"/>
        <w:textAlignment w:val="baseline"/>
        <w:rPr>
          <w:bCs/>
          <w:iCs/>
        </w:rPr>
      </w:pPr>
      <w:r>
        <w:rPr>
          <w:iCs/>
        </w:rPr>
        <w:t xml:space="preserve">3 prioriteto </w:t>
      </w:r>
      <w:r>
        <w:rPr>
          <w:bCs/>
          <w:iCs/>
        </w:rPr>
        <w:t>p</w:t>
      </w:r>
      <w:r w:rsidRPr="004A365A">
        <w:rPr>
          <w:bCs/>
          <w:iCs/>
        </w:rPr>
        <w:t xml:space="preserve">akeitimu dėl įgyvendinamo projekto </w:t>
      </w:r>
      <w:r w:rsidRPr="004A365A">
        <w:rPr>
          <w:bCs/>
          <w:i/>
        </w:rPr>
        <w:t>„Ruožo Kaišiadorys - Klaipėda (Draugystės st.) elektrifikavimas“</w:t>
      </w:r>
      <w:r w:rsidRPr="004A365A">
        <w:rPr>
          <w:bCs/>
          <w:iCs/>
        </w:rPr>
        <w:t xml:space="preserve"> bus patikslintas Investicijų programoje nustatytas tikslas</w:t>
      </w:r>
      <w:r>
        <w:rPr>
          <w:bCs/>
          <w:iCs/>
        </w:rPr>
        <w:t>, kad</w:t>
      </w:r>
      <w:r w:rsidRPr="004A365A">
        <w:rPr>
          <w:bCs/>
          <w:iCs/>
        </w:rPr>
        <w:t xml:space="preserve"> </w:t>
      </w:r>
      <w:r>
        <w:rPr>
          <w:bCs/>
          <w:iCs/>
        </w:rPr>
        <w:t>iki</w:t>
      </w:r>
      <w:r w:rsidRPr="004A365A">
        <w:rPr>
          <w:bCs/>
          <w:iCs/>
        </w:rPr>
        <w:t xml:space="preserve"> 2025 m. elektrifikuotas geležinkelių tinklas sudary</w:t>
      </w:r>
      <w:r>
        <w:rPr>
          <w:bCs/>
          <w:iCs/>
        </w:rPr>
        <w:t>tų</w:t>
      </w:r>
      <w:r w:rsidRPr="004A365A">
        <w:rPr>
          <w:bCs/>
          <w:iCs/>
        </w:rPr>
        <w:t xml:space="preserve"> apie 25 % viso geležinkelių tinklo Lietuvoje vietoje anksčiau numatytų 22 %.</w:t>
      </w:r>
    </w:p>
    <w:p w14:paraId="5918E09E" w14:textId="4E4BE0F0" w:rsidR="009E5795" w:rsidRPr="004A365A" w:rsidRDefault="009E5795" w:rsidP="00201BCD">
      <w:pPr>
        <w:widowControl w:val="0"/>
        <w:tabs>
          <w:tab w:val="left" w:pos="567"/>
        </w:tabs>
        <w:spacing w:before="60" w:after="60"/>
        <w:jc w:val="both"/>
        <w:textAlignment w:val="baseline"/>
        <w:rPr>
          <w:bCs/>
          <w:iCs/>
        </w:rPr>
      </w:pPr>
      <w:r>
        <w:rPr>
          <w:bCs/>
          <w:iCs/>
        </w:rPr>
        <w:t xml:space="preserve">8 prioriteto </w:t>
      </w:r>
      <w:r w:rsidR="00664F7F">
        <w:rPr>
          <w:bCs/>
          <w:iCs/>
        </w:rPr>
        <w:t xml:space="preserve">keitimu </w:t>
      </w:r>
      <w:r w:rsidR="00664F7F" w:rsidRPr="00664F7F">
        <w:rPr>
          <w:bCs/>
          <w:iCs/>
        </w:rPr>
        <w:t>bus prisidėta prie Investicijų program</w:t>
      </w:r>
      <w:r w:rsidR="00664F7F">
        <w:rPr>
          <w:bCs/>
          <w:iCs/>
        </w:rPr>
        <w:t>oje</w:t>
      </w:r>
      <w:r w:rsidR="00664F7F" w:rsidRPr="00664F7F">
        <w:rPr>
          <w:bCs/>
          <w:iCs/>
        </w:rPr>
        <w:t xml:space="preserve"> nustatyto tikslo – iki 2030 metų Lietuvos Respublikoje įrengti 6</w:t>
      </w:r>
      <w:r w:rsidR="00B763A4">
        <w:rPr>
          <w:bCs/>
          <w:iCs/>
        </w:rPr>
        <w:t> </w:t>
      </w:r>
      <w:r w:rsidR="00664F7F" w:rsidRPr="00664F7F">
        <w:rPr>
          <w:bCs/>
          <w:iCs/>
        </w:rPr>
        <w:t>000 viešųjų ir pusiau viešųjų elektromobilių įkrovimo prieigų – pasiekimo.</w:t>
      </w:r>
    </w:p>
    <w:p w14:paraId="23279271" w14:textId="3B673EF4" w:rsidR="0062446D" w:rsidRPr="00D5355C" w:rsidRDefault="00201BCD" w:rsidP="00201BCD">
      <w:pPr>
        <w:widowControl w:val="0"/>
        <w:tabs>
          <w:tab w:val="left" w:pos="567"/>
        </w:tabs>
        <w:spacing w:before="60" w:after="60"/>
        <w:jc w:val="both"/>
        <w:textAlignment w:val="baseline"/>
        <w:rPr>
          <w:szCs w:val="24"/>
        </w:rPr>
      </w:pPr>
      <w:r>
        <w:rPr>
          <w:iCs/>
        </w:rPr>
        <w:t>9 prioriteto keitimu</w:t>
      </w:r>
      <w:r w:rsidRPr="00201BCD">
        <w:rPr>
          <w:iCs/>
        </w:rPr>
        <w:t>, siekiama Partnerystės sutartyje nustatyto TPF tikslo: švelninti neigiamą su klimato kaita susijusios pertvarkos poveikį, suteikiant paramą labiausiai paveiktiems regionams ir darbuotojams, skatinant subalansuotą socialinę ir ekonominę pertvarką. Siūlomomis perskirstyti TPF investicijomis, bus prisidedama prie labiausiai dėl perėjimo prie klimatui neutralios ekonomikos nukentėsiančių regionų tvarios ekonominės plėtros ir jų konkurencingumo didinimo.</w:t>
      </w:r>
    </w:p>
    <w:p w14:paraId="4029C3E8" w14:textId="77777777" w:rsidR="0062446D" w:rsidRPr="00D5355C" w:rsidRDefault="0062446D" w:rsidP="00201BCD">
      <w:pPr>
        <w:widowControl w:val="0"/>
        <w:tabs>
          <w:tab w:val="left" w:pos="567"/>
        </w:tabs>
        <w:spacing w:before="60" w:after="60"/>
        <w:jc w:val="both"/>
        <w:textAlignment w:val="baseline"/>
        <w:rPr>
          <w:szCs w:val="24"/>
        </w:rPr>
      </w:pPr>
    </w:p>
    <w:p w14:paraId="1D4D6EC1" w14:textId="14EA6941" w:rsidR="0062446D" w:rsidRPr="00CB189E" w:rsidRDefault="00001FCB" w:rsidP="00CB189E">
      <w:pPr>
        <w:pStyle w:val="Sraopastraipa"/>
        <w:widowControl w:val="0"/>
        <w:numPr>
          <w:ilvl w:val="0"/>
          <w:numId w:val="37"/>
        </w:numPr>
        <w:jc w:val="both"/>
        <w:textAlignment w:val="baseline"/>
        <w:rPr>
          <w:b/>
          <w:szCs w:val="24"/>
        </w:rPr>
      </w:pPr>
      <w:r w:rsidRPr="00CB189E">
        <w:rPr>
          <w:b/>
          <w:szCs w:val="24"/>
        </w:rPr>
        <w:t>Siūlomo pakeitimo įtaka Investicijų programos stebėsenos rodikliams, jų pasiekimui</w:t>
      </w:r>
      <w:r w:rsidRPr="00CB189E">
        <w:rPr>
          <w:b/>
          <w:i/>
          <w:szCs w:val="24"/>
        </w:rPr>
        <w:t>.</w:t>
      </w:r>
    </w:p>
    <w:p w14:paraId="512AFA9F" w14:textId="77777777" w:rsidR="0068364C" w:rsidRDefault="0068364C" w:rsidP="0062446D">
      <w:pPr>
        <w:jc w:val="both"/>
        <w:textAlignment w:val="baseline"/>
        <w:rPr>
          <w:b/>
          <w:iCs/>
          <w:sz w:val="22"/>
          <w:szCs w:val="22"/>
        </w:rPr>
      </w:pPr>
    </w:p>
    <w:p w14:paraId="416EBABC" w14:textId="245ADB7A" w:rsidR="00924378" w:rsidRDefault="00924378" w:rsidP="00924378">
      <w:pPr>
        <w:widowControl w:val="0"/>
        <w:tabs>
          <w:tab w:val="left" w:pos="567"/>
        </w:tabs>
        <w:jc w:val="both"/>
        <w:textAlignment w:val="baseline"/>
        <w:rPr>
          <w:iCs/>
        </w:rPr>
      </w:pPr>
      <w:r w:rsidRPr="000B097D">
        <w:rPr>
          <w:iCs/>
        </w:rPr>
        <w:t xml:space="preserve">Siūlomi </w:t>
      </w:r>
      <w:r w:rsidR="00201BCD" w:rsidRPr="000B097D">
        <w:rPr>
          <w:iCs/>
        </w:rPr>
        <w:t>4</w:t>
      </w:r>
      <w:r w:rsidRPr="000B097D">
        <w:rPr>
          <w:iCs/>
        </w:rPr>
        <w:t xml:space="preserve"> ir </w:t>
      </w:r>
      <w:r w:rsidR="00201BCD" w:rsidRPr="000B097D">
        <w:rPr>
          <w:iCs/>
        </w:rPr>
        <w:t>8</w:t>
      </w:r>
      <w:r w:rsidRPr="000B097D">
        <w:rPr>
          <w:iCs/>
        </w:rPr>
        <w:t xml:space="preserve"> prioriteto pakeitimai įtakos Investicijų programos stebėsenos rodikliams neturės.</w:t>
      </w:r>
      <w:r w:rsidRPr="005D76D8">
        <w:rPr>
          <w:iCs/>
        </w:rPr>
        <w:t xml:space="preserve"> Investicijų programos rodikliai ir jų siektinų reikšmių apskaičiavimui taikytos prielaidos išlieka tos pačios.</w:t>
      </w:r>
    </w:p>
    <w:p w14:paraId="54560109" w14:textId="77777777" w:rsidR="00136789" w:rsidRDefault="00136789" w:rsidP="00924378">
      <w:pPr>
        <w:widowControl w:val="0"/>
        <w:tabs>
          <w:tab w:val="left" w:pos="567"/>
        </w:tabs>
        <w:jc w:val="both"/>
        <w:textAlignment w:val="baseline"/>
        <w:rPr>
          <w:iCs/>
        </w:rPr>
      </w:pPr>
    </w:p>
    <w:p w14:paraId="01E6BEA3" w14:textId="5F8A2B08" w:rsidR="00136789" w:rsidRPr="00664F7F" w:rsidRDefault="000B097D" w:rsidP="00664F7F">
      <w:pPr>
        <w:pStyle w:val="Sraopastraipa"/>
        <w:widowControl w:val="0"/>
        <w:numPr>
          <w:ilvl w:val="1"/>
          <w:numId w:val="37"/>
        </w:numPr>
        <w:tabs>
          <w:tab w:val="left" w:pos="567"/>
        </w:tabs>
        <w:spacing w:before="60" w:after="60"/>
        <w:jc w:val="both"/>
        <w:textAlignment w:val="baseline"/>
        <w:rPr>
          <w:bCs/>
          <w:i/>
          <w:sz w:val="22"/>
          <w:szCs w:val="22"/>
          <w:u w:val="single"/>
        </w:rPr>
      </w:pPr>
      <w:r w:rsidRPr="00664F7F">
        <w:rPr>
          <w:bCs/>
          <w:i/>
          <w:sz w:val="22"/>
          <w:szCs w:val="22"/>
          <w:u w:val="single"/>
        </w:rPr>
        <w:t xml:space="preserve">1.1 </w:t>
      </w:r>
      <w:r w:rsidR="00136789" w:rsidRPr="00664F7F">
        <w:rPr>
          <w:bCs/>
          <w:i/>
          <w:sz w:val="22"/>
          <w:szCs w:val="22"/>
          <w:u w:val="single"/>
        </w:rPr>
        <w:t>konkretaus uždavinio veiklas atspindinčių produkto rodiklių pakeitimai: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992"/>
        <w:gridCol w:w="1277"/>
        <w:gridCol w:w="3549"/>
        <w:gridCol w:w="992"/>
        <w:gridCol w:w="992"/>
        <w:gridCol w:w="1137"/>
      </w:tblGrid>
      <w:tr w:rsidR="00B1406B" w:rsidRPr="0068364C" w14:paraId="5147EB96" w14:textId="77777777" w:rsidTr="00F84792">
        <w:trPr>
          <w:trHeight w:val="675"/>
        </w:trPr>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4E80B9" w14:textId="77777777" w:rsidR="00136789" w:rsidRPr="0068364C" w:rsidRDefault="00136789" w:rsidP="002C16F7">
            <w:pPr>
              <w:jc w:val="center"/>
              <w:rPr>
                <w:b/>
                <w:noProof/>
                <w:sz w:val="16"/>
                <w:szCs w:val="16"/>
              </w:rPr>
            </w:pPr>
            <w:r w:rsidRPr="0068364C">
              <w:rPr>
                <w:b/>
                <w:noProof/>
                <w:sz w:val="16"/>
                <w:szCs w:val="16"/>
              </w:rPr>
              <w:lastRenderedPageBreak/>
              <w:t>Fondas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AD2329" w14:textId="77777777" w:rsidR="00136789" w:rsidRPr="0068364C" w:rsidRDefault="00136789" w:rsidP="002C16F7">
            <w:pPr>
              <w:jc w:val="center"/>
              <w:rPr>
                <w:b/>
                <w:noProof/>
                <w:sz w:val="16"/>
                <w:szCs w:val="16"/>
              </w:rPr>
            </w:pPr>
            <w:r w:rsidRPr="0068364C">
              <w:rPr>
                <w:b/>
                <w:noProof/>
                <w:sz w:val="16"/>
                <w:szCs w:val="16"/>
              </w:rPr>
              <w:t>Regiono kategorija</w:t>
            </w:r>
          </w:p>
        </w:tc>
        <w:tc>
          <w:tcPr>
            <w:tcW w:w="65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2A895F" w14:textId="77777777" w:rsidR="00136789" w:rsidRPr="0068364C" w:rsidRDefault="00136789" w:rsidP="002C16F7">
            <w:pPr>
              <w:jc w:val="center"/>
              <w:rPr>
                <w:b/>
                <w:noProof/>
                <w:sz w:val="16"/>
                <w:szCs w:val="16"/>
              </w:rPr>
            </w:pPr>
            <w:r w:rsidRPr="0068364C">
              <w:rPr>
                <w:b/>
                <w:noProof/>
                <w:sz w:val="16"/>
                <w:szCs w:val="16"/>
              </w:rPr>
              <w:t>Identifikavimo numeris</w:t>
            </w:r>
          </w:p>
        </w:tc>
        <w:tc>
          <w:tcPr>
            <w:tcW w:w="181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E50B88" w14:textId="77777777" w:rsidR="00136789" w:rsidRPr="0068364C" w:rsidRDefault="00136789" w:rsidP="002C16F7">
            <w:pPr>
              <w:jc w:val="center"/>
              <w:rPr>
                <w:b/>
                <w:noProof/>
                <w:sz w:val="16"/>
                <w:szCs w:val="16"/>
              </w:rPr>
            </w:pPr>
            <w:r w:rsidRPr="0068364C">
              <w:rPr>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F82A5C" w14:textId="77777777" w:rsidR="00136789" w:rsidRPr="0068364C" w:rsidRDefault="00136789" w:rsidP="002C16F7">
            <w:pPr>
              <w:jc w:val="center"/>
              <w:rPr>
                <w:b/>
                <w:noProof/>
                <w:sz w:val="16"/>
                <w:szCs w:val="16"/>
              </w:rPr>
            </w:pPr>
            <w:r w:rsidRPr="0068364C">
              <w:rPr>
                <w:b/>
                <w:noProof/>
                <w:sz w:val="16"/>
                <w:szCs w:val="16"/>
              </w:rPr>
              <w:t>Matavimo vienetas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7DEFFA" w14:textId="77777777" w:rsidR="00136789" w:rsidRPr="0068364C" w:rsidRDefault="00136789" w:rsidP="002C16F7">
            <w:pPr>
              <w:jc w:val="center"/>
              <w:rPr>
                <w:b/>
                <w:noProof/>
                <w:sz w:val="16"/>
                <w:szCs w:val="16"/>
              </w:rPr>
            </w:pPr>
            <w:r w:rsidRPr="0068364C">
              <w:rPr>
                <w:b/>
                <w:noProof/>
                <w:sz w:val="16"/>
                <w:szCs w:val="16"/>
              </w:rPr>
              <w:t>Tarpinė reikšmė (2024 m.)</w:t>
            </w:r>
          </w:p>
        </w:tc>
        <w:tc>
          <w:tcPr>
            <w:tcW w:w="5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6C1AAB" w14:textId="77777777" w:rsidR="00136789" w:rsidRPr="0068364C" w:rsidRDefault="00136789" w:rsidP="002C16F7">
            <w:pPr>
              <w:jc w:val="center"/>
              <w:rPr>
                <w:b/>
                <w:noProof/>
                <w:sz w:val="16"/>
                <w:szCs w:val="16"/>
              </w:rPr>
            </w:pPr>
            <w:r w:rsidRPr="0068364C">
              <w:rPr>
                <w:b/>
                <w:noProof/>
                <w:sz w:val="16"/>
                <w:szCs w:val="16"/>
              </w:rPr>
              <w:t>Siektina reikšmė (2029 m.)</w:t>
            </w:r>
          </w:p>
        </w:tc>
      </w:tr>
      <w:tr w:rsidR="00B1406B" w:rsidRPr="0068364C" w14:paraId="234197DC" w14:textId="77777777" w:rsidTr="00F84792">
        <w:trPr>
          <w:trHeight w:val="461"/>
        </w:trPr>
        <w:tc>
          <w:tcPr>
            <w:tcW w:w="431" w:type="pct"/>
            <w:tcBorders>
              <w:top w:val="single" w:sz="4" w:space="0" w:color="auto"/>
              <w:bottom w:val="single" w:sz="4" w:space="0" w:color="auto"/>
            </w:tcBorders>
          </w:tcPr>
          <w:p w14:paraId="4F25AEAF" w14:textId="1289782F" w:rsidR="00136789" w:rsidRPr="0068364C" w:rsidRDefault="00136789" w:rsidP="00136789">
            <w:pPr>
              <w:jc w:val="both"/>
              <w:rPr>
                <w:strike/>
                <w:noProof/>
                <w:sz w:val="16"/>
                <w:szCs w:val="16"/>
              </w:rPr>
            </w:pPr>
            <w:r>
              <w:rPr>
                <w:noProof/>
                <w:sz w:val="16"/>
                <w:szCs w:val="16"/>
              </w:rPr>
              <w:t>ERPF</w:t>
            </w:r>
          </w:p>
        </w:tc>
        <w:tc>
          <w:tcPr>
            <w:tcW w:w="507" w:type="pct"/>
          </w:tcPr>
          <w:p w14:paraId="73AB5D91" w14:textId="7A2F2A66" w:rsidR="00136789" w:rsidRPr="0068364C" w:rsidRDefault="00136789" w:rsidP="00136789">
            <w:pPr>
              <w:jc w:val="both"/>
              <w:rPr>
                <w:strike/>
                <w:noProof/>
                <w:sz w:val="16"/>
                <w:szCs w:val="16"/>
              </w:rPr>
            </w:pPr>
            <w:r w:rsidRPr="001F5C3B">
              <w:rPr>
                <w:rFonts w:eastAsia="Calibri"/>
                <w:sz w:val="16"/>
                <w:szCs w:val="16"/>
              </w:rPr>
              <w:t>VVL regionas</w:t>
            </w:r>
          </w:p>
        </w:tc>
        <w:tc>
          <w:tcPr>
            <w:tcW w:w="653" w:type="pct"/>
          </w:tcPr>
          <w:p w14:paraId="10317665" w14:textId="3D9C3BF7" w:rsidR="00136789" w:rsidRPr="0068364C" w:rsidRDefault="00136789" w:rsidP="00136789">
            <w:pPr>
              <w:jc w:val="both"/>
              <w:rPr>
                <w:rFonts w:eastAsia="Calibri"/>
                <w:strike/>
                <w:sz w:val="16"/>
                <w:szCs w:val="16"/>
                <w:lang w:eastAsia="lt-LT" w:bidi="lt-LT"/>
              </w:rPr>
            </w:pPr>
            <w:r w:rsidRPr="001F5C3B">
              <w:rPr>
                <w:rFonts w:eastAsia="Calibri"/>
                <w:sz w:val="16"/>
                <w:szCs w:val="16"/>
              </w:rPr>
              <w:t>RCO01</w:t>
            </w:r>
          </w:p>
        </w:tc>
        <w:tc>
          <w:tcPr>
            <w:tcW w:w="1814" w:type="pct"/>
            <w:shd w:val="clear" w:color="auto" w:fill="auto"/>
          </w:tcPr>
          <w:p w14:paraId="5497B7C3" w14:textId="205B424C" w:rsidR="00136789" w:rsidRPr="0068364C" w:rsidRDefault="00136789" w:rsidP="00136789">
            <w:pPr>
              <w:tabs>
                <w:tab w:val="left" w:pos="7560"/>
              </w:tabs>
              <w:jc w:val="both"/>
              <w:rPr>
                <w:strike/>
                <w:sz w:val="20"/>
              </w:rPr>
            </w:pPr>
            <w:r w:rsidRPr="001F5C3B">
              <w:rPr>
                <w:rFonts w:eastAsia="Calibri"/>
                <w:sz w:val="16"/>
                <w:szCs w:val="16"/>
              </w:rPr>
              <w:t xml:space="preserve">Paramą gavusios įmonės (iš kurių: labai mažos, mažosios, vidutinės ir didelės) </w:t>
            </w:r>
          </w:p>
        </w:tc>
        <w:tc>
          <w:tcPr>
            <w:tcW w:w="507" w:type="pct"/>
          </w:tcPr>
          <w:p w14:paraId="5B71A115" w14:textId="0F7DDDEC" w:rsidR="00136789" w:rsidRPr="0068364C" w:rsidRDefault="00136789" w:rsidP="00136789">
            <w:pPr>
              <w:jc w:val="both"/>
              <w:rPr>
                <w:strike/>
                <w:noProof/>
                <w:sz w:val="16"/>
                <w:szCs w:val="16"/>
              </w:rPr>
            </w:pPr>
            <w:r w:rsidRPr="001F5C3B">
              <w:rPr>
                <w:rFonts w:eastAsia="Calibri"/>
                <w:sz w:val="16"/>
                <w:szCs w:val="16"/>
              </w:rPr>
              <w:t>Įmonės</w:t>
            </w:r>
          </w:p>
        </w:tc>
        <w:tc>
          <w:tcPr>
            <w:tcW w:w="507" w:type="pct"/>
            <w:shd w:val="clear" w:color="auto" w:fill="auto"/>
          </w:tcPr>
          <w:p w14:paraId="16042731" w14:textId="77777777" w:rsidR="00136789" w:rsidRPr="000163DC" w:rsidRDefault="00136789" w:rsidP="00136789">
            <w:pPr>
              <w:suppressAutoHyphens/>
              <w:autoSpaceDN w:val="0"/>
              <w:jc w:val="center"/>
              <w:rPr>
                <w:rFonts w:eastAsia="Calibri"/>
                <w:strike/>
                <w:sz w:val="16"/>
                <w:szCs w:val="16"/>
              </w:rPr>
            </w:pPr>
            <w:r w:rsidRPr="001F5C3B">
              <w:rPr>
                <w:rFonts w:eastAsia="Calibri"/>
                <w:b/>
                <w:bCs/>
                <w:sz w:val="16"/>
                <w:szCs w:val="16"/>
              </w:rPr>
              <w:t>448</w:t>
            </w:r>
          </w:p>
          <w:p w14:paraId="23A5622D" w14:textId="38603155" w:rsidR="00136789" w:rsidRPr="0068364C" w:rsidRDefault="00136789" w:rsidP="00136789">
            <w:pPr>
              <w:jc w:val="center"/>
              <w:rPr>
                <w:strike/>
                <w:noProof/>
                <w:sz w:val="16"/>
                <w:szCs w:val="16"/>
              </w:rPr>
            </w:pPr>
            <w:r w:rsidRPr="001F5C3B">
              <w:rPr>
                <w:rFonts w:eastAsia="Calibri"/>
                <w:strike/>
                <w:sz w:val="16"/>
                <w:szCs w:val="16"/>
              </w:rPr>
              <w:t>583</w:t>
            </w:r>
          </w:p>
        </w:tc>
        <w:tc>
          <w:tcPr>
            <w:tcW w:w="580" w:type="pct"/>
            <w:shd w:val="clear" w:color="auto" w:fill="auto"/>
          </w:tcPr>
          <w:p w14:paraId="154348D7" w14:textId="77777777" w:rsidR="00136789" w:rsidRPr="000163DC" w:rsidRDefault="00136789" w:rsidP="00136789">
            <w:pPr>
              <w:suppressAutoHyphens/>
              <w:autoSpaceDN w:val="0"/>
              <w:jc w:val="center"/>
              <w:rPr>
                <w:rFonts w:eastAsia="Calibri"/>
                <w:strike/>
                <w:sz w:val="16"/>
                <w:szCs w:val="16"/>
              </w:rPr>
            </w:pPr>
            <w:r w:rsidRPr="001F5C3B">
              <w:rPr>
                <w:rFonts w:eastAsia="Calibri"/>
                <w:b/>
                <w:bCs/>
                <w:sz w:val="16"/>
                <w:szCs w:val="16"/>
              </w:rPr>
              <w:t>1</w:t>
            </w:r>
            <w:r w:rsidRPr="000163DC">
              <w:rPr>
                <w:rFonts w:eastAsia="Calibri"/>
                <w:b/>
                <w:bCs/>
                <w:sz w:val="16"/>
                <w:szCs w:val="16"/>
              </w:rPr>
              <w:t> </w:t>
            </w:r>
            <w:r w:rsidRPr="001F5C3B">
              <w:rPr>
                <w:rFonts w:eastAsia="Calibri"/>
                <w:b/>
                <w:bCs/>
                <w:sz w:val="16"/>
                <w:szCs w:val="16"/>
              </w:rPr>
              <w:t>505</w:t>
            </w:r>
          </w:p>
          <w:p w14:paraId="0983E053" w14:textId="514E159B" w:rsidR="00136789" w:rsidRPr="0068364C" w:rsidRDefault="00136789" w:rsidP="00136789">
            <w:pPr>
              <w:jc w:val="center"/>
              <w:rPr>
                <w:strike/>
                <w:noProof/>
                <w:sz w:val="16"/>
                <w:szCs w:val="16"/>
              </w:rPr>
            </w:pPr>
            <w:r w:rsidRPr="001F5C3B">
              <w:rPr>
                <w:rFonts w:eastAsia="Calibri"/>
                <w:strike/>
                <w:sz w:val="16"/>
                <w:szCs w:val="16"/>
              </w:rPr>
              <w:t>1 780</w:t>
            </w:r>
          </w:p>
        </w:tc>
      </w:tr>
      <w:tr w:rsidR="00B1406B" w:rsidRPr="0068364C" w14:paraId="1933FA88" w14:textId="77777777" w:rsidTr="00F84792">
        <w:trPr>
          <w:trHeight w:val="273"/>
        </w:trPr>
        <w:tc>
          <w:tcPr>
            <w:tcW w:w="431" w:type="pct"/>
            <w:tcBorders>
              <w:top w:val="single" w:sz="4" w:space="0" w:color="auto"/>
              <w:bottom w:val="single" w:sz="4" w:space="0" w:color="auto"/>
            </w:tcBorders>
          </w:tcPr>
          <w:p w14:paraId="266BA63E" w14:textId="18F325B7" w:rsidR="00136789" w:rsidRPr="0068364C" w:rsidRDefault="00136789" w:rsidP="00136789">
            <w:pPr>
              <w:jc w:val="both"/>
              <w:rPr>
                <w:noProof/>
                <w:sz w:val="16"/>
                <w:szCs w:val="16"/>
              </w:rPr>
            </w:pPr>
            <w:r>
              <w:rPr>
                <w:noProof/>
                <w:sz w:val="16"/>
                <w:szCs w:val="16"/>
              </w:rPr>
              <w:t>ERPF</w:t>
            </w:r>
          </w:p>
        </w:tc>
        <w:tc>
          <w:tcPr>
            <w:tcW w:w="507" w:type="pct"/>
          </w:tcPr>
          <w:p w14:paraId="0AD571C4" w14:textId="772F18E8" w:rsidR="00136789" w:rsidRPr="0068364C" w:rsidRDefault="00136789" w:rsidP="00136789">
            <w:pPr>
              <w:jc w:val="both"/>
              <w:rPr>
                <w:noProof/>
                <w:sz w:val="16"/>
                <w:szCs w:val="16"/>
              </w:rPr>
            </w:pPr>
            <w:r w:rsidRPr="001F5C3B">
              <w:rPr>
                <w:rFonts w:eastAsia="Calibri"/>
                <w:sz w:val="16"/>
                <w:szCs w:val="16"/>
              </w:rPr>
              <w:t>VVL regionas</w:t>
            </w:r>
          </w:p>
        </w:tc>
        <w:tc>
          <w:tcPr>
            <w:tcW w:w="653" w:type="pct"/>
          </w:tcPr>
          <w:p w14:paraId="397A2C7E" w14:textId="5309F561" w:rsidR="00136789" w:rsidRPr="0068364C" w:rsidRDefault="00136789" w:rsidP="00136789">
            <w:pPr>
              <w:jc w:val="both"/>
              <w:rPr>
                <w:sz w:val="16"/>
                <w:szCs w:val="16"/>
                <w:lang w:eastAsia="lt-LT"/>
              </w:rPr>
            </w:pPr>
            <w:r w:rsidRPr="001F5C3B">
              <w:rPr>
                <w:rFonts w:eastAsia="Calibri"/>
                <w:sz w:val="16"/>
                <w:szCs w:val="16"/>
              </w:rPr>
              <w:t>RCO02</w:t>
            </w:r>
          </w:p>
        </w:tc>
        <w:tc>
          <w:tcPr>
            <w:tcW w:w="1814" w:type="pct"/>
            <w:shd w:val="clear" w:color="auto" w:fill="auto"/>
          </w:tcPr>
          <w:p w14:paraId="1F09B1C5" w14:textId="5E3BAFDB" w:rsidR="00136789" w:rsidRPr="0068364C" w:rsidRDefault="00136789" w:rsidP="00136789">
            <w:pPr>
              <w:tabs>
                <w:tab w:val="left" w:pos="7560"/>
              </w:tabs>
              <w:jc w:val="both"/>
              <w:rPr>
                <w:sz w:val="16"/>
                <w:szCs w:val="16"/>
                <w:lang w:eastAsia="en-GB"/>
              </w:rPr>
            </w:pPr>
            <w:r w:rsidRPr="001F5C3B">
              <w:rPr>
                <w:rFonts w:eastAsia="Calibri"/>
                <w:sz w:val="16"/>
                <w:szCs w:val="16"/>
              </w:rPr>
              <w:t xml:space="preserve">Paramą dotacijomis gavusios įmonės </w:t>
            </w:r>
          </w:p>
        </w:tc>
        <w:tc>
          <w:tcPr>
            <w:tcW w:w="507" w:type="pct"/>
          </w:tcPr>
          <w:p w14:paraId="51F59DCB" w14:textId="62E4E10A" w:rsidR="00136789" w:rsidRPr="0068364C" w:rsidRDefault="00136789" w:rsidP="00136789">
            <w:pPr>
              <w:jc w:val="both"/>
              <w:rPr>
                <w:noProof/>
                <w:sz w:val="16"/>
                <w:szCs w:val="16"/>
              </w:rPr>
            </w:pPr>
            <w:r w:rsidRPr="001F5C3B">
              <w:rPr>
                <w:rFonts w:eastAsia="Calibri"/>
                <w:sz w:val="16"/>
                <w:szCs w:val="16"/>
              </w:rPr>
              <w:t>Įmonės</w:t>
            </w:r>
          </w:p>
        </w:tc>
        <w:tc>
          <w:tcPr>
            <w:tcW w:w="507" w:type="pct"/>
            <w:shd w:val="clear" w:color="auto" w:fill="auto"/>
          </w:tcPr>
          <w:p w14:paraId="1336E546" w14:textId="77777777" w:rsidR="00136789" w:rsidRPr="000163DC" w:rsidRDefault="00136789" w:rsidP="00136789">
            <w:pPr>
              <w:suppressAutoHyphens/>
              <w:autoSpaceDN w:val="0"/>
              <w:jc w:val="center"/>
              <w:rPr>
                <w:rFonts w:eastAsia="Calibri"/>
                <w:strike/>
                <w:sz w:val="16"/>
                <w:szCs w:val="16"/>
              </w:rPr>
            </w:pPr>
            <w:r w:rsidRPr="001F5C3B">
              <w:rPr>
                <w:rFonts w:eastAsia="Calibri"/>
                <w:b/>
                <w:bCs/>
                <w:sz w:val="16"/>
                <w:szCs w:val="16"/>
              </w:rPr>
              <w:t>216</w:t>
            </w:r>
          </w:p>
          <w:p w14:paraId="39F709DA" w14:textId="3C066760" w:rsidR="00136789" w:rsidRPr="0068364C" w:rsidRDefault="00136789" w:rsidP="00136789">
            <w:pPr>
              <w:jc w:val="center"/>
              <w:rPr>
                <w:b/>
                <w:bCs/>
                <w:noProof/>
                <w:sz w:val="16"/>
                <w:szCs w:val="16"/>
              </w:rPr>
            </w:pPr>
            <w:r w:rsidRPr="001F5C3B">
              <w:rPr>
                <w:rFonts w:eastAsia="Calibri"/>
                <w:strike/>
                <w:sz w:val="16"/>
                <w:szCs w:val="16"/>
              </w:rPr>
              <w:t>482</w:t>
            </w:r>
          </w:p>
        </w:tc>
        <w:tc>
          <w:tcPr>
            <w:tcW w:w="580" w:type="pct"/>
            <w:shd w:val="clear" w:color="auto" w:fill="auto"/>
          </w:tcPr>
          <w:p w14:paraId="3505223C" w14:textId="77777777" w:rsidR="00136789" w:rsidRPr="000163DC" w:rsidRDefault="00136789" w:rsidP="00136789">
            <w:pPr>
              <w:suppressAutoHyphens/>
              <w:autoSpaceDN w:val="0"/>
              <w:jc w:val="center"/>
              <w:rPr>
                <w:rFonts w:eastAsia="Calibri"/>
                <w:strike/>
                <w:sz w:val="16"/>
                <w:szCs w:val="16"/>
              </w:rPr>
            </w:pPr>
            <w:r w:rsidRPr="001F5C3B">
              <w:rPr>
                <w:rFonts w:eastAsia="Calibri"/>
                <w:b/>
                <w:bCs/>
                <w:sz w:val="16"/>
                <w:szCs w:val="16"/>
              </w:rPr>
              <w:t>964</w:t>
            </w:r>
          </w:p>
          <w:p w14:paraId="56BFDAA6" w14:textId="20FF3216" w:rsidR="00136789" w:rsidRPr="0068364C" w:rsidRDefault="00136789" w:rsidP="00136789">
            <w:pPr>
              <w:jc w:val="center"/>
              <w:rPr>
                <w:b/>
                <w:bCs/>
                <w:noProof/>
                <w:sz w:val="16"/>
                <w:szCs w:val="16"/>
              </w:rPr>
            </w:pPr>
            <w:r w:rsidRPr="001F5C3B">
              <w:rPr>
                <w:rFonts w:eastAsia="Calibri"/>
                <w:strike/>
                <w:sz w:val="16"/>
                <w:szCs w:val="16"/>
              </w:rPr>
              <w:t>1 537</w:t>
            </w:r>
          </w:p>
        </w:tc>
      </w:tr>
      <w:tr w:rsidR="00136789" w:rsidRPr="0068364C" w14:paraId="125AB1EF" w14:textId="77777777" w:rsidTr="00B1406B">
        <w:trPr>
          <w:trHeight w:val="273"/>
        </w:trPr>
        <w:tc>
          <w:tcPr>
            <w:tcW w:w="5000" w:type="pct"/>
            <w:gridSpan w:val="7"/>
            <w:tcBorders>
              <w:top w:val="single" w:sz="4" w:space="0" w:color="auto"/>
              <w:bottom w:val="single" w:sz="4" w:space="0" w:color="auto"/>
            </w:tcBorders>
          </w:tcPr>
          <w:p w14:paraId="14C6CB14" w14:textId="05A58C16" w:rsidR="00136789" w:rsidRPr="005760C2" w:rsidRDefault="005760C2" w:rsidP="00136789">
            <w:pPr>
              <w:pStyle w:val="pf0"/>
              <w:spacing w:before="0" w:beforeAutospacing="0" w:after="0" w:afterAutospacing="0"/>
              <w:jc w:val="both"/>
              <w:rPr>
                <w:bCs/>
                <w:sz w:val="18"/>
                <w:szCs w:val="18"/>
              </w:rPr>
            </w:pPr>
            <w:r>
              <w:rPr>
                <w:iCs/>
                <w:sz w:val="18"/>
                <w:szCs w:val="18"/>
              </w:rPr>
              <w:t>R</w:t>
            </w:r>
            <w:r w:rsidRPr="005760C2">
              <w:rPr>
                <w:iCs/>
                <w:sz w:val="18"/>
                <w:szCs w:val="18"/>
              </w:rPr>
              <w:t xml:space="preserve">engiant </w:t>
            </w:r>
            <w:r w:rsidRPr="005760C2">
              <w:rPr>
                <w:bCs/>
                <w:sz w:val="18"/>
                <w:szCs w:val="18"/>
              </w:rPr>
              <w:t>Investicijų programos 1.1. uždavin</w:t>
            </w:r>
            <w:r>
              <w:rPr>
                <w:bCs/>
                <w:sz w:val="18"/>
                <w:szCs w:val="18"/>
              </w:rPr>
              <w:t>io veiklos</w:t>
            </w:r>
            <w:r w:rsidRPr="005760C2">
              <w:rPr>
                <w:bCs/>
                <w:sz w:val="18"/>
                <w:szCs w:val="18"/>
              </w:rPr>
              <w:t xml:space="preserve"> </w:t>
            </w:r>
            <w:r w:rsidRPr="0015324A">
              <w:rPr>
                <w:bCs/>
                <w:i/>
                <w:iCs/>
                <w:sz w:val="18"/>
                <w:szCs w:val="18"/>
              </w:rPr>
              <w:t xml:space="preserve">„Skatinti </w:t>
            </w:r>
            <w:proofErr w:type="spellStart"/>
            <w:r w:rsidRPr="0015324A">
              <w:rPr>
                <w:bCs/>
                <w:i/>
                <w:iCs/>
                <w:sz w:val="18"/>
                <w:szCs w:val="18"/>
              </w:rPr>
              <w:t>startuolių</w:t>
            </w:r>
            <w:proofErr w:type="spellEnd"/>
            <w:r w:rsidRPr="0015324A">
              <w:rPr>
                <w:bCs/>
                <w:i/>
                <w:iCs/>
                <w:sz w:val="18"/>
                <w:szCs w:val="18"/>
              </w:rPr>
              <w:t xml:space="preserve"> vystymą, </w:t>
            </w:r>
            <w:proofErr w:type="spellStart"/>
            <w:r w:rsidRPr="0015324A">
              <w:rPr>
                <w:bCs/>
                <w:i/>
                <w:iCs/>
                <w:sz w:val="18"/>
                <w:szCs w:val="18"/>
              </w:rPr>
              <w:t>akceleravimą</w:t>
            </w:r>
            <w:proofErr w:type="spellEnd"/>
            <w:r w:rsidRPr="0015324A">
              <w:rPr>
                <w:bCs/>
                <w:i/>
                <w:iCs/>
                <w:sz w:val="18"/>
                <w:szCs w:val="18"/>
              </w:rPr>
              <w:t xml:space="preserve"> ir plėtrą“</w:t>
            </w:r>
            <w:r>
              <w:rPr>
                <w:bCs/>
                <w:sz w:val="18"/>
                <w:szCs w:val="18"/>
              </w:rPr>
              <w:t xml:space="preserve"> įgyvendinimo dokumentus </w:t>
            </w:r>
            <w:r w:rsidRPr="005760C2">
              <w:rPr>
                <w:iCs/>
                <w:sz w:val="18"/>
                <w:szCs w:val="18"/>
              </w:rPr>
              <w:t xml:space="preserve">paaiškėjo, kad </w:t>
            </w:r>
            <w:proofErr w:type="spellStart"/>
            <w:r w:rsidRPr="005760C2">
              <w:rPr>
                <w:iCs/>
                <w:sz w:val="18"/>
                <w:szCs w:val="18"/>
              </w:rPr>
              <w:t>pre-akceleravimo</w:t>
            </w:r>
            <w:proofErr w:type="spellEnd"/>
            <w:r w:rsidRPr="005760C2">
              <w:rPr>
                <w:iCs/>
                <w:sz w:val="18"/>
                <w:szCs w:val="18"/>
              </w:rPr>
              <w:t xml:space="preserve"> paslaugos rinkoje paprastai nėra teikiamos pavieniams tokį poreikį turintiems </w:t>
            </w:r>
            <w:proofErr w:type="spellStart"/>
            <w:r w:rsidRPr="005760C2">
              <w:rPr>
                <w:iCs/>
                <w:sz w:val="18"/>
                <w:szCs w:val="18"/>
              </w:rPr>
              <w:t>startuoliams</w:t>
            </w:r>
            <w:proofErr w:type="spellEnd"/>
            <w:r>
              <w:rPr>
                <w:iCs/>
                <w:sz w:val="18"/>
                <w:szCs w:val="18"/>
              </w:rPr>
              <w:t xml:space="preserve">, </w:t>
            </w:r>
            <w:r w:rsidRPr="005760C2">
              <w:rPr>
                <w:iCs/>
                <w:sz w:val="18"/>
                <w:szCs w:val="18"/>
              </w:rPr>
              <w:t xml:space="preserve">kaip pvz. paslaugos inovacijų klausimais. </w:t>
            </w:r>
            <w:proofErr w:type="spellStart"/>
            <w:r w:rsidRPr="005760C2">
              <w:rPr>
                <w:iCs/>
                <w:sz w:val="18"/>
                <w:szCs w:val="18"/>
              </w:rPr>
              <w:t>Pre-akceleravimo</w:t>
            </w:r>
            <w:proofErr w:type="spellEnd"/>
            <w:r w:rsidRPr="005760C2">
              <w:rPr>
                <w:iCs/>
                <w:sz w:val="18"/>
                <w:szCs w:val="18"/>
              </w:rPr>
              <w:t xml:space="preserve"> paslaugas rinkoje teikia šioje srityje besispecializuojantys juridiniai asmenys ir tik grupei </w:t>
            </w:r>
            <w:proofErr w:type="spellStart"/>
            <w:r w:rsidRPr="005760C2">
              <w:rPr>
                <w:iCs/>
                <w:sz w:val="18"/>
                <w:szCs w:val="18"/>
              </w:rPr>
              <w:t>startuolių</w:t>
            </w:r>
            <w:proofErr w:type="spellEnd"/>
            <w:r w:rsidRPr="005760C2">
              <w:rPr>
                <w:iCs/>
                <w:sz w:val="18"/>
                <w:szCs w:val="18"/>
              </w:rPr>
              <w:t>.</w:t>
            </w:r>
            <w:r>
              <w:rPr>
                <w:iCs/>
                <w:sz w:val="18"/>
                <w:szCs w:val="18"/>
              </w:rPr>
              <w:t xml:space="preserve"> </w:t>
            </w:r>
            <w:r w:rsidRPr="005760C2">
              <w:rPr>
                <w:iCs/>
                <w:sz w:val="18"/>
                <w:szCs w:val="18"/>
              </w:rPr>
              <w:t xml:space="preserve">Atsižvelgiant į tai, kad </w:t>
            </w:r>
            <w:proofErr w:type="spellStart"/>
            <w:r w:rsidRPr="005760C2">
              <w:rPr>
                <w:iCs/>
                <w:sz w:val="18"/>
                <w:szCs w:val="18"/>
              </w:rPr>
              <w:t>startuoliai</w:t>
            </w:r>
            <w:proofErr w:type="spellEnd"/>
            <w:r w:rsidRPr="005760C2">
              <w:rPr>
                <w:iCs/>
                <w:sz w:val="18"/>
                <w:szCs w:val="18"/>
              </w:rPr>
              <w:t xml:space="preserve"> negali būti tiesiogiai finansuojami suteikiant jiems dotacijas, </w:t>
            </w:r>
            <w:r>
              <w:rPr>
                <w:iCs/>
                <w:sz w:val="18"/>
                <w:szCs w:val="18"/>
              </w:rPr>
              <w:t>minėtoje</w:t>
            </w:r>
            <w:r w:rsidRPr="005760C2">
              <w:rPr>
                <w:iCs/>
                <w:sz w:val="18"/>
                <w:szCs w:val="18"/>
              </w:rPr>
              <w:t xml:space="preserve"> veikloje iš pareiškėjų jie tapo galutiniais naudos gavėjais, kuriems teikiama </w:t>
            </w:r>
            <w:proofErr w:type="spellStart"/>
            <w:r w:rsidRPr="005760C2">
              <w:rPr>
                <w:i/>
                <w:sz w:val="18"/>
                <w:szCs w:val="18"/>
              </w:rPr>
              <w:t>de</w:t>
            </w:r>
            <w:proofErr w:type="spellEnd"/>
            <w:r w:rsidRPr="005760C2">
              <w:rPr>
                <w:i/>
                <w:sz w:val="18"/>
                <w:szCs w:val="18"/>
              </w:rPr>
              <w:t xml:space="preserve"> </w:t>
            </w:r>
            <w:proofErr w:type="spellStart"/>
            <w:r w:rsidRPr="005760C2">
              <w:rPr>
                <w:i/>
                <w:sz w:val="18"/>
                <w:szCs w:val="18"/>
              </w:rPr>
              <w:t>minimis</w:t>
            </w:r>
            <w:proofErr w:type="spellEnd"/>
            <w:r w:rsidRPr="005760C2">
              <w:rPr>
                <w:iCs/>
                <w:sz w:val="18"/>
                <w:szCs w:val="18"/>
              </w:rPr>
              <w:t xml:space="preserve"> pagalba. Tokio pobūdžio finansavimas yra laikomas nefinansine pagalba, todėl </w:t>
            </w:r>
            <w:r w:rsidR="00136789" w:rsidRPr="005760C2">
              <w:rPr>
                <w:bCs/>
                <w:sz w:val="18"/>
                <w:szCs w:val="18"/>
              </w:rPr>
              <w:t xml:space="preserve">panaikinamas </w:t>
            </w:r>
            <w:r w:rsidR="004A7B9D">
              <w:rPr>
                <w:bCs/>
                <w:sz w:val="18"/>
                <w:szCs w:val="18"/>
              </w:rPr>
              <w:t xml:space="preserve">tiek kiek susijęs su </w:t>
            </w:r>
            <w:r w:rsidR="00136789" w:rsidRPr="005760C2">
              <w:rPr>
                <w:bCs/>
                <w:sz w:val="18"/>
                <w:szCs w:val="18"/>
              </w:rPr>
              <w:t>veikl</w:t>
            </w:r>
            <w:r w:rsidR="004A7B9D">
              <w:rPr>
                <w:bCs/>
                <w:sz w:val="18"/>
                <w:szCs w:val="18"/>
              </w:rPr>
              <w:t>a</w:t>
            </w:r>
            <w:r w:rsidR="00136789" w:rsidRPr="005760C2">
              <w:rPr>
                <w:bCs/>
                <w:sz w:val="18"/>
                <w:szCs w:val="18"/>
              </w:rPr>
              <w:t xml:space="preserve"> </w:t>
            </w:r>
            <w:r w:rsidR="00136789" w:rsidRPr="0015324A">
              <w:rPr>
                <w:bCs/>
                <w:i/>
                <w:iCs/>
                <w:sz w:val="18"/>
                <w:szCs w:val="18"/>
              </w:rPr>
              <w:t xml:space="preserve">„Skatinti </w:t>
            </w:r>
            <w:proofErr w:type="spellStart"/>
            <w:r w:rsidR="00136789" w:rsidRPr="0015324A">
              <w:rPr>
                <w:bCs/>
                <w:i/>
                <w:iCs/>
                <w:sz w:val="18"/>
                <w:szCs w:val="18"/>
              </w:rPr>
              <w:t>startuolių</w:t>
            </w:r>
            <w:proofErr w:type="spellEnd"/>
            <w:r w:rsidR="00136789" w:rsidRPr="0015324A">
              <w:rPr>
                <w:bCs/>
                <w:i/>
                <w:iCs/>
                <w:sz w:val="18"/>
                <w:szCs w:val="18"/>
              </w:rPr>
              <w:t xml:space="preserve"> vystymą, </w:t>
            </w:r>
            <w:proofErr w:type="spellStart"/>
            <w:r w:rsidR="00136789" w:rsidRPr="0015324A">
              <w:rPr>
                <w:bCs/>
                <w:i/>
                <w:iCs/>
                <w:sz w:val="18"/>
                <w:szCs w:val="18"/>
              </w:rPr>
              <w:t>akceleravimą</w:t>
            </w:r>
            <w:proofErr w:type="spellEnd"/>
            <w:r w:rsidR="00136789" w:rsidRPr="0015324A">
              <w:rPr>
                <w:bCs/>
                <w:i/>
                <w:iCs/>
                <w:sz w:val="18"/>
                <w:szCs w:val="18"/>
              </w:rPr>
              <w:t xml:space="preserve"> ir plėtrą“</w:t>
            </w:r>
            <w:r w:rsidR="00136789" w:rsidRPr="005760C2">
              <w:rPr>
                <w:bCs/>
                <w:sz w:val="18"/>
                <w:szCs w:val="18"/>
              </w:rPr>
              <w:t xml:space="preserve"> produkto stebėsenos rodiklis „Paramą dotacijomis gavusios įmonės“.</w:t>
            </w:r>
            <w:r w:rsidR="004A7B9D">
              <w:rPr>
                <w:bCs/>
                <w:sz w:val="18"/>
                <w:szCs w:val="18"/>
              </w:rPr>
              <w:t xml:space="preserve"> Dėl šios priežasties yra proporcingai keičiami kiti su minėta veikla susiję rodikliai.</w:t>
            </w:r>
          </w:p>
          <w:p w14:paraId="29698BF8" w14:textId="77777777" w:rsidR="00136789" w:rsidRPr="005760C2" w:rsidRDefault="00136789" w:rsidP="00136789">
            <w:pPr>
              <w:pStyle w:val="pf0"/>
              <w:spacing w:before="0" w:beforeAutospacing="0" w:after="0" w:afterAutospacing="0"/>
              <w:jc w:val="both"/>
              <w:rPr>
                <w:bCs/>
                <w:sz w:val="18"/>
                <w:szCs w:val="18"/>
              </w:rPr>
            </w:pPr>
          </w:p>
          <w:p w14:paraId="7A1F0048" w14:textId="2CC259FA" w:rsidR="00136789" w:rsidRPr="005760C2" w:rsidRDefault="00136789" w:rsidP="00136789">
            <w:pPr>
              <w:widowControl w:val="0"/>
              <w:tabs>
                <w:tab w:val="left" w:pos="883"/>
              </w:tabs>
              <w:jc w:val="both"/>
              <w:textAlignment w:val="baseline"/>
              <w:rPr>
                <w:strike/>
                <w:noProof/>
                <w:sz w:val="18"/>
                <w:szCs w:val="18"/>
              </w:rPr>
            </w:pPr>
            <w:r w:rsidRPr="005760C2">
              <w:rPr>
                <w:bCs/>
                <w:sz w:val="18"/>
                <w:szCs w:val="18"/>
              </w:rPr>
              <w:t>Taip pat rodiklių reikšmės proporcingai keičiamos, nes perkeliamos lėšos iš Investicijų programos 1.1. uždavinį</w:t>
            </w:r>
            <w:r w:rsidRPr="005760C2">
              <w:rPr>
                <w:sz w:val="18"/>
                <w:szCs w:val="18"/>
              </w:rPr>
              <w:t xml:space="preserve"> </w:t>
            </w:r>
            <w:r w:rsidRPr="005760C2">
              <w:rPr>
                <w:bCs/>
                <w:sz w:val="18"/>
                <w:szCs w:val="18"/>
              </w:rPr>
              <w:t xml:space="preserve">įgyvendinančios veiklos </w:t>
            </w:r>
            <w:r w:rsidRPr="0015324A">
              <w:rPr>
                <w:bCs/>
                <w:i/>
                <w:iCs/>
                <w:sz w:val="18"/>
                <w:szCs w:val="18"/>
              </w:rPr>
              <w:t>„Skatinti inovacijų pasiūlą“</w:t>
            </w:r>
            <w:r w:rsidRPr="005760C2">
              <w:rPr>
                <w:sz w:val="18"/>
                <w:szCs w:val="18"/>
              </w:rPr>
              <w:t xml:space="preserve"> </w:t>
            </w:r>
            <w:r w:rsidRPr="005760C2">
              <w:rPr>
                <w:bCs/>
                <w:sz w:val="18"/>
                <w:szCs w:val="18"/>
              </w:rPr>
              <w:t xml:space="preserve">intervencijos kodo „024 – MVĮ ir MVĮ grupėms skirtos pažangios paramos paslaugos (įskaitant valdymo, rinkodaros ir projektavimo paslaugas)“ į tos pačios veiklos intervencijos kodą „010 – MVĮ mokslinių tyrimų ir inovacijų veikla, įskaitant </w:t>
            </w:r>
            <w:proofErr w:type="spellStart"/>
            <w:r w:rsidRPr="005760C2">
              <w:rPr>
                <w:bCs/>
                <w:sz w:val="18"/>
                <w:szCs w:val="18"/>
              </w:rPr>
              <w:t>tinklaveiką</w:t>
            </w:r>
            <w:proofErr w:type="spellEnd"/>
            <w:r w:rsidRPr="005760C2">
              <w:rPr>
                <w:bCs/>
                <w:sz w:val="18"/>
                <w:szCs w:val="18"/>
              </w:rPr>
              <w:t>“.</w:t>
            </w:r>
            <w:r w:rsidR="00DF707B" w:rsidRPr="00DF707B">
              <w:rPr>
                <w:rFonts w:asciiTheme="majorBidi" w:eastAsiaTheme="minorEastAsia" w:hAnsiTheme="majorBidi" w:cstheme="majorBidi"/>
                <w:bCs/>
                <w:i/>
                <w:iCs/>
                <w:sz w:val="18"/>
                <w:szCs w:val="18"/>
                <w:lang w:eastAsia="lt-LT"/>
              </w:rPr>
              <w:t xml:space="preserve"> </w:t>
            </w:r>
            <w:r w:rsidR="00DF707B" w:rsidRPr="00DF707B">
              <w:rPr>
                <w:bCs/>
                <w:i/>
                <w:iCs/>
                <w:sz w:val="18"/>
                <w:szCs w:val="18"/>
              </w:rPr>
              <w:t>(Lėšų perskirstymo poreikio detalus paaiškinimas pateiktas 5.1 dalyje)</w:t>
            </w:r>
          </w:p>
        </w:tc>
      </w:tr>
      <w:tr w:rsidR="00B1406B" w:rsidRPr="0068364C" w14:paraId="45DA98DB" w14:textId="77777777" w:rsidTr="00F84792">
        <w:trPr>
          <w:trHeight w:val="320"/>
        </w:trPr>
        <w:tc>
          <w:tcPr>
            <w:tcW w:w="431" w:type="pct"/>
            <w:tcBorders>
              <w:top w:val="single" w:sz="4" w:space="0" w:color="auto"/>
              <w:bottom w:val="single" w:sz="4" w:space="0" w:color="auto"/>
            </w:tcBorders>
          </w:tcPr>
          <w:p w14:paraId="3C68E754" w14:textId="77777777" w:rsidR="0028571D" w:rsidRPr="0068364C" w:rsidRDefault="0028571D" w:rsidP="0028571D">
            <w:pPr>
              <w:jc w:val="both"/>
              <w:rPr>
                <w:noProof/>
                <w:sz w:val="16"/>
                <w:szCs w:val="16"/>
              </w:rPr>
            </w:pPr>
            <w:r w:rsidRPr="0068364C">
              <w:rPr>
                <w:noProof/>
                <w:sz w:val="16"/>
                <w:szCs w:val="16"/>
              </w:rPr>
              <w:t>SaF</w:t>
            </w:r>
          </w:p>
        </w:tc>
        <w:tc>
          <w:tcPr>
            <w:tcW w:w="507" w:type="pct"/>
          </w:tcPr>
          <w:p w14:paraId="1F7F62A0" w14:textId="5121FAF7" w:rsidR="0028571D" w:rsidRPr="0068364C" w:rsidRDefault="0028571D" w:rsidP="0028571D">
            <w:pPr>
              <w:jc w:val="both"/>
              <w:rPr>
                <w:noProof/>
                <w:sz w:val="16"/>
                <w:szCs w:val="16"/>
              </w:rPr>
            </w:pPr>
            <w:r w:rsidRPr="001F5C3B">
              <w:rPr>
                <w:rFonts w:eastAsia="Calibri"/>
                <w:sz w:val="16"/>
                <w:szCs w:val="16"/>
              </w:rPr>
              <w:t>VVL regionas</w:t>
            </w:r>
          </w:p>
        </w:tc>
        <w:tc>
          <w:tcPr>
            <w:tcW w:w="653" w:type="pct"/>
          </w:tcPr>
          <w:p w14:paraId="74F7572F" w14:textId="3089FA04" w:rsidR="0028571D" w:rsidRPr="0068364C" w:rsidRDefault="0028571D" w:rsidP="0028571D">
            <w:pPr>
              <w:jc w:val="both"/>
              <w:rPr>
                <w:sz w:val="16"/>
                <w:szCs w:val="16"/>
                <w:lang w:eastAsia="lt-LT"/>
              </w:rPr>
            </w:pPr>
            <w:r w:rsidRPr="001F5C3B">
              <w:rPr>
                <w:rFonts w:eastAsia="Calibri"/>
                <w:sz w:val="16"/>
                <w:szCs w:val="16"/>
              </w:rPr>
              <w:t>RCO04</w:t>
            </w:r>
          </w:p>
        </w:tc>
        <w:tc>
          <w:tcPr>
            <w:tcW w:w="1814" w:type="pct"/>
            <w:shd w:val="clear" w:color="auto" w:fill="auto"/>
          </w:tcPr>
          <w:p w14:paraId="4FD895B7" w14:textId="6D1C899D" w:rsidR="0028571D" w:rsidRPr="0068364C" w:rsidRDefault="0028571D" w:rsidP="0028571D">
            <w:pPr>
              <w:tabs>
                <w:tab w:val="left" w:pos="7560"/>
              </w:tabs>
              <w:jc w:val="both"/>
              <w:rPr>
                <w:sz w:val="16"/>
                <w:szCs w:val="16"/>
                <w:lang w:eastAsia="en-GB"/>
              </w:rPr>
            </w:pPr>
            <w:r w:rsidRPr="001F5C3B">
              <w:rPr>
                <w:rFonts w:eastAsia="Calibri"/>
                <w:sz w:val="16"/>
                <w:szCs w:val="16"/>
              </w:rPr>
              <w:t>Nefinansinę paramą gavusios įmonės</w:t>
            </w:r>
          </w:p>
        </w:tc>
        <w:tc>
          <w:tcPr>
            <w:tcW w:w="507" w:type="pct"/>
          </w:tcPr>
          <w:p w14:paraId="42F48032" w14:textId="5733AF02" w:rsidR="0028571D" w:rsidRPr="0068364C" w:rsidRDefault="0028571D" w:rsidP="0028571D">
            <w:pPr>
              <w:jc w:val="both"/>
              <w:rPr>
                <w:noProof/>
                <w:sz w:val="16"/>
                <w:szCs w:val="16"/>
              </w:rPr>
            </w:pPr>
            <w:r w:rsidRPr="001F5C3B">
              <w:rPr>
                <w:rFonts w:eastAsia="Calibri"/>
                <w:sz w:val="16"/>
                <w:szCs w:val="16"/>
              </w:rPr>
              <w:t xml:space="preserve">Įmonės </w:t>
            </w:r>
          </w:p>
        </w:tc>
        <w:tc>
          <w:tcPr>
            <w:tcW w:w="507" w:type="pct"/>
            <w:shd w:val="clear" w:color="auto" w:fill="auto"/>
          </w:tcPr>
          <w:p w14:paraId="12A8491C" w14:textId="77777777" w:rsidR="0028571D" w:rsidRPr="000163DC" w:rsidRDefault="0028571D" w:rsidP="0028571D">
            <w:pPr>
              <w:suppressAutoHyphens/>
              <w:autoSpaceDN w:val="0"/>
              <w:jc w:val="center"/>
              <w:rPr>
                <w:rFonts w:eastAsia="Calibri"/>
                <w:strike/>
                <w:sz w:val="16"/>
                <w:szCs w:val="16"/>
              </w:rPr>
            </w:pPr>
            <w:r w:rsidRPr="001F5C3B">
              <w:rPr>
                <w:rFonts w:eastAsia="Calibri"/>
                <w:b/>
                <w:bCs/>
                <w:sz w:val="16"/>
                <w:szCs w:val="16"/>
              </w:rPr>
              <w:t>353</w:t>
            </w:r>
          </w:p>
          <w:p w14:paraId="0B8089F6" w14:textId="5D097B6E" w:rsidR="0028571D" w:rsidRPr="0068364C" w:rsidRDefault="0028571D" w:rsidP="0028571D">
            <w:pPr>
              <w:jc w:val="center"/>
              <w:rPr>
                <w:b/>
                <w:bCs/>
                <w:noProof/>
                <w:sz w:val="16"/>
                <w:szCs w:val="16"/>
              </w:rPr>
            </w:pPr>
            <w:r w:rsidRPr="001F5C3B">
              <w:rPr>
                <w:rFonts w:eastAsia="Calibri"/>
                <w:strike/>
                <w:sz w:val="16"/>
                <w:szCs w:val="16"/>
              </w:rPr>
              <w:t>195</w:t>
            </w:r>
          </w:p>
        </w:tc>
        <w:tc>
          <w:tcPr>
            <w:tcW w:w="580" w:type="pct"/>
            <w:shd w:val="clear" w:color="auto" w:fill="auto"/>
          </w:tcPr>
          <w:p w14:paraId="236C7EB8" w14:textId="77777777" w:rsidR="0028571D" w:rsidRPr="000163DC" w:rsidRDefault="0028571D" w:rsidP="0028571D">
            <w:pPr>
              <w:suppressAutoHyphens/>
              <w:autoSpaceDN w:val="0"/>
              <w:jc w:val="center"/>
              <w:rPr>
                <w:rFonts w:eastAsia="Calibri"/>
                <w:strike/>
                <w:sz w:val="16"/>
                <w:szCs w:val="16"/>
              </w:rPr>
            </w:pPr>
            <w:r w:rsidRPr="001F5C3B">
              <w:rPr>
                <w:rFonts w:eastAsia="Calibri"/>
                <w:b/>
                <w:bCs/>
                <w:sz w:val="16"/>
                <w:szCs w:val="16"/>
              </w:rPr>
              <w:t>802</w:t>
            </w:r>
          </w:p>
          <w:p w14:paraId="7B45F525" w14:textId="14462E44" w:rsidR="0028571D" w:rsidRPr="0068364C" w:rsidRDefault="0028571D" w:rsidP="0028571D">
            <w:pPr>
              <w:jc w:val="center"/>
              <w:rPr>
                <w:b/>
                <w:bCs/>
                <w:noProof/>
                <w:sz w:val="16"/>
                <w:szCs w:val="16"/>
                <w:lang w:val="en-GB"/>
              </w:rPr>
            </w:pPr>
            <w:r w:rsidRPr="001F5C3B">
              <w:rPr>
                <w:rFonts w:eastAsia="Calibri"/>
                <w:strike/>
                <w:sz w:val="16"/>
                <w:szCs w:val="16"/>
              </w:rPr>
              <w:t>443</w:t>
            </w:r>
          </w:p>
        </w:tc>
      </w:tr>
      <w:tr w:rsidR="00B1406B" w:rsidRPr="0068364C" w14:paraId="3F483850" w14:textId="77777777" w:rsidTr="00F84792">
        <w:trPr>
          <w:trHeight w:val="355"/>
        </w:trPr>
        <w:tc>
          <w:tcPr>
            <w:tcW w:w="431" w:type="pct"/>
            <w:tcBorders>
              <w:top w:val="single" w:sz="4" w:space="0" w:color="auto"/>
              <w:bottom w:val="single" w:sz="4" w:space="0" w:color="auto"/>
            </w:tcBorders>
          </w:tcPr>
          <w:p w14:paraId="6E26F2AE" w14:textId="77777777" w:rsidR="0028571D" w:rsidRPr="0068364C" w:rsidRDefault="0028571D" w:rsidP="0028571D">
            <w:pPr>
              <w:jc w:val="both"/>
              <w:rPr>
                <w:noProof/>
                <w:sz w:val="16"/>
                <w:szCs w:val="16"/>
              </w:rPr>
            </w:pPr>
            <w:r w:rsidRPr="0068364C">
              <w:rPr>
                <w:noProof/>
                <w:sz w:val="16"/>
                <w:szCs w:val="16"/>
              </w:rPr>
              <w:t>ERPF</w:t>
            </w:r>
          </w:p>
        </w:tc>
        <w:tc>
          <w:tcPr>
            <w:tcW w:w="507" w:type="pct"/>
          </w:tcPr>
          <w:p w14:paraId="6738F758" w14:textId="65B423BA" w:rsidR="0028571D" w:rsidRPr="0068364C" w:rsidRDefault="0028571D" w:rsidP="0028571D">
            <w:pPr>
              <w:jc w:val="both"/>
              <w:rPr>
                <w:noProof/>
                <w:sz w:val="16"/>
                <w:szCs w:val="16"/>
              </w:rPr>
            </w:pPr>
            <w:r w:rsidRPr="001F5C3B">
              <w:rPr>
                <w:rFonts w:eastAsia="Calibri"/>
                <w:sz w:val="16"/>
                <w:szCs w:val="16"/>
              </w:rPr>
              <w:t>VVL regionas</w:t>
            </w:r>
          </w:p>
        </w:tc>
        <w:tc>
          <w:tcPr>
            <w:tcW w:w="653" w:type="pct"/>
          </w:tcPr>
          <w:p w14:paraId="0F75C7CF" w14:textId="7A5675CC" w:rsidR="0028571D" w:rsidRPr="0068364C" w:rsidRDefault="0028571D" w:rsidP="0028571D">
            <w:pPr>
              <w:jc w:val="both"/>
              <w:rPr>
                <w:sz w:val="16"/>
                <w:szCs w:val="16"/>
                <w:lang w:eastAsia="lt-LT"/>
              </w:rPr>
            </w:pPr>
            <w:r w:rsidRPr="001F5C3B">
              <w:rPr>
                <w:rFonts w:eastAsia="Calibri"/>
                <w:sz w:val="16"/>
                <w:szCs w:val="16"/>
              </w:rPr>
              <w:t>RCO05</w:t>
            </w:r>
          </w:p>
        </w:tc>
        <w:tc>
          <w:tcPr>
            <w:tcW w:w="1814" w:type="pct"/>
            <w:shd w:val="clear" w:color="auto" w:fill="auto"/>
          </w:tcPr>
          <w:p w14:paraId="347F05B3" w14:textId="1AFEE24D" w:rsidR="0028571D" w:rsidRPr="0068364C" w:rsidRDefault="0028571D" w:rsidP="0028571D">
            <w:pPr>
              <w:tabs>
                <w:tab w:val="left" w:pos="7560"/>
              </w:tabs>
              <w:jc w:val="both"/>
              <w:rPr>
                <w:sz w:val="16"/>
                <w:szCs w:val="16"/>
                <w:lang w:eastAsia="en-GB"/>
              </w:rPr>
            </w:pPr>
            <w:r w:rsidRPr="001F5C3B">
              <w:rPr>
                <w:rFonts w:eastAsia="Calibri"/>
                <w:sz w:val="16"/>
                <w:szCs w:val="16"/>
              </w:rPr>
              <w:t>Paramą gavusios naujos įmonės</w:t>
            </w:r>
          </w:p>
        </w:tc>
        <w:tc>
          <w:tcPr>
            <w:tcW w:w="507" w:type="pct"/>
          </w:tcPr>
          <w:p w14:paraId="080A7208" w14:textId="09A8C04E" w:rsidR="0028571D" w:rsidRPr="0068364C" w:rsidRDefault="0028571D" w:rsidP="0028571D">
            <w:pPr>
              <w:jc w:val="both"/>
              <w:rPr>
                <w:noProof/>
                <w:sz w:val="16"/>
                <w:szCs w:val="16"/>
              </w:rPr>
            </w:pPr>
            <w:r w:rsidRPr="001F5C3B">
              <w:rPr>
                <w:rFonts w:eastAsia="Calibri"/>
                <w:sz w:val="16"/>
                <w:szCs w:val="16"/>
              </w:rPr>
              <w:t>Įmonės</w:t>
            </w:r>
          </w:p>
        </w:tc>
        <w:tc>
          <w:tcPr>
            <w:tcW w:w="507" w:type="pct"/>
            <w:shd w:val="clear" w:color="auto" w:fill="auto"/>
          </w:tcPr>
          <w:p w14:paraId="7E3D859E" w14:textId="77777777" w:rsidR="0028571D" w:rsidRPr="000163DC" w:rsidRDefault="0028571D" w:rsidP="0028571D">
            <w:pPr>
              <w:suppressAutoHyphens/>
              <w:autoSpaceDN w:val="0"/>
              <w:jc w:val="center"/>
              <w:rPr>
                <w:rFonts w:eastAsia="Calibri"/>
                <w:strike/>
                <w:sz w:val="16"/>
                <w:szCs w:val="16"/>
              </w:rPr>
            </w:pPr>
            <w:r w:rsidRPr="001F5C3B">
              <w:rPr>
                <w:rFonts w:eastAsia="Calibri"/>
                <w:b/>
                <w:bCs/>
                <w:sz w:val="16"/>
                <w:szCs w:val="16"/>
              </w:rPr>
              <w:t>353</w:t>
            </w:r>
          </w:p>
          <w:p w14:paraId="142AEB75" w14:textId="193BF8D5" w:rsidR="0028571D" w:rsidRPr="0068364C" w:rsidRDefault="0028571D" w:rsidP="0028571D">
            <w:pPr>
              <w:jc w:val="center"/>
              <w:rPr>
                <w:strike/>
                <w:noProof/>
                <w:sz w:val="16"/>
                <w:szCs w:val="16"/>
              </w:rPr>
            </w:pPr>
            <w:r w:rsidRPr="001F5C3B">
              <w:rPr>
                <w:rFonts w:eastAsia="Calibri"/>
                <w:strike/>
                <w:sz w:val="16"/>
                <w:szCs w:val="16"/>
              </w:rPr>
              <w:t>357</w:t>
            </w:r>
          </w:p>
        </w:tc>
        <w:tc>
          <w:tcPr>
            <w:tcW w:w="580" w:type="pct"/>
            <w:shd w:val="clear" w:color="auto" w:fill="auto"/>
          </w:tcPr>
          <w:p w14:paraId="3CA50BF3" w14:textId="77777777" w:rsidR="0028571D" w:rsidRPr="000163DC" w:rsidRDefault="0028571D" w:rsidP="0028571D">
            <w:pPr>
              <w:suppressAutoHyphens/>
              <w:autoSpaceDN w:val="0"/>
              <w:jc w:val="center"/>
              <w:rPr>
                <w:rFonts w:eastAsia="Calibri"/>
                <w:strike/>
                <w:sz w:val="16"/>
                <w:szCs w:val="16"/>
              </w:rPr>
            </w:pPr>
            <w:r w:rsidRPr="001F5C3B">
              <w:rPr>
                <w:rFonts w:eastAsia="Calibri"/>
                <w:b/>
                <w:bCs/>
                <w:sz w:val="16"/>
                <w:szCs w:val="16"/>
              </w:rPr>
              <w:t>829</w:t>
            </w:r>
          </w:p>
          <w:p w14:paraId="4D0476A3" w14:textId="22C838C7" w:rsidR="0028571D" w:rsidRPr="0068364C" w:rsidRDefault="0028571D" w:rsidP="0028571D">
            <w:pPr>
              <w:jc w:val="center"/>
              <w:rPr>
                <w:strike/>
                <w:noProof/>
                <w:sz w:val="16"/>
                <w:szCs w:val="16"/>
                <w:lang w:val="en-GB"/>
              </w:rPr>
            </w:pPr>
            <w:r w:rsidRPr="001F5C3B">
              <w:rPr>
                <w:rFonts w:eastAsia="Calibri"/>
                <w:strike/>
                <w:sz w:val="16"/>
                <w:szCs w:val="16"/>
              </w:rPr>
              <w:t>839</w:t>
            </w:r>
          </w:p>
        </w:tc>
      </w:tr>
      <w:tr w:rsidR="00B1406B" w:rsidRPr="0068364C" w14:paraId="28E06FFE" w14:textId="77777777" w:rsidTr="00F84792">
        <w:trPr>
          <w:trHeight w:val="274"/>
        </w:trPr>
        <w:tc>
          <w:tcPr>
            <w:tcW w:w="431" w:type="pct"/>
            <w:tcBorders>
              <w:top w:val="single" w:sz="4" w:space="0" w:color="auto"/>
            </w:tcBorders>
          </w:tcPr>
          <w:p w14:paraId="7014EE61" w14:textId="77777777" w:rsidR="0028571D" w:rsidRPr="0068364C" w:rsidRDefault="0028571D" w:rsidP="0028571D">
            <w:pPr>
              <w:jc w:val="both"/>
              <w:rPr>
                <w:noProof/>
                <w:sz w:val="16"/>
                <w:szCs w:val="16"/>
              </w:rPr>
            </w:pPr>
            <w:r w:rsidRPr="0068364C">
              <w:rPr>
                <w:noProof/>
                <w:sz w:val="16"/>
                <w:szCs w:val="16"/>
              </w:rPr>
              <w:t>SaF</w:t>
            </w:r>
          </w:p>
        </w:tc>
        <w:tc>
          <w:tcPr>
            <w:tcW w:w="507" w:type="pct"/>
          </w:tcPr>
          <w:p w14:paraId="6E0A02A9" w14:textId="360B5085" w:rsidR="0028571D" w:rsidRPr="0068364C" w:rsidRDefault="0028571D" w:rsidP="0028571D">
            <w:pPr>
              <w:jc w:val="both"/>
              <w:rPr>
                <w:noProof/>
                <w:sz w:val="16"/>
                <w:szCs w:val="16"/>
              </w:rPr>
            </w:pPr>
            <w:r w:rsidRPr="001F5C3B">
              <w:rPr>
                <w:rFonts w:eastAsia="Calibri"/>
                <w:sz w:val="16"/>
                <w:szCs w:val="16"/>
              </w:rPr>
              <w:t>VVL regionas</w:t>
            </w:r>
          </w:p>
        </w:tc>
        <w:tc>
          <w:tcPr>
            <w:tcW w:w="653" w:type="pct"/>
          </w:tcPr>
          <w:p w14:paraId="1114FE51" w14:textId="48E2F324" w:rsidR="0028571D" w:rsidRPr="0068364C" w:rsidRDefault="0028571D" w:rsidP="0028571D">
            <w:pPr>
              <w:jc w:val="both"/>
              <w:rPr>
                <w:sz w:val="16"/>
                <w:szCs w:val="16"/>
                <w:lang w:eastAsia="en-GB"/>
              </w:rPr>
            </w:pPr>
            <w:r w:rsidRPr="001F5C3B">
              <w:rPr>
                <w:rFonts w:eastAsia="Calibri"/>
                <w:sz w:val="16"/>
                <w:szCs w:val="16"/>
              </w:rPr>
              <w:t>RCO103</w:t>
            </w:r>
          </w:p>
        </w:tc>
        <w:tc>
          <w:tcPr>
            <w:tcW w:w="1814" w:type="pct"/>
            <w:shd w:val="clear" w:color="auto" w:fill="auto"/>
          </w:tcPr>
          <w:p w14:paraId="6D6D12B5" w14:textId="38A270CE" w:rsidR="0028571D" w:rsidRPr="0068364C" w:rsidRDefault="0028571D" w:rsidP="0028571D">
            <w:pPr>
              <w:tabs>
                <w:tab w:val="left" w:pos="7560"/>
              </w:tabs>
              <w:jc w:val="both"/>
              <w:rPr>
                <w:sz w:val="16"/>
                <w:szCs w:val="16"/>
              </w:rPr>
            </w:pPr>
            <w:r w:rsidRPr="001F5C3B">
              <w:rPr>
                <w:rFonts w:eastAsia="Calibri"/>
                <w:sz w:val="16"/>
                <w:szCs w:val="16"/>
              </w:rPr>
              <w:t>Paramą gavusios sparčiai augančios įmonės</w:t>
            </w:r>
          </w:p>
        </w:tc>
        <w:tc>
          <w:tcPr>
            <w:tcW w:w="507" w:type="pct"/>
          </w:tcPr>
          <w:p w14:paraId="0C73AD2E" w14:textId="6AF74D80" w:rsidR="0028571D" w:rsidRPr="0068364C" w:rsidRDefault="0028571D" w:rsidP="0028571D">
            <w:pPr>
              <w:jc w:val="both"/>
              <w:rPr>
                <w:noProof/>
                <w:sz w:val="16"/>
                <w:szCs w:val="16"/>
              </w:rPr>
            </w:pPr>
            <w:r w:rsidRPr="001F5C3B">
              <w:rPr>
                <w:rFonts w:eastAsia="Calibri"/>
                <w:sz w:val="16"/>
                <w:szCs w:val="16"/>
              </w:rPr>
              <w:t>Įmonės</w:t>
            </w:r>
          </w:p>
        </w:tc>
        <w:tc>
          <w:tcPr>
            <w:tcW w:w="507" w:type="pct"/>
            <w:shd w:val="clear" w:color="auto" w:fill="auto"/>
          </w:tcPr>
          <w:p w14:paraId="3E7A841B" w14:textId="77777777" w:rsidR="0028571D" w:rsidRPr="000163DC" w:rsidRDefault="0028571D" w:rsidP="0028571D">
            <w:pPr>
              <w:suppressAutoHyphens/>
              <w:autoSpaceDN w:val="0"/>
              <w:jc w:val="center"/>
              <w:rPr>
                <w:rFonts w:eastAsia="Calibri"/>
                <w:strike/>
                <w:sz w:val="16"/>
                <w:szCs w:val="16"/>
              </w:rPr>
            </w:pPr>
            <w:r w:rsidRPr="001F5C3B">
              <w:rPr>
                <w:rFonts w:eastAsia="Calibri"/>
                <w:b/>
                <w:bCs/>
                <w:sz w:val="16"/>
                <w:szCs w:val="16"/>
              </w:rPr>
              <w:t>353</w:t>
            </w:r>
          </w:p>
          <w:p w14:paraId="4CC78844" w14:textId="7D2AD0E1" w:rsidR="0028571D" w:rsidRPr="0068364C" w:rsidRDefault="0028571D" w:rsidP="0028571D">
            <w:pPr>
              <w:jc w:val="center"/>
              <w:rPr>
                <w:noProof/>
                <w:sz w:val="16"/>
                <w:szCs w:val="16"/>
                <w:lang w:val="en-US"/>
              </w:rPr>
            </w:pPr>
            <w:r w:rsidRPr="001F5C3B">
              <w:rPr>
                <w:rFonts w:eastAsia="Calibri"/>
                <w:strike/>
                <w:sz w:val="16"/>
                <w:szCs w:val="16"/>
              </w:rPr>
              <w:t>357</w:t>
            </w:r>
          </w:p>
        </w:tc>
        <w:tc>
          <w:tcPr>
            <w:tcW w:w="580" w:type="pct"/>
            <w:shd w:val="clear" w:color="auto" w:fill="auto"/>
          </w:tcPr>
          <w:p w14:paraId="79D49913" w14:textId="77777777" w:rsidR="0028571D" w:rsidRPr="000163DC" w:rsidRDefault="0028571D" w:rsidP="0028571D">
            <w:pPr>
              <w:suppressAutoHyphens/>
              <w:autoSpaceDN w:val="0"/>
              <w:jc w:val="center"/>
              <w:rPr>
                <w:rFonts w:eastAsia="Calibri"/>
                <w:strike/>
                <w:sz w:val="16"/>
                <w:szCs w:val="16"/>
              </w:rPr>
            </w:pPr>
            <w:r w:rsidRPr="001F5C3B">
              <w:rPr>
                <w:rFonts w:eastAsia="Calibri"/>
                <w:b/>
                <w:bCs/>
                <w:sz w:val="16"/>
                <w:szCs w:val="16"/>
              </w:rPr>
              <w:t>829</w:t>
            </w:r>
          </w:p>
          <w:p w14:paraId="6C8441E2" w14:textId="6C016410" w:rsidR="0028571D" w:rsidRPr="0068364C" w:rsidDel="004B4884" w:rsidRDefault="0028571D" w:rsidP="0028571D">
            <w:pPr>
              <w:jc w:val="center"/>
              <w:rPr>
                <w:noProof/>
                <w:sz w:val="16"/>
                <w:szCs w:val="16"/>
                <w:lang w:val="en-US"/>
              </w:rPr>
            </w:pPr>
            <w:r w:rsidRPr="001F5C3B">
              <w:rPr>
                <w:rFonts w:eastAsia="Calibri"/>
                <w:strike/>
                <w:sz w:val="16"/>
                <w:szCs w:val="16"/>
              </w:rPr>
              <w:t>839</w:t>
            </w:r>
          </w:p>
        </w:tc>
      </w:tr>
      <w:tr w:rsidR="00F84792" w:rsidRPr="0068364C" w14:paraId="202E6754" w14:textId="77777777" w:rsidTr="00B1406B">
        <w:trPr>
          <w:trHeight w:val="321"/>
        </w:trPr>
        <w:tc>
          <w:tcPr>
            <w:tcW w:w="5000" w:type="pct"/>
            <w:gridSpan w:val="7"/>
          </w:tcPr>
          <w:p w14:paraId="15600862" w14:textId="213C3200" w:rsidR="00F84792" w:rsidRPr="004A7B9D" w:rsidRDefault="00F84792" w:rsidP="00F84792">
            <w:pPr>
              <w:pStyle w:val="pf0"/>
              <w:spacing w:before="0" w:beforeAutospacing="0" w:after="0" w:afterAutospacing="0"/>
              <w:jc w:val="both"/>
              <w:rPr>
                <w:bCs/>
                <w:sz w:val="18"/>
                <w:szCs w:val="18"/>
              </w:rPr>
            </w:pPr>
            <w:r w:rsidRPr="00F84792">
              <w:rPr>
                <w:bCs/>
                <w:sz w:val="18"/>
                <w:szCs w:val="18"/>
              </w:rPr>
              <w:t>Rodikli</w:t>
            </w:r>
            <w:r>
              <w:rPr>
                <w:bCs/>
                <w:sz w:val="18"/>
                <w:szCs w:val="18"/>
              </w:rPr>
              <w:t>ų</w:t>
            </w:r>
            <w:r w:rsidRPr="00F84792">
              <w:rPr>
                <w:bCs/>
                <w:sz w:val="18"/>
                <w:szCs w:val="18"/>
              </w:rPr>
              <w:t xml:space="preserve"> reikšmė</w:t>
            </w:r>
            <w:r>
              <w:rPr>
                <w:bCs/>
                <w:sz w:val="18"/>
                <w:szCs w:val="18"/>
              </w:rPr>
              <w:t>s</w:t>
            </w:r>
            <w:r w:rsidRPr="00F84792">
              <w:rPr>
                <w:bCs/>
                <w:sz w:val="18"/>
                <w:szCs w:val="18"/>
              </w:rPr>
              <w:t xml:space="preserve"> proporcingai keičia</w:t>
            </w:r>
            <w:r w:rsidR="00F20D09">
              <w:rPr>
                <w:bCs/>
                <w:sz w:val="18"/>
                <w:szCs w:val="18"/>
              </w:rPr>
              <w:t>m</w:t>
            </w:r>
            <w:r>
              <w:rPr>
                <w:bCs/>
                <w:sz w:val="18"/>
                <w:szCs w:val="18"/>
              </w:rPr>
              <w:t>os</w:t>
            </w:r>
            <w:r w:rsidRPr="00F84792">
              <w:rPr>
                <w:bCs/>
                <w:sz w:val="18"/>
                <w:szCs w:val="18"/>
              </w:rPr>
              <w:t>, nes panaikinamas Investicijų programos 1.1. uždavinį įgyvendinančios veiklos</w:t>
            </w:r>
            <w:r w:rsidRPr="0015324A">
              <w:rPr>
                <w:bCs/>
                <w:i/>
                <w:iCs/>
                <w:sz w:val="18"/>
                <w:szCs w:val="18"/>
              </w:rPr>
              <w:t xml:space="preserve"> „Skatinti </w:t>
            </w:r>
            <w:proofErr w:type="spellStart"/>
            <w:r w:rsidRPr="0015324A">
              <w:rPr>
                <w:bCs/>
                <w:i/>
                <w:iCs/>
                <w:sz w:val="18"/>
                <w:szCs w:val="18"/>
              </w:rPr>
              <w:t>startuolių</w:t>
            </w:r>
            <w:proofErr w:type="spellEnd"/>
            <w:r w:rsidRPr="0015324A">
              <w:rPr>
                <w:bCs/>
                <w:i/>
                <w:iCs/>
                <w:sz w:val="18"/>
                <w:szCs w:val="18"/>
              </w:rPr>
              <w:t xml:space="preserve"> vystymą, </w:t>
            </w:r>
            <w:proofErr w:type="spellStart"/>
            <w:r w:rsidRPr="0015324A">
              <w:rPr>
                <w:bCs/>
                <w:i/>
                <w:iCs/>
                <w:sz w:val="18"/>
                <w:szCs w:val="18"/>
              </w:rPr>
              <w:t>akceleravimą</w:t>
            </w:r>
            <w:proofErr w:type="spellEnd"/>
            <w:r w:rsidRPr="0015324A">
              <w:rPr>
                <w:bCs/>
                <w:i/>
                <w:iCs/>
                <w:sz w:val="18"/>
                <w:szCs w:val="18"/>
              </w:rPr>
              <w:t xml:space="preserve"> ir plėtrą“</w:t>
            </w:r>
            <w:r w:rsidRPr="00F84792">
              <w:rPr>
                <w:bCs/>
                <w:sz w:val="18"/>
                <w:szCs w:val="18"/>
              </w:rPr>
              <w:t xml:space="preserve"> produkto stebėsenos rodiklis „Paramą dotacijomis gavusios įmonės“.</w:t>
            </w:r>
            <w:r>
              <w:rPr>
                <w:bCs/>
                <w:sz w:val="18"/>
                <w:szCs w:val="18"/>
              </w:rPr>
              <w:t xml:space="preserve"> </w:t>
            </w:r>
            <w:r w:rsidRPr="0005657B">
              <w:rPr>
                <w:bCs/>
                <w:i/>
                <w:iCs/>
                <w:sz w:val="18"/>
                <w:szCs w:val="18"/>
              </w:rPr>
              <w:t xml:space="preserve">(Žr. detalų paaiškinimą prie produkto rodiklio </w:t>
            </w:r>
            <w:r w:rsidR="0005657B" w:rsidRPr="0005657B">
              <w:rPr>
                <w:bCs/>
                <w:i/>
                <w:iCs/>
                <w:sz w:val="18"/>
                <w:szCs w:val="18"/>
              </w:rPr>
              <w:t xml:space="preserve">RCO02 </w:t>
            </w:r>
            <w:r w:rsidRPr="0005657B">
              <w:rPr>
                <w:bCs/>
                <w:i/>
                <w:iCs/>
                <w:sz w:val="18"/>
                <w:szCs w:val="18"/>
              </w:rPr>
              <w:t>keitimo siūlymo</w:t>
            </w:r>
            <w:r w:rsidR="0005657B" w:rsidRPr="0005657B">
              <w:rPr>
                <w:bCs/>
                <w:i/>
                <w:iCs/>
                <w:sz w:val="18"/>
                <w:szCs w:val="18"/>
              </w:rPr>
              <w:t xml:space="preserve"> aprašymo</w:t>
            </w:r>
            <w:r w:rsidRPr="0005657B">
              <w:rPr>
                <w:bCs/>
                <w:i/>
                <w:iCs/>
                <w:sz w:val="18"/>
                <w:szCs w:val="18"/>
              </w:rPr>
              <w:t>)</w:t>
            </w:r>
          </w:p>
        </w:tc>
      </w:tr>
    </w:tbl>
    <w:p w14:paraId="0686C3DC" w14:textId="77777777" w:rsidR="00136789" w:rsidRDefault="00136789" w:rsidP="00136789">
      <w:pPr>
        <w:widowControl w:val="0"/>
        <w:tabs>
          <w:tab w:val="left" w:pos="567"/>
        </w:tabs>
        <w:jc w:val="both"/>
        <w:textAlignment w:val="baseline"/>
        <w:rPr>
          <w:iCs/>
        </w:rPr>
      </w:pPr>
    </w:p>
    <w:p w14:paraId="21D3479B" w14:textId="5BBB4EF9" w:rsidR="00924378" w:rsidRPr="000B097D" w:rsidRDefault="004A7B9D" w:rsidP="00664F7F">
      <w:pPr>
        <w:pStyle w:val="Sraopastraipa"/>
        <w:widowControl w:val="0"/>
        <w:numPr>
          <w:ilvl w:val="1"/>
          <w:numId w:val="37"/>
        </w:numPr>
        <w:tabs>
          <w:tab w:val="left" w:pos="567"/>
        </w:tabs>
        <w:spacing w:before="60" w:after="60"/>
        <w:ind w:left="357" w:hanging="357"/>
        <w:contextualSpacing w:val="0"/>
        <w:jc w:val="both"/>
        <w:textAlignment w:val="baseline"/>
        <w:rPr>
          <w:i/>
          <w:sz w:val="22"/>
          <w:szCs w:val="22"/>
          <w:u w:val="single"/>
        </w:rPr>
      </w:pPr>
      <w:r w:rsidRPr="000B097D">
        <w:rPr>
          <w:i/>
          <w:sz w:val="22"/>
          <w:szCs w:val="22"/>
          <w:u w:val="single"/>
        </w:rPr>
        <w:t>1.1 konkretaus uždavinio veiklas atspindinčių rezultato rodiklių pakeitimai: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244"/>
        <w:gridCol w:w="1935"/>
        <w:gridCol w:w="1105"/>
        <w:gridCol w:w="1125"/>
        <w:gridCol w:w="1137"/>
        <w:gridCol w:w="1054"/>
        <w:gridCol w:w="1213"/>
      </w:tblGrid>
      <w:tr w:rsidR="00B1406B" w:rsidRPr="00477DD5" w14:paraId="7AD0DA7E" w14:textId="77777777" w:rsidTr="00B1406B">
        <w:trPr>
          <w:trHeight w:val="578"/>
        </w:trPr>
        <w:tc>
          <w:tcPr>
            <w:tcW w:w="49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302985" w14:textId="77777777" w:rsidR="004A7B9D" w:rsidRPr="00477DD5" w:rsidRDefault="004A7B9D" w:rsidP="002C16F7">
            <w:pPr>
              <w:jc w:val="center"/>
              <w:rPr>
                <w:rFonts w:eastAsia="Calibri"/>
                <w:b/>
                <w:noProof/>
                <w:sz w:val="16"/>
                <w:szCs w:val="16"/>
              </w:rPr>
            </w:pPr>
            <w:r w:rsidRPr="00477DD5">
              <w:rPr>
                <w:rFonts w:eastAsia="Calibri"/>
                <w:b/>
                <w:noProof/>
                <w:sz w:val="16"/>
                <w:szCs w:val="16"/>
              </w:rPr>
              <w:t>Regiono kategorija</w:t>
            </w:r>
          </w:p>
        </w:tc>
        <w:tc>
          <w:tcPr>
            <w:tcW w:w="6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B58C6A" w14:textId="77777777" w:rsidR="004A7B9D" w:rsidRPr="00477DD5" w:rsidRDefault="004A7B9D" w:rsidP="002C16F7">
            <w:pPr>
              <w:jc w:val="center"/>
              <w:rPr>
                <w:rFonts w:eastAsia="Calibri"/>
                <w:b/>
                <w:noProof/>
                <w:sz w:val="16"/>
                <w:szCs w:val="16"/>
              </w:rPr>
            </w:pPr>
            <w:r w:rsidRPr="00477DD5">
              <w:rPr>
                <w:rFonts w:eastAsia="Calibri"/>
                <w:b/>
                <w:noProof/>
                <w:sz w:val="16"/>
                <w:szCs w:val="16"/>
              </w:rPr>
              <w:t>Identifikavimo numeris</w:t>
            </w:r>
          </w:p>
        </w:tc>
        <w:tc>
          <w:tcPr>
            <w:tcW w:w="98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D881B9" w14:textId="77777777" w:rsidR="004A7B9D" w:rsidRPr="00477DD5" w:rsidRDefault="004A7B9D" w:rsidP="002C16F7">
            <w:pPr>
              <w:jc w:val="center"/>
              <w:rPr>
                <w:rFonts w:eastAsia="Calibri"/>
                <w:b/>
                <w:noProof/>
                <w:sz w:val="16"/>
                <w:szCs w:val="16"/>
              </w:rPr>
            </w:pPr>
            <w:r w:rsidRPr="00477DD5">
              <w:rPr>
                <w:rFonts w:eastAsia="Calibri"/>
                <w:b/>
                <w:noProof/>
                <w:sz w:val="16"/>
                <w:szCs w:val="16"/>
              </w:rPr>
              <w:t>Rodiklis</w:t>
            </w:r>
          </w:p>
        </w:tc>
        <w:tc>
          <w:tcPr>
            <w:tcW w:w="5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F5470F" w14:textId="77777777" w:rsidR="004A7B9D" w:rsidRPr="00477DD5" w:rsidRDefault="004A7B9D" w:rsidP="002C16F7">
            <w:pPr>
              <w:jc w:val="center"/>
              <w:rPr>
                <w:rFonts w:eastAsia="Calibri"/>
                <w:b/>
                <w:noProof/>
                <w:sz w:val="16"/>
                <w:szCs w:val="16"/>
              </w:rPr>
            </w:pPr>
            <w:r w:rsidRPr="00477DD5">
              <w:rPr>
                <w:rFonts w:eastAsia="Calibri"/>
                <w:b/>
                <w:noProof/>
                <w:sz w:val="16"/>
                <w:szCs w:val="16"/>
              </w:rPr>
              <w:t>Matavimo vienetas</w:t>
            </w:r>
          </w:p>
        </w:tc>
        <w:tc>
          <w:tcPr>
            <w:tcW w:w="5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B3F4C6" w14:textId="77777777" w:rsidR="004A7B9D" w:rsidRPr="00477DD5" w:rsidRDefault="004A7B9D" w:rsidP="002C16F7">
            <w:pPr>
              <w:jc w:val="center"/>
              <w:rPr>
                <w:rFonts w:eastAsia="Calibri"/>
                <w:b/>
                <w:noProof/>
                <w:sz w:val="16"/>
                <w:szCs w:val="16"/>
              </w:rPr>
            </w:pPr>
            <w:r w:rsidRPr="00477DD5">
              <w:rPr>
                <w:rFonts w:eastAsia="Calibri"/>
                <w:b/>
                <w:noProof/>
                <w:sz w:val="16"/>
                <w:szCs w:val="16"/>
              </w:rPr>
              <w:t>Pradinė reikšmė arba pamatinė vertė</w:t>
            </w:r>
          </w:p>
        </w:tc>
        <w:tc>
          <w:tcPr>
            <w:tcW w:w="5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C2202D" w14:textId="77777777" w:rsidR="004A7B9D" w:rsidRPr="00477DD5" w:rsidRDefault="004A7B9D" w:rsidP="002C16F7">
            <w:pPr>
              <w:jc w:val="center"/>
              <w:rPr>
                <w:rFonts w:eastAsia="Calibri"/>
                <w:b/>
                <w:noProof/>
                <w:sz w:val="16"/>
                <w:szCs w:val="16"/>
              </w:rPr>
            </w:pPr>
            <w:r w:rsidRPr="00477DD5">
              <w:rPr>
                <w:rFonts w:eastAsia="Calibri"/>
                <w:b/>
                <w:noProof/>
                <w:sz w:val="16"/>
                <w:szCs w:val="16"/>
              </w:rPr>
              <w:t>Ataskaitiniai metai</w:t>
            </w:r>
          </w:p>
        </w:tc>
        <w:tc>
          <w:tcPr>
            <w:tcW w:w="53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594CCB" w14:textId="77777777" w:rsidR="004A7B9D" w:rsidRPr="00477DD5" w:rsidRDefault="004A7B9D" w:rsidP="002C16F7">
            <w:pPr>
              <w:jc w:val="center"/>
              <w:rPr>
                <w:rFonts w:eastAsia="Calibri"/>
                <w:b/>
                <w:noProof/>
                <w:sz w:val="16"/>
                <w:szCs w:val="16"/>
              </w:rPr>
            </w:pPr>
            <w:r w:rsidRPr="00477DD5">
              <w:rPr>
                <w:rFonts w:eastAsia="Calibri"/>
                <w:b/>
                <w:noProof/>
                <w:sz w:val="16"/>
                <w:szCs w:val="16"/>
              </w:rPr>
              <w:t>Siektina reikšmė (2029 m.)</w:t>
            </w:r>
          </w:p>
        </w:tc>
        <w:tc>
          <w:tcPr>
            <w:tcW w:w="62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E3D78B" w14:textId="77777777" w:rsidR="004A7B9D" w:rsidRPr="00477DD5" w:rsidRDefault="004A7B9D" w:rsidP="002C16F7">
            <w:pPr>
              <w:jc w:val="center"/>
              <w:rPr>
                <w:rFonts w:eastAsia="Calibri"/>
                <w:b/>
                <w:noProof/>
                <w:sz w:val="16"/>
                <w:szCs w:val="16"/>
              </w:rPr>
            </w:pPr>
            <w:r w:rsidRPr="00477DD5">
              <w:rPr>
                <w:rFonts w:eastAsia="Calibri"/>
                <w:b/>
                <w:noProof/>
                <w:sz w:val="16"/>
                <w:szCs w:val="16"/>
              </w:rPr>
              <w:t>Duomenų šaltinis</w:t>
            </w:r>
          </w:p>
        </w:tc>
      </w:tr>
      <w:tr w:rsidR="00B1406B" w:rsidRPr="00B1406B" w14:paraId="3FFE12C2" w14:textId="77777777" w:rsidTr="00B1406B">
        <w:trPr>
          <w:trHeight w:val="286"/>
        </w:trPr>
        <w:tc>
          <w:tcPr>
            <w:tcW w:w="495" w:type="pct"/>
            <w:tcBorders>
              <w:top w:val="single" w:sz="4" w:space="0" w:color="auto"/>
            </w:tcBorders>
          </w:tcPr>
          <w:p w14:paraId="395AFC4D" w14:textId="22F20D51" w:rsidR="00B1406B" w:rsidRPr="00B1406B" w:rsidRDefault="00B1406B" w:rsidP="00B1406B">
            <w:pPr>
              <w:jc w:val="both"/>
              <w:rPr>
                <w:rFonts w:eastAsia="Calibri"/>
                <w:noProof/>
                <w:sz w:val="16"/>
                <w:szCs w:val="16"/>
              </w:rPr>
            </w:pPr>
            <w:r w:rsidRPr="00B1406B">
              <w:rPr>
                <w:rFonts w:eastAsia="Calibri"/>
                <w:sz w:val="16"/>
                <w:szCs w:val="16"/>
              </w:rPr>
              <w:t>VVL regionas</w:t>
            </w:r>
          </w:p>
        </w:tc>
        <w:tc>
          <w:tcPr>
            <w:tcW w:w="636" w:type="pct"/>
            <w:tcBorders>
              <w:top w:val="single" w:sz="4" w:space="0" w:color="auto"/>
            </w:tcBorders>
          </w:tcPr>
          <w:p w14:paraId="728DD86E" w14:textId="7D7B3619" w:rsidR="00B1406B" w:rsidRPr="00B1406B" w:rsidRDefault="00B1406B" w:rsidP="00B1406B">
            <w:pPr>
              <w:jc w:val="both"/>
              <w:rPr>
                <w:rFonts w:eastAsia="Calibri"/>
                <w:sz w:val="16"/>
                <w:szCs w:val="16"/>
                <w:highlight w:val="yellow"/>
                <w:lang w:eastAsia="lt-LT" w:bidi="lt-LT"/>
              </w:rPr>
            </w:pPr>
            <w:r w:rsidRPr="00B1406B">
              <w:rPr>
                <w:rFonts w:eastAsia="Calibri"/>
                <w:sz w:val="16"/>
                <w:szCs w:val="16"/>
              </w:rPr>
              <w:t>RCR01</w:t>
            </w:r>
          </w:p>
        </w:tc>
        <w:tc>
          <w:tcPr>
            <w:tcW w:w="989" w:type="pct"/>
            <w:tcBorders>
              <w:top w:val="single" w:sz="4" w:space="0" w:color="auto"/>
            </w:tcBorders>
            <w:shd w:val="clear" w:color="auto" w:fill="auto"/>
          </w:tcPr>
          <w:p w14:paraId="46B4F895" w14:textId="335648F1" w:rsidR="00B1406B" w:rsidRPr="00B1406B" w:rsidRDefault="00B1406B" w:rsidP="00B1406B">
            <w:pPr>
              <w:tabs>
                <w:tab w:val="left" w:pos="7560"/>
              </w:tabs>
              <w:jc w:val="both"/>
              <w:rPr>
                <w:rFonts w:eastAsia="Calibri"/>
                <w:sz w:val="16"/>
                <w:szCs w:val="16"/>
                <w:highlight w:val="yellow"/>
                <w:lang w:eastAsia="lt-LT" w:bidi="lt-LT"/>
              </w:rPr>
            </w:pPr>
            <w:r w:rsidRPr="00B1406B">
              <w:rPr>
                <w:rFonts w:eastAsia="Calibri"/>
                <w:sz w:val="16"/>
                <w:szCs w:val="16"/>
              </w:rPr>
              <w:t>Paramą gavusiuose subjektuose sukurtos darbo vietos</w:t>
            </w:r>
          </w:p>
        </w:tc>
        <w:tc>
          <w:tcPr>
            <w:tcW w:w="565" w:type="pct"/>
            <w:tcBorders>
              <w:top w:val="single" w:sz="4" w:space="0" w:color="auto"/>
            </w:tcBorders>
          </w:tcPr>
          <w:p w14:paraId="27B15973" w14:textId="7615036F" w:rsidR="00B1406B" w:rsidRPr="00B1406B" w:rsidRDefault="00B1406B" w:rsidP="00B1406B">
            <w:pPr>
              <w:jc w:val="both"/>
              <w:rPr>
                <w:rFonts w:eastAsia="Calibri"/>
                <w:noProof/>
                <w:sz w:val="16"/>
                <w:szCs w:val="16"/>
                <w:highlight w:val="yellow"/>
              </w:rPr>
            </w:pPr>
            <w:r w:rsidRPr="00B1406B">
              <w:rPr>
                <w:rFonts w:eastAsia="Calibri"/>
                <w:sz w:val="16"/>
                <w:szCs w:val="16"/>
              </w:rPr>
              <w:t>Vienų metų etato ekvivalentai</w:t>
            </w:r>
          </w:p>
        </w:tc>
        <w:tc>
          <w:tcPr>
            <w:tcW w:w="575" w:type="pct"/>
            <w:tcBorders>
              <w:top w:val="single" w:sz="4" w:space="0" w:color="auto"/>
            </w:tcBorders>
          </w:tcPr>
          <w:p w14:paraId="6C38202A" w14:textId="50FAC98C" w:rsidR="00B1406B" w:rsidRPr="00B1406B" w:rsidRDefault="00B1406B" w:rsidP="00B1406B">
            <w:pPr>
              <w:jc w:val="center"/>
              <w:rPr>
                <w:rFonts w:eastAsia="Calibri"/>
                <w:iCs/>
                <w:noProof/>
                <w:sz w:val="16"/>
                <w:szCs w:val="16"/>
              </w:rPr>
            </w:pPr>
            <w:r w:rsidRPr="00B1406B">
              <w:rPr>
                <w:rFonts w:eastAsia="Calibri"/>
                <w:sz w:val="16"/>
                <w:szCs w:val="16"/>
              </w:rPr>
              <w:t>0</w:t>
            </w:r>
          </w:p>
        </w:tc>
        <w:tc>
          <w:tcPr>
            <w:tcW w:w="581" w:type="pct"/>
            <w:tcBorders>
              <w:top w:val="single" w:sz="4" w:space="0" w:color="auto"/>
            </w:tcBorders>
          </w:tcPr>
          <w:p w14:paraId="4036CE2A" w14:textId="31BFF0F6" w:rsidR="00B1406B" w:rsidRPr="00B1406B" w:rsidRDefault="00B1406B" w:rsidP="00B1406B">
            <w:pPr>
              <w:jc w:val="center"/>
              <w:rPr>
                <w:rFonts w:eastAsia="Calibri"/>
                <w:iCs/>
                <w:noProof/>
                <w:sz w:val="16"/>
                <w:szCs w:val="16"/>
              </w:rPr>
            </w:pPr>
            <w:r w:rsidRPr="00B1406B">
              <w:rPr>
                <w:rFonts w:eastAsia="Calibri"/>
                <w:sz w:val="16"/>
                <w:szCs w:val="16"/>
              </w:rPr>
              <w:t>2021</w:t>
            </w:r>
          </w:p>
        </w:tc>
        <w:tc>
          <w:tcPr>
            <w:tcW w:w="539" w:type="pct"/>
            <w:tcBorders>
              <w:top w:val="single" w:sz="4" w:space="0" w:color="auto"/>
            </w:tcBorders>
            <w:shd w:val="clear" w:color="auto" w:fill="auto"/>
          </w:tcPr>
          <w:p w14:paraId="320F03F8" w14:textId="77777777" w:rsidR="00B1406B" w:rsidRPr="00B1406B" w:rsidRDefault="00B1406B" w:rsidP="00B1406B">
            <w:pPr>
              <w:suppressAutoHyphens/>
              <w:autoSpaceDN w:val="0"/>
              <w:jc w:val="center"/>
              <w:rPr>
                <w:rFonts w:eastAsia="Calibri"/>
                <w:strike/>
                <w:sz w:val="16"/>
                <w:szCs w:val="16"/>
              </w:rPr>
            </w:pPr>
            <w:r w:rsidRPr="00B1406B">
              <w:rPr>
                <w:rFonts w:eastAsia="Calibri"/>
                <w:b/>
                <w:bCs/>
                <w:sz w:val="16"/>
                <w:szCs w:val="16"/>
              </w:rPr>
              <w:t>454</w:t>
            </w:r>
          </w:p>
          <w:p w14:paraId="5A47CF46" w14:textId="05181012" w:rsidR="00B1406B" w:rsidRPr="00B1406B" w:rsidRDefault="00B1406B" w:rsidP="00B1406B">
            <w:pPr>
              <w:jc w:val="center"/>
              <w:rPr>
                <w:rFonts w:eastAsia="Calibri"/>
                <w:strike/>
                <w:noProof/>
                <w:sz w:val="16"/>
                <w:szCs w:val="16"/>
              </w:rPr>
            </w:pPr>
            <w:r w:rsidRPr="00B1406B">
              <w:rPr>
                <w:rFonts w:eastAsia="Calibri"/>
                <w:strike/>
                <w:sz w:val="16"/>
                <w:szCs w:val="16"/>
              </w:rPr>
              <w:t>2 002</w:t>
            </w:r>
          </w:p>
        </w:tc>
        <w:tc>
          <w:tcPr>
            <w:tcW w:w="620" w:type="pct"/>
            <w:tcBorders>
              <w:top w:val="single" w:sz="4" w:space="0" w:color="auto"/>
            </w:tcBorders>
            <w:shd w:val="clear" w:color="auto" w:fill="auto"/>
          </w:tcPr>
          <w:p w14:paraId="0FE785A0" w14:textId="6F132B61" w:rsidR="00B1406B" w:rsidRPr="00B1406B" w:rsidRDefault="00B1406B" w:rsidP="00B1406B">
            <w:pPr>
              <w:jc w:val="both"/>
              <w:rPr>
                <w:rFonts w:eastAsia="Calibri"/>
                <w:iCs/>
                <w:noProof/>
                <w:sz w:val="16"/>
                <w:szCs w:val="16"/>
                <w:highlight w:val="yellow"/>
              </w:rPr>
            </w:pPr>
            <w:r w:rsidRPr="00B1406B">
              <w:rPr>
                <w:rFonts w:eastAsia="Calibri"/>
                <w:sz w:val="16"/>
                <w:szCs w:val="16"/>
              </w:rPr>
              <w:t>Projektų duomenys</w:t>
            </w:r>
          </w:p>
        </w:tc>
      </w:tr>
      <w:tr w:rsidR="00F84792" w:rsidRPr="00B1406B" w14:paraId="1F445FE5" w14:textId="77777777" w:rsidTr="000C07BF">
        <w:trPr>
          <w:trHeight w:val="286"/>
        </w:trPr>
        <w:tc>
          <w:tcPr>
            <w:tcW w:w="5000" w:type="pct"/>
            <w:gridSpan w:val="8"/>
          </w:tcPr>
          <w:p w14:paraId="5B7E81BF" w14:textId="7C9C5EB8" w:rsidR="00F84792" w:rsidRPr="00F84792" w:rsidRDefault="00F84792" w:rsidP="00F84792">
            <w:pPr>
              <w:jc w:val="both"/>
              <w:rPr>
                <w:rFonts w:eastAsia="Calibri"/>
                <w:sz w:val="18"/>
                <w:szCs w:val="18"/>
              </w:rPr>
            </w:pPr>
            <w:r w:rsidRPr="00F84792">
              <w:rPr>
                <w:bCs/>
                <w:sz w:val="18"/>
                <w:szCs w:val="18"/>
              </w:rPr>
              <w:t>Rodikli</w:t>
            </w:r>
            <w:r>
              <w:rPr>
                <w:bCs/>
                <w:sz w:val="18"/>
                <w:szCs w:val="18"/>
              </w:rPr>
              <w:t>o</w:t>
            </w:r>
            <w:r w:rsidRPr="00F84792">
              <w:rPr>
                <w:bCs/>
                <w:sz w:val="18"/>
                <w:szCs w:val="18"/>
              </w:rPr>
              <w:t xml:space="preserve"> reikšmė proporcingai keičiam</w:t>
            </w:r>
            <w:r>
              <w:rPr>
                <w:bCs/>
                <w:sz w:val="18"/>
                <w:szCs w:val="18"/>
              </w:rPr>
              <w:t>a</w:t>
            </w:r>
            <w:r w:rsidRPr="00F84792">
              <w:rPr>
                <w:bCs/>
                <w:sz w:val="18"/>
                <w:szCs w:val="18"/>
              </w:rPr>
              <w:t xml:space="preserve">, nes panaikinamas Investicijų programos 1.1. uždavinį įgyvendinančios veiklos </w:t>
            </w:r>
            <w:r w:rsidRPr="0015324A">
              <w:rPr>
                <w:bCs/>
                <w:i/>
                <w:iCs/>
                <w:sz w:val="18"/>
                <w:szCs w:val="18"/>
              </w:rPr>
              <w:t xml:space="preserve">„Skatinti </w:t>
            </w:r>
            <w:proofErr w:type="spellStart"/>
            <w:r w:rsidRPr="0015324A">
              <w:rPr>
                <w:bCs/>
                <w:i/>
                <w:iCs/>
                <w:sz w:val="18"/>
                <w:szCs w:val="18"/>
              </w:rPr>
              <w:t>startuolių</w:t>
            </w:r>
            <w:proofErr w:type="spellEnd"/>
            <w:r w:rsidRPr="0015324A">
              <w:rPr>
                <w:bCs/>
                <w:i/>
                <w:iCs/>
                <w:sz w:val="18"/>
                <w:szCs w:val="18"/>
              </w:rPr>
              <w:t xml:space="preserve"> vystymą, </w:t>
            </w:r>
            <w:proofErr w:type="spellStart"/>
            <w:r w:rsidRPr="0015324A">
              <w:rPr>
                <w:bCs/>
                <w:i/>
                <w:iCs/>
                <w:sz w:val="18"/>
                <w:szCs w:val="18"/>
              </w:rPr>
              <w:t>akceleravimą</w:t>
            </w:r>
            <w:proofErr w:type="spellEnd"/>
            <w:r w:rsidRPr="0015324A">
              <w:rPr>
                <w:bCs/>
                <w:i/>
                <w:iCs/>
                <w:sz w:val="18"/>
                <w:szCs w:val="18"/>
              </w:rPr>
              <w:t xml:space="preserve"> ir plėtrą“</w:t>
            </w:r>
            <w:r w:rsidRPr="00F84792">
              <w:rPr>
                <w:bCs/>
                <w:sz w:val="18"/>
                <w:szCs w:val="18"/>
              </w:rPr>
              <w:t xml:space="preserve"> produkto stebėsenos rodiklis „Paramą dotacijomis gavusios įmonės“.</w:t>
            </w:r>
            <w:r w:rsidR="0005657B">
              <w:rPr>
                <w:bCs/>
                <w:sz w:val="18"/>
                <w:szCs w:val="18"/>
              </w:rPr>
              <w:t xml:space="preserve"> </w:t>
            </w:r>
            <w:r w:rsidR="0005657B" w:rsidRPr="0005657B">
              <w:rPr>
                <w:bCs/>
                <w:i/>
                <w:iCs/>
                <w:sz w:val="18"/>
                <w:szCs w:val="18"/>
              </w:rPr>
              <w:t>(Žr. detalų paaiškinimą prie produkto rodiklio RCO02 keitimo siūlymo aprašymo)</w:t>
            </w:r>
          </w:p>
        </w:tc>
      </w:tr>
      <w:tr w:rsidR="00B1406B" w:rsidRPr="00B1406B" w14:paraId="7C21CCE0" w14:textId="77777777" w:rsidTr="00B1406B">
        <w:trPr>
          <w:trHeight w:val="286"/>
        </w:trPr>
        <w:tc>
          <w:tcPr>
            <w:tcW w:w="495" w:type="pct"/>
          </w:tcPr>
          <w:p w14:paraId="112268D5" w14:textId="781E7863" w:rsidR="00B1406B" w:rsidRPr="00B1406B" w:rsidRDefault="00B1406B" w:rsidP="00B1406B">
            <w:pPr>
              <w:jc w:val="both"/>
              <w:rPr>
                <w:rFonts w:eastAsia="Calibri"/>
                <w:noProof/>
                <w:sz w:val="16"/>
                <w:szCs w:val="16"/>
              </w:rPr>
            </w:pPr>
            <w:r w:rsidRPr="00B1406B">
              <w:rPr>
                <w:rFonts w:eastAsia="Calibri"/>
                <w:sz w:val="16"/>
                <w:szCs w:val="16"/>
              </w:rPr>
              <w:t>VVL regionas</w:t>
            </w:r>
          </w:p>
        </w:tc>
        <w:tc>
          <w:tcPr>
            <w:tcW w:w="636" w:type="pct"/>
          </w:tcPr>
          <w:p w14:paraId="701C6A60" w14:textId="6AC06D3A" w:rsidR="00B1406B" w:rsidRPr="00B1406B" w:rsidRDefault="00B1406B" w:rsidP="00B1406B">
            <w:pPr>
              <w:jc w:val="both"/>
              <w:rPr>
                <w:rFonts w:eastAsiaTheme="minorHAnsi"/>
                <w:sz w:val="16"/>
                <w:szCs w:val="16"/>
              </w:rPr>
            </w:pPr>
            <w:r w:rsidRPr="00B1406B">
              <w:rPr>
                <w:rFonts w:eastAsia="Calibri"/>
                <w:sz w:val="16"/>
                <w:szCs w:val="16"/>
              </w:rPr>
              <w:t>RCR02</w:t>
            </w:r>
          </w:p>
        </w:tc>
        <w:tc>
          <w:tcPr>
            <w:tcW w:w="989" w:type="pct"/>
            <w:shd w:val="clear" w:color="auto" w:fill="auto"/>
          </w:tcPr>
          <w:p w14:paraId="0D29CB28" w14:textId="5D93DF32" w:rsidR="00B1406B" w:rsidRPr="00B1406B" w:rsidRDefault="00B1406B" w:rsidP="00B1406B">
            <w:pPr>
              <w:tabs>
                <w:tab w:val="left" w:pos="7560"/>
              </w:tabs>
              <w:jc w:val="both"/>
              <w:rPr>
                <w:rFonts w:eastAsiaTheme="minorHAnsi"/>
                <w:sz w:val="16"/>
                <w:szCs w:val="16"/>
              </w:rPr>
            </w:pPr>
            <w:r w:rsidRPr="00B1406B">
              <w:rPr>
                <w:rFonts w:eastAsia="Calibri"/>
                <w:sz w:val="16"/>
                <w:szCs w:val="16"/>
              </w:rPr>
              <w:t>Privačiosios investicijos, papildančios viešąją paramą (iš kurių: dotacijos, finansinės priemonės)</w:t>
            </w:r>
          </w:p>
        </w:tc>
        <w:tc>
          <w:tcPr>
            <w:tcW w:w="565" w:type="pct"/>
          </w:tcPr>
          <w:p w14:paraId="17636EC3" w14:textId="004318BE" w:rsidR="00B1406B" w:rsidRPr="00B1406B" w:rsidRDefault="00B1406B" w:rsidP="00B1406B">
            <w:pPr>
              <w:jc w:val="both"/>
              <w:rPr>
                <w:rFonts w:eastAsiaTheme="minorHAnsi"/>
                <w:sz w:val="16"/>
                <w:szCs w:val="16"/>
              </w:rPr>
            </w:pPr>
            <w:r w:rsidRPr="00B1406B">
              <w:rPr>
                <w:rFonts w:eastAsia="Calibri"/>
                <w:sz w:val="16"/>
                <w:szCs w:val="16"/>
              </w:rPr>
              <w:t>Eurai</w:t>
            </w:r>
          </w:p>
        </w:tc>
        <w:tc>
          <w:tcPr>
            <w:tcW w:w="575" w:type="pct"/>
          </w:tcPr>
          <w:p w14:paraId="0B9458BA" w14:textId="3850F336" w:rsidR="00B1406B" w:rsidRPr="00B1406B" w:rsidRDefault="00B1406B" w:rsidP="00B1406B">
            <w:pPr>
              <w:jc w:val="center"/>
              <w:rPr>
                <w:rFonts w:eastAsia="Calibri"/>
                <w:iCs/>
                <w:strike/>
                <w:noProof/>
                <w:sz w:val="16"/>
                <w:szCs w:val="16"/>
              </w:rPr>
            </w:pPr>
            <w:r w:rsidRPr="00B1406B">
              <w:rPr>
                <w:rFonts w:eastAsia="Calibri"/>
                <w:sz w:val="16"/>
                <w:szCs w:val="16"/>
              </w:rPr>
              <w:t>0</w:t>
            </w:r>
          </w:p>
        </w:tc>
        <w:tc>
          <w:tcPr>
            <w:tcW w:w="581" w:type="pct"/>
          </w:tcPr>
          <w:p w14:paraId="551C9A8E" w14:textId="564A689B" w:rsidR="00B1406B" w:rsidRPr="00B1406B" w:rsidRDefault="00B1406B" w:rsidP="00B1406B">
            <w:pPr>
              <w:jc w:val="center"/>
              <w:rPr>
                <w:rFonts w:eastAsia="Calibri"/>
                <w:iCs/>
                <w:noProof/>
                <w:sz w:val="16"/>
                <w:szCs w:val="16"/>
              </w:rPr>
            </w:pPr>
            <w:r w:rsidRPr="00B1406B">
              <w:rPr>
                <w:rFonts w:eastAsia="Calibri"/>
                <w:sz w:val="16"/>
                <w:szCs w:val="16"/>
              </w:rPr>
              <w:t>2021</w:t>
            </w:r>
          </w:p>
        </w:tc>
        <w:tc>
          <w:tcPr>
            <w:tcW w:w="539" w:type="pct"/>
            <w:shd w:val="clear" w:color="auto" w:fill="auto"/>
          </w:tcPr>
          <w:p w14:paraId="1992ECE5" w14:textId="77777777" w:rsidR="00B1406B" w:rsidRPr="00B1406B" w:rsidRDefault="00B1406B" w:rsidP="00B1406B">
            <w:pPr>
              <w:suppressAutoHyphens/>
              <w:autoSpaceDN w:val="0"/>
              <w:jc w:val="center"/>
              <w:rPr>
                <w:rFonts w:eastAsia="Calibri"/>
                <w:strike/>
                <w:color w:val="000000"/>
                <w:sz w:val="16"/>
                <w:szCs w:val="16"/>
              </w:rPr>
            </w:pPr>
            <w:r w:rsidRPr="00B1406B">
              <w:rPr>
                <w:rFonts w:eastAsia="Calibri"/>
                <w:b/>
                <w:bCs/>
                <w:color w:val="000000"/>
                <w:sz w:val="16"/>
                <w:szCs w:val="16"/>
              </w:rPr>
              <w:t>201 019 353</w:t>
            </w:r>
          </w:p>
          <w:p w14:paraId="60C934A9" w14:textId="3496BAAD" w:rsidR="00B1406B" w:rsidRPr="00B1406B" w:rsidRDefault="00B1406B" w:rsidP="00B1406B">
            <w:pPr>
              <w:jc w:val="center"/>
              <w:rPr>
                <w:sz w:val="16"/>
                <w:szCs w:val="16"/>
              </w:rPr>
            </w:pPr>
            <w:r w:rsidRPr="00B1406B">
              <w:rPr>
                <w:rFonts w:eastAsia="Calibri"/>
                <w:strike/>
                <w:color w:val="000000"/>
                <w:sz w:val="16"/>
                <w:szCs w:val="16"/>
              </w:rPr>
              <w:t>204 114 912</w:t>
            </w:r>
          </w:p>
        </w:tc>
        <w:tc>
          <w:tcPr>
            <w:tcW w:w="620" w:type="pct"/>
            <w:shd w:val="clear" w:color="auto" w:fill="auto"/>
          </w:tcPr>
          <w:p w14:paraId="21F62CCF" w14:textId="0D03FAE3" w:rsidR="00B1406B" w:rsidRPr="00B1406B" w:rsidRDefault="00B1406B" w:rsidP="00B1406B">
            <w:pPr>
              <w:jc w:val="both"/>
              <w:rPr>
                <w:rFonts w:eastAsia="Calibri"/>
                <w:noProof/>
                <w:sz w:val="16"/>
                <w:szCs w:val="16"/>
                <w:highlight w:val="yellow"/>
              </w:rPr>
            </w:pPr>
            <w:r w:rsidRPr="00B1406B">
              <w:rPr>
                <w:rFonts w:eastAsia="Calibri"/>
                <w:sz w:val="16"/>
                <w:szCs w:val="16"/>
              </w:rPr>
              <w:t>Projektų duomenys</w:t>
            </w:r>
          </w:p>
        </w:tc>
      </w:tr>
      <w:tr w:rsidR="00F84792" w:rsidRPr="00B1406B" w14:paraId="5AE591E0" w14:textId="77777777" w:rsidTr="00F84792">
        <w:trPr>
          <w:trHeight w:val="286"/>
        </w:trPr>
        <w:tc>
          <w:tcPr>
            <w:tcW w:w="5000" w:type="pct"/>
            <w:gridSpan w:val="8"/>
          </w:tcPr>
          <w:p w14:paraId="44972734" w14:textId="6911AFCC" w:rsidR="00F84792" w:rsidRPr="00F84792" w:rsidRDefault="00F84792" w:rsidP="00F84792">
            <w:pPr>
              <w:pStyle w:val="pf0"/>
              <w:spacing w:before="0" w:beforeAutospacing="0" w:after="0" w:afterAutospacing="0"/>
              <w:jc w:val="both"/>
              <w:rPr>
                <w:bCs/>
                <w:sz w:val="18"/>
                <w:szCs w:val="18"/>
              </w:rPr>
            </w:pPr>
            <w:r w:rsidRPr="00F84792">
              <w:rPr>
                <w:bCs/>
                <w:sz w:val="18"/>
                <w:szCs w:val="18"/>
              </w:rPr>
              <w:t>Rodikli</w:t>
            </w:r>
            <w:r>
              <w:rPr>
                <w:bCs/>
                <w:sz w:val="18"/>
                <w:szCs w:val="18"/>
              </w:rPr>
              <w:t>o</w:t>
            </w:r>
            <w:r w:rsidRPr="00F84792">
              <w:rPr>
                <w:bCs/>
                <w:sz w:val="18"/>
                <w:szCs w:val="18"/>
              </w:rPr>
              <w:t xml:space="preserve"> reikšmė proporcingai keičiam</w:t>
            </w:r>
            <w:r>
              <w:rPr>
                <w:bCs/>
                <w:sz w:val="18"/>
                <w:szCs w:val="18"/>
              </w:rPr>
              <w:t>a</w:t>
            </w:r>
            <w:r w:rsidRPr="00F84792">
              <w:rPr>
                <w:bCs/>
                <w:sz w:val="18"/>
                <w:szCs w:val="18"/>
              </w:rPr>
              <w:t>, nes panaikinam</w:t>
            </w:r>
            <w:r>
              <w:rPr>
                <w:bCs/>
                <w:sz w:val="18"/>
                <w:szCs w:val="18"/>
              </w:rPr>
              <w:t>as</w:t>
            </w:r>
            <w:r w:rsidRPr="00F84792">
              <w:rPr>
                <w:bCs/>
                <w:sz w:val="18"/>
                <w:szCs w:val="18"/>
              </w:rPr>
              <w:t xml:space="preserve"> Investicijų programos 1.1. uždavinį įgyvendinančios veiklos „</w:t>
            </w:r>
            <w:r w:rsidRPr="0015324A">
              <w:rPr>
                <w:bCs/>
                <w:i/>
                <w:iCs/>
                <w:sz w:val="18"/>
                <w:szCs w:val="18"/>
              </w:rPr>
              <w:t xml:space="preserve">Skatinti </w:t>
            </w:r>
            <w:proofErr w:type="spellStart"/>
            <w:r w:rsidRPr="0015324A">
              <w:rPr>
                <w:bCs/>
                <w:i/>
                <w:iCs/>
                <w:sz w:val="18"/>
                <w:szCs w:val="18"/>
              </w:rPr>
              <w:t>startuolių</w:t>
            </w:r>
            <w:proofErr w:type="spellEnd"/>
            <w:r w:rsidRPr="0015324A">
              <w:rPr>
                <w:bCs/>
                <w:i/>
                <w:iCs/>
                <w:sz w:val="18"/>
                <w:szCs w:val="18"/>
              </w:rPr>
              <w:t xml:space="preserve"> vystymą, </w:t>
            </w:r>
            <w:proofErr w:type="spellStart"/>
            <w:r w:rsidRPr="0015324A">
              <w:rPr>
                <w:bCs/>
                <w:i/>
                <w:iCs/>
                <w:sz w:val="18"/>
                <w:szCs w:val="18"/>
              </w:rPr>
              <w:t>akceleravimą</w:t>
            </w:r>
            <w:proofErr w:type="spellEnd"/>
            <w:r w:rsidRPr="0015324A">
              <w:rPr>
                <w:bCs/>
                <w:i/>
                <w:iCs/>
                <w:sz w:val="18"/>
                <w:szCs w:val="18"/>
              </w:rPr>
              <w:t xml:space="preserve"> ir plėtrą“</w:t>
            </w:r>
            <w:r w:rsidRPr="00F84792">
              <w:rPr>
                <w:bCs/>
                <w:sz w:val="18"/>
                <w:szCs w:val="18"/>
              </w:rPr>
              <w:t xml:space="preserve"> produkto stebėsenos rodiklis „Paramą dotacijomis gavusios įmonės“.</w:t>
            </w:r>
            <w:r w:rsidR="0005657B">
              <w:rPr>
                <w:bCs/>
                <w:sz w:val="18"/>
                <w:szCs w:val="18"/>
              </w:rPr>
              <w:t xml:space="preserve"> </w:t>
            </w:r>
            <w:r w:rsidR="0005657B" w:rsidRPr="0005657B">
              <w:rPr>
                <w:bCs/>
                <w:i/>
                <w:iCs/>
                <w:sz w:val="18"/>
                <w:szCs w:val="18"/>
              </w:rPr>
              <w:t>(Žr. detalų paaiškinimą prie produkto rodiklio RCO02 keitimo siūlymo aprašymo)</w:t>
            </w:r>
          </w:p>
          <w:p w14:paraId="75C7C16A" w14:textId="77777777" w:rsidR="00F84792" w:rsidRPr="00F84792" w:rsidRDefault="00F84792" w:rsidP="00F84792">
            <w:pPr>
              <w:pStyle w:val="pf0"/>
              <w:spacing w:before="0" w:beforeAutospacing="0" w:after="0" w:afterAutospacing="0"/>
              <w:jc w:val="both"/>
              <w:rPr>
                <w:bCs/>
                <w:sz w:val="18"/>
                <w:szCs w:val="18"/>
              </w:rPr>
            </w:pPr>
          </w:p>
          <w:p w14:paraId="2BEA69B2" w14:textId="0A7DB6D0" w:rsidR="00F84792" w:rsidRPr="00F84792" w:rsidRDefault="00F84792" w:rsidP="00F84792">
            <w:pPr>
              <w:jc w:val="both"/>
              <w:rPr>
                <w:rFonts w:eastAsia="Calibri"/>
                <w:sz w:val="18"/>
                <w:szCs w:val="18"/>
              </w:rPr>
            </w:pPr>
            <w:r w:rsidRPr="00F84792">
              <w:rPr>
                <w:bCs/>
                <w:sz w:val="18"/>
                <w:szCs w:val="18"/>
              </w:rPr>
              <w:t xml:space="preserve">Taip pat </w:t>
            </w:r>
            <w:r w:rsidRPr="00F84792">
              <w:rPr>
                <w:rFonts w:asciiTheme="majorBidi" w:eastAsiaTheme="minorEastAsia" w:hAnsiTheme="majorBidi" w:cstheme="majorBidi"/>
                <w:bCs/>
                <w:sz w:val="18"/>
                <w:szCs w:val="18"/>
                <w:lang w:eastAsia="lt-LT"/>
              </w:rPr>
              <w:t xml:space="preserve">rodiklio reikšmė proporcingai keičiama, nes perkeliamos lėšos iš Investicijų programos 1.1. uždavinį įgyvendinančios veiklos </w:t>
            </w:r>
            <w:r w:rsidRPr="0015324A">
              <w:rPr>
                <w:rFonts w:asciiTheme="majorBidi" w:eastAsiaTheme="minorEastAsia" w:hAnsiTheme="majorBidi" w:cstheme="majorBidi"/>
                <w:bCs/>
                <w:i/>
                <w:iCs/>
                <w:sz w:val="18"/>
                <w:szCs w:val="18"/>
                <w:lang w:eastAsia="lt-LT"/>
              </w:rPr>
              <w:t>„Skatinti inovacijų pasiūlą“</w:t>
            </w:r>
            <w:r w:rsidRPr="00F84792">
              <w:rPr>
                <w:rFonts w:asciiTheme="majorBidi" w:eastAsiaTheme="minorEastAsia" w:hAnsiTheme="majorBidi" w:cstheme="majorBidi"/>
                <w:bCs/>
                <w:sz w:val="18"/>
                <w:szCs w:val="18"/>
                <w:lang w:eastAsia="lt-LT"/>
              </w:rPr>
              <w:t xml:space="preserve"> intervencijos kodo „024 – MVĮ ir MVĮ grupėms skirtos pažangios paramos paslaugos (įskaitant valdymo, rinkodaros ir projektavimo paslaugas)“ į tos pačios veiklos intervencijos kodą „010 – MVĮ mokslinių tyrimų ir inovacijų veikla, įskaitant </w:t>
            </w:r>
            <w:proofErr w:type="spellStart"/>
            <w:r w:rsidRPr="00F84792">
              <w:rPr>
                <w:rFonts w:asciiTheme="majorBidi" w:eastAsiaTheme="minorEastAsia" w:hAnsiTheme="majorBidi" w:cstheme="majorBidi"/>
                <w:bCs/>
                <w:sz w:val="18"/>
                <w:szCs w:val="18"/>
                <w:lang w:eastAsia="lt-LT"/>
              </w:rPr>
              <w:t>tinklaveiką</w:t>
            </w:r>
            <w:proofErr w:type="spellEnd"/>
            <w:r w:rsidRPr="00F84792">
              <w:rPr>
                <w:rFonts w:asciiTheme="majorBidi" w:eastAsiaTheme="minorEastAsia" w:hAnsiTheme="majorBidi" w:cstheme="majorBidi"/>
                <w:bCs/>
                <w:sz w:val="18"/>
                <w:szCs w:val="18"/>
                <w:lang w:eastAsia="lt-LT"/>
              </w:rPr>
              <w:t>“.</w:t>
            </w:r>
            <w:r w:rsidR="00DF707B">
              <w:rPr>
                <w:rFonts w:asciiTheme="majorBidi" w:eastAsiaTheme="minorEastAsia" w:hAnsiTheme="majorBidi" w:cstheme="majorBidi"/>
                <w:bCs/>
                <w:sz w:val="18"/>
                <w:szCs w:val="18"/>
                <w:lang w:eastAsia="lt-LT"/>
              </w:rPr>
              <w:t xml:space="preserve"> </w:t>
            </w:r>
            <w:r w:rsidR="00DF707B" w:rsidRPr="00DF707B">
              <w:rPr>
                <w:rFonts w:asciiTheme="majorBidi" w:eastAsiaTheme="minorEastAsia" w:hAnsiTheme="majorBidi" w:cstheme="majorBidi"/>
                <w:bCs/>
                <w:i/>
                <w:iCs/>
                <w:sz w:val="18"/>
                <w:szCs w:val="18"/>
                <w:lang w:eastAsia="lt-LT"/>
              </w:rPr>
              <w:t>(Lėšų perskirstymo poreikio detalus paaiškinimas pateiktas 5.1 dalyje)</w:t>
            </w:r>
          </w:p>
        </w:tc>
      </w:tr>
      <w:tr w:rsidR="00B1406B" w:rsidRPr="00B1406B" w14:paraId="323F0D03" w14:textId="77777777" w:rsidTr="00B1406B">
        <w:trPr>
          <w:trHeight w:val="286"/>
        </w:trPr>
        <w:tc>
          <w:tcPr>
            <w:tcW w:w="495" w:type="pct"/>
          </w:tcPr>
          <w:p w14:paraId="37BD98C0" w14:textId="178919C9" w:rsidR="00B1406B" w:rsidRPr="00B1406B" w:rsidRDefault="00B1406B" w:rsidP="00B1406B">
            <w:pPr>
              <w:jc w:val="both"/>
              <w:rPr>
                <w:rFonts w:eastAsia="Calibri"/>
                <w:noProof/>
                <w:sz w:val="16"/>
                <w:szCs w:val="16"/>
              </w:rPr>
            </w:pPr>
            <w:r w:rsidRPr="00B1406B">
              <w:rPr>
                <w:rFonts w:eastAsia="Calibri"/>
                <w:sz w:val="16"/>
                <w:szCs w:val="16"/>
              </w:rPr>
              <w:t>VVL regionas</w:t>
            </w:r>
          </w:p>
        </w:tc>
        <w:tc>
          <w:tcPr>
            <w:tcW w:w="636" w:type="pct"/>
          </w:tcPr>
          <w:p w14:paraId="7F99BC76" w14:textId="31749C76" w:rsidR="00B1406B" w:rsidRPr="00B1406B" w:rsidRDefault="00B1406B" w:rsidP="00B1406B">
            <w:pPr>
              <w:jc w:val="both"/>
              <w:rPr>
                <w:rFonts w:eastAsiaTheme="minorHAnsi"/>
                <w:sz w:val="16"/>
                <w:szCs w:val="16"/>
              </w:rPr>
            </w:pPr>
            <w:r w:rsidRPr="00B1406B">
              <w:rPr>
                <w:rFonts w:eastAsia="Calibri"/>
                <w:sz w:val="16"/>
                <w:szCs w:val="16"/>
              </w:rPr>
              <w:t>RCR03</w:t>
            </w:r>
          </w:p>
        </w:tc>
        <w:tc>
          <w:tcPr>
            <w:tcW w:w="989" w:type="pct"/>
            <w:shd w:val="clear" w:color="auto" w:fill="auto"/>
          </w:tcPr>
          <w:p w14:paraId="47DFFC58" w14:textId="4A21CF59" w:rsidR="00B1406B" w:rsidRPr="00B1406B" w:rsidRDefault="00B1406B" w:rsidP="00B1406B">
            <w:pPr>
              <w:jc w:val="both"/>
              <w:rPr>
                <w:rFonts w:eastAsiaTheme="minorHAnsi"/>
                <w:sz w:val="16"/>
                <w:szCs w:val="16"/>
              </w:rPr>
            </w:pPr>
            <w:r w:rsidRPr="00B1406B">
              <w:rPr>
                <w:rFonts w:eastAsia="Calibri"/>
                <w:sz w:val="16"/>
                <w:szCs w:val="16"/>
              </w:rPr>
              <w:t>Produktų ar procesų inovacijas diegiančios mažosios ir vidutinės įmonės (MVĮ)</w:t>
            </w:r>
          </w:p>
        </w:tc>
        <w:tc>
          <w:tcPr>
            <w:tcW w:w="565" w:type="pct"/>
          </w:tcPr>
          <w:p w14:paraId="76E09102" w14:textId="70AE10D2" w:rsidR="00B1406B" w:rsidRPr="00B1406B" w:rsidRDefault="00B1406B" w:rsidP="00B1406B">
            <w:pPr>
              <w:jc w:val="both"/>
              <w:rPr>
                <w:rFonts w:eastAsiaTheme="minorHAnsi"/>
                <w:sz w:val="16"/>
                <w:szCs w:val="16"/>
              </w:rPr>
            </w:pPr>
            <w:r w:rsidRPr="00B1406B">
              <w:rPr>
                <w:rFonts w:eastAsia="Calibri"/>
                <w:sz w:val="16"/>
                <w:szCs w:val="16"/>
              </w:rPr>
              <w:t>Įmonės</w:t>
            </w:r>
          </w:p>
        </w:tc>
        <w:tc>
          <w:tcPr>
            <w:tcW w:w="575" w:type="pct"/>
          </w:tcPr>
          <w:p w14:paraId="399A868D" w14:textId="7B36621C" w:rsidR="00B1406B" w:rsidRPr="00B1406B" w:rsidRDefault="00B1406B" w:rsidP="00B1406B">
            <w:pPr>
              <w:jc w:val="center"/>
              <w:rPr>
                <w:rFonts w:eastAsia="Calibri"/>
                <w:iCs/>
                <w:noProof/>
                <w:sz w:val="16"/>
                <w:szCs w:val="16"/>
              </w:rPr>
            </w:pPr>
            <w:r w:rsidRPr="00B1406B">
              <w:rPr>
                <w:rFonts w:eastAsia="Calibri"/>
                <w:sz w:val="16"/>
                <w:szCs w:val="16"/>
              </w:rPr>
              <w:t>0</w:t>
            </w:r>
          </w:p>
        </w:tc>
        <w:tc>
          <w:tcPr>
            <w:tcW w:w="581" w:type="pct"/>
          </w:tcPr>
          <w:p w14:paraId="78289368" w14:textId="00716997" w:rsidR="00B1406B" w:rsidRPr="00B1406B" w:rsidRDefault="00B1406B" w:rsidP="00B1406B">
            <w:pPr>
              <w:jc w:val="center"/>
              <w:rPr>
                <w:rFonts w:eastAsia="Calibri"/>
                <w:iCs/>
                <w:noProof/>
                <w:sz w:val="16"/>
                <w:szCs w:val="16"/>
              </w:rPr>
            </w:pPr>
            <w:r w:rsidRPr="00B1406B">
              <w:rPr>
                <w:rFonts w:eastAsia="Calibri"/>
                <w:sz w:val="16"/>
                <w:szCs w:val="16"/>
              </w:rPr>
              <w:t>2021</w:t>
            </w:r>
          </w:p>
        </w:tc>
        <w:tc>
          <w:tcPr>
            <w:tcW w:w="539" w:type="pct"/>
            <w:shd w:val="clear" w:color="auto" w:fill="auto"/>
          </w:tcPr>
          <w:p w14:paraId="1CC72848" w14:textId="77777777" w:rsidR="00B1406B" w:rsidRPr="00B1406B" w:rsidRDefault="00B1406B" w:rsidP="00B1406B">
            <w:pPr>
              <w:suppressAutoHyphens/>
              <w:autoSpaceDN w:val="0"/>
              <w:jc w:val="center"/>
              <w:rPr>
                <w:rFonts w:eastAsia="Calibri"/>
                <w:strike/>
                <w:sz w:val="16"/>
                <w:szCs w:val="16"/>
                <w:lang w:val="en-US"/>
              </w:rPr>
            </w:pPr>
            <w:r w:rsidRPr="00B1406B">
              <w:rPr>
                <w:rFonts w:eastAsia="Calibri"/>
                <w:b/>
                <w:bCs/>
                <w:sz w:val="16"/>
                <w:szCs w:val="16"/>
                <w:lang w:val="en-US"/>
              </w:rPr>
              <w:t>149</w:t>
            </w:r>
          </w:p>
          <w:p w14:paraId="2804901D" w14:textId="1F61242B" w:rsidR="00B1406B" w:rsidRPr="00B1406B" w:rsidRDefault="00B1406B" w:rsidP="00B1406B">
            <w:pPr>
              <w:jc w:val="center"/>
              <w:rPr>
                <w:rFonts w:eastAsia="Calibri"/>
                <w:iCs/>
                <w:strike/>
                <w:noProof/>
                <w:sz w:val="16"/>
                <w:szCs w:val="16"/>
              </w:rPr>
            </w:pPr>
            <w:r w:rsidRPr="00B1406B">
              <w:rPr>
                <w:rFonts w:eastAsia="Calibri"/>
                <w:strike/>
                <w:sz w:val="16"/>
                <w:szCs w:val="16"/>
                <w:lang w:val="en-US"/>
              </w:rPr>
              <w:t>534</w:t>
            </w:r>
          </w:p>
        </w:tc>
        <w:tc>
          <w:tcPr>
            <w:tcW w:w="620" w:type="pct"/>
            <w:shd w:val="clear" w:color="auto" w:fill="auto"/>
          </w:tcPr>
          <w:p w14:paraId="52195E2F" w14:textId="011E2185" w:rsidR="00B1406B" w:rsidRPr="00B1406B" w:rsidRDefault="00B1406B" w:rsidP="00B1406B">
            <w:pPr>
              <w:jc w:val="both"/>
              <w:rPr>
                <w:rFonts w:eastAsia="Calibri"/>
                <w:noProof/>
                <w:sz w:val="16"/>
                <w:szCs w:val="16"/>
                <w:highlight w:val="yellow"/>
              </w:rPr>
            </w:pPr>
            <w:r w:rsidRPr="00B1406B">
              <w:rPr>
                <w:rFonts w:eastAsia="Calibri"/>
                <w:noProof/>
                <w:sz w:val="16"/>
                <w:szCs w:val="16"/>
              </w:rPr>
              <w:t>Projektų duomenys arba įmonių apklausos</w:t>
            </w:r>
          </w:p>
        </w:tc>
      </w:tr>
      <w:tr w:rsidR="00B1406B" w:rsidRPr="00B1406B" w14:paraId="54E72CBC" w14:textId="77777777" w:rsidTr="00B1406B">
        <w:trPr>
          <w:trHeight w:val="286"/>
        </w:trPr>
        <w:tc>
          <w:tcPr>
            <w:tcW w:w="495" w:type="pct"/>
          </w:tcPr>
          <w:p w14:paraId="6432A498" w14:textId="7BF89280" w:rsidR="00B1406B" w:rsidRPr="00B1406B" w:rsidRDefault="00B1406B" w:rsidP="00B1406B">
            <w:pPr>
              <w:jc w:val="both"/>
              <w:rPr>
                <w:rFonts w:eastAsia="Calibri"/>
                <w:iCs/>
                <w:noProof/>
                <w:sz w:val="16"/>
                <w:szCs w:val="16"/>
              </w:rPr>
            </w:pPr>
            <w:r w:rsidRPr="00B1406B">
              <w:rPr>
                <w:rFonts w:eastAsia="Calibri"/>
                <w:sz w:val="16"/>
                <w:szCs w:val="16"/>
              </w:rPr>
              <w:t>VVL regionas</w:t>
            </w:r>
          </w:p>
        </w:tc>
        <w:tc>
          <w:tcPr>
            <w:tcW w:w="636" w:type="pct"/>
          </w:tcPr>
          <w:p w14:paraId="05E13B35" w14:textId="0A1938A2" w:rsidR="00B1406B" w:rsidRPr="00B1406B" w:rsidRDefault="00B1406B" w:rsidP="00B1406B">
            <w:pPr>
              <w:jc w:val="both"/>
              <w:rPr>
                <w:sz w:val="16"/>
                <w:szCs w:val="16"/>
                <w:lang w:eastAsia="en-GB"/>
              </w:rPr>
            </w:pPr>
            <w:r w:rsidRPr="00B1406B">
              <w:rPr>
                <w:rFonts w:eastAsia="Calibri"/>
                <w:sz w:val="16"/>
                <w:szCs w:val="16"/>
              </w:rPr>
              <w:t>RCR102</w:t>
            </w:r>
          </w:p>
        </w:tc>
        <w:tc>
          <w:tcPr>
            <w:tcW w:w="989" w:type="pct"/>
            <w:shd w:val="clear" w:color="auto" w:fill="auto"/>
          </w:tcPr>
          <w:p w14:paraId="2CA90785" w14:textId="049E4EBC" w:rsidR="00B1406B" w:rsidRPr="00B1406B" w:rsidRDefault="00B1406B" w:rsidP="00B1406B">
            <w:pPr>
              <w:jc w:val="both"/>
              <w:rPr>
                <w:iCs/>
                <w:sz w:val="16"/>
                <w:szCs w:val="16"/>
              </w:rPr>
            </w:pPr>
            <w:r w:rsidRPr="00B1406B">
              <w:rPr>
                <w:rFonts w:eastAsia="Calibri"/>
                <w:sz w:val="16"/>
                <w:szCs w:val="16"/>
              </w:rPr>
              <w:t>Paramą gavusiuose subjektuose sukurtos mokslo tiriamojo darbo vietos</w:t>
            </w:r>
          </w:p>
        </w:tc>
        <w:tc>
          <w:tcPr>
            <w:tcW w:w="565" w:type="pct"/>
          </w:tcPr>
          <w:p w14:paraId="6B9233AF" w14:textId="483F3865" w:rsidR="00B1406B" w:rsidRPr="00B1406B" w:rsidRDefault="00B1406B" w:rsidP="00B1406B">
            <w:pPr>
              <w:jc w:val="both"/>
              <w:rPr>
                <w:color w:val="000000"/>
                <w:sz w:val="16"/>
                <w:szCs w:val="16"/>
                <w:shd w:val="clear" w:color="auto" w:fill="FFFFFF"/>
              </w:rPr>
            </w:pPr>
            <w:r w:rsidRPr="00B1406B">
              <w:rPr>
                <w:rFonts w:eastAsia="Calibri"/>
                <w:sz w:val="16"/>
                <w:szCs w:val="16"/>
              </w:rPr>
              <w:t>Vienų metų etato ekvivalentai</w:t>
            </w:r>
          </w:p>
        </w:tc>
        <w:tc>
          <w:tcPr>
            <w:tcW w:w="575" w:type="pct"/>
          </w:tcPr>
          <w:p w14:paraId="62D5AD85" w14:textId="3C635A13" w:rsidR="00B1406B" w:rsidRPr="00B1406B" w:rsidRDefault="00B1406B" w:rsidP="00B1406B">
            <w:pPr>
              <w:jc w:val="center"/>
              <w:rPr>
                <w:b/>
                <w:bCs/>
                <w:noProof/>
                <w:sz w:val="16"/>
                <w:szCs w:val="16"/>
              </w:rPr>
            </w:pPr>
            <w:r w:rsidRPr="00B1406B">
              <w:rPr>
                <w:rFonts w:eastAsia="Calibri"/>
                <w:sz w:val="16"/>
                <w:szCs w:val="16"/>
              </w:rPr>
              <w:t>0</w:t>
            </w:r>
          </w:p>
        </w:tc>
        <w:tc>
          <w:tcPr>
            <w:tcW w:w="581" w:type="pct"/>
          </w:tcPr>
          <w:p w14:paraId="3A6EA55A" w14:textId="4A836D82" w:rsidR="00B1406B" w:rsidRPr="00B1406B" w:rsidRDefault="00B1406B" w:rsidP="00B1406B">
            <w:pPr>
              <w:jc w:val="center"/>
              <w:rPr>
                <w:noProof/>
                <w:sz w:val="16"/>
                <w:szCs w:val="16"/>
              </w:rPr>
            </w:pPr>
            <w:r w:rsidRPr="00B1406B">
              <w:rPr>
                <w:rFonts w:eastAsia="Calibri"/>
                <w:sz w:val="16"/>
                <w:szCs w:val="16"/>
              </w:rPr>
              <w:t>2021</w:t>
            </w:r>
          </w:p>
        </w:tc>
        <w:tc>
          <w:tcPr>
            <w:tcW w:w="539" w:type="pct"/>
            <w:shd w:val="clear" w:color="auto" w:fill="auto"/>
          </w:tcPr>
          <w:p w14:paraId="2F0CEF91" w14:textId="77777777" w:rsidR="00B1406B" w:rsidRPr="00B1406B" w:rsidRDefault="00B1406B" w:rsidP="00B1406B">
            <w:pPr>
              <w:suppressAutoHyphens/>
              <w:autoSpaceDN w:val="0"/>
              <w:jc w:val="center"/>
              <w:rPr>
                <w:rFonts w:eastAsia="Calibri"/>
                <w:strike/>
                <w:sz w:val="16"/>
                <w:szCs w:val="16"/>
              </w:rPr>
            </w:pPr>
            <w:r w:rsidRPr="00B1406B">
              <w:rPr>
                <w:rFonts w:eastAsia="Calibri"/>
                <w:b/>
                <w:bCs/>
                <w:sz w:val="16"/>
                <w:szCs w:val="16"/>
              </w:rPr>
              <w:t>163</w:t>
            </w:r>
          </w:p>
          <w:p w14:paraId="41CA45F6" w14:textId="1E4F5143" w:rsidR="00B1406B" w:rsidRPr="00B1406B" w:rsidRDefault="00B1406B" w:rsidP="00B1406B">
            <w:pPr>
              <w:jc w:val="center"/>
              <w:rPr>
                <w:b/>
                <w:bCs/>
                <w:noProof/>
                <w:sz w:val="16"/>
                <w:szCs w:val="16"/>
              </w:rPr>
            </w:pPr>
            <w:r w:rsidRPr="00B1406B">
              <w:rPr>
                <w:rFonts w:eastAsia="Calibri"/>
                <w:strike/>
                <w:sz w:val="16"/>
                <w:szCs w:val="16"/>
              </w:rPr>
              <w:t>155</w:t>
            </w:r>
          </w:p>
        </w:tc>
        <w:tc>
          <w:tcPr>
            <w:tcW w:w="620" w:type="pct"/>
            <w:shd w:val="clear" w:color="auto" w:fill="auto"/>
          </w:tcPr>
          <w:p w14:paraId="07EAC729" w14:textId="63ED4B08" w:rsidR="00B1406B" w:rsidRPr="00B1406B" w:rsidRDefault="00B1406B" w:rsidP="00B1406B">
            <w:pPr>
              <w:jc w:val="both"/>
              <w:rPr>
                <w:rFonts w:eastAsiaTheme="minorHAnsi"/>
                <w:sz w:val="16"/>
                <w:szCs w:val="16"/>
              </w:rPr>
            </w:pPr>
            <w:r w:rsidRPr="00B1406B">
              <w:rPr>
                <w:rFonts w:eastAsia="Calibri"/>
                <w:sz w:val="16"/>
                <w:szCs w:val="16"/>
              </w:rPr>
              <w:t>Projektų duomenys</w:t>
            </w:r>
          </w:p>
        </w:tc>
      </w:tr>
      <w:tr w:rsidR="004A7B9D" w:rsidRPr="00477DD5" w14:paraId="42F65948" w14:textId="77777777" w:rsidTr="00B1406B">
        <w:trPr>
          <w:trHeight w:val="286"/>
        </w:trPr>
        <w:tc>
          <w:tcPr>
            <w:tcW w:w="5000" w:type="pct"/>
            <w:gridSpan w:val="8"/>
            <w:shd w:val="clear" w:color="auto" w:fill="FFFFFF" w:themeFill="background1"/>
          </w:tcPr>
          <w:p w14:paraId="621E642F" w14:textId="3844A843" w:rsidR="004A7B9D" w:rsidRPr="004A7B9D" w:rsidRDefault="00F84792" w:rsidP="00F84792">
            <w:pPr>
              <w:tabs>
                <w:tab w:val="left" w:pos="216"/>
              </w:tabs>
              <w:jc w:val="both"/>
              <w:rPr>
                <w:rFonts w:asciiTheme="majorBidi" w:eastAsiaTheme="minorEastAsia" w:hAnsiTheme="majorBidi" w:cstheme="majorBidi"/>
                <w:sz w:val="18"/>
                <w:szCs w:val="18"/>
                <w:lang w:eastAsia="lt-LT"/>
              </w:rPr>
            </w:pPr>
            <w:r>
              <w:rPr>
                <w:rFonts w:asciiTheme="majorBidi" w:eastAsiaTheme="minorEastAsia" w:hAnsiTheme="majorBidi" w:cstheme="majorBidi"/>
                <w:bCs/>
                <w:sz w:val="18"/>
                <w:szCs w:val="18"/>
                <w:lang w:eastAsia="lt-LT"/>
              </w:rPr>
              <w:t>R</w:t>
            </w:r>
            <w:r w:rsidRPr="00F84792">
              <w:rPr>
                <w:rFonts w:asciiTheme="majorBidi" w:eastAsiaTheme="minorEastAsia" w:hAnsiTheme="majorBidi" w:cstheme="majorBidi"/>
                <w:bCs/>
                <w:sz w:val="18"/>
                <w:szCs w:val="18"/>
                <w:lang w:eastAsia="lt-LT"/>
              </w:rPr>
              <w:t>odikli</w:t>
            </w:r>
            <w:r w:rsidR="000925CA">
              <w:rPr>
                <w:rFonts w:asciiTheme="majorBidi" w:eastAsiaTheme="minorEastAsia" w:hAnsiTheme="majorBidi" w:cstheme="majorBidi"/>
                <w:bCs/>
                <w:sz w:val="18"/>
                <w:szCs w:val="18"/>
                <w:lang w:eastAsia="lt-LT"/>
              </w:rPr>
              <w:t>ų</w:t>
            </w:r>
            <w:r w:rsidRPr="00F84792">
              <w:rPr>
                <w:rFonts w:asciiTheme="majorBidi" w:eastAsiaTheme="minorEastAsia" w:hAnsiTheme="majorBidi" w:cstheme="majorBidi"/>
                <w:bCs/>
                <w:sz w:val="18"/>
                <w:szCs w:val="18"/>
                <w:lang w:eastAsia="lt-LT"/>
              </w:rPr>
              <w:t xml:space="preserve"> reikšmė</w:t>
            </w:r>
            <w:r w:rsidR="000925CA">
              <w:rPr>
                <w:rFonts w:asciiTheme="majorBidi" w:eastAsiaTheme="minorEastAsia" w:hAnsiTheme="majorBidi" w:cstheme="majorBidi"/>
                <w:bCs/>
                <w:sz w:val="18"/>
                <w:szCs w:val="18"/>
                <w:lang w:eastAsia="lt-LT"/>
              </w:rPr>
              <w:t>s</w:t>
            </w:r>
            <w:r w:rsidRPr="00F84792">
              <w:rPr>
                <w:rFonts w:asciiTheme="majorBidi" w:eastAsiaTheme="minorEastAsia" w:hAnsiTheme="majorBidi" w:cstheme="majorBidi"/>
                <w:bCs/>
                <w:sz w:val="18"/>
                <w:szCs w:val="18"/>
                <w:lang w:eastAsia="lt-LT"/>
              </w:rPr>
              <w:t xml:space="preserve"> proporcingai keičiam</w:t>
            </w:r>
            <w:r w:rsidR="000925CA">
              <w:rPr>
                <w:rFonts w:asciiTheme="majorBidi" w:eastAsiaTheme="minorEastAsia" w:hAnsiTheme="majorBidi" w:cstheme="majorBidi"/>
                <w:bCs/>
                <w:sz w:val="18"/>
                <w:szCs w:val="18"/>
                <w:lang w:eastAsia="lt-LT"/>
              </w:rPr>
              <w:t>os</w:t>
            </w:r>
            <w:r w:rsidRPr="00F84792">
              <w:rPr>
                <w:rFonts w:asciiTheme="majorBidi" w:eastAsiaTheme="minorEastAsia" w:hAnsiTheme="majorBidi" w:cstheme="majorBidi"/>
                <w:bCs/>
                <w:sz w:val="18"/>
                <w:szCs w:val="18"/>
                <w:lang w:eastAsia="lt-LT"/>
              </w:rPr>
              <w:t xml:space="preserve">, nes perkeliamos lėšos iš Investicijų programos 1.1. uždavinį įgyvendinančios veiklos </w:t>
            </w:r>
            <w:r w:rsidRPr="0015324A">
              <w:rPr>
                <w:rFonts w:asciiTheme="majorBidi" w:eastAsiaTheme="minorEastAsia" w:hAnsiTheme="majorBidi" w:cstheme="majorBidi"/>
                <w:bCs/>
                <w:i/>
                <w:iCs/>
                <w:sz w:val="18"/>
                <w:szCs w:val="18"/>
                <w:lang w:eastAsia="lt-LT"/>
              </w:rPr>
              <w:t>„Skatinti inovacijų pasiūlą“</w:t>
            </w:r>
            <w:r w:rsidRPr="00F84792">
              <w:rPr>
                <w:rFonts w:asciiTheme="majorBidi" w:eastAsiaTheme="minorEastAsia" w:hAnsiTheme="majorBidi" w:cstheme="majorBidi"/>
                <w:bCs/>
                <w:sz w:val="18"/>
                <w:szCs w:val="18"/>
                <w:lang w:eastAsia="lt-LT"/>
              </w:rPr>
              <w:t xml:space="preserve"> intervencijos kodo „024 – MVĮ ir MVĮ grupėms skirtos pažangios paramos paslaugos (įskaitant valdymo, rinkodaros ir projektavimo paslaugas)“ į tos pačios veiklos intervencijos kodą „010 – MVĮ mokslinių tyrimų ir inovacijų veikla, įskaitant </w:t>
            </w:r>
            <w:proofErr w:type="spellStart"/>
            <w:r w:rsidRPr="00F84792">
              <w:rPr>
                <w:rFonts w:asciiTheme="majorBidi" w:eastAsiaTheme="minorEastAsia" w:hAnsiTheme="majorBidi" w:cstheme="majorBidi"/>
                <w:bCs/>
                <w:sz w:val="18"/>
                <w:szCs w:val="18"/>
                <w:lang w:eastAsia="lt-LT"/>
              </w:rPr>
              <w:t>tinklaveiką</w:t>
            </w:r>
            <w:proofErr w:type="spellEnd"/>
            <w:r w:rsidRPr="00F84792">
              <w:rPr>
                <w:rFonts w:asciiTheme="majorBidi" w:eastAsiaTheme="minorEastAsia" w:hAnsiTheme="majorBidi" w:cstheme="majorBidi"/>
                <w:bCs/>
                <w:sz w:val="18"/>
                <w:szCs w:val="18"/>
                <w:lang w:eastAsia="lt-LT"/>
              </w:rPr>
              <w:t>“.</w:t>
            </w:r>
            <w:r w:rsidR="00DF707B" w:rsidRPr="00DF707B">
              <w:rPr>
                <w:rFonts w:asciiTheme="majorBidi" w:eastAsiaTheme="minorEastAsia" w:hAnsiTheme="majorBidi" w:cstheme="majorBidi"/>
                <w:bCs/>
                <w:i/>
                <w:iCs/>
                <w:sz w:val="18"/>
                <w:szCs w:val="18"/>
                <w:lang w:eastAsia="lt-LT"/>
              </w:rPr>
              <w:t xml:space="preserve"> (Lėšų perskirstymo poreikio detalus paaiškinimas pateiktas 5.1 dalyje)</w:t>
            </w:r>
          </w:p>
        </w:tc>
      </w:tr>
    </w:tbl>
    <w:p w14:paraId="7E37989D" w14:textId="77777777" w:rsidR="004A7B9D" w:rsidRDefault="004A7B9D" w:rsidP="0062446D">
      <w:pPr>
        <w:jc w:val="both"/>
        <w:textAlignment w:val="baseline"/>
        <w:rPr>
          <w:b/>
          <w:iCs/>
          <w:sz w:val="22"/>
          <w:szCs w:val="22"/>
        </w:rPr>
      </w:pPr>
    </w:p>
    <w:p w14:paraId="3373A78E" w14:textId="6EB0CFEF" w:rsidR="005B5BD3" w:rsidRPr="000B097D" w:rsidRDefault="005B5BD3" w:rsidP="00664F7F">
      <w:pPr>
        <w:pStyle w:val="Sraopastraipa"/>
        <w:widowControl w:val="0"/>
        <w:numPr>
          <w:ilvl w:val="1"/>
          <w:numId w:val="37"/>
        </w:numPr>
        <w:tabs>
          <w:tab w:val="left" w:pos="567"/>
        </w:tabs>
        <w:spacing w:before="60" w:after="60"/>
        <w:ind w:left="357" w:hanging="357"/>
        <w:contextualSpacing w:val="0"/>
        <w:jc w:val="both"/>
        <w:textAlignment w:val="baseline"/>
        <w:rPr>
          <w:bCs/>
          <w:i/>
          <w:sz w:val="22"/>
          <w:szCs w:val="22"/>
          <w:u w:val="single"/>
        </w:rPr>
      </w:pPr>
      <w:r w:rsidRPr="000B097D">
        <w:rPr>
          <w:bCs/>
          <w:i/>
          <w:sz w:val="22"/>
          <w:szCs w:val="22"/>
          <w:u w:val="single"/>
        </w:rPr>
        <w:lastRenderedPageBreak/>
        <w:t>1.3 konkretaus uždavinio veiklas atspindinčių rezultato rodiklių pakeitimai: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244"/>
        <w:gridCol w:w="1935"/>
        <w:gridCol w:w="1105"/>
        <w:gridCol w:w="1125"/>
        <w:gridCol w:w="1137"/>
        <w:gridCol w:w="1054"/>
        <w:gridCol w:w="1213"/>
      </w:tblGrid>
      <w:tr w:rsidR="005B5BD3" w:rsidRPr="00477DD5" w14:paraId="2D42909D" w14:textId="77777777" w:rsidTr="002C16F7">
        <w:trPr>
          <w:trHeight w:val="578"/>
        </w:trPr>
        <w:tc>
          <w:tcPr>
            <w:tcW w:w="49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23F8BF" w14:textId="77777777" w:rsidR="005B5BD3" w:rsidRPr="00477DD5" w:rsidRDefault="005B5BD3" w:rsidP="002C16F7">
            <w:pPr>
              <w:jc w:val="center"/>
              <w:rPr>
                <w:rFonts w:eastAsia="Calibri"/>
                <w:b/>
                <w:noProof/>
                <w:sz w:val="16"/>
                <w:szCs w:val="16"/>
              </w:rPr>
            </w:pPr>
            <w:r w:rsidRPr="00477DD5">
              <w:rPr>
                <w:rFonts w:eastAsia="Calibri"/>
                <w:b/>
                <w:noProof/>
                <w:sz w:val="16"/>
                <w:szCs w:val="16"/>
              </w:rPr>
              <w:t>Regiono kategorija</w:t>
            </w:r>
          </w:p>
        </w:tc>
        <w:tc>
          <w:tcPr>
            <w:tcW w:w="6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0A9888" w14:textId="77777777" w:rsidR="005B5BD3" w:rsidRPr="00477DD5" w:rsidRDefault="005B5BD3" w:rsidP="002C16F7">
            <w:pPr>
              <w:jc w:val="center"/>
              <w:rPr>
                <w:rFonts w:eastAsia="Calibri"/>
                <w:b/>
                <w:noProof/>
                <w:sz w:val="16"/>
                <w:szCs w:val="16"/>
              </w:rPr>
            </w:pPr>
            <w:r w:rsidRPr="00477DD5">
              <w:rPr>
                <w:rFonts w:eastAsia="Calibri"/>
                <w:b/>
                <w:noProof/>
                <w:sz w:val="16"/>
                <w:szCs w:val="16"/>
              </w:rPr>
              <w:t>Identifikavimo numeris</w:t>
            </w:r>
          </w:p>
        </w:tc>
        <w:tc>
          <w:tcPr>
            <w:tcW w:w="98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8A732B" w14:textId="77777777" w:rsidR="005B5BD3" w:rsidRPr="00477DD5" w:rsidRDefault="005B5BD3" w:rsidP="002C16F7">
            <w:pPr>
              <w:jc w:val="center"/>
              <w:rPr>
                <w:rFonts w:eastAsia="Calibri"/>
                <w:b/>
                <w:noProof/>
                <w:sz w:val="16"/>
                <w:szCs w:val="16"/>
              </w:rPr>
            </w:pPr>
            <w:r w:rsidRPr="00477DD5">
              <w:rPr>
                <w:rFonts w:eastAsia="Calibri"/>
                <w:b/>
                <w:noProof/>
                <w:sz w:val="16"/>
                <w:szCs w:val="16"/>
              </w:rPr>
              <w:t>Rodiklis</w:t>
            </w:r>
          </w:p>
        </w:tc>
        <w:tc>
          <w:tcPr>
            <w:tcW w:w="5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7129B0" w14:textId="77777777" w:rsidR="005B5BD3" w:rsidRPr="00477DD5" w:rsidRDefault="005B5BD3" w:rsidP="002C16F7">
            <w:pPr>
              <w:jc w:val="center"/>
              <w:rPr>
                <w:rFonts w:eastAsia="Calibri"/>
                <w:b/>
                <w:noProof/>
                <w:sz w:val="16"/>
                <w:szCs w:val="16"/>
              </w:rPr>
            </w:pPr>
            <w:r w:rsidRPr="00477DD5">
              <w:rPr>
                <w:rFonts w:eastAsia="Calibri"/>
                <w:b/>
                <w:noProof/>
                <w:sz w:val="16"/>
                <w:szCs w:val="16"/>
              </w:rPr>
              <w:t>Matavimo vienetas</w:t>
            </w:r>
          </w:p>
        </w:tc>
        <w:tc>
          <w:tcPr>
            <w:tcW w:w="5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592285" w14:textId="77777777" w:rsidR="005B5BD3" w:rsidRPr="00477DD5" w:rsidRDefault="005B5BD3" w:rsidP="002C16F7">
            <w:pPr>
              <w:jc w:val="center"/>
              <w:rPr>
                <w:rFonts w:eastAsia="Calibri"/>
                <w:b/>
                <w:noProof/>
                <w:sz w:val="16"/>
                <w:szCs w:val="16"/>
              </w:rPr>
            </w:pPr>
            <w:r w:rsidRPr="00477DD5">
              <w:rPr>
                <w:rFonts w:eastAsia="Calibri"/>
                <w:b/>
                <w:noProof/>
                <w:sz w:val="16"/>
                <w:szCs w:val="16"/>
              </w:rPr>
              <w:t>Pradinė reikšmė arba pamatinė vertė</w:t>
            </w:r>
          </w:p>
        </w:tc>
        <w:tc>
          <w:tcPr>
            <w:tcW w:w="5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8E4380" w14:textId="77777777" w:rsidR="005B5BD3" w:rsidRPr="00477DD5" w:rsidRDefault="005B5BD3" w:rsidP="002C16F7">
            <w:pPr>
              <w:jc w:val="center"/>
              <w:rPr>
                <w:rFonts w:eastAsia="Calibri"/>
                <w:b/>
                <w:noProof/>
                <w:sz w:val="16"/>
                <w:szCs w:val="16"/>
              </w:rPr>
            </w:pPr>
            <w:r w:rsidRPr="00477DD5">
              <w:rPr>
                <w:rFonts w:eastAsia="Calibri"/>
                <w:b/>
                <w:noProof/>
                <w:sz w:val="16"/>
                <w:szCs w:val="16"/>
              </w:rPr>
              <w:t>Ataskaitiniai metai</w:t>
            </w:r>
          </w:p>
        </w:tc>
        <w:tc>
          <w:tcPr>
            <w:tcW w:w="53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C050A7" w14:textId="77777777" w:rsidR="005B5BD3" w:rsidRPr="00477DD5" w:rsidRDefault="005B5BD3" w:rsidP="002C16F7">
            <w:pPr>
              <w:jc w:val="center"/>
              <w:rPr>
                <w:rFonts w:eastAsia="Calibri"/>
                <w:b/>
                <w:noProof/>
                <w:sz w:val="16"/>
                <w:szCs w:val="16"/>
              </w:rPr>
            </w:pPr>
            <w:r w:rsidRPr="00477DD5">
              <w:rPr>
                <w:rFonts w:eastAsia="Calibri"/>
                <w:b/>
                <w:noProof/>
                <w:sz w:val="16"/>
                <w:szCs w:val="16"/>
              </w:rPr>
              <w:t>Siektina reikšmė (2029 m.)</w:t>
            </w:r>
          </w:p>
        </w:tc>
        <w:tc>
          <w:tcPr>
            <w:tcW w:w="62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BE2F7A0" w14:textId="77777777" w:rsidR="005B5BD3" w:rsidRPr="00477DD5" w:rsidRDefault="005B5BD3" w:rsidP="002C16F7">
            <w:pPr>
              <w:jc w:val="center"/>
              <w:rPr>
                <w:rFonts w:eastAsia="Calibri"/>
                <w:b/>
                <w:noProof/>
                <w:sz w:val="16"/>
                <w:szCs w:val="16"/>
              </w:rPr>
            </w:pPr>
            <w:r w:rsidRPr="00477DD5">
              <w:rPr>
                <w:rFonts w:eastAsia="Calibri"/>
                <w:b/>
                <w:noProof/>
                <w:sz w:val="16"/>
                <w:szCs w:val="16"/>
              </w:rPr>
              <w:t>Duomenų šaltinis</w:t>
            </w:r>
          </w:p>
        </w:tc>
      </w:tr>
      <w:tr w:rsidR="0015522D" w:rsidRPr="00B1406B" w14:paraId="401C2519" w14:textId="77777777" w:rsidTr="003D4399">
        <w:trPr>
          <w:trHeight w:val="286"/>
        </w:trPr>
        <w:tc>
          <w:tcPr>
            <w:tcW w:w="495" w:type="pct"/>
          </w:tcPr>
          <w:p w14:paraId="6DB2A88E" w14:textId="68D3B1E7" w:rsidR="0015522D" w:rsidRPr="00B1406B" w:rsidRDefault="0015522D" w:rsidP="0015522D">
            <w:pPr>
              <w:jc w:val="both"/>
              <w:rPr>
                <w:rFonts w:eastAsia="Calibri"/>
                <w:noProof/>
                <w:sz w:val="16"/>
                <w:szCs w:val="16"/>
              </w:rPr>
            </w:pPr>
            <w:r w:rsidRPr="00B26330">
              <w:rPr>
                <w:sz w:val="16"/>
                <w:szCs w:val="16"/>
                <w:lang w:eastAsia="lt-LT"/>
              </w:rPr>
              <w:t>Sostinės regionas</w:t>
            </w:r>
          </w:p>
        </w:tc>
        <w:tc>
          <w:tcPr>
            <w:tcW w:w="636" w:type="pct"/>
          </w:tcPr>
          <w:p w14:paraId="79F94166" w14:textId="31816F48" w:rsidR="0015522D" w:rsidRPr="00B1406B" w:rsidRDefault="0015522D" w:rsidP="0015522D">
            <w:pPr>
              <w:jc w:val="both"/>
              <w:rPr>
                <w:rFonts w:eastAsia="Calibri"/>
                <w:sz w:val="16"/>
                <w:szCs w:val="16"/>
                <w:highlight w:val="yellow"/>
                <w:lang w:eastAsia="lt-LT" w:bidi="lt-LT"/>
              </w:rPr>
            </w:pPr>
            <w:r w:rsidRPr="00B26330">
              <w:rPr>
                <w:rFonts w:eastAsia="Calibri"/>
                <w:noProof/>
                <w:sz w:val="16"/>
                <w:szCs w:val="16"/>
              </w:rPr>
              <w:t>RCR03</w:t>
            </w:r>
          </w:p>
        </w:tc>
        <w:tc>
          <w:tcPr>
            <w:tcW w:w="989" w:type="pct"/>
            <w:shd w:val="clear" w:color="auto" w:fill="auto"/>
          </w:tcPr>
          <w:p w14:paraId="6A4EE2F5" w14:textId="33CDA377" w:rsidR="0015522D" w:rsidRPr="00B1406B" w:rsidRDefault="0015522D" w:rsidP="0015522D">
            <w:pPr>
              <w:tabs>
                <w:tab w:val="left" w:pos="7560"/>
              </w:tabs>
              <w:jc w:val="both"/>
              <w:rPr>
                <w:rFonts w:eastAsia="Calibri"/>
                <w:sz w:val="16"/>
                <w:szCs w:val="16"/>
                <w:highlight w:val="yellow"/>
                <w:lang w:eastAsia="lt-LT" w:bidi="lt-LT"/>
              </w:rPr>
            </w:pPr>
            <w:r w:rsidRPr="00B26330">
              <w:rPr>
                <w:rFonts w:eastAsia="Calibri"/>
                <w:sz w:val="16"/>
                <w:szCs w:val="16"/>
              </w:rPr>
              <w:t>Produktų ar procesų inovacijas diegiančios mažosios ir vidutinės įmonės (MVĮ)</w:t>
            </w:r>
          </w:p>
        </w:tc>
        <w:tc>
          <w:tcPr>
            <w:tcW w:w="565" w:type="pct"/>
          </w:tcPr>
          <w:p w14:paraId="6F65C969" w14:textId="1BD32B0B" w:rsidR="0015522D" w:rsidRPr="00B1406B" w:rsidRDefault="0015522D" w:rsidP="0015522D">
            <w:pPr>
              <w:jc w:val="both"/>
              <w:rPr>
                <w:rFonts w:eastAsia="Calibri"/>
                <w:noProof/>
                <w:sz w:val="16"/>
                <w:szCs w:val="16"/>
                <w:highlight w:val="yellow"/>
              </w:rPr>
            </w:pPr>
            <w:r w:rsidRPr="00B26330">
              <w:rPr>
                <w:rFonts w:eastAsia="Calibri"/>
                <w:noProof/>
                <w:sz w:val="16"/>
                <w:szCs w:val="16"/>
              </w:rPr>
              <w:t>Įmonės</w:t>
            </w:r>
          </w:p>
        </w:tc>
        <w:tc>
          <w:tcPr>
            <w:tcW w:w="575" w:type="pct"/>
          </w:tcPr>
          <w:p w14:paraId="2EECBD61" w14:textId="68A362C2" w:rsidR="0015522D" w:rsidRPr="00B1406B" w:rsidRDefault="0015522D" w:rsidP="0015522D">
            <w:pPr>
              <w:jc w:val="center"/>
              <w:rPr>
                <w:rFonts w:eastAsia="Calibri"/>
                <w:iCs/>
                <w:noProof/>
                <w:sz w:val="16"/>
                <w:szCs w:val="16"/>
              </w:rPr>
            </w:pPr>
            <w:r w:rsidRPr="00B26330">
              <w:rPr>
                <w:rFonts w:eastAsia="Calibri"/>
                <w:noProof/>
                <w:sz w:val="16"/>
                <w:szCs w:val="16"/>
              </w:rPr>
              <w:t>n/a</w:t>
            </w:r>
          </w:p>
        </w:tc>
        <w:tc>
          <w:tcPr>
            <w:tcW w:w="581" w:type="pct"/>
          </w:tcPr>
          <w:p w14:paraId="4B29EC02" w14:textId="1DFC9E0A" w:rsidR="0015522D" w:rsidRPr="00B1406B" w:rsidRDefault="0015522D" w:rsidP="0015522D">
            <w:pPr>
              <w:jc w:val="center"/>
              <w:rPr>
                <w:rFonts w:eastAsia="Calibri"/>
                <w:iCs/>
                <w:noProof/>
                <w:sz w:val="16"/>
                <w:szCs w:val="16"/>
              </w:rPr>
            </w:pPr>
            <w:r w:rsidRPr="00B26330">
              <w:rPr>
                <w:rFonts w:eastAsia="Calibri"/>
                <w:noProof/>
                <w:sz w:val="16"/>
                <w:szCs w:val="16"/>
              </w:rPr>
              <w:t>2021</w:t>
            </w:r>
          </w:p>
        </w:tc>
        <w:tc>
          <w:tcPr>
            <w:tcW w:w="539" w:type="pct"/>
            <w:shd w:val="clear" w:color="auto" w:fill="auto"/>
          </w:tcPr>
          <w:p w14:paraId="7C616F75" w14:textId="77777777" w:rsidR="0015522D" w:rsidRDefault="0015522D" w:rsidP="0015522D">
            <w:pPr>
              <w:suppressAutoHyphens/>
              <w:autoSpaceDN w:val="0"/>
              <w:jc w:val="center"/>
              <w:rPr>
                <w:rFonts w:eastAsia="Calibri"/>
                <w:strike/>
                <w:noProof/>
                <w:sz w:val="16"/>
                <w:szCs w:val="16"/>
              </w:rPr>
            </w:pPr>
            <w:r w:rsidRPr="00B26330">
              <w:rPr>
                <w:rFonts w:eastAsia="Calibri"/>
                <w:b/>
                <w:bCs/>
                <w:noProof/>
                <w:sz w:val="16"/>
                <w:szCs w:val="16"/>
              </w:rPr>
              <w:t>299</w:t>
            </w:r>
          </w:p>
          <w:p w14:paraId="6DF5C35F" w14:textId="40FDCD05" w:rsidR="0015522D" w:rsidRPr="00B1406B" w:rsidRDefault="0015522D" w:rsidP="0015522D">
            <w:pPr>
              <w:jc w:val="center"/>
              <w:rPr>
                <w:rFonts w:eastAsia="Calibri"/>
                <w:strike/>
                <w:noProof/>
                <w:sz w:val="16"/>
                <w:szCs w:val="16"/>
              </w:rPr>
            </w:pPr>
            <w:r w:rsidRPr="00B26330">
              <w:rPr>
                <w:rFonts w:eastAsia="Calibri"/>
                <w:strike/>
                <w:noProof/>
                <w:sz w:val="16"/>
                <w:szCs w:val="16"/>
              </w:rPr>
              <w:t>499</w:t>
            </w:r>
          </w:p>
        </w:tc>
        <w:tc>
          <w:tcPr>
            <w:tcW w:w="620" w:type="pct"/>
            <w:shd w:val="clear" w:color="auto" w:fill="auto"/>
          </w:tcPr>
          <w:p w14:paraId="08550136" w14:textId="4F7F7C4A" w:rsidR="0015522D" w:rsidRPr="00B1406B" w:rsidRDefault="0015522D" w:rsidP="0015522D">
            <w:pPr>
              <w:jc w:val="both"/>
              <w:rPr>
                <w:rFonts w:eastAsia="Calibri"/>
                <w:iCs/>
                <w:noProof/>
                <w:sz w:val="16"/>
                <w:szCs w:val="16"/>
                <w:highlight w:val="yellow"/>
              </w:rPr>
            </w:pPr>
            <w:r w:rsidRPr="00B26330">
              <w:rPr>
                <w:rFonts w:eastAsia="Calibri"/>
                <w:noProof/>
                <w:sz w:val="16"/>
                <w:szCs w:val="16"/>
              </w:rPr>
              <w:t>Projektų duomenys arba įmonių apklausos</w:t>
            </w:r>
          </w:p>
        </w:tc>
      </w:tr>
      <w:tr w:rsidR="0015522D" w:rsidRPr="00B1406B" w14:paraId="64F436A2" w14:textId="77777777" w:rsidTr="002C16F7">
        <w:trPr>
          <w:trHeight w:val="286"/>
        </w:trPr>
        <w:tc>
          <w:tcPr>
            <w:tcW w:w="495" w:type="pct"/>
          </w:tcPr>
          <w:p w14:paraId="3DE83BF5" w14:textId="0C41EC5A" w:rsidR="0015522D" w:rsidRPr="00B1406B" w:rsidRDefault="0015522D" w:rsidP="0015522D">
            <w:pPr>
              <w:jc w:val="both"/>
              <w:rPr>
                <w:rFonts w:eastAsia="Calibri"/>
                <w:noProof/>
                <w:sz w:val="16"/>
                <w:szCs w:val="16"/>
              </w:rPr>
            </w:pPr>
            <w:r w:rsidRPr="00B26330">
              <w:rPr>
                <w:sz w:val="16"/>
                <w:szCs w:val="16"/>
                <w:lang w:eastAsia="lt-LT"/>
              </w:rPr>
              <w:t>VVL regionas</w:t>
            </w:r>
          </w:p>
        </w:tc>
        <w:tc>
          <w:tcPr>
            <w:tcW w:w="636" w:type="pct"/>
          </w:tcPr>
          <w:p w14:paraId="11510B89" w14:textId="34ACB18E" w:rsidR="0015522D" w:rsidRPr="00B1406B" w:rsidRDefault="0015522D" w:rsidP="0015522D">
            <w:pPr>
              <w:jc w:val="both"/>
              <w:rPr>
                <w:rFonts w:eastAsiaTheme="minorHAnsi"/>
                <w:sz w:val="16"/>
                <w:szCs w:val="16"/>
              </w:rPr>
            </w:pPr>
            <w:r w:rsidRPr="00B26330">
              <w:rPr>
                <w:rFonts w:eastAsia="Calibri"/>
                <w:noProof/>
                <w:sz w:val="16"/>
                <w:szCs w:val="16"/>
              </w:rPr>
              <w:t>RCR03</w:t>
            </w:r>
          </w:p>
        </w:tc>
        <w:tc>
          <w:tcPr>
            <w:tcW w:w="989" w:type="pct"/>
            <w:shd w:val="clear" w:color="auto" w:fill="auto"/>
          </w:tcPr>
          <w:p w14:paraId="6D343EF7" w14:textId="6FEF65CD" w:rsidR="0015522D" w:rsidRPr="00B1406B" w:rsidRDefault="0015522D" w:rsidP="0015522D">
            <w:pPr>
              <w:tabs>
                <w:tab w:val="left" w:pos="7560"/>
              </w:tabs>
              <w:jc w:val="both"/>
              <w:rPr>
                <w:rFonts w:eastAsiaTheme="minorHAnsi"/>
                <w:sz w:val="16"/>
                <w:szCs w:val="16"/>
              </w:rPr>
            </w:pPr>
            <w:r w:rsidRPr="00B26330">
              <w:rPr>
                <w:rFonts w:eastAsia="Calibri"/>
                <w:sz w:val="16"/>
                <w:szCs w:val="16"/>
              </w:rPr>
              <w:t>Produktų ar procesų inovacijas diegiančios mažosios ir vidutinės įmonės (MVĮ)</w:t>
            </w:r>
          </w:p>
        </w:tc>
        <w:tc>
          <w:tcPr>
            <w:tcW w:w="565" w:type="pct"/>
          </w:tcPr>
          <w:p w14:paraId="08606C6A" w14:textId="7352DE6B" w:rsidR="0015522D" w:rsidRPr="00B1406B" w:rsidRDefault="0015522D" w:rsidP="0015522D">
            <w:pPr>
              <w:jc w:val="both"/>
              <w:rPr>
                <w:rFonts w:eastAsiaTheme="minorHAnsi"/>
                <w:sz w:val="16"/>
                <w:szCs w:val="16"/>
              </w:rPr>
            </w:pPr>
            <w:r w:rsidRPr="00B26330">
              <w:rPr>
                <w:rFonts w:eastAsia="Calibri"/>
                <w:noProof/>
                <w:sz w:val="16"/>
                <w:szCs w:val="16"/>
              </w:rPr>
              <w:t>Įmonės</w:t>
            </w:r>
          </w:p>
        </w:tc>
        <w:tc>
          <w:tcPr>
            <w:tcW w:w="575" w:type="pct"/>
          </w:tcPr>
          <w:p w14:paraId="762BDA86" w14:textId="1F2D6622" w:rsidR="0015522D" w:rsidRPr="00B1406B" w:rsidRDefault="0015522D" w:rsidP="0015522D">
            <w:pPr>
              <w:jc w:val="center"/>
              <w:rPr>
                <w:rFonts w:eastAsia="Calibri"/>
                <w:iCs/>
                <w:strike/>
                <w:noProof/>
                <w:sz w:val="16"/>
                <w:szCs w:val="16"/>
              </w:rPr>
            </w:pPr>
            <w:r w:rsidRPr="00B26330">
              <w:rPr>
                <w:rFonts w:eastAsia="Calibri"/>
                <w:noProof/>
                <w:sz w:val="16"/>
                <w:szCs w:val="16"/>
              </w:rPr>
              <w:t>n/a</w:t>
            </w:r>
          </w:p>
        </w:tc>
        <w:tc>
          <w:tcPr>
            <w:tcW w:w="581" w:type="pct"/>
          </w:tcPr>
          <w:p w14:paraId="0B6B337B" w14:textId="2FA3F593" w:rsidR="0015522D" w:rsidRPr="00B1406B" w:rsidRDefault="0015522D" w:rsidP="0015522D">
            <w:pPr>
              <w:jc w:val="center"/>
              <w:rPr>
                <w:rFonts w:eastAsia="Calibri"/>
                <w:iCs/>
                <w:noProof/>
                <w:sz w:val="16"/>
                <w:szCs w:val="16"/>
              </w:rPr>
            </w:pPr>
            <w:r w:rsidRPr="00B26330">
              <w:rPr>
                <w:rFonts w:eastAsia="Calibri"/>
                <w:noProof/>
                <w:sz w:val="16"/>
                <w:szCs w:val="16"/>
              </w:rPr>
              <w:t>2021</w:t>
            </w:r>
          </w:p>
        </w:tc>
        <w:tc>
          <w:tcPr>
            <w:tcW w:w="539" w:type="pct"/>
            <w:shd w:val="clear" w:color="auto" w:fill="auto"/>
          </w:tcPr>
          <w:p w14:paraId="6093AF6A" w14:textId="77777777" w:rsidR="0015522D" w:rsidRDefault="0015522D" w:rsidP="0015522D">
            <w:pPr>
              <w:suppressAutoHyphens/>
              <w:autoSpaceDN w:val="0"/>
              <w:jc w:val="center"/>
              <w:rPr>
                <w:rFonts w:eastAsia="Calibri"/>
                <w:strike/>
                <w:noProof/>
                <w:sz w:val="16"/>
                <w:szCs w:val="16"/>
              </w:rPr>
            </w:pPr>
            <w:r w:rsidRPr="00B26330">
              <w:rPr>
                <w:rFonts w:eastAsia="Calibri"/>
                <w:b/>
                <w:bCs/>
                <w:noProof/>
                <w:sz w:val="16"/>
                <w:szCs w:val="16"/>
              </w:rPr>
              <w:t>113</w:t>
            </w:r>
          </w:p>
          <w:p w14:paraId="3BC4ECA3" w14:textId="1CBD4CE0" w:rsidR="0015522D" w:rsidRPr="00B1406B" w:rsidRDefault="0015522D" w:rsidP="0015522D">
            <w:pPr>
              <w:jc w:val="center"/>
              <w:rPr>
                <w:sz w:val="16"/>
                <w:szCs w:val="16"/>
              </w:rPr>
            </w:pPr>
            <w:r w:rsidRPr="00B26330">
              <w:rPr>
                <w:rFonts w:eastAsia="Calibri"/>
                <w:strike/>
                <w:noProof/>
                <w:sz w:val="16"/>
                <w:szCs w:val="16"/>
              </w:rPr>
              <w:t>189</w:t>
            </w:r>
          </w:p>
        </w:tc>
        <w:tc>
          <w:tcPr>
            <w:tcW w:w="620" w:type="pct"/>
            <w:shd w:val="clear" w:color="auto" w:fill="auto"/>
          </w:tcPr>
          <w:p w14:paraId="0CB70980" w14:textId="635FE85C" w:rsidR="0015522D" w:rsidRPr="00B1406B" w:rsidRDefault="0015522D" w:rsidP="0015522D">
            <w:pPr>
              <w:jc w:val="both"/>
              <w:rPr>
                <w:rFonts w:eastAsia="Calibri"/>
                <w:noProof/>
                <w:sz w:val="16"/>
                <w:szCs w:val="16"/>
                <w:highlight w:val="yellow"/>
              </w:rPr>
            </w:pPr>
            <w:r w:rsidRPr="00B26330">
              <w:rPr>
                <w:rFonts w:eastAsia="Calibri"/>
                <w:noProof/>
                <w:sz w:val="16"/>
                <w:szCs w:val="16"/>
              </w:rPr>
              <w:t>Projektų duomenys arba įmonių apklausos</w:t>
            </w:r>
          </w:p>
        </w:tc>
      </w:tr>
      <w:tr w:rsidR="0015522D" w:rsidRPr="00B1406B" w14:paraId="36D2D906" w14:textId="77777777" w:rsidTr="002C16F7">
        <w:trPr>
          <w:trHeight w:val="286"/>
        </w:trPr>
        <w:tc>
          <w:tcPr>
            <w:tcW w:w="495" w:type="pct"/>
          </w:tcPr>
          <w:p w14:paraId="336C41E6" w14:textId="56B3222E" w:rsidR="0015522D" w:rsidRPr="00B1406B" w:rsidRDefault="0015522D" w:rsidP="0015522D">
            <w:pPr>
              <w:jc w:val="both"/>
              <w:rPr>
                <w:rFonts w:eastAsia="Calibri"/>
                <w:noProof/>
                <w:sz w:val="16"/>
                <w:szCs w:val="16"/>
              </w:rPr>
            </w:pPr>
            <w:r w:rsidRPr="00B26330">
              <w:rPr>
                <w:sz w:val="16"/>
                <w:szCs w:val="16"/>
                <w:lang w:eastAsia="lt-LT"/>
              </w:rPr>
              <w:t>Sostinės regionas</w:t>
            </w:r>
          </w:p>
        </w:tc>
        <w:tc>
          <w:tcPr>
            <w:tcW w:w="636" w:type="pct"/>
          </w:tcPr>
          <w:p w14:paraId="5B28D704" w14:textId="125E1296" w:rsidR="0015522D" w:rsidRPr="00B1406B" w:rsidRDefault="0015522D" w:rsidP="0015522D">
            <w:pPr>
              <w:jc w:val="both"/>
              <w:rPr>
                <w:rFonts w:eastAsiaTheme="minorHAnsi"/>
                <w:sz w:val="16"/>
                <w:szCs w:val="16"/>
              </w:rPr>
            </w:pPr>
            <w:r w:rsidRPr="00B26330">
              <w:rPr>
                <w:rFonts w:eastAsia="Calibri"/>
                <w:noProof/>
                <w:sz w:val="16"/>
                <w:szCs w:val="16"/>
              </w:rPr>
              <w:t>RCR25</w:t>
            </w:r>
          </w:p>
        </w:tc>
        <w:tc>
          <w:tcPr>
            <w:tcW w:w="989" w:type="pct"/>
            <w:shd w:val="clear" w:color="auto" w:fill="auto"/>
          </w:tcPr>
          <w:p w14:paraId="48CD92B6" w14:textId="7B9CC479" w:rsidR="0015522D" w:rsidRPr="00B1406B" w:rsidRDefault="0015522D" w:rsidP="0015522D">
            <w:pPr>
              <w:jc w:val="both"/>
              <w:rPr>
                <w:rFonts w:eastAsiaTheme="minorHAnsi"/>
                <w:sz w:val="16"/>
                <w:szCs w:val="16"/>
              </w:rPr>
            </w:pPr>
            <w:r w:rsidRPr="00B26330">
              <w:rPr>
                <w:rFonts w:eastAsia="Calibri"/>
                <w:sz w:val="16"/>
                <w:szCs w:val="16"/>
              </w:rPr>
              <w:t>Didesnę vienam darbuotojui tenkančią pridėtinę vertę sukuriančios MVĮ</w:t>
            </w:r>
          </w:p>
        </w:tc>
        <w:tc>
          <w:tcPr>
            <w:tcW w:w="565" w:type="pct"/>
          </w:tcPr>
          <w:p w14:paraId="11823D4A" w14:textId="17A05E07" w:rsidR="0015522D" w:rsidRPr="00B1406B" w:rsidRDefault="0015522D" w:rsidP="0015522D">
            <w:pPr>
              <w:jc w:val="both"/>
              <w:rPr>
                <w:rFonts w:eastAsiaTheme="minorHAnsi"/>
                <w:sz w:val="16"/>
                <w:szCs w:val="16"/>
              </w:rPr>
            </w:pPr>
            <w:r w:rsidRPr="00B26330">
              <w:rPr>
                <w:rFonts w:eastAsia="Calibri"/>
                <w:noProof/>
                <w:sz w:val="16"/>
                <w:szCs w:val="16"/>
              </w:rPr>
              <w:t>Įmonės</w:t>
            </w:r>
          </w:p>
        </w:tc>
        <w:tc>
          <w:tcPr>
            <w:tcW w:w="575" w:type="pct"/>
          </w:tcPr>
          <w:p w14:paraId="4C760C4F" w14:textId="10FE1B69" w:rsidR="0015522D" w:rsidRPr="00B1406B" w:rsidRDefault="0015522D" w:rsidP="0015522D">
            <w:pPr>
              <w:jc w:val="center"/>
              <w:rPr>
                <w:rFonts w:eastAsia="Calibri"/>
                <w:iCs/>
                <w:noProof/>
                <w:sz w:val="16"/>
                <w:szCs w:val="16"/>
              </w:rPr>
            </w:pPr>
            <w:r w:rsidRPr="00B26330">
              <w:rPr>
                <w:rFonts w:eastAsia="Calibri"/>
                <w:noProof/>
                <w:sz w:val="16"/>
                <w:szCs w:val="16"/>
              </w:rPr>
              <w:t>n/a</w:t>
            </w:r>
          </w:p>
        </w:tc>
        <w:tc>
          <w:tcPr>
            <w:tcW w:w="581" w:type="pct"/>
          </w:tcPr>
          <w:p w14:paraId="67C31707" w14:textId="4381EA24" w:rsidR="0015522D" w:rsidRPr="00B1406B" w:rsidRDefault="0015522D" w:rsidP="0015522D">
            <w:pPr>
              <w:jc w:val="center"/>
              <w:rPr>
                <w:rFonts w:eastAsia="Calibri"/>
                <w:iCs/>
                <w:noProof/>
                <w:sz w:val="16"/>
                <w:szCs w:val="16"/>
              </w:rPr>
            </w:pPr>
            <w:r w:rsidRPr="00B26330">
              <w:rPr>
                <w:rFonts w:eastAsia="Calibri"/>
                <w:noProof/>
                <w:sz w:val="16"/>
                <w:szCs w:val="16"/>
              </w:rPr>
              <w:t>2021</w:t>
            </w:r>
          </w:p>
        </w:tc>
        <w:tc>
          <w:tcPr>
            <w:tcW w:w="539" w:type="pct"/>
            <w:shd w:val="clear" w:color="auto" w:fill="auto"/>
          </w:tcPr>
          <w:p w14:paraId="2648CEBC" w14:textId="77777777" w:rsidR="0015522D" w:rsidRDefault="0015522D" w:rsidP="0015522D">
            <w:pPr>
              <w:suppressAutoHyphens/>
              <w:autoSpaceDN w:val="0"/>
              <w:jc w:val="center"/>
              <w:rPr>
                <w:rFonts w:eastAsia="Calibri"/>
                <w:strike/>
                <w:noProof/>
                <w:sz w:val="16"/>
                <w:szCs w:val="16"/>
              </w:rPr>
            </w:pPr>
            <w:r w:rsidRPr="00B26330">
              <w:rPr>
                <w:rFonts w:eastAsia="Calibri"/>
                <w:b/>
                <w:bCs/>
                <w:noProof/>
                <w:sz w:val="16"/>
                <w:szCs w:val="16"/>
              </w:rPr>
              <w:t>582</w:t>
            </w:r>
          </w:p>
          <w:p w14:paraId="29B32FEB" w14:textId="522FD132" w:rsidR="0015522D" w:rsidRPr="00B1406B" w:rsidRDefault="0015522D" w:rsidP="0015522D">
            <w:pPr>
              <w:jc w:val="center"/>
              <w:rPr>
                <w:rFonts w:eastAsia="Calibri"/>
                <w:iCs/>
                <w:strike/>
                <w:noProof/>
                <w:sz w:val="16"/>
                <w:szCs w:val="16"/>
              </w:rPr>
            </w:pPr>
            <w:r w:rsidRPr="00B26330">
              <w:rPr>
                <w:rFonts w:eastAsia="Calibri"/>
                <w:strike/>
                <w:noProof/>
                <w:sz w:val="16"/>
                <w:szCs w:val="16"/>
              </w:rPr>
              <w:t>80</w:t>
            </w:r>
            <w:r>
              <w:rPr>
                <w:rFonts w:eastAsia="Calibri"/>
                <w:strike/>
                <w:noProof/>
                <w:sz w:val="16"/>
                <w:szCs w:val="16"/>
              </w:rPr>
              <w:t>4</w:t>
            </w:r>
          </w:p>
        </w:tc>
        <w:tc>
          <w:tcPr>
            <w:tcW w:w="620" w:type="pct"/>
            <w:shd w:val="clear" w:color="auto" w:fill="auto"/>
          </w:tcPr>
          <w:p w14:paraId="5A4226AE" w14:textId="3BE2D751" w:rsidR="0015522D" w:rsidRPr="00B1406B" w:rsidRDefault="0015522D" w:rsidP="0015522D">
            <w:pPr>
              <w:jc w:val="both"/>
              <w:rPr>
                <w:rFonts w:eastAsia="Calibri"/>
                <w:noProof/>
                <w:sz w:val="16"/>
                <w:szCs w:val="16"/>
                <w:highlight w:val="yellow"/>
              </w:rPr>
            </w:pPr>
            <w:r w:rsidRPr="00B26330">
              <w:rPr>
                <w:rFonts w:eastAsia="Calibri"/>
                <w:noProof/>
                <w:sz w:val="16"/>
                <w:szCs w:val="16"/>
              </w:rPr>
              <w:t>Projektų duomenys, viešieji registrai</w:t>
            </w:r>
          </w:p>
        </w:tc>
      </w:tr>
      <w:tr w:rsidR="0015522D" w:rsidRPr="00B1406B" w14:paraId="7EC6D762" w14:textId="77777777" w:rsidTr="002C16F7">
        <w:trPr>
          <w:trHeight w:val="286"/>
        </w:trPr>
        <w:tc>
          <w:tcPr>
            <w:tcW w:w="495" w:type="pct"/>
          </w:tcPr>
          <w:p w14:paraId="79615BF5" w14:textId="111E4867" w:rsidR="0015522D" w:rsidRPr="00B1406B" w:rsidRDefault="0015522D" w:rsidP="0015522D">
            <w:pPr>
              <w:jc w:val="both"/>
              <w:rPr>
                <w:rFonts w:eastAsia="Calibri"/>
                <w:iCs/>
                <w:noProof/>
                <w:sz w:val="16"/>
                <w:szCs w:val="16"/>
              </w:rPr>
            </w:pPr>
            <w:r w:rsidRPr="0015522D">
              <w:rPr>
                <w:b/>
                <w:bCs/>
                <w:sz w:val="16"/>
                <w:szCs w:val="16"/>
                <w:lang w:eastAsia="lt-LT"/>
              </w:rPr>
              <w:t>Sostinės regionas</w:t>
            </w:r>
          </w:p>
        </w:tc>
        <w:tc>
          <w:tcPr>
            <w:tcW w:w="636" w:type="pct"/>
          </w:tcPr>
          <w:p w14:paraId="2711C2E9" w14:textId="25B5611D" w:rsidR="0015522D" w:rsidRPr="00B1406B" w:rsidRDefault="0015522D" w:rsidP="0015522D">
            <w:pPr>
              <w:jc w:val="both"/>
              <w:rPr>
                <w:sz w:val="16"/>
                <w:szCs w:val="16"/>
                <w:lang w:eastAsia="en-GB"/>
              </w:rPr>
            </w:pPr>
            <w:r w:rsidRPr="0015522D">
              <w:rPr>
                <w:rFonts w:eastAsia="Calibri"/>
                <w:b/>
                <w:bCs/>
                <w:noProof/>
                <w:sz w:val="16"/>
                <w:szCs w:val="16"/>
              </w:rPr>
              <w:t>Specialusis</w:t>
            </w:r>
          </w:p>
        </w:tc>
        <w:tc>
          <w:tcPr>
            <w:tcW w:w="989" w:type="pct"/>
            <w:shd w:val="clear" w:color="auto" w:fill="auto"/>
          </w:tcPr>
          <w:p w14:paraId="6F6F36B0" w14:textId="6011AFF4" w:rsidR="0015522D" w:rsidRPr="00B1406B" w:rsidRDefault="0015522D" w:rsidP="0015522D">
            <w:pPr>
              <w:jc w:val="both"/>
              <w:rPr>
                <w:iCs/>
                <w:sz w:val="16"/>
                <w:szCs w:val="16"/>
              </w:rPr>
            </w:pPr>
            <w:r w:rsidRPr="0015522D">
              <w:rPr>
                <w:rFonts w:eastAsia="Calibri"/>
                <w:b/>
                <w:bCs/>
                <w:sz w:val="16"/>
                <w:szCs w:val="16"/>
              </w:rPr>
              <w:t>Produktų ar procesų inovacijas diegiančios didelės įmonės</w:t>
            </w:r>
          </w:p>
        </w:tc>
        <w:tc>
          <w:tcPr>
            <w:tcW w:w="565" w:type="pct"/>
          </w:tcPr>
          <w:p w14:paraId="1891FA2C" w14:textId="5EB90B4B" w:rsidR="0015522D" w:rsidRPr="00B1406B" w:rsidRDefault="0015522D" w:rsidP="0015522D">
            <w:pPr>
              <w:jc w:val="both"/>
              <w:rPr>
                <w:color w:val="000000"/>
                <w:sz w:val="16"/>
                <w:szCs w:val="16"/>
                <w:shd w:val="clear" w:color="auto" w:fill="FFFFFF"/>
              </w:rPr>
            </w:pPr>
            <w:r w:rsidRPr="0015522D">
              <w:rPr>
                <w:rFonts w:eastAsia="Calibri"/>
                <w:b/>
                <w:bCs/>
                <w:noProof/>
                <w:sz w:val="16"/>
                <w:szCs w:val="16"/>
              </w:rPr>
              <w:t>Įmonės</w:t>
            </w:r>
          </w:p>
        </w:tc>
        <w:tc>
          <w:tcPr>
            <w:tcW w:w="575" w:type="pct"/>
          </w:tcPr>
          <w:p w14:paraId="333723C1" w14:textId="3B1593F6" w:rsidR="0015522D" w:rsidRPr="00B1406B" w:rsidRDefault="0015522D" w:rsidP="0015522D">
            <w:pPr>
              <w:jc w:val="center"/>
              <w:rPr>
                <w:b/>
                <w:bCs/>
                <w:noProof/>
                <w:sz w:val="16"/>
                <w:szCs w:val="16"/>
              </w:rPr>
            </w:pPr>
            <w:r w:rsidRPr="0015522D">
              <w:rPr>
                <w:rFonts w:eastAsia="Calibri"/>
                <w:b/>
                <w:bCs/>
                <w:noProof/>
                <w:sz w:val="16"/>
                <w:szCs w:val="16"/>
              </w:rPr>
              <w:t>n/a</w:t>
            </w:r>
          </w:p>
        </w:tc>
        <w:tc>
          <w:tcPr>
            <w:tcW w:w="581" w:type="pct"/>
          </w:tcPr>
          <w:p w14:paraId="65637EAC" w14:textId="5BD6E826" w:rsidR="0015522D" w:rsidRPr="00B1406B" w:rsidRDefault="0015522D" w:rsidP="0015522D">
            <w:pPr>
              <w:jc w:val="center"/>
              <w:rPr>
                <w:noProof/>
                <w:sz w:val="16"/>
                <w:szCs w:val="16"/>
              </w:rPr>
            </w:pPr>
            <w:r w:rsidRPr="0015522D">
              <w:rPr>
                <w:rFonts w:eastAsia="Calibri"/>
                <w:b/>
                <w:bCs/>
                <w:noProof/>
                <w:sz w:val="16"/>
                <w:szCs w:val="16"/>
              </w:rPr>
              <w:t>2021</w:t>
            </w:r>
          </w:p>
        </w:tc>
        <w:tc>
          <w:tcPr>
            <w:tcW w:w="539" w:type="pct"/>
            <w:shd w:val="clear" w:color="auto" w:fill="auto"/>
          </w:tcPr>
          <w:p w14:paraId="4A914FF0" w14:textId="10821BDB" w:rsidR="0015522D" w:rsidRPr="00B1406B" w:rsidRDefault="0015522D" w:rsidP="0015522D">
            <w:pPr>
              <w:jc w:val="center"/>
              <w:rPr>
                <w:b/>
                <w:bCs/>
                <w:noProof/>
                <w:sz w:val="16"/>
                <w:szCs w:val="16"/>
              </w:rPr>
            </w:pPr>
            <w:r w:rsidRPr="00303CA7">
              <w:rPr>
                <w:rFonts w:eastAsia="Calibri"/>
                <w:b/>
                <w:bCs/>
                <w:noProof/>
                <w:sz w:val="16"/>
                <w:szCs w:val="16"/>
              </w:rPr>
              <w:t>200</w:t>
            </w:r>
          </w:p>
        </w:tc>
        <w:tc>
          <w:tcPr>
            <w:tcW w:w="620" w:type="pct"/>
            <w:shd w:val="clear" w:color="auto" w:fill="auto"/>
          </w:tcPr>
          <w:p w14:paraId="43B48108" w14:textId="65E46982" w:rsidR="0015522D" w:rsidRPr="00B1406B" w:rsidRDefault="0015522D" w:rsidP="0015522D">
            <w:pPr>
              <w:jc w:val="both"/>
              <w:rPr>
                <w:rFonts w:eastAsiaTheme="minorHAnsi"/>
                <w:sz w:val="16"/>
                <w:szCs w:val="16"/>
              </w:rPr>
            </w:pPr>
            <w:r w:rsidRPr="0015522D">
              <w:rPr>
                <w:rFonts w:eastAsia="Calibri"/>
                <w:b/>
                <w:bCs/>
                <w:noProof/>
                <w:sz w:val="16"/>
                <w:szCs w:val="16"/>
              </w:rPr>
              <w:t>Projektų duomenys arba įmonių apklausos</w:t>
            </w:r>
          </w:p>
        </w:tc>
      </w:tr>
      <w:tr w:rsidR="0015522D" w:rsidRPr="00B1406B" w14:paraId="0A872FA0" w14:textId="77777777" w:rsidTr="002C16F7">
        <w:trPr>
          <w:trHeight w:val="286"/>
        </w:trPr>
        <w:tc>
          <w:tcPr>
            <w:tcW w:w="495" w:type="pct"/>
          </w:tcPr>
          <w:p w14:paraId="0B9592B4" w14:textId="06B08C5A" w:rsidR="0015522D" w:rsidRPr="00B1406B" w:rsidRDefault="0015522D" w:rsidP="0015522D">
            <w:pPr>
              <w:jc w:val="both"/>
              <w:rPr>
                <w:rFonts w:eastAsia="Calibri"/>
                <w:sz w:val="16"/>
                <w:szCs w:val="16"/>
              </w:rPr>
            </w:pPr>
            <w:r w:rsidRPr="0015522D">
              <w:rPr>
                <w:b/>
                <w:bCs/>
                <w:sz w:val="16"/>
                <w:szCs w:val="16"/>
                <w:lang w:eastAsia="lt-LT"/>
              </w:rPr>
              <w:t>VVL regionas</w:t>
            </w:r>
          </w:p>
        </w:tc>
        <w:tc>
          <w:tcPr>
            <w:tcW w:w="636" w:type="pct"/>
          </w:tcPr>
          <w:p w14:paraId="0429C675" w14:textId="3E05104B" w:rsidR="0015522D" w:rsidRPr="00B1406B" w:rsidRDefault="0015522D" w:rsidP="0015522D">
            <w:pPr>
              <w:jc w:val="both"/>
              <w:rPr>
                <w:rFonts w:eastAsia="Calibri"/>
                <w:sz w:val="16"/>
                <w:szCs w:val="16"/>
              </w:rPr>
            </w:pPr>
            <w:r w:rsidRPr="0015522D">
              <w:rPr>
                <w:rFonts w:eastAsia="Calibri"/>
                <w:b/>
                <w:bCs/>
                <w:noProof/>
                <w:sz w:val="16"/>
                <w:szCs w:val="16"/>
              </w:rPr>
              <w:t>Specialusis</w:t>
            </w:r>
          </w:p>
        </w:tc>
        <w:tc>
          <w:tcPr>
            <w:tcW w:w="989" w:type="pct"/>
            <w:shd w:val="clear" w:color="auto" w:fill="auto"/>
          </w:tcPr>
          <w:p w14:paraId="51AF196B" w14:textId="634EDE8B" w:rsidR="0015522D" w:rsidRPr="00B1406B" w:rsidRDefault="0015522D" w:rsidP="0015522D">
            <w:pPr>
              <w:jc w:val="both"/>
              <w:rPr>
                <w:rFonts w:eastAsia="Calibri"/>
                <w:sz w:val="16"/>
                <w:szCs w:val="16"/>
              </w:rPr>
            </w:pPr>
            <w:r w:rsidRPr="0015522D">
              <w:rPr>
                <w:rFonts w:eastAsia="Calibri"/>
                <w:b/>
                <w:bCs/>
                <w:sz w:val="16"/>
                <w:szCs w:val="16"/>
              </w:rPr>
              <w:t>Produktų ar procesų inovacijas diegiančios didelės įmonės</w:t>
            </w:r>
          </w:p>
        </w:tc>
        <w:tc>
          <w:tcPr>
            <w:tcW w:w="565" w:type="pct"/>
          </w:tcPr>
          <w:p w14:paraId="456F1070" w14:textId="63BC5768" w:rsidR="0015522D" w:rsidRPr="00B1406B" w:rsidRDefault="0015522D" w:rsidP="0015522D">
            <w:pPr>
              <w:jc w:val="both"/>
              <w:rPr>
                <w:rFonts w:eastAsia="Calibri"/>
                <w:sz w:val="16"/>
                <w:szCs w:val="16"/>
              </w:rPr>
            </w:pPr>
            <w:r w:rsidRPr="0015522D">
              <w:rPr>
                <w:rFonts w:eastAsia="Calibri"/>
                <w:b/>
                <w:bCs/>
                <w:noProof/>
                <w:sz w:val="16"/>
                <w:szCs w:val="16"/>
              </w:rPr>
              <w:t>Įmonės</w:t>
            </w:r>
          </w:p>
        </w:tc>
        <w:tc>
          <w:tcPr>
            <w:tcW w:w="575" w:type="pct"/>
          </w:tcPr>
          <w:p w14:paraId="50D6681C" w14:textId="4B72139C" w:rsidR="0015522D" w:rsidRPr="00B1406B" w:rsidRDefault="0015522D" w:rsidP="0015522D">
            <w:pPr>
              <w:jc w:val="center"/>
              <w:rPr>
                <w:rFonts w:eastAsia="Calibri"/>
                <w:sz w:val="16"/>
                <w:szCs w:val="16"/>
              </w:rPr>
            </w:pPr>
            <w:r w:rsidRPr="0015522D">
              <w:rPr>
                <w:rFonts w:eastAsia="Calibri"/>
                <w:b/>
                <w:bCs/>
                <w:noProof/>
                <w:sz w:val="16"/>
                <w:szCs w:val="16"/>
              </w:rPr>
              <w:t>n/a</w:t>
            </w:r>
          </w:p>
        </w:tc>
        <w:tc>
          <w:tcPr>
            <w:tcW w:w="581" w:type="pct"/>
          </w:tcPr>
          <w:p w14:paraId="4C64E8B1" w14:textId="726737E9" w:rsidR="0015522D" w:rsidRPr="00B1406B" w:rsidRDefault="0015522D" w:rsidP="0015522D">
            <w:pPr>
              <w:jc w:val="center"/>
              <w:rPr>
                <w:rFonts w:eastAsia="Calibri"/>
                <w:sz w:val="16"/>
                <w:szCs w:val="16"/>
              </w:rPr>
            </w:pPr>
            <w:r w:rsidRPr="0015522D">
              <w:rPr>
                <w:rFonts w:eastAsia="Calibri"/>
                <w:b/>
                <w:bCs/>
                <w:noProof/>
                <w:sz w:val="16"/>
                <w:szCs w:val="16"/>
              </w:rPr>
              <w:t>2021</w:t>
            </w:r>
          </w:p>
        </w:tc>
        <w:tc>
          <w:tcPr>
            <w:tcW w:w="539" w:type="pct"/>
            <w:shd w:val="clear" w:color="auto" w:fill="auto"/>
          </w:tcPr>
          <w:p w14:paraId="563FA511" w14:textId="7CD8E997" w:rsidR="0015522D" w:rsidRPr="00B1406B" w:rsidRDefault="0015522D" w:rsidP="0015522D">
            <w:pPr>
              <w:suppressAutoHyphens/>
              <w:autoSpaceDN w:val="0"/>
              <w:jc w:val="center"/>
              <w:rPr>
                <w:rFonts w:eastAsia="Calibri"/>
                <w:b/>
                <w:bCs/>
                <w:sz w:val="16"/>
                <w:szCs w:val="16"/>
              </w:rPr>
            </w:pPr>
            <w:r w:rsidRPr="00303CA7">
              <w:rPr>
                <w:rFonts w:eastAsia="Calibri"/>
                <w:b/>
                <w:bCs/>
                <w:noProof/>
                <w:sz w:val="16"/>
                <w:szCs w:val="16"/>
              </w:rPr>
              <w:t>76</w:t>
            </w:r>
          </w:p>
        </w:tc>
        <w:tc>
          <w:tcPr>
            <w:tcW w:w="620" w:type="pct"/>
            <w:shd w:val="clear" w:color="auto" w:fill="auto"/>
          </w:tcPr>
          <w:p w14:paraId="62AC640D" w14:textId="2886411D" w:rsidR="0015522D" w:rsidRPr="00B1406B" w:rsidRDefault="0015522D" w:rsidP="0015522D">
            <w:pPr>
              <w:jc w:val="both"/>
              <w:rPr>
                <w:rFonts w:eastAsia="Calibri"/>
                <w:sz w:val="16"/>
                <w:szCs w:val="16"/>
              </w:rPr>
            </w:pPr>
            <w:r w:rsidRPr="0015522D">
              <w:rPr>
                <w:rFonts w:eastAsia="Calibri"/>
                <w:b/>
                <w:bCs/>
                <w:noProof/>
                <w:sz w:val="16"/>
                <w:szCs w:val="16"/>
              </w:rPr>
              <w:t>Projektų duomenys arba įmonių apklausos</w:t>
            </w:r>
          </w:p>
        </w:tc>
      </w:tr>
      <w:tr w:rsidR="0015522D" w:rsidRPr="00B1406B" w14:paraId="0873C202" w14:textId="77777777" w:rsidTr="002C16F7">
        <w:trPr>
          <w:trHeight w:val="286"/>
        </w:trPr>
        <w:tc>
          <w:tcPr>
            <w:tcW w:w="495" w:type="pct"/>
          </w:tcPr>
          <w:p w14:paraId="332100B3" w14:textId="417CC7BB" w:rsidR="0015522D" w:rsidRPr="00B1406B" w:rsidRDefault="0015522D" w:rsidP="0015522D">
            <w:pPr>
              <w:jc w:val="both"/>
              <w:rPr>
                <w:rFonts w:eastAsia="Calibri"/>
                <w:sz w:val="16"/>
                <w:szCs w:val="16"/>
              </w:rPr>
            </w:pPr>
            <w:r w:rsidRPr="0015522D">
              <w:rPr>
                <w:b/>
                <w:bCs/>
                <w:sz w:val="16"/>
                <w:szCs w:val="16"/>
                <w:lang w:eastAsia="lt-LT"/>
              </w:rPr>
              <w:t>Sostinės regionas</w:t>
            </w:r>
          </w:p>
        </w:tc>
        <w:tc>
          <w:tcPr>
            <w:tcW w:w="636" w:type="pct"/>
          </w:tcPr>
          <w:p w14:paraId="142493EB" w14:textId="6B0734BC" w:rsidR="0015522D" w:rsidRPr="00B1406B" w:rsidRDefault="0015522D" w:rsidP="0015522D">
            <w:pPr>
              <w:jc w:val="both"/>
              <w:rPr>
                <w:rFonts w:eastAsia="Calibri"/>
                <w:sz w:val="16"/>
                <w:szCs w:val="16"/>
              </w:rPr>
            </w:pPr>
            <w:r w:rsidRPr="0015522D">
              <w:rPr>
                <w:rFonts w:eastAsia="Calibri"/>
                <w:b/>
                <w:bCs/>
                <w:noProof/>
                <w:sz w:val="16"/>
                <w:szCs w:val="16"/>
              </w:rPr>
              <w:t>Specialusis</w:t>
            </w:r>
          </w:p>
        </w:tc>
        <w:tc>
          <w:tcPr>
            <w:tcW w:w="989" w:type="pct"/>
            <w:shd w:val="clear" w:color="auto" w:fill="auto"/>
          </w:tcPr>
          <w:p w14:paraId="5A4B5D62" w14:textId="0E7F0E68" w:rsidR="0015522D" w:rsidRPr="00B1406B" w:rsidRDefault="0015522D" w:rsidP="0015522D">
            <w:pPr>
              <w:jc w:val="both"/>
              <w:rPr>
                <w:rFonts w:eastAsia="Calibri"/>
                <w:sz w:val="16"/>
                <w:szCs w:val="16"/>
              </w:rPr>
            </w:pPr>
            <w:r w:rsidRPr="0015522D">
              <w:rPr>
                <w:rFonts w:eastAsia="Calibri"/>
                <w:b/>
                <w:bCs/>
                <w:sz w:val="16"/>
                <w:szCs w:val="16"/>
              </w:rPr>
              <w:t>Didesnę vienam darbuotojui tenkančią pridėtinę vertę sukuriančios didelės įmonės</w:t>
            </w:r>
          </w:p>
        </w:tc>
        <w:tc>
          <w:tcPr>
            <w:tcW w:w="565" w:type="pct"/>
          </w:tcPr>
          <w:p w14:paraId="184A6F97" w14:textId="3B5853DE" w:rsidR="0015522D" w:rsidRPr="00B1406B" w:rsidRDefault="0015522D" w:rsidP="0015522D">
            <w:pPr>
              <w:jc w:val="both"/>
              <w:rPr>
                <w:rFonts w:eastAsia="Calibri"/>
                <w:sz w:val="16"/>
                <w:szCs w:val="16"/>
              </w:rPr>
            </w:pPr>
            <w:r w:rsidRPr="0015522D">
              <w:rPr>
                <w:rFonts w:eastAsia="Calibri"/>
                <w:b/>
                <w:bCs/>
                <w:noProof/>
                <w:sz w:val="16"/>
                <w:szCs w:val="16"/>
              </w:rPr>
              <w:t>Įmonės</w:t>
            </w:r>
          </w:p>
        </w:tc>
        <w:tc>
          <w:tcPr>
            <w:tcW w:w="575" w:type="pct"/>
          </w:tcPr>
          <w:p w14:paraId="7AA7B869" w14:textId="46964C4E" w:rsidR="0015522D" w:rsidRPr="00B1406B" w:rsidRDefault="0015522D" w:rsidP="0015522D">
            <w:pPr>
              <w:jc w:val="center"/>
              <w:rPr>
                <w:rFonts w:eastAsia="Calibri"/>
                <w:sz w:val="16"/>
                <w:szCs w:val="16"/>
              </w:rPr>
            </w:pPr>
            <w:r w:rsidRPr="0015522D">
              <w:rPr>
                <w:rFonts w:eastAsia="Calibri"/>
                <w:b/>
                <w:bCs/>
                <w:noProof/>
                <w:sz w:val="16"/>
                <w:szCs w:val="16"/>
              </w:rPr>
              <w:t>n/a</w:t>
            </w:r>
          </w:p>
        </w:tc>
        <w:tc>
          <w:tcPr>
            <w:tcW w:w="581" w:type="pct"/>
          </w:tcPr>
          <w:p w14:paraId="0F5A9C11" w14:textId="0EFA3251" w:rsidR="0015522D" w:rsidRPr="00B1406B" w:rsidRDefault="0015522D" w:rsidP="0015522D">
            <w:pPr>
              <w:jc w:val="center"/>
              <w:rPr>
                <w:rFonts w:eastAsia="Calibri"/>
                <w:sz w:val="16"/>
                <w:szCs w:val="16"/>
              </w:rPr>
            </w:pPr>
            <w:r w:rsidRPr="0015522D">
              <w:rPr>
                <w:rFonts w:eastAsia="Calibri"/>
                <w:b/>
                <w:bCs/>
                <w:noProof/>
                <w:sz w:val="16"/>
                <w:szCs w:val="16"/>
              </w:rPr>
              <w:t>2021</w:t>
            </w:r>
          </w:p>
        </w:tc>
        <w:tc>
          <w:tcPr>
            <w:tcW w:w="539" w:type="pct"/>
            <w:shd w:val="clear" w:color="auto" w:fill="auto"/>
          </w:tcPr>
          <w:p w14:paraId="2221FED6" w14:textId="2F690912" w:rsidR="0015522D" w:rsidRPr="00B1406B" w:rsidRDefault="0015522D" w:rsidP="0015522D">
            <w:pPr>
              <w:suppressAutoHyphens/>
              <w:autoSpaceDN w:val="0"/>
              <w:jc w:val="center"/>
              <w:rPr>
                <w:rFonts w:eastAsia="Calibri"/>
                <w:b/>
                <w:bCs/>
                <w:sz w:val="16"/>
                <w:szCs w:val="16"/>
              </w:rPr>
            </w:pPr>
            <w:r w:rsidRPr="00303CA7">
              <w:rPr>
                <w:rFonts w:eastAsia="Calibri"/>
                <w:b/>
                <w:bCs/>
                <w:noProof/>
                <w:sz w:val="16"/>
                <w:szCs w:val="16"/>
              </w:rPr>
              <w:t>222</w:t>
            </w:r>
          </w:p>
        </w:tc>
        <w:tc>
          <w:tcPr>
            <w:tcW w:w="620" w:type="pct"/>
            <w:shd w:val="clear" w:color="auto" w:fill="auto"/>
          </w:tcPr>
          <w:p w14:paraId="0D3A163C" w14:textId="6B8DC17E" w:rsidR="0015522D" w:rsidRPr="00B1406B" w:rsidRDefault="0015522D" w:rsidP="0015522D">
            <w:pPr>
              <w:jc w:val="both"/>
              <w:rPr>
                <w:rFonts w:eastAsia="Calibri"/>
                <w:sz w:val="16"/>
                <w:szCs w:val="16"/>
              </w:rPr>
            </w:pPr>
            <w:r w:rsidRPr="0015522D">
              <w:rPr>
                <w:rFonts w:eastAsia="Calibri"/>
                <w:b/>
                <w:bCs/>
                <w:noProof/>
                <w:sz w:val="16"/>
                <w:szCs w:val="16"/>
              </w:rPr>
              <w:t>Projektų duomenys, viešieji registrai</w:t>
            </w:r>
          </w:p>
        </w:tc>
      </w:tr>
      <w:tr w:rsidR="005B5BD3" w:rsidRPr="00477DD5" w14:paraId="51B1BFB3" w14:textId="77777777" w:rsidTr="002C16F7">
        <w:trPr>
          <w:trHeight w:val="286"/>
        </w:trPr>
        <w:tc>
          <w:tcPr>
            <w:tcW w:w="5000" w:type="pct"/>
            <w:gridSpan w:val="8"/>
            <w:shd w:val="clear" w:color="auto" w:fill="FFFFFF" w:themeFill="background1"/>
          </w:tcPr>
          <w:p w14:paraId="2D41D5BF" w14:textId="3F2D626F" w:rsidR="005B5BD3" w:rsidRPr="004A7B9D" w:rsidRDefault="0015522D" w:rsidP="002C16F7">
            <w:pPr>
              <w:tabs>
                <w:tab w:val="left" w:pos="216"/>
              </w:tabs>
              <w:jc w:val="both"/>
              <w:rPr>
                <w:rFonts w:asciiTheme="majorBidi" w:eastAsiaTheme="minorEastAsia" w:hAnsiTheme="majorBidi" w:cstheme="majorBidi"/>
                <w:sz w:val="18"/>
                <w:szCs w:val="18"/>
                <w:lang w:eastAsia="lt-LT"/>
              </w:rPr>
            </w:pPr>
            <w:r w:rsidRPr="0015522D">
              <w:rPr>
                <w:rFonts w:asciiTheme="majorBidi" w:eastAsiaTheme="minorEastAsia" w:hAnsiTheme="majorBidi" w:cstheme="majorBidi"/>
                <w:bCs/>
                <w:iCs/>
                <w:sz w:val="18"/>
                <w:szCs w:val="18"/>
                <w:lang w:eastAsia="lt-LT"/>
              </w:rPr>
              <w:t xml:space="preserve">Atsižvelgiant į tai, kad pagal patvirtintos Investicijų programos 1 prioriteto „Pažangesnė Lietuva“ </w:t>
            </w:r>
            <w:r w:rsidR="003F3333">
              <w:rPr>
                <w:rFonts w:asciiTheme="majorBidi" w:eastAsiaTheme="minorEastAsia" w:hAnsiTheme="majorBidi" w:cstheme="majorBidi"/>
                <w:bCs/>
                <w:iCs/>
                <w:sz w:val="18"/>
                <w:szCs w:val="18"/>
                <w:lang w:eastAsia="lt-LT"/>
              </w:rPr>
              <w:t xml:space="preserve">1.3. </w:t>
            </w:r>
            <w:r w:rsidRPr="0015522D">
              <w:rPr>
                <w:rFonts w:asciiTheme="majorBidi" w:eastAsiaTheme="minorEastAsia" w:hAnsiTheme="majorBidi" w:cstheme="majorBidi"/>
                <w:bCs/>
                <w:iCs/>
                <w:sz w:val="18"/>
                <w:szCs w:val="18"/>
                <w:lang w:eastAsia="lt-LT"/>
              </w:rPr>
              <w:t xml:space="preserve">konkretų uždavinį </w:t>
            </w:r>
            <w:r w:rsidRPr="003F3333">
              <w:rPr>
                <w:rFonts w:asciiTheme="majorBidi" w:eastAsiaTheme="minorEastAsia" w:hAnsiTheme="majorBidi" w:cstheme="majorBidi"/>
                <w:bCs/>
                <w:i/>
                <w:sz w:val="18"/>
                <w:szCs w:val="18"/>
                <w:lang w:eastAsia="lt-LT"/>
              </w:rPr>
              <w:t xml:space="preserve">„Stiprinti tvarų MVĮ augimą bei konkurencingumą ir darbo vietų kūrimą MVĮ, be kita ko pasitelkiant gamybines investicijas“ </w:t>
            </w:r>
            <w:r w:rsidRPr="0015522D">
              <w:rPr>
                <w:rFonts w:asciiTheme="majorBidi" w:eastAsiaTheme="minorEastAsia" w:hAnsiTheme="majorBidi" w:cstheme="majorBidi"/>
                <w:bCs/>
                <w:iCs/>
                <w:sz w:val="18"/>
                <w:szCs w:val="18"/>
                <w:lang w:eastAsia="lt-LT"/>
              </w:rPr>
              <w:t xml:space="preserve">įgyvendinančias veiklas </w:t>
            </w:r>
            <w:r w:rsidRPr="003F3333">
              <w:rPr>
                <w:rFonts w:asciiTheme="majorBidi" w:eastAsiaTheme="minorEastAsia" w:hAnsiTheme="majorBidi" w:cstheme="majorBidi"/>
                <w:bCs/>
                <w:i/>
                <w:sz w:val="18"/>
                <w:szCs w:val="18"/>
                <w:lang w:eastAsia="lt-LT"/>
              </w:rPr>
              <w:t xml:space="preserve">„Skatinti pramonės įmonių gamybos procesų automatizavimą, </w:t>
            </w:r>
            <w:proofErr w:type="spellStart"/>
            <w:r w:rsidRPr="003F3333">
              <w:rPr>
                <w:rFonts w:asciiTheme="majorBidi" w:eastAsiaTheme="minorEastAsia" w:hAnsiTheme="majorBidi" w:cstheme="majorBidi"/>
                <w:bCs/>
                <w:i/>
                <w:sz w:val="18"/>
                <w:szCs w:val="18"/>
                <w:lang w:eastAsia="lt-LT"/>
              </w:rPr>
              <w:t>robotinių</w:t>
            </w:r>
            <w:proofErr w:type="spellEnd"/>
            <w:r w:rsidRPr="003F3333">
              <w:rPr>
                <w:rFonts w:asciiTheme="majorBidi" w:eastAsiaTheme="minorEastAsia" w:hAnsiTheme="majorBidi" w:cstheme="majorBidi"/>
                <w:bCs/>
                <w:i/>
                <w:sz w:val="18"/>
                <w:szCs w:val="18"/>
                <w:lang w:eastAsia="lt-LT"/>
              </w:rPr>
              <w:t xml:space="preserve"> sistemų ir </w:t>
            </w:r>
            <w:proofErr w:type="spellStart"/>
            <w:r w:rsidRPr="003F3333">
              <w:rPr>
                <w:rFonts w:asciiTheme="majorBidi" w:eastAsiaTheme="minorEastAsia" w:hAnsiTheme="majorBidi" w:cstheme="majorBidi"/>
                <w:bCs/>
                <w:i/>
                <w:sz w:val="18"/>
                <w:szCs w:val="18"/>
                <w:lang w:eastAsia="lt-LT"/>
              </w:rPr>
              <w:t>skaitmeninimo</w:t>
            </w:r>
            <w:proofErr w:type="spellEnd"/>
            <w:r w:rsidRPr="003F3333">
              <w:rPr>
                <w:rFonts w:asciiTheme="majorBidi" w:eastAsiaTheme="minorEastAsia" w:hAnsiTheme="majorBidi" w:cstheme="majorBidi"/>
                <w:bCs/>
                <w:i/>
                <w:sz w:val="18"/>
                <w:szCs w:val="18"/>
                <w:lang w:eastAsia="lt-LT"/>
              </w:rPr>
              <w:t xml:space="preserve"> technologijų diegimą (pramonės </w:t>
            </w:r>
            <w:proofErr w:type="spellStart"/>
            <w:r w:rsidRPr="003F3333">
              <w:rPr>
                <w:rFonts w:asciiTheme="majorBidi" w:eastAsiaTheme="minorEastAsia" w:hAnsiTheme="majorBidi" w:cstheme="majorBidi"/>
                <w:bCs/>
                <w:i/>
                <w:sz w:val="18"/>
                <w:szCs w:val="18"/>
                <w:lang w:eastAsia="lt-LT"/>
              </w:rPr>
              <w:t>skaitmeninimas</w:t>
            </w:r>
            <w:proofErr w:type="spellEnd"/>
            <w:r w:rsidRPr="003F3333">
              <w:rPr>
                <w:rFonts w:asciiTheme="majorBidi" w:eastAsiaTheme="minorEastAsia" w:hAnsiTheme="majorBidi" w:cstheme="majorBidi"/>
                <w:bCs/>
                <w:i/>
                <w:sz w:val="18"/>
                <w:szCs w:val="18"/>
                <w:lang w:eastAsia="lt-LT"/>
              </w:rPr>
              <w:t>)</w:t>
            </w:r>
            <w:r w:rsidR="003F3333">
              <w:rPr>
                <w:rFonts w:asciiTheme="majorBidi" w:eastAsiaTheme="minorEastAsia" w:hAnsiTheme="majorBidi" w:cstheme="majorBidi"/>
                <w:bCs/>
                <w:i/>
                <w:sz w:val="18"/>
                <w:szCs w:val="18"/>
                <w:lang w:eastAsia="lt-LT"/>
              </w:rPr>
              <w:t>“</w:t>
            </w:r>
            <w:r w:rsidRPr="0015522D">
              <w:rPr>
                <w:rFonts w:asciiTheme="majorBidi" w:eastAsiaTheme="minorEastAsia" w:hAnsiTheme="majorBidi" w:cstheme="majorBidi"/>
                <w:bCs/>
                <w:iCs/>
                <w:sz w:val="18"/>
                <w:szCs w:val="18"/>
                <w:lang w:eastAsia="lt-LT"/>
              </w:rPr>
              <w:t xml:space="preserve"> ir </w:t>
            </w:r>
            <w:r w:rsidRPr="003F3333">
              <w:rPr>
                <w:rFonts w:asciiTheme="majorBidi" w:eastAsiaTheme="minorEastAsia" w:hAnsiTheme="majorBidi" w:cstheme="majorBidi"/>
                <w:bCs/>
                <w:i/>
                <w:sz w:val="18"/>
                <w:szCs w:val="18"/>
                <w:lang w:eastAsia="lt-LT"/>
              </w:rPr>
              <w:t xml:space="preserve">„Skatinti APV kuriančių pramonės įmonių gamybos procesų </w:t>
            </w:r>
            <w:proofErr w:type="spellStart"/>
            <w:r w:rsidRPr="003F3333">
              <w:rPr>
                <w:rFonts w:asciiTheme="majorBidi" w:eastAsiaTheme="minorEastAsia" w:hAnsiTheme="majorBidi" w:cstheme="majorBidi"/>
                <w:bCs/>
                <w:i/>
                <w:sz w:val="18"/>
                <w:szCs w:val="18"/>
                <w:lang w:eastAsia="lt-LT"/>
              </w:rPr>
              <w:t>skaitmeninimą</w:t>
            </w:r>
            <w:proofErr w:type="spellEnd"/>
            <w:r w:rsidRPr="003F3333">
              <w:rPr>
                <w:rFonts w:asciiTheme="majorBidi" w:eastAsiaTheme="minorEastAsia" w:hAnsiTheme="majorBidi" w:cstheme="majorBidi"/>
                <w:bCs/>
                <w:i/>
                <w:sz w:val="18"/>
                <w:szCs w:val="18"/>
                <w:lang w:eastAsia="lt-LT"/>
              </w:rPr>
              <w:t>“</w:t>
            </w:r>
            <w:r w:rsidRPr="0015522D">
              <w:rPr>
                <w:rFonts w:asciiTheme="majorBidi" w:eastAsiaTheme="minorEastAsia" w:hAnsiTheme="majorBidi" w:cstheme="majorBidi"/>
                <w:bCs/>
                <w:iCs/>
                <w:sz w:val="18"/>
                <w:szCs w:val="18"/>
                <w:lang w:eastAsia="lt-LT"/>
              </w:rPr>
              <w:t xml:space="preserve">, kurių finansavimo forma yra finansinės priemonės, tinkamais pareiškėjais galės būti ne tik labai mažos, mažos ir vidutinės įmonės (toliau – MVĮ), bet ir didelės įmonės, </w:t>
            </w:r>
            <w:r w:rsidR="00190BC1">
              <w:rPr>
                <w:rFonts w:asciiTheme="majorBidi" w:eastAsiaTheme="minorEastAsia" w:hAnsiTheme="majorBidi" w:cstheme="majorBidi"/>
                <w:bCs/>
                <w:iCs/>
                <w:sz w:val="18"/>
                <w:szCs w:val="18"/>
                <w:lang w:eastAsia="lt-LT"/>
              </w:rPr>
              <w:t>siūloma</w:t>
            </w:r>
            <w:r w:rsidRPr="0015522D">
              <w:rPr>
                <w:rFonts w:asciiTheme="majorBidi" w:eastAsiaTheme="minorEastAsia" w:hAnsiTheme="majorBidi" w:cstheme="majorBidi"/>
                <w:bCs/>
                <w:iCs/>
                <w:sz w:val="18"/>
                <w:szCs w:val="18"/>
                <w:lang w:eastAsia="lt-LT"/>
              </w:rPr>
              <w:t xml:space="preserve"> šioms veikloms priskirt</w:t>
            </w:r>
            <w:r w:rsidR="005261DE">
              <w:rPr>
                <w:rFonts w:asciiTheme="majorBidi" w:eastAsiaTheme="minorEastAsia" w:hAnsiTheme="majorBidi" w:cstheme="majorBidi"/>
                <w:bCs/>
                <w:iCs/>
                <w:sz w:val="18"/>
                <w:szCs w:val="18"/>
                <w:lang w:eastAsia="lt-LT"/>
              </w:rPr>
              <w:t>i</w:t>
            </w:r>
            <w:r w:rsidRPr="0015522D">
              <w:rPr>
                <w:rFonts w:asciiTheme="majorBidi" w:eastAsiaTheme="minorEastAsia" w:hAnsiTheme="majorBidi" w:cstheme="majorBidi"/>
                <w:bCs/>
                <w:iCs/>
                <w:sz w:val="18"/>
                <w:szCs w:val="18"/>
                <w:lang w:eastAsia="lt-LT"/>
              </w:rPr>
              <w:t xml:space="preserve"> nauj</w:t>
            </w:r>
            <w:r w:rsidR="005261DE">
              <w:rPr>
                <w:rFonts w:asciiTheme="majorBidi" w:eastAsiaTheme="minorEastAsia" w:hAnsiTheme="majorBidi" w:cstheme="majorBidi"/>
                <w:bCs/>
                <w:iCs/>
                <w:sz w:val="18"/>
                <w:szCs w:val="18"/>
                <w:lang w:eastAsia="lt-LT"/>
              </w:rPr>
              <w:t>ą intervencinės priemonės srities kodą</w:t>
            </w:r>
            <w:r w:rsidRPr="0015522D">
              <w:rPr>
                <w:rFonts w:asciiTheme="majorBidi" w:eastAsiaTheme="minorEastAsia" w:hAnsiTheme="majorBidi" w:cstheme="majorBidi"/>
                <w:bCs/>
                <w:iCs/>
                <w:sz w:val="18"/>
                <w:szCs w:val="18"/>
                <w:lang w:eastAsia="lt-LT"/>
              </w:rPr>
              <w:t xml:space="preserve"> 022 </w:t>
            </w:r>
            <w:r w:rsidRPr="0015522D">
              <w:rPr>
                <w:rFonts w:asciiTheme="majorBidi" w:eastAsiaTheme="minorEastAsia" w:hAnsiTheme="majorBidi" w:cstheme="majorBidi"/>
                <w:bCs/>
                <w:sz w:val="18"/>
                <w:szCs w:val="18"/>
                <w:lang w:eastAsia="lt-LT"/>
              </w:rPr>
              <w:t>„Parama didelėms įmonėms naudojant finansines priemones, įskaitant gamybines investicijas</w:t>
            </w:r>
            <w:r w:rsidR="003F3333">
              <w:rPr>
                <w:rFonts w:asciiTheme="majorBidi" w:eastAsiaTheme="minorEastAsia" w:hAnsiTheme="majorBidi" w:cstheme="majorBidi"/>
                <w:bCs/>
                <w:sz w:val="18"/>
                <w:szCs w:val="18"/>
                <w:lang w:eastAsia="lt-LT"/>
              </w:rPr>
              <w:t>“</w:t>
            </w:r>
            <w:r w:rsidRPr="0015522D">
              <w:rPr>
                <w:rFonts w:asciiTheme="majorBidi" w:eastAsiaTheme="minorEastAsia" w:hAnsiTheme="majorBidi" w:cstheme="majorBidi"/>
                <w:bCs/>
                <w:sz w:val="18"/>
                <w:szCs w:val="18"/>
                <w:lang w:eastAsia="lt-LT"/>
              </w:rPr>
              <w:t xml:space="preserve">. Atitinkamai atsižvelgiant į pramonės įmonių pasiskirstymą pagal įmonės dydį (didelės įmonės sudaro apie 40 </w:t>
            </w:r>
            <w:r w:rsidR="004A40A2">
              <w:rPr>
                <w:rFonts w:asciiTheme="majorBidi" w:eastAsiaTheme="minorEastAsia" w:hAnsiTheme="majorBidi" w:cstheme="majorBidi"/>
                <w:bCs/>
                <w:sz w:val="18"/>
                <w:szCs w:val="18"/>
                <w:lang w:val="en-US" w:eastAsia="lt-LT"/>
              </w:rPr>
              <w:t>%</w:t>
            </w:r>
            <w:r w:rsidRPr="0015522D">
              <w:rPr>
                <w:rFonts w:asciiTheme="majorBidi" w:eastAsiaTheme="minorEastAsia" w:hAnsiTheme="majorBidi" w:cstheme="majorBidi"/>
                <w:bCs/>
                <w:sz w:val="18"/>
                <w:szCs w:val="18"/>
                <w:lang w:eastAsia="lt-LT"/>
              </w:rPr>
              <w:t xml:space="preserve">, MVĮ – apie 60 </w:t>
            </w:r>
            <w:r w:rsidR="004A40A2">
              <w:rPr>
                <w:rFonts w:asciiTheme="majorBidi" w:eastAsiaTheme="minorEastAsia" w:hAnsiTheme="majorBidi" w:cstheme="majorBidi"/>
                <w:bCs/>
                <w:sz w:val="18"/>
                <w:szCs w:val="18"/>
                <w:lang w:eastAsia="lt-LT"/>
              </w:rPr>
              <w:t>%</w:t>
            </w:r>
            <w:r w:rsidRPr="0015522D">
              <w:rPr>
                <w:rFonts w:asciiTheme="majorBidi" w:eastAsiaTheme="minorEastAsia" w:hAnsiTheme="majorBidi" w:cstheme="majorBidi"/>
                <w:bCs/>
                <w:sz w:val="18"/>
                <w:szCs w:val="18"/>
                <w:lang w:eastAsia="lt-LT"/>
              </w:rPr>
              <w:t xml:space="preserve"> visų pramonės įmonių), šioms veikloms skirtos lėšos proporcingai paskirstytos tarp </w:t>
            </w:r>
            <w:r w:rsidR="003F3333" w:rsidRPr="003F3333">
              <w:rPr>
                <w:rFonts w:asciiTheme="majorBidi" w:eastAsiaTheme="minorEastAsia" w:hAnsiTheme="majorBidi" w:cstheme="majorBidi"/>
                <w:bCs/>
                <w:sz w:val="18"/>
                <w:szCs w:val="18"/>
                <w:lang w:eastAsia="lt-LT"/>
              </w:rPr>
              <w:t>intervencinės priemonės srities kod</w:t>
            </w:r>
            <w:r w:rsidR="003F3333">
              <w:rPr>
                <w:rFonts w:asciiTheme="majorBidi" w:eastAsiaTheme="minorEastAsia" w:hAnsiTheme="majorBidi" w:cstheme="majorBidi"/>
                <w:bCs/>
                <w:sz w:val="18"/>
                <w:szCs w:val="18"/>
                <w:lang w:eastAsia="lt-LT"/>
              </w:rPr>
              <w:t>o</w:t>
            </w:r>
            <w:r w:rsidR="003F3333" w:rsidRPr="003F3333">
              <w:rPr>
                <w:rFonts w:asciiTheme="majorBidi" w:eastAsiaTheme="minorEastAsia" w:hAnsiTheme="majorBidi" w:cstheme="majorBidi"/>
                <w:bCs/>
                <w:sz w:val="18"/>
                <w:szCs w:val="18"/>
                <w:lang w:eastAsia="lt-LT"/>
              </w:rPr>
              <w:t xml:space="preserve"> </w:t>
            </w:r>
            <w:r w:rsidRPr="0015522D">
              <w:rPr>
                <w:rFonts w:asciiTheme="majorBidi" w:eastAsiaTheme="minorEastAsia" w:hAnsiTheme="majorBidi" w:cstheme="majorBidi"/>
                <w:bCs/>
                <w:sz w:val="18"/>
                <w:szCs w:val="18"/>
                <w:lang w:eastAsia="lt-LT"/>
              </w:rPr>
              <w:t xml:space="preserve">021 </w:t>
            </w:r>
            <w:r w:rsidRPr="003F3333">
              <w:rPr>
                <w:rFonts w:asciiTheme="majorBidi" w:eastAsiaTheme="minorEastAsia" w:hAnsiTheme="majorBidi" w:cstheme="majorBidi"/>
                <w:bCs/>
                <w:i/>
                <w:iCs/>
                <w:sz w:val="18"/>
                <w:szCs w:val="18"/>
                <w:lang w:eastAsia="lt-LT"/>
              </w:rPr>
              <w:t xml:space="preserve">„MVĮ verslo plėtra ir </w:t>
            </w:r>
            <w:proofErr w:type="spellStart"/>
            <w:r w:rsidRPr="003F3333">
              <w:rPr>
                <w:rFonts w:asciiTheme="majorBidi" w:eastAsiaTheme="minorEastAsia" w:hAnsiTheme="majorBidi" w:cstheme="majorBidi"/>
                <w:bCs/>
                <w:i/>
                <w:iCs/>
                <w:sz w:val="18"/>
                <w:szCs w:val="18"/>
                <w:lang w:eastAsia="lt-LT"/>
              </w:rPr>
              <w:t>tarptautinimas</w:t>
            </w:r>
            <w:proofErr w:type="spellEnd"/>
            <w:r w:rsidRPr="003F3333">
              <w:rPr>
                <w:rFonts w:asciiTheme="majorBidi" w:eastAsiaTheme="minorEastAsia" w:hAnsiTheme="majorBidi" w:cstheme="majorBidi"/>
                <w:bCs/>
                <w:i/>
                <w:iCs/>
                <w:sz w:val="18"/>
                <w:szCs w:val="18"/>
                <w:lang w:eastAsia="lt-LT"/>
              </w:rPr>
              <w:t>, įskaitant gamybines investicijas“</w:t>
            </w:r>
            <w:r w:rsidRPr="0015522D">
              <w:rPr>
                <w:rFonts w:asciiTheme="majorBidi" w:eastAsiaTheme="minorEastAsia" w:hAnsiTheme="majorBidi" w:cstheme="majorBidi"/>
                <w:bCs/>
                <w:sz w:val="18"/>
                <w:szCs w:val="18"/>
                <w:lang w:eastAsia="lt-LT"/>
              </w:rPr>
              <w:t xml:space="preserve"> ir kodo </w:t>
            </w:r>
            <w:r w:rsidR="003F3333" w:rsidRPr="0015522D">
              <w:rPr>
                <w:rFonts w:asciiTheme="majorBidi" w:eastAsiaTheme="minorEastAsia" w:hAnsiTheme="majorBidi" w:cstheme="majorBidi"/>
                <w:bCs/>
                <w:sz w:val="18"/>
                <w:szCs w:val="18"/>
                <w:lang w:eastAsia="lt-LT"/>
              </w:rPr>
              <w:t xml:space="preserve">022 </w:t>
            </w:r>
            <w:r w:rsidRPr="003F3333">
              <w:rPr>
                <w:rFonts w:asciiTheme="majorBidi" w:eastAsiaTheme="minorEastAsia" w:hAnsiTheme="majorBidi" w:cstheme="majorBidi"/>
                <w:bCs/>
                <w:i/>
                <w:iCs/>
                <w:sz w:val="18"/>
                <w:szCs w:val="18"/>
                <w:lang w:eastAsia="lt-LT"/>
              </w:rPr>
              <w:t>„Parama didelėms įmonėms naudojant finansines priemones, įskaitant gamybines investicijas“</w:t>
            </w:r>
            <w:r w:rsidRPr="0015522D">
              <w:rPr>
                <w:rFonts w:asciiTheme="majorBidi" w:eastAsiaTheme="minorEastAsia" w:hAnsiTheme="majorBidi" w:cstheme="majorBidi"/>
                <w:bCs/>
                <w:sz w:val="18"/>
                <w:szCs w:val="18"/>
                <w:lang w:eastAsia="lt-LT"/>
              </w:rPr>
              <w:t xml:space="preserve">. </w:t>
            </w:r>
            <w:r w:rsidR="003F3333">
              <w:rPr>
                <w:rFonts w:asciiTheme="majorBidi" w:eastAsiaTheme="minorEastAsia" w:hAnsiTheme="majorBidi" w:cstheme="majorBidi"/>
                <w:bCs/>
                <w:sz w:val="18"/>
                <w:szCs w:val="18"/>
                <w:lang w:eastAsia="lt-LT"/>
              </w:rPr>
              <w:t xml:space="preserve">Dėl šių priežasčių </w:t>
            </w:r>
            <w:r w:rsidRPr="0015522D">
              <w:rPr>
                <w:rFonts w:asciiTheme="majorBidi" w:eastAsiaTheme="minorEastAsia" w:hAnsiTheme="majorBidi" w:cstheme="majorBidi"/>
                <w:bCs/>
                <w:sz w:val="18"/>
                <w:szCs w:val="18"/>
                <w:lang w:eastAsia="lt-LT"/>
              </w:rPr>
              <w:t>atitinkamai tikslinamos abiejų aukščiau paminėtų veiklų stebėsenos rodiklių reikšmės ir papildoma</w:t>
            </w:r>
            <w:r w:rsidR="000925CA">
              <w:rPr>
                <w:rFonts w:asciiTheme="majorBidi" w:eastAsiaTheme="minorEastAsia" w:hAnsiTheme="majorBidi" w:cstheme="majorBidi"/>
                <w:bCs/>
                <w:sz w:val="18"/>
                <w:szCs w:val="18"/>
                <w:lang w:eastAsia="lt-LT"/>
              </w:rPr>
              <w:t>i siūloma įtraukti</w:t>
            </w:r>
            <w:r w:rsidRPr="0015522D">
              <w:rPr>
                <w:rFonts w:asciiTheme="majorBidi" w:eastAsiaTheme="minorEastAsia" w:hAnsiTheme="majorBidi" w:cstheme="majorBidi"/>
                <w:bCs/>
                <w:sz w:val="18"/>
                <w:szCs w:val="18"/>
                <w:lang w:eastAsia="lt-LT"/>
              </w:rPr>
              <w:t xml:space="preserve"> nauj</w:t>
            </w:r>
            <w:r w:rsidR="000925CA">
              <w:rPr>
                <w:rFonts w:asciiTheme="majorBidi" w:eastAsiaTheme="minorEastAsia" w:hAnsiTheme="majorBidi" w:cstheme="majorBidi"/>
                <w:bCs/>
                <w:sz w:val="18"/>
                <w:szCs w:val="18"/>
                <w:lang w:eastAsia="lt-LT"/>
              </w:rPr>
              <w:t>us</w:t>
            </w:r>
            <w:r w:rsidRPr="0015522D">
              <w:rPr>
                <w:rFonts w:asciiTheme="majorBidi" w:eastAsiaTheme="minorEastAsia" w:hAnsiTheme="majorBidi" w:cstheme="majorBidi"/>
                <w:bCs/>
                <w:sz w:val="18"/>
                <w:szCs w:val="18"/>
                <w:lang w:eastAsia="lt-LT"/>
              </w:rPr>
              <w:t xml:space="preserve"> speciali</w:t>
            </w:r>
            <w:r w:rsidR="000925CA">
              <w:rPr>
                <w:rFonts w:asciiTheme="majorBidi" w:eastAsiaTheme="minorEastAsia" w:hAnsiTheme="majorBidi" w:cstheme="majorBidi"/>
                <w:bCs/>
                <w:sz w:val="18"/>
                <w:szCs w:val="18"/>
                <w:lang w:eastAsia="lt-LT"/>
              </w:rPr>
              <w:t>uosius</w:t>
            </w:r>
            <w:r w:rsidRPr="0015522D">
              <w:rPr>
                <w:rFonts w:asciiTheme="majorBidi" w:eastAsiaTheme="minorEastAsia" w:hAnsiTheme="majorBidi" w:cstheme="majorBidi"/>
                <w:bCs/>
                <w:sz w:val="18"/>
                <w:szCs w:val="18"/>
                <w:lang w:eastAsia="lt-LT"/>
              </w:rPr>
              <w:t xml:space="preserve"> rezultato rodikli</w:t>
            </w:r>
            <w:r w:rsidR="000925CA">
              <w:rPr>
                <w:rFonts w:asciiTheme="majorBidi" w:eastAsiaTheme="minorEastAsia" w:hAnsiTheme="majorBidi" w:cstheme="majorBidi"/>
                <w:bCs/>
                <w:sz w:val="18"/>
                <w:szCs w:val="18"/>
                <w:lang w:eastAsia="lt-LT"/>
              </w:rPr>
              <w:t>us</w:t>
            </w:r>
            <w:r w:rsidRPr="0015522D">
              <w:rPr>
                <w:rFonts w:asciiTheme="majorBidi" w:eastAsiaTheme="minorEastAsia" w:hAnsiTheme="majorBidi" w:cstheme="majorBidi"/>
                <w:bCs/>
                <w:sz w:val="18"/>
                <w:szCs w:val="18"/>
                <w:lang w:eastAsia="lt-LT"/>
              </w:rPr>
              <w:t>, taikom</w:t>
            </w:r>
            <w:r w:rsidR="000925CA">
              <w:rPr>
                <w:rFonts w:asciiTheme="majorBidi" w:eastAsiaTheme="minorEastAsia" w:hAnsiTheme="majorBidi" w:cstheme="majorBidi"/>
                <w:bCs/>
                <w:sz w:val="18"/>
                <w:szCs w:val="18"/>
                <w:lang w:eastAsia="lt-LT"/>
              </w:rPr>
              <w:t>us</w:t>
            </w:r>
            <w:r w:rsidRPr="0015522D">
              <w:rPr>
                <w:rFonts w:asciiTheme="majorBidi" w:eastAsiaTheme="minorEastAsia" w:hAnsiTheme="majorBidi" w:cstheme="majorBidi"/>
                <w:bCs/>
                <w:sz w:val="18"/>
                <w:szCs w:val="18"/>
                <w:lang w:eastAsia="lt-LT"/>
              </w:rPr>
              <w:t xml:space="preserve"> didelėms įmonėms.</w:t>
            </w:r>
            <w:r w:rsidR="0067205F">
              <w:rPr>
                <w:rFonts w:asciiTheme="majorBidi" w:eastAsiaTheme="minorEastAsia" w:hAnsiTheme="majorBidi" w:cstheme="majorBidi"/>
                <w:bCs/>
                <w:sz w:val="18"/>
                <w:szCs w:val="18"/>
                <w:lang w:eastAsia="lt-LT"/>
              </w:rPr>
              <w:t xml:space="preserve"> </w:t>
            </w:r>
            <w:r w:rsidR="0067205F" w:rsidRPr="0067205F">
              <w:rPr>
                <w:rFonts w:asciiTheme="majorBidi" w:eastAsiaTheme="minorEastAsia" w:hAnsiTheme="majorBidi" w:cstheme="majorBidi"/>
                <w:bCs/>
                <w:i/>
                <w:iCs/>
                <w:sz w:val="18"/>
                <w:szCs w:val="18"/>
                <w:lang w:eastAsia="lt-LT"/>
              </w:rPr>
              <w:t>(</w:t>
            </w:r>
            <w:r w:rsidR="00076A8F" w:rsidRPr="00076A8F">
              <w:rPr>
                <w:rFonts w:asciiTheme="majorBidi" w:eastAsiaTheme="minorEastAsia" w:hAnsiTheme="majorBidi" w:cstheme="majorBidi"/>
                <w:bCs/>
                <w:i/>
                <w:iCs/>
                <w:sz w:val="18"/>
                <w:szCs w:val="18"/>
                <w:lang w:eastAsia="lt-LT"/>
              </w:rPr>
              <w:t xml:space="preserve">Lėšų perskirstymo poreikio paaiškinimas pateiktas </w:t>
            </w:r>
            <w:r w:rsidR="0067205F" w:rsidRPr="0067205F">
              <w:rPr>
                <w:rFonts w:asciiTheme="majorBidi" w:eastAsiaTheme="minorEastAsia" w:hAnsiTheme="majorBidi" w:cstheme="majorBidi"/>
                <w:bCs/>
                <w:i/>
                <w:iCs/>
                <w:sz w:val="18"/>
                <w:szCs w:val="18"/>
                <w:lang w:eastAsia="lt-LT"/>
              </w:rPr>
              <w:t>5.3 dalyje)</w:t>
            </w:r>
          </w:p>
        </w:tc>
      </w:tr>
    </w:tbl>
    <w:p w14:paraId="05219B35" w14:textId="77777777" w:rsidR="005B5BD3" w:rsidRDefault="005B5BD3" w:rsidP="0062446D">
      <w:pPr>
        <w:jc w:val="both"/>
        <w:textAlignment w:val="baseline"/>
        <w:rPr>
          <w:b/>
          <w:iCs/>
          <w:sz w:val="22"/>
          <w:szCs w:val="22"/>
        </w:rPr>
      </w:pPr>
    </w:p>
    <w:p w14:paraId="7BD2759F" w14:textId="14246667" w:rsidR="005B5BD3" w:rsidRPr="000B097D" w:rsidRDefault="00190BC1" w:rsidP="00664F7F">
      <w:pPr>
        <w:pStyle w:val="Sraopastraipa"/>
        <w:numPr>
          <w:ilvl w:val="1"/>
          <w:numId w:val="37"/>
        </w:numPr>
        <w:spacing w:before="60" w:after="60"/>
        <w:ind w:left="357" w:hanging="357"/>
        <w:contextualSpacing w:val="0"/>
        <w:jc w:val="both"/>
        <w:textAlignment w:val="baseline"/>
        <w:rPr>
          <w:i/>
          <w:sz w:val="22"/>
          <w:szCs w:val="22"/>
          <w:u w:val="single"/>
        </w:rPr>
      </w:pPr>
      <w:r w:rsidRPr="000B097D">
        <w:rPr>
          <w:i/>
          <w:sz w:val="22"/>
          <w:szCs w:val="22"/>
          <w:u w:val="single"/>
        </w:rPr>
        <w:t>1.4 konkretaus uždavinio veiklas atspindinčių produkto rodiklių pakeitimai: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994"/>
        <w:gridCol w:w="1277"/>
        <w:gridCol w:w="3261"/>
        <w:gridCol w:w="1418"/>
        <w:gridCol w:w="992"/>
        <w:gridCol w:w="992"/>
      </w:tblGrid>
      <w:tr w:rsidR="00190BC1" w:rsidRPr="0068364C" w14:paraId="17A4F81B" w14:textId="77777777" w:rsidTr="005F3439">
        <w:trPr>
          <w:trHeight w:val="675"/>
        </w:trPr>
        <w:tc>
          <w:tcPr>
            <w:tcW w:w="43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9E0009" w14:textId="77777777" w:rsidR="00190BC1" w:rsidRPr="0068364C" w:rsidRDefault="00190BC1" w:rsidP="002C16F7">
            <w:pPr>
              <w:jc w:val="center"/>
              <w:rPr>
                <w:b/>
                <w:noProof/>
                <w:sz w:val="16"/>
                <w:szCs w:val="16"/>
              </w:rPr>
            </w:pPr>
            <w:r w:rsidRPr="0068364C">
              <w:rPr>
                <w:b/>
                <w:noProof/>
                <w:sz w:val="16"/>
                <w:szCs w:val="16"/>
              </w:rPr>
              <w:t>Fondas</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7426B5" w14:textId="77777777" w:rsidR="00190BC1" w:rsidRPr="0068364C" w:rsidRDefault="00190BC1" w:rsidP="002C16F7">
            <w:pPr>
              <w:jc w:val="center"/>
              <w:rPr>
                <w:b/>
                <w:noProof/>
                <w:sz w:val="16"/>
                <w:szCs w:val="16"/>
              </w:rPr>
            </w:pPr>
            <w:r w:rsidRPr="0068364C">
              <w:rPr>
                <w:b/>
                <w:noProof/>
                <w:sz w:val="16"/>
                <w:szCs w:val="16"/>
              </w:rPr>
              <w:t>Regiono kategorija</w:t>
            </w:r>
          </w:p>
        </w:tc>
        <w:tc>
          <w:tcPr>
            <w:tcW w:w="65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AFDD03F" w14:textId="77777777" w:rsidR="00190BC1" w:rsidRPr="0068364C" w:rsidRDefault="00190BC1" w:rsidP="002C16F7">
            <w:pPr>
              <w:jc w:val="center"/>
              <w:rPr>
                <w:b/>
                <w:noProof/>
                <w:sz w:val="16"/>
                <w:szCs w:val="16"/>
              </w:rPr>
            </w:pPr>
            <w:r w:rsidRPr="0068364C">
              <w:rPr>
                <w:b/>
                <w:noProof/>
                <w:sz w:val="16"/>
                <w:szCs w:val="16"/>
              </w:rPr>
              <w:t>Identifikavimo numeris</w:t>
            </w:r>
          </w:p>
        </w:tc>
        <w:tc>
          <w:tcPr>
            <w:tcW w:w="16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2AE4FF" w14:textId="77777777" w:rsidR="00190BC1" w:rsidRPr="0068364C" w:rsidRDefault="00190BC1" w:rsidP="002C16F7">
            <w:pPr>
              <w:jc w:val="center"/>
              <w:rPr>
                <w:b/>
                <w:noProof/>
                <w:sz w:val="16"/>
                <w:szCs w:val="16"/>
              </w:rPr>
            </w:pPr>
            <w:r w:rsidRPr="0068364C">
              <w:rPr>
                <w:b/>
                <w:noProof/>
                <w:sz w:val="16"/>
                <w:szCs w:val="16"/>
              </w:rPr>
              <w:t>Rodiklis</w:t>
            </w:r>
          </w:p>
        </w:tc>
        <w:tc>
          <w:tcPr>
            <w:tcW w:w="7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9FB187" w14:textId="77777777" w:rsidR="00190BC1" w:rsidRPr="0068364C" w:rsidRDefault="00190BC1" w:rsidP="002C16F7">
            <w:pPr>
              <w:jc w:val="center"/>
              <w:rPr>
                <w:b/>
                <w:noProof/>
                <w:sz w:val="16"/>
                <w:szCs w:val="16"/>
              </w:rPr>
            </w:pPr>
            <w:r w:rsidRPr="0068364C">
              <w:rPr>
                <w:b/>
                <w:noProof/>
                <w:sz w:val="16"/>
                <w:szCs w:val="16"/>
              </w:rPr>
              <w:t>Matavimo vienetas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6A45F0" w14:textId="77777777" w:rsidR="00190BC1" w:rsidRPr="0068364C" w:rsidRDefault="00190BC1" w:rsidP="002C16F7">
            <w:pPr>
              <w:jc w:val="center"/>
              <w:rPr>
                <w:b/>
                <w:noProof/>
                <w:sz w:val="16"/>
                <w:szCs w:val="16"/>
              </w:rPr>
            </w:pPr>
            <w:r w:rsidRPr="0068364C">
              <w:rPr>
                <w:b/>
                <w:noProof/>
                <w:sz w:val="16"/>
                <w:szCs w:val="16"/>
              </w:rPr>
              <w:t>Tarpinė reikšmė (2024 m.)</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09BD03" w14:textId="77777777" w:rsidR="00190BC1" w:rsidRPr="0068364C" w:rsidRDefault="00190BC1" w:rsidP="002C16F7">
            <w:pPr>
              <w:jc w:val="center"/>
              <w:rPr>
                <w:b/>
                <w:noProof/>
                <w:sz w:val="16"/>
                <w:szCs w:val="16"/>
              </w:rPr>
            </w:pPr>
            <w:r w:rsidRPr="0068364C">
              <w:rPr>
                <w:b/>
                <w:noProof/>
                <w:sz w:val="16"/>
                <w:szCs w:val="16"/>
              </w:rPr>
              <w:t>Siektina reikšmė (2029 m.)</w:t>
            </w:r>
          </w:p>
        </w:tc>
      </w:tr>
      <w:tr w:rsidR="005F3439" w:rsidRPr="0068364C" w14:paraId="3CDE28A2" w14:textId="77777777" w:rsidTr="005F3439">
        <w:trPr>
          <w:trHeight w:val="461"/>
        </w:trPr>
        <w:tc>
          <w:tcPr>
            <w:tcW w:w="433" w:type="pct"/>
            <w:tcBorders>
              <w:top w:val="single" w:sz="4" w:space="0" w:color="auto"/>
              <w:bottom w:val="single" w:sz="4" w:space="0" w:color="auto"/>
            </w:tcBorders>
          </w:tcPr>
          <w:p w14:paraId="2ECED962" w14:textId="3386A585" w:rsidR="005F3439" w:rsidRPr="0068364C" w:rsidRDefault="005F3439" w:rsidP="005F3439">
            <w:pPr>
              <w:jc w:val="both"/>
              <w:rPr>
                <w:strike/>
                <w:noProof/>
                <w:sz w:val="16"/>
                <w:szCs w:val="16"/>
              </w:rPr>
            </w:pPr>
            <w:r>
              <w:rPr>
                <w:noProof/>
                <w:sz w:val="16"/>
                <w:szCs w:val="16"/>
              </w:rPr>
              <w:t>ERPF</w:t>
            </w:r>
          </w:p>
        </w:tc>
        <w:tc>
          <w:tcPr>
            <w:tcW w:w="508" w:type="pct"/>
          </w:tcPr>
          <w:p w14:paraId="50765992" w14:textId="376A5ADE" w:rsidR="005F3439" w:rsidRPr="0068364C" w:rsidRDefault="005F3439" w:rsidP="005F3439">
            <w:pPr>
              <w:jc w:val="both"/>
              <w:rPr>
                <w:strike/>
                <w:noProof/>
                <w:sz w:val="16"/>
                <w:szCs w:val="16"/>
              </w:rPr>
            </w:pPr>
            <w:r w:rsidRPr="006D4E33">
              <w:rPr>
                <w:sz w:val="16"/>
                <w:szCs w:val="16"/>
              </w:rPr>
              <w:t>Sostinės regionas</w:t>
            </w:r>
          </w:p>
        </w:tc>
        <w:tc>
          <w:tcPr>
            <w:tcW w:w="653" w:type="pct"/>
          </w:tcPr>
          <w:p w14:paraId="67570F20" w14:textId="7EB1CF50" w:rsidR="005F3439" w:rsidRPr="0068364C" w:rsidRDefault="005F3439" w:rsidP="005F3439">
            <w:pPr>
              <w:jc w:val="both"/>
              <w:rPr>
                <w:rFonts w:eastAsia="Calibri"/>
                <w:strike/>
                <w:sz w:val="16"/>
                <w:szCs w:val="16"/>
                <w:lang w:eastAsia="lt-LT" w:bidi="lt-LT"/>
              </w:rPr>
            </w:pPr>
            <w:r w:rsidRPr="00916133">
              <w:rPr>
                <w:rFonts w:eastAsia="Calibri"/>
                <w:sz w:val="16"/>
                <w:szCs w:val="16"/>
                <w:lang w:eastAsia="en-GB" w:bidi="lt-LT"/>
              </w:rPr>
              <w:t>RCO16</w:t>
            </w:r>
          </w:p>
        </w:tc>
        <w:tc>
          <w:tcPr>
            <w:tcW w:w="1667" w:type="pct"/>
            <w:shd w:val="clear" w:color="auto" w:fill="auto"/>
          </w:tcPr>
          <w:p w14:paraId="11EC3DB5" w14:textId="59EDC973" w:rsidR="005F3439" w:rsidRPr="0068364C" w:rsidRDefault="005F3439" w:rsidP="005F3439">
            <w:pPr>
              <w:tabs>
                <w:tab w:val="left" w:pos="7560"/>
              </w:tabs>
              <w:jc w:val="both"/>
              <w:rPr>
                <w:strike/>
                <w:sz w:val="20"/>
              </w:rPr>
            </w:pPr>
            <w:r>
              <w:rPr>
                <w:sz w:val="16"/>
                <w:szCs w:val="16"/>
                <w:lang w:eastAsia="en-GB"/>
              </w:rPr>
              <w:t>S</w:t>
            </w:r>
            <w:r w:rsidRPr="001C1A23">
              <w:rPr>
                <w:sz w:val="16"/>
                <w:szCs w:val="16"/>
                <w:lang w:eastAsia="en-GB"/>
              </w:rPr>
              <w:t>uinteresuotosios institucijos, dalyvaujančios verslininkystės galimybių paieškos procese</w:t>
            </w:r>
          </w:p>
        </w:tc>
        <w:tc>
          <w:tcPr>
            <w:tcW w:w="725" w:type="pct"/>
          </w:tcPr>
          <w:p w14:paraId="2F07FEA1" w14:textId="0F97EAEC" w:rsidR="005F3439" w:rsidRPr="0068364C" w:rsidRDefault="005F3439" w:rsidP="005F3439">
            <w:pPr>
              <w:jc w:val="both"/>
              <w:rPr>
                <w:strike/>
                <w:noProof/>
                <w:sz w:val="16"/>
                <w:szCs w:val="16"/>
              </w:rPr>
            </w:pPr>
            <w:r w:rsidRPr="004B0EFF">
              <w:rPr>
                <w:noProof/>
                <w:color w:val="000000"/>
                <w:sz w:val="16"/>
                <w:szCs w:val="16"/>
              </w:rPr>
              <w:t>Instituci</w:t>
            </w:r>
            <w:r>
              <w:rPr>
                <w:noProof/>
                <w:color w:val="000000"/>
                <w:sz w:val="16"/>
                <w:szCs w:val="16"/>
              </w:rPr>
              <w:t>nių</w:t>
            </w:r>
            <w:r w:rsidRPr="004B0EFF">
              <w:rPr>
                <w:noProof/>
                <w:color w:val="000000"/>
                <w:sz w:val="16"/>
                <w:szCs w:val="16"/>
              </w:rPr>
              <w:t xml:space="preserve"> </w:t>
            </w:r>
            <w:r>
              <w:rPr>
                <w:noProof/>
                <w:color w:val="000000"/>
                <w:sz w:val="16"/>
                <w:szCs w:val="16"/>
              </w:rPr>
              <w:t>suinteresuotųjų šalių dalyvavimas</w:t>
            </w:r>
          </w:p>
        </w:tc>
        <w:tc>
          <w:tcPr>
            <w:tcW w:w="507" w:type="pct"/>
            <w:shd w:val="clear" w:color="auto" w:fill="auto"/>
          </w:tcPr>
          <w:p w14:paraId="482362B3" w14:textId="1BD19C81" w:rsidR="005F3439" w:rsidRPr="0068364C" w:rsidRDefault="005F3439" w:rsidP="005F3439">
            <w:pPr>
              <w:jc w:val="center"/>
              <w:rPr>
                <w:strike/>
                <w:noProof/>
                <w:sz w:val="16"/>
                <w:szCs w:val="16"/>
              </w:rPr>
            </w:pPr>
            <w:r>
              <w:rPr>
                <w:noProof/>
                <w:sz w:val="16"/>
                <w:szCs w:val="16"/>
              </w:rPr>
              <w:t>0</w:t>
            </w:r>
          </w:p>
        </w:tc>
        <w:tc>
          <w:tcPr>
            <w:tcW w:w="507" w:type="pct"/>
            <w:shd w:val="clear" w:color="auto" w:fill="auto"/>
          </w:tcPr>
          <w:p w14:paraId="3F8C233C" w14:textId="2816524D" w:rsidR="005F3439" w:rsidRPr="005F3439" w:rsidRDefault="005F3439" w:rsidP="005F3439">
            <w:pPr>
              <w:jc w:val="center"/>
              <w:rPr>
                <w:b/>
                <w:bCs/>
                <w:noProof/>
                <w:sz w:val="16"/>
                <w:szCs w:val="16"/>
              </w:rPr>
            </w:pPr>
            <w:r w:rsidRPr="005F3439">
              <w:rPr>
                <w:b/>
                <w:bCs/>
                <w:noProof/>
                <w:sz w:val="16"/>
                <w:szCs w:val="16"/>
              </w:rPr>
              <w:t>48</w:t>
            </w:r>
          </w:p>
          <w:p w14:paraId="3D4FE3AD" w14:textId="4914D715" w:rsidR="005F3439" w:rsidRPr="005F3439" w:rsidRDefault="005F3439" w:rsidP="005F3439">
            <w:pPr>
              <w:jc w:val="center"/>
              <w:rPr>
                <w:strike/>
                <w:noProof/>
                <w:sz w:val="16"/>
                <w:szCs w:val="16"/>
              </w:rPr>
            </w:pPr>
            <w:r w:rsidRPr="005F3439">
              <w:rPr>
                <w:strike/>
                <w:noProof/>
                <w:sz w:val="16"/>
                <w:szCs w:val="16"/>
              </w:rPr>
              <w:t>146</w:t>
            </w:r>
          </w:p>
        </w:tc>
      </w:tr>
      <w:tr w:rsidR="005F3439" w:rsidRPr="0068364C" w14:paraId="317BF54D" w14:textId="77777777" w:rsidTr="005F3439">
        <w:trPr>
          <w:trHeight w:val="273"/>
        </w:trPr>
        <w:tc>
          <w:tcPr>
            <w:tcW w:w="433" w:type="pct"/>
            <w:tcBorders>
              <w:top w:val="single" w:sz="4" w:space="0" w:color="auto"/>
              <w:bottom w:val="single" w:sz="4" w:space="0" w:color="auto"/>
            </w:tcBorders>
          </w:tcPr>
          <w:p w14:paraId="31C99EF3" w14:textId="6218C3CB" w:rsidR="005F3439" w:rsidRPr="0068364C" w:rsidRDefault="005F3439" w:rsidP="005F3439">
            <w:pPr>
              <w:jc w:val="both"/>
              <w:rPr>
                <w:noProof/>
                <w:sz w:val="16"/>
                <w:szCs w:val="16"/>
              </w:rPr>
            </w:pPr>
            <w:r>
              <w:rPr>
                <w:noProof/>
                <w:sz w:val="16"/>
                <w:szCs w:val="16"/>
              </w:rPr>
              <w:t>ERPF</w:t>
            </w:r>
          </w:p>
        </w:tc>
        <w:tc>
          <w:tcPr>
            <w:tcW w:w="508" w:type="pct"/>
          </w:tcPr>
          <w:p w14:paraId="1EE3B0CA" w14:textId="094762B0" w:rsidR="005F3439" w:rsidRPr="0068364C" w:rsidRDefault="005F3439" w:rsidP="005F3439">
            <w:pPr>
              <w:jc w:val="both"/>
              <w:rPr>
                <w:noProof/>
                <w:sz w:val="16"/>
                <w:szCs w:val="16"/>
              </w:rPr>
            </w:pPr>
            <w:r>
              <w:rPr>
                <w:sz w:val="16"/>
                <w:szCs w:val="16"/>
              </w:rPr>
              <w:t>VVL regionas</w:t>
            </w:r>
          </w:p>
        </w:tc>
        <w:tc>
          <w:tcPr>
            <w:tcW w:w="653" w:type="pct"/>
          </w:tcPr>
          <w:p w14:paraId="2001E710" w14:textId="5D8CA3F1" w:rsidR="005F3439" w:rsidRPr="0068364C" w:rsidRDefault="005F3439" w:rsidP="005F3439">
            <w:pPr>
              <w:jc w:val="both"/>
              <w:rPr>
                <w:sz w:val="16"/>
                <w:szCs w:val="16"/>
                <w:lang w:eastAsia="lt-LT"/>
              </w:rPr>
            </w:pPr>
            <w:r w:rsidRPr="00055771">
              <w:rPr>
                <w:rFonts w:eastAsia="Calibri"/>
                <w:sz w:val="16"/>
                <w:szCs w:val="16"/>
                <w:lang w:eastAsia="en-GB" w:bidi="lt-LT"/>
              </w:rPr>
              <w:t>RCO16</w:t>
            </w:r>
          </w:p>
        </w:tc>
        <w:tc>
          <w:tcPr>
            <w:tcW w:w="1667" w:type="pct"/>
            <w:shd w:val="clear" w:color="auto" w:fill="auto"/>
          </w:tcPr>
          <w:p w14:paraId="040A14B4" w14:textId="24B74AFC" w:rsidR="005F3439" w:rsidRPr="0068364C" w:rsidRDefault="005F3439" w:rsidP="005F3439">
            <w:pPr>
              <w:tabs>
                <w:tab w:val="left" w:pos="7560"/>
              </w:tabs>
              <w:jc w:val="both"/>
              <w:rPr>
                <w:sz w:val="16"/>
                <w:szCs w:val="16"/>
                <w:lang w:eastAsia="en-GB"/>
              </w:rPr>
            </w:pPr>
            <w:r>
              <w:rPr>
                <w:sz w:val="16"/>
                <w:szCs w:val="16"/>
                <w:lang w:eastAsia="en-GB"/>
              </w:rPr>
              <w:t>S</w:t>
            </w:r>
            <w:r w:rsidRPr="001C1A23">
              <w:rPr>
                <w:sz w:val="16"/>
                <w:szCs w:val="16"/>
                <w:lang w:eastAsia="en-GB"/>
              </w:rPr>
              <w:t>uinteresuotosios institucijos, dalyvaujančios verslininkystės galimybių paieškos procese</w:t>
            </w:r>
          </w:p>
        </w:tc>
        <w:tc>
          <w:tcPr>
            <w:tcW w:w="725" w:type="pct"/>
          </w:tcPr>
          <w:p w14:paraId="11C8E03C" w14:textId="5A21589A" w:rsidR="005F3439" w:rsidRPr="0068364C" w:rsidRDefault="005F3439" w:rsidP="005F3439">
            <w:pPr>
              <w:jc w:val="both"/>
              <w:rPr>
                <w:noProof/>
                <w:sz w:val="16"/>
                <w:szCs w:val="16"/>
              </w:rPr>
            </w:pPr>
            <w:r>
              <w:rPr>
                <w:noProof/>
                <w:color w:val="000000"/>
                <w:sz w:val="16"/>
                <w:szCs w:val="16"/>
              </w:rPr>
              <w:t>Institucinių suinteresuotųjų šalių dalyvavimas</w:t>
            </w:r>
          </w:p>
        </w:tc>
        <w:tc>
          <w:tcPr>
            <w:tcW w:w="507" w:type="pct"/>
            <w:shd w:val="clear" w:color="auto" w:fill="auto"/>
          </w:tcPr>
          <w:p w14:paraId="10FFBD74" w14:textId="59F03AA2" w:rsidR="005F3439" w:rsidRPr="0068364C" w:rsidRDefault="005F3439" w:rsidP="005F3439">
            <w:pPr>
              <w:jc w:val="center"/>
              <w:rPr>
                <w:b/>
                <w:bCs/>
                <w:noProof/>
                <w:sz w:val="16"/>
                <w:szCs w:val="16"/>
              </w:rPr>
            </w:pPr>
            <w:r>
              <w:rPr>
                <w:noProof/>
                <w:sz w:val="16"/>
                <w:szCs w:val="16"/>
              </w:rPr>
              <w:t>0</w:t>
            </w:r>
          </w:p>
        </w:tc>
        <w:tc>
          <w:tcPr>
            <w:tcW w:w="507" w:type="pct"/>
            <w:shd w:val="clear" w:color="auto" w:fill="auto"/>
          </w:tcPr>
          <w:p w14:paraId="32E46095" w14:textId="5D75502E" w:rsidR="005F3439" w:rsidRPr="005F3439" w:rsidRDefault="005F3439" w:rsidP="005F3439">
            <w:pPr>
              <w:jc w:val="center"/>
              <w:rPr>
                <w:b/>
                <w:bCs/>
                <w:noProof/>
                <w:sz w:val="16"/>
                <w:szCs w:val="16"/>
              </w:rPr>
            </w:pPr>
            <w:r w:rsidRPr="005F3439">
              <w:rPr>
                <w:b/>
                <w:bCs/>
                <w:noProof/>
                <w:sz w:val="16"/>
                <w:szCs w:val="16"/>
              </w:rPr>
              <w:t>43</w:t>
            </w:r>
          </w:p>
          <w:p w14:paraId="198F8207" w14:textId="7B6027D0" w:rsidR="005F3439" w:rsidRPr="005F3439" w:rsidRDefault="005F3439" w:rsidP="005F3439">
            <w:pPr>
              <w:jc w:val="center"/>
              <w:rPr>
                <w:b/>
                <w:bCs/>
                <w:strike/>
                <w:noProof/>
                <w:sz w:val="16"/>
                <w:szCs w:val="16"/>
              </w:rPr>
            </w:pPr>
            <w:r w:rsidRPr="005F3439">
              <w:rPr>
                <w:strike/>
                <w:noProof/>
                <w:sz w:val="16"/>
                <w:szCs w:val="16"/>
              </w:rPr>
              <w:t>132</w:t>
            </w:r>
          </w:p>
        </w:tc>
      </w:tr>
      <w:tr w:rsidR="00190BC1" w:rsidRPr="003E3139" w14:paraId="37287CB0" w14:textId="77777777" w:rsidTr="002C16F7">
        <w:trPr>
          <w:trHeight w:val="273"/>
        </w:trPr>
        <w:tc>
          <w:tcPr>
            <w:tcW w:w="5000" w:type="pct"/>
            <w:gridSpan w:val="7"/>
            <w:tcBorders>
              <w:top w:val="single" w:sz="4" w:space="0" w:color="auto"/>
              <w:bottom w:val="single" w:sz="4" w:space="0" w:color="auto"/>
            </w:tcBorders>
          </w:tcPr>
          <w:p w14:paraId="7B7E4BA2" w14:textId="0DAB8261" w:rsidR="00190BC1" w:rsidRPr="003E3139" w:rsidRDefault="00190BC1" w:rsidP="002C16F7">
            <w:pPr>
              <w:widowControl w:val="0"/>
              <w:tabs>
                <w:tab w:val="left" w:pos="883"/>
              </w:tabs>
              <w:jc w:val="both"/>
              <w:textAlignment w:val="baseline"/>
              <w:rPr>
                <w:strike/>
                <w:noProof/>
                <w:sz w:val="18"/>
                <w:szCs w:val="18"/>
              </w:rPr>
            </w:pPr>
            <w:r w:rsidRPr="00190BC1">
              <w:rPr>
                <w:iCs/>
                <w:sz w:val="18"/>
                <w:szCs w:val="18"/>
              </w:rPr>
              <w:t xml:space="preserve">Koreguojama techninė klaida, padaryta skaičiuojant Investicijų programos 1 prioriteto „Pažangesnė Lietuva“ </w:t>
            </w:r>
            <w:r>
              <w:rPr>
                <w:iCs/>
                <w:sz w:val="18"/>
                <w:szCs w:val="18"/>
              </w:rPr>
              <w:t xml:space="preserve">1.4 </w:t>
            </w:r>
            <w:r w:rsidRPr="00190BC1">
              <w:rPr>
                <w:iCs/>
                <w:sz w:val="18"/>
                <w:szCs w:val="18"/>
              </w:rPr>
              <w:t xml:space="preserve">konkretaus uždavinio </w:t>
            </w:r>
            <w:r w:rsidRPr="00190BC1">
              <w:rPr>
                <w:i/>
                <w:sz w:val="18"/>
                <w:szCs w:val="18"/>
              </w:rPr>
              <w:t>„Ugdyti pažangiajai specializacijai, pramonės pertvarkai ir verslumui reikalingus įgūdžius“</w:t>
            </w:r>
            <w:r w:rsidRPr="00190BC1">
              <w:rPr>
                <w:iCs/>
                <w:sz w:val="18"/>
                <w:szCs w:val="18"/>
              </w:rPr>
              <w:t xml:space="preserve"> produkto stebėsenos rodikli</w:t>
            </w:r>
            <w:r w:rsidR="005F3439">
              <w:rPr>
                <w:iCs/>
                <w:sz w:val="18"/>
                <w:szCs w:val="18"/>
              </w:rPr>
              <w:t>ų</w:t>
            </w:r>
            <w:r w:rsidRPr="00190BC1">
              <w:rPr>
                <w:iCs/>
                <w:sz w:val="18"/>
                <w:szCs w:val="18"/>
              </w:rPr>
              <w:t xml:space="preserve"> reikšmes 2029 m. Sostinės ir VVL regionui</w:t>
            </w:r>
            <w:r w:rsidR="005F3439">
              <w:rPr>
                <w:iCs/>
                <w:sz w:val="18"/>
                <w:szCs w:val="18"/>
              </w:rPr>
              <w:t>.</w:t>
            </w:r>
          </w:p>
        </w:tc>
      </w:tr>
    </w:tbl>
    <w:p w14:paraId="32A5356B" w14:textId="77777777" w:rsidR="00190BC1" w:rsidRDefault="00190BC1" w:rsidP="0062446D">
      <w:pPr>
        <w:jc w:val="both"/>
        <w:textAlignment w:val="baseline"/>
        <w:rPr>
          <w:b/>
          <w:iCs/>
          <w:sz w:val="22"/>
          <w:szCs w:val="22"/>
        </w:rPr>
      </w:pPr>
    </w:p>
    <w:p w14:paraId="3E9EA2ED" w14:textId="6671D1B9" w:rsidR="0062446D" w:rsidRPr="000B097D" w:rsidRDefault="0068364C" w:rsidP="00664F7F">
      <w:pPr>
        <w:pStyle w:val="Sraopastraipa"/>
        <w:numPr>
          <w:ilvl w:val="1"/>
          <w:numId w:val="37"/>
        </w:numPr>
        <w:tabs>
          <w:tab w:val="left" w:pos="426"/>
        </w:tabs>
        <w:spacing w:before="60" w:after="60"/>
        <w:ind w:left="357" w:hanging="357"/>
        <w:contextualSpacing w:val="0"/>
        <w:jc w:val="both"/>
        <w:textAlignment w:val="baseline"/>
        <w:rPr>
          <w:bCs/>
          <w:i/>
          <w:u w:val="single"/>
        </w:rPr>
      </w:pPr>
      <w:r w:rsidRPr="000B097D">
        <w:rPr>
          <w:bCs/>
          <w:i/>
          <w:sz w:val="22"/>
          <w:szCs w:val="22"/>
          <w:u w:val="single"/>
        </w:rPr>
        <w:t>2.1 konkretaus uždavinio veiklas atspindinčių produkto rodiklių pakeitimai: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994"/>
        <w:gridCol w:w="1277"/>
        <w:gridCol w:w="3685"/>
        <w:gridCol w:w="994"/>
        <w:gridCol w:w="992"/>
        <w:gridCol w:w="992"/>
      </w:tblGrid>
      <w:tr w:rsidR="0068364C" w:rsidRPr="0068364C" w14:paraId="2E6128EE" w14:textId="77777777" w:rsidTr="00B1406B">
        <w:trPr>
          <w:trHeight w:val="675"/>
        </w:trPr>
        <w:tc>
          <w:tcPr>
            <w:tcW w:w="43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AD3D1F" w14:textId="77777777" w:rsidR="0068364C" w:rsidRPr="0068364C" w:rsidRDefault="0068364C" w:rsidP="0068364C">
            <w:pPr>
              <w:jc w:val="center"/>
              <w:rPr>
                <w:b/>
                <w:noProof/>
                <w:sz w:val="16"/>
                <w:szCs w:val="16"/>
              </w:rPr>
            </w:pPr>
            <w:bookmarkStart w:id="0" w:name="_Hlk164754693"/>
            <w:r w:rsidRPr="0068364C">
              <w:rPr>
                <w:b/>
                <w:noProof/>
                <w:sz w:val="16"/>
                <w:szCs w:val="16"/>
              </w:rPr>
              <w:t>Fondas</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0E93CC" w14:textId="77777777" w:rsidR="0068364C" w:rsidRPr="0068364C" w:rsidRDefault="0068364C" w:rsidP="0068364C">
            <w:pPr>
              <w:jc w:val="center"/>
              <w:rPr>
                <w:b/>
                <w:noProof/>
                <w:sz w:val="16"/>
                <w:szCs w:val="16"/>
              </w:rPr>
            </w:pPr>
            <w:r w:rsidRPr="0068364C">
              <w:rPr>
                <w:b/>
                <w:noProof/>
                <w:sz w:val="16"/>
                <w:szCs w:val="16"/>
              </w:rPr>
              <w:t>Regiono kategorija</w:t>
            </w:r>
          </w:p>
        </w:tc>
        <w:tc>
          <w:tcPr>
            <w:tcW w:w="65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48C22A" w14:textId="77777777" w:rsidR="0068364C" w:rsidRPr="0068364C" w:rsidRDefault="0068364C" w:rsidP="0068364C">
            <w:pPr>
              <w:jc w:val="center"/>
              <w:rPr>
                <w:b/>
                <w:noProof/>
                <w:sz w:val="16"/>
                <w:szCs w:val="16"/>
              </w:rPr>
            </w:pPr>
            <w:r w:rsidRPr="0068364C">
              <w:rPr>
                <w:b/>
                <w:noProof/>
                <w:sz w:val="16"/>
                <w:szCs w:val="16"/>
              </w:rPr>
              <w:t>Identifikavimo numeris</w:t>
            </w:r>
          </w:p>
        </w:tc>
        <w:tc>
          <w:tcPr>
            <w:tcW w:w="188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4DA2EB" w14:textId="77777777" w:rsidR="0068364C" w:rsidRPr="0068364C" w:rsidRDefault="0068364C" w:rsidP="0068364C">
            <w:pPr>
              <w:jc w:val="center"/>
              <w:rPr>
                <w:b/>
                <w:noProof/>
                <w:sz w:val="16"/>
                <w:szCs w:val="16"/>
              </w:rPr>
            </w:pPr>
            <w:r w:rsidRPr="0068364C">
              <w:rPr>
                <w:b/>
                <w:noProof/>
                <w:sz w:val="16"/>
                <w:szCs w:val="16"/>
              </w:rPr>
              <w:t>Rodiklis</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6FED28" w14:textId="77777777" w:rsidR="0068364C" w:rsidRPr="0068364C" w:rsidRDefault="0068364C" w:rsidP="0068364C">
            <w:pPr>
              <w:jc w:val="center"/>
              <w:rPr>
                <w:b/>
                <w:noProof/>
                <w:sz w:val="16"/>
                <w:szCs w:val="16"/>
              </w:rPr>
            </w:pPr>
            <w:r w:rsidRPr="0068364C">
              <w:rPr>
                <w:b/>
                <w:noProof/>
                <w:sz w:val="16"/>
                <w:szCs w:val="16"/>
              </w:rPr>
              <w:t>Matavimo vienetas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EA04ED" w14:textId="77777777" w:rsidR="0068364C" w:rsidRPr="0068364C" w:rsidRDefault="0068364C" w:rsidP="0068364C">
            <w:pPr>
              <w:jc w:val="center"/>
              <w:rPr>
                <w:b/>
                <w:noProof/>
                <w:sz w:val="16"/>
                <w:szCs w:val="16"/>
              </w:rPr>
            </w:pPr>
            <w:r w:rsidRPr="0068364C">
              <w:rPr>
                <w:b/>
                <w:noProof/>
                <w:sz w:val="16"/>
                <w:szCs w:val="16"/>
              </w:rPr>
              <w:t>Tarpinė reikšmė (2024 m.)</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CBD96E" w14:textId="77777777" w:rsidR="0068364C" w:rsidRPr="0068364C" w:rsidRDefault="0068364C" w:rsidP="0068364C">
            <w:pPr>
              <w:jc w:val="center"/>
              <w:rPr>
                <w:b/>
                <w:noProof/>
                <w:sz w:val="16"/>
                <w:szCs w:val="16"/>
              </w:rPr>
            </w:pPr>
            <w:r w:rsidRPr="0068364C">
              <w:rPr>
                <w:b/>
                <w:noProof/>
                <w:sz w:val="16"/>
                <w:szCs w:val="16"/>
              </w:rPr>
              <w:t>Siektina reikšmė (2029 m.)</w:t>
            </w:r>
          </w:p>
        </w:tc>
      </w:tr>
      <w:tr w:rsidR="00402335" w:rsidRPr="0068364C" w14:paraId="461B5CCD" w14:textId="77777777" w:rsidTr="00BB22B4">
        <w:trPr>
          <w:trHeight w:val="461"/>
        </w:trPr>
        <w:tc>
          <w:tcPr>
            <w:tcW w:w="433" w:type="pct"/>
            <w:tcBorders>
              <w:top w:val="single" w:sz="12" w:space="0" w:color="auto"/>
              <w:bottom w:val="single" w:sz="2" w:space="0" w:color="auto"/>
            </w:tcBorders>
          </w:tcPr>
          <w:p w14:paraId="18328B92" w14:textId="75C92AA1" w:rsidR="00402335" w:rsidRPr="0068364C" w:rsidRDefault="00402335" w:rsidP="00402335">
            <w:pPr>
              <w:jc w:val="both"/>
              <w:rPr>
                <w:noProof/>
                <w:sz w:val="16"/>
                <w:szCs w:val="16"/>
              </w:rPr>
            </w:pPr>
            <w:r w:rsidRPr="009817F4">
              <w:rPr>
                <w:noProof/>
                <w:sz w:val="16"/>
                <w:szCs w:val="16"/>
              </w:rPr>
              <w:t>ERPF</w:t>
            </w:r>
          </w:p>
        </w:tc>
        <w:tc>
          <w:tcPr>
            <w:tcW w:w="508" w:type="pct"/>
            <w:tcBorders>
              <w:top w:val="single" w:sz="12" w:space="0" w:color="auto"/>
              <w:bottom w:val="single" w:sz="2" w:space="0" w:color="auto"/>
            </w:tcBorders>
          </w:tcPr>
          <w:p w14:paraId="66210C05" w14:textId="41756324" w:rsidR="00402335" w:rsidRPr="0068364C" w:rsidRDefault="00402335" w:rsidP="00402335">
            <w:pPr>
              <w:jc w:val="both"/>
              <w:rPr>
                <w:noProof/>
                <w:sz w:val="16"/>
                <w:szCs w:val="16"/>
              </w:rPr>
            </w:pPr>
            <w:r>
              <w:rPr>
                <w:noProof/>
                <w:sz w:val="16"/>
                <w:szCs w:val="16"/>
              </w:rPr>
              <w:t>VVL</w:t>
            </w:r>
            <w:r w:rsidRPr="009817F4">
              <w:rPr>
                <w:noProof/>
                <w:sz w:val="16"/>
                <w:szCs w:val="16"/>
              </w:rPr>
              <w:t xml:space="preserve"> regionas</w:t>
            </w:r>
          </w:p>
        </w:tc>
        <w:tc>
          <w:tcPr>
            <w:tcW w:w="653" w:type="pct"/>
            <w:tcBorders>
              <w:top w:val="single" w:sz="12" w:space="0" w:color="auto"/>
              <w:bottom w:val="single" w:sz="2" w:space="0" w:color="auto"/>
            </w:tcBorders>
          </w:tcPr>
          <w:p w14:paraId="1CD70D8F" w14:textId="4F693145" w:rsidR="00402335" w:rsidRPr="0068364C" w:rsidRDefault="00402335" w:rsidP="00402335">
            <w:pPr>
              <w:jc w:val="both"/>
              <w:rPr>
                <w:sz w:val="16"/>
                <w:szCs w:val="16"/>
                <w:lang w:eastAsia="lt-LT"/>
              </w:rPr>
            </w:pPr>
            <w:r w:rsidRPr="009817F4">
              <w:rPr>
                <w:sz w:val="16"/>
                <w:szCs w:val="16"/>
                <w:lang w:eastAsia="lt-LT"/>
              </w:rPr>
              <w:t>RCO01</w:t>
            </w:r>
          </w:p>
        </w:tc>
        <w:tc>
          <w:tcPr>
            <w:tcW w:w="1884" w:type="pct"/>
            <w:tcBorders>
              <w:top w:val="single" w:sz="12" w:space="0" w:color="auto"/>
              <w:bottom w:val="single" w:sz="2" w:space="0" w:color="auto"/>
            </w:tcBorders>
            <w:shd w:val="clear" w:color="auto" w:fill="auto"/>
          </w:tcPr>
          <w:p w14:paraId="012FF674" w14:textId="11941210" w:rsidR="00402335" w:rsidRPr="0068364C" w:rsidRDefault="00402335" w:rsidP="00402335">
            <w:pPr>
              <w:tabs>
                <w:tab w:val="left" w:pos="7560"/>
              </w:tabs>
              <w:jc w:val="both"/>
              <w:rPr>
                <w:sz w:val="16"/>
                <w:szCs w:val="16"/>
              </w:rPr>
            </w:pPr>
            <w:r w:rsidRPr="00F8763F">
              <w:rPr>
                <w:sz w:val="16"/>
                <w:szCs w:val="16"/>
              </w:rPr>
              <w:t>Paramą gavusios įmonės (iš kurių: labai mažos, mažosios, vidutinės ir didelės)</w:t>
            </w:r>
          </w:p>
        </w:tc>
        <w:tc>
          <w:tcPr>
            <w:tcW w:w="508" w:type="pct"/>
            <w:tcBorders>
              <w:top w:val="single" w:sz="12" w:space="0" w:color="auto"/>
              <w:bottom w:val="single" w:sz="2" w:space="0" w:color="auto"/>
            </w:tcBorders>
          </w:tcPr>
          <w:p w14:paraId="280E68E7" w14:textId="7885BC29" w:rsidR="00402335" w:rsidRPr="0068364C" w:rsidRDefault="00402335" w:rsidP="00402335">
            <w:pPr>
              <w:jc w:val="both"/>
              <w:rPr>
                <w:noProof/>
                <w:sz w:val="16"/>
                <w:szCs w:val="16"/>
              </w:rPr>
            </w:pPr>
            <w:r w:rsidRPr="009817F4">
              <w:rPr>
                <w:noProof/>
                <w:sz w:val="16"/>
                <w:szCs w:val="16"/>
              </w:rPr>
              <w:t>Įmonės</w:t>
            </w:r>
          </w:p>
        </w:tc>
        <w:tc>
          <w:tcPr>
            <w:tcW w:w="507" w:type="pct"/>
            <w:tcBorders>
              <w:top w:val="single" w:sz="12" w:space="0" w:color="auto"/>
              <w:bottom w:val="single" w:sz="2" w:space="0" w:color="auto"/>
            </w:tcBorders>
            <w:shd w:val="clear" w:color="auto" w:fill="auto"/>
          </w:tcPr>
          <w:p w14:paraId="39A6B737" w14:textId="28D8C6F1" w:rsidR="00215B13" w:rsidRPr="00215B13" w:rsidRDefault="00215B13" w:rsidP="00402335">
            <w:pPr>
              <w:jc w:val="center"/>
              <w:rPr>
                <w:b/>
                <w:bCs/>
                <w:noProof/>
                <w:sz w:val="16"/>
                <w:szCs w:val="16"/>
              </w:rPr>
            </w:pPr>
            <w:r w:rsidRPr="00215B13">
              <w:rPr>
                <w:b/>
                <w:bCs/>
                <w:noProof/>
                <w:sz w:val="16"/>
                <w:szCs w:val="16"/>
              </w:rPr>
              <w:t>64</w:t>
            </w:r>
          </w:p>
          <w:p w14:paraId="4BDB3891" w14:textId="5B4D258F" w:rsidR="00402335" w:rsidRPr="00215B13" w:rsidRDefault="00402335" w:rsidP="00402335">
            <w:pPr>
              <w:jc w:val="center"/>
              <w:rPr>
                <w:b/>
                <w:bCs/>
                <w:strike/>
                <w:noProof/>
                <w:sz w:val="16"/>
                <w:szCs w:val="16"/>
                <w:lang w:val="en-US"/>
              </w:rPr>
            </w:pPr>
            <w:r w:rsidRPr="00215B13">
              <w:rPr>
                <w:strike/>
                <w:noProof/>
                <w:sz w:val="16"/>
                <w:szCs w:val="16"/>
              </w:rPr>
              <w:t>80</w:t>
            </w:r>
          </w:p>
        </w:tc>
        <w:tc>
          <w:tcPr>
            <w:tcW w:w="507" w:type="pct"/>
            <w:tcBorders>
              <w:top w:val="single" w:sz="12" w:space="0" w:color="auto"/>
              <w:bottom w:val="single" w:sz="2" w:space="0" w:color="auto"/>
            </w:tcBorders>
            <w:shd w:val="clear" w:color="auto" w:fill="auto"/>
          </w:tcPr>
          <w:p w14:paraId="751815C5" w14:textId="21A6CCCC" w:rsidR="00215B13" w:rsidRPr="00215B13" w:rsidRDefault="00215B13" w:rsidP="00402335">
            <w:pPr>
              <w:jc w:val="center"/>
              <w:rPr>
                <w:b/>
                <w:bCs/>
                <w:noProof/>
                <w:sz w:val="16"/>
                <w:szCs w:val="16"/>
              </w:rPr>
            </w:pPr>
            <w:r w:rsidRPr="00215B13">
              <w:rPr>
                <w:b/>
                <w:bCs/>
                <w:noProof/>
                <w:sz w:val="16"/>
                <w:szCs w:val="16"/>
              </w:rPr>
              <w:t>229</w:t>
            </w:r>
          </w:p>
          <w:p w14:paraId="3415DF11" w14:textId="4BCF91C5" w:rsidR="00402335" w:rsidRPr="00215B13" w:rsidRDefault="00402335" w:rsidP="00402335">
            <w:pPr>
              <w:jc w:val="center"/>
              <w:rPr>
                <w:b/>
                <w:bCs/>
                <w:strike/>
                <w:noProof/>
                <w:sz w:val="16"/>
                <w:szCs w:val="16"/>
              </w:rPr>
            </w:pPr>
            <w:r w:rsidRPr="00215B13">
              <w:rPr>
                <w:strike/>
                <w:noProof/>
                <w:sz w:val="16"/>
                <w:szCs w:val="16"/>
              </w:rPr>
              <w:t>282</w:t>
            </w:r>
          </w:p>
        </w:tc>
      </w:tr>
      <w:tr w:rsidR="00215B13" w:rsidRPr="0068364C" w14:paraId="024BE3D2" w14:textId="77777777" w:rsidTr="00BB22B4">
        <w:trPr>
          <w:trHeight w:val="461"/>
        </w:trPr>
        <w:tc>
          <w:tcPr>
            <w:tcW w:w="433" w:type="pct"/>
            <w:tcBorders>
              <w:top w:val="single" w:sz="2" w:space="0" w:color="auto"/>
              <w:bottom w:val="single" w:sz="4" w:space="0" w:color="auto"/>
            </w:tcBorders>
          </w:tcPr>
          <w:p w14:paraId="2120DEE5" w14:textId="36DAE59B" w:rsidR="00215B13" w:rsidRPr="0068364C" w:rsidRDefault="00215B13" w:rsidP="00215B13">
            <w:pPr>
              <w:jc w:val="both"/>
              <w:rPr>
                <w:noProof/>
                <w:sz w:val="16"/>
                <w:szCs w:val="16"/>
              </w:rPr>
            </w:pPr>
            <w:r w:rsidRPr="009817F4">
              <w:rPr>
                <w:noProof/>
                <w:sz w:val="16"/>
                <w:szCs w:val="16"/>
              </w:rPr>
              <w:t>ERPF</w:t>
            </w:r>
          </w:p>
        </w:tc>
        <w:tc>
          <w:tcPr>
            <w:tcW w:w="508" w:type="pct"/>
            <w:tcBorders>
              <w:top w:val="single" w:sz="2" w:space="0" w:color="auto"/>
              <w:bottom w:val="single" w:sz="4" w:space="0" w:color="auto"/>
            </w:tcBorders>
          </w:tcPr>
          <w:p w14:paraId="0513CA24" w14:textId="06A74381" w:rsidR="00215B13" w:rsidRPr="0068364C" w:rsidRDefault="00215B13" w:rsidP="00215B13">
            <w:pPr>
              <w:jc w:val="both"/>
              <w:rPr>
                <w:noProof/>
                <w:sz w:val="16"/>
                <w:szCs w:val="16"/>
              </w:rPr>
            </w:pPr>
            <w:r>
              <w:rPr>
                <w:noProof/>
                <w:sz w:val="16"/>
                <w:szCs w:val="16"/>
              </w:rPr>
              <w:t xml:space="preserve">VVL </w:t>
            </w:r>
            <w:r w:rsidRPr="009817F4">
              <w:rPr>
                <w:noProof/>
                <w:sz w:val="16"/>
                <w:szCs w:val="16"/>
              </w:rPr>
              <w:t>regionas</w:t>
            </w:r>
          </w:p>
        </w:tc>
        <w:tc>
          <w:tcPr>
            <w:tcW w:w="653" w:type="pct"/>
            <w:tcBorders>
              <w:top w:val="single" w:sz="2" w:space="0" w:color="auto"/>
              <w:bottom w:val="single" w:sz="4" w:space="0" w:color="auto"/>
            </w:tcBorders>
          </w:tcPr>
          <w:p w14:paraId="633E7D79" w14:textId="59D55752" w:rsidR="00215B13" w:rsidRPr="0068364C" w:rsidRDefault="00215B13" w:rsidP="00215B13">
            <w:pPr>
              <w:jc w:val="both"/>
              <w:rPr>
                <w:sz w:val="16"/>
                <w:szCs w:val="16"/>
                <w:lang w:eastAsia="lt-LT"/>
              </w:rPr>
            </w:pPr>
            <w:r w:rsidRPr="009817F4">
              <w:rPr>
                <w:sz w:val="16"/>
                <w:szCs w:val="16"/>
                <w:lang w:eastAsia="lt-LT"/>
              </w:rPr>
              <w:t>RCO0</w:t>
            </w:r>
            <w:r w:rsidRPr="009817F4">
              <w:rPr>
                <w:sz w:val="16"/>
                <w:szCs w:val="16"/>
                <w:lang w:val="en-US" w:eastAsia="lt-LT"/>
              </w:rPr>
              <w:t>2</w:t>
            </w:r>
          </w:p>
        </w:tc>
        <w:tc>
          <w:tcPr>
            <w:tcW w:w="1884" w:type="pct"/>
            <w:tcBorders>
              <w:top w:val="single" w:sz="2" w:space="0" w:color="auto"/>
              <w:bottom w:val="single" w:sz="4" w:space="0" w:color="auto"/>
            </w:tcBorders>
            <w:shd w:val="clear" w:color="auto" w:fill="auto"/>
          </w:tcPr>
          <w:p w14:paraId="6F608636" w14:textId="6883CC1D" w:rsidR="00215B13" w:rsidRPr="0068364C" w:rsidRDefault="00215B13" w:rsidP="00215B13">
            <w:pPr>
              <w:tabs>
                <w:tab w:val="left" w:pos="7560"/>
              </w:tabs>
              <w:jc w:val="both"/>
              <w:rPr>
                <w:sz w:val="16"/>
                <w:szCs w:val="16"/>
              </w:rPr>
            </w:pPr>
            <w:r w:rsidRPr="009817F4">
              <w:rPr>
                <w:sz w:val="16"/>
                <w:szCs w:val="16"/>
                <w:lang w:eastAsia="en-GB"/>
              </w:rPr>
              <w:t>Paramą dotacijomis gavusios įmonės</w:t>
            </w:r>
          </w:p>
        </w:tc>
        <w:tc>
          <w:tcPr>
            <w:tcW w:w="508" w:type="pct"/>
            <w:tcBorders>
              <w:top w:val="single" w:sz="2" w:space="0" w:color="auto"/>
              <w:bottom w:val="single" w:sz="4" w:space="0" w:color="auto"/>
            </w:tcBorders>
          </w:tcPr>
          <w:p w14:paraId="6509BE1A" w14:textId="233A60E2" w:rsidR="00215B13" w:rsidRPr="0068364C" w:rsidRDefault="00215B13" w:rsidP="00215B13">
            <w:pPr>
              <w:jc w:val="both"/>
              <w:rPr>
                <w:noProof/>
                <w:sz w:val="16"/>
                <w:szCs w:val="16"/>
              </w:rPr>
            </w:pPr>
            <w:r w:rsidRPr="009817F4">
              <w:rPr>
                <w:noProof/>
                <w:sz w:val="16"/>
                <w:szCs w:val="16"/>
              </w:rPr>
              <w:t>Įmonės</w:t>
            </w:r>
          </w:p>
        </w:tc>
        <w:tc>
          <w:tcPr>
            <w:tcW w:w="507" w:type="pct"/>
            <w:tcBorders>
              <w:top w:val="single" w:sz="2" w:space="0" w:color="auto"/>
              <w:bottom w:val="single" w:sz="4" w:space="0" w:color="auto"/>
            </w:tcBorders>
            <w:shd w:val="clear" w:color="auto" w:fill="auto"/>
          </w:tcPr>
          <w:p w14:paraId="2BCAFC3C" w14:textId="40759797" w:rsidR="00215B13" w:rsidRPr="00215B13" w:rsidRDefault="00215B13" w:rsidP="00215B13">
            <w:pPr>
              <w:jc w:val="center"/>
              <w:rPr>
                <w:b/>
                <w:bCs/>
                <w:noProof/>
                <w:sz w:val="16"/>
                <w:szCs w:val="16"/>
              </w:rPr>
            </w:pPr>
            <w:r w:rsidRPr="00215B13">
              <w:rPr>
                <w:b/>
                <w:bCs/>
                <w:noProof/>
                <w:sz w:val="16"/>
                <w:szCs w:val="16"/>
              </w:rPr>
              <w:t>62</w:t>
            </w:r>
          </w:p>
          <w:p w14:paraId="41CEC848" w14:textId="170B6915" w:rsidR="00215B13" w:rsidRPr="00215B13" w:rsidRDefault="00215B13" w:rsidP="00215B13">
            <w:pPr>
              <w:jc w:val="center"/>
              <w:rPr>
                <w:b/>
                <w:bCs/>
                <w:strike/>
                <w:noProof/>
                <w:sz w:val="16"/>
                <w:szCs w:val="16"/>
                <w:lang w:val="en-US"/>
              </w:rPr>
            </w:pPr>
            <w:r w:rsidRPr="00215B13">
              <w:rPr>
                <w:strike/>
                <w:noProof/>
                <w:sz w:val="16"/>
                <w:szCs w:val="16"/>
              </w:rPr>
              <w:t>78</w:t>
            </w:r>
          </w:p>
        </w:tc>
        <w:tc>
          <w:tcPr>
            <w:tcW w:w="507" w:type="pct"/>
            <w:tcBorders>
              <w:top w:val="single" w:sz="2" w:space="0" w:color="auto"/>
              <w:bottom w:val="single" w:sz="4" w:space="0" w:color="auto"/>
            </w:tcBorders>
            <w:shd w:val="clear" w:color="auto" w:fill="auto"/>
          </w:tcPr>
          <w:p w14:paraId="6E14A7CE" w14:textId="2545C7D3" w:rsidR="00215B13" w:rsidRPr="00215B13" w:rsidRDefault="00215B13" w:rsidP="00215B13">
            <w:pPr>
              <w:jc w:val="center"/>
              <w:rPr>
                <w:b/>
                <w:bCs/>
                <w:noProof/>
                <w:sz w:val="16"/>
                <w:szCs w:val="16"/>
              </w:rPr>
            </w:pPr>
            <w:r w:rsidRPr="00215B13">
              <w:rPr>
                <w:b/>
                <w:bCs/>
                <w:noProof/>
                <w:sz w:val="16"/>
                <w:szCs w:val="16"/>
              </w:rPr>
              <w:t>215</w:t>
            </w:r>
          </w:p>
          <w:p w14:paraId="34E64E05" w14:textId="253B46B7" w:rsidR="00215B13" w:rsidRPr="00215B13" w:rsidRDefault="00215B13" w:rsidP="00215B13">
            <w:pPr>
              <w:jc w:val="center"/>
              <w:rPr>
                <w:b/>
                <w:bCs/>
                <w:strike/>
                <w:noProof/>
                <w:sz w:val="16"/>
                <w:szCs w:val="16"/>
              </w:rPr>
            </w:pPr>
            <w:r w:rsidRPr="00215B13">
              <w:rPr>
                <w:strike/>
                <w:noProof/>
                <w:sz w:val="16"/>
                <w:szCs w:val="16"/>
              </w:rPr>
              <w:t>268</w:t>
            </w:r>
          </w:p>
        </w:tc>
      </w:tr>
      <w:tr w:rsidR="00402335" w:rsidRPr="0068364C" w14:paraId="45F7E70A" w14:textId="77777777" w:rsidTr="00402335">
        <w:trPr>
          <w:trHeight w:val="461"/>
        </w:trPr>
        <w:tc>
          <w:tcPr>
            <w:tcW w:w="5000" w:type="pct"/>
            <w:gridSpan w:val="7"/>
            <w:tcBorders>
              <w:top w:val="single" w:sz="4" w:space="0" w:color="auto"/>
              <w:bottom w:val="single" w:sz="4" w:space="0" w:color="auto"/>
            </w:tcBorders>
          </w:tcPr>
          <w:p w14:paraId="02B3C778" w14:textId="48222739" w:rsidR="00402335" w:rsidRPr="00076A8F" w:rsidRDefault="00215B13" w:rsidP="00402335">
            <w:pPr>
              <w:rPr>
                <w:b/>
                <w:bCs/>
                <w:i/>
                <w:iCs/>
                <w:noProof/>
                <w:sz w:val="18"/>
                <w:szCs w:val="18"/>
              </w:rPr>
            </w:pPr>
            <w:r w:rsidRPr="00215B13">
              <w:rPr>
                <w:bCs/>
                <w:sz w:val="18"/>
                <w:szCs w:val="18"/>
              </w:rPr>
              <w:lastRenderedPageBreak/>
              <w:t xml:space="preserve">Rodiklių reikšmės keičiamos įvertinus siūlomą perskirstyti lėšų dalį (11,87 mln. </w:t>
            </w:r>
            <w:r w:rsidR="006261AD">
              <w:rPr>
                <w:bCs/>
                <w:sz w:val="18"/>
                <w:szCs w:val="18"/>
              </w:rPr>
              <w:t>eurų</w:t>
            </w:r>
            <w:r w:rsidRPr="00215B13">
              <w:rPr>
                <w:bCs/>
                <w:sz w:val="18"/>
                <w:szCs w:val="18"/>
              </w:rPr>
              <w:t xml:space="preserve">) iš veiklos </w:t>
            </w:r>
            <w:r w:rsidRPr="0015324A">
              <w:rPr>
                <w:bCs/>
                <w:i/>
                <w:iCs/>
                <w:sz w:val="18"/>
                <w:szCs w:val="18"/>
              </w:rPr>
              <w:t>„Didinti EVE pramonės įmonėse“</w:t>
            </w:r>
            <w:r w:rsidRPr="00215B13">
              <w:rPr>
                <w:bCs/>
                <w:sz w:val="18"/>
                <w:szCs w:val="18"/>
              </w:rPr>
              <w:t xml:space="preserve"> į veiklą </w:t>
            </w:r>
            <w:r w:rsidRPr="0015324A">
              <w:rPr>
                <w:bCs/>
                <w:i/>
                <w:iCs/>
                <w:sz w:val="18"/>
                <w:szCs w:val="18"/>
              </w:rPr>
              <w:t>„Skatinti AEI diegimą pramonės įmonėse“</w:t>
            </w:r>
            <w:r w:rsidRPr="00215B13">
              <w:rPr>
                <w:bCs/>
                <w:sz w:val="18"/>
                <w:szCs w:val="18"/>
              </w:rPr>
              <w:t>.</w:t>
            </w:r>
            <w:r>
              <w:rPr>
                <w:bCs/>
                <w:sz w:val="18"/>
                <w:szCs w:val="18"/>
              </w:rPr>
              <w:t xml:space="preserve"> </w:t>
            </w:r>
            <w:r w:rsidR="006B163A" w:rsidRPr="00076A8F">
              <w:rPr>
                <w:bCs/>
                <w:i/>
                <w:iCs/>
                <w:sz w:val="18"/>
                <w:szCs w:val="18"/>
              </w:rPr>
              <w:t xml:space="preserve">(Lėšų perskirstymo poreikio detalus paaiškinimas pateiktas </w:t>
            </w:r>
            <w:r w:rsidR="00076A8F" w:rsidRPr="00076A8F">
              <w:rPr>
                <w:bCs/>
                <w:i/>
                <w:iCs/>
                <w:sz w:val="18"/>
                <w:szCs w:val="18"/>
              </w:rPr>
              <w:t>5.5 ir 5.6</w:t>
            </w:r>
            <w:r w:rsidR="006B163A" w:rsidRPr="00076A8F">
              <w:rPr>
                <w:bCs/>
                <w:i/>
                <w:iCs/>
                <w:sz w:val="18"/>
                <w:szCs w:val="18"/>
              </w:rPr>
              <w:t xml:space="preserve"> daly</w:t>
            </w:r>
            <w:r w:rsidR="00076A8F" w:rsidRPr="00076A8F">
              <w:rPr>
                <w:bCs/>
                <w:i/>
                <w:iCs/>
                <w:sz w:val="18"/>
                <w:szCs w:val="18"/>
              </w:rPr>
              <w:t>se</w:t>
            </w:r>
            <w:r w:rsidR="006B163A" w:rsidRPr="00076A8F">
              <w:rPr>
                <w:bCs/>
                <w:i/>
                <w:iCs/>
                <w:sz w:val="18"/>
                <w:szCs w:val="18"/>
              </w:rPr>
              <w:t>)</w:t>
            </w:r>
          </w:p>
        </w:tc>
      </w:tr>
      <w:tr w:rsidR="0068364C" w:rsidRPr="0068364C" w14:paraId="68763667" w14:textId="77777777" w:rsidTr="00BB22B4">
        <w:trPr>
          <w:trHeight w:val="461"/>
        </w:trPr>
        <w:tc>
          <w:tcPr>
            <w:tcW w:w="433" w:type="pct"/>
            <w:tcBorders>
              <w:top w:val="single" w:sz="4" w:space="0" w:color="auto"/>
              <w:bottom w:val="single" w:sz="2" w:space="0" w:color="auto"/>
            </w:tcBorders>
          </w:tcPr>
          <w:p w14:paraId="606BEF60" w14:textId="77777777" w:rsidR="0068364C" w:rsidRPr="0068364C" w:rsidRDefault="0068364C" w:rsidP="0068364C">
            <w:pPr>
              <w:jc w:val="both"/>
              <w:rPr>
                <w:strike/>
                <w:noProof/>
                <w:sz w:val="16"/>
                <w:szCs w:val="16"/>
              </w:rPr>
            </w:pPr>
            <w:r w:rsidRPr="0068364C">
              <w:rPr>
                <w:noProof/>
                <w:sz w:val="16"/>
                <w:szCs w:val="16"/>
              </w:rPr>
              <w:t>SaF</w:t>
            </w:r>
          </w:p>
        </w:tc>
        <w:tc>
          <w:tcPr>
            <w:tcW w:w="508" w:type="pct"/>
            <w:tcBorders>
              <w:top w:val="single" w:sz="4" w:space="0" w:color="auto"/>
              <w:bottom w:val="single" w:sz="2" w:space="0" w:color="auto"/>
            </w:tcBorders>
          </w:tcPr>
          <w:p w14:paraId="27CB2991" w14:textId="77777777" w:rsidR="0068364C" w:rsidRPr="0068364C" w:rsidRDefault="0068364C" w:rsidP="0068364C">
            <w:pPr>
              <w:jc w:val="both"/>
              <w:rPr>
                <w:strike/>
                <w:noProof/>
                <w:sz w:val="16"/>
                <w:szCs w:val="16"/>
              </w:rPr>
            </w:pPr>
            <w:r w:rsidRPr="0068364C">
              <w:rPr>
                <w:noProof/>
                <w:sz w:val="16"/>
                <w:szCs w:val="16"/>
              </w:rPr>
              <w:t>Visa Lietuva</w:t>
            </w:r>
          </w:p>
        </w:tc>
        <w:tc>
          <w:tcPr>
            <w:tcW w:w="653" w:type="pct"/>
            <w:tcBorders>
              <w:top w:val="single" w:sz="4" w:space="0" w:color="auto"/>
              <w:bottom w:val="single" w:sz="2" w:space="0" w:color="auto"/>
            </w:tcBorders>
          </w:tcPr>
          <w:p w14:paraId="38066489" w14:textId="77777777" w:rsidR="0068364C" w:rsidRPr="0068364C" w:rsidRDefault="0068364C" w:rsidP="0068364C">
            <w:pPr>
              <w:jc w:val="both"/>
              <w:rPr>
                <w:rFonts w:eastAsia="Calibri"/>
                <w:strike/>
                <w:sz w:val="16"/>
                <w:szCs w:val="16"/>
                <w:lang w:eastAsia="lt-LT" w:bidi="lt-LT"/>
              </w:rPr>
            </w:pPr>
            <w:r w:rsidRPr="0068364C">
              <w:rPr>
                <w:sz w:val="16"/>
                <w:szCs w:val="16"/>
                <w:lang w:eastAsia="lt-LT"/>
              </w:rPr>
              <w:t>Specialusis</w:t>
            </w:r>
          </w:p>
        </w:tc>
        <w:tc>
          <w:tcPr>
            <w:tcW w:w="1884" w:type="pct"/>
            <w:tcBorders>
              <w:top w:val="single" w:sz="4" w:space="0" w:color="auto"/>
              <w:bottom w:val="single" w:sz="2" w:space="0" w:color="auto"/>
            </w:tcBorders>
            <w:shd w:val="clear" w:color="auto" w:fill="auto"/>
          </w:tcPr>
          <w:p w14:paraId="684BB2D6" w14:textId="77777777" w:rsidR="0068364C" w:rsidRPr="0068364C" w:rsidRDefault="0068364C" w:rsidP="0068364C">
            <w:pPr>
              <w:tabs>
                <w:tab w:val="left" w:pos="7560"/>
              </w:tabs>
              <w:jc w:val="both"/>
              <w:rPr>
                <w:strike/>
                <w:sz w:val="20"/>
              </w:rPr>
            </w:pPr>
            <w:r w:rsidRPr="0068364C">
              <w:rPr>
                <w:sz w:val="16"/>
                <w:szCs w:val="16"/>
              </w:rPr>
              <w:t>Paramą gavusios įmonės (iš kurių: labai mažos, mažosios, vidutinės ir didelės)</w:t>
            </w:r>
          </w:p>
        </w:tc>
        <w:tc>
          <w:tcPr>
            <w:tcW w:w="508" w:type="pct"/>
            <w:tcBorders>
              <w:top w:val="single" w:sz="4" w:space="0" w:color="auto"/>
              <w:bottom w:val="single" w:sz="2" w:space="0" w:color="auto"/>
            </w:tcBorders>
          </w:tcPr>
          <w:p w14:paraId="3B189821" w14:textId="77777777" w:rsidR="0068364C" w:rsidRPr="0068364C" w:rsidRDefault="0068364C" w:rsidP="0068364C">
            <w:pPr>
              <w:jc w:val="both"/>
              <w:rPr>
                <w:strike/>
                <w:noProof/>
                <w:sz w:val="16"/>
                <w:szCs w:val="16"/>
              </w:rPr>
            </w:pPr>
            <w:r w:rsidRPr="0068364C">
              <w:rPr>
                <w:noProof/>
                <w:sz w:val="16"/>
                <w:szCs w:val="16"/>
              </w:rPr>
              <w:t>Įmonės</w:t>
            </w:r>
          </w:p>
        </w:tc>
        <w:tc>
          <w:tcPr>
            <w:tcW w:w="507" w:type="pct"/>
            <w:tcBorders>
              <w:top w:val="single" w:sz="4" w:space="0" w:color="auto"/>
              <w:bottom w:val="single" w:sz="2" w:space="0" w:color="auto"/>
            </w:tcBorders>
            <w:shd w:val="clear" w:color="auto" w:fill="auto"/>
          </w:tcPr>
          <w:p w14:paraId="6B247926" w14:textId="77777777" w:rsidR="0068364C" w:rsidRPr="00E606A6" w:rsidRDefault="0068364C" w:rsidP="0068364C">
            <w:pPr>
              <w:jc w:val="center"/>
              <w:rPr>
                <w:b/>
                <w:bCs/>
                <w:noProof/>
                <w:sz w:val="16"/>
                <w:szCs w:val="16"/>
                <w:lang w:val="en-US"/>
              </w:rPr>
            </w:pPr>
            <w:r w:rsidRPr="00E606A6">
              <w:rPr>
                <w:b/>
                <w:bCs/>
                <w:noProof/>
                <w:sz w:val="16"/>
                <w:szCs w:val="16"/>
                <w:lang w:val="en-US"/>
              </w:rPr>
              <w:t>67</w:t>
            </w:r>
          </w:p>
          <w:p w14:paraId="39910268" w14:textId="7148A043" w:rsidR="0068364C" w:rsidRPr="0068364C" w:rsidRDefault="0068364C" w:rsidP="0068364C">
            <w:pPr>
              <w:jc w:val="center"/>
              <w:rPr>
                <w:strike/>
                <w:noProof/>
                <w:sz w:val="16"/>
                <w:szCs w:val="16"/>
              </w:rPr>
            </w:pPr>
            <w:r w:rsidRPr="00E606A6">
              <w:rPr>
                <w:strike/>
                <w:noProof/>
                <w:sz w:val="16"/>
                <w:szCs w:val="16"/>
                <w:lang w:val="en-US"/>
              </w:rPr>
              <w:t>68</w:t>
            </w:r>
          </w:p>
        </w:tc>
        <w:tc>
          <w:tcPr>
            <w:tcW w:w="507" w:type="pct"/>
            <w:tcBorders>
              <w:top w:val="single" w:sz="4" w:space="0" w:color="auto"/>
              <w:bottom w:val="single" w:sz="2" w:space="0" w:color="auto"/>
            </w:tcBorders>
            <w:shd w:val="clear" w:color="auto" w:fill="auto"/>
          </w:tcPr>
          <w:p w14:paraId="4AEBCD3B" w14:textId="77777777" w:rsidR="0068364C" w:rsidRPr="00E606A6" w:rsidRDefault="0068364C" w:rsidP="0068364C">
            <w:pPr>
              <w:jc w:val="center"/>
              <w:rPr>
                <w:b/>
                <w:bCs/>
                <w:noProof/>
                <w:sz w:val="16"/>
                <w:szCs w:val="16"/>
              </w:rPr>
            </w:pPr>
            <w:r w:rsidRPr="00E606A6">
              <w:rPr>
                <w:b/>
                <w:bCs/>
                <w:noProof/>
                <w:sz w:val="16"/>
                <w:szCs w:val="16"/>
              </w:rPr>
              <w:t>231</w:t>
            </w:r>
          </w:p>
          <w:p w14:paraId="0B161026" w14:textId="532D2627" w:rsidR="0068364C" w:rsidRPr="0068364C" w:rsidRDefault="0068364C" w:rsidP="0068364C">
            <w:pPr>
              <w:jc w:val="center"/>
              <w:rPr>
                <w:strike/>
                <w:noProof/>
                <w:sz w:val="16"/>
                <w:szCs w:val="16"/>
              </w:rPr>
            </w:pPr>
            <w:r w:rsidRPr="00E606A6">
              <w:rPr>
                <w:strike/>
                <w:noProof/>
                <w:sz w:val="16"/>
                <w:szCs w:val="16"/>
              </w:rPr>
              <w:t>248</w:t>
            </w:r>
          </w:p>
        </w:tc>
      </w:tr>
      <w:tr w:rsidR="0068364C" w:rsidRPr="0068364C" w14:paraId="6F547797" w14:textId="77777777" w:rsidTr="00BB22B4">
        <w:trPr>
          <w:trHeight w:val="273"/>
        </w:trPr>
        <w:tc>
          <w:tcPr>
            <w:tcW w:w="433" w:type="pct"/>
            <w:tcBorders>
              <w:top w:val="single" w:sz="2" w:space="0" w:color="auto"/>
              <w:bottom w:val="single" w:sz="4" w:space="0" w:color="auto"/>
            </w:tcBorders>
          </w:tcPr>
          <w:p w14:paraId="2F47FE98" w14:textId="77777777" w:rsidR="0068364C" w:rsidRPr="0068364C" w:rsidRDefault="0068364C" w:rsidP="0068364C">
            <w:pPr>
              <w:jc w:val="both"/>
              <w:rPr>
                <w:noProof/>
                <w:sz w:val="16"/>
                <w:szCs w:val="16"/>
              </w:rPr>
            </w:pPr>
            <w:r w:rsidRPr="0068364C">
              <w:rPr>
                <w:noProof/>
                <w:sz w:val="16"/>
                <w:szCs w:val="16"/>
              </w:rPr>
              <w:t>SaF</w:t>
            </w:r>
          </w:p>
        </w:tc>
        <w:tc>
          <w:tcPr>
            <w:tcW w:w="508" w:type="pct"/>
            <w:tcBorders>
              <w:top w:val="single" w:sz="2" w:space="0" w:color="auto"/>
              <w:bottom w:val="single" w:sz="4" w:space="0" w:color="auto"/>
            </w:tcBorders>
          </w:tcPr>
          <w:p w14:paraId="77FEE628" w14:textId="77777777" w:rsidR="0068364C" w:rsidRPr="0068364C" w:rsidRDefault="0068364C" w:rsidP="0068364C">
            <w:pPr>
              <w:jc w:val="both"/>
              <w:rPr>
                <w:noProof/>
                <w:sz w:val="16"/>
                <w:szCs w:val="16"/>
              </w:rPr>
            </w:pPr>
            <w:r w:rsidRPr="0068364C">
              <w:rPr>
                <w:noProof/>
                <w:sz w:val="16"/>
                <w:szCs w:val="16"/>
              </w:rPr>
              <w:t>Visa Lietuva</w:t>
            </w:r>
          </w:p>
        </w:tc>
        <w:tc>
          <w:tcPr>
            <w:tcW w:w="653" w:type="pct"/>
            <w:tcBorders>
              <w:top w:val="single" w:sz="2" w:space="0" w:color="auto"/>
              <w:bottom w:val="single" w:sz="4" w:space="0" w:color="auto"/>
            </w:tcBorders>
          </w:tcPr>
          <w:p w14:paraId="08D07DAD" w14:textId="77777777" w:rsidR="0068364C" w:rsidRPr="0068364C" w:rsidRDefault="0068364C" w:rsidP="0068364C">
            <w:pPr>
              <w:jc w:val="both"/>
              <w:rPr>
                <w:sz w:val="16"/>
                <w:szCs w:val="16"/>
                <w:lang w:eastAsia="lt-LT"/>
              </w:rPr>
            </w:pPr>
            <w:r w:rsidRPr="0068364C">
              <w:rPr>
                <w:sz w:val="16"/>
                <w:szCs w:val="16"/>
                <w:lang w:eastAsia="lt-LT"/>
              </w:rPr>
              <w:t>Specialusis</w:t>
            </w:r>
          </w:p>
        </w:tc>
        <w:tc>
          <w:tcPr>
            <w:tcW w:w="1884" w:type="pct"/>
            <w:tcBorders>
              <w:top w:val="single" w:sz="2" w:space="0" w:color="auto"/>
              <w:bottom w:val="single" w:sz="4" w:space="0" w:color="auto"/>
            </w:tcBorders>
            <w:shd w:val="clear" w:color="auto" w:fill="auto"/>
          </w:tcPr>
          <w:p w14:paraId="4172141D" w14:textId="77777777" w:rsidR="0068364C" w:rsidRPr="0068364C" w:rsidRDefault="0068364C" w:rsidP="0068364C">
            <w:pPr>
              <w:tabs>
                <w:tab w:val="left" w:pos="7560"/>
              </w:tabs>
              <w:jc w:val="both"/>
              <w:rPr>
                <w:sz w:val="16"/>
                <w:szCs w:val="16"/>
                <w:lang w:eastAsia="en-GB"/>
              </w:rPr>
            </w:pPr>
            <w:r w:rsidRPr="0068364C">
              <w:rPr>
                <w:sz w:val="16"/>
                <w:szCs w:val="16"/>
                <w:lang w:eastAsia="en-GB"/>
              </w:rPr>
              <w:t>Paramą finansinėmis priemonėmis gavusios įmonės</w:t>
            </w:r>
          </w:p>
        </w:tc>
        <w:tc>
          <w:tcPr>
            <w:tcW w:w="508" w:type="pct"/>
            <w:tcBorders>
              <w:top w:val="single" w:sz="2" w:space="0" w:color="auto"/>
              <w:bottom w:val="single" w:sz="4" w:space="0" w:color="auto"/>
            </w:tcBorders>
          </w:tcPr>
          <w:p w14:paraId="507A7433" w14:textId="77777777" w:rsidR="0068364C" w:rsidRPr="0068364C" w:rsidRDefault="0068364C" w:rsidP="0068364C">
            <w:pPr>
              <w:jc w:val="both"/>
              <w:rPr>
                <w:noProof/>
                <w:sz w:val="16"/>
                <w:szCs w:val="16"/>
              </w:rPr>
            </w:pPr>
            <w:r w:rsidRPr="0068364C">
              <w:rPr>
                <w:noProof/>
                <w:sz w:val="16"/>
                <w:szCs w:val="16"/>
              </w:rPr>
              <w:t>Įmonės</w:t>
            </w:r>
          </w:p>
        </w:tc>
        <w:tc>
          <w:tcPr>
            <w:tcW w:w="507" w:type="pct"/>
            <w:tcBorders>
              <w:top w:val="single" w:sz="2" w:space="0" w:color="auto"/>
              <w:bottom w:val="single" w:sz="4" w:space="0" w:color="auto"/>
            </w:tcBorders>
            <w:shd w:val="clear" w:color="auto" w:fill="auto"/>
          </w:tcPr>
          <w:p w14:paraId="5E6BD675" w14:textId="77777777" w:rsidR="0068364C" w:rsidRPr="00E606A6" w:rsidRDefault="0068364C" w:rsidP="0068364C">
            <w:pPr>
              <w:jc w:val="center"/>
              <w:rPr>
                <w:b/>
                <w:bCs/>
                <w:noProof/>
                <w:sz w:val="16"/>
                <w:szCs w:val="16"/>
              </w:rPr>
            </w:pPr>
            <w:r w:rsidRPr="00E606A6">
              <w:rPr>
                <w:b/>
                <w:bCs/>
                <w:noProof/>
                <w:sz w:val="16"/>
                <w:szCs w:val="16"/>
              </w:rPr>
              <w:t>1</w:t>
            </w:r>
          </w:p>
          <w:p w14:paraId="23065F6C" w14:textId="6A0F1D58" w:rsidR="0068364C" w:rsidRPr="0068364C" w:rsidRDefault="0068364C" w:rsidP="0068364C">
            <w:pPr>
              <w:jc w:val="center"/>
              <w:rPr>
                <w:b/>
                <w:bCs/>
                <w:noProof/>
                <w:sz w:val="16"/>
                <w:szCs w:val="16"/>
              </w:rPr>
            </w:pPr>
            <w:r w:rsidRPr="00E606A6">
              <w:rPr>
                <w:strike/>
                <w:noProof/>
                <w:sz w:val="16"/>
                <w:szCs w:val="16"/>
              </w:rPr>
              <w:t>2</w:t>
            </w:r>
          </w:p>
        </w:tc>
        <w:tc>
          <w:tcPr>
            <w:tcW w:w="507" w:type="pct"/>
            <w:tcBorders>
              <w:top w:val="single" w:sz="2" w:space="0" w:color="auto"/>
              <w:bottom w:val="single" w:sz="4" w:space="0" w:color="auto"/>
            </w:tcBorders>
            <w:shd w:val="clear" w:color="auto" w:fill="auto"/>
          </w:tcPr>
          <w:p w14:paraId="653D5E57" w14:textId="77777777" w:rsidR="0068364C" w:rsidRPr="00E606A6" w:rsidRDefault="0068364C" w:rsidP="0068364C">
            <w:pPr>
              <w:jc w:val="center"/>
              <w:rPr>
                <w:b/>
                <w:bCs/>
                <w:noProof/>
                <w:sz w:val="16"/>
                <w:szCs w:val="16"/>
              </w:rPr>
            </w:pPr>
            <w:r w:rsidRPr="00E606A6">
              <w:rPr>
                <w:b/>
                <w:bCs/>
                <w:noProof/>
                <w:sz w:val="16"/>
                <w:szCs w:val="16"/>
              </w:rPr>
              <w:t>3</w:t>
            </w:r>
          </w:p>
          <w:p w14:paraId="55B72D5F" w14:textId="7E591534" w:rsidR="0068364C" w:rsidRPr="0068364C" w:rsidRDefault="0068364C" w:rsidP="0068364C">
            <w:pPr>
              <w:jc w:val="center"/>
              <w:rPr>
                <w:b/>
                <w:bCs/>
                <w:noProof/>
                <w:sz w:val="16"/>
                <w:szCs w:val="16"/>
              </w:rPr>
            </w:pPr>
            <w:r w:rsidRPr="00E606A6">
              <w:rPr>
                <w:strike/>
                <w:noProof/>
                <w:sz w:val="16"/>
                <w:szCs w:val="16"/>
                <w:lang w:val="en-GB"/>
              </w:rPr>
              <w:t>20</w:t>
            </w:r>
          </w:p>
        </w:tc>
      </w:tr>
      <w:tr w:rsidR="0068364C" w:rsidRPr="0068364C" w14:paraId="1569E309" w14:textId="77777777" w:rsidTr="00B1406B">
        <w:trPr>
          <w:trHeight w:val="273"/>
        </w:trPr>
        <w:tc>
          <w:tcPr>
            <w:tcW w:w="5000" w:type="pct"/>
            <w:gridSpan w:val="7"/>
            <w:tcBorders>
              <w:top w:val="single" w:sz="4" w:space="0" w:color="auto"/>
              <w:bottom w:val="single" w:sz="4" w:space="0" w:color="auto"/>
            </w:tcBorders>
          </w:tcPr>
          <w:p w14:paraId="5E6CF7C3" w14:textId="0C6C6015" w:rsidR="0068364C" w:rsidRPr="003E3139" w:rsidRDefault="0068364C" w:rsidP="0068364C">
            <w:pPr>
              <w:widowControl w:val="0"/>
              <w:tabs>
                <w:tab w:val="left" w:pos="883"/>
              </w:tabs>
              <w:jc w:val="both"/>
              <w:textAlignment w:val="baseline"/>
              <w:rPr>
                <w:strike/>
                <w:noProof/>
                <w:sz w:val="18"/>
                <w:szCs w:val="18"/>
              </w:rPr>
            </w:pPr>
            <w:r w:rsidRPr="003E3139">
              <w:rPr>
                <w:sz w:val="18"/>
                <w:szCs w:val="18"/>
              </w:rPr>
              <w:t>Įgyvendinant veiksmą „</w:t>
            </w:r>
            <w:r w:rsidRPr="003E3139">
              <w:rPr>
                <w:i/>
                <w:color w:val="000000" w:themeColor="text1"/>
                <w:sz w:val="18"/>
                <w:szCs w:val="18"/>
              </w:rPr>
              <w:t>Didinti centralizuoto šilumos, karšto vandens ir vėsumos tiekimo sistemų EVE bei plėsti sistemas</w:t>
            </w:r>
            <w:r w:rsidRPr="003E3139">
              <w:rPr>
                <w:iCs/>
                <w:color w:val="000000" w:themeColor="text1"/>
                <w:sz w:val="18"/>
                <w:szCs w:val="18"/>
              </w:rPr>
              <w:t>“, r</w:t>
            </w:r>
            <w:r w:rsidRPr="003E3139">
              <w:rPr>
                <w:sz w:val="18"/>
                <w:szCs w:val="18"/>
              </w:rPr>
              <w:t xml:space="preserve">odiklio siektinos reikšmės mažėja todėl, kad, Stebėsenos komitetui 2023 m. spalio 5 d. posėdyje patvirtinus specialųjį projektų atrankos kriterijų „Projekto veiklos turi būti vykdomos ir sukurta infrastruktūra turi būti naudojama Sostinės regione“, Sanglaudos fondo lėšas, skirtas minėtam veiksmui </w:t>
            </w:r>
            <w:r w:rsidRPr="003E3139">
              <w:rPr>
                <w:iCs/>
                <w:color w:val="000000" w:themeColor="text1"/>
                <w:sz w:val="18"/>
                <w:szCs w:val="18"/>
              </w:rPr>
              <w:t xml:space="preserve">įgyvendinti, planuojama skirti projektų veikloms Vilniaus apskrityje finansuoti. </w:t>
            </w:r>
            <w:r w:rsidR="00DD4F31" w:rsidRPr="003E3139">
              <w:rPr>
                <w:iCs/>
                <w:color w:val="000000" w:themeColor="text1"/>
                <w:sz w:val="18"/>
                <w:szCs w:val="18"/>
              </w:rPr>
              <w:t>Kadangi Vilniaus apskrityje yra 8 savivaldybės ir 8 įmonės – potencialūs pareiškėjai, siūloma mažinti gavusių paramą įmonių ir finansiniais instrumentais paramą gavusių įmonių skaičių.</w:t>
            </w:r>
          </w:p>
        </w:tc>
      </w:tr>
      <w:bookmarkEnd w:id="0"/>
      <w:tr w:rsidR="0068364C" w:rsidRPr="0068364C" w14:paraId="42AC0F87" w14:textId="77777777" w:rsidTr="00BB22B4">
        <w:trPr>
          <w:trHeight w:val="320"/>
        </w:trPr>
        <w:tc>
          <w:tcPr>
            <w:tcW w:w="433" w:type="pct"/>
            <w:tcBorders>
              <w:top w:val="single" w:sz="4" w:space="0" w:color="auto"/>
              <w:bottom w:val="single" w:sz="2" w:space="0" w:color="auto"/>
            </w:tcBorders>
          </w:tcPr>
          <w:p w14:paraId="1A379907" w14:textId="77777777" w:rsidR="0068364C" w:rsidRPr="0068364C" w:rsidRDefault="0068364C" w:rsidP="0068364C">
            <w:pPr>
              <w:jc w:val="both"/>
              <w:rPr>
                <w:noProof/>
                <w:sz w:val="16"/>
                <w:szCs w:val="16"/>
              </w:rPr>
            </w:pPr>
            <w:r w:rsidRPr="0068364C">
              <w:rPr>
                <w:noProof/>
                <w:sz w:val="16"/>
                <w:szCs w:val="16"/>
              </w:rPr>
              <w:t>SaF</w:t>
            </w:r>
          </w:p>
        </w:tc>
        <w:tc>
          <w:tcPr>
            <w:tcW w:w="508" w:type="pct"/>
            <w:tcBorders>
              <w:top w:val="single" w:sz="4" w:space="0" w:color="auto"/>
              <w:bottom w:val="single" w:sz="2" w:space="0" w:color="auto"/>
            </w:tcBorders>
          </w:tcPr>
          <w:p w14:paraId="61F66354" w14:textId="77777777" w:rsidR="0068364C" w:rsidRPr="0068364C" w:rsidRDefault="0068364C" w:rsidP="0068364C">
            <w:pPr>
              <w:jc w:val="both"/>
              <w:rPr>
                <w:noProof/>
                <w:sz w:val="16"/>
                <w:szCs w:val="16"/>
              </w:rPr>
            </w:pPr>
            <w:r w:rsidRPr="0068364C">
              <w:rPr>
                <w:noProof/>
                <w:sz w:val="16"/>
                <w:szCs w:val="16"/>
              </w:rPr>
              <w:t>Visa Lietuva</w:t>
            </w:r>
          </w:p>
        </w:tc>
        <w:tc>
          <w:tcPr>
            <w:tcW w:w="653" w:type="pct"/>
            <w:tcBorders>
              <w:top w:val="single" w:sz="4" w:space="0" w:color="auto"/>
              <w:bottom w:val="single" w:sz="2" w:space="0" w:color="auto"/>
            </w:tcBorders>
          </w:tcPr>
          <w:p w14:paraId="444D79C9" w14:textId="77777777" w:rsidR="0068364C" w:rsidRPr="0068364C" w:rsidRDefault="0068364C" w:rsidP="0068364C">
            <w:pPr>
              <w:jc w:val="both"/>
              <w:rPr>
                <w:sz w:val="16"/>
                <w:szCs w:val="16"/>
                <w:lang w:eastAsia="lt-LT"/>
              </w:rPr>
            </w:pPr>
            <w:r w:rsidRPr="0068364C">
              <w:rPr>
                <w:sz w:val="16"/>
                <w:szCs w:val="16"/>
                <w:lang w:eastAsia="en-GB"/>
              </w:rPr>
              <w:t xml:space="preserve">Specialusis </w:t>
            </w:r>
          </w:p>
        </w:tc>
        <w:tc>
          <w:tcPr>
            <w:tcW w:w="1884" w:type="pct"/>
            <w:tcBorders>
              <w:top w:val="single" w:sz="4" w:space="0" w:color="auto"/>
              <w:bottom w:val="single" w:sz="2" w:space="0" w:color="auto"/>
            </w:tcBorders>
            <w:shd w:val="clear" w:color="auto" w:fill="auto"/>
          </w:tcPr>
          <w:p w14:paraId="6B45FFEA" w14:textId="77777777" w:rsidR="0068364C" w:rsidRPr="0068364C" w:rsidRDefault="0068364C" w:rsidP="0068364C">
            <w:pPr>
              <w:tabs>
                <w:tab w:val="left" w:pos="7560"/>
              </w:tabs>
              <w:jc w:val="both"/>
              <w:rPr>
                <w:sz w:val="16"/>
                <w:szCs w:val="16"/>
                <w:lang w:eastAsia="en-GB"/>
              </w:rPr>
            </w:pPr>
            <w:r w:rsidRPr="0068364C">
              <w:rPr>
                <w:rFonts w:asciiTheme="majorBidi" w:hAnsiTheme="majorBidi"/>
                <w:sz w:val="16"/>
                <w:szCs w:val="16"/>
              </w:rPr>
              <w:t>Būstai su efektyvesniais šilumos gamybos įrenginiais</w:t>
            </w:r>
          </w:p>
        </w:tc>
        <w:tc>
          <w:tcPr>
            <w:tcW w:w="508" w:type="pct"/>
            <w:tcBorders>
              <w:top w:val="single" w:sz="4" w:space="0" w:color="auto"/>
              <w:bottom w:val="single" w:sz="2" w:space="0" w:color="auto"/>
            </w:tcBorders>
          </w:tcPr>
          <w:p w14:paraId="7777A36C" w14:textId="77777777" w:rsidR="0068364C" w:rsidRPr="0068364C" w:rsidRDefault="0068364C" w:rsidP="0068364C">
            <w:pPr>
              <w:jc w:val="both"/>
              <w:rPr>
                <w:noProof/>
                <w:sz w:val="16"/>
                <w:szCs w:val="16"/>
              </w:rPr>
            </w:pPr>
            <w:r w:rsidRPr="0068364C">
              <w:rPr>
                <w:noProof/>
                <w:sz w:val="16"/>
                <w:szCs w:val="16"/>
              </w:rPr>
              <w:t>Būstai</w:t>
            </w:r>
          </w:p>
        </w:tc>
        <w:tc>
          <w:tcPr>
            <w:tcW w:w="507" w:type="pct"/>
            <w:tcBorders>
              <w:top w:val="single" w:sz="4" w:space="0" w:color="auto"/>
              <w:bottom w:val="single" w:sz="2" w:space="0" w:color="auto"/>
            </w:tcBorders>
            <w:shd w:val="clear" w:color="auto" w:fill="auto"/>
          </w:tcPr>
          <w:p w14:paraId="1947CF5D" w14:textId="77777777" w:rsidR="0068364C" w:rsidRPr="00E606A6" w:rsidRDefault="0068364C" w:rsidP="0068364C">
            <w:pPr>
              <w:jc w:val="center"/>
              <w:rPr>
                <w:b/>
                <w:bCs/>
                <w:noProof/>
                <w:sz w:val="16"/>
                <w:szCs w:val="16"/>
              </w:rPr>
            </w:pPr>
            <w:r w:rsidRPr="00E606A6">
              <w:rPr>
                <w:b/>
                <w:bCs/>
                <w:noProof/>
                <w:sz w:val="16"/>
                <w:szCs w:val="16"/>
              </w:rPr>
              <w:t>1 025</w:t>
            </w:r>
          </w:p>
          <w:p w14:paraId="078D21B7" w14:textId="72EADC54" w:rsidR="0068364C" w:rsidRPr="0068364C" w:rsidRDefault="0068364C" w:rsidP="0068364C">
            <w:pPr>
              <w:jc w:val="center"/>
              <w:rPr>
                <w:b/>
                <w:bCs/>
                <w:noProof/>
                <w:sz w:val="16"/>
                <w:szCs w:val="16"/>
              </w:rPr>
            </w:pPr>
            <w:r w:rsidRPr="00E606A6">
              <w:rPr>
                <w:strike/>
                <w:noProof/>
                <w:sz w:val="16"/>
                <w:szCs w:val="16"/>
              </w:rPr>
              <w:t>2 153</w:t>
            </w:r>
          </w:p>
        </w:tc>
        <w:tc>
          <w:tcPr>
            <w:tcW w:w="507" w:type="pct"/>
            <w:tcBorders>
              <w:top w:val="single" w:sz="4" w:space="0" w:color="auto"/>
              <w:bottom w:val="single" w:sz="2" w:space="0" w:color="auto"/>
            </w:tcBorders>
            <w:shd w:val="clear" w:color="auto" w:fill="auto"/>
          </w:tcPr>
          <w:p w14:paraId="7FAABFB2" w14:textId="77777777" w:rsidR="0068364C" w:rsidRPr="00E606A6" w:rsidRDefault="0068364C" w:rsidP="0068364C">
            <w:pPr>
              <w:jc w:val="center"/>
              <w:rPr>
                <w:b/>
                <w:bCs/>
                <w:noProof/>
                <w:sz w:val="16"/>
                <w:szCs w:val="16"/>
                <w:lang w:val="en-GB"/>
              </w:rPr>
            </w:pPr>
            <w:r w:rsidRPr="00E606A6">
              <w:rPr>
                <w:b/>
                <w:bCs/>
                <w:noProof/>
                <w:sz w:val="16"/>
                <w:szCs w:val="16"/>
                <w:lang w:val="en-GB"/>
              </w:rPr>
              <w:t>10 252</w:t>
            </w:r>
          </w:p>
          <w:p w14:paraId="29267039" w14:textId="54890334" w:rsidR="0068364C" w:rsidRPr="0068364C" w:rsidRDefault="0068364C" w:rsidP="0068364C">
            <w:pPr>
              <w:jc w:val="center"/>
              <w:rPr>
                <w:b/>
                <w:bCs/>
                <w:noProof/>
                <w:sz w:val="16"/>
                <w:szCs w:val="16"/>
                <w:lang w:val="en-GB"/>
              </w:rPr>
            </w:pPr>
            <w:r w:rsidRPr="00E606A6">
              <w:rPr>
                <w:strike/>
                <w:noProof/>
                <w:sz w:val="16"/>
                <w:szCs w:val="16"/>
                <w:lang w:val="en-GB"/>
              </w:rPr>
              <w:t>21 534</w:t>
            </w:r>
          </w:p>
        </w:tc>
      </w:tr>
      <w:tr w:rsidR="0068364C" w:rsidRPr="0068364C" w14:paraId="45B42E90" w14:textId="77777777" w:rsidTr="00BB22B4">
        <w:trPr>
          <w:trHeight w:val="355"/>
        </w:trPr>
        <w:tc>
          <w:tcPr>
            <w:tcW w:w="433" w:type="pct"/>
            <w:tcBorders>
              <w:top w:val="single" w:sz="2" w:space="0" w:color="auto"/>
              <w:bottom w:val="single" w:sz="4" w:space="0" w:color="auto"/>
            </w:tcBorders>
          </w:tcPr>
          <w:p w14:paraId="7C971F3E" w14:textId="77777777" w:rsidR="0068364C" w:rsidRPr="0068364C" w:rsidRDefault="0068364C" w:rsidP="0068364C">
            <w:pPr>
              <w:jc w:val="both"/>
              <w:rPr>
                <w:noProof/>
                <w:sz w:val="16"/>
                <w:szCs w:val="16"/>
              </w:rPr>
            </w:pPr>
            <w:r w:rsidRPr="0068364C">
              <w:rPr>
                <w:noProof/>
                <w:sz w:val="16"/>
                <w:szCs w:val="16"/>
              </w:rPr>
              <w:t>ERPF</w:t>
            </w:r>
          </w:p>
        </w:tc>
        <w:tc>
          <w:tcPr>
            <w:tcW w:w="508" w:type="pct"/>
            <w:tcBorders>
              <w:top w:val="single" w:sz="2" w:space="0" w:color="auto"/>
              <w:bottom w:val="single" w:sz="4" w:space="0" w:color="auto"/>
            </w:tcBorders>
          </w:tcPr>
          <w:p w14:paraId="4C968389" w14:textId="77777777" w:rsidR="0068364C" w:rsidRPr="0068364C" w:rsidRDefault="0068364C" w:rsidP="0068364C">
            <w:pPr>
              <w:jc w:val="both"/>
              <w:rPr>
                <w:noProof/>
                <w:sz w:val="16"/>
                <w:szCs w:val="16"/>
              </w:rPr>
            </w:pPr>
            <w:r w:rsidRPr="0068364C">
              <w:rPr>
                <w:noProof/>
                <w:sz w:val="16"/>
                <w:szCs w:val="16"/>
              </w:rPr>
              <w:t>VVL regionas</w:t>
            </w:r>
          </w:p>
        </w:tc>
        <w:tc>
          <w:tcPr>
            <w:tcW w:w="653" w:type="pct"/>
            <w:tcBorders>
              <w:top w:val="single" w:sz="2" w:space="0" w:color="auto"/>
              <w:bottom w:val="single" w:sz="4" w:space="0" w:color="auto"/>
            </w:tcBorders>
          </w:tcPr>
          <w:p w14:paraId="4540FBE8" w14:textId="77777777" w:rsidR="0068364C" w:rsidRPr="0068364C" w:rsidRDefault="0068364C" w:rsidP="0068364C">
            <w:pPr>
              <w:jc w:val="both"/>
              <w:rPr>
                <w:sz w:val="16"/>
                <w:szCs w:val="16"/>
                <w:lang w:eastAsia="lt-LT"/>
              </w:rPr>
            </w:pPr>
            <w:r w:rsidRPr="0068364C">
              <w:rPr>
                <w:sz w:val="16"/>
                <w:szCs w:val="16"/>
                <w:lang w:eastAsia="en-GB"/>
              </w:rPr>
              <w:t xml:space="preserve">Specialusis </w:t>
            </w:r>
          </w:p>
        </w:tc>
        <w:tc>
          <w:tcPr>
            <w:tcW w:w="1884" w:type="pct"/>
            <w:tcBorders>
              <w:top w:val="single" w:sz="2" w:space="0" w:color="auto"/>
              <w:bottom w:val="single" w:sz="4" w:space="0" w:color="auto"/>
            </w:tcBorders>
            <w:shd w:val="clear" w:color="auto" w:fill="auto"/>
          </w:tcPr>
          <w:p w14:paraId="690CC4A7" w14:textId="77777777" w:rsidR="0068364C" w:rsidRPr="0068364C" w:rsidRDefault="0068364C" w:rsidP="0068364C">
            <w:pPr>
              <w:tabs>
                <w:tab w:val="left" w:pos="7560"/>
              </w:tabs>
              <w:jc w:val="both"/>
              <w:rPr>
                <w:sz w:val="16"/>
                <w:szCs w:val="16"/>
                <w:lang w:eastAsia="en-GB"/>
              </w:rPr>
            </w:pPr>
            <w:r w:rsidRPr="0068364C">
              <w:rPr>
                <w:rFonts w:asciiTheme="majorBidi" w:hAnsiTheme="majorBidi"/>
                <w:sz w:val="16"/>
                <w:szCs w:val="16"/>
              </w:rPr>
              <w:t>Būstai su efektyvesniais šilumos gamybos įrenginiais</w:t>
            </w:r>
          </w:p>
        </w:tc>
        <w:tc>
          <w:tcPr>
            <w:tcW w:w="508" w:type="pct"/>
            <w:tcBorders>
              <w:top w:val="single" w:sz="2" w:space="0" w:color="auto"/>
              <w:bottom w:val="single" w:sz="4" w:space="0" w:color="auto"/>
            </w:tcBorders>
          </w:tcPr>
          <w:p w14:paraId="29E11E8D" w14:textId="77777777" w:rsidR="0068364C" w:rsidRPr="0068364C" w:rsidRDefault="0068364C" w:rsidP="0068364C">
            <w:pPr>
              <w:jc w:val="both"/>
              <w:rPr>
                <w:noProof/>
                <w:sz w:val="16"/>
                <w:szCs w:val="16"/>
              </w:rPr>
            </w:pPr>
            <w:r w:rsidRPr="0068364C">
              <w:rPr>
                <w:noProof/>
                <w:sz w:val="16"/>
                <w:szCs w:val="16"/>
              </w:rPr>
              <w:t>Būstai</w:t>
            </w:r>
          </w:p>
        </w:tc>
        <w:tc>
          <w:tcPr>
            <w:tcW w:w="507" w:type="pct"/>
            <w:tcBorders>
              <w:top w:val="single" w:sz="2" w:space="0" w:color="auto"/>
              <w:bottom w:val="single" w:sz="4" w:space="0" w:color="auto"/>
            </w:tcBorders>
            <w:shd w:val="clear" w:color="auto" w:fill="auto"/>
          </w:tcPr>
          <w:p w14:paraId="4654C066" w14:textId="77777777" w:rsidR="0068364C" w:rsidRPr="00E606A6" w:rsidRDefault="0068364C" w:rsidP="0068364C">
            <w:pPr>
              <w:jc w:val="center"/>
              <w:rPr>
                <w:strike/>
                <w:noProof/>
                <w:sz w:val="16"/>
                <w:szCs w:val="16"/>
              </w:rPr>
            </w:pPr>
            <w:r w:rsidRPr="00E606A6">
              <w:rPr>
                <w:b/>
                <w:bCs/>
                <w:noProof/>
                <w:sz w:val="16"/>
                <w:szCs w:val="16"/>
              </w:rPr>
              <w:t>1 025</w:t>
            </w:r>
          </w:p>
          <w:p w14:paraId="738B0E4A" w14:textId="3C65DC73" w:rsidR="0068364C" w:rsidRPr="0068364C" w:rsidRDefault="0068364C" w:rsidP="0068364C">
            <w:pPr>
              <w:jc w:val="center"/>
              <w:rPr>
                <w:strike/>
                <w:noProof/>
                <w:sz w:val="16"/>
                <w:szCs w:val="16"/>
              </w:rPr>
            </w:pPr>
            <w:r w:rsidRPr="00E606A6">
              <w:rPr>
                <w:strike/>
                <w:noProof/>
                <w:sz w:val="16"/>
                <w:szCs w:val="16"/>
              </w:rPr>
              <w:t>2 153</w:t>
            </w:r>
          </w:p>
        </w:tc>
        <w:tc>
          <w:tcPr>
            <w:tcW w:w="507" w:type="pct"/>
            <w:tcBorders>
              <w:top w:val="single" w:sz="2" w:space="0" w:color="auto"/>
              <w:bottom w:val="single" w:sz="4" w:space="0" w:color="auto"/>
            </w:tcBorders>
            <w:shd w:val="clear" w:color="auto" w:fill="auto"/>
          </w:tcPr>
          <w:p w14:paraId="308A3114" w14:textId="77777777" w:rsidR="0068364C" w:rsidRPr="00E606A6" w:rsidRDefault="0068364C" w:rsidP="0068364C">
            <w:pPr>
              <w:jc w:val="center"/>
              <w:rPr>
                <w:b/>
                <w:bCs/>
                <w:noProof/>
                <w:sz w:val="16"/>
                <w:szCs w:val="16"/>
                <w:lang w:val="en-GB"/>
              </w:rPr>
            </w:pPr>
            <w:r w:rsidRPr="00E606A6">
              <w:rPr>
                <w:b/>
                <w:bCs/>
                <w:noProof/>
                <w:sz w:val="16"/>
                <w:szCs w:val="16"/>
                <w:lang w:val="en-GB"/>
              </w:rPr>
              <w:t>10 252</w:t>
            </w:r>
          </w:p>
          <w:p w14:paraId="59C7166D" w14:textId="4089A0A3" w:rsidR="0068364C" w:rsidRPr="0068364C" w:rsidRDefault="0068364C" w:rsidP="0068364C">
            <w:pPr>
              <w:jc w:val="center"/>
              <w:rPr>
                <w:strike/>
                <w:noProof/>
                <w:sz w:val="16"/>
                <w:szCs w:val="16"/>
                <w:lang w:val="en-GB"/>
              </w:rPr>
            </w:pPr>
            <w:r w:rsidRPr="00E606A6">
              <w:rPr>
                <w:strike/>
                <w:noProof/>
                <w:sz w:val="16"/>
                <w:szCs w:val="16"/>
                <w:lang w:val="en-GB"/>
              </w:rPr>
              <w:t>21 534</w:t>
            </w:r>
          </w:p>
        </w:tc>
      </w:tr>
      <w:tr w:rsidR="0068364C" w:rsidRPr="0068364C" w14:paraId="70BDBA7F" w14:textId="77777777" w:rsidTr="00B1406B">
        <w:trPr>
          <w:trHeight w:val="355"/>
        </w:trPr>
        <w:tc>
          <w:tcPr>
            <w:tcW w:w="5000" w:type="pct"/>
            <w:gridSpan w:val="7"/>
            <w:tcBorders>
              <w:top w:val="single" w:sz="4" w:space="0" w:color="auto"/>
              <w:bottom w:val="single" w:sz="4" w:space="0" w:color="auto"/>
            </w:tcBorders>
          </w:tcPr>
          <w:p w14:paraId="2C6B116C" w14:textId="74777C74" w:rsidR="0068364C" w:rsidRPr="003E3139" w:rsidRDefault="00835864" w:rsidP="0068364C">
            <w:pPr>
              <w:rPr>
                <w:rFonts w:eastAsiaTheme="minorEastAsia"/>
                <w:sz w:val="18"/>
                <w:szCs w:val="18"/>
              </w:rPr>
            </w:pPr>
            <w:r w:rsidRPr="003E3139">
              <w:rPr>
                <w:rFonts w:eastAsiaTheme="minorEastAsia"/>
                <w:sz w:val="18"/>
                <w:szCs w:val="18"/>
              </w:rPr>
              <w:t>Įgyvendinamo veiksmo</w:t>
            </w:r>
            <w:r w:rsidRPr="003E3139">
              <w:rPr>
                <w:i/>
                <w:iCs/>
                <w:sz w:val="18"/>
                <w:szCs w:val="18"/>
              </w:rPr>
              <w:t xml:space="preserve"> „</w:t>
            </w:r>
            <w:r w:rsidRPr="003E3139">
              <w:rPr>
                <w:rFonts w:eastAsiaTheme="minorEastAsia"/>
                <w:i/>
                <w:iCs/>
                <w:sz w:val="18"/>
                <w:szCs w:val="18"/>
              </w:rPr>
              <w:t>Didinti EVE namų ūkiuose, neprijungtuose prie CŠT tinklų“</w:t>
            </w:r>
            <w:r w:rsidRPr="003E3139">
              <w:rPr>
                <w:rFonts w:eastAsiaTheme="minorEastAsia"/>
                <w:sz w:val="18"/>
                <w:szCs w:val="18"/>
              </w:rPr>
              <w:t xml:space="preserve"> r</w:t>
            </w:r>
            <w:r w:rsidR="0068364C" w:rsidRPr="003E3139">
              <w:rPr>
                <w:rFonts w:eastAsiaTheme="minorEastAsia"/>
                <w:sz w:val="18"/>
                <w:szCs w:val="18"/>
              </w:rPr>
              <w:t>odikli</w:t>
            </w:r>
            <w:r w:rsidR="00FD3955" w:rsidRPr="003E3139">
              <w:rPr>
                <w:rFonts w:eastAsiaTheme="minorEastAsia"/>
                <w:sz w:val="18"/>
                <w:szCs w:val="18"/>
              </w:rPr>
              <w:t>ų</w:t>
            </w:r>
            <w:r w:rsidR="0068364C" w:rsidRPr="003E3139">
              <w:rPr>
                <w:rFonts w:eastAsiaTheme="minorEastAsia"/>
                <w:sz w:val="18"/>
                <w:szCs w:val="18"/>
              </w:rPr>
              <w:t xml:space="preserve"> </w:t>
            </w:r>
            <w:r w:rsidRPr="003E3139">
              <w:rPr>
                <w:rFonts w:eastAsiaTheme="minorEastAsia"/>
                <w:sz w:val="18"/>
                <w:szCs w:val="18"/>
              </w:rPr>
              <w:t>sumažėjimą lėmė žemiau nurodyto</w:t>
            </w:r>
            <w:r w:rsidR="009E539A">
              <w:rPr>
                <w:rFonts w:eastAsiaTheme="minorEastAsia"/>
                <w:sz w:val="18"/>
                <w:szCs w:val="18"/>
              </w:rPr>
              <w:t>s</w:t>
            </w:r>
            <w:r w:rsidRPr="003E3139">
              <w:rPr>
                <w:rFonts w:eastAsiaTheme="minorEastAsia"/>
                <w:sz w:val="18"/>
                <w:szCs w:val="18"/>
              </w:rPr>
              <w:t xml:space="preserve"> priežastys</w:t>
            </w:r>
            <w:r w:rsidR="0068364C" w:rsidRPr="003E3139">
              <w:rPr>
                <w:rFonts w:eastAsiaTheme="minorEastAsia"/>
                <w:sz w:val="18"/>
                <w:szCs w:val="18"/>
              </w:rPr>
              <w:t>:</w:t>
            </w:r>
          </w:p>
          <w:p w14:paraId="22881E2C" w14:textId="77777777" w:rsidR="0068364C" w:rsidRPr="003E3139" w:rsidRDefault="0068364C" w:rsidP="0068364C">
            <w:pPr>
              <w:widowControl w:val="0"/>
              <w:tabs>
                <w:tab w:val="left" w:pos="567"/>
              </w:tabs>
              <w:ind w:left="28"/>
              <w:jc w:val="both"/>
              <w:rPr>
                <w:sz w:val="18"/>
                <w:szCs w:val="18"/>
              </w:rPr>
            </w:pPr>
            <w:r w:rsidRPr="003E3139">
              <w:rPr>
                <w:sz w:val="18"/>
                <w:szCs w:val="18"/>
              </w:rPr>
              <w:t xml:space="preserve">1) padidėjo finansuojamų šilumos gamybos technologijų kainos, todėl buvo indeksuoti (pasikeitė) fiksuotieji įkainiai; </w:t>
            </w:r>
          </w:p>
          <w:p w14:paraId="5AFA51D4" w14:textId="7C59DE06" w:rsidR="0068364C" w:rsidRPr="003E3139" w:rsidRDefault="0068364C" w:rsidP="0068364C">
            <w:pPr>
              <w:rPr>
                <w:sz w:val="18"/>
                <w:szCs w:val="18"/>
              </w:rPr>
            </w:pPr>
            <w:r w:rsidRPr="003E3139">
              <w:rPr>
                <w:sz w:val="18"/>
                <w:szCs w:val="18"/>
              </w:rPr>
              <w:t xml:space="preserve">2) iki 5,11 </w:t>
            </w:r>
            <w:r w:rsidR="009E539A">
              <w:rPr>
                <w:sz w:val="18"/>
                <w:szCs w:val="18"/>
              </w:rPr>
              <w:t>%</w:t>
            </w:r>
            <w:r w:rsidRPr="003E3139">
              <w:rPr>
                <w:sz w:val="18"/>
                <w:szCs w:val="18"/>
              </w:rPr>
              <w:t xml:space="preserve"> padidėjo „skėtinio“ projekto administravimo mokestis;</w:t>
            </w:r>
          </w:p>
          <w:p w14:paraId="46A6314A" w14:textId="3787A583" w:rsidR="0068364C" w:rsidRPr="003E3139" w:rsidRDefault="0068364C" w:rsidP="0068364C">
            <w:pPr>
              <w:rPr>
                <w:strike/>
                <w:noProof/>
                <w:sz w:val="18"/>
                <w:szCs w:val="18"/>
              </w:rPr>
            </w:pPr>
            <w:r w:rsidRPr="003E3139">
              <w:rPr>
                <w:rFonts w:eastAsiaTheme="minorHAnsi"/>
                <w:sz w:val="18"/>
                <w:szCs w:val="18"/>
              </w:rPr>
              <w:t>3) pradėjus įgyvendinti „skėtinį“ projektą, paaiškėjo, kad dauguma gyventojų renkasi brangesnes technologijas – šilumos siurblius, o tai ženkliai padidina reikalingas investicijas vienam įrenginiui.</w:t>
            </w:r>
          </w:p>
        </w:tc>
      </w:tr>
      <w:tr w:rsidR="0068364C" w:rsidRPr="0068364C" w14:paraId="4B41247D" w14:textId="77777777" w:rsidTr="00BB22B4">
        <w:trPr>
          <w:trHeight w:val="274"/>
        </w:trPr>
        <w:tc>
          <w:tcPr>
            <w:tcW w:w="433" w:type="pct"/>
            <w:tcBorders>
              <w:top w:val="single" w:sz="4" w:space="0" w:color="auto"/>
              <w:bottom w:val="single" w:sz="2" w:space="0" w:color="auto"/>
            </w:tcBorders>
          </w:tcPr>
          <w:p w14:paraId="39A89971" w14:textId="77777777" w:rsidR="0068364C" w:rsidRPr="0068364C" w:rsidRDefault="0068364C" w:rsidP="0068364C">
            <w:pPr>
              <w:jc w:val="both"/>
              <w:rPr>
                <w:noProof/>
                <w:sz w:val="16"/>
                <w:szCs w:val="16"/>
              </w:rPr>
            </w:pPr>
            <w:r w:rsidRPr="0068364C">
              <w:rPr>
                <w:noProof/>
                <w:sz w:val="16"/>
                <w:szCs w:val="16"/>
              </w:rPr>
              <w:t>SaF</w:t>
            </w:r>
          </w:p>
        </w:tc>
        <w:tc>
          <w:tcPr>
            <w:tcW w:w="508" w:type="pct"/>
            <w:tcBorders>
              <w:top w:val="single" w:sz="4" w:space="0" w:color="auto"/>
              <w:bottom w:val="single" w:sz="2" w:space="0" w:color="auto"/>
            </w:tcBorders>
          </w:tcPr>
          <w:p w14:paraId="14134EE8" w14:textId="77777777" w:rsidR="0068364C" w:rsidRPr="0068364C" w:rsidRDefault="0068364C" w:rsidP="0068364C">
            <w:pPr>
              <w:jc w:val="both"/>
              <w:rPr>
                <w:noProof/>
                <w:sz w:val="16"/>
                <w:szCs w:val="16"/>
              </w:rPr>
            </w:pPr>
            <w:r w:rsidRPr="0068364C">
              <w:rPr>
                <w:noProof/>
                <w:sz w:val="16"/>
                <w:szCs w:val="16"/>
              </w:rPr>
              <w:t>Visa Lietuva</w:t>
            </w:r>
          </w:p>
        </w:tc>
        <w:tc>
          <w:tcPr>
            <w:tcW w:w="653" w:type="pct"/>
            <w:tcBorders>
              <w:top w:val="single" w:sz="4" w:space="0" w:color="auto"/>
              <w:bottom w:val="single" w:sz="2" w:space="0" w:color="auto"/>
            </w:tcBorders>
          </w:tcPr>
          <w:p w14:paraId="43C6DF5D" w14:textId="77777777" w:rsidR="0068364C" w:rsidRPr="0068364C" w:rsidRDefault="0068364C" w:rsidP="0068364C">
            <w:pPr>
              <w:jc w:val="both"/>
              <w:rPr>
                <w:sz w:val="16"/>
                <w:szCs w:val="16"/>
                <w:lang w:eastAsia="en-GB"/>
              </w:rPr>
            </w:pPr>
            <w:r w:rsidRPr="0068364C">
              <w:rPr>
                <w:sz w:val="16"/>
                <w:szCs w:val="16"/>
                <w:lang w:eastAsia="en-GB"/>
              </w:rPr>
              <w:t>RCO19</w:t>
            </w:r>
          </w:p>
        </w:tc>
        <w:tc>
          <w:tcPr>
            <w:tcW w:w="1884" w:type="pct"/>
            <w:tcBorders>
              <w:top w:val="single" w:sz="4" w:space="0" w:color="auto"/>
              <w:bottom w:val="single" w:sz="2" w:space="0" w:color="auto"/>
            </w:tcBorders>
            <w:shd w:val="clear" w:color="auto" w:fill="auto"/>
          </w:tcPr>
          <w:p w14:paraId="3F73DEC2" w14:textId="77777777" w:rsidR="0068364C" w:rsidRPr="0068364C" w:rsidRDefault="0068364C" w:rsidP="0068364C">
            <w:pPr>
              <w:tabs>
                <w:tab w:val="left" w:pos="7560"/>
              </w:tabs>
              <w:jc w:val="both"/>
              <w:rPr>
                <w:sz w:val="16"/>
                <w:szCs w:val="16"/>
              </w:rPr>
            </w:pPr>
            <w:r w:rsidRPr="0068364C">
              <w:rPr>
                <w:iCs/>
                <w:sz w:val="16"/>
                <w:szCs w:val="16"/>
              </w:rPr>
              <w:t>Viešieji pastatai, kurių energinis naudingumas pagerintas</w:t>
            </w:r>
          </w:p>
        </w:tc>
        <w:tc>
          <w:tcPr>
            <w:tcW w:w="508" w:type="pct"/>
            <w:tcBorders>
              <w:top w:val="single" w:sz="4" w:space="0" w:color="auto"/>
              <w:bottom w:val="single" w:sz="2" w:space="0" w:color="auto"/>
            </w:tcBorders>
          </w:tcPr>
          <w:p w14:paraId="5B358880" w14:textId="77777777" w:rsidR="0068364C" w:rsidRPr="0068364C" w:rsidRDefault="0068364C" w:rsidP="0068364C">
            <w:pPr>
              <w:jc w:val="both"/>
              <w:rPr>
                <w:noProof/>
                <w:sz w:val="16"/>
                <w:szCs w:val="16"/>
              </w:rPr>
            </w:pPr>
            <w:r w:rsidRPr="0068364C">
              <w:rPr>
                <w:noProof/>
                <w:sz w:val="16"/>
                <w:szCs w:val="16"/>
              </w:rPr>
              <w:t>m</w:t>
            </w:r>
            <w:r w:rsidRPr="0068364C">
              <w:rPr>
                <w:noProof/>
                <w:sz w:val="16"/>
                <w:szCs w:val="16"/>
                <w:vertAlign w:val="superscript"/>
              </w:rPr>
              <w:t>2</w:t>
            </w:r>
          </w:p>
        </w:tc>
        <w:tc>
          <w:tcPr>
            <w:tcW w:w="507" w:type="pct"/>
            <w:tcBorders>
              <w:top w:val="single" w:sz="4" w:space="0" w:color="auto"/>
              <w:bottom w:val="single" w:sz="2" w:space="0" w:color="auto"/>
            </w:tcBorders>
            <w:shd w:val="clear" w:color="auto" w:fill="auto"/>
          </w:tcPr>
          <w:p w14:paraId="2FC2700A" w14:textId="77777777" w:rsidR="0068364C" w:rsidRPr="0068364C" w:rsidRDefault="0068364C" w:rsidP="0068364C">
            <w:pPr>
              <w:jc w:val="center"/>
              <w:rPr>
                <w:noProof/>
                <w:sz w:val="16"/>
                <w:szCs w:val="16"/>
                <w:lang w:val="en-US"/>
              </w:rPr>
            </w:pPr>
            <w:r w:rsidRPr="0068364C">
              <w:rPr>
                <w:noProof/>
                <w:sz w:val="16"/>
                <w:szCs w:val="16"/>
              </w:rPr>
              <w:t>0</w:t>
            </w:r>
          </w:p>
        </w:tc>
        <w:tc>
          <w:tcPr>
            <w:tcW w:w="507" w:type="pct"/>
            <w:tcBorders>
              <w:top w:val="single" w:sz="4" w:space="0" w:color="auto"/>
              <w:bottom w:val="single" w:sz="2" w:space="0" w:color="auto"/>
            </w:tcBorders>
            <w:shd w:val="clear" w:color="auto" w:fill="auto"/>
          </w:tcPr>
          <w:p w14:paraId="4140CE70" w14:textId="6E3C79A6" w:rsidR="009E539A" w:rsidRDefault="009E539A" w:rsidP="009E539A">
            <w:pPr>
              <w:jc w:val="center"/>
              <w:rPr>
                <w:strike/>
                <w:noProof/>
                <w:sz w:val="16"/>
                <w:szCs w:val="16"/>
                <w:lang w:val="en-GB"/>
              </w:rPr>
            </w:pPr>
            <w:r w:rsidRPr="0068364C">
              <w:rPr>
                <w:b/>
                <w:bCs/>
                <w:noProof/>
                <w:sz w:val="16"/>
                <w:szCs w:val="16"/>
                <w:lang w:val="en-GB"/>
              </w:rPr>
              <w:t>87 970</w:t>
            </w:r>
          </w:p>
          <w:p w14:paraId="2D3E549F" w14:textId="07AADF2F" w:rsidR="0068364C" w:rsidRPr="009E539A" w:rsidDel="004B4884" w:rsidRDefault="0068364C" w:rsidP="009E539A">
            <w:pPr>
              <w:jc w:val="center"/>
              <w:rPr>
                <w:b/>
                <w:bCs/>
                <w:noProof/>
                <w:sz w:val="16"/>
                <w:szCs w:val="16"/>
                <w:lang w:val="en-GB"/>
              </w:rPr>
            </w:pPr>
            <w:r w:rsidRPr="0068364C">
              <w:rPr>
                <w:strike/>
                <w:noProof/>
                <w:sz w:val="16"/>
                <w:szCs w:val="16"/>
                <w:lang w:val="en-GB"/>
              </w:rPr>
              <w:t>128 364</w:t>
            </w:r>
          </w:p>
        </w:tc>
      </w:tr>
      <w:tr w:rsidR="0068364C" w:rsidRPr="0068364C" w14:paraId="0540FA5B" w14:textId="77777777" w:rsidTr="00BB22B4">
        <w:trPr>
          <w:trHeight w:val="321"/>
        </w:trPr>
        <w:tc>
          <w:tcPr>
            <w:tcW w:w="433" w:type="pct"/>
            <w:tcBorders>
              <w:top w:val="single" w:sz="2" w:space="0" w:color="auto"/>
            </w:tcBorders>
          </w:tcPr>
          <w:p w14:paraId="4A8BD5D0" w14:textId="77777777" w:rsidR="0068364C" w:rsidRPr="0068364C" w:rsidRDefault="0068364C" w:rsidP="0068364C">
            <w:pPr>
              <w:jc w:val="both"/>
              <w:rPr>
                <w:noProof/>
                <w:sz w:val="16"/>
                <w:szCs w:val="16"/>
              </w:rPr>
            </w:pPr>
            <w:r w:rsidRPr="0068364C">
              <w:rPr>
                <w:noProof/>
                <w:sz w:val="16"/>
                <w:szCs w:val="16"/>
              </w:rPr>
              <w:t xml:space="preserve">ERPF </w:t>
            </w:r>
          </w:p>
        </w:tc>
        <w:tc>
          <w:tcPr>
            <w:tcW w:w="508" w:type="pct"/>
            <w:tcBorders>
              <w:top w:val="single" w:sz="2" w:space="0" w:color="auto"/>
            </w:tcBorders>
          </w:tcPr>
          <w:p w14:paraId="7196735D" w14:textId="77777777" w:rsidR="0068364C" w:rsidRPr="0068364C" w:rsidRDefault="0068364C" w:rsidP="0068364C">
            <w:pPr>
              <w:jc w:val="both"/>
              <w:rPr>
                <w:noProof/>
                <w:sz w:val="16"/>
                <w:szCs w:val="16"/>
              </w:rPr>
            </w:pPr>
            <w:r w:rsidRPr="0068364C">
              <w:rPr>
                <w:noProof/>
                <w:sz w:val="16"/>
                <w:szCs w:val="16"/>
              </w:rPr>
              <w:t>VVL regionas</w:t>
            </w:r>
          </w:p>
        </w:tc>
        <w:tc>
          <w:tcPr>
            <w:tcW w:w="653" w:type="pct"/>
            <w:tcBorders>
              <w:top w:val="single" w:sz="2" w:space="0" w:color="auto"/>
            </w:tcBorders>
          </w:tcPr>
          <w:p w14:paraId="33D4A42E" w14:textId="77777777" w:rsidR="0068364C" w:rsidRPr="0068364C" w:rsidRDefault="0068364C" w:rsidP="0068364C">
            <w:pPr>
              <w:jc w:val="both"/>
              <w:rPr>
                <w:sz w:val="16"/>
                <w:szCs w:val="16"/>
                <w:lang w:eastAsia="en-GB"/>
              </w:rPr>
            </w:pPr>
            <w:r w:rsidRPr="0068364C">
              <w:rPr>
                <w:sz w:val="16"/>
                <w:szCs w:val="16"/>
                <w:lang w:eastAsia="en-GB"/>
              </w:rPr>
              <w:t>RCO19</w:t>
            </w:r>
          </w:p>
        </w:tc>
        <w:tc>
          <w:tcPr>
            <w:tcW w:w="1884" w:type="pct"/>
            <w:tcBorders>
              <w:top w:val="single" w:sz="2" w:space="0" w:color="auto"/>
            </w:tcBorders>
            <w:shd w:val="clear" w:color="auto" w:fill="auto"/>
          </w:tcPr>
          <w:p w14:paraId="7FAB5A0A" w14:textId="77777777" w:rsidR="0068364C" w:rsidRPr="0068364C" w:rsidRDefault="0068364C" w:rsidP="0068364C">
            <w:pPr>
              <w:tabs>
                <w:tab w:val="left" w:pos="7560"/>
              </w:tabs>
              <w:jc w:val="both"/>
              <w:rPr>
                <w:iCs/>
                <w:sz w:val="16"/>
                <w:szCs w:val="16"/>
              </w:rPr>
            </w:pPr>
            <w:r w:rsidRPr="0068364C">
              <w:rPr>
                <w:iCs/>
                <w:sz w:val="16"/>
                <w:szCs w:val="16"/>
              </w:rPr>
              <w:t>Viešieji pastatai, kurių energinis naudingumas pagerintas</w:t>
            </w:r>
          </w:p>
        </w:tc>
        <w:tc>
          <w:tcPr>
            <w:tcW w:w="508" w:type="pct"/>
            <w:tcBorders>
              <w:top w:val="single" w:sz="2" w:space="0" w:color="auto"/>
            </w:tcBorders>
          </w:tcPr>
          <w:p w14:paraId="6BAA2FF6" w14:textId="77777777" w:rsidR="0068364C" w:rsidRPr="0068364C" w:rsidRDefault="0068364C" w:rsidP="0068364C">
            <w:pPr>
              <w:jc w:val="both"/>
              <w:rPr>
                <w:noProof/>
                <w:sz w:val="16"/>
                <w:szCs w:val="16"/>
              </w:rPr>
            </w:pPr>
            <w:r w:rsidRPr="0068364C">
              <w:rPr>
                <w:noProof/>
                <w:sz w:val="16"/>
                <w:szCs w:val="16"/>
              </w:rPr>
              <w:t>m</w:t>
            </w:r>
            <w:r w:rsidRPr="0068364C">
              <w:rPr>
                <w:noProof/>
                <w:sz w:val="16"/>
                <w:szCs w:val="16"/>
                <w:vertAlign w:val="superscript"/>
              </w:rPr>
              <w:t>2</w:t>
            </w:r>
          </w:p>
        </w:tc>
        <w:tc>
          <w:tcPr>
            <w:tcW w:w="507" w:type="pct"/>
            <w:tcBorders>
              <w:top w:val="single" w:sz="2" w:space="0" w:color="auto"/>
            </w:tcBorders>
            <w:shd w:val="clear" w:color="auto" w:fill="auto"/>
          </w:tcPr>
          <w:p w14:paraId="7AFED3CB" w14:textId="77777777" w:rsidR="0068364C" w:rsidRPr="0068364C" w:rsidRDefault="0068364C" w:rsidP="0068364C">
            <w:pPr>
              <w:jc w:val="center"/>
              <w:rPr>
                <w:noProof/>
                <w:sz w:val="16"/>
                <w:szCs w:val="16"/>
              </w:rPr>
            </w:pPr>
            <w:r w:rsidRPr="0068364C">
              <w:rPr>
                <w:noProof/>
                <w:sz w:val="16"/>
                <w:szCs w:val="16"/>
              </w:rPr>
              <w:t>0</w:t>
            </w:r>
          </w:p>
        </w:tc>
        <w:tc>
          <w:tcPr>
            <w:tcW w:w="507" w:type="pct"/>
            <w:tcBorders>
              <w:top w:val="single" w:sz="2" w:space="0" w:color="auto"/>
            </w:tcBorders>
            <w:shd w:val="clear" w:color="auto" w:fill="auto"/>
          </w:tcPr>
          <w:p w14:paraId="00A3971F" w14:textId="1EE91E3C" w:rsidR="009E539A" w:rsidRDefault="009E539A" w:rsidP="009E539A">
            <w:pPr>
              <w:jc w:val="center"/>
              <w:rPr>
                <w:strike/>
                <w:noProof/>
                <w:sz w:val="16"/>
                <w:szCs w:val="16"/>
                <w:lang w:val="pt-BR"/>
              </w:rPr>
            </w:pPr>
            <w:r w:rsidRPr="0068364C">
              <w:rPr>
                <w:b/>
                <w:bCs/>
                <w:noProof/>
                <w:sz w:val="16"/>
                <w:szCs w:val="16"/>
                <w:lang w:val="pt-BR"/>
              </w:rPr>
              <w:t>87 970</w:t>
            </w:r>
          </w:p>
          <w:p w14:paraId="0CED4371" w14:textId="47E6E9C9" w:rsidR="0068364C" w:rsidRPr="009E539A" w:rsidRDefault="0068364C" w:rsidP="009E539A">
            <w:pPr>
              <w:jc w:val="center"/>
              <w:rPr>
                <w:b/>
                <w:bCs/>
                <w:noProof/>
                <w:sz w:val="16"/>
                <w:szCs w:val="16"/>
                <w:lang w:val="pt-BR"/>
              </w:rPr>
            </w:pPr>
            <w:r w:rsidRPr="0068364C">
              <w:rPr>
                <w:strike/>
                <w:noProof/>
                <w:sz w:val="16"/>
                <w:szCs w:val="16"/>
                <w:lang w:val="pt-BR"/>
              </w:rPr>
              <w:t>128 364</w:t>
            </w:r>
          </w:p>
        </w:tc>
      </w:tr>
      <w:tr w:rsidR="0068364C" w:rsidRPr="0068364C" w14:paraId="14C222AC" w14:textId="77777777" w:rsidTr="00B1406B">
        <w:trPr>
          <w:trHeight w:val="321"/>
        </w:trPr>
        <w:tc>
          <w:tcPr>
            <w:tcW w:w="5000" w:type="pct"/>
            <w:gridSpan w:val="7"/>
          </w:tcPr>
          <w:p w14:paraId="0B38953E" w14:textId="4410DA58" w:rsidR="0068364C" w:rsidRPr="003E3139" w:rsidRDefault="00DD4F31" w:rsidP="00DD4F31">
            <w:pPr>
              <w:jc w:val="both"/>
              <w:rPr>
                <w:rFonts w:eastAsiaTheme="minorHAnsi"/>
                <w:sz w:val="18"/>
                <w:szCs w:val="18"/>
              </w:rPr>
            </w:pPr>
            <w:r w:rsidRPr="003E3139">
              <w:rPr>
                <w:rFonts w:eastAsiaTheme="minorHAnsi"/>
                <w:sz w:val="18"/>
                <w:szCs w:val="18"/>
              </w:rPr>
              <w:t>Atsižvelgiant į tai</w:t>
            </w:r>
            <w:r w:rsidR="0068364C" w:rsidRPr="003E3139">
              <w:rPr>
                <w:rFonts w:eastAsiaTheme="minorHAnsi"/>
                <w:sz w:val="18"/>
                <w:szCs w:val="18"/>
              </w:rPr>
              <w:t>, kad I</w:t>
            </w:r>
            <w:r w:rsidRPr="003E3139">
              <w:rPr>
                <w:rFonts w:eastAsiaTheme="minorHAnsi"/>
                <w:sz w:val="18"/>
                <w:szCs w:val="18"/>
              </w:rPr>
              <w:t>nvesticijų programa</w:t>
            </w:r>
            <w:r w:rsidR="0068364C" w:rsidRPr="003E3139">
              <w:rPr>
                <w:rFonts w:eastAsiaTheme="minorHAnsi"/>
                <w:sz w:val="18"/>
                <w:szCs w:val="18"/>
              </w:rPr>
              <w:t xml:space="preserve"> buvo </w:t>
            </w:r>
            <w:r w:rsidRPr="003E3139">
              <w:rPr>
                <w:rFonts w:eastAsiaTheme="minorHAnsi"/>
                <w:sz w:val="18"/>
                <w:szCs w:val="18"/>
              </w:rPr>
              <w:t xml:space="preserve">patvirtinta </w:t>
            </w:r>
            <w:r w:rsidR="0068364C" w:rsidRPr="003E3139">
              <w:rPr>
                <w:rFonts w:eastAsiaTheme="minorHAnsi"/>
                <w:sz w:val="18"/>
                <w:szCs w:val="18"/>
              </w:rPr>
              <w:t xml:space="preserve">anksčiau negu </w:t>
            </w:r>
            <w:r w:rsidRPr="003E3139">
              <w:rPr>
                <w:rFonts w:eastAsiaTheme="minorHAnsi"/>
                <w:sz w:val="18"/>
                <w:szCs w:val="18"/>
              </w:rPr>
              <w:t>Energijos efektyvumo išankstinis (</w:t>
            </w:r>
            <w:proofErr w:type="spellStart"/>
            <w:r w:rsidR="0068364C" w:rsidRPr="003E3139">
              <w:rPr>
                <w:rFonts w:eastAsiaTheme="minorHAnsi"/>
                <w:i/>
                <w:iCs/>
                <w:sz w:val="18"/>
                <w:szCs w:val="18"/>
              </w:rPr>
              <w:t>ex</w:t>
            </w:r>
            <w:proofErr w:type="spellEnd"/>
            <w:r w:rsidR="0068364C" w:rsidRPr="003E3139">
              <w:rPr>
                <w:rFonts w:eastAsiaTheme="minorHAnsi"/>
                <w:i/>
                <w:iCs/>
                <w:sz w:val="18"/>
                <w:szCs w:val="18"/>
              </w:rPr>
              <w:t xml:space="preserve"> </w:t>
            </w:r>
            <w:proofErr w:type="spellStart"/>
            <w:r w:rsidR="0068364C" w:rsidRPr="003E3139">
              <w:rPr>
                <w:rFonts w:eastAsiaTheme="minorHAnsi"/>
                <w:i/>
                <w:iCs/>
                <w:sz w:val="18"/>
                <w:szCs w:val="18"/>
              </w:rPr>
              <w:t>ante</w:t>
            </w:r>
            <w:proofErr w:type="spellEnd"/>
            <w:r w:rsidRPr="003E3139">
              <w:rPr>
                <w:rFonts w:eastAsiaTheme="minorHAnsi"/>
                <w:i/>
                <w:iCs/>
                <w:sz w:val="18"/>
                <w:szCs w:val="18"/>
              </w:rPr>
              <w:t>)</w:t>
            </w:r>
            <w:r w:rsidRPr="003E3139">
              <w:rPr>
                <w:rFonts w:eastAsiaTheme="minorHAnsi"/>
                <w:sz w:val="18"/>
                <w:szCs w:val="18"/>
              </w:rPr>
              <w:t xml:space="preserve"> vertinimas,</w:t>
            </w:r>
            <w:r w:rsidR="0068364C" w:rsidRPr="003E3139">
              <w:rPr>
                <w:rFonts w:eastAsiaTheme="minorHAnsi"/>
                <w:sz w:val="18"/>
                <w:szCs w:val="18"/>
              </w:rPr>
              <w:t xml:space="preserve"> </w:t>
            </w:r>
            <w:r w:rsidRPr="003E3139">
              <w:rPr>
                <w:rFonts w:eastAsiaTheme="minorHAnsi"/>
                <w:sz w:val="18"/>
                <w:szCs w:val="18"/>
              </w:rPr>
              <w:t>r</w:t>
            </w:r>
            <w:r w:rsidR="0068364C" w:rsidRPr="003E3139">
              <w:rPr>
                <w:rFonts w:eastAsiaTheme="minorHAnsi"/>
                <w:sz w:val="18"/>
                <w:szCs w:val="18"/>
              </w:rPr>
              <w:t xml:space="preserve">odikliai buvo paskaičiuoti ne tomis finansavimo proporcijomis, nebuvo įvertintas valdymo mokestis, nebuvo įvertinta tai, kad pastatų atnaujinimo priemonėje ko-finansavimo nebus, o tai buvo dirbtinai išdidinę rodiklius. Todėl </w:t>
            </w:r>
            <w:r w:rsidRPr="003E3139">
              <w:rPr>
                <w:rFonts w:eastAsiaTheme="minorHAnsi"/>
                <w:sz w:val="18"/>
                <w:szCs w:val="18"/>
              </w:rPr>
              <w:t>siūloma mažinti</w:t>
            </w:r>
            <w:r w:rsidR="0068364C" w:rsidRPr="003E3139">
              <w:rPr>
                <w:rFonts w:eastAsiaTheme="minorHAnsi"/>
                <w:sz w:val="18"/>
                <w:szCs w:val="18"/>
              </w:rPr>
              <w:t xml:space="preserve"> rodikli</w:t>
            </w:r>
            <w:r w:rsidRPr="003E3139">
              <w:rPr>
                <w:rFonts w:eastAsiaTheme="minorHAnsi"/>
                <w:sz w:val="18"/>
                <w:szCs w:val="18"/>
              </w:rPr>
              <w:t>ų reikšmes</w:t>
            </w:r>
            <w:r w:rsidR="0068364C" w:rsidRPr="003E3139">
              <w:rPr>
                <w:rFonts w:eastAsiaTheme="minorHAnsi"/>
                <w:sz w:val="18"/>
                <w:szCs w:val="18"/>
              </w:rPr>
              <w:t xml:space="preserve"> kiek tai susiję su veiksmu </w:t>
            </w:r>
            <w:r w:rsidR="0068364C" w:rsidRPr="003E3139">
              <w:rPr>
                <w:rFonts w:eastAsiaTheme="minorHAnsi"/>
                <w:i/>
                <w:iCs/>
                <w:sz w:val="18"/>
                <w:szCs w:val="18"/>
              </w:rPr>
              <w:t>„Atnaujinti viešuosius pastatus, didinant juose EVE“</w:t>
            </w:r>
            <w:r w:rsidR="0068364C" w:rsidRPr="003E3139">
              <w:rPr>
                <w:rFonts w:eastAsiaTheme="minorHAnsi"/>
                <w:sz w:val="18"/>
                <w:szCs w:val="18"/>
              </w:rPr>
              <w:t>.</w:t>
            </w:r>
          </w:p>
        </w:tc>
      </w:tr>
      <w:tr w:rsidR="00DD4F31" w:rsidRPr="0068364C" w14:paraId="47DCC555" w14:textId="77777777" w:rsidTr="009E539A">
        <w:trPr>
          <w:trHeight w:val="351"/>
        </w:trPr>
        <w:tc>
          <w:tcPr>
            <w:tcW w:w="433" w:type="pct"/>
            <w:tcBorders>
              <w:bottom w:val="single" w:sz="2" w:space="0" w:color="auto"/>
            </w:tcBorders>
          </w:tcPr>
          <w:p w14:paraId="76B8EE55" w14:textId="77777777" w:rsidR="00DD4F31" w:rsidRPr="0068364C" w:rsidRDefault="00DD4F31" w:rsidP="00DD4F31">
            <w:pPr>
              <w:jc w:val="both"/>
              <w:rPr>
                <w:noProof/>
                <w:sz w:val="16"/>
                <w:szCs w:val="16"/>
              </w:rPr>
            </w:pPr>
            <w:r w:rsidRPr="0068364C">
              <w:rPr>
                <w:noProof/>
                <w:sz w:val="16"/>
                <w:szCs w:val="16"/>
              </w:rPr>
              <w:t>SaF</w:t>
            </w:r>
          </w:p>
        </w:tc>
        <w:tc>
          <w:tcPr>
            <w:tcW w:w="508" w:type="pct"/>
            <w:tcBorders>
              <w:bottom w:val="single" w:sz="2" w:space="0" w:color="auto"/>
            </w:tcBorders>
          </w:tcPr>
          <w:p w14:paraId="2F9C2885" w14:textId="77777777" w:rsidR="00DD4F31" w:rsidRPr="0068364C" w:rsidRDefault="00DD4F31" w:rsidP="00DD4F31">
            <w:pPr>
              <w:jc w:val="both"/>
              <w:rPr>
                <w:noProof/>
                <w:sz w:val="16"/>
                <w:szCs w:val="16"/>
              </w:rPr>
            </w:pPr>
            <w:r w:rsidRPr="0068364C">
              <w:rPr>
                <w:noProof/>
                <w:sz w:val="16"/>
                <w:szCs w:val="16"/>
              </w:rPr>
              <w:t>Visa Lietuva</w:t>
            </w:r>
          </w:p>
        </w:tc>
        <w:tc>
          <w:tcPr>
            <w:tcW w:w="653" w:type="pct"/>
            <w:tcBorders>
              <w:bottom w:val="single" w:sz="2" w:space="0" w:color="auto"/>
            </w:tcBorders>
          </w:tcPr>
          <w:p w14:paraId="14CB30B0" w14:textId="77777777" w:rsidR="00DD4F31" w:rsidRPr="0068364C" w:rsidRDefault="00DD4F31" w:rsidP="00DD4F31">
            <w:pPr>
              <w:jc w:val="both"/>
              <w:rPr>
                <w:sz w:val="16"/>
                <w:szCs w:val="16"/>
                <w:highlight w:val="yellow"/>
                <w:lang w:eastAsia="en-GB"/>
              </w:rPr>
            </w:pPr>
            <w:r w:rsidRPr="0068364C">
              <w:rPr>
                <w:sz w:val="16"/>
                <w:szCs w:val="16"/>
                <w:lang w:eastAsia="en-GB"/>
              </w:rPr>
              <w:t>RCO20</w:t>
            </w:r>
          </w:p>
        </w:tc>
        <w:tc>
          <w:tcPr>
            <w:tcW w:w="1884" w:type="pct"/>
            <w:tcBorders>
              <w:bottom w:val="single" w:sz="2" w:space="0" w:color="auto"/>
            </w:tcBorders>
            <w:shd w:val="clear" w:color="auto" w:fill="auto"/>
          </w:tcPr>
          <w:p w14:paraId="52179685" w14:textId="77777777" w:rsidR="00DD4F31" w:rsidRPr="0068364C" w:rsidRDefault="00DD4F31" w:rsidP="00DD4F31">
            <w:pPr>
              <w:tabs>
                <w:tab w:val="left" w:pos="7560"/>
              </w:tabs>
              <w:jc w:val="both"/>
              <w:rPr>
                <w:iCs/>
                <w:sz w:val="16"/>
                <w:szCs w:val="16"/>
              </w:rPr>
            </w:pPr>
            <w:r w:rsidRPr="0068364C">
              <w:rPr>
                <w:iCs/>
                <w:sz w:val="16"/>
                <w:szCs w:val="16"/>
              </w:rPr>
              <w:t>Naujai pastatyti ar patobulinti centralizuoto šilumos ir vėsumos tiekimo tinklų vamzdynai</w:t>
            </w:r>
          </w:p>
        </w:tc>
        <w:tc>
          <w:tcPr>
            <w:tcW w:w="508" w:type="pct"/>
            <w:tcBorders>
              <w:bottom w:val="single" w:sz="2" w:space="0" w:color="auto"/>
            </w:tcBorders>
          </w:tcPr>
          <w:p w14:paraId="6DF64A33" w14:textId="77777777" w:rsidR="00DD4F31" w:rsidRPr="0068364C" w:rsidRDefault="00DD4F31" w:rsidP="00DD4F31">
            <w:pPr>
              <w:jc w:val="both"/>
              <w:rPr>
                <w:noProof/>
                <w:sz w:val="16"/>
                <w:szCs w:val="16"/>
              </w:rPr>
            </w:pPr>
            <w:r w:rsidRPr="0068364C">
              <w:rPr>
                <w:noProof/>
                <w:sz w:val="16"/>
                <w:szCs w:val="16"/>
              </w:rPr>
              <w:t>Km</w:t>
            </w:r>
          </w:p>
        </w:tc>
        <w:tc>
          <w:tcPr>
            <w:tcW w:w="507" w:type="pct"/>
            <w:tcBorders>
              <w:bottom w:val="single" w:sz="2" w:space="0" w:color="auto"/>
            </w:tcBorders>
            <w:shd w:val="clear" w:color="auto" w:fill="auto"/>
          </w:tcPr>
          <w:p w14:paraId="30D1D5F1" w14:textId="77777777" w:rsidR="00DD4F31" w:rsidRPr="00E606A6" w:rsidRDefault="00DD4F31" w:rsidP="00DD4F31">
            <w:pPr>
              <w:jc w:val="center"/>
              <w:rPr>
                <w:b/>
                <w:bCs/>
                <w:noProof/>
                <w:sz w:val="16"/>
                <w:szCs w:val="16"/>
              </w:rPr>
            </w:pPr>
            <w:r w:rsidRPr="00E606A6">
              <w:rPr>
                <w:b/>
                <w:bCs/>
                <w:noProof/>
                <w:sz w:val="16"/>
                <w:szCs w:val="16"/>
              </w:rPr>
              <w:t>0</w:t>
            </w:r>
          </w:p>
          <w:p w14:paraId="1C897739" w14:textId="7D094C66" w:rsidR="00DD4F31" w:rsidRPr="0068364C" w:rsidRDefault="00DD4F31" w:rsidP="00DD4F31">
            <w:pPr>
              <w:jc w:val="center"/>
              <w:rPr>
                <w:noProof/>
                <w:sz w:val="16"/>
                <w:szCs w:val="16"/>
              </w:rPr>
            </w:pPr>
            <w:r w:rsidRPr="00E606A6">
              <w:rPr>
                <w:strike/>
                <w:noProof/>
                <w:sz w:val="16"/>
                <w:szCs w:val="16"/>
              </w:rPr>
              <w:t>2</w:t>
            </w:r>
          </w:p>
        </w:tc>
        <w:tc>
          <w:tcPr>
            <w:tcW w:w="507" w:type="pct"/>
            <w:tcBorders>
              <w:bottom w:val="single" w:sz="2" w:space="0" w:color="auto"/>
            </w:tcBorders>
            <w:shd w:val="clear" w:color="auto" w:fill="auto"/>
          </w:tcPr>
          <w:p w14:paraId="63069908" w14:textId="77777777" w:rsidR="00DD4F31" w:rsidRPr="00E606A6" w:rsidRDefault="00DD4F31" w:rsidP="00DD4F31">
            <w:pPr>
              <w:jc w:val="center"/>
              <w:rPr>
                <w:b/>
                <w:bCs/>
                <w:noProof/>
                <w:sz w:val="16"/>
                <w:szCs w:val="16"/>
                <w:lang w:val="en-GB"/>
              </w:rPr>
            </w:pPr>
            <w:r w:rsidRPr="00E606A6">
              <w:rPr>
                <w:b/>
                <w:bCs/>
                <w:noProof/>
                <w:sz w:val="16"/>
                <w:szCs w:val="16"/>
                <w:lang w:val="en-GB"/>
              </w:rPr>
              <w:t>17</w:t>
            </w:r>
          </w:p>
          <w:p w14:paraId="60AF8060" w14:textId="0F29B4DB" w:rsidR="00DD4F31" w:rsidRPr="0068364C" w:rsidRDefault="00DD4F31" w:rsidP="00DD4F31">
            <w:pPr>
              <w:jc w:val="center"/>
              <w:rPr>
                <w:noProof/>
                <w:sz w:val="16"/>
                <w:szCs w:val="16"/>
                <w:lang w:val="en-GB"/>
              </w:rPr>
            </w:pPr>
            <w:r w:rsidRPr="00E606A6">
              <w:rPr>
                <w:strike/>
                <w:noProof/>
                <w:sz w:val="16"/>
                <w:szCs w:val="16"/>
                <w:lang w:val="en-GB"/>
              </w:rPr>
              <w:t>21</w:t>
            </w:r>
          </w:p>
        </w:tc>
      </w:tr>
      <w:tr w:rsidR="00DD4F31" w:rsidRPr="0068364C" w14:paraId="5BCFA678" w14:textId="77777777" w:rsidTr="009E539A">
        <w:trPr>
          <w:trHeight w:val="258"/>
        </w:trPr>
        <w:tc>
          <w:tcPr>
            <w:tcW w:w="433" w:type="pct"/>
            <w:tcBorders>
              <w:top w:val="single" w:sz="2" w:space="0" w:color="auto"/>
            </w:tcBorders>
          </w:tcPr>
          <w:p w14:paraId="3FD2CF93" w14:textId="77777777" w:rsidR="00DD4F31" w:rsidRPr="0068364C" w:rsidRDefault="00DD4F31" w:rsidP="00DD4F31">
            <w:pPr>
              <w:jc w:val="both"/>
              <w:rPr>
                <w:noProof/>
                <w:sz w:val="16"/>
                <w:szCs w:val="16"/>
              </w:rPr>
            </w:pPr>
            <w:r w:rsidRPr="0068364C">
              <w:rPr>
                <w:noProof/>
                <w:sz w:val="16"/>
                <w:szCs w:val="16"/>
              </w:rPr>
              <w:t xml:space="preserve">ERPF </w:t>
            </w:r>
          </w:p>
        </w:tc>
        <w:tc>
          <w:tcPr>
            <w:tcW w:w="508" w:type="pct"/>
            <w:tcBorders>
              <w:top w:val="single" w:sz="2" w:space="0" w:color="auto"/>
            </w:tcBorders>
          </w:tcPr>
          <w:p w14:paraId="15721644" w14:textId="77777777" w:rsidR="00DD4F31" w:rsidRPr="0068364C" w:rsidRDefault="00DD4F31" w:rsidP="00DD4F31">
            <w:pPr>
              <w:jc w:val="both"/>
              <w:rPr>
                <w:noProof/>
                <w:sz w:val="16"/>
                <w:szCs w:val="16"/>
              </w:rPr>
            </w:pPr>
            <w:r w:rsidRPr="0068364C">
              <w:rPr>
                <w:noProof/>
                <w:sz w:val="16"/>
                <w:szCs w:val="16"/>
              </w:rPr>
              <w:t>VVL regionas</w:t>
            </w:r>
          </w:p>
        </w:tc>
        <w:tc>
          <w:tcPr>
            <w:tcW w:w="653" w:type="pct"/>
            <w:tcBorders>
              <w:top w:val="single" w:sz="2" w:space="0" w:color="auto"/>
            </w:tcBorders>
          </w:tcPr>
          <w:p w14:paraId="54CCFCB4" w14:textId="77777777" w:rsidR="00DD4F31" w:rsidRPr="0068364C" w:rsidRDefault="00DD4F31" w:rsidP="00DD4F31">
            <w:pPr>
              <w:jc w:val="both"/>
              <w:rPr>
                <w:sz w:val="16"/>
                <w:szCs w:val="16"/>
                <w:lang w:eastAsia="en-GB"/>
              </w:rPr>
            </w:pPr>
            <w:r w:rsidRPr="0068364C">
              <w:rPr>
                <w:sz w:val="16"/>
                <w:szCs w:val="16"/>
                <w:lang w:eastAsia="en-GB"/>
              </w:rPr>
              <w:t>RCO20</w:t>
            </w:r>
          </w:p>
        </w:tc>
        <w:tc>
          <w:tcPr>
            <w:tcW w:w="1884" w:type="pct"/>
            <w:tcBorders>
              <w:top w:val="single" w:sz="2" w:space="0" w:color="auto"/>
            </w:tcBorders>
            <w:shd w:val="clear" w:color="auto" w:fill="auto"/>
          </w:tcPr>
          <w:p w14:paraId="5707629A" w14:textId="77777777" w:rsidR="00DD4F31" w:rsidRPr="0068364C" w:rsidRDefault="00DD4F31" w:rsidP="00DD4F31">
            <w:pPr>
              <w:tabs>
                <w:tab w:val="left" w:pos="7560"/>
              </w:tabs>
              <w:jc w:val="both"/>
              <w:rPr>
                <w:iCs/>
                <w:sz w:val="16"/>
                <w:szCs w:val="16"/>
              </w:rPr>
            </w:pPr>
            <w:r w:rsidRPr="0068364C">
              <w:rPr>
                <w:iCs/>
                <w:sz w:val="16"/>
                <w:szCs w:val="16"/>
              </w:rPr>
              <w:t>Naujai pastatyti ar patobulinti centralizuoto šilumos ir vėsumos tiekimo tinklų vamzdynai</w:t>
            </w:r>
          </w:p>
        </w:tc>
        <w:tc>
          <w:tcPr>
            <w:tcW w:w="508" w:type="pct"/>
            <w:tcBorders>
              <w:top w:val="single" w:sz="2" w:space="0" w:color="auto"/>
            </w:tcBorders>
          </w:tcPr>
          <w:p w14:paraId="515E8649" w14:textId="77777777" w:rsidR="00DD4F31" w:rsidRPr="0068364C" w:rsidRDefault="00DD4F31" w:rsidP="00DD4F31">
            <w:pPr>
              <w:jc w:val="both"/>
              <w:rPr>
                <w:noProof/>
                <w:sz w:val="16"/>
                <w:szCs w:val="16"/>
              </w:rPr>
            </w:pPr>
            <w:r w:rsidRPr="0068364C">
              <w:rPr>
                <w:noProof/>
                <w:sz w:val="16"/>
                <w:szCs w:val="16"/>
              </w:rPr>
              <w:t>Km</w:t>
            </w:r>
          </w:p>
        </w:tc>
        <w:tc>
          <w:tcPr>
            <w:tcW w:w="507" w:type="pct"/>
            <w:tcBorders>
              <w:top w:val="single" w:sz="2" w:space="0" w:color="auto"/>
            </w:tcBorders>
            <w:shd w:val="clear" w:color="auto" w:fill="auto"/>
          </w:tcPr>
          <w:p w14:paraId="3A9308F5" w14:textId="77777777" w:rsidR="00DD4F31" w:rsidRPr="00E606A6" w:rsidRDefault="00DD4F31" w:rsidP="00DD4F31">
            <w:pPr>
              <w:jc w:val="center"/>
              <w:rPr>
                <w:b/>
                <w:bCs/>
                <w:noProof/>
                <w:sz w:val="16"/>
                <w:szCs w:val="16"/>
              </w:rPr>
            </w:pPr>
            <w:r w:rsidRPr="00E606A6">
              <w:rPr>
                <w:b/>
                <w:bCs/>
                <w:noProof/>
                <w:sz w:val="16"/>
                <w:szCs w:val="16"/>
              </w:rPr>
              <w:t>0</w:t>
            </w:r>
          </w:p>
          <w:p w14:paraId="32527E47" w14:textId="35CB8009" w:rsidR="00DD4F31" w:rsidRPr="0068364C" w:rsidRDefault="00DD4F31" w:rsidP="00DD4F31">
            <w:pPr>
              <w:jc w:val="center"/>
              <w:rPr>
                <w:noProof/>
                <w:sz w:val="16"/>
                <w:szCs w:val="16"/>
              </w:rPr>
            </w:pPr>
            <w:r w:rsidRPr="00E606A6">
              <w:rPr>
                <w:strike/>
                <w:noProof/>
                <w:sz w:val="16"/>
                <w:szCs w:val="16"/>
              </w:rPr>
              <w:t>2</w:t>
            </w:r>
          </w:p>
        </w:tc>
        <w:tc>
          <w:tcPr>
            <w:tcW w:w="507" w:type="pct"/>
            <w:tcBorders>
              <w:top w:val="single" w:sz="2" w:space="0" w:color="auto"/>
            </w:tcBorders>
            <w:shd w:val="clear" w:color="auto" w:fill="auto"/>
          </w:tcPr>
          <w:p w14:paraId="065D9BFA" w14:textId="77777777" w:rsidR="00DD4F31" w:rsidRPr="00E606A6" w:rsidRDefault="00DD4F31" w:rsidP="00DD4F31">
            <w:pPr>
              <w:jc w:val="center"/>
              <w:rPr>
                <w:b/>
                <w:bCs/>
                <w:noProof/>
                <w:sz w:val="16"/>
                <w:szCs w:val="16"/>
                <w:lang w:val="en-GB"/>
              </w:rPr>
            </w:pPr>
            <w:r w:rsidRPr="00E606A6">
              <w:rPr>
                <w:b/>
                <w:bCs/>
                <w:noProof/>
                <w:sz w:val="16"/>
                <w:szCs w:val="16"/>
                <w:lang w:val="en-GB"/>
              </w:rPr>
              <w:t>17</w:t>
            </w:r>
          </w:p>
          <w:p w14:paraId="21C348E1" w14:textId="50356B49" w:rsidR="00DD4F31" w:rsidRPr="0068364C" w:rsidRDefault="00DD4F31" w:rsidP="00DD4F31">
            <w:pPr>
              <w:jc w:val="center"/>
              <w:rPr>
                <w:noProof/>
                <w:sz w:val="16"/>
                <w:szCs w:val="16"/>
                <w:lang w:val="en-US"/>
              </w:rPr>
            </w:pPr>
            <w:r w:rsidRPr="00E606A6">
              <w:rPr>
                <w:strike/>
                <w:noProof/>
                <w:sz w:val="16"/>
                <w:szCs w:val="16"/>
                <w:lang w:val="en-GB"/>
              </w:rPr>
              <w:t>21</w:t>
            </w:r>
          </w:p>
        </w:tc>
      </w:tr>
      <w:tr w:rsidR="0068364C" w:rsidRPr="0068364C" w14:paraId="2A1D0064" w14:textId="77777777" w:rsidTr="00B1406B">
        <w:trPr>
          <w:trHeight w:val="258"/>
        </w:trPr>
        <w:tc>
          <w:tcPr>
            <w:tcW w:w="5000" w:type="pct"/>
            <w:gridSpan w:val="7"/>
          </w:tcPr>
          <w:p w14:paraId="01AECDE2" w14:textId="1D99C9CF" w:rsidR="0068364C" w:rsidRPr="003E3139" w:rsidRDefault="00DD4F31" w:rsidP="00DD4F31">
            <w:pPr>
              <w:tabs>
                <w:tab w:val="left" w:pos="883"/>
              </w:tabs>
              <w:jc w:val="both"/>
              <w:rPr>
                <w:strike/>
                <w:noProof/>
                <w:sz w:val="18"/>
                <w:szCs w:val="18"/>
              </w:rPr>
            </w:pPr>
            <w:r w:rsidRPr="003E3139">
              <w:rPr>
                <w:sz w:val="18"/>
                <w:szCs w:val="18"/>
              </w:rPr>
              <w:t>V</w:t>
            </w:r>
            <w:r w:rsidR="0068364C" w:rsidRPr="003E3139">
              <w:rPr>
                <w:sz w:val="18"/>
                <w:szCs w:val="18"/>
              </w:rPr>
              <w:t>eiksm</w:t>
            </w:r>
            <w:r w:rsidRPr="003E3139">
              <w:rPr>
                <w:sz w:val="18"/>
                <w:szCs w:val="18"/>
              </w:rPr>
              <w:t>o</w:t>
            </w:r>
            <w:r w:rsidR="0068364C" w:rsidRPr="003E3139">
              <w:rPr>
                <w:sz w:val="18"/>
                <w:szCs w:val="18"/>
              </w:rPr>
              <w:t xml:space="preserve"> „</w:t>
            </w:r>
            <w:r w:rsidR="0068364C" w:rsidRPr="003E3139">
              <w:rPr>
                <w:i/>
                <w:sz w:val="18"/>
                <w:szCs w:val="18"/>
              </w:rPr>
              <w:t>Didinti centralizuoto šilumos, karšto vandens ir vėsumos tiekimo sistemų EVE bei plėsti sistemas“</w:t>
            </w:r>
            <w:r w:rsidR="0068364C" w:rsidRPr="003E3139">
              <w:rPr>
                <w:iCs/>
                <w:sz w:val="18"/>
                <w:szCs w:val="18"/>
              </w:rPr>
              <w:t xml:space="preserve">, </w:t>
            </w:r>
            <w:r w:rsidRPr="003E3139">
              <w:rPr>
                <w:iCs/>
                <w:sz w:val="18"/>
                <w:szCs w:val="18"/>
              </w:rPr>
              <w:t>r</w:t>
            </w:r>
            <w:r w:rsidR="0068364C" w:rsidRPr="003E3139">
              <w:rPr>
                <w:sz w:val="18"/>
                <w:szCs w:val="18"/>
              </w:rPr>
              <w:t>odikli</w:t>
            </w:r>
            <w:r w:rsidRPr="003E3139">
              <w:rPr>
                <w:sz w:val="18"/>
                <w:szCs w:val="18"/>
              </w:rPr>
              <w:t>ų</w:t>
            </w:r>
            <w:r w:rsidR="0068364C" w:rsidRPr="003E3139">
              <w:rPr>
                <w:sz w:val="18"/>
                <w:szCs w:val="18"/>
              </w:rPr>
              <w:t xml:space="preserve"> reikšmė</w:t>
            </w:r>
            <w:r w:rsidRPr="003E3139">
              <w:rPr>
                <w:sz w:val="18"/>
                <w:szCs w:val="18"/>
              </w:rPr>
              <w:t>s</w:t>
            </w:r>
            <w:r w:rsidR="0068364C" w:rsidRPr="003E3139">
              <w:rPr>
                <w:sz w:val="18"/>
                <w:szCs w:val="18"/>
              </w:rPr>
              <w:t xml:space="preserve"> mažėja, kadangi apskaičiuojant siektinas rodiklio reikšmes iš skaičiavimo bazės nebuvo atimtas finansinės priemonės administratoriaus administravimo mokestis (iki 7 </w:t>
            </w:r>
            <w:r w:rsidRPr="003E3139">
              <w:rPr>
                <w:sz w:val="18"/>
                <w:szCs w:val="18"/>
                <w:lang w:val="en-US"/>
              </w:rPr>
              <w:t>%</w:t>
            </w:r>
            <w:r w:rsidR="0068364C" w:rsidRPr="003E3139">
              <w:rPr>
                <w:sz w:val="18"/>
                <w:szCs w:val="18"/>
              </w:rPr>
              <w:t xml:space="preserve"> nuo administruojamos sumos). Taip pat dėl to, kad anksčiau buvo numatoma, kad privatus indėlis į projektą sudarys ne mažiau kaip 30</w:t>
            </w:r>
            <w:r w:rsidRPr="003E3139">
              <w:rPr>
                <w:sz w:val="18"/>
                <w:szCs w:val="18"/>
              </w:rPr>
              <w:t> %</w:t>
            </w:r>
            <w:r w:rsidR="0068364C" w:rsidRPr="003E3139">
              <w:rPr>
                <w:sz w:val="18"/>
                <w:szCs w:val="18"/>
              </w:rPr>
              <w:t xml:space="preserve"> tinkamų projektų išlaidų, dabar privatų indėlį siūloma sumažinti iki ne mažiau kaip 20</w:t>
            </w:r>
            <w:r w:rsidRPr="003E3139">
              <w:rPr>
                <w:sz w:val="18"/>
                <w:szCs w:val="18"/>
              </w:rPr>
              <w:t> %</w:t>
            </w:r>
            <w:r w:rsidR="0068364C" w:rsidRPr="003E3139">
              <w:rPr>
                <w:sz w:val="18"/>
                <w:szCs w:val="18"/>
              </w:rPr>
              <w:t>. Šie pokyčiai įtakoja rodiklių reikšmes. Iki 2024 m. siektiną rodiklio reikšmę siūloma sumažinti iki 0, kadangi vėluojant priemonės įgyvendinimo pradžiai, numatytos rodiklio reikšmės nepavyks pasiekti.</w:t>
            </w:r>
          </w:p>
        </w:tc>
      </w:tr>
      <w:tr w:rsidR="00DD4F31" w:rsidRPr="0068364C" w14:paraId="2D37A66B" w14:textId="77777777" w:rsidTr="009E539A">
        <w:trPr>
          <w:trHeight w:val="613"/>
        </w:trPr>
        <w:tc>
          <w:tcPr>
            <w:tcW w:w="433" w:type="pct"/>
            <w:tcBorders>
              <w:bottom w:val="single" w:sz="2" w:space="0" w:color="auto"/>
            </w:tcBorders>
          </w:tcPr>
          <w:p w14:paraId="35A4B307" w14:textId="77777777" w:rsidR="00DD4F31" w:rsidRPr="0068364C" w:rsidRDefault="00DD4F31" w:rsidP="00DD4F31">
            <w:pPr>
              <w:jc w:val="both"/>
              <w:rPr>
                <w:noProof/>
                <w:sz w:val="16"/>
                <w:szCs w:val="16"/>
              </w:rPr>
            </w:pPr>
            <w:r w:rsidRPr="0068364C">
              <w:rPr>
                <w:noProof/>
                <w:sz w:val="16"/>
                <w:szCs w:val="16"/>
              </w:rPr>
              <w:t>SaF</w:t>
            </w:r>
          </w:p>
        </w:tc>
        <w:tc>
          <w:tcPr>
            <w:tcW w:w="508" w:type="pct"/>
            <w:tcBorders>
              <w:bottom w:val="single" w:sz="2" w:space="0" w:color="auto"/>
            </w:tcBorders>
          </w:tcPr>
          <w:p w14:paraId="0A74F4F4" w14:textId="77777777" w:rsidR="00DD4F31" w:rsidRPr="0068364C" w:rsidRDefault="00DD4F31" w:rsidP="00DD4F31">
            <w:pPr>
              <w:jc w:val="both"/>
              <w:rPr>
                <w:noProof/>
                <w:sz w:val="16"/>
                <w:szCs w:val="16"/>
              </w:rPr>
            </w:pPr>
            <w:r w:rsidRPr="0068364C">
              <w:rPr>
                <w:noProof/>
                <w:sz w:val="16"/>
                <w:szCs w:val="16"/>
              </w:rPr>
              <w:t>Visa Lietuva</w:t>
            </w:r>
          </w:p>
        </w:tc>
        <w:tc>
          <w:tcPr>
            <w:tcW w:w="653" w:type="pct"/>
            <w:tcBorders>
              <w:bottom w:val="single" w:sz="2" w:space="0" w:color="auto"/>
            </w:tcBorders>
          </w:tcPr>
          <w:p w14:paraId="43E5ED36" w14:textId="77777777" w:rsidR="00DD4F31" w:rsidRPr="0068364C" w:rsidRDefault="00DD4F31" w:rsidP="00DD4F31">
            <w:pPr>
              <w:jc w:val="both"/>
              <w:rPr>
                <w:sz w:val="16"/>
                <w:szCs w:val="16"/>
                <w:lang w:eastAsia="en-GB"/>
              </w:rPr>
            </w:pPr>
            <w:r w:rsidRPr="0068364C">
              <w:rPr>
                <w:sz w:val="16"/>
                <w:szCs w:val="16"/>
                <w:lang w:eastAsia="en-GB"/>
              </w:rPr>
              <w:t xml:space="preserve">Specialusis </w:t>
            </w:r>
          </w:p>
        </w:tc>
        <w:tc>
          <w:tcPr>
            <w:tcW w:w="1884" w:type="pct"/>
            <w:tcBorders>
              <w:bottom w:val="single" w:sz="2" w:space="0" w:color="auto"/>
            </w:tcBorders>
            <w:shd w:val="clear" w:color="auto" w:fill="auto"/>
          </w:tcPr>
          <w:p w14:paraId="66CA0FC6" w14:textId="77777777" w:rsidR="00DD4F31" w:rsidRPr="0068364C" w:rsidRDefault="00DD4F31" w:rsidP="00DD4F31">
            <w:pPr>
              <w:tabs>
                <w:tab w:val="left" w:pos="7560"/>
              </w:tabs>
              <w:jc w:val="both"/>
              <w:rPr>
                <w:iCs/>
                <w:sz w:val="16"/>
                <w:szCs w:val="16"/>
              </w:rPr>
            </w:pPr>
            <w:r w:rsidRPr="0068364C">
              <w:rPr>
                <w:iCs/>
                <w:sz w:val="16"/>
                <w:szCs w:val="16"/>
              </w:rPr>
              <w:t>Įrengti šilumos, vėsumos, karšto vandens apskaitos prietaisai su nuotolinio duomenų nuskaitymo funkcija</w:t>
            </w:r>
          </w:p>
        </w:tc>
        <w:tc>
          <w:tcPr>
            <w:tcW w:w="508" w:type="pct"/>
            <w:tcBorders>
              <w:bottom w:val="single" w:sz="2" w:space="0" w:color="auto"/>
            </w:tcBorders>
          </w:tcPr>
          <w:p w14:paraId="70CC12FE" w14:textId="77777777" w:rsidR="00DD4F31" w:rsidRPr="0068364C" w:rsidRDefault="00DD4F31" w:rsidP="00DD4F31">
            <w:pPr>
              <w:jc w:val="both"/>
              <w:rPr>
                <w:noProof/>
                <w:sz w:val="16"/>
                <w:szCs w:val="16"/>
              </w:rPr>
            </w:pPr>
            <w:r w:rsidRPr="0068364C">
              <w:rPr>
                <w:noProof/>
                <w:sz w:val="16"/>
                <w:szCs w:val="16"/>
              </w:rPr>
              <w:t>vienetai</w:t>
            </w:r>
          </w:p>
        </w:tc>
        <w:tc>
          <w:tcPr>
            <w:tcW w:w="507" w:type="pct"/>
            <w:tcBorders>
              <w:bottom w:val="single" w:sz="2" w:space="0" w:color="auto"/>
            </w:tcBorders>
            <w:shd w:val="clear" w:color="auto" w:fill="auto"/>
          </w:tcPr>
          <w:p w14:paraId="6749E303" w14:textId="77777777" w:rsidR="00DD4F31" w:rsidRPr="00E606A6" w:rsidRDefault="00DD4F31" w:rsidP="00DD4F31">
            <w:pPr>
              <w:jc w:val="center"/>
              <w:rPr>
                <w:b/>
                <w:bCs/>
                <w:noProof/>
                <w:sz w:val="16"/>
                <w:szCs w:val="16"/>
              </w:rPr>
            </w:pPr>
            <w:r w:rsidRPr="00E606A6">
              <w:rPr>
                <w:b/>
                <w:bCs/>
                <w:noProof/>
                <w:sz w:val="16"/>
                <w:szCs w:val="16"/>
              </w:rPr>
              <w:t>525</w:t>
            </w:r>
          </w:p>
          <w:p w14:paraId="600181F9" w14:textId="1896E978" w:rsidR="00DD4F31" w:rsidRPr="0068364C" w:rsidRDefault="00DD4F31" w:rsidP="00DD4F31">
            <w:pPr>
              <w:jc w:val="center"/>
              <w:rPr>
                <w:noProof/>
                <w:sz w:val="16"/>
                <w:szCs w:val="16"/>
              </w:rPr>
            </w:pPr>
            <w:r w:rsidRPr="00E606A6">
              <w:rPr>
                <w:strike/>
                <w:noProof/>
                <w:sz w:val="16"/>
                <w:szCs w:val="16"/>
              </w:rPr>
              <w:t>5 143</w:t>
            </w:r>
          </w:p>
        </w:tc>
        <w:tc>
          <w:tcPr>
            <w:tcW w:w="507" w:type="pct"/>
            <w:tcBorders>
              <w:bottom w:val="single" w:sz="2" w:space="0" w:color="auto"/>
            </w:tcBorders>
            <w:shd w:val="clear" w:color="auto" w:fill="auto"/>
          </w:tcPr>
          <w:p w14:paraId="173A53F7" w14:textId="77777777" w:rsidR="00DD4F31" w:rsidRPr="00E606A6" w:rsidRDefault="00DD4F31" w:rsidP="00DD4F31">
            <w:pPr>
              <w:jc w:val="center"/>
              <w:rPr>
                <w:b/>
                <w:bCs/>
                <w:noProof/>
                <w:sz w:val="16"/>
                <w:szCs w:val="16"/>
                <w:lang w:val="en-GB"/>
              </w:rPr>
            </w:pPr>
            <w:r w:rsidRPr="00E606A6">
              <w:rPr>
                <w:b/>
                <w:bCs/>
                <w:noProof/>
                <w:sz w:val="16"/>
                <w:szCs w:val="16"/>
                <w:lang w:val="en-GB"/>
              </w:rPr>
              <w:t>5</w:t>
            </w:r>
            <w:r>
              <w:rPr>
                <w:b/>
                <w:bCs/>
                <w:noProof/>
                <w:sz w:val="16"/>
                <w:szCs w:val="16"/>
                <w:lang w:val="en-GB"/>
              </w:rPr>
              <w:t> </w:t>
            </w:r>
            <w:r w:rsidRPr="00E606A6">
              <w:rPr>
                <w:b/>
                <w:bCs/>
                <w:noProof/>
                <w:sz w:val="16"/>
                <w:szCs w:val="16"/>
                <w:lang w:val="en-GB"/>
              </w:rPr>
              <w:t>257</w:t>
            </w:r>
          </w:p>
          <w:p w14:paraId="34E41648" w14:textId="33B3F4FC" w:rsidR="00DD4F31" w:rsidRPr="0068364C" w:rsidRDefault="00DD4F31" w:rsidP="00DD4F31">
            <w:pPr>
              <w:jc w:val="center"/>
              <w:rPr>
                <w:noProof/>
                <w:sz w:val="16"/>
                <w:szCs w:val="16"/>
                <w:lang w:val="en-GB"/>
              </w:rPr>
            </w:pPr>
            <w:r w:rsidRPr="00E606A6">
              <w:rPr>
                <w:strike/>
                <w:noProof/>
                <w:sz w:val="16"/>
                <w:szCs w:val="16"/>
                <w:lang w:val="en-GB"/>
              </w:rPr>
              <w:t>51 428</w:t>
            </w:r>
          </w:p>
        </w:tc>
      </w:tr>
      <w:tr w:rsidR="00DD4F31" w:rsidRPr="0068364C" w14:paraId="6A57F2DE" w14:textId="77777777" w:rsidTr="009E539A">
        <w:trPr>
          <w:trHeight w:val="527"/>
        </w:trPr>
        <w:tc>
          <w:tcPr>
            <w:tcW w:w="433" w:type="pct"/>
            <w:tcBorders>
              <w:top w:val="single" w:sz="2" w:space="0" w:color="auto"/>
            </w:tcBorders>
          </w:tcPr>
          <w:p w14:paraId="1EC6C3DF" w14:textId="77777777" w:rsidR="00DD4F31" w:rsidRPr="0068364C" w:rsidRDefault="00DD4F31" w:rsidP="00DD4F31">
            <w:pPr>
              <w:jc w:val="both"/>
              <w:rPr>
                <w:noProof/>
                <w:sz w:val="16"/>
                <w:szCs w:val="16"/>
              </w:rPr>
            </w:pPr>
            <w:r w:rsidRPr="0068364C">
              <w:rPr>
                <w:noProof/>
                <w:sz w:val="16"/>
                <w:szCs w:val="16"/>
              </w:rPr>
              <w:t>ERPF</w:t>
            </w:r>
          </w:p>
        </w:tc>
        <w:tc>
          <w:tcPr>
            <w:tcW w:w="508" w:type="pct"/>
            <w:tcBorders>
              <w:top w:val="single" w:sz="2" w:space="0" w:color="auto"/>
            </w:tcBorders>
          </w:tcPr>
          <w:p w14:paraId="4A54F63D" w14:textId="77777777" w:rsidR="00DD4F31" w:rsidRPr="0068364C" w:rsidRDefault="00DD4F31" w:rsidP="00DD4F31">
            <w:pPr>
              <w:jc w:val="both"/>
              <w:rPr>
                <w:noProof/>
                <w:sz w:val="16"/>
                <w:szCs w:val="16"/>
              </w:rPr>
            </w:pPr>
            <w:r w:rsidRPr="0068364C">
              <w:rPr>
                <w:noProof/>
                <w:sz w:val="16"/>
                <w:szCs w:val="16"/>
              </w:rPr>
              <w:t>VVL regionas</w:t>
            </w:r>
          </w:p>
        </w:tc>
        <w:tc>
          <w:tcPr>
            <w:tcW w:w="653" w:type="pct"/>
            <w:tcBorders>
              <w:top w:val="single" w:sz="2" w:space="0" w:color="auto"/>
            </w:tcBorders>
          </w:tcPr>
          <w:p w14:paraId="38774CCA" w14:textId="77777777" w:rsidR="00DD4F31" w:rsidRPr="0068364C" w:rsidRDefault="00DD4F31" w:rsidP="00DD4F31">
            <w:pPr>
              <w:jc w:val="both"/>
              <w:rPr>
                <w:sz w:val="16"/>
                <w:szCs w:val="16"/>
                <w:lang w:eastAsia="en-GB"/>
              </w:rPr>
            </w:pPr>
            <w:r w:rsidRPr="0068364C">
              <w:rPr>
                <w:sz w:val="16"/>
                <w:szCs w:val="16"/>
                <w:lang w:eastAsia="en-GB"/>
              </w:rPr>
              <w:t xml:space="preserve">Specialusis </w:t>
            </w:r>
          </w:p>
        </w:tc>
        <w:tc>
          <w:tcPr>
            <w:tcW w:w="1884" w:type="pct"/>
            <w:tcBorders>
              <w:top w:val="single" w:sz="2" w:space="0" w:color="auto"/>
            </w:tcBorders>
            <w:shd w:val="clear" w:color="auto" w:fill="auto"/>
          </w:tcPr>
          <w:p w14:paraId="53C9B7ED" w14:textId="77777777" w:rsidR="00DD4F31" w:rsidRPr="0068364C" w:rsidRDefault="00DD4F31" w:rsidP="00DD4F31">
            <w:pPr>
              <w:tabs>
                <w:tab w:val="left" w:pos="7560"/>
              </w:tabs>
              <w:jc w:val="both"/>
              <w:rPr>
                <w:iCs/>
                <w:sz w:val="16"/>
                <w:szCs w:val="16"/>
              </w:rPr>
            </w:pPr>
            <w:r w:rsidRPr="0068364C">
              <w:rPr>
                <w:iCs/>
                <w:sz w:val="16"/>
                <w:szCs w:val="16"/>
              </w:rPr>
              <w:t>Įrengti šilumos, vėsumos, karšto vandens apskaitos prietaisai su nuotolinio duomenų nuskaitymo funkcija</w:t>
            </w:r>
          </w:p>
        </w:tc>
        <w:tc>
          <w:tcPr>
            <w:tcW w:w="508" w:type="pct"/>
            <w:tcBorders>
              <w:top w:val="single" w:sz="2" w:space="0" w:color="auto"/>
            </w:tcBorders>
          </w:tcPr>
          <w:p w14:paraId="7CA1D111" w14:textId="77777777" w:rsidR="00DD4F31" w:rsidRPr="0068364C" w:rsidRDefault="00DD4F31" w:rsidP="00DD4F31">
            <w:pPr>
              <w:jc w:val="both"/>
              <w:rPr>
                <w:noProof/>
                <w:sz w:val="16"/>
                <w:szCs w:val="16"/>
              </w:rPr>
            </w:pPr>
            <w:r w:rsidRPr="0068364C">
              <w:rPr>
                <w:noProof/>
                <w:sz w:val="16"/>
                <w:szCs w:val="16"/>
              </w:rPr>
              <w:t>vienetai</w:t>
            </w:r>
          </w:p>
        </w:tc>
        <w:tc>
          <w:tcPr>
            <w:tcW w:w="507" w:type="pct"/>
            <w:tcBorders>
              <w:top w:val="single" w:sz="2" w:space="0" w:color="auto"/>
            </w:tcBorders>
            <w:shd w:val="clear" w:color="auto" w:fill="auto"/>
          </w:tcPr>
          <w:p w14:paraId="7F43E43F" w14:textId="77777777" w:rsidR="00DD4F31" w:rsidRPr="00E606A6" w:rsidRDefault="00DD4F31" w:rsidP="00DD4F31">
            <w:pPr>
              <w:jc w:val="center"/>
              <w:rPr>
                <w:b/>
                <w:bCs/>
                <w:noProof/>
                <w:sz w:val="16"/>
                <w:szCs w:val="16"/>
              </w:rPr>
            </w:pPr>
            <w:r w:rsidRPr="00E606A6">
              <w:rPr>
                <w:b/>
                <w:bCs/>
                <w:noProof/>
                <w:sz w:val="16"/>
                <w:szCs w:val="16"/>
              </w:rPr>
              <w:t>525</w:t>
            </w:r>
          </w:p>
          <w:p w14:paraId="66DE6E70" w14:textId="6A983846" w:rsidR="00DD4F31" w:rsidRPr="0068364C" w:rsidRDefault="00DD4F31" w:rsidP="00DD4F31">
            <w:pPr>
              <w:jc w:val="center"/>
              <w:rPr>
                <w:noProof/>
                <w:sz w:val="16"/>
                <w:szCs w:val="16"/>
              </w:rPr>
            </w:pPr>
            <w:r w:rsidRPr="00E606A6">
              <w:rPr>
                <w:strike/>
                <w:noProof/>
                <w:sz w:val="16"/>
                <w:szCs w:val="16"/>
              </w:rPr>
              <w:t>5 143</w:t>
            </w:r>
          </w:p>
        </w:tc>
        <w:tc>
          <w:tcPr>
            <w:tcW w:w="507" w:type="pct"/>
            <w:tcBorders>
              <w:top w:val="single" w:sz="2" w:space="0" w:color="auto"/>
            </w:tcBorders>
            <w:shd w:val="clear" w:color="auto" w:fill="auto"/>
          </w:tcPr>
          <w:p w14:paraId="48850BA1" w14:textId="77777777" w:rsidR="00DD4F31" w:rsidRPr="00E606A6" w:rsidRDefault="00DD4F31" w:rsidP="00DD4F31">
            <w:pPr>
              <w:jc w:val="center"/>
              <w:rPr>
                <w:b/>
                <w:bCs/>
                <w:noProof/>
                <w:sz w:val="16"/>
                <w:szCs w:val="16"/>
              </w:rPr>
            </w:pPr>
            <w:r w:rsidRPr="00E606A6">
              <w:rPr>
                <w:b/>
                <w:bCs/>
                <w:noProof/>
                <w:sz w:val="16"/>
                <w:szCs w:val="16"/>
              </w:rPr>
              <w:t>5 257</w:t>
            </w:r>
          </w:p>
          <w:p w14:paraId="7E3FA2DD" w14:textId="331BFA87" w:rsidR="00DD4F31" w:rsidRPr="0068364C" w:rsidRDefault="00DD4F31" w:rsidP="00DD4F31">
            <w:pPr>
              <w:jc w:val="center"/>
              <w:rPr>
                <w:noProof/>
                <w:sz w:val="16"/>
                <w:szCs w:val="16"/>
              </w:rPr>
            </w:pPr>
            <w:r w:rsidRPr="00E606A6">
              <w:rPr>
                <w:strike/>
                <w:noProof/>
                <w:sz w:val="16"/>
                <w:szCs w:val="16"/>
              </w:rPr>
              <w:t>51 428</w:t>
            </w:r>
          </w:p>
        </w:tc>
      </w:tr>
      <w:tr w:rsidR="0068364C" w:rsidRPr="0068364C" w14:paraId="7EC1594B" w14:textId="77777777" w:rsidTr="00B1406B">
        <w:trPr>
          <w:trHeight w:val="272"/>
        </w:trPr>
        <w:tc>
          <w:tcPr>
            <w:tcW w:w="5000" w:type="pct"/>
            <w:gridSpan w:val="7"/>
          </w:tcPr>
          <w:p w14:paraId="6C215F12" w14:textId="2E12EBF1" w:rsidR="0068364C" w:rsidRPr="003E3139" w:rsidRDefault="00DD4F31" w:rsidP="0068364C">
            <w:pPr>
              <w:widowControl w:val="0"/>
              <w:tabs>
                <w:tab w:val="left" w:pos="883"/>
              </w:tabs>
              <w:jc w:val="both"/>
              <w:textAlignment w:val="baseline"/>
              <w:rPr>
                <w:iCs/>
                <w:color w:val="000000" w:themeColor="text1"/>
                <w:sz w:val="18"/>
                <w:szCs w:val="18"/>
              </w:rPr>
            </w:pPr>
            <w:r w:rsidRPr="003E3139">
              <w:rPr>
                <w:iCs/>
                <w:color w:val="000000" w:themeColor="text1"/>
                <w:sz w:val="18"/>
                <w:szCs w:val="18"/>
              </w:rPr>
              <w:t>Veiksmo „</w:t>
            </w:r>
            <w:r w:rsidRPr="003E3139">
              <w:rPr>
                <w:i/>
                <w:color w:val="000000" w:themeColor="text1"/>
                <w:sz w:val="18"/>
                <w:szCs w:val="18"/>
              </w:rPr>
              <w:t>Didinti centralizuoto šilumos, karšto vandens ir vėsumos tiekimo sistemų EVE bei plėsti sistemas“</w:t>
            </w:r>
            <w:r w:rsidRPr="003E3139">
              <w:rPr>
                <w:iCs/>
                <w:color w:val="000000" w:themeColor="text1"/>
                <w:sz w:val="18"/>
                <w:szCs w:val="18"/>
              </w:rPr>
              <w:t xml:space="preserve"> p</w:t>
            </w:r>
            <w:r w:rsidR="0068364C" w:rsidRPr="003E3139">
              <w:rPr>
                <w:iCs/>
                <w:color w:val="000000" w:themeColor="text1"/>
                <w:sz w:val="18"/>
                <w:szCs w:val="18"/>
              </w:rPr>
              <w:t>agrindinė rodiklių reikšmių pokyčio priežastis – atsisakoma finansuoti karšto vandens apskaitos prietaisus, o jiems skirtas lėšas siūloma perkelti į įvadinių šilumos apskaitos prietaisų dalį.</w:t>
            </w:r>
          </w:p>
          <w:p w14:paraId="2E2C90F2" w14:textId="45CC37CA" w:rsidR="0068364C" w:rsidRPr="003E3139" w:rsidRDefault="0068364C" w:rsidP="00DD4F31">
            <w:pPr>
              <w:widowControl w:val="0"/>
              <w:tabs>
                <w:tab w:val="left" w:pos="883"/>
              </w:tabs>
              <w:jc w:val="both"/>
              <w:textAlignment w:val="baseline"/>
              <w:rPr>
                <w:strike/>
                <w:noProof/>
                <w:sz w:val="18"/>
                <w:szCs w:val="18"/>
              </w:rPr>
            </w:pPr>
            <w:r w:rsidRPr="003E3139">
              <w:rPr>
                <w:sz w:val="18"/>
                <w:szCs w:val="18"/>
              </w:rPr>
              <w:t xml:space="preserve">Rodiklio reikšmė taip pat papildomai mažėja dėl to, kad apskaičiuojant siektinas rodiklio reikšmes iš skaičiavimo bazės nebuvo atimtas finansinės priemonės administratoriaus administravimo mokestis (iki 7 </w:t>
            </w:r>
            <w:r w:rsidR="00DD4F31" w:rsidRPr="003E3139">
              <w:rPr>
                <w:sz w:val="18"/>
                <w:szCs w:val="18"/>
              </w:rPr>
              <w:t xml:space="preserve">% </w:t>
            </w:r>
            <w:r w:rsidRPr="003E3139">
              <w:rPr>
                <w:sz w:val="18"/>
                <w:szCs w:val="18"/>
              </w:rPr>
              <w:t xml:space="preserve">nuo administruojamos sumos). Taip pat dėl to, kad anksčiau buvo numatoma, kad privatus indėlis į projektą sudarys ne mažiau kaip 30 </w:t>
            </w:r>
            <w:r w:rsidR="00DD4F31" w:rsidRPr="003E3139">
              <w:rPr>
                <w:sz w:val="18"/>
                <w:szCs w:val="18"/>
              </w:rPr>
              <w:t>%</w:t>
            </w:r>
            <w:r w:rsidRPr="003E3139">
              <w:rPr>
                <w:sz w:val="18"/>
                <w:szCs w:val="18"/>
              </w:rPr>
              <w:t xml:space="preserve"> tinkamų projektų išlaidų, dabar privatų indėlį siūloma sumažinti iki ne mažiau kaip 20 </w:t>
            </w:r>
            <w:r w:rsidR="00477DD5" w:rsidRPr="003E3139">
              <w:rPr>
                <w:sz w:val="18"/>
                <w:szCs w:val="18"/>
              </w:rPr>
              <w:t>%</w:t>
            </w:r>
            <w:r w:rsidRPr="003E3139">
              <w:rPr>
                <w:sz w:val="18"/>
                <w:szCs w:val="18"/>
              </w:rPr>
              <w:t>. Šie pokyčiai įtakoja rodiklių reikšmes.</w:t>
            </w:r>
          </w:p>
        </w:tc>
      </w:tr>
    </w:tbl>
    <w:p w14:paraId="1EF1B4AE" w14:textId="77777777" w:rsidR="0068364C" w:rsidRDefault="0068364C" w:rsidP="00D62722">
      <w:pPr>
        <w:widowControl w:val="0"/>
        <w:tabs>
          <w:tab w:val="left" w:pos="567"/>
        </w:tabs>
        <w:jc w:val="both"/>
        <w:textAlignment w:val="baseline"/>
        <w:rPr>
          <w:iCs/>
        </w:rPr>
      </w:pPr>
    </w:p>
    <w:p w14:paraId="05947B1A" w14:textId="22DC627B" w:rsidR="00477DD5" w:rsidRPr="000B097D" w:rsidRDefault="00477DD5" w:rsidP="00664F7F">
      <w:pPr>
        <w:pStyle w:val="Sraopastraipa"/>
        <w:widowControl w:val="0"/>
        <w:numPr>
          <w:ilvl w:val="1"/>
          <w:numId w:val="37"/>
        </w:numPr>
        <w:tabs>
          <w:tab w:val="left" w:pos="567"/>
        </w:tabs>
        <w:spacing w:before="60" w:after="60"/>
        <w:ind w:left="357" w:hanging="357"/>
        <w:contextualSpacing w:val="0"/>
        <w:jc w:val="both"/>
        <w:textAlignment w:val="baseline"/>
        <w:rPr>
          <w:i/>
          <w:sz w:val="22"/>
          <w:szCs w:val="22"/>
          <w:u w:val="single"/>
        </w:rPr>
      </w:pPr>
      <w:r w:rsidRPr="000B097D">
        <w:rPr>
          <w:i/>
          <w:sz w:val="22"/>
          <w:szCs w:val="22"/>
          <w:u w:val="single"/>
        </w:rPr>
        <w:t>2.1 konkretaus uždavinio veiklas atspindinčių rezultato rodiklių pakeitimai: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1244"/>
        <w:gridCol w:w="1935"/>
        <w:gridCol w:w="1105"/>
        <w:gridCol w:w="1268"/>
        <w:gridCol w:w="1133"/>
        <w:gridCol w:w="1137"/>
        <w:gridCol w:w="994"/>
      </w:tblGrid>
      <w:tr w:rsidR="00477DD5" w:rsidRPr="00477DD5" w14:paraId="1CB84268" w14:textId="77777777" w:rsidTr="00B1406B">
        <w:trPr>
          <w:trHeight w:val="578"/>
        </w:trPr>
        <w:tc>
          <w:tcPr>
            <w:tcW w:w="49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7C85A4" w14:textId="77777777" w:rsidR="00477DD5" w:rsidRPr="00477DD5" w:rsidRDefault="00477DD5" w:rsidP="00477DD5">
            <w:pPr>
              <w:jc w:val="center"/>
              <w:rPr>
                <w:rFonts w:eastAsia="Calibri"/>
                <w:b/>
                <w:noProof/>
                <w:sz w:val="16"/>
                <w:szCs w:val="16"/>
              </w:rPr>
            </w:pPr>
            <w:r w:rsidRPr="00477DD5">
              <w:rPr>
                <w:rFonts w:eastAsia="Calibri"/>
                <w:b/>
                <w:noProof/>
                <w:sz w:val="16"/>
                <w:szCs w:val="16"/>
              </w:rPr>
              <w:t>Regiono kategorija</w:t>
            </w:r>
          </w:p>
        </w:tc>
        <w:tc>
          <w:tcPr>
            <w:tcW w:w="6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1FA5D8" w14:textId="77777777" w:rsidR="00477DD5" w:rsidRPr="00477DD5" w:rsidRDefault="00477DD5" w:rsidP="00477DD5">
            <w:pPr>
              <w:jc w:val="center"/>
              <w:rPr>
                <w:rFonts w:eastAsia="Calibri"/>
                <w:b/>
                <w:noProof/>
                <w:sz w:val="16"/>
                <w:szCs w:val="16"/>
              </w:rPr>
            </w:pPr>
            <w:r w:rsidRPr="00477DD5">
              <w:rPr>
                <w:rFonts w:eastAsia="Calibri"/>
                <w:b/>
                <w:noProof/>
                <w:sz w:val="16"/>
                <w:szCs w:val="16"/>
              </w:rPr>
              <w:t>Identifikavimo numeris</w:t>
            </w:r>
          </w:p>
        </w:tc>
        <w:tc>
          <w:tcPr>
            <w:tcW w:w="98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2A0AF6" w14:textId="77777777" w:rsidR="00477DD5" w:rsidRPr="00477DD5" w:rsidRDefault="00477DD5" w:rsidP="00477DD5">
            <w:pPr>
              <w:jc w:val="center"/>
              <w:rPr>
                <w:rFonts w:eastAsia="Calibri"/>
                <w:b/>
                <w:noProof/>
                <w:sz w:val="16"/>
                <w:szCs w:val="16"/>
              </w:rPr>
            </w:pPr>
            <w:r w:rsidRPr="00477DD5">
              <w:rPr>
                <w:rFonts w:eastAsia="Calibri"/>
                <w:b/>
                <w:noProof/>
                <w:sz w:val="16"/>
                <w:szCs w:val="16"/>
              </w:rPr>
              <w:t>Rodiklis</w:t>
            </w:r>
          </w:p>
        </w:tc>
        <w:tc>
          <w:tcPr>
            <w:tcW w:w="5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F361C0" w14:textId="77777777" w:rsidR="00477DD5" w:rsidRPr="00477DD5" w:rsidRDefault="00477DD5" w:rsidP="00477DD5">
            <w:pPr>
              <w:jc w:val="center"/>
              <w:rPr>
                <w:rFonts w:eastAsia="Calibri"/>
                <w:b/>
                <w:noProof/>
                <w:sz w:val="16"/>
                <w:szCs w:val="16"/>
              </w:rPr>
            </w:pPr>
            <w:r w:rsidRPr="00477DD5">
              <w:rPr>
                <w:rFonts w:eastAsia="Calibri"/>
                <w:b/>
                <w:noProof/>
                <w:sz w:val="16"/>
                <w:szCs w:val="16"/>
              </w:rPr>
              <w:t>Matavimo vienetas</w:t>
            </w:r>
          </w:p>
        </w:tc>
        <w:tc>
          <w:tcPr>
            <w:tcW w:w="64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F9C92F" w14:textId="77777777" w:rsidR="00477DD5" w:rsidRPr="00477DD5" w:rsidRDefault="00477DD5" w:rsidP="00477DD5">
            <w:pPr>
              <w:jc w:val="center"/>
              <w:rPr>
                <w:rFonts w:eastAsia="Calibri"/>
                <w:b/>
                <w:noProof/>
                <w:sz w:val="16"/>
                <w:szCs w:val="16"/>
              </w:rPr>
            </w:pPr>
            <w:r w:rsidRPr="00477DD5">
              <w:rPr>
                <w:rFonts w:eastAsia="Calibri"/>
                <w:b/>
                <w:noProof/>
                <w:sz w:val="16"/>
                <w:szCs w:val="16"/>
              </w:rPr>
              <w:t>Pradinė reikšmė arba pamatinė vertė</w:t>
            </w:r>
          </w:p>
        </w:tc>
        <w:tc>
          <w:tcPr>
            <w:tcW w:w="5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A7E006" w14:textId="77777777" w:rsidR="00477DD5" w:rsidRPr="00477DD5" w:rsidRDefault="00477DD5" w:rsidP="00477DD5">
            <w:pPr>
              <w:jc w:val="center"/>
              <w:rPr>
                <w:rFonts w:eastAsia="Calibri"/>
                <w:b/>
                <w:noProof/>
                <w:sz w:val="16"/>
                <w:szCs w:val="16"/>
              </w:rPr>
            </w:pPr>
            <w:r w:rsidRPr="00477DD5">
              <w:rPr>
                <w:rFonts w:eastAsia="Calibri"/>
                <w:b/>
                <w:noProof/>
                <w:sz w:val="16"/>
                <w:szCs w:val="16"/>
              </w:rPr>
              <w:t>Ataskaitiniai metai</w:t>
            </w:r>
          </w:p>
        </w:tc>
        <w:tc>
          <w:tcPr>
            <w:tcW w:w="5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4A18C1" w14:textId="77777777" w:rsidR="00477DD5" w:rsidRPr="00477DD5" w:rsidRDefault="00477DD5" w:rsidP="00477DD5">
            <w:pPr>
              <w:jc w:val="center"/>
              <w:rPr>
                <w:rFonts w:eastAsia="Calibri"/>
                <w:b/>
                <w:noProof/>
                <w:sz w:val="16"/>
                <w:szCs w:val="16"/>
              </w:rPr>
            </w:pPr>
            <w:r w:rsidRPr="00477DD5">
              <w:rPr>
                <w:rFonts w:eastAsia="Calibri"/>
                <w:b/>
                <w:noProof/>
                <w:sz w:val="16"/>
                <w:szCs w:val="16"/>
              </w:rPr>
              <w:t>Siektina reikšmė (2029 m.)</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A45E08" w14:textId="77777777" w:rsidR="00477DD5" w:rsidRPr="00477DD5" w:rsidRDefault="00477DD5" w:rsidP="00477DD5">
            <w:pPr>
              <w:jc w:val="center"/>
              <w:rPr>
                <w:rFonts w:eastAsia="Calibri"/>
                <w:b/>
                <w:noProof/>
                <w:sz w:val="16"/>
                <w:szCs w:val="16"/>
              </w:rPr>
            </w:pPr>
            <w:r w:rsidRPr="00477DD5">
              <w:rPr>
                <w:rFonts w:eastAsia="Calibri"/>
                <w:b/>
                <w:noProof/>
                <w:sz w:val="16"/>
                <w:szCs w:val="16"/>
              </w:rPr>
              <w:t>Duomenų šaltinis</w:t>
            </w:r>
          </w:p>
        </w:tc>
      </w:tr>
      <w:tr w:rsidR="00477DD5" w:rsidRPr="00477DD5" w14:paraId="73758C3C" w14:textId="77777777" w:rsidTr="009E539A">
        <w:trPr>
          <w:trHeight w:val="286"/>
        </w:trPr>
        <w:tc>
          <w:tcPr>
            <w:tcW w:w="494" w:type="pct"/>
            <w:tcBorders>
              <w:top w:val="single" w:sz="12" w:space="0" w:color="auto"/>
              <w:bottom w:val="single" w:sz="2" w:space="0" w:color="auto"/>
            </w:tcBorders>
          </w:tcPr>
          <w:p w14:paraId="63D86007" w14:textId="77777777" w:rsidR="00477DD5" w:rsidRPr="00477DD5" w:rsidRDefault="00477DD5" w:rsidP="00477DD5">
            <w:pPr>
              <w:jc w:val="both"/>
              <w:rPr>
                <w:rFonts w:eastAsia="Calibri"/>
                <w:noProof/>
                <w:sz w:val="16"/>
                <w:szCs w:val="16"/>
              </w:rPr>
            </w:pPr>
            <w:r w:rsidRPr="00477DD5">
              <w:rPr>
                <w:rFonts w:eastAsiaTheme="minorHAnsi"/>
                <w:iCs/>
                <w:noProof/>
                <w:sz w:val="16"/>
                <w:szCs w:val="16"/>
              </w:rPr>
              <w:t>Visa Lietuva</w:t>
            </w:r>
          </w:p>
        </w:tc>
        <w:tc>
          <w:tcPr>
            <w:tcW w:w="636" w:type="pct"/>
            <w:tcBorders>
              <w:top w:val="single" w:sz="12" w:space="0" w:color="auto"/>
              <w:bottom w:val="single" w:sz="2" w:space="0" w:color="auto"/>
            </w:tcBorders>
          </w:tcPr>
          <w:p w14:paraId="7EE8DAFC" w14:textId="77777777" w:rsidR="00477DD5" w:rsidRPr="00477DD5" w:rsidRDefault="00477DD5" w:rsidP="00477DD5">
            <w:pPr>
              <w:jc w:val="both"/>
              <w:rPr>
                <w:rFonts w:eastAsia="Calibri"/>
                <w:sz w:val="16"/>
                <w:szCs w:val="16"/>
                <w:highlight w:val="yellow"/>
                <w:lang w:eastAsia="lt-LT" w:bidi="lt-LT"/>
              </w:rPr>
            </w:pPr>
            <w:r w:rsidRPr="00477DD5">
              <w:rPr>
                <w:sz w:val="16"/>
                <w:szCs w:val="16"/>
                <w:lang w:eastAsia="en-GB"/>
              </w:rPr>
              <w:t>RCR26</w:t>
            </w:r>
          </w:p>
        </w:tc>
        <w:tc>
          <w:tcPr>
            <w:tcW w:w="989" w:type="pct"/>
            <w:tcBorders>
              <w:top w:val="single" w:sz="12" w:space="0" w:color="auto"/>
              <w:bottom w:val="single" w:sz="2" w:space="0" w:color="auto"/>
            </w:tcBorders>
            <w:shd w:val="clear" w:color="auto" w:fill="auto"/>
          </w:tcPr>
          <w:p w14:paraId="37D069D4" w14:textId="1C7BEB32" w:rsidR="00477DD5" w:rsidRPr="00477DD5" w:rsidRDefault="00477DD5" w:rsidP="00924378">
            <w:pPr>
              <w:tabs>
                <w:tab w:val="left" w:pos="7560"/>
              </w:tabs>
              <w:jc w:val="both"/>
              <w:rPr>
                <w:rFonts w:eastAsia="Calibri"/>
                <w:sz w:val="16"/>
                <w:szCs w:val="16"/>
                <w:highlight w:val="yellow"/>
                <w:lang w:eastAsia="lt-LT" w:bidi="lt-LT"/>
              </w:rPr>
            </w:pPr>
            <w:r w:rsidRPr="00477DD5">
              <w:rPr>
                <w:iCs/>
                <w:sz w:val="16"/>
                <w:szCs w:val="16"/>
              </w:rPr>
              <w:t>Metinis pirminės energijos suvartojimo kiekis (iš kurio: būstai, viešieji pastatai, įmonės, kita)</w:t>
            </w:r>
          </w:p>
        </w:tc>
        <w:tc>
          <w:tcPr>
            <w:tcW w:w="565" w:type="pct"/>
            <w:tcBorders>
              <w:top w:val="single" w:sz="12" w:space="0" w:color="auto"/>
              <w:bottom w:val="single" w:sz="2" w:space="0" w:color="auto"/>
            </w:tcBorders>
          </w:tcPr>
          <w:p w14:paraId="5178B325" w14:textId="77777777" w:rsidR="00477DD5" w:rsidRPr="00477DD5" w:rsidRDefault="00477DD5" w:rsidP="00477DD5">
            <w:pPr>
              <w:jc w:val="both"/>
              <w:rPr>
                <w:rFonts w:eastAsia="Calibri"/>
                <w:noProof/>
                <w:sz w:val="16"/>
                <w:szCs w:val="16"/>
                <w:highlight w:val="yellow"/>
              </w:rPr>
            </w:pPr>
            <w:r w:rsidRPr="00477DD5">
              <w:rPr>
                <w:noProof/>
                <w:sz w:val="16"/>
                <w:szCs w:val="16"/>
              </w:rPr>
              <w:t>MWh per metus</w:t>
            </w:r>
          </w:p>
        </w:tc>
        <w:tc>
          <w:tcPr>
            <w:tcW w:w="648" w:type="pct"/>
            <w:tcBorders>
              <w:top w:val="single" w:sz="12" w:space="0" w:color="auto"/>
              <w:bottom w:val="single" w:sz="2" w:space="0" w:color="auto"/>
            </w:tcBorders>
          </w:tcPr>
          <w:p w14:paraId="4194904F" w14:textId="77777777" w:rsidR="00477DD5" w:rsidRDefault="00477DD5" w:rsidP="00477DD5">
            <w:pPr>
              <w:jc w:val="center"/>
              <w:rPr>
                <w:b/>
                <w:bCs/>
                <w:noProof/>
                <w:sz w:val="16"/>
                <w:szCs w:val="16"/>
              </w:rPr>
            </w:pPr>
            <w:r w:rsidRPr="00163D63">
              <w:rPr>
                <w:b/>
                <w:bCs/>
                <w:noProof/>
                <w:sz w:val="16"/>
                <w:szCs w:val="16"/>
              </w:rPr>
              <w:t>3 4</w:t>
            </w:r>
            <w:r>
              <w:rPr>
                <w:b/>
                <w:bCs/>
                <w:noProof/>
                <w:sz w:val="16"/>
                <w:szCs w:val="16"/>
              </w:rPr>
              <w:t>63 476</w:t>
            </w:r>
          </w:p>
          <w:p w14:paraId="4E4DC534" w14:textId="7B71004F" w:rsidR="00477DD5" w:rsidRPr="00477DD5" w:rsidRDefault="00477DD5" w:rsidP="00477DD5">
            <w:pPr>
              <w:jc w:val="center"/>
              <w:rPr>
                <w:rFonts w:eastAsia="Calibri"/>
                <w:iCs/>
                <w:noProof/>
                <w:sz w:val="16"/>
                <w:szCs w:val="16"/>
              </w:rPr>
            </w:pPr>
            <w:r w:rsidRPr="00163D63">
              <w:rPr>
                <w:strike/>
                <w:noProof/>
                <w:sz w:val="16"/>
                <w:szCs w:val="16"/>
              </w:rPr>
              <w:t>3 888 161</w:t>
            </w:r>
          </w:p>
        </w:tc>
        <w:tc>
          <w:tcPr>
            <w:tcW w:w="579" w:type="pct"/>
            <w:tcBorders>
              <w:top w:val="single" w:sz="12" w:space="0" w:color="auto"/>
              <w:bottom w:val="single" w:sz="2" w:space="0" w:color="auto"/>
            </w:tcBorders>
          </w:tcPr>
          <w:p w14:paraId="189349AA" w14:textId="7D169DA0" w:rsidR="00477DD5" w:rsidRPr="00477DD5" w:rsidRDefault="00477DD5" w:rsidP="00477DD5">
            <w:pPr>
              <w:jc w:val="center"/>
              <w:rPr>
                <w:rFonts w:eastAsia="Calibri"/>
                <w:iCs/>
                <w:noProof/>
                <w:sz w:val="16"/>
                <w:szCs w:val="16"/>
              </w:rPr>
            </w:pPr>
            <w:r w:rsidRPr="00163D63">
              <w:rPr>
                <w:noProof/>
                <w:sz w:val="16"/>
                <w:szCs w:val="16"/>
              </w:rPr>
              <w:t>2021</w:t>
            </w:r>
          </w:p>
        </w:tc>
        <w:tc>
          <w:tcPr>
            <w:tcW w:w="581" w:type="pct"/>
            <w:tcBorders>
              <w:top w:val="single" w:sz="12" w:space="0" w:color="auto"/>
              <w:bottom w:val="single" w:sz="2" w:space="0" w:color="auto"/>
            </w:tcBorders>
            <w:shd w:val="clear" w:color="auto" w:fill="auto"/>
          </w:tcPr>
          <w:p w14:paraId="7F71294B" w14:textId="77777777" w:rsidR="00477DD5" w:rsidRDefault="00477DD5" w:rsidP="00477DD5">
            <w:pPr>
              <w:jc w:val="center"/>
              <w:rPr>
                <w:b/>
                <w:bCs/>
                <w:noProof/>
                <w:sz w:val="16"/>
                <w:szCs w:val="16"/>
              </w:rPr>
            </w:pPr>
            <w:r w:rsidRPr="00163D63">
              <w:rPr>
                <w:b/>
                <w:bCs/>
                <w:noProof/>
                <w:sz w:val="16"/>
                <w:szCs w:val="16"/>
              </w:rPr>
              <w:t>2 </w:t>
            </w:r>
            <w:r>
              <w:rPr>
                <w:b/>
                <w:bCs/>
                <w:noProof/>
                <w:sz w:val="16"/>
                <w:szCs w:val="16"/>
              </w:rPr>
              <w:t>849 733</w:t>
            </w:r>
          </w:p>
          <w:p w14:paraId="4D73B630" w14:textId="334A13FD" w:rsidR="00477DD5" w:rsidRPr="00477DD5" w:rsidRDefault="00477DD5" w:rsidP="00477DD5">
            <w:pPr>
              <w:jc w:val="center"/>
              <w:rPr>
                <w:rFonts w:eastAsia="Calibri"/>
                <w:strike/>
                <w:noProof/>
                <w:sz w:val="16"/>
                <w:szCs w:val="16"/>
              </w:rPr>
            </w:pPr>
            <w:r w:rsidRPr="00163D63">
              <w:rPr>
                <w:strike/>
                <w:noProof/>
                <w:sz w:val="16"/>
                <w:szCs w:val="16"/>
              </w:rPr>
              <w:t>2 514 253</w:t>
            </w:r>
          </w:p>
        </w:tc>
        <w:tc>
          <w:tcPr>
            <w:tcW w:w="507" w:type="pct"/>
            <w:tcBorders>
              <w:top w:val="single" w:sz="12" w:space="0" w:color="auto"/>
              <w:bottom w:val="single" w:sz="2" w:space="0" w:color="auto"/>
            </w:tcBorders>
            <w:shd w:val="clear" w:color="auto" w:fill="auto"/>
          </w:tcPr>
          <w:p w14:paraId="6B213184" w14:textId="77777777" w:rsidR="00477DD5" w:rsidRPr="00477DD5" w:rsidRDefault="00477DD5" w:rsidP="00477DD5">
            <w:pPr>
              <w:jc w:val="both"/>
              <w:rPr>
                <w:rFonts w:eastAsia="Calibri"/>
                <w:iCs/>
                <w:noProof/>
                <w:sz w:val="16"/>
                <w:szCs w:val="16"/>
                <w:highlight w:val="yellow"/>
              </w:rPr>
            </w:pPr>
            <w:r w:rsidRPr="00477DD5">
              <w:rPr>
                <w:rFonts w:eastAsiaTheme="minorHAnsi"/>
                <w:sz w:val="16"/>
                <w:szCs w:val="16"/>
              </w:rPr>
              <w:t>Projektų duomenys</w:t>
            </w:r>
          </w:p>
        </w:tc>
      </w:tr>
      <w:tr w:rsidR="00477DD5" w:rsidRPr="00477DD5" w14:paraId="2CC62E19" w14:textId="77777777" w:rsidTr="009E539A">
        <w:trPr>
          <w:trHeight w:val="286"/>
        </w:trPr>
        <w:tc>
          <w:tcPr>
            <w:tcW w:w="494" w:type="pct"/>
            <w:tcBorders>
              <w:top w:val="single" w:sz="2" w:space="0" w:color="auto"/>
              <w:bottom w:val="single" w:sz="2" w:space="0" w:color="auto"/>
            </w:tcBorders>
          </w:tcPr>
          <w:p w14:paraId="31887A83" w14:textId="77777777" w:rsidR="00477DD5" w:rsidRPr="00477DD5" w:rsidRDefault="00477DD5" w:rsidP="00477DD5">
            <w:pPr>
              <w:jc w:val="both"/>
              <w:rPr>
                <w:rFonts w:eastAsia="Calibri"/>
                <w:noProof/>
                <w:sz w:val="16"/>
                <w:szCs w:val="16"/>
              </w:rPr>
            </w:pPr>
            <w:r w:rsidRPr="00477DD5">
              <w:rPr>
                <w:rFonts w:eastAsia="Calibri"/>
                <w:iCs/>
                <w:noProof/>
                <w:sz w:val="16"/>
                <w:szCs w:val="16"/>
              </w:rPr>
              <w:t>VVL regionas</w:t>
            </w:r>
          </w:p>
        </w:tc>
        <w:tc>
          <w:tcPr>
            <w:tcW w:w="636" w:type="pct"/>
            <w:tcBorders>
              <w:top w:val="single" w:sz="2" w:space="0" w:color="auto"/>
              <w:bottom w:val="single" w:sz="2" w:space="0" w:color="auto"/>
            </w:tcBorders>
          </w:tcPr>
          <w:p w14:paraId="5BD0D140" w14:textId="77777777" w:rsidR="00477DD5" w:rsidRPr="00477DD5" w:rsidRDefault="00477DD5" w:rsidP="00477DD5">
            <w:pPr>
              <w:jc w:val="both"/>
              <w:rPr>
                <w:rFonts w:eastAsiaTheme="minorHAnsi"/>
                <w:sz w:val="16"/>
                <w:szCs w:val="16"/>
              </w:rPr>
            </w:pPr>
            <w:r w:rsidRPr="00477DD5">
              <w:rPr>
                <w:sz w:val="16"/>
                <w:szCs w:val="16"/>
                <w:lang w:eastAsia="en-GB"/>
              </w:rPr>
              <w:t>RCR26</w:t>
            </w:r>
          </w:p>
        </w:tc>
        <w:tc>
          <w:tcPr>
            <w:tcW w:w="989" w:type="pct"/>
            <w:tcBorders>
              <w:top w:val="single" w:sz="2" w:space="0" w:color="auto"/>
              <w:bottom w:val="single" w:sz="2" w:space="0" w:color="auto"/>
            </w:tcBorders>
            <w:shd w:val="clear" w:color="auto" w:fill="auto"/>
          </w:tcPr>
          <w:p w14:paraId="778926A9" w14:textId="58FA8D6B" w:rsidR="00477DD5" w:rsidRPr="00477DD5" w:rsidRDefault="00477DD5" w:rsidP="00924378">
            <w:pPr>
              <w:tabs>
                <w:tab w:val="left" w:pos="7560"/>
              </w:tabs>
              <w:jc w:val="both"/>
              <w:rPr>
                <w:rFonts w:eastAsiaTheme="minorHAnsi"/>
                <w:sz w:val="16"/>
                <w:szCs w:val="16"/>
              </w:rPr>
            </w:pPr>
            <w:r w:rsidRPr="00477DD5">
              <w:rPr>
                <w:iCs/>
                <w:sz w:val="16"/>
                <w:szCs w:val="16"/>
              </w:rPr>
              <w:t>Metinis pirminės energijos suvartojimo kiekis (iš kurio: būstai, viešieji pastatai, įmonės, kita)</w:t>
            </w:r>
          </w:p>
        </w:tc>
        <w:tc>
          <w:tcPr>
            <w:tcW w:w="565" w:type="pct"/>
            <w:tcBorders>
              <w:top w:val="single" w:sz="2" w:space="0" w:color="auto"/>
              <w:bottom w:val="single" w:sz="2" w:space="0" w:color="auto"/>
            </w:tcBorders>
          </w:tcPr>
          <w:p w14:paraId="639D2916" w14:textId="77777777" w:rsidR="00477DD5" w:rsidRPr="00477DD5" w:rsidRDefault="00477DD5" w:rsidP="00477DD5">
            <w:pPr>
              <w:jc w:val="both"/>
              <w:rPr>
                <w:rFonts w:eastAsiaTheme="minorHAnsi"/>
                <w:sz w:val="16"/>
                <w:szCs w:val="16"/>
              </w:rPr>
            </w:pPr>
            <w:r w:rsidRPr="00477DD5">
              <w:rPr>
                <w:noProof/>
                <w:sz w:val="16"/>
                <w:szCs w:val="16"/>
              </w:rPr>
              <w:t>MWh per metus</w:t>
            </w:r>
          </w:p>
        </w:tc>
        <w:tc>
          <w:tcPr>
            <w:tcW w:w="648" w:type="pct"/>
            <w:tcBorders>
              <w:top w:val="single" w:sz="2" w:space="0" w:color="auto"/>
              <w:bottom w:val="single" w:sz="2" w:space="0" w:color="auto"/>
            </w:tcBorders>
          </w:tcPr>
          <w:p w14:paraId="26356B03" w14:textId="77777777" w:rsidR="00477DD5" w:rsidRDefault="00477DD5" w:rsidP="00477DD5">
            <w:pPr>
              <w:jc w:val="center"/>
              <w:rPr>
                <w:b/>
                <w:bCs/>
                <w:noProof/>
                <w:sz w:val="16"/>
                <w:szCs w:val="16"/>
              </w:rPr>
            </w:pPr>
            <w:r>
              <w:rPr>
                <w:b/>
                <w:bCs/>
                <w:noProof/>
                <w:sz w:val="16"/>
                <w:szCs w:val="16"/>
              </w:rPr>
              <w:t xml:space="preserve">4 113 561 </w:t>
            </w:r>
          </w:p>
          <w:p w14:paraId="2FAD1FF1" w14:textId="6A571C7E" w:rsidR="00477DD5" w:rsidRPr="00477DD5" w:rsidRDefault="00477DD5" w:rsidP="00477DD5">
            <w:pPr>
              <w:jc w:val="center"/>
              <w:rPr>
                <w:rFonts w:eastAsia="Calibri"/>
                <w:iCs/>
                <w:strike/>
                <w:noProof/>
                <w:sz w:val="16"/>
                <w:szCs w:val="16"/>
              </w:rPr>
            </w:pPr>
            <w:r w:rsidRPr="00163D63">
              <w:rPr>
                <w:strike/>
                <w:noProof/>
                <w:sz w:val="16"/>
                <w:szCs w:val="16"/>
              </w:rPr>
              <w:t xml:space="preserve">4  738 059 </w:t>
            </w:r>
          </w:p>
        </w:tc>
        <w:tc>
          <w:tcPr>
            <w:tcW w:w="579" w:type="pct"/>
            <w:tcBorders>
              <w:top w:val="single" w:sz="2" w:space="0" w:color="auto"/>
              <w:bottom w:val="single" w:sz="2" w:space="0" w:color="auto"/>
            </w:tcBorders>
          </w:tcPr>
          <w:p w14:paraId="1FAF29C2" w14:textId="5F9D8B43" w:rsidR="00477DD5" w:rsidRPr="00477DD5" w:rsidRDefault="00477DD5" w:rsidP="00477DD5">
            <w:pPr>
              <w:jc w:val="center"/>
              <w:rPr>
                <w:rFonts w:eastAsia="Calibri"/>
                <w:iCs/>
                <w:noProof/>
                <w:sz w:val="16"/>
                <w:szCs w:val="16"/>
              </w:rPr>
            </w:pPr>
            <w:r w:rsidRPr="00163D63">
              <w:rPr>
                <w:noProof/>
                <w:sz w:val="16"/>
                <w:szCs w:val="16"/>
                <w:lang w:val="en-US"/>
              </w:rPr>
              <w:t>2021</w:t>
            </w:r>
          </w:p>
        </w:tc>
        <w:tc>
          <w:tcPr>
            <w:tcW w:w="581" w:type="pct"/>
            <w:tcBorders>
              <w:top w:val="single" w:sz="2" w:space="0" w:color="auto"/>
              <w:bottom w:val="single" w:sz="2" w:space="0" w:color="auto"/>
            </w:tcBorders>
            <w:shd w:val="clear" w:color="auto" w:fill="auto"/>
          </w:tcPr>
          <w:p w14:paraId="737E9FFD" w14:textId="77777777" w:rsidR="00477DD5" w:rsidRDefault="00477DD5" w:rsidP="00477DD5">
            <w:pPr>
              <w:jc w:val="center"/>
              <w:rPr>
                <w:b/>
                <w:bCs/>
                <w:noProof/>
                <w:sz w:val="16"/>
                <w:szCs w:val="16"/>
              </w:rPr>
            </w:pPr>
            <w:r>
              <w:rPr>
                <w:b/>
                <w:bCs/>
                <w:noProof/>
                <w:sz w:val="16"/>
                <w:szCs w:val="16"/>
              </w:rPr>
              <w:t xml:space="preserve">3 240 478 </w:t>
            </w:r>
          </w:p>
          <w:p w14:paraId="4E75F28A" w14:textId="5BCC919D" w:rsidR="00477DD5" w:rsidRPr="00477DD5" w:rsidRDefault="00477DD5" w:rsidP="00477DD5">
            <w:pPr>
              <w:jc w:val="center"/>
            </w:pPr>
            <w:r w:rsidRPr="00163D63">
              <w:rPr>
                <w:strike/>
                <w:noProof/>
                <w:sz w:val="16"/>
                <w:szCs w:val="16"/>
              </w:rPr>
              <w:t>3 060 851</w:t>
            </w:r>
          </w:p>
        </w:tc>
        <w:tc>
          <w:tcPr>
            <w:tcW w:w="507" w:type="pct"/>
            <w:tcBorders>
              <w:top w:val="single" w:sz="2" w:space="0" w:color="auto"/>
              <w:bottom w:val="single" w:sz="2" w:space="0" w:color="auto"/>
            </w:tcBorders>
            <w:shd w:val="clear" w:color="auto" w:fill="auto"/>
          </w:tcPr>
          <w:p w14:paraId="1DE67293" w14:textId="77777777" w:rsidR="00477DD5" w:rsidRPr="00477DD5" w:rsidRDefault="00477DD5" w:rsidP="00477DD5">
            <w:pPr>
              <w:jc w:val="both"/>
              <w:rPr>
                <w:rFonts w:eastAsia="Calibri"/>
                <w:noProof/>
                <w:sz w:val="16"/>
                <w:szCs w:val="16"/>
                <w:highlight w:val="yellow"/>
              </w:rPr>
            </w:pPr>
            <w:r w:rsidRPr="00477DD5">
              <w:rPr>
                <w:rFonts w:eastAsiaTheme="minorHAnsi"/>
                <w:sz w:val="16"/>
                <w:szCs w:val="16"/>
              </w:rPr>
              <w:t>Projektų duomenys</w:t>
            </w:r>
          </w:p>
        </w:tc>
      </w:tr>
      <w:tr w:rsidR="00477DD5" w:rsidRPr="00477DD5" w14:paraId="571D695B" w14:textId="77777777" w:rsidTr="009E539A">
        <w:trPr>
          <w:trHeight w:val="286"/>
        </w:trPr>
        <w:tc>
          <w:tcPr>
            <w:tcW w:w="494" w:type="pct"/>
            <w:tcBorders>
              <w:top w:val="single" w:sz="2" w:space="0" w:color="auto"/>
              <w:bottom w:val="single" w:sz="2" w:space="0" w:color="auto"/>
            </w:tcBorders>
          </w:tcPr>
          <w:p w14:paraId="017554B8" w14:textId="77777777" w:rsidR="00477DD5" w:rsidRPr="00477DD5" w:rsidRDefault="00477DD5" w:rsidP="00477DD5">
            <w:pPr>
              <w:jc w:val="both"/>
              <w:rPr>
                <w:rFonts w:eastAsia="Calibri"/>
                <w:noProof/>
                <w:sz w:val="16"/>
                <w:szCs w:val="16"/>
              </w:rPr>
            </w:pPr>
            <w:r w:rsidRPr="00477DD5">
              <w:rPr>
                <w:rFonts w:eastAsia="Calibri"/>
                <w:iCs/>
                <w:noProof/>
                <w:sz w:val="16"/>
                <w:szCs w:val="16"/>
              </w:rPr>
              <w:lastRenderedPageBreak/>
              <w:t>Visa Lietuva</w:t>
            </w:r>
          </w:p>
        </w:tc>
        <w:tc>
          <w:tcPr>
            <w:tcW w:w="636" w:type="pct"/>
            <w:tcBorders>
              <w:top w:val="single" w:sz="2" w:space="0" w:color="auto"/>
              <w:bottom w:val="single" w:sz="2" w:space="0" w:color="auto"/>
            </w:tcBorders>
          </w:tcPr>
          <w:p w14:paraId="0D3FB651" w14:textId="77777777" w:rsidR="00477DD5" w:rsidRPr="00477DD5" w:rsidRDefault="00477DD5" w:rsidP="00477DD5">
            <w:pPr>
              <w:jc w:val="both"/>
              <w:rPr>
                <w:rFonts w:eastAsiaTheme="minorHAnsi"/>
                <w:sz w:val="16"/>
                <w:szCs w:val="16"/>
              </w:rPr>
            </w:pPr>
            <w:r w:rsidRPr="00477DD5">
              <w:rPr>
                <w:sz w:val="16"/>
                <w:szCs w:val="16"/>
                <w:lang w:eastAsia="en-GB"/>
              </w:rPr>
              <w:t>RCR29</w:t>
            </w:r>
          </w:p>
        </w:tc>
        <w:tc>
          <w:tcPr>
            <w:tcW w:w="989" w:type="pct"/>
            <w:tcBorders>
              <w:top w:val="single" w:sz="2" w:space="0" w:color="auto"/>
              <w:bottom w:val="single" w:sz="2" w:space="0" w:color="auto"/>
            </w:tcBorders>
            <w:shd w:val="clear" w:color="auto" w:fill="auto"/>
          </w:tcPr>
          <w:p w14:paraId="6041FFFE" w14:textId="77777777" w:rsidR="00477DD5" w:rsidRPr="00477DD5" w:rsidRDefault="00477DD5" w:rsidP="00477DD5">
            <w:pPr>
              <w:jc w:val="both"/>
              <w:rPr>
                <w:rFonts w:eastAsiaTheme="minorHAnsi"/>
                <w:sz w:val="16"/>
                <w:szCs w:val="16"/>
              </w:rPr>
            </w:pPr>
            <w:r w:rsidRPr="00477DD5">
              <w:rPr>
                <w:iCs/>
                <w:sz w:val="16"/>
                <w:szCs w:val="16"/>
              </w:rPr>
              <w:t>Numatomas išmetamas šiltnamio efektą sukeliančių dujų kiekis</w:t>
            </w:r>
          </w:p>
        </w:tc>
        <w:tc>
          <w:tcPr>
            <w:tcW w:w="565" w:type="pct"/>
            <w:tcBorders>
              <w:top w:val="single" w:sz="2" w:space="0" w:color="auto"/>
              <w:bottom w:val="single" w:sz="2" w:space="0" w:color="auto"/>
            </w:tcBorders>
          </w:tcPr>
          <w:p w14:paraId="5F068BF3" w14:textId="77777777" w:rsidR="00477DD5" w:rsidRPr="00477DD5" w:rsidRDefault="00477DD5" w:rsidP="00477DD5">
            <w:pPr>
              <w:jc w:val="both"/>
              <w:rPr>
                <w:rFonts w:eastAsiaTheme="minorHAnsi"/>
                <w:sz w:val="16"/>
                <w:szCs w:val="16"/>
              </w:rPr>
            </w:pPr>
            <w:r w:rsidRPr="00477DD5">
              <w:rPr>
                <w:color w:val="000000"/>
                <w:sz w:val="16"/>
                <w:szCs w:val="16"/>
                <w:shd w:val="clear" w:color="auto" w:fill="FFFFFF"/>
              </w:rPr>
              <w:t>Tonos CO</w:t>
            </w:r>
            <w:r w:rsidRPr="00477DD5">
              <w:rPr>
                <w:color w:val="000000"/>
                <w:sz w:val="16"/>
                <w:szCs w:val="16"/>
                <w:shd w:val="clear" w:color="auto" w:fill="FFFFFF"/>
                <w:vertAlign w:val="subscript"/>
              </w:rPr>
              <w:t>2</w:t>
            </w:r>
            <w:r w:rsidRPr="00477DD5">
              <w:rPr>
                <w:color w:val="000000"/>
                <w:sz w:val="16"/>
                <w:szCs w:val="16"/>
                <w:shd w:val="clear" w:color="auto" w:fill="FFFFFF"/>
              </w:rPr>
              <w:t xml:space="preserve"> ekvivalentu per metus</w:t>
            </w:r>
          </w:p>
        </w:tc>
        <w:tc>
          <w:tcPr>
            <w:tcW w:w="648" w:type="pct"/>
            <w:tcBorders>
              <w:top w:val="single" w:sz="2" w:space="0" w:color="auto"/>
              <w:bottom w:val="single" w:sz="2" w:space="0" w:color="auto"/>
            </w:tcBorders>
          </w:tcPr>
          <w:p w14:paraId="1FD30FB2" w14:textId="77777777" w:rsidR="00477DD5" w:rsidRDefault="00477DD5" w:rsidP="00477DD5">
            <w:pPr>
              <w:jc w:val="center"/>
              <w:rPr>
                <w:b/>
                <w:bCs/>
                <w:noProof/>
                <w:sz w:val="16"/>
                <w:szCs w:val="16"/>
              </w:rPr>
            </w:pPr>
            <w:r w:rsidRPr="00163D63">
              <w:rPr>
                <w:b/>
                <w:bCs/>
                <w:noProof/>
                <w:sz w:val="16"/>
                <w:szCs w:val="16"/>
              </w:rPr>
              <w:t>58</w:t>
            </w:r>
            <w:r>
              <w:rPr>
                <w:b/>
                <w:bCs/>
                <w:noProof/>
                <w:sz w:val="16"/>
                <w:szCs w:val="16"/>
              </w:rPr>
              <w:t>9 157</w:t>
            </w:r>
          </w:p>
          <w:p w14:paraId="50319514" w14:textId="7F0DEC03" w:rsidR="00477DD5" w:rsidRPr="00477DD5" w:rsidRDefault="00477DD5" w:rsidP="00477DD5">
            <w:pPr>
              <w:jc w:val="center"/>
              <w:rPr>
                <w:rFonts w:eastAsia="Calibri"/>
                <w:iCs/>
                <w:noProof/>
                <w:sz w:val="16"/>
                <w:szCs w:val="16"/>
              </w:rPr>
            </w:pPr>
            <w:bookmarkStart w:id="1" w:name="_Hlk155706648"/>
            <w:r w:rsidRPr="00163D63">
              <w:rPr>
                <w:strike/>
                <w:noProof/>
                <w:sz w:val="16"/>
                <w:szCs w:val="16"/>
              </w:rPr>
              <w:t>563 871</w:t>
            </w:r>
            <w:bookmarkEnd w:id="1"/>
          </w:p>
        </w:tc>
        <w:tc>
          <w:tcPr>
            <w:tcW w:w="579" w:type="pct"/>
            <w:tcBorders>
              <w:top w:val="single" w:sz="2" w:space="0" w:color="auto"/>
              <w:bottom w:val="single" w:sz="2" w:space="0" w:color="auto"/>
            </w:tcBorders>
          </w:tcPr>
          <w:p w14:paraId="1930FC35" w14:textId="0BBE3BFE" w:rsidR="00477DD5" w:rsidRPr="00477DD5" w:rsidRDefault="00477DD5" w:rsidP="00477DD5">
            <w:pPr>
              <w:jc w:val="center"/>
              <w:rPr>
                <w:rFonts w:eastAsia="Calibri"/>
                <w:iCs/>
                <w:noProof/>
                <w:sz w:val="16"/>
                <w:szCs w:val="16"/>
              </w:rPr>
            </w:pPr>
            <w:r w:rsidRPr="00163D63">
              <w:rPr>
                <w:noProof/>
                <w:sz w:val="16"/>
                <w:szCs w:val="16"/>
              </w:rPr>
              <w:t>2021</w:t>
            </w:r>
          </w:p>
        </w:tc>
        <w:tc>
          <w:tcPr>
            <w:tcW w:w="581" w:type="pct"/>
            <w:tcBorders>
              <w:top w:val="single" w:sz="2" w:space="0" w:color="auto"/>
              <w:bottom w:val="single" w:sz="2" w:space="0" w:color="auto"/>
            </w:tcBorders>
            <w:shd w:val="clear" w:color="auto" w:fill="auto"/>
          </w:tcPr>
          <w:p w14:paraId="1C103E5E" w14:textId="77777777" w:rsidR="00477DD5" w:rsidRDefault="00477DD5" w:rsidP="00477DD5">
            <w:pPr>
              <w:jc w:val="center"/>
              <w:rPr>
                <w:strike/>
                <w:noProof/>
                <w:sz w:val="16"/>
                <w:szCs w:val="16"/>
              </w:rPr>
            </w:pPr>
            <w:bookmarkStart w:id="2" w:name="_Hlk155706662"/>
            <w:r>
              <w:rPr>
                <w:b/>
                <w:bCs/>
                <w:noProof/>
                <w:sz w:val="16"/>
                <w:szCs w:val="16"/>
              </w:rPr>
              <w:t>480 550</w:t>
            </w:r>
          </w:p>
          <w:p w14:paraId="7868EA12" w14:textId="36354D61" w:rsidR="00477DD5" w:rsidRPr="00477DD5" w:rsidRDefault="00477DD5" w:rsidP="00477DD5">
            <w:pPr>
              <w:jc w:val="center"/>
              <w:rPr>
                <w:rFonts w:eastAsia="Calibri"/>
                <w:iCs/>
                <w:strike/>
                <w:noProof/>
                <w:sz w:val="16"/>
                <w:szCs w:val="16"/>
              </w:rPr>
            </w:pPr>
            <w:r w:rsidRPr="00163D63">
              <w:rPr>
                <w:strike/>
                <w:noProof/>
                <w:sz w:val="16"/>
                <w:szCs w:val="16"/>
              </w:rPr>
              <w:t>451 163</w:t>
            </w:r>
            <w:bookmarkEnd w:id="2"/>
          </w:p>
        </w:tc>
        <w:tc>
          <w:tcPr>
            <w:tcW w:w="507" w:type="pct"/>
            <w:tcBorders>
              <w:top w:val="single" w:sz="2" w:space="0" w:color="auto"/>
              <w:bottom w:val="single" w:sz="2" w:space="0" w:color="auto"/>
            </w:tcBorders>
            <w:shd w:val="clear" w:color="auto" w:fill="auto"/>
          </w:tcPr>
          <w:p w14:paraId="6BE8A561" w14:textId="77777777" w:rsidR="00477DD5" w:rsidRPr="00477DD5" w:rsidRDefault="00477DD5" w:rsidP="00477DD5">
            <w:pPr>
              <w:jc w:val="both"/>
              <w:rPr>
                <w:rFonts w:eastAsia="Calibri"/>
                <w:noProof/>
                <w:sz w:val="16"/>
                <w:szCs w:val="16"/>
                <w:highlight w:val="yellow"/>
              </w:rPr>
            </w:pPr>
            <w:r w:rsidRPr="00477DD5">
              <w:rPr>
                <w:rFonts w:eastAsiaTheme="minorHAnsi"/>
                <w:sz w:val="16"/>
                <w:szCs w:val="16"/>
              </w:rPr>
              <w:t>Projektų duomenys</w:t>
            </w:r>
          </w:p>
        </w:tc>
      </w:tr>
      <w:tr w:rsidR="00477DD5" w:rsidRPr="00477DD5" w14:paraId="282B5CFB" w14:textId="77777777" w:rsidTr="009E539A">
        <w:trPr>
          <w:trHeight w:val="286"/>
        </w:trPr>
        <w:tc>
          <w:tcPr>
            <w:tcW w:w="494" w:type="pct"/>
            <w:tcBorders>
              <w:top w:val="single" w:sz="2" w:space="0" w:color="auto"/>
            </w:tcBorders>
          </w:tcPr>
          <w:p w14:paraId="326688D6" w14:textId="77777777" w:rsidR="00477DD5" w:rsidRPr="00477DD5" w:rsidRDefault="00477DD5" w:rsidP="00477DD5">
            <w:pPr>
              <w:jc w:val="both"/>
              <w:rPr>
                <w:rFonts w:eastAsia="Calibri"/>
                <w:iCs/>
                <w:noProof/>
                <w:sz w:val="16"/>
                <w:szCs w:val="16"/>
              </w:rPr>
            </w:pPr>
            <w:r w:rsidRPr="00477DD5">
              <w:rPr>
                <w:noProof/>
                <w:sz w:val="16"/>
                <w:szCs w:val="16"/>
              </w:rPr>
              <w:t>VVL regionas</w:t>
            </w:r>
          </w:p>
        </w:tc>
        <w:tc>
          <w:tcPr>
            <w:tcW w:w="636" w:type="pct"/>
            <w:tcBorders>
              <w:top w:val="single" w:sz="2" w:space="0" w:color="auto"/>
            </w:tcBorders>
          </w:tcPr>
          <w:p w14:paraId="229C4A24" w14:textId="77777777" w:rsidR="00477DD5" w:rsidRPr="00477DD5" w:rsidRDefault="00477DD5" w:rsidP="00477DD5">
            <w:pPr>
              <w:jc w:val="both"/>
              <w:rPr>
                <w:sz w:val="16"/>
                <w:szCs w:val="16"/>
                <w:lang w:eastAsia="en-GB"/>
              </w:rPr>
            </w:pPr>
            <w:r w:rsidRPr="00477DD5">
              <w:rPr>
                <w:sz w:val="16"/>
                <w:szCs w:val="16"/>
                <w:lang w:eastAsia="en-GB"/>
              </w:rPr>
              <w:t>RCR29</w:t>
            </w:r>
          </w:p>
        </w:tc>
        <w:tc>
          <w:tcPr>
            <w:tcW w:w="989" w:type="pct"/>
            <w:tcBorders>
              <w:top w:val="single" w:sz="2" w:space="0" w:color="auto"/>
            </w:tcBorders>
            <w:shd w:val="clear" w:color="auto" w:fill="auto"/>
          </w:tcPr>
          <w:p w14:paraId="60D51D18" w14:textId="77777777" w:rsidR="00477DD5" w:rsidRPr="00477DD5" w:rsidRDefault="00477DD5" w:rsidP="00477DD5">
            <w:pPr>
              <w:jc w:val="both"/>
              <w:rPr>
                <w:iCs/>
                <w:sz w:val="16"/>
                <w:szCs w:val="16"/>
              </w:rPr>
            </w:pPr>
            <w:r w:rsidRPr="00477DD5">
              <w:rPr>
                <w:iCs/>
                <w:sz w:val="16"/>
                <w:szCs w:val="16"/>
              </w:rPr>
              <w:t>Numatomas išmetamas šiltnamio efektą sukeliančių dujų kiekis</w:t>
            </w:r>
          </w:p>
        </w:tc>
        <w:tc>
          <w:tcPr>
            <w:tcW w:w="565" w:type="pct"/>
            <w:tcBorders>
              <w:top w:val="single" w:sz="2" w:space="0" w:color="auto"/>
            </w:tcBorders>
          </w:tcPr>
          <w:p w14:paraId="6ACA0FA3" w14:textId="77777777" w:rsidR="00477DD5" w:rsidRPr="00477DD5" w:rsidRDefault="00477DD5" w:rsidP="00477DD5">
            <w:pPr>
              <w:jc w:val="both"/>
              <w:rPr>
                <w:color w:val="000000"/>
                <w:sz w:val="16"/>
                <w:szCs w:val="16"/>
                <w:shd w:val="clear" w:color="auto" w:fill="FFFFFF"/>
              </w:rPr>
            </w:pPr>
            <w:r w:rsidRPr="00477DD5">
              <w:rPr>
                <w:color w:val="000000"/>
                <w:sz w:val="16"/>
                <w:szCs w:val="16"/>
                <w:shd w:val="clear" w:color="auto" w:fill="FFFFFF"/>
              </w:rPr>
              <w:t>Tonos CO</w:t>
            </w:r>
            <w:r w:rsidRPr="00477DD5">
              <w:rPr>
                <w:color w:val="000000"/>
                <w:sz w:val="16"/>
                <w:szCs w:val="16"/>
                <w:shd w:val="clear" w:color="auto" w:fill="FFFFFF"/>
                <w:vertAlign w:val="subscript"/>
              </w:rPr>
              <w:t>2</w:t>
            </w:r>
            <w:r w:rsidRPr="00477DD5">
              <w:rPr>
                <w:color w:val="000000"/>
                <w:sz w:val="16"/>
                <w:szCs w:val="16"/>
                <w:shd w:val="clear" w:color="auto" w:fill="FFFFFF"/>
              </w:rPr>
              <w:t xml:space="preserve"> ekvivalentu per metus</w:t>
            </w:r>
          </w:p>
        </w:tc>
        <w:tc>
          <w:tcPr>
            <w:tcW w:w="648" w:type="pct"/>
            <w:tcBorders>
              <w:top w:val="single" w:sz="2" w:space="0" w:color="auto"/>
            </w:tcBorders>
          </w:tcPr>
          <w:p w14:paraId="376D937A" w14:textId="35E642AD" w:rsidR="00477DD5" w:rsidRPr="00477DD5" w:rsidRDefault="00477DD5" w:rsidP="00477DD5">
            <w:pPr>
              <w:jc w:val="center"/>
              <w:rPr>
                <w:strike/>
                <w:noProof/>
                <w:sz w:val="16"/>
                <w:szCs w:val="16"/>
              </w:rPr>
            </w:pPr>
            <w:bookmarkStart w:id="3" w:name="_Hlk155706678"/>
            <w:r>
              <w:rPr>
                <w:b/>
                <w:bCs/>
                <w:noProof/>
                <w:sz w:val="16"/>
                <w:szCs w:val="16"/>
                <w:lang w:val="en-GB"/>
              </w:rPr>
              <w:t xml:space="preserve">655 398 </w:t>
            </w:r>
            <w:r w:rsidRPr="00163D63">
              <w:rPr>
                <w:strike/>
                <w:noProof/>
                <w:sz w:val="16"/>
                <w:szCs w:val="16"/>
                <w:lang w:val="en-GB"/>
              </w:rPr>
              <w:t>714 033</w:t>
            </w:r>
            <w:bookmarkEnd w:id="3"/>
          </w:p>
        </w:tc>
        <w:tc>
          <w:tcPr>
            <w:tcW w:w="579" w:type="pct"/>
            <w:tcBorders>
              <w:top w:val="single" w:sz="2" w:space="0" w:color="auto"/>
            </w:tcBorders>
          </w:tcPr>
          <w:p w14:paraId="01BF821F" w14:textId="495B63A4" w:rsidR="00477DD5" w:rsidRPr="00477DD5" w:rsidRDefault="00477DD5" w:rsidP="00477DD5">
            <w:pPr>
              <w:jc w:val="center"/>
              <w:rPr>
                <w:noProof/>
                <w:sz w:val="16"/>
                <w:szCs w:val="16"/>
              </w:rPr>
            </w:pPr>
            <w:r w:rsidRPr="00163D63">
              <w:rPr>
                <w:noProof/>
                <w:sz w:val="16"/>
                <w:szCs w:val="16"/>
              </w:rPr>
              <w:t>2021</w:t>
            </w:r>
          </w:p>
        </w:tc>
        <w:tc>
          <w:tcPr>
            <w:tcW w:w="581" w:type="pct"/>
            <w:tcBorders>
              <w:top w:val="single" w:sz="2" w:space="0" w:color="auto"/>
            </w:tcBorders>
            <w:shd w:val="clear" w:color="auto" w:fill="auto"/>
          </w:tcPr>
          <w:p w14:paraId="43E62BC8" w14:textId="520A7341" w:rsidR="00477DD5" w:rsidRPr="00477DD5" w:rsidRDefault="00477DD5" w:rsidP="00F84792">
            <w:pPr>
              <w:jc w:val="center"/>
              <w:rPr>
                <w:strike/>
                <w:noProof/>
                <w:sz w:val="16"/>
                <w:szCs w:val="16"/>
              </w:rPr>
            </w:pPr>
            <w:r>
              <w:rPr>
                <w:b/>
                <w:bCs/>
                <w:noProof/>
                <w:sz w:val="16"/>
                <w:szCs w:val="16"/>
              </w:rPr>
              <w:t xml:space="preserve">520 586 </w:t>
            </w:r>
            <w:r w:rsidRPr="00163D63">
              <w:rPr>
                <w:strike/>
                <w:noProof/>
                <w:sz w:val="16"/>
                <w:szCs w:val="16"/>
              </w:rPr>
              <w:t>556 657</w:t>
            </w:r>
          </w:p>
        </w:tc>
        <w:tc>
          <w:tcPr>
            <w:tcW w:w="507" w:type="pct"/>
            <w:tcBorders>
              <w:top w:val="single" w:sz="2" w:space="0" w:color="auto"/>
            </w:tcBorders>
            <w:shd w:val="clear" w:color="auto" w:fill="auto"/>
          </w:tcPr>
          <w:p w14:paraId="702A7730" w14:textId="03BE1CA7" w:rsidR="00477DD5" w:rsidRPr="00477DD5" w:rsidRDefault="00F84792" w:rsidP="00477DD5">
            <w:pPr>
              <w:jc w:val="both"/>
              <w:rPr>
                <w:rFonts w:eastAsiaTheme="minorHAnsi"/>
                <w:sz w:val="16"/>
                <w:szCs w:val="16"/>
              </w:rPr>
            </w:pPr>
            <w:r w:rsidRPr="00F84792">
              <w:rPr>
                <w:rFonts w:eastAsiaTheme="minorHAnsi"/>
                <w:sz w:val="16"/>
                <w:szCs w:val="16"/>
              </w:rPr>
              <w:t>Projektų duomenys</w:t>
            </w:r>
          </w:p>
        </w:tc>
      </w:tr>
      <w:tr w:rsidR="00477DD5" w:rsidRPr="00477DD5" w14:paraId="736C67EF" w14:textId="77777777" w:rsidTr="00B1406B">
        <w:trPr>
          <w:trHeight w:val="286"/>
        </w:trPr>
        <w:tc>
          <w:tcPr>
            <w:tcW w:w="5000" w:type="pct"/>
            <w:gridSpan w:val="8"/>
            <w:shd w:val="clear" w:color="auto" w:fill="FFFFFF" w:themeFill="background1"/>
          </w:tcPr>
          <w:p w14:paraId="12DEAA36" w14:textId="77777777" w:rsidR="00916C66" w:rsidRPr="003E3139" w:rsidRDefault="00916C66" w:rsidP="00916C66">
            <w:pPr>
              <w:tabs>
                <w:tab w:val="left" w:pos="240"/>
              </w:tabs>
              <w:spacing w:before="120" w:after="120"/>
              <w:contextualSpacing/>
              <w:jc w:val="both"/>
              <w:rPr>
                <w:rFonts w:eastAsiaTheme="minorHAnsi"/>
                <w:sz w:val="18"/>
                <w:szCs w:val="18"/>
              </w:rPr>
            </w:pPr>
            <w:r w:rsidRPr="003E3139">
              <w:rPr>
                <w:rFonts w:eastAsiaTheme="minorHAnsi"/>
                <w:sz w:val="18"/>
                <w:szCs w:val="18"/>
              </w:rPr>
              <w:t xml:space="preserve">Siūloma tikslinti rodiklių reikšmes kiek tai susiję su veiksmu </w:t>
            </w:r>
            <w:r w:rsidRPr="003E3139">
              <w:rPr>
                <w:rFonts w:eastAsiaTheme="minorHAnsi"/>
                <w:i/>
                <w:iCs/>
                <w:sz w:val="18"/>
                <w:szCs w:val="18"/>
              </w:rPr>
              <w:t>„Atnaujinti viešuosius pastatus, didinant juose EVE“</w:t>
            </w:r>
            <w:r w:rsidRPr="003E3139">
              <w:rPr>
                <w:rFonts w:eastAsiaTheme="minorHAnsi"/>
                <w:sz w:val="18"/>
                <w:szCs w:val="18"/>
              </w:rPr>
              <w:t>. atsižvelgiant į tai, kad Investicijų programa buvo patvirtinta anksčiau negu Energijos efektyvumo išankstinis (</w:t>
            </w:r>
            <w:proofErr w:type="spellStart"/>
            <w:r w:rsidRPr="003E3139">
              <w:rPr>
                <w:rFonts w:eastAsiaTheme="minorHAnsi"/>
                <w:i/>
                <w:iCs/>
                <w:sz w:val="18"/>
                <w:szCs w:val="18"/>
              </w:rPr>
              <w:t>ex</w:t>
            </w:r>
            <w:proofErr w:type="spellEnd"/>
            <w:r w:rsidRPr="003E3139">
              <w:rPr>
                <w:rFonts w:eastAsiaTheme="minorHAnsi"/>
                <w:i/>
                <w:iCs/>
                <w:sz w:val="18"/>
                <w:szCs w:val="18"/>
              </w:rPr>
              <w:t xml:space="preserve"> </w:t>
            </w:r>
            <w:proofErr w:type="spellStart"/>
            <w:r w:rsidRPr="003E3139">
              <w:rPr>
                <w:rFonts w:eastAsiaTheme="minorHAnsi"/>
                <w:i/>
                <w:iCs/>
                <w:sz w:val="18"/>
                <w:szCs w:val="18"/>
              </w:rPr>
              <w:t>ante</w:t>
            </w:r>
            <w:proofErr w:type="spellEnd"/>
            <w:r w:rsidRPr="003E3139">
              <w:rPr>
                <w:rFonts w:eastAsiaTheme="minorHAnsi"/>
                <w:i/>
                <w:iCs/>
                <w:sz w:val="18"/>
                <w:szCs w:val="18"/>
              </w:rPr>
              <w:t>)</w:t>
            </w:r>
            <w:r w:rsidRPr="003E3139">
              <w:rPr>
                <w:rFonts w:eastAsiaTheme="minorHAnsi"/>
                <w:sz w:val="18"/>
                <w:szCs w:val="18"/>
              </w:rPr>
              <w:t xml:space="preserve"> vertinimas, rodikliai buvo paskaičiuoti ne tomis finansavimo proporcijomis, nebuvo įvertintas valdymo mokestis, nebuvo įvertinta tai, kad pastatų atnaujinimo priemonėje ko-finansavimo nebus, o tai buvo dirbtinai išdidinę rodiklius. </w:t>
            </w:r>
          </w:p>
          <w:p w14:paraId="03349ABC" w14:textId="4F358B89" w:rsidR="00916C66" w:rsidRPr="003E3139" w:rsidRDefault="00916C66" w:rsidP="00916C66">
            <w:pPr>
              <w:tabs>
                <w:tab w:val="left" w:pos="240"/>
              </w:tabs>
              <w:spacing w:before="120" w:after="120"/>
              <w:contextualSpacing/>
              <w:jc w:val="both"/>
              <w:rPr>
                <w:rFonts w:asciiTheme="majorBidi" w:hAnsiTheme="majorBidi" w:cstheme="majorBidi"/>
                <w:sz w:val="18"/>
                <w:szCs w:val="18"/>
                <w:lang w:eastAsia="lt-LT"/>
              </w:rPr>
            </w:pPr>
            <w:r w:rsidRPr="003E3139">
              <w:rPr>
                <w:rFonts w:asciiTheme="majorBidi" w:eastAsiaTheme="minorEastAsia" w:hAnsiTheme="majorBidi" w:cstheme="majorBidi"/>
                <w:sz w:val="18"/>
                <w:szCs w:val="18"/>
                <w:lang w:eastAsia="lt-LT"/>
              </w:rPr>
              <w:t xml:space="preserve">Rodiklio reikšmės pokyčius, susijusius su veiksmu </w:t>
            </w:r>
            <w:r w:rsidRPr="003E3139">
              <w:rPr>
                <w:rFonts w:asciiTheme="majorBidi" w:eastAsiaTheme="minorEastAsia" w:hAnsiTheme="majorBidi" w:cstheme="majorBidi"/>
                <w:i/>
                <w:iCs/>
                <w:sz w:val="18"/>
                <w:szCs w:val="18"/>
                <w:lang w:eastAsia="lt-LT"/>
              </w:rPr>
              <w:t>„Didinti centralizuoto šilumos, karšto vandens ir vėsumos tiekimo sistemų EVE bei plėsti sistemas“</w:t>
            </w:r>
            <w:r w:rsidRPr="003E3139">
              <w:rPr>
                <w:rFonts w:asciiTheme="majorBidi" w:eastAsiaTheme="minorEastAsia" w:hAnsiTheme="majorBidi" w:cstheme="majorBidi"/>
                <w:sz w:val="18"/>
                <w:szCs w:val="18"/>
                <w:lang w:eastAsia="lt-LT"/>
              </w:rPr>
              <w:t xml:space="preserve"> labiausiai įtakoja karšto vandens apskaitos prietaisų </w:t>
            </w:r>
            <w:r w:rsidR="0015324A">
              <w:rPr>
                <w:rFonts w:asciiTheme="majorBidi" w:eastAsiaTheme="minorEastAsia" w:hAnsiTheme="majorBidi" w:cstheme="majorBidi"/>
                <w:sz w:val="18"/>
                <w:szCs w:val="18"/>
                <w:lang w:eastAsia="lt-LT"/>
              </w:rPr>
              <w:t xml:space="preserve">finansavimo </w:t>
            </w:r>
            <w:r w:rsidRPr="003E3139">
              <w:rPr>
                <w:rFonts w:asciiTheme="majorBidi" w:eastAsiaTheme="minorEastAsia" w:hAnsiTheme="majorBidi" w:cstheme="majorBidi"/>
                <w:sz w:val="18"/>
                <w:szCs w:val="18"/>
                <w:lang w:eastAsia="lt-LT"/>
              </w:rPr>
              <w:t xml:space="preserve">atsisakymas ir lėšų perkėlimas į įvadinių šilumos apskaitos prietaisų dalį. </w:t>
            </w:r>
            <w:r w:rsidR="009E539A">
              <w:rPr>
                <w:rFonts w:asciiTheme="majorBidi" w:eastAsiaTheme="minorEastAsia" w:hAnsiTheme="majorBidi" w:cstheme="majorBidi"/>
                <w:sz w:val="18"/>
                <w:szCs w:val="18"/>
                <w:lang w:eastAsia="lt-LT"/>
              </w:rPr>
              <w:t>Taip pat rodiklio pokytis atsirado</w:t>
            </w:r>
            <w:r w:rsidRPr="003E3139">
              <w:rPr>
                <w:rFonts w:asciiTheme="majorBidi" w:hAnsiTheme="majorBidi" w:cstheme="majorBidi"/>
                <w:sz w:val="18"/>
                <w:szCs w:val="18"/>
                <w:lang w:eastAsia="lt-LT"/>
              </w:rPr>
              <w:t xml:space="preserve"> dėl to, kad apskaičiuojant siektinas rodiklio reikšmes iš skaičiavimo bazės nebuvo atimtas finansinės priemonės administratoriaus administravimo mokestis (iki 7 % nuo administruojamos sumos; dabar ši suma atimama iš skaičiavimų). Taip pat dėl to, kad anksčiau buvo numatoma, kad privatus indėlis į projektą sudarys ne mažiau kaip 30 % tinkamų projektų išlaidų, dabar privatų indėlį siūloma sumažinti iki ne mažiau kaip 20 %.</w:t>
            </w:r>
          </w:p>
          <w:p w14:paraId="1420CBDB" w14:textId="77777777" w:rsidR="00916C66" w:rsidRPr="003E3139" w:rsidRDefault="00916C66" w:rsidP="00916C66">
            <w:pPr>
              <w:tabs>
                <w:tab w:val="left" w:pos="216"/>
              </w:tabs>
              <w:spacing w:before="120" w:after="120"/>
              <w:contextualSpacing/>
              <w:jc w:val="both"/>
              <w:rPr>
                <w:rFonts w:asciiTheme="majorBidi" w:eastAsiaTheme="minorEastAsia" w:hAnsiTheme="majorBidi" w:cstheme="majorBidi"/>
                <w:sz w:val="18"/>
                <w:szCs w:val="18"/>
                <w:lang w:eastAsia="lt-LT"/>
              </w:rPr>
            </w:pPr>
            <w:r w:rsidRPr="003E3139">
              <w:rPr>
                <w:rFonts w:asciiTheme="majorBidi" w:eastAsiaTheme="minorEastAsia" w:hAnsiTheme="majorBidi" w:cstheme="majorBidi"/>
                <w:sz w:val="18"/>
                <w:szCs w:val="18"/>
                <w:lang w:eastAsia="lt-LT"/>
              </w:rPr>
              <w:t xml:space="preserve">Rodiklio reikšmės pokyčius, susijusius su veiksmu </w:t>
            </w:r>
            <w:r w:rsidRPr="003E3139">
              <w:rPr>
                <w:rFonts w:asciiTheme="majorBidi" w:eastAsiaTheme="minorEastAsia" w:hAnsiTheme="majorBidi" w:cstheme="majorBidi"/>
                <w:i/>
                <w:iCs/>
                <w:sz w:val="18"/>
                <w:szCs w:val="18"/>
                <w:lang w:eastAsia="lt-LT"/>
              </w:rPr>
              <w:t>„Didinti EVE namų ūkiuose, neprijungtuose prie CŠT tinklų“</w:t>
            </w:r>
            <w:r w:rsidRPr="003E3139">
              <w:rPr>
                <w:rFonts w:asciiTheme="majorBidi" w:eastAsiaTheme="minorEastAsia" w:hAnsiTheme="majorBidi" w:cstheme="majorBidi"/>
                <w:sz w:val="18"/>
                <w:szCs w:val="18"/>
                <w:lang w:eastAsia="lt-LT"/>
              </w:rPr>
              <w:t>, sąlygojo šios priežastys:</w:t>
            </w:r>
          </w:p>
          <w:p w14:paraId="493954D2" w14:textId="77777777" w:rsidR="00916C66" w:rsidRPr="003E3139" w:rsidRDefault="00916C66" w:rsidP="00916C66">
            <w:pPr>
              <w:pStyle w:val="Sraopastraipa"/>
              <w:numPr>
                <w:ilvl w:val="0"/>
                <w:numId w:val="22"/>
              </w:numPr>
              <w:tabs>
                <w:tab w:val="left" w:pos="216"/>
              </w:tabs>
              <w:spacing w:before="120" w:after="120"/>
              <w:jc w:val="both"/>
              <w:rPr>
                <w:rFonts w:asciiTheme="majorBidi" w:eastAsiaTheme="minorEastAsia" w:hAnsiTheme="majorBidi" w:cstheme="majorBidi"/>
                <w:sz w:val="18"/>
                <w:szCs w:val="18"/>
                <w:lang w:eastAsia="lt-LT"/>
              </w:rPr>
            </w:pPr>
            <w:r w:rsidRPr="003E3139">
              <w:rPr>
                <w:rFonts w:asciiTheme="majorBidi" w:eastAsiaTheme="minorEastAsia" w:hAnsiTheme="majorBidi" w:cstheme="majorBidi"/>
                <w:sz w:val="18"/>
                <w:szCs w:val="18"/>
                <w:lang w:eastAsia="lt-LT"/>
              </w:rPr>
              <w:t>padidėjo finansuojamų šilumos gamybos technologijų kainos, todėl buvo indeksuoti (pasikeitė) fiksuotieji įkainiai;</w:t>
            </w:r>
          </w:p>
          <w:p w14:paraId="3777D8FA" w14:textId="4DC8061D" w:rsidR="00916C66" w:rsidRPr="003E3139" w:rsidRDefault="00916C66" w:rsidP="00916C66">
            <w:pPr>
              <w:pStyle w:val="Sraopastraipa"/>
              <w:numPr>
                <w:ilvl w:val="0"/>
                <w:numId w:val="22"/>
              </w:numPr>
              <w:tabs>
                <w:tab w:val="left" w:pos="216"/>
              </w:tabs>
              <w:spacing w:before="120" w:after="120"/>
              <w:jc w:val="both"/>
              <w:rPr>
                <w:rFonts w:asciiTheme="majorBidi" w:eastAsiaTheme="minorEastAsia" w:hAnsiTheme="majorBidi" w:cstheme="majorBidi"/>
                <w:sz w:val="18"/>
                <w:szCs w:val="18"/>
                <w:lang w:eastAsia="lt-LT"/>
              </w:rPr>
            </w:pPr>
            <w:r w:rsidRPr="003E3139">
              <w:rPr>
                <w:rFonts w:asciiTheme="majorBidi" w:eastAsiaTheme="minorEastAsia" w:hAnsiTheme="majorBidi" w:cstheme="majorBidi"/>
                <w:sz w:val="18"/>
                <w:szCs w:val="18"/>
                <w:lang w:eastAsia="lt-LT"/>
              </w:rPr>
              <w:t xml:space="preserve">iki 5,11 </w:t>
            </w:r>
            <w:r w:rsidR="009E539A">
              <w:rPr>
                <w:rFonts w:asciiTheme="majorBidi" w:eastAsiaTheme="minorEastAsia" w:hAnsiTheme="majorBidi" w:cstheme="majorBidi"/>
                <w:sz w:val="18"/>
                <w:szCs w:val="18"/>
                <w:lang w:eastAsia="lt-LT"/>
              </w:rPr>
              <w:t>%</w:t>
            </w:r>
            <w:r w:rsidRPr="003E3139">
              <w:rPr>
                <w:rFonts w:asciiTheme="majorBidi" w:eastAsiaTheme="minorEastAsia" w:hAnsiTheme="majorBidi" w:cstheme="majorBidi"/>
                <w:sz w:val="18"/>
                <w:szCs w:val="18"/>
                <w:lang w:eastAsia="lt-LT"/>
              </w:rPr>
              <w:t xml:space="preserve"> padidėjo „skėtinio“ projekto administravimo mokestis;</w:t>
            </w:r>
          </w:p>
          <w:p w14:paraId="171258C1" w14:textId="77777777" w:rsidR="00916C66" w:rsidRPr="003E3139" w:rsidRDefault="00916C66" w:rsidP="00916C66">
            <w:pPr>
              <w:pStyle w:val="Sraopastraipa"/>
              <w:numPr>
                <w:ilvl w:val="0"/>
                <w:numId w:val="22"/>
              </w:numPr>
              <w:tabs>
                <w:tab w:val="left" w:pos="216"/>
              </w:tabs>
              <w:spacing w:before="120" w:after="120"/>
              <w:jc w:val="both"/>
              <w:rPr>
                <w:rFonts w:asciiTheme="majorBidi" w:eastAsiaTheme="minorEastAsia" w:hAnsiTheme="majorBidi" w:cstheme="majorBidi"/>
                <w:sz w:val="18"/>
                <w:szCs w:val="18"/>
                <w:lang w:eastAsia="lt-LT"/>
              </w:rPr>
            </w:pPr>
            <w:r w:rsidRPr="003E3139">
              <w:rPr>
                <w:rFonts w:asciiTheme="majorBidi" w:eastAsiaTheme="minorEastAsia" w:hAnsiTheme="majorBidi" w:cstheme="majorBidi"/>
                <w:sz w:val="18"/>
                <w:szCs w:val="18"/>
                <w:lang w:eastAsia="lt-LT"/>
              </w:rPr>
              <w:t>pradėjus įgyvendinti „skėtinį“ projektą, paaiškėjo, kad dauguma gyventojų renkasi brangesnes technologijas – šilumos siurblius, o tai ženkliai padidina reikalingas investicijas vienam įrenginiui;</w:t>
            </w:r>
          </w:p>
          <w:p w14:paraId="586CBD95" w14:textId="77777777" w:rsidR="00477DD5" w:rsidRPr="00215B13" w:rsidRDefault="00916C66" w:rsidP="00916C66">
            <w:pPr>
              <w:pStyle w:val="Sraopastraipa"/>
              <w:numPr>
                <w:ilvl w:val="0"/>
                <w:numId w:val="22"/>
              </w:numPr>
              <w:tabs>
                <w:tab w:val="left" w:pos="216"/>
              </w:tabs>
              <w:spacing w:before="120" w:after="120"/>
              <w:jc w:val="both"/>
              <w:rPr>
                <w:rFonts w:asciiTheme="majorBidi" w:eastAsiaTheme="minorEastAsia" w:hAnsiTheme="majorBidi" w:cstheme="majorBidi"/>
                <w:sz w:val="18"/>
                <w:szCs w:val="18"/>
                <w:lang w:eastAsia="lt-LT"/>
              </w:rPr>
            </w:pPr>
            <w:r w:rsidRPr="003E3139">
              <w:rPr>
                <w:rFonts w:asciiTheme="majorBidi" w:eastAsiaTheme="minorEastAsia" w:hAnsiTheme="majorBidi" w:cstheme="majorBidi"/>
                <w:sz w:val="18"/>
                <w:szCs w:val="18"/>
                <w:lang w:eastAsia="lt-LT"/>
              </w:rPr>
              <w:t xml:space="preserve">atliekant </w:t>
            </w:r>
            <w:r w:rsidRPr="003E3139">
              <w:rPr>
                <w:rFonts w:asciiTheme="majorBidi" w:hAnsiTheme="majorBidi" w:cstheme="majorBidi"/>
                <w:sz w:val="18"/>
                <w:szCs w:val="18"/>
                <w:lang w:eastAsia="lt-LT"/>
              </w:rPr>
              <w:t>šilumos ir vėsumos potencialo įvertinimą buvo surinkta kokybiška bei reprezentatyvi informacija apie Lietuvos decentralizuotą šilumos ir vėsumos ūkio sektorių, kurios neturėjo Investicijų programos rengimo metu. Atsižvelgiant į tai tikslinami kai kurie su Lietuvos namų ūkių šilumos energijos paklausa ir gamyba susiję rodikliai naujausia reprezentatyvia informacija, nuo kurių priklauso numatomas metinis pirminės energijos suvartojimo kiekis.</w:t>
            </w:r>
          </w:p>
          <w:p w14:paraId="2288C14D" w14:textId="7C7C3D7A" w:rsidR="00215B13" w:rsidRPr="00215B13" w:rsidRDefault="006B163A" w:rsidP="00215B13">
            <w:pPr>
              <w:tabs>
                <w:tab w:val="left" w:pos="216"/>
              </w:tabs>
              <w:spacing w:before="120" w:after="120"/>
              <w:jc w:val="both"/>
              <w:rPr>
                <w:rFonts w:asciiTheme="majorBidi" w:eastAsiaTheme="minorEastAsia" w:hAnsiTheme="majorBidi" w:cstheme="majorBidi"/>
                <w:sz w:val="18"/>
                <w:szCs w:val="18"/>
                <w:lang w:eastAsia="lt-LT"/>
              </w:rPr>
            </w:pPr>
            <w:r>
              <w:rPr>
                <w:rFonts w:asciiTheme="majorBidi" w:eastAsiaTheme="minorEastAsia" w:hAnsiTheme="majorBidi" w:cstheme="majorBidi"/>
                <w:sz w:val="18"/>
                <w:szCs w:val="18"/>
                <w:lang w:eastAsia="lt-LT"/>
              </w:rPr>
              <w:t>Papildomai</w:t>
            </w:r>
            <w:r w:rsidR="00215B13">
              <w:rPr>
                <w:rFonts w:asciiTheme="majorBidi" w:eastAsiaTheme="minorEastAsia" w:hAnsiTheme="majorBidi" w:cstheme="majorBidi"/>
                <w:sz w:val="18"/>
                <w:szCs w:val="18"/>
                <w:lang w:eastAsia="lt-LT"/>
              </w:rPr>
              <w:t xml:space="preserve"> rodiklių </w:t>
            </w:r>
            <w:r w:rsidRPr="006B163A">
              <w:rPr>
                <w:rFonts w:asciiTheme="majorBidi" w:eastAsiaTheme="minorEastAsia" w:hAnsiTheme="majorBidi" w:cstheme="majorBidi"/>
                <w:i/>
                <w:iCs/>
                <w:sz w:val="18"/>
                <w:szCs w:val="18"/>
                <w:lang w:eastAsia="lt-LT"/>
              </w:rPr>
              <w:t>„Metinis pirminės energijos suvartojimo kiekis (iš kurio: būstai, viešieji pastatai, įmonės, kita)“</w:t>
            </w:r>
            <w:r>
              <w:rPr>
                <w:rFonts w:asciiTheme="majorBidi" w:eastAsiaTheme="minorEastAsia" w:hAnsiTheme="majorBidi" w:cstheme="majorBidi"/>
                <w:iCs/>
                <w:sz w:val="18"/>
                <w:szCs w:val="18"/>
                <w:lang w:eastAsia="lt-LT"/>
              </w:rPr>
              <w:t xml:space="preserve"> ir </w:t>
            </w:r>
            <w:r w:rsidRPr="006B163A">
              <w:rPr>
                <w:rFonts w:asciiTheme="majorBidi" w:eastAsiaTheme="minorEastAsia" w:hAnsiTheme="majorBidi" w:cstheme="majorBidi"/>
                <w:i/>
                <w:sz w:val="18"/>
                <w:szCs w:val="18"/>
                <w:lang w:eastAsia="lt-LT"/>
              </w:rPr>
              <w:t>„Numatomas išmetamas šiltnamio efektą sukeliančių dujų kiekis“</w:t>
            </w:r>
            <w:r w:rsidRPr="006B163A">
              <w:rPr>
                <w:rFonts w:asciiTheme="majorBidi" w:eastAsiaTheme="minorEastAsia" w:hAnsiTheme="majorBidi" w:cstheme="majorBidi"/>
                <w:iCs/>
                <w:sz w:val="18"/>
                <w:szCs w:val="18"/>
                <w:lang w:eastAsia="lt-LT"/>
              </w:rPr>
              <w:t xml:space="preserve"> </w:t>
            </w:r>
            <w:r w:rsidR="00215B13">
              <w:rPr>
                <w:rFonts w:asciiTheme="majorBidi" w:eastAsiaTheme="minorEastAsia" w:hAnsiTheme="majorBidi" w:cstheme="majorBidi"/>
                <w:sz w:val="18"/>
                <w:szCs w:val="18"/>
                <w:lang w:eastAsia="lt-LT"/>
              </w:rPr>
              <w:t>reikšm</w:t>
            </w:r>
            <w:r>
              <w:rPr>
                <w:rFonts w:asciiTheme="majorBidi" w:eastAsiaTheme="minorEastAsia" w:hAnsiTheme="majorBidi" w:cstheme="majorBidi"/>
                <w:sz w:val="18"/>
                <w:szCs w:val="18"/>
                <w:lang w:eastAsia="lt-LT"/>
              </w:rPr>
              <w:t>ių</w:t>
            </w:r>
            <w:r w:rsidR="00215B13">
              <w:rPr>
                <w:rFonts w:asciiTheme="majorBidi" w:eastAsiaTheme="minorEastAsia" w:hAnsiTheme="majorBidi" w:cstheme="majorBidi"/>
                <w:sz w:val="18"/>
                <w:szCs w:val="18"/>
                <w:lang w:eastAsia="lt-LT"/>
              </w:rPr>
              <w:t xml:space="preserve"> </w:t>
            </w:r>
            <w:r>
              <w:rPr>
                <w:rFonts w:asciiTheme="majorBidi" w:eastAsiaTheme="minorEastAsia" w:hAnsiTheme="majorBidi" w:cstheme="majorBidi"/>
                <w:sz w:val="18"/>
                <w:szCs w:val="18"/>
                <w:lang w:eastAsia="lt-LT"/>
              </w:rPr>
              <w:t>siūlomą pakeitimą įtakoja</w:t>
            </w:r>
            <w:r w:rsidR="00215B13" w:rsidRPr="00215B13">
              <w:rPr>
                <w:rFonts w:asciiTheme="majorBidi" w:eastAsiaTheme="minorEastAsia" w:hAnsiTheme="majorBidi" w:cstheme="majorBidi"/>
                <w:bCs/>
                <w:sz w:val="18"/>
                <w:szCs w:val="18"/>
                <w:lang w:eastAsia="lt-LT"/>
              </w:rPr>
              <w:t xml:space="preserve"> perskirst</w:t>
            </w:r>
            <w:r>
              <w:rPr>
                <w:rFonts w:asciiTheme="majorBidi" w:eastAsiaTheme="minorEastAsia" w:hAnsiTheme="majorBidi" w:cstheme="majorBidi"/>
                <w:bCs/>
                <w:sz w:val="18"/>
                <w:szCs w:val="18"/>
                <w:lang w:eastAsia="lt-LT"/>
              </w:rPr>
              <w:t>omų</w:t>
            </w:r>
            <w:r w:rsidR="00215B13" w:rsidRPr="00215B13">
              <w:rPr>
                <w:rFonts w:asciiTheme="majorBidi" w:eastAsiaTheme="minorEastAsia" w:hAnsiTheme="majorBidi" w:cstheme="majorBidi"/>
                <w:bCs/>
                <w:sz w:val="18"/>
                <w:szCs w:val="18"/>
                <w:lang w:eastAsia="lt-LT"/>
              </w:rPr>
              <w:t xml:space="preserve"> iš veiklos </w:t>
            </w:r>
            <w:r w:rsidR="00215B13" w:rsidRPr="00293151">
              <w:rPr>
                <w:rFonts w:asciiTheme="majorBidi" w:eastAsiaTheme="minorEastAsia" w:hAnsiTheme="majorBidi" w:cstheme="majorBidi"/>
                <w:bCs/>
                <w:i/>
                <w:iCs/>
                <w:sz w:val="18"/>
                <w:szCs w:val="18"/>
                <w:lang w:eastAsia="lt-LT"/>
              </w:rPr>
              <w:t>„Didinti EVE pramonės įmonėse“</w:t>
            </w:r>
            <w:r w:rsidR="00215B13" w:rsidRPr="00215B13">
              <w:rPr>
                <w:rFonts w:asciiTheme="majorBidi" w:eastAsiaTheme="minorEastAsia" w:hAnsiTheme="majorBidi" w:cstheme="majorBidi"/>
                <w:bCs/>
                <w:sz w:val="18"/>
                <w:szCs w:val="18"/>
                <w:lang w:eastAsia="lt-LT"/>
              </w:rPr>
              <w:t xml:space="preserve"> į veiklą </w:t>
            </w:r>
            <w:r w:rsidR="00215B13" w:rsidRPr="00293151">
              <w:rPr>
                <w:rFonts w:asciiTheme="majorBidi" w:eastAsiaTheme="minorEastAsia" w:hAnsiTheme="majorBidi" w:cstheme="majorBidi"/>
                <w:bCs/>
                <w:i/>
                <w:iCs/>
                <w:sz w:val="18"/>
                <w:szCs w:val="18"/>
                <w:lang w:eastAsia="lt-LT"/>
              </w:rPr>
              <w:t>„Skatinti AEI diegimą pramonės įmonėse“</w:t>
            </w:r>
            <w:r w:rsidRPr="006B163A">
              <w:rPr>
                <w:rFonts w:asciiTheme="majorBidi" w:eastAsiaTheme="minorEastAsia" w:hAnsiTheme="majorBidi" w:cstheme="majorBidi"/>
                <w:bCs/>
                <w:sz w:val="18"/>
                <w:szCs w:val="18"/>
                <w:lang w:eastAsia="lt-LT"/>
              </w:rPr>
              <w:t xml:space="preserve"> lėšų dalis (11,87 mln. </w:t>
            </w:r>
            <w:proofErr w:type="spellStart"/>
            <w:r w:rsidRPr="006B163A">
              <w:rPr>
                <w:rFonts w:asciiTheme="majorBidi" w:eastAsiaTheme="minorEastAsia" w:hAnsiTheme="majorBidi" w:cstheme="majorBidi"/>
                <w:bCs/>
                <w:sz w:val="18"/>
                <w:szCs w:val="18"/>
                <w:lang w:eastAsia="lt-LT"/>
              </w:rPr>
              <w:t>Eur</w:t>
            </w:r>
            <w:proofErr w:type="spellEnd"/>
            <w:r w:rsidRPr="006B163A">
              <w:rPr>
                <w:rFonts w:asciiTheme="majorBidi" w:eastAsiaTheme="minorEastAsia" w:hAnsiTheme="majorBidi" w:cstheme="majorBidi"/>
                <w:bCs/>
                <w:sz w:val="18"/>
                <w:szCs w:val="18"/>
                <w:lang w:eastAsia="lt-LT"/>
              </w:rPr>
              <w:t>)</w:t>
            </w:r>
            <w:r w:rsidR="00215B13" w:rsidRPr="00215B13">
              <w:rPr>
                <w:rFonts w:asciiTheme="majorBidi" w:eastAsiaTheme="minorEastAsia" w:hAnsiTheme="majorBidi" w:cstheme="majorBidi"/>
                <w:bCs/>
                <w:sz w:val="18"/>
                <w:szCs w:val="18"/>
                <w:lang w:eastAsia="lt-LT"/>
              </w:rPr>
              <w:t>.</w:t>
            </w:r>
            <w:r w:rsidR="006638BB" w:rsidRPr="006638BB">
              <w:rPr>
                <w:bCs/>
                <w:sz w:val="18"/>
                <w:szCs w:val="18"/>
              </w:rPr>
              <w:t xml:space="preserve"> </w:t>
            </w:r>
            <w:r w:rsidR="00293151" w:rsidRPr="00293151">
              <w:rPr>
                <w:rFonts w:asciiTheme="majorBidi" w:eastAsiaTheme="minorEastAsia" w:hAnsiTheme="majorBidi" w:cstheme="majorBidi"/>
                <w:bCs/>
                <w:i/>
                <w:iCs/>
                <w:sz w:val="18"/>
                <w:szCs w:val="18"/>
                <w:lang w:eastAsia="lt-LT"/>
              </w:rPr>
              <w:t>(Lėšų perskirstymo poreikio detalus paaiškinimas pateiktas 5.5 ir 5.6 dalyse)</w:t>
            </w:r>
          </w:p>
        </w:tc>
      </w:tr>
    </w:tbl>
    <w:p w14:paraId="498E7780" w14:textId="77777777" w:rsidR="00477DD5" w:rsidRDefault="00477DD5" w:rsidP="00D62722">
      <w:pPr>
        <w:widowControl w:val="0"/>
        <w:tabs>
          <w:tab w:val="left" w:pos="567"/>
        </w:tabs>
        <w:jc w:val="both"/>
        <w:textAlignment w:val="baseline"/>
        <w:rPr>
          <w:iCs/>
        </w:rPr>
      </w:pPr>
    </w:p>
    <w:p w14:paraId="27951401" w14:textId="20F3C149" w:rsidR="00FD3955" w:rsidRPr="000B097D" w:rsidRDefault="00FD3955" w:rsidP="00664F7F">
      <w:pPr>
        <w:pStyle w:val="Sraopastraipa"/>
        <w:widowControl w:val="0"/>
        <w:numPr>
          <w:ilvl w:val="1"/>
          <w:numId w:val="37"/>
        </w:numPr>
        <w:tabs>
          <w:tab w:val="left" w:pos="567"/>
        </w:tabs>
        <w:spacing w:before="60" w:after="60"/>
        <w:ind w:left="357" w:hanging="357"/>
        <w:contextualSpacing w:val="0"/>
        <w:jc w:val="both"/>
        <w:textAlignment w:val="baseline"/>
        <w:rPr>
          <w:bCs/>
          <w:i/>
          <w:u w:val="single"/>
        </w:rPr>
      </w:pPr>
      <w:r w:rsidRPr="000B097D">
        <w:rPr>
          <w:bCs/>
          <w:i/>
          <w:sz w:val="22"/>
          <w:szCs w:val="22"/>
          <w:u w:val="single"/>
        </w:rPr>
        <w:t>2.2 konkretaus uždavinio veiklas atspindinčių produkto rodiklių pakeitimai: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4"/>
        <w:gridCol w:w="1273"/>
        <w:gridCol w:w="3685"/>
        <w:gridCol w:w="994"/>
        <w:gridCol w:w="992"/>
        <w:gridCol w:w="992"/>
      </w:tblGrid>
      <w:tr w:rsidR="00FD3955" w:rsidRPr="00FD3955" w14:paraId="0DA7E730" w14:textId="77777777" w:rsidTr="00F84792">
        <w:trPr>
          <w:trHeight w:val="664"/>
          <w:tblHeader/>
        </w:trPr>
        <w:tc>
          <w:tcPr>
            <w:tcW w:w="4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482F10" w14:textId="77777777" w:rsidR="00FD3955" w:rsidRPr="00FD3955" w:rsidRDefault="00FD3955" w:rsidP="00FD3955">
            <w:pPr>
              <w:jc w:val="center"/>
              <w:rPr>
                <w:b/>
                <w:noProof/>
                <w:sz w:val="16"/>
                <w:szCs w:val="16"/>
              </w:rPr>
            </w:pPr>
            <w:r w:rsidRPr="00FD3955">
              <w:rPr>
                <w:b/>
                <w:noProof/>
                <w:sz w:val="16"/>
                <w:szCs w:val="16"/>
              </w:rPr>
              <w:t>Fondas</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42417F" w14:textId="77777777" w:rsidR="00FD3955" w:rsidRPr="00FD3955" w:rsidRDefault="00FD3955" w:rsidP="00FD3955">
            <w:pPr>
              <w:jc w:val="center"/>
              <w:rPr>
                <w:b/>
                <w:noProof/>
                <w:sz w:val="16"/>
                <w:szCs w:val="16"/>
              </w:rPr>
            </w:pPr>
            <w:r w:rsidRPr="00FD3955">
              <w:rPr>
                <w:b/>
                <w:noProof/>
                <w:sz w:val="16"/>
                <w:szCs w:val="16"/>
              </w:rPr>
              <w:t>Regiono kategorija</w:t>
            </w:r>
          </w:p>
        </w:tc>
        <w:tc>
          <w:tcPr>
            <w:tcW w:w="65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D75FF5" w14:textId="77777777" w:rsidR="00FD3955" w:rsidRPr="00FD3955" w:rsidRDefault="00FD3955" w:rsidP="00FD3955">
            <w:pPr>
              <w:jc w:val="center"/>
              <w:rPr>
                <w:b/>
                <w:noProof/>
                <w:sz w:val="16"/>
                <w:szCs w:val="16"/>
              </w:rPr>
            </w:pPr>
            <w:r w:rsidRPr="00FD3955">
              <w:rPr>
                <w:b/>
                <w:noProof/>
                <w:sz w:val="16"/>
                <w:szCs w:val="16"/>
              </w:rPr>
              <w:t>Identifikavimo numeris</w:t>
            </w:r>
          </w:p>
        </w:tc>
        <w:tc>
          <w:tcPr>
            <w:tcW w:w="188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890408" w14:textId="77777777" w:rsidR="00FD3955" w:rsidRPr="00FD3955" w:rsidRDefault="00FD3955" w:rsidP="00FD3955">
            <w:pPr>
              <w:jc w:val="center"/>
              <w:rPr>
                <w:b/>
                <w:noProof/>
                <w:sz w:val="16"/>
                <w:szCs w:val="16"/>
              </w:rPr>
            </w:pPr>
            <w:r w:rsidRPr="00FD3955">
              <w:rPr>
                <w:b/>
                <w:noProof/>
                <w:sz w:val="16"/>
                <w:szCs w:val="16"/>
              </w:rPr>
              <w:t>Rodiklis</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6C926E" w14:textId="77777777" w:rsidR="00FD3955" w:rsidRPr="00FD3955" w:rsidRDefault="00FD3955" w:rsidP="00FD3955">
            <w:pPr>
              <w:jc w:val="center"/>
              <w:rPr>
                <w:b/>
                <w:noProof/>
                <w:sz w:val="16"/>
                <w:szCs w:val="16"/>
              </w:rPr>
            </w:pPr>
            <w:r w:rsidRPr="00FD3955">
              <w:rPr>
                <w:b/>
                <w:noProof/>
                <w:sz w:val="16"/>
                <w:szCs w:val="16"/>
              </w:rPr>
              <w:t>Matavimo vienetas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3A528B" w14:textId="77777777" w:rsidR="00FD3955" w:rsidRPr="00FD3955" w:rsidRDefault="00FD3955" w:rsidP="00FD3955">
            <w:pPr>
              <w:jc w:val="center"/>
              <w:rPr>
                <w:b/>
                <w:noProof/>
                <w:sz w:val="16"/>
                <w:szCs w:val="16"/>
              </w:rPr>
            </w:pPr>
            <w:r w:rsidRPr="00FD3955">
              <w:rPr>
                <w:b/>
                <w:noProof/>
                <w:sz w:val="16"/>
                <w:szCs w:val="16"/>
              </w:rPr>
              <w:t>Tarpinė reikšmė (2024 m.)</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7D440A" w14:textId="77777777" w:rsidR="00FD3955" w:rsidRPr="00FD3955" w:rsidRDefault="00FD3955" w:rsidP="00FD3955">
            <w:pPr>
              <w:jc w:val="center"/>
              <w:rPr>
                <w:b/>
                <w:noProof/>
                <w:sz w:val="16"/>
                <w:szCs w:val="16"/>
              </w:rPr>
            </w:pPr>
            <w:r w:rsidRPr="00FD3955">
              <w:rPr>
                <w:b/>
                <w:noProof/>
                <w:sz w:val="16"/>
                <w:szCs w:val="16"/>
              </w:rPr>
              <w:t>Siektina reikšmė (2029 m.)</w:t>
            </w:r>
          </w:p>
        </w:tc>
      </w:tr>
      <w:tr w:rsidR="006B163A" w:rsidRPr="00FD3955" w14:paraId="615DBD45" w14:textId="77777777" w:rsidTr="009E539A">
        <w:trPr>
          <w:trHeight w:val="127"/>
        </w:trPr>
        <w:tc>
          <w:tcPr>
            <w:tcW w:w="435" w:type="pct"/>
            <w:tcBorders>
              <w:bottom w:val="single" w:sz="2" w:space="0" w:color="auto"/>
            </w:tcBorders>
          </w:tcPr>
          <w:p w14:paraId="7209683F" w14:textId="185125D9" w:rsidR="006B163A" w:rsidRPr="00FD3955" w:rsidRDefault="006B163A" w:rsidP="006B163A">
            <w:pPr>
              <w:rPr>
                <w:noProof/>
                <w:sz w:val="16"/>
                <w:szCs w:val="16"/>
              </w:rPr>
            </w:pPr>
            <w:r w:rsidRPr="009817F4">
              <w:rPr>
                <w:noProof/>
                <w:sz w:val="16"/>
                <w:szCs w:val="16"/>
              </w:rPr>
              <w:t>ERPF</w:t>
            </w:r>
          </w:p>
        </w:tc>
        <w:tc>
          <w:tcPr>
            <w:tcW w:w="508" w:type="pct"/>
            <w:tcBorders>
              <w:bottom w:val="single" w:sz="2" w:space="0" w:color="auto"/>
            </w:tcBorders>
          </w:tcPr>
          <w:p w14:paraId="6DF12408" w14:textId="7C25B871" w:rsidR="006B163A" w:rsidRPr="00FD3955" w:rsidRDefault="006B163A" w:rsidP="006B163A">
            <w:pPr>
              <w:rPr>
                <w:noProof/>
                <w:sz w:val="16"/>
                <w:szCs w:val="16"/>
              </w:rPr>
            </w:pPr>
            <w:r>
              <w:rPr>
                <w:noProof/>
                <w:sz w:val="16"/>
                <w:szCs w:val="16"/>
              </w:rPr>
              <w:t xml:space="preserve">VVL </w:t>
            </w:r>
            <w:r w:rsidRPr="009817F4">
              <w:rPr>
                <w:noProof/>
                <w:sz w:val="16"/>
                <w:szCs w:val="16"/>
              </w:rPr>
              <w:t>regionas</w:t>
            </w:r>
          </w:p>
        </w:tc>
        <w:tc>
          <w:tcPr>
            <w:tcW w:w="651" w:type="pct"/>
            <w:tcBorders>
              <w:bottom w:val="single" w:sz="2" w:space="0" w:color="auto"/>
            </w:tcBorders>
          </w:tcPr>
          <w:p w14:paraId="57003D84" w14:textId="4E21B33F" w:rsidR="006B163A" w:rsidRPr="00FD3955" w:rsidRDefault="006B163A" w:rsidP="006B163A">
            <w:pPr>
              <w:rPr>
                <w:sz w:val="16"/>
                <w:szCs w:val="16"/>
                <w:lang w:eastAsia="en-GB"/>
              </w:rPr>
            </w:pPr>
            <w:r w:rsidRPr="009817F4">
              <w:rPr>
                <w:sz w:val="16"/>
                <w:szCs w:val="16"/>
                <w:lang w:eastAsia="lt-LT"/>
              </w:rPr>
              <w:t>RCO01</w:t>
            </w:r>
          </w:p>
        </w:tc>
        <w:tc>
          <w:tcPr>
            <w:tcW w:w="1884" w:type="pct"/>
            <w:tcBorders>
              <w:bottom w:val="single" w:sz="2" w:space="0" w:color="auto"/>
            </w:tcBorders>
            <w:shd w:val="clear" w:color="auto" w:fill="auto"/>
          </w:tcPr>
          <w:p w14:paraId="3F44DF79" w14:textId="7DE65CD0" w:rsidR="006B163A" w:rsidRPr="00FD3955" w:rsidRDefault="006B163A" w:rsidP="006B163A">
            <w:pPr>
              <w:tabs>
                <w:tab w:val="left" w:pos="7560"/>
              </w:tabs>
              <w:rPr>
                <w:iCs/>
                <w:sz w:val="16"/>
                <w:szCs w:val="16"/>
              </w:rPr>
            </w:pPr>
            <w:r w:rsidRPr="00A60EC1">
              <w:rPr>
                <w:sz w:val="16"/>
                <w:szCs w:val="16"/>
              </w:rPr>
              <w:t>Paramą gavusios įmonės (iš kurių: labai mažos, mažosios, vidutinės ir didelės)</w:t>
            </w:r>
          </w:p>
        </w:tc>
        <w:tc>
          <w:tcPr>
            <w:tcW w:w="508" w:type="pct"/>
            <w:tcBorders>
              <w:bottom w:val="single" w:sz="2" w:space="0" w:color="auto"/>
            </w:tcBorders>
          </w:tcPr>
          <w:p w14:paraId="503DFBB9" w14:textId="09838B1B" w:rsidR="006B163A" w:rsidRPr="00FD3955" w:rsidRDefault="006B163A" w:rsidP="006B163A">
            <w:pPr>
              <w:rPr>
                <w:iCs/>
                <w:sz w:val="16"/>
                <w:szCs w:val="16"/>
              </w:rPr>
            </w:pPr>
            <w:r w:rsidRPr="009817F4">
              <w:rPr>
                <w:noProof/>
                <w:sz w:val="16"/>
                <w:szCs w:val="16"/>
              </w:rPr>
              <w:t>Įmonės</w:t>
            </w:r>
          </w:p>
        </w:tc>
        <w:tc>
          <w:tcPr>
            <w:tcW w:w="507" w:type="pct"/>
            <w:tcBorders>
              <w:bottom w:val="single" w:sz="2" w:space="0" w:color="auto"/>
            </w:tcBorders>
            <w:shd w:val="clear" w:color="auto" w:fill="auto"/>
          </w:tcPr>
          <w:p w14:paraId="624CCEF4" w14:textId="77777777" w:rsidR="006B163A" w:rsidRDefault="006B163A" w:rsidP="006B163A">
            <w:pPr>
              <w:jc w:val="center"/>
              <w:rPr>
                <w:strike/>
                <w:noProof/>
                <w:sz w:val="16"/>
                <w:szCs w:val="16"/>
              </w:rPr>
            </w:pPr>
            <w:r>
              <w:rPr>
                <w:b/>
                <w:bCs/>
                <w:noProof/>
                <w:sz w:val="16"/>
                <w:szCs w:val="16"/>
              </w:rPr>
              <w:t>65</w:t>
            </w:r>
          </w:p>
          <w:p w14:paraId="74EECF15" w14:textId="37AC3FF5" w:rsidR="006B163A" w:rsidRPr="00163D63" w:rsidRDefault="006B163A" w:rsidP="006B163A">
            <w:pPr>
              <w:jc w:val="center"/>
              <w:rPr>
                <w:b/>
                <w:bCs/>
                <w:noProof/>
                <w:sz w:val="16"/>
                <w:szCs w:val="16"/>
                <w:lang w:val="en-US"/>
              </w:rPr>
            </w:pPr>
            <w:r w:rsidRPr="00DF00E8">
              <w:rPr>
                <w:strike/>
                <w:noProof/>
                <w:sz w:val="16"/>
                <w:szCs w:val="16"/>
              </w:rPr>
              <w:t>4</w:t>
            </w:r>
            <w:r>
              <w:rPr>
                <w:strike/>
                <w:noProof/>
                <w:sz w:val="16"/>
                <w:szCs w:val="16"/>
              </w:rPr>
              <w:t>3</w:t>
            </w:r>
          </w:p>
        </w:tc>
        <w:tc>
          <w:tcPr>
            <w:tcW w:w="507" w:type="pct"/>
            <w:tcBorders>
              <w:bottom w:val="single" w:sz="2" w:space="0" w:color="auto"/>
            </w:tcBorders>
            <w:shd w:val="clear" w:color="auto" w:fill="auto"/>
          </w:tcPr>
          <w:p w14:paraId="36861737" w14:textId="77777777" w:rsidR="006B163A" w:rsidRDefault="006B163A" w:rsidP="006B163A">
            <w:pPr>
              <w:jc w:val="center"/>
              <w:rPr>
                <w:strike/>
                <w:noProof/>
                <w:sz w:val="16"/>
                <w:szCs w:val="16"/>
              </w:rPr>
            </w:pPr>
            <w:r w:rsidRPr="008D19F1">
              <w:rPr>
                <w:b/>
                <w:bCs/>
                <w:noProof/>
                <w:sz w:val="16"/>
                <w:szCs w:val="16"/>
              </w:rPr>
              <w:t>163</w:t>
            </w:r>
          </w:p>
          <w:p w14:paraId="088B4188" w14:textId="51356495" w:rsidR="006B163A" w:rsidRPr="00163D63" w:rsidRDefault="006B163A" w:rsidP="006B163A">
            <w:pPr>
              <w:jc w:val="center"/>
              <w:rPr>
                <w:b/>
                <w:bCs/>
                <w:noProof/>
                <w:sz w:val="16"/>
                <w:szCs w:val="16"/>
              </w:rPr>
            </w:pPr>
            <w:r w:rsidRPr="00DF00E8">
              <w:rPr>
                <w:strike/>
                <w:noProof/>
                <w:sz w:val="16"/>
                <w:szCs w:val="16"/>
              </w:rPr>
              <w:t>110</w:t>
            </w:r>
          </w:p>
        </w:tc>
      </w:tr>
      <w:tr w:rsidR="006B163A" w:rsidRPr="00FD3955" w14:paraId="122BECCA" w14:textId="77777777" w:rsidTr="009E539A">
        <w:trPr>
          <w:trHeight w:val="359"/>
        </w:trPr>
        <w:tc>
          <w:tcPr>
            <w:tcW w:w="435" w:type="pct"/>
            <w:tcBorders>
              <w:top w:val="single" w:sz="2" w:space="0" w:color="auto"/>
            </w:tcBorders>
          </w:tcPr>
          <w:p w14:paraId="7F1766FF" w14:textId="2A4A0B3A" w:rsidR="006B163A" w:rsidRPr="00FD3955" w:rsidRDefault="006B163A" w:rsidP="006B163A">
            <w:pPr>
              <w:rPr>
                <w:noProof/>
                <w:sz w:val="16"/>
                <w:szCs w:val="16"/>
              </w:rPr>
            </w:pPr>
            <w:r w:rsidRPr="009817F4">
              <w:rPr>
                <w:noProof/>
                <w:sz w:val="16"/>
                <w:szCs w:val="16"/>
              </w:rPr>
              <w:t>ERPF</w:t>
            </w:r>
          </w:p>
        </w:tc>
        <w:tc>
          <w:tcPr>
            <w:tcW w:w="508" w:type="pct"/>
            <w:tcBorders>
              <w:top w:val="single" w:sz="2" w:space="0" w:color="auto"/>
            </w:tcBorders>
          </w:tcPr>
          <w:p w14:paraId="3FD74165" w14:textId="759D7A06" w:rsidR="006B163A" w:rsidRPr="00FD3955" w:rsidRDefault="006B163A" w:rsidP="006B163A">
            <w:pPr>
              <w:rPr>
                <w:noProof/>
                <w:sz w:val="16"/>
                <w:szCs w:val="16"/>
              </w:rPr>
            </w:pPr>
            <w:r>
              <w:rPr>
                <w:noProof/>
                <w:sz w:val="16"/>
                <w:szCs w:val="16"/>
              </w:rPr>
              <w:t xml:space="preserve">VVL </w:t>
            </w:r>
            <w:r w:rsidRPr="009817F4">
              <w:rPr>
                <w:noProof/>
                <w:sz w:val="16"/>
                <w:szCs w:val="16"/>
              </w:rPr>
              <w:t>regionas</w:t>
            </w:r>
          </w:p>
        </w:tc>
        <w:tc>
          <w:tcPr>
            <w:tcW w:w="651" w:type="pct"/>
            <w:tcBorders>
              <w:top w:val="single" w:sz="2" w:space="0" w:color="auto"/>
            </w:tcBorders>
          </w:tcPr>
          <w:p w14:paraId="3FF483CD" w14:textId="355F1CBC" w:rsidR="006B163A" w:rsidRPr="00FD3955" w:rsidRDefault="006B163A" w:rsidP="006B163A">
            <w:pPr>
              <w:rPr>
                <w:sz w:val="16"/>
                <w:szCs w:val="16"/>
                <w:lang w:eastAsia="en-GB"/>
              </w:rPr>
            </w:pPr>
            <w:r w:rsidRPr="009817F4">
              <w:rPr>
                <w:sz w:val="16"/>
                <w:szCs w:val="16"/>
                <w:lang w:eastAsia="lt-LT"/>
              </w:rPr>
              <w:t>RCO0</w:t>
            </w:r>
            <w:r w:rsidRPr="009817F4">
              <w:rPr>
                <w:sz w:val="16"/>
                <w:szCs w:val="16"/>
                <w:lang w:val="en-US" w:eastAsia="lt-LT"/>
              </w:rPr>
              <w:t>2</w:t>
            </w:r>
          </w:p>
        </w:tc>
        <w:tc>
          <w:tcPr>
            <w:tcW w:w="1884" w:type="pct"/>
            <w:tcBorders>
              <w:top w:val="single" w:sz="2" w:space="0" w:color="auto"/>
            </w:tcBorders>
            <w:shd w:val="clear" w:color="auto" w:fill="auto"/>
          </w:tcPr>
          <w:p w14:paraId="22712D96" w14:textId="1CDE2926" w:rsidR="006B163A" w:rsidRPr="00FD3955" w:rsidRDefault="006B163A" w:rsidP="006B163A">
            <w:pPr>
              <w:tabs>
                <w:tab w:val="left" w:pos="7560"/>
              </w:tabs>
              <w:rPr>
                <w:iCs/>
                <w:sz w:val="16"/>
                <w:szCs w:val="16"/>
              </w:rPr>
            </w:pPr>
            <w:r w:rsidRPr="009817F4">
              <w:rPr>
                <w:sz w:val="16"/>
                <w:szCs w:val="16"/>
                <w:lang w:eastAsia="en-GB"/>
              </w:rPr>
              <w:t>Paramą dotacijomis gavusios įmonės</w:t>
            </w:r>
          </w:p>
        </w:tc>
        <w:tc>
          <w:tcPr>
            <w:tcW w:w="508" w:type="pct"/>
            <w:tcBorders>
              <w:top w:val="single" w:sz="2" w:space="0" w:color="auto"/>
            </w:tcBorders>
          </w:tcPr>
          <w:p w14:paraId="6AEE8C5C" w14:textId="11DD49E9" w:rsidR="006B163A" w:rsidRPr="00FD3955" w:rsidRDefault="006B163A" w:rsidP="006B163A">
            <w:pPr>
              <w:rPr>
                <w:iCs/>
                <w:sz w:val="16"/>
                <w:szCs w:val="16"/>
              </w:rPr>
            </w:pPr>
            <w:r w:rsidRPr="009817F4">
              <w:rPr>
                <w:noProof/>
                <w:sz w:val="16"/>
                <w:szCs w:val="16"/>
              </w:rPr>
              <w:t>Įmonės</w:t>
            </w:r>
          </w:p>
        </w:tc>
        <w:tc>
          <w:tcPr>
            <w:tcW w:w="507" w:type="pct"/>
            <w:tcBorders>
              <w:top w:val="single" w:sz="2" w:space="0" w:color="auto"/>
            </w:tcBorders>
            <w:shd w:val="clear" w:color="auto" w:fill="auto"/>
          </w:tcPr>
          <w:p w14:paraId="71691E79" w14:textId="77777777" w:rsidR="006B163A" w:rsidRDefault="006B163A" w:rsidP="006B163A">
            <w:pPr>
              <w:jc w:val="center"/>
              <w:rPr>
                <w:strike/>
                <w:noProof/>
                <w:sz w:val="16"/>
                <w:szCs w:val="16"/>
              </w:rPr>
            </w:pPr>
            <w:r>
              <w:rPr>
                <w:b/>
                <w:bCs/>
                <w:noProof/>
                <w:sz w:val="16"/>
                <w:szCs w:val="16"/>
              </w:rPr>
              <w:t>60</w:t>
            </w:r>
          </w:p>
          <w:p w14:paraId="5C8BA074" w14:textId="68C2F5F3" w:rsidR="006B163A" w:rsidRPr="00163D63" w:rsidRDefault="006B163A" w:rsidP="006B163A">
            <w:pPr>
              <w:jc w:val="center"/>
              <w:rPr>
                <w:b/>
                <w:bCs/>
                <w:noProof/>
                <w:sz w:val="16"/>
                <w:szCs w:val="16"/>
                <w:lang w:val="en-US"/>
              </w:rPr>
            </w:pPr>
            <w:r w:rsidRPr="00DF00E8">
              <w:rPr>
                <w:strike/>
                <w:noProof/>
                <w:sz w:val="16"/>
                <w:szCs w:val="16"/>
              </w:rPr>
              <w:t>38</w:t>
            </w:r>
          </w:p>
        </w:tc>
        <w:tc>
          <w:tcPr>
            <w:tcW w:w="507" w:type="pct"/>
            <w:tcBorders>
              <w:top w:val="single" w:sz="2" w:space="0" w:color="auto"/>
            </w:tcBorders>
            <w:shd w:val="clear" w:color="auto" w:fill="auto"/>
          </w:tcPr>
          <w:p w14:paraId="1A625DFF" w14:textId="77777777" w:rsidR="006B163A" w:rsidRDefault="006B163A" w:rsidP="006B163A">
            <w:pPr>
              <w:jc w:val="center"/>
              <w:rPr>
                <w:strike/>
                <w:noProof/>
                <w:sz w:val="16"/>
                <w:szCs w:val="16"/>
              </w:rPr>
            </w:pPr>
            <w:r w:rsidRPr="008D19F1">
              <w:rPr>
                <w:b/>
                <w:bCs/>
                <w:noProof/>
                <w:sz w:val="16"/>
                <w:szCs w:val="16"/>
              </w:rPr>
              <w:t>143</w:t>
            </w:r>
          </w:p>
          <w:p w14:paraId="739765DE" w14:textId="4ABCB6A2" w:rsidR="006B163A" w:rsidRPr="00163D63" w:rsidRDefault="006B163A" w:rsidP="006B163A">
            <w:pPr>
              <w:jc w:val="center"/>
              <w:rPr>
                <w:b/>
                <w:bCs/>
                <w:noProof/>
                <w:sz w:val="16"/>
                <w:szCs w:val="16"/>
              </w:rPr>
            </w:pPr>
            <w:r w:rsidRPr="00DF00E8">
              <w:rPr>
                <w:strike/>
                <w:noProof/>
                <w:sz w:val="16"/>
                <w:szCs w:val="16"/>
              </w:rPr>
              <w:t>90</w:t>
            </w:r>
          </w:p>
        </w:tc>
      </w:tr>
      <w:tr w:rsidR="006B163A" w:rsidRPr="00FD3955" w14:paraId="09A27A03" w14:textId="77777777" w:rsidTr="00852471">
        <w:trPr>
          <w:trHeight w:val="359"/>
        </w:trPr>
        <w:tc>
          <w:tcPr>
            <w:tcW w:w="5000" w:type="pct"/>
            <w:gridSpan w:val="7"/>
            <w:tcBorders>
              <w:top w:val="single" w:sz="4" w:space="0" w:color="auto"/>
              <w:bottom w:val="single" w:sz="4" w:space="0" w:color="auto"/>
            </w:tcBorders>
          </w:tcPr>
          <w:p w14:paraId="111C66DA" w14:textId="1371677B" w:rsidR="006B163A" w:rsidRPr="00163D63" w:rsidRDefault="006B163A" w:rsidP="006B163A">
            <w:pPr>
              <w:rPr>
                <w:b/>
                <w:bCs/>
                <w:noProof/>
                <w:sz w:val="16"/>
                <w:szCs w:val="16"/>
              </w:rPr>
            </w:pPr>
            <w:r w:rsidRPr="00215B13">
              <w:rPr>
                <w:bCs/>
                <w:sz w:val="18"/>
                <w:szCs w:val="18"/>
              </w:rPr>
              <w:t xml:space="preserve">Rodiklių reikšmės keičiamos įvertinus siūlomą perskirstyti lėšų dalį (11,87 mln. </w:t>
            </w:r>
            <w:r w:rsidR="006261AD">
              <w:rPr>
                <w:bCs/>
                <w:sz w:val="18"/>
                <w:szCs w:val="18"/>
              </w:rPr>
              <w:t>eurų</w:t>
            </w:r>
            <w:r w:rsidRPr="00215B13">
              <w:rPr>
                <w:bCs/>
                <w:sz w:val="18"/>
                <w:szCs w:val="18"/>
              </w:rPr>
              <w:t>) iš veiklos „</w:t>
            </w:r>
            <w:r w:rsidRPr="00215B13">
              <w:rPr>
                <w:bCs/>
                <w:iCs/>
                <w:sz w:val="18"/>
                <w:szCs w:val="18"/>
              </w:rPr>
              <w:t>Didinti EVE pramonės įmonėse</w:t>
            </w:r>
            <w:r w:rsidRPr="00215B13">
              <w:rPr>
                <w:bCs/>
                <w:sz w:val="18"/>
                <w:szCs w:val="18"/>
              </w:rPr>
              <w:t>“ į veiklą „</w:t>
            </w:r>
            <w:r w:rsidRPr="00215B13">
              <w:rPr>
                <w:bCs/>
                <w:iCs/>
                <w:sz w:val="18"/>
                <w:szCs w:val="18"/>
              </w:rPr>
              <w:t>Skatinti AEI diegimą pramonės įmonėse</w:t>
            </w:r>
            <w:r w:rsidRPr="00215B13">
              <w:rPr>
                <w:bCs/>
                <w:sz w:val="18"/>
                <w:szCs w:val="18"/>
              </w:rPr>
              <w:t>“.</w:t>
            </w:r>
            <w:r>
              <w:rPr>
                <w:bCs/>
                <w:sz w:val="18"/>
                <w:szCs w:val="18"/>
              </w:rPr>
              <w:t xml:space="preserve"> </w:t>
            </w:r>
            <w:r w:rsidR="00076A8F" w:rsidRPr="00076A8F">
              <w:rPr>
                <w:bCs/>
                <w:i/>
                <w:iCs/>
                <w:sz w:val="18"/>
                <w:szCs w:val="18"/>
              </w:rPr>
              <w:t>(Lėšų perskirstymo poreikio detalus paaiškinimas pateiktas 5.5 ir 5.6 dalyse)</w:t>
            </w:r>
          </w:p>
        </w:tc>
      </w:tr>
      <w:tr w:rsidR="006B163A" w:rsidRPr="00FD3955" w14:paraId="5929CB11" w14:textId="77777777" w:rsidTr="009E539A">
        <w:trPr>
          <w:trHeight w:val="359"/>
        </w:trPr>
        <w:tc>
          <w:tcPr>
            <w:tcW w:w="435" w:type="pct"/>
            <w:tcBorders>
              <w:bottom w:val="single" w:sz="2" w:space="0" w:color="auto"/>
            </w:tcBorders>
          </w:tcPr>
          <w:p w14:paraId="7D5CCEB6" w14:textId="77777777" w:rsidR="006B163A" w:rsidRPr="00FD3955" w:rsidRDefault="006B163A" w:rsidP="006B163A">
            <w:pPr>
              <w:rPr>
                <w:noProof/>
                <w:sz w:val="16"/>
                <w:szCs w:val="16"/>
              </w:rPr>
            </w:pPr>
            <w:r w:rsidRPr="00FD3955">
              <w:rPr>
                <w:noProof/>
                <w:sz w:val="16"/>
                <w:szCs w:val="16"/>
              </w:rPr>
              <w:t>SaF</w:t>
            </w:r>
          </w:p>
        </w:tc>
        <w:tc>
          <w:tcPr>
            <w:tcW w:w="508" w:type="pct"/>
            <w:tcBorders>
              <w:bottom w:val="single" w:sz="2" w:space="0" w:color="auto"/>
            </w:tcBorders>
          </w:tcPr>
          <w:p w14:paraId="6C7317BF" w14:textId="77777777" w:rsidR="006B163A" w:rsidRPr="00FD3955" w:rsidRDefault="006B163A" w:rsidP="006B163A">
            <w:pPr>
              <w:rPr>
                <w:noProof/>
                <w:sz w:val="16"/>
                <w:szCs w:val="16"/>
              </w:rPr>
            </w:pPr>
            <w:r w:rsidRPr="00FD3955">
              <w:rPr>
                <w:noProof/>
                <w:sz w:val="16"/>
                <w:szCs w:val="16"/>
              </w:rPr>
              <w:t>Visa Lietuva</w:t>
            </w:r>
          </w:p>
        </w:tc>
        <w:tc>
          <w:tcPr>
            <w:tcW w:w="651" w:type="pct"/>
            <w:tcBorders>
              <w:bottom w:val="single" w:sz="2" w:space="0" w:color="auto"/>
            </w:tcBorders>
          </w:tcPr>
          <w:p w14:paraId="1662EF81" w14:textId="77777777" w:rsidR="006B163A" w:rsidRPr="00FD3955" w:rsidRDefault="006B163A" w:rsidP="006B163A">
            <w:pPr>
              <w:rPr>
                <w:sz w:val="16"/>
                <w:szCs w:val="16"/>
                <w:lang w:eastAsia="en-GB"/>
              </w:rPr>
            </w:pPr>
            <w:r w:rsidRPr="00FD3955">
              <w:rPr>
                <w:sz w:val="16"/>
                <w:szCs w:val="16"/>
                <w:lang w:eastAsia="en-GB"/>
              </w:rPr>
              <w:t>RCO22</w:t>
            </w:r>
          </w:p>
        </w:tc>
        <w:tc>
          <w:tcPr>
            <w:tcW w:w="1884" w:type="pct"/>
            <w:tcBorders>
              <w:bottom w:val="single" w:sz="2" w:space="0" w:color="auto"/>
            </w:tcBorders>
            <w:shd w:val="clear" w:color="auto" w:fill="auto"/>
          </w:tcPr>
          <w:p w14:paraId="6C8AD7BD" w14:textId="77777777" w:rsidR="006B163A" w:rsidRPr="00FD3955" w:rsidRDefault="006B163A" w:rsidP="006B163A">
            <w:pPr>
              <w:tabs>
                <w:tab w:val="left" w:pos="7560"/>
              </w:tabs>
              <w:rPr>
                <w:iCs/>
                <w:sz w:val="16"/>
                <w:szCs w:val="16"/>
              </w:rPr>
            </w:pPr>
            <w:r w:rsidRPr="00FD3955">
              <w:rPr>
                <w:iCs/>
                <w:sz w:val="16"/>
                <w:szCs w:val="16"/>
              </w:rPr>
              <w:t>Papildomi atsinaujinančiosios energijos gamybos pajėgumai (iš kurių: elektros, šiluminės energijos pajėgumai)</w:t>
            </w:r>
          </w:p>
        </w:tc>
        <w:tc>
          <w:tcPr>
            <w:tcW w:w="508" w:type="pct"/>
            <w:tcBorders>
              <w:bottom w:val="single" w:sz="2" w:space="0" w:color="auto"/>
            </w:tcBorders>
          </w:tcPr>
          <w:p w14:paraId="2583707D" w14:textId="77777777" w:rsidR="006B163A" w:rsidRPr="00FD3955" w:rsidRDefault="006B163A" w:rsidP="006B163A">
            <w:pPr>
              <w:rPr>
                <w:iCs/>
                <w:sz w:val="16"/>
                <w:szCs w:val="16"/>
              </w:rPr>
            </w:pPr>
            <w:r w:rsidRPr="00FD3955">
              <w:rPr>
                <w:iCs/>
                <w:sz w:val="16"/>
                <w:szCs w:val="16"/>
              </w:rPr>
              <w:t xml:space="preserve">MW </w:t>
            </w:r>
          </w:p>
        </w:tc>
        <w:tc>
          <w:tcPr>
            <w:tcW w:w="507" w:type="pct"/>
            <w:tcBorders>
              <w:bottom w:val="single" w:sz="2" w:space="0" w:color="auto"/>
            </w:tcBorders>
            <w:shd w:val="clear" w:color="auto" w:fill="auto"/>
          </w:tcPr>
          <w:p w14:paraId="2923A559" w14:textId="77777777" w:rsidR="006B163A" w:rsidRDefault="006B163A" w:rsidP="006B163A">
            <w:pPr>
              <w:jc w:val="center"/>
              <w:rPr>
                <w:strike/>
                <w:noProof/>
                <w:sz w:val="16"/>
                <w:szCs w:val="16"/>
                <w:lang w:val="en-US"/>
              </w:rPr>
            </w:pPr>
            <w:r w:rsidRPr="00163D63">
              <w:rPr>
                <w:b/>
                <w:bCs/>
                <w:noProof/>
                <w:sz w:val="16"/>
                <w:szCs w:val="16"/>
                <w:lang w:val="en-US"/>
              </w:rPr>
              <w:t>37,99</w:t>
            </w:r>
          </w:p>
          <w:p w14:paraId="2EAB324F" w14:textId="578B1ABA" w:rsidR="006B163A" w:rsidRPr="00FD3955" w:rsidRDefault="006B163A" w:rsidP="006B163A">
            <w:pPr>
              <w:jc w:val="center"/>
              <w:rPr>
                <w:b/>
                <w:bCs/>
                <w:noProof/>
                <w:sz w:val="16"/>
                <w:szCs w:val="16"/>
                <w:lang w:val="en-US"/>
              </w:rPr>
            </w:pPr>
            <w:r w:rsidRPr="00163D63">
              <w:rPr>
                <w:strike/>
                <w:noProof/>
                <w:sz w:val="16"/>
                <w:szCs w:val="16"/>
                <w:lang w:val="en-US"/>
              </w:rPr>
              <w:t>38,63</w:t>
            </w:r>
          </w:p>
        </w:tc>
        <w:tc>
          <w:tcPr>
            <w:tcW w:w="507" w:type="pct"/>
            <w:tcBorders>
              <w:bottom w:val="single" w:sz="2" w:space="0" w:color="auto"/>
            </w:tcBorders>
            <w:shd w:val="clear" w:color="auto" w:fill="auto"/>
          </w:tcPr>
          <w:p w14:paraId="59BB81D3" w14:textId="77777777" w:rsidR="006B163A" w:rsidRDefault="006B163A" w:rsidP="006B163A">
            <w:pPr>
              <w:jc w:val="center"/>
              <w:rPr>
                <w:strike/>
                <w:noProof/>
                <w:sz w:val="16"/>
                <w:szCs w:val="16"/>
              </w:rPr>
            </w:pPr>
            <w:r w:rsidRPr="00163D63">
              <w:rPr>
                <w:b/>
                <w:bCs/>
                <w:noProof/>
                <w:sz w:val="16"/>
                <w:szCs w:val="16"/>
              </w:rPr>
              <w:t>375,85</w:t>
            </w:r>
          </w:p>
          <w:p w14:paraId="728AFD71" w14:textId="09705006" w:rsidR="006B163A" w:rsidRPr="00FD3955" w:rsidRDefault="006B163A" w:rsidP="006B163A">
            <w:pPr>
              <w:jc w:val="center"/>
              <w:rPr>
                <w:b/>
                <w:bCs/>
                <w:noProof/>
                <w:sz w:val="16"/>
                <w:szCs w:val="16"/>
              </w:rPr>
            </w:pPr>
            <w:r w:rsidRPr="00163D63">
              <w:rPr>
                <w:strike/>
                <w:noProof/>
                <w:sz w:val="16"/>
                <w:szCs w:val="16"/>
              </w:rPr>
              <w:t>380,7</w:t>
            </w:r>
          </w:p>
        </w:tc>
      </w:tr>
      <w:tr w:rsidR="006B163A" w:rsidRPr="00FD3955" w14:paraId="7181D925" w14:textId="77777777" w:rsidTr="009E539A">
        <w:trPr>
          <w:trHeight w:val="393"/>
        </w:trPr>
        <w:tc>
          <w:tcPr>
            <w:tcW w:w="435" w:type="pct"/>
            <w:tcBorders>
              <w:top w:val="single" w:sz="2" w:space="0" w:color="auto"/>
            </w:tcBorders>
          </w:tcPr>
          <w:p w14:paraId="30851E64" w14:textId="77777777" w:rsidR="006B163A" w:rsidRPr="00FD3955" w:rsidRDefault="006B163A" w:rsidP="006B163A">
            <w:pPr>
              <w:rPr>
                <w:noProof/>
                <w:sz w:val="16"/>
                <w:szCs w:val="16"/>
              </w:rPr>
            </w:pPr>
            <w:r w:rsidRPr="00FD3955">
              <w:rPr>
                <w:noProof/>
                <w:sz w:val="16"/>
                <w:szCs w:val="16"/>
              </w:rPr>
              <w:t>ERPF</w:t>
            </w:r>
          </w:p>
        </w:tc>
        <w:tc>
          <w:tcPr>
            <w:tcW w:w="508" w:type="pct"/>
            <w:tcBorders>
              <w:top w:val="single" w:sz="2" w:space="0" w:color="auto"/>
            </w:tcBorders>
          </w:tcPr>
          <w:p w14:paraId="7DEBB74B" w14:textId="77777777" w:rsidR="006B163A" w:rsidRPr="00FD3955" w:rsidRDefault="006B163A" w:rsidP="006B163A">
            <w:pPr>
              <w:rPr>
                <w:noProof/>
                <w:sz w:val="16"/>
                <w:szCs w:val="16"/>
              </w:rPr>
            </w:pPr>
            <w:r w:rsidRPr="00FD3955">
              <w:rPr>
                <w:noProof/>
                <w:sz w:val="16"/>
                <w:szCs w:val="16"/>
              </w:rPr>
              <w:t>VVL regionas</w:t>
            </w:r>
          </w:p>
        </w:tc>
        <w:tc>
          <w:tcPr>
            <w:tcW w:w="651" w:type="pct"/>
            <w:tcBorders>
              <w:top w:val="single" w:sz="2" w:space="0" w:color="auto"/>
            </w:tcBorders>
          </w:tcPr>
          <w:p w14:paraId="56E3B7B3" w14:textId="77777777" w:rsidR="006B163A" w:rsidRPr="00FD3955" w:rsidRDefault="006B163A" w:rsidP="006B163A">
            <w:pPr>
              <w:rPr>
                <w:sz w:val="16"/>
                <w:szCs w:val="16"/>
                <w:lang w:eastAsia="en-GB"/>
              </w:rPr>
            </w:pPr>
            <w:r w:rsidRPr="00FD3955">
              <w:rPr>
                <w:sz w:val="16"/>
                <w:szCs w:val="16"/>
                <w:lang w:eastAsia="en-GB"/>
              </w:rPr>
              <w:t xml:space="preserve">RCO22 </w:t>
            </w:r>
          </w:p>
        </w:tc>
        <w:tc>
          <w:tcPr>
            <w:tcW w:w="1884" w:type="pct"/>
            <w:tcBorders>
              <w:top w:val="single" w:sz="2" w:space="0" w:color="auto"/>
            </w:tcBorders>
            <w:shd w:val="clear" w:color="auto" w:fill="auto"/>
          </w:tcPr>
          <w:p w14:paraId="790B26D0" w14:textId="77777777" w:rsidR="006B163A" w:rsidRPr="00FD3955" w:rsidRDefault="006B163A" w:rsidP="006B163A">
            <w:pPr>
              <w:tabs>
                <w:tab w:val="left" w:pos="7560"/>
              </w:tabs>
              <w:rPr>
                <w:iCs/>
                <w:sz w:val="16"/>
                <w:szCs w:val="16"/>
              </w:rPr>
            </w:pPr>
            <w:r w:rsidRPr="00FD3955">
              <w:rPr>
                <w:iCs/>
                <w:sz w:val="16"/>
                <w:szCs w:val="16"/>
              </w:rPr>
              <w:t>Papildomi atsinaujinančiosios energijos gamybos pajėgumai (iš kurių: elektros, šiluminės energijos pajėgumai)</w:t>
            </w:r>
          </w:p>
        </w:tc>
        <w:tc>
          <w:tcPr>
            <w:tcW w:w="508" w:type="pct"/>
            <w:tcBorders>
              <w:top w:val="single" w:sz="2" w:space="0" w:color="auto"/>
            </w:tcBorders>
          </w:tcPr>
          <w:p w14:paraId="3BDD0322" w14:textId="77777777" w:rsidR="006B163A" w:rsidRPr="00FD3955" w:rsidRDefault="006B163A" w:rsidP="006B163A">
            <w:pPr>
              <w:rPr>
                <w:iCs/>
                <w:sz w:val="16"/>
                <w:szCs w:val="16"/>
              </w:rPr>
            </w:pPr>
            <w:r w:rsidRPr="00FD3955">
              <w:rPr>
                <w:iCs/>
                <w:sz w:val="16"/>
                <w:szCs w:val="16"/>
              </w:rPr>
              <w:t xml:space="preserve">MW </w:t>
            </w:r>
          </w:p>
        </w:tc>
        <w:tc>
          <w:tcPr>
            <w:tcW w:w="507" w:type="pct"/>
            <w:tcBorders>
              <w:top w:val="single" w:sz="2" w:space="0" w:color="auto"/>
            </w:tcBorders>
            <w:shd w:val="clear" w:color="auto" w:fill="auto"/>
          </w:tcPr>
          <w:p w14:paraId="7B1380C8" w14:textId="77777777" w:rsidR="006B163A" w:rsidRDefault="006B163A" w:rsidP="006B163A">
            <w:pPr>
              <w:jc w:val="center"/>
              <w:rPr>
                <w:strike/>
                <w:noProof/>
                <w:sz w:val="16"/>
                <w:szCs w:val="16"/>
              </w:rPr>
            </w:pPr>
            <w:r w:rsidRPr="00163D63">
              <w:rPr>
                <w:b/>
                <w:bCs/>
                <w:noProof/>
                <w:sz w:val="16"/>
                <w:szCs w:val="16"/>
              </w:rPr>
              <w:t>38,99</w:t>
            </w:r>
          </w:p>
          <w:p w14:paraId="0058101A" w14:textId="36407843" w:rsidR="006B163A" w:rsidRPr="00FD3955" w:rsidRDefault="006B163A" w:rsidP="006B163A">
            <w:pPr>
              <w:jc w:val="center"/>
              <w:rPr>
                <w:b/>
                <w:bCs/>
                <w:noProof/>
                <w:sz w:val="16"/>
                <w:szCs w:val="16"/>
              </w:rPr>
            </w:pPr>
            <w:r w:rsidRPr="00163D63">
              <w:rPr>
                <w:strike/>
                <w:noProof/>
                <w:sz w:val="16"/>
                <w:szCs w:val="16"/>
              </w:rPr>
              <w:t>39,63</w:t>
            </w:r>
          </w:p>
        </w:tc>
        <w:tc>
          <w:tcPr>
            <w:tcW w:w="507" w:type="pct"/>
            <w:tcBorders>
              <w:top w:val="single" w:sz="2" w:space="0" w:color="auto"/>
            </w:tcBorders>
            <w:shd w:val="clear" w:color="auto" w:fill="auto"/>
          </w:tcPr>
          <w:p w14:paraId="0DA16E5B" w14:textId="77777777" w:rsidR="006B163A" w:rsidRDefault="006B163A" w:rsidP="006B163A">
            <w:pPr>
              <w:jc w:val="center"/>
              <w:rPr>
                <w:b/>
                <w:bCs/>
                <w:noProof/>
                <w:sz w:val="16"/>
                <w:szCs w:val="16"/>
              </w:rPr>
            </w:pPr>
            <w:r>
              <w:rPr>
                <w:b/>
                <w:bCs/>
                <w:noProof/>
                <w:sz w:val="16"/>
                <w:szCs w:val="16"/>
              </w:rPr>
              <w:t>433,95</w:t>
            </w:r>
          </w:p>
          <w:p w14:paraId="1F433CD7" w14:textId="0513602B" w:rsidR="006B163A" w:rsidRPr="00FD3955" w:rsidRDefault="006B163A" w:rsidP="006B163A">
            <w:pPr>
              <w:jc w:val="center"/>
              <w:rPr>
                <w:b/>
                <w:bCs/>
                <w:noProof/>
                <w:sz w:val="16"/>
                <w:szCs w:val="16"/>
              </w:rPr>
            </w:pPr>
            <w:r w:rsidRPr="00163D63">
              <w:rPr>
                <w:strike/>
                <w:noProof/>
                <w:sz w:val="16"/>
                <w:szCs w:val="16"/>
              </w:rPr>
              <w:t>438,8</w:t>
            </w:r>
          </w:p>
        </w:tc>
      </w:tr>
      <w:tr w:rsidR="006B163A" w:rsidRPr="00FD3955" w14:paraId="273DDB70" w14:textId="77777777" w:rsidTr="00F84792">
        <w:trPr>
          <w:trHeight w:val="393"/>
        </w:trPr>
        <w:tc>
          <w:tcPr>
            <w:tcW w:w="5000" w:type="pct"/>
            <w:gridSpan w:val="7"/>
          </w:tcPr>
          <w:p w14:paraId="1D7466DD" w14:textId="42F70706" w:rsidR="006B163A" w:rsidRPr="009E539A" w:rsidRDefault="006B163A" w:rsidP="006B163A">
            <w:pPr>
              <w:rPr>
                <w:rFonts w:eastAsiaTheme="minorEastAsia"/>
                <w:sz w:val="18"/>
                <w:szCs w:val="18"/>
              </w:rPr>
            </w:pPr>
            <w:r w:rsidRPr="009E539A">
              <w:rPr>
                <w:rFonts w:eastAsiaTheme="minorEastAsia"/>
                <w:sz w:val="18"/>
                <w:szCs w:val="18"/>
              </w:rPr>
              <w:t>Rodiklius siūloma patikslinti, nes:</w:t>
            </w:r>
          </w:p>
          <w:p w14:paraId="159B0108" w14:textId="77777777" w:rsidR="006B163A" w:rsidRPr="009E539A" w:rsidRDefault="006B163A" w:rsidP="006B163A">
            <w:pPr>
              <w:widowControl w:val="0"/>
              <w:tabs>
                <w:tab w:val="left" w:pos="567"/>
              </w:tabs>
              <w:ind w:left="28"/>
              <w:jc w:val="both"/>
              <w:rPr>
                <w:sz w:val="18"/>
                <w:szCs w:val="18"/>
              </w:rPr>
            </w:pPr>
            <w:r w:rsidRPr="009E539A">
              <w:rPr>
                <w:sz w:val="18"/>
                <w:szCs w:val="18"/>
              </w:rPr>
              <w:t xml:space="preserve">1) padidėjo finansuojamų šilumos gamybos technologijų kainos, todėl buvo indeksuoti (pasikeitė) fiksuotieji įkainiai; </w:t>
            </w:r>
          </w:p>
          <w:p w14:paraId="76835417" w14:textId="5C4F9B2A" w:rsidR="006B163A" w:rsidRPr="009E539A" w:rsidRDefault="006B163A" w:rsidP="006B163A">
            <w:pPr>
              <w:widowControl w:val="0"/>
              <w:tabs>
                <w:tab w:val="left" w:pos="567"/>
              </w:tabs>
              <w:ind w:left="28"/>
              <w:jc w:val="both"/>
              <w:rPr>
                <w:sz w:val="18"/>
                <w:szCs w:val="18"/>
              </w:rPr>
            </w:pPr>
            <w:r w:rsidRPr="009E539A">
              <w:rPr>
                <w:sz w:val="18"/>
                <w:szCs w:val="18"/>
              </w:rPr>
              <w:t xml:space="preserve">2) iki 5,11 </w:t>
            </w:r>
            <w:r w:rsidR="009E539A">
              <w:rPr>
                <w:sz w:val="18"/>
                <w:szCs w:val="18"/>
              </w:rPr>
              <w:t>%</w:t>
            </w:r>
            <w:r w:rsidRPr="009E539A">
              <w:rPr>
                <w:sz w:val="18"/>
                <w:szCs w:val="18"/>
              </w:rPr>
              <w:t xml:space="preserve"> padidėjo „skėtinio“ projekto administravimo mokestis.</w:t>
            </w:r>
          </w:p>
        </w:tc>
      </w:tr>
    </w:tbl>
    <w:p w14:paraId="61CAD487" w14:textId="77777777" w:rsidR="00FD3955" w:rsidRDefault="00FD3955" w:rsidP="00D62722">
      <w:pPr>
        <w:widowControl w:val="0"/>
        <w:tabs>
          <w:tab w:val="left" w:pos="567"/>
        </w:tabs>
        <w:jc w:val="both"/>
        <w:textAlignment w:val="baseline"/>
        <w:rPr>
          <w:iCs/>
        </w:rPr>
      </w:pPr>
    </w:p>
    <w:p w14:paraId="336C80D0" w14:textId="77777777" w:rsidR="007C0A21" w:rsidRPr="000B097D" w:rsidRDefault="007C0A21" w:rsidP="00664F7F">
      <w:pPr>
        <w:pStyle w:val="Sraopastraipa"/>
        <w:widowControl w:val="0"/>
        <w:numPr>
          <w:ilvl w:val="1"/>
          <w:numId w:val="37"/>
        </w:numPr>
        <w:tabs>
          <w:tab w:val="left" w:pos="567"/>
        </w:tabs>
        <w:spacing w:before="60" w:after="60"/>
        <w:ind w:left="357" w:hanging="357"/>
        <w:contextualSpacing w:val="0"/>
        <w:jc w:val="both"/>
        <w:textAlignment w:val="baseline"/>
        <w:rPr>
          <w:i/>
          <w:sz w:val="22"/>
          <w:szCs w:val="22"/>
          <w:u w:val="single"/>
        </w:rPr>
      </w:pPr>
      <w:r w:rsidRPr="000B097D">
        <w:rPr>
          <w:i/>
          <w:sz w:val="22"/>
          <w:szCs w:val="22"/>
          <w:u w:val="single"/>
        </w:rPr>
        <w:t>2.2 konkretaus uždavinio veiklas atspindinčių rezultato rodiklių pakeitimai:</w:t>
      </w:r>
    </w:p>
    <w:tbl>
      <w:tblPr>
        <w:tblW w:w="99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994"/>
        <w:gridCol w:w="1274"/>
        <w:gridCol w:w="1424"/>
        <w:gridCol w:w="965"/>
        <w:gridCol w:w="1276"/>
        <w:gridCol w:w="1135"/>
        <w:gridCol w:w="992"/>
        <w:gridCol w:w="988"/>
      </w:tblGrid>
      <w:tr w:rsidR="007C0A21" w:rsidRPr="007C0A21" w14:paraId="4E47855D" w14:textId="77777777" w:rsidTr="0015324A">
        <w:trPr>
          <w:trHeight w:val="540"/>
          <w:tblHeader/>
        </w:trPr>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7C02F7" w14:textId="77777777" w:rsidR="007C0A21" w:rsidRPr="007C0A21" w:rsidRDefault="007C0A21" w:rsidP="007C0A21">
            <w:pPr>
              <w:jc w:val="center"/>
              <w:rPr>
                <w:b/>
                <w:noProof/>
                <w:sz w:val="16"/>
                <w:szCs w:val="16"/>
              </w:rPr>
            </w:pPr>
            <w:bookmarkStart w:id="4" w:name="_Hlk164759510"/>
            <w:r w:rsidRPr="007C0A21">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8AA74E" w14:textId="77777777" w:rsidR="007C0A21" w:rsidRPr="007C0A21" w:rsidRDefault="007C0A21" w:rsidP="007C0A21">
            <w:pPr>
              <w:jc w:val="center"/>
              <w:rPr>
                <w:b/>
                <w:noProof/>
                <w:sz w:val="16"/>
                <w:szCs w:val="16"/>
              </w:rPr>
            </w:pPr>
            <w:r w:rsidRPr="007C0A21">
              <w:rPr>
                <w:b/>
                <w:noProof/>
                <w:sz w:val="16"/>
                <w:szCs w:val="16"/>
              </w:rPr>
              <w:t>Regiono kategorija</w:t>
            </w:r>
          </w:p>
        </w:tc>
        <w:tc>
          <w:tcPr>
            <w:tcW w:w="64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41498D" w14:textId="77777777" w:rsidR="007C0A21" w:rsidRPr="007C0A21" w:rsidRDefault="007C0A21" w:rsidP="007C0A21">
            <w:pPr>
              <w:jc w:val="center"/>
              <w:rPr>
                <w:b/>
                <w:noProof/>
                <w:sz w:val="16"/>
                <w:szCs w:val="16"/>
              </w:rPr>
            </w:pPr>
            <w:r w:rsidRPr="007C0A21">
              <w:rPr>
                <w:b/>
                <w:noProof/>
                <w:sz w:val="16"/>
                <w:szCs w:val="16"/>
              </w:rPr>
              <w:t>Identifikavimo numeris</w:t>
            </w:r>
          </w:p>
        </w:tc>
        <w:tc>
          <w:tcPr>
            <w:tcW w:w="71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AFADD7" w14:textId="77777777" w:rsidR="007C0A21" w:rsidRPr="007C0A21" w:rsidRDefault="007C0A21" w:rsidP="007C0A21">
            <w:pPr>
              <w:jc w:val="center"/>
              <w:rPr>
                <w:b/>
                <w:noProof/>
                <w:sz w:val="16"/>
                <w:szCs w:val="16"/>
              </w:rPr>
            </w:pPr>
            <w:r w:rsidRPr="007C0A21">
              <w:rPr>
                <w:b/>
                <w:noProof/>
                <w:sz w:val="16"/>
                <w:szCs w:val="16"/>
              </w:rPr>
              <w:t>Rodiklis</w:t>
            </w:r>
          </w:p>
        </w:tc>
        <w:tc>
          <w:tcPr>
            <w:tcW w:w="48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AD089E" w14:textId="77777777" w:rsidR="007C0A21" w:rsidRPr="007C0A21" w:rsidRDefault="007C0A21" w:rsidP="007C0A21">
            <w:pPr>
              <w:jc w:val="center"/>
              <w:rPr>
                <w:b/>
                <w:noProof/>
                <w:sz w:val="16"/>
                <w:szCs w:val="16"/>
              </w:rPr>
            </w:pPr>
            <w:r w:rsidRPr="007C0A21">
              <w:rPr>
                <w:b/>
                <w:noProof/>
                <w:sz w:val="16"/>
                <w:szCs w:val="16"/>
              </w:rPr>
              <w:t>Matavimo vienetas</w:t>
            </w:r>
          </w:p>
        </w:tc>
        <w:tc>
          <w:tcPr>
            <w:tcW w:w="64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306473" w14:textId="77777777" w:rsidR="007C0A21" w:rsidRPr="007C0A21" w:rsidRDefault="007C0A21" w:rsidP="007C0A21">
            <w:pPr>
              <w:jc w:val="center"/>
              <w:rPr>
                <w:b/>
                <w:noProof/>
                <w:sz w:val="16"/>
                <w:szCs w:val="16"/>
              </w:rPr>
            </w:pPr>
            <w:r w:rsidRPr="007C0A21">
              <w:rPr>
                <w:b/>
                <w:noProof/>
                <w:sz w:val="16"/>
                <w:szCs w:val="16"/>
              </w:rPr>
              <w:t>Pradinė reikšmė arba pamatinė vertė</w:t>
            </w:r>
          </w:p>
        </w:tc>
        <w:tc>
          <w:tcPr>
            <w:tcW w:w="57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8A5B75" w14:textId="77777777" w:rsidR="007C0A21" w:rsidRPr="007C0A21" w:rsidRDefault="007C0A21" w:rsidP="007C0A21">
            <w:pPr>
              <w:jc w:val="center"/>
              <w:rPr>
                <w:b/>
                <w:noProof/>
                <w:sz w:val="16"/>
                <w:szCs w:val="16"/>
              </w:rPr>
            </w:pPr>
            <w:r w:rsidRPr="007C0A21">
              <w:rPr>
                <w:b/>
                <w:noProof/>
                <w:sz w:val="16"/>
                <w:szCs w:val="16"/>
              </w:rPr>
              <w:t>Ataskaitiniai metai</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E35C83" w14:textId="77777777" w:rsidR="007C0A21" w:rsidRPr="007C0A21" w:rsidRDefault="007C0A21" w:rsidP="007C0A21">
            <w:pPr>
              <w:jc w:val="center"/>
              <w:rPr>
                <w:b/>
                <w:noProof/>
                <w:sz w:val="16"/>
                <w:szCs w:val="16"/>
              </w:rPr>
            </w:pPr>
            <w:r w:rsidRPr="007C0A21">
              <w:rPr>
                <w:b/>
                <w:noProof/>
                <w:sz w:val="16"/>
                <w:szCs w:val="16"/>
              </w:rPr>
              <w:t>Siektina reikšmė (2029 m.)</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60F298" w14:textId="77777777" w:rsidR="007C0A21" w:rsidRPr="007C0A21" w:rsidRDefault="007C0A21" w:rsidP="007C0A21">
            <w:pPr>
              <w:jc w:val="center"/>
              <w:rPr>
                <w:b/>
                <w:noProof/>
                <w:sz w:val="16"/>
                <w:szCs w:val="16"/>
              </w:rPr>
            </w:pPr>
            <w:r w:rsidRPr="007C0A21">
              <w:rPr>
                <w:b/>
                <w:noProof/>
                <w:sz w:val="16"/>
                <w:szCs w:val="16"/>
              </w:rPr>
              <w:t>Duomenų šaltinis</w:t>
            </w:r>
          </w:p>
        </w:tc>
      </w:tr>
      <w:tr w:rsidR="008D026D" w:rsidRPr="007C0A21" w14:paraId="537B2AB6" w14:textId="77777777" w:rsidTr="009E539A">
        <w:trPr>
          <w:trHeight w:val="616"/>
        </w:trPr>
        <w:tc>
          <w:tcPr>
            <w:tcW w:w="432" w:type="pct"/>
            <w:tcBorders>
              <w:top w:val="single" w:sz="12" w:space="0" w:color="auto"/>
              <w:bottom w:val="single" w:sz="2" w:space="0" w:color="auto"/>
            </w:tcBorders>
          </w:tcPr>
          <w:p w14:paraId="28D419F4" w14:textId="77777777" w:rsidR="008D026D" w:rsidRPr="007C0A21" w:rsidRDefault="008D026D" w:rsidP="008D026D">
            <w:pPr>
              <w:jc w:val="both"/>
              <w:rPr>
                <w:noProof/>
                <w:sz w:val="16"/>
                <w:szCs w:val="16"/>
              </w:rPr>
            </w:pPr>
            <w:r w:rsidRPr="007C0A21">
              <w:rPr>
                <w:noProof/>
                <w:sz w:val="16"/>
                <w:szCs w:val="16"/>
              </w:rPr>
              <w:t>SaF</w:t>
            </w:r>
          </w:p>
        </w:tc>
        <w:tc>
          <w:tcPr>
            <w:tcW w:w="502" w:type="pct"/>
            <w:tcBorders>
              <w:top w:val="single" w:sz="12" w:space="0" w:color="auto"/>
              <w:bottom w:val="single" w:sz="2" w:space="0" w:color="auto"/>
            </w:tcBorders>
          </w:tcPr>
          <w:p w14:paraId="6BF45EF5" w14:textId="77777777" w:rsidR="008D026D" w:rsidRPr="007C0A21" w:rsidRDefault="008D026D" w:rsidP="008D026D">
            <w:pPr>
              <w:jc w:val="both"/>
              <w:rPr>
                <w:noProof/>
                <w:sz w:val="16"/>
                <w:szCs w:val="16"/>
              </w:rPr>
            </w:pPr>
            <w:r w:rsidRPr="007C0A21">
              <w:rPr>
                <w:noProof/>
                <w:sz w:val="16"/>
                <w:szCs w:val="16"/>
              </w:rPr>
              <w:t>Visa Lietuva</w:t>
            </w:r>
          </w:p>
        </w:tc>
        <w:tc>
          <w:tcPr>
            <w:tcW w:w="643" w:type="pct"/>
            <w:tcBorders>
              <w:top w:val="single" w:sz="12" w:space="0" w:color="auto"/>
              <w:bottom w:val="single" w:sz="2" w:space="0" w:color="auto"/>
            </w:tcBorders>
          </w:tcPr>
          <w:p w14:paraId="18EBDB7C" w14:textId="77777777" w:rsidR="008D026D" w:rsidRPr="007C0A21" w:rsidRDefault="008D026D" w:rsidP="008D026D">
            <w:pPr>
              <w:jc w:val="both"/>
              <w:rPr>
                <w:sz w:val="16"/>
                <w:szCs w:val="16"/>
                <w:lang w:eastAsia="en-GB"/>
              </w:rPr>
            </w:pPr>
            <w:r w:rsidRPr="007C0A21">
              <w:rPr>
                <w:sz w:val="16"/>
                <w:szCs w:val="16"/>
                <w:lang w:eastAsia="en-GB"/>
              </w:rPr>
              <w:t>RCR29</w:t>
            </w:r>
          </w:p>
        </w:tc>
        <w:tc>
          <w:tcPr>
            <w:tcW w:w="719" w:type="pct"/>
            <w:tcBorders>
              <w:top w:val="single" w:sz="12" w:space="0" w:color="auto"/>
              <w:bottom w:val="single" w:sz="2" w:space="0" w:color="auto"/>
            </w:tcBorders>
            <w:shd w:val="clear" w:color="auto" w:fill="auto"/>
          </w:tcPr>
          <w:p w14:paraId="2B4FEEE7" w14:textId="77777777" w:rsidR="008D026D" w:rsidRPr="007C0A21" w:rsidRDefault="008D026D" w:rsidP="008D026D">
            <w:pPr>
              <w:tabs>
                <w:tab w:val="left" w:pos="7560"/>
              </w:tabs>
              <w:jc w:val="both"/>
              <w:rPr>
                <w:iCs/>
                <w:sz w:val="16"/>
                <w:szCs w:val="16"/>
              </w:rPr>
            </w:pPr>
            <w:r w:rsidRPr="007C0A21">
              <w:rPr>
                <w:iCs/>
                <w:sz w:val="16"/>
                <w:szCs w:val="16"/>
              </w:rPr>
              <w:t>Numatomas išmetamas šiltnamio efektą sukeliančių dujų kiekis</w:t>
            </w:r>
          </w:p>
        </w:tc>
        <w:tc>
          <w:tcPr>
            <w:tcW w:w="487" w:type="pct"/>
            <w:tcBorders>
              <w:top w:val="single" w:sz="12" w:space="0" w:color="auto"/>
              <w:bottom w:val="single" w:sz="2" w:space="0" w:color="auto"/>
            </w:tcBorders>
          </w:tcPr>
          <w:p w14:paraId="348CD901" w14:textId="77777777" w:rsidR="008D026D" w:rsidRPr="007C0A21" w:rsidRDefault="008D026D" w:rsidP="008D026D">
            <w:pPr>
              <w:rPr>
                <w:noProof/>
                <w:sz w:val="16"/>
                <w:szCs w:val="16"/>
              </w:rPr>
            </w:pPr>
            <w:r w:rsidRPr="007C0A21">
              <w:rPr>
                <w:noProof/>
                <w:sz w:val="16"/>
                <w:szCs w:val="16"/>
              </w:rPr>
              <w:t>Tonos CO</w:t>
            </w:r>
            <w:r w:rsidRPr="007C0A21">
              <w:rPr>
                <w:noProof/>
                <w:sz w:val="16"/>
                <w:szCs w:val="16"/>
                <w:vertAlign w:val="subscript"/>
              </w:rPr>
              <w:t>2</w:t>
            </w:r>
            <w:r w:rsidRPr="007C0A21">
              <w:rPr>
                <w:noProof/>
                <w:sz w:val="16"/>
                <w:szCs w:val="16"/>
              </w:rPr>
              <w:t xml:space="preserve"> ekvivalentu per metus</w:t>
            </w:r>
          </w:p>
        </w:tc>
        <w:tc>
          <w:tcPr>
            <w:tcW w:w="644" w:type="pct"/>
            <w:tcBorders>
              <w:top w:val="single" w:sz="12" w:space="0" w:color="auto"/>
              <w:bottom w:val="single" w:sz="2" w:space="0" w:color="auto"/>
            </w:tcBorders>
            <w:shd w:val="clear" w:color="auto" w:fill="auto"/>
          </w:tcPr>
          <w:p w14:paraId="4E8ACD6C" w14:textId="77777777" w:rsidR="008D026D" w:rsidRDefault="008D026D" w:rsidP="008D026D">
            <w:pPr>
              <w:jc w:val="center"/>
              <w:rPr>
                <w:strike/>
                <w:noProof/>
                <w:sz w:val="16"/>
                <w:szCs w:val="16"/>
              </w:rPr>
            </w:pPr>
            <w:r w:rsidRPr="00163D63">
              <w:rPr>
                <w:b/>
                <w:bCs/>
                <w:noProof/>
                <w:sz w:val="16"/>
                <w:szCs w:val="16"/>
              </w:rPr>
              <w:t>169</w:t>
            </w:r>
            <w:r>
              <w:rPr>
                <w:b/>
                <w:bCs/>
                <w:noProof/>
                <w:sz w:val="16"/>
                <w:szCs w:val="16"/>
              </w:rPr>
              <w:t> </w:t>
            </w:r>
            <w:r w:rsidRPr="00163D63">
              <w:rPr>
                <w:b/>
                <w:bCs/>
                <w:noProof/>
                <w:sz w:val="16"/>
                <w:szCs w:val="16"/>
              </w:rPr>
              <w:t>729</w:t>
            </w:r>
          </w:p>
          <w:p w14:paraId="7F90E07A" w14:textId="3DF7963B" w:rsidR="008D026D" w:rsidRPr="007C0A21" w:rsidRDefault="008D026D" w:rsidP="008D026D">
            <w:pPr>
              <w:jc w:val="center"/>
              <w:rPr>
                <w:b/>
                <w:bCs/>
                <w:noProof/>
                <w:sz w:val="16"/>
                <w:szCs w:val="16"/>
              </w:rPr>
            </w:pPr>
            <w:r w:rsidRPr="00163D63">
              <w:rPr>
                <w:strike/>
                <w:noProof/>
                <w:sz w:val="16"/>
                <w:szCs w:val="16"/>
              </w:rPr>
              <w:t>283 290</w:t>
            </w:r>
          </w:p>
        </w:tc>
        <w:tc>
          <w:tcPr>
            <w:tcW w:w="573" w:type="pct"/>
            <w:tcBorders>
              <w:top w:val="single" w:sz="12" w:space="0" w:color="auto"/>
              <w:bottom w:val="single" w:sz="2" w:space="0" w:color="auto"/>
            </w:tcBorders>
          </w:tcPr>
          <w:p w14:paraId="7400A838" w14:textId="035BF962" w:rsidR="008D026D" w:rsidRPr="007C0A21" w:rsidRDefault="008D026D" w:rsidP="008D026D">
            <w:pPr>
              <w:jc w:val="center"/>
              <w:rPr>
                <w:noProof/>
                <w:sz w:val="16"/>
                <w:szCs w:val="16"/>
                <w:lang w:val="en-US"/>
              </w:rPr>
            </w:pPr>
            <w:r w:rsidRPr="00163D63">
              <w:rPr>
                <w:noProof/>
                <w:sz w:val="16"/>
                <w:szCs w:val="16"/>
              </w:rPr>
              <w:t>2021</w:t>
            </w:r>
          </w:p>
        </w:tc>
        <w:tc>
          <w:tcPr>
            <w:tcW w:w="501" w:type="pct"/>
            <w:tcBorders>
              <w:top w:val="single" w:sz="12" w:space="0" w:color="auto"/>
              <w:bottom w:val="single" w:sz="2" w:space="0" w:color="auto"/>
            </w:tcBorders>
            <w:shd w:val="clear" w:color="auto" w:fill="auto"/>
          </w:tcPr>
          <w:p w14:paraId="579D7378" w14:textId="77777777" w:rsidR="008D026D" w:rsidRDefault="008D026D" w:rsidP="008D026D">
            <w:pPr>
              <w:jc w:val="center"/>
              <w:rPr>
                <w:strike/>
                <w:noProof/>
                <w:sz w:val="16"/>
                <w:szCs w:val="16"/>
              </w:rPr>
            </w:pPr>
            <w:r w:rsidRPr="00163D63">
              <w:rPr>
                <w:b/>
                <w:bCs/>
                <w:noProof/>
                <w:sz w:val="16"/>
                <w:szCs w:val="16"/>
              </w:rPr>
              <w:t>4</w:t>
            </w:r>
            <w:r>
              <w:rPr>
                <w:b/>
                <w:bCs/>
                <w:noProof/>
                <w:sz w:val="16"/>
                <w:szCs w:val="16"/>
              </w:rPr>
              <w:t> </w:t>
            </w:r>
            <w:r w:rsidRPr="00163D63">
              <w:rPr>
                <w:b/>
                <w:bCs/>
                <w:noProof/>
                <w:sz w:val="16"/>
                <w:szCs w:val="16"/>
              </w:rPr>
              <w:t>901</w:t>
            </w:r>
          </w:p>
          <w:p w14:paraId="07A70479" w14:textId="4E63A26D" w:rsidR="008D026D" w:rsidRPr="007C0A21" w:rsidRDefault="008D026D" w:rsidP="008D026D">
            <w:pPr>
              <w:jc w:val="center"/>
              <w:rPr>
                <w:b/>
                <w:bCs/>
                <w:noProof/>
                <w:sz w:val="16"/>
                <w:szCs w:val="16"/>
              </w:rPr>
            </w:pPr>
            <w:r w:rsidRPr="00163D63">
              <w:rPr>
                <w:strike/>
                <w:noProof/>
                <w:sz w:val="16"/>
                <w:szCs w:val="16"/>
              </w:rPr>
              <w:t>22 424</w:t>
            </w:r>
          </w:p>
        </w:tc>
        <w:tc>
          <w:tcPr>
            <w:tcW w:w="501" w:type="pct"/>
            <w:tcBorders>
              <w:top w:val="single" w:sz="12" w:space="0" w:color="auto"/>
              <w:bottom w:val="single" w:sz="2" w:space="0" w:color="auto"/>
            </w:tcBorders>
            <w:shd w:val="clear" w:color="auto" w:fill="auto"/>
          </w:tcPr>
          <w:p w14:paraId="2D633F2B" w14:textId="77777777" w:rsidR="008D026D" w:rsidRPr="007C0A21" w:rsidRDefault="008D026D" w:rsidP="008D026D">
            <w:pPr>
              <w:jc w:val="both"/>
              <w:rPr>
                <w:noProof/>
                <w:sz w:val="16"/>
                <w:szCs w:val="16"/>
              </w:rPr>
            </w:pPr>
            <w:r w:rsidRPr="007C0A21">
              <w:rPr>
                <w:noProof/>
                <w:sz w:val="16"/>
                <w:szCs w:val="16"/>
              </w:rPr>
              <w:t>Projektų duomenys</w:t>
            </w:r>
          </w:p>
        </w:tc>
      </w:tr>
      <w:tr w:rsidR="008D026D" w:rsidRPr="007C0A21" w14:paraId="1FD57C2D" w14:textId="77777777" w:rsidTr="009E539A">
        <w:trPr>
          <w:trHeight w:val="498"/>
        </w:trPr>
        <w:tc>
          <w:tcPr>
            <w:tcW w:w="432" w:type="pct"/>
            <w:tcBorders>
              <w:top w:val="single" w:sz="2" w:space="0" w:color="auto"/>
            </w:tcBorders>
          </w:tcPr>
          <w:p w14:paraId="09DAEA0D" w14:textId="77777777" w:rsidR="008D026D" w:rsidRPr="007C0A21" w:rsidRDefault="008D026D" w:rsidP="008D026D">
            <w:pPr>
              <w:jc w:val="both"/>
              <w:rPr>
                <w:noProof/>
                <w:sz w:val="16"/>
                <w:szCs w:val="16"/>
              </w:rPr>
            </w:pPr>
            <w:r w:rsidRPr="007C0A21">
              <w:rPr>
                <w:noProof/>
                <w:sz w:val="16"/>
                <w:szCs w:val="16"/>
              </w:rPr>
              <w:t xml:space="preserve">ERPF </w:t>
            </w:r>
          </w:p>
        </w:tc>
        <w:tc>
          <w:tcPr>
            <w:tcW w:w="502" w:type="pct"/>
            <w:tcBorders>
              <w:top w:val="single" w:sz="2" w:space="0" w:color="auto"/>
            </w:tcBorders>
          </w:tcPr>
          <w:p w14:paraId="2E51A0EF" w14:textId="77777777" w:rsidR="008D026D" w:rsidRPr="007C0A21" w:rsidRDefault="008D026D" w:rsidP="008D026D">
            <w:pPr>
              <w:jc w:val="both"/>
              <w:rPr>
                <w:noProof/>
                <w:sz w:val="16"/>
                <w:szCs w:val="16"/>
              </w:rPr>
            </w:pPr>
            <w:r w:rsidRPr="007C0A21">
              <w:rPr>
                <w:noProof/>
                <w:sz w:val="16"/>
                <w:szCs w:val="16"/>
              </w:rPr>
              <w:t>VVL regionas</w:t>
            </w:r>
          </w:p>
        </w:tc>
        <w:tc>
          <w:tcPr>
            <w:tcW w:w="643" w:type="pct"/>
            <w:tcBorders>
              <w:top w:val="single" w:sz="2" w:space="0" w:color="auto"/>
            </w:tcBorders>
          </w:tcPr>
          <w:p w14:paraId="0C97C1BE" w14:textId="77777777" w:rsidR="008D026D" w:rsidRPr="007C0A21" w:rsidRDefault="008D026D" w:rsidP="008D026D">
            <w:pPr>
              <w:jc w:val="both"/>
              <w:rPr>
                <w:sz w:val="16"/>
                <w:szCs w:val="16"/>
                <w:lang w:eastAsia="en-GB"/>
              </w:rPr>
            </w:pPr>
            <w:r w:rsidRPr="007C0A21">
              <w:rPr>
                <w:sz w:val="16"/>
                <w:szCs w:val="16"/>
                <w:lang w:eastAsia="en-GB"/>
              </w:rPr>
              <w:t>RCR29</w:t>
            </w:r>
          </w:p>
        </w:tc>
        <w:tc>
          <w:tcPr>
            <w:tcW w:w="719" w:type="pct"/>
            <w:tcBorders>
              <w:top w:val="single" w:sz="2" w:space="0" w:color="auto"/>
            </w:tcBorders>
            <w:shd w:val="clear" w:color="auto" w:fill="auto"/>
          </w:tcPr>
          <w:p w14:paraId="34F040D9" w14:textId="77777777" w:rsidR="008D026D" w:rsidRPr="007C0A21" w:rsidRDefault="008D026D" w:rsidP="008D026D">
            <w:pPr>
              <w:tabs>
                <w:tab w:val="left" w:pos="7560"/>
              </w:tabs>
              <w:jc w:val="both"/>
              <w:rPr>
                <w:iCs/>
                <w:sz w:val="16"/>
                <w:szCs w:val="16"/>
              </w:rPr>
            </w:pPr>
            <w:r w:rsidRPr="007C0A21">
              <w:rPr>
                <w:iCs/>
                <w:sz w:val="16"/>
                <w:szCs w:val="16"/>
              </w:rPr>
              <w:t>Numatomas išmetamas šiltnamio efektą sukeliančių dujų kiekis</w:t>
            </w:r>
          </w:p>
        </w:tc>
        <w:tc>
          <w:tcPr>
            <w:tcW w:w="487" w:type="pct"/>
            <w:tcBorders>
              <w:top w:val="single" w:sz="2" w:space="0" w:color="auto"/>
            </w:tcBorders>
          </w:tcPr>
          <w:p w14:paraId="7FF4841B" w14:textId="77777777" w:rsidR="008D026D" w:rsidRPr="007C0A21" w:rsidRDefault="008D026D" w:rsidP="008D026D">
            <w:pPr>
              <w:rPr>
                <w:noProof/>
                <w:sz w:val="16"/>
                <w:szCs w:val="16"/>
              </w:rPr>
            </w:pPr>
            <w:r w:rsidRPr="007C0A21">
              <w:rPr>
                <w:noProof/>
                <w:sz w:val="16"/>
                <w:szCs w:val="16"/>
              </w:rPr>
              <w:t>Tonos CO</w:t>
            </w:r>
            <w:r w:rsidRPr="007C0A21">
              <w:rPr>
                <w:noProof/>
                <w:sz w:val="16"/>
                <w:szCs w:val="16"/>
                <w:vertAlign w:val="subscript"/>
              </w:rPr>
              <w:t>2</w:t>
            </w:r>
            <w:r w:rsidRPr="007C0A21">
              <w:rPr>
                <w:noProof/>
                <w:sz w:val="16"/>
                <w:szCs w:val="16"/>
              </w:rPr>
              <w:t xml:space="preserve"> ekvivalentu per metus</w:t>
            </w:r>
          </w:p>
        </w:tc>
        <w:tc>
          <w:tcPr>
            <w:tcW w:w="644" w:type="pct"/>
            <w:tcBorders>
              <w:top w:val="single" w:sz="2" w:space="0" w:color="auto"/>
            </w:tcBorders>
            <w:shd w:val="clear" w:color="auto" w:fill="auto"/>
          </w:tcPr>
          <w:p w14:paraId="445A6A47" w14:textId="77777777" w:rsidR="008D026D" w:rsidRDefault="008D026D" w:rsidP="008D026D">
            <w:pPr>
              <w:jc w:val="center"/>
              <w:rPr>
                <w:b/>
                <w:bCs/>
                <w:noProof/>
                <w:sz w:val="16"/>
                <w:szCs w:val="16"/>
              </w:rPr>
            </w:pPr>
            <w:r w:rsidRPr="00163D63">
              <w:rPr>
                <w:b/>
                <w:bCs/>
                <w:noProof/>
                <w:sz w:val="16"/>
                <w:szCs w:val="16"/>
              </w:rPr>
              <w:t>212</w:t>
            </w:r>
            <w:r>
              <w:rPr>
                <w:b/>
                <w:bCs/>
                <w:noProof/>
                <w:sz w:val="16"/>
                <w:szCs w:val="16"/>
              </w:rPr>
              <w:t> </w:t>
            </w:r>
            <w:r w:rsidRPr="00163D63">
              <w:rPr>
                <w:b/>
                <w:bCs/>
                <w:noProof/>
                <w:sz w:val="16"/>
                <w:szCs w:val="16"/>
              </w:rPr>
              <w:t>865</w:t>
            </w:r>
          </w:p>
          <w:p w14:paraId="6FDC7BB7" w14:textId="5BAC11FD" w:rsidR="008D026D" w:rsidRPr="007C0A21" w:rsidRDefault="008D026D" w:rsidP="008D026D">
            <w:pPr>
              <w:jc w:val="center"/>
              <w:rPr>
                <w:b/>
                <w:bCs/>
                <w:noProof/>
                <w:sz w:val="16"/>
                <w:szCs w:val="16"/>
              </w:rPr>
            </w:pPr>
            <w:r w:rsidRPr="00163D63">
              <w:rPr>
                <w:strike/>
                <w:noProof/>
                <w:sz w:val="16"/>
                <w:szCs w:val="16"/>
              </w:rPr>
              <w:t>326 426</w:t>
            </w:r>
          </w:p>
        </w:tc>
        <w:tc>
          <w:tcPr>
            <w:tcW w:w="573" w:type="pct"/>
            <w:tcBorders>
              <w:top w:val="single" w:sz="2" w:space="0" w:color="auto"/>
            </w:tcBorders>
          </w:tcPr>
          <w:p w14:paraId="78831503" w14:textId="38DC3448" w:rsidR="008D026D" w:rsidRPr="007C0A21" w:rsidRDefault="008D026D" w:rsidP="008D026D">
            <w:pPr>
              <w:jc w:val="center"/>
              <w:rPr>
                <w:noProof/>
                <w:sz w:val="16"/>
                <w:szCs w:val="16"/>
              </w:rPr>
            </w:pPr>
            <w:r w:rsidRPr="00163D63">
              <w:rPr>
                <w:noProof/>
                <w:sz w:val="16"/>
                <w:szCs w:val="16"/>
              </w:rPr>
              <w:t>2021</w:t>
            </w:r>
          </w:p>
        </w:tc>
        <w:tc>
          <w:tcPr>
            <w:tcW w:w="501" w:type="pct"/>
            <w:tcBorders>
              <w:top w:val="single" w:sz="2" w:space="0" w:color="auto"/>
            </w:tcBorders>
            <w:shd w:val="clear" w:color="auto" w:fill="auto"/>
          </w:tcPr>
          <w:p w14:paraId="78CE0D19" w14:textId="77777777" w:rsidR="008D026D" w:rsidRDefault="008D026D" w:rsidP="008D026D">
            <w:pPr>
              <w:jc w:val="center"/>
              <w:rPr>
                <w:strike/>
                <w:noProof/>
                <w:sz w:val="16"/>
                <w:szCs w:val="16"/>
              </w:rPr>
            </w:pPr>
            <w:r w:rsidRPr="00163D63">
              <w:rPr>
                <w:b/>
                <w:bCs/>
                <w:noProof/>
                <w:sz w:val="16"/>
                <w:szCs w:val="16"/>
              </w:rPr>
              <w:t>16</w:t>
            </w:r>
            <w:r>
              <w:rPr>
                <w:b/>
                <w:bCs/>
                <w:noProof/>
                <w:sz w:val="16"/>
                <w:szCs w:val="16"/>
              </w:rPr>
              <w:t> </w:t>
            </w:r>
            <w:r w:rsidRPr="00163D63">
              <w:rPr>
                <w:b/>
                <w:bCs/>
                <w:noProof/>
                <w:sz w:val="16"/>
                <w:szCs w:val="16"/>
              </w:rPr>
              <w:t>701</w:t>
            </w:r>
          </w:p>
          <w:p w14:paraId="7C516BD2" w14:textId="13D971FE" w:rsidR="008D026D" w:rsidRPr="007C0A21" w:rsidRDefault="008D026D" w:rsidP="008D026D">
            <w:pPr>
              <w:jc w:val="center"/>
              <w:rPr>
                <w:b/>
                <w:bCs/>
                <w:noProof/>
                <w:sz w:val="16"/>
                <w:szCs w:val="16"/>
              </w:rPr>
            </w:pPr>
            <w:r w:rsidRPr="00163D63">
              <w:rPr>
                <w:strike/>
                <w:noProof/>
                <w:sz w:val="16"/>
                <w:szCs w:val="16"/>
              </w:rPr>
              <w:t>34 224</w:t>
            </w:r>
          </w:p>
        </w:tc>
        <w:tc>
          <w:tcPr>
            <w:tcW w:w="501" w:type="pct"/>
            <w:tcBorders>
              <w:top w:val="single" w:sz="2" w:space="0" w:color="auto"/>
            </w:tcBorders>
            <w:shd w:val="clear" w:color="auto" w:fill="auto"/>
          </w:tcPr>
          <w:p w14:paraId="5AA24F9F" w14:textId="77777777" w:rsidR="008D026D" w:rsidRPr="007C0A21" w:rsidRDefault="008D026D" w:rsidP="008D026D">
            <w:pPr>
              <w:jc w:val="both"/>
              <w:rPr>
                <w:noProof/>
                <w:sz w:val="16"/>
                <w:szCs w:val="16"/>
              </w:rPr>
            </w:pPr>
            <w:r w:rsidRPr="007C0A21">
              <w:rPr>
                <w:noProof/>
                <w:sz w:val="16"/>
                <w:szCs w:val="16"/>
              </w:rPr>
              <w:t>Projektų duomenys</w:t>
            </w:r>
          </w:p>
        </w:tc>
      </w:tr>
      <w:tr w:rsidR="00560D70" w:rsidRPr="007C0A21" w14:paraId="55C7BCC1" w14:textId="77777777" w:rsidTr="0015324A">
        <w:trPr>
          <w:trHeight w:val="498"/>
        </w:trPr>
        <w:tc>
          <w:tcPr>
            <w:tcW w:w="5000" w:type="pct"/>
            <w:gridSpan w:val="9"/>
          </w:tcPr>
          <w:p w14:paraId="2C366EFC" w14:textId="77777777" w:rsidR="00560D70" w:rsidRPr="00B614FF" w:rsidRDefault="00560D70" w:rsidP="00560D70">
            <w:pPr>
              <w:rPr>
                <w:rFonts w:eastAsiaTheme="minorEastAsia"/>
                <w:sz w:val="18"/>
                <w:szCs w:val="18"/>
              </w:rPr>
            </w:pPr>
            <w:r w:rsidRPr="00B614FF">
              <w:rPr>
                <w:rFonts w:eastAsiaTheme="minorEastAsia"/>
                <w:sz w:val="18"/>
                <w:szCs w:val="18"/>
              </w:rPr>
              <w:lastRenderedPageBreak/>
              <w:t>Rodiklius siūloma patikslinti, nes:</w:t>
            </w:r>
          </w:p>
          <w:p w14:paraId="3F4C9389" w14:textId="77777777" w:rsidR="00560D70" w:rsidRPr="00B614FF" w:rsidRDefault="00560D70" w:rsidP="00560D70">
            <w:pPr>
              <w:widowControl w:val="0"/>
              <w:tabs>
                <w:tab w:val="left" w:pos="567"/>
              </w:tabs>
              <w:ind w:left="28"/>
              <w:jc w:val="both"/>
              <w:rPr>
                <w:sz w:val="18"/>
                <w:szCs w:val="18"/>
              </w:rPr>
            </w:pPr>
            <w:r w:rsidRPr="00B614FF">
              <w:rPr>
                <w:sz w:val="18"/>
                <w:szCs w:val="18"/>
              </w:rPr>
              <w:t xml:space="preserve">1) padidėjo finansuojamų šilumos gamybos technologijų kainos, todėl buvo indeksuoti (pasikeitė) fiksuotieji įkainiai; </w:t>
            </w:r>
          </w:p>
          <w:p w14:paraId="77C4CE60" w14:textId="48A75215" w:rsidR="00560D70" w:rsidRPr="00B614FF" w:rsidRDefault="00560D70" w:rsidP="00560D70">
            <w:pPr>
              <w:widowControl w:val="0"/>
              <w:tabs>
                <w:tab w:val="left" w:pos="567"/>
              </w:tabs>
              <w:ind w:left="28"/>
              <w:jc w:val="both"/>
              <w:rPr>
                <w:sz w:val="18"/>
                <w:szCs w:val="18"/>
              </w:rPr>
            </w:pPr>
            <w:r w:rsidRPr="00B614FF">
              <w:rPr>
                <w:sz w:val="18"/>
                <w:szCs w:val="18"/>
              </w:rPr>
              <w:t xml:space="preserve">2) iki 5,11 </w:t>
            </w:r>
            <w:r w:rsidR="009E539A">
              <w:rPr>
                <w:sz w:val="18"/>
                <w:szCs w:val="18"/>
                <w:lang w:val="en-US"/>
              </w:rPr>
              <w:t>%</w:t>
            </w:r>
            <w:r w:rsidRPr="00B614FF">
              <w:rPr>
                <w:sz w:val="18"/>
                <w:szCs w:val="18"/>
              </w:rPr>
              <w:t xml:space="preserve"> padidėjo „skėtinio“ projekto administravimo mokestis;</w:t>
            </w:r>
          </w:p>
          <w:p w14:paraId="1B7AEC4B" w14:textId="4431E76E" w:rsidR="00560D70" w:rsidRPr="007C0A21" w:rsidRDefault="00560D70" w:rsidP="00560D70">
            <w:pPr>
              <w:jc w:val="both"/>
              <w:rPr>
                <w:noProof/>
                <w:sz w:val="16"/>
                <w:szCs w:val="16"/>
              </w:rPr>
            </w:pPr>
            <w:r w:rsidRPr="00B614FF">
              <w:rPr>
                <w:sz w:val="18"/>
                <w:szCs w:val="18"/>
              </w:rPr>
              <w:t xml:space="preserve">3) nacionalinį šilumos ir vėsumos potencialo įvertinimą, kurio metu buvo surinkta kokybiška bei reprezentatyvi informacija apie Lietuvos decentralizuotą šilumos ir vėsumos ūkio sektorių. IP rengimo metu tokios informacijos Lietuva neturėjo, atsižvelgiant į tai tikslinami kai kurie su Lietuvos namų ūkių šilumos energijos paklausa ir gamyba susiję rodikliai naujausia reprezentatyvia informacija, nuo kurių priklauso numatomas išmetamas </w:t>
            </w:r>
            <w:r w:rsidR="00D8469F">
              <w:rPr>
                <w:sz w:val="18"/>
                <w:szCs w:val="18"/>
              </w:rPr>
              <w:t>ŠESD</w:t>
            </w:r>
            <w:r w:rsidRPr="00B614FF">
              <w:rPr>
                <w:sz w:val="18"/>
                <w:szCs w:val="18"/>
              </w:rPr>
              <w:t xml:space="preserve"> kiekis.</w:t>
            </w:r>
          </w:p>
        </w:tc>
      </w:tr>
      <w:tr w:rsidR="00560D70" w:rsidRPr="007C0A21" w14:paraId="0E66DFF1" w14:textId="77777777" w:rsidTr="0015324A">
        <w:trPr>
          <w:trHeight w:val="498"/>
        </w:trPr>
        <w:tc>
          <w:tcPr>
            <w:tcW w:w="432" w:type="pct"/>
          </w:tcPr>
          <w:p w14:paraId="78776A2C" w14:textId="295CBDD0" w:rsidR="00560D70" w:rsidRPr="007C0A21" w:rsidRDefault="00560D70" w:rsidP="00560D70">
            <w:pPr>
              <w:jc w:val="both"/>
              <w:rPr>
                <w:noProof/>
                <w:sz w:val="16"/>
                <w:szCs w:val="16"/>
              </w:rPr>
            </w:pPr>
            <w:r>
              <w:rPr>
                <w:noProof/>
                <w:sz w:val="16"/>
                <w:szCs w:val="16"/>
              </w:rPr>
              <w:t>ERPF</w:t>
            </w:r>
          </w:p>
        </w:tc>
        <w:tc>
          <w:tcPr>
            <w:tcW w:w="502" w:type="pct"/>
          </w:tcPr>
          <w:p w14:paraId="1831176B" w14:textId="65EAA21C" w:rsidR="00560D70" w:rsidRPr="007C0A21" w:rsidRDefault="00560D70" w:rsidP="00560D70">
            <w:pPr>
              <w:jc w:val="both"/>
              <w:rPr>
                <w:noProof/>
                <w:sz w:val="16"/>
                <w:szCs w:val="16"/>
              </w:rPr>
            </w:pPr>
            <w:r>
              <w:rPr>
                <w:noProof/>
                <w:sz w:val="16"/>
                <w:szCs w:val="16"/>
              </w:rPr>
              <w:t>VVL regionas</w:t>
            </w:r>
          </w:p>
        </w:tc>
        <w:tc>
          <w:tcPr>
            <w:tcW w:w="643" w:type="pct"/>
          </w:tcPr>
          <w:p w14:paraId="2E5C1A0C" w14:textId="755A0C4C" w:rsidR="00560D70" w:rsidRPr="007C0A21" w:rsidRDefault="00560D70" w:rsidP="00560D70">
            <w:pPr>
              <w:jc w:val="both"/>
              <w:rPr>
                <w:sz w:val="16"/>
                <w:szCs w:val="16"/>
                <w:lang w:eastAsia="en-GB"/>
              </w:rPr>
            </w:pPr>
            <w:r w:rsidRPr="009817F4">
              <w:rPr>
                <w:sz w:val="16"/>
                <w:szCs w:val="16"/>
                <w:lang w:eastAsia="en-GB"/>
              </w:rPr>
              <w:t>RCR31</w:t>
            </w:r>
          </w:p>
        </w:tc>
        <w:tc>
          <w:tcPr>
            <w:tcW w:w="719" w:type="pct"/>
            <w:shd w:val="clear" w:color="auto" w:fill="auto"/>
          </w:tcPr>
          <w:p w14:paraId="1E5FFE5A" w14:textId="1A96B0AE" w:rsidR="00560D70" w:rsidRPr="007C0A21" w:rsidRDefault="00560D70" w:rsidP="00560D70">
            <w:pPr>
              <w:tabs>
                <w:tab w:val="left" w:pos="7560"/>
              </w:tabs>
              <w:jc w:val="both"/>
              <w:rPr>
                <w:iCs/>
                <w:sz w:val="16"/>
                <w:szCs w:val="16"/>
              </w:rPr>
            </w:pPr>
            <w:r>
              <w:rPr>
                <w:iCs/>
                <w:sz w:val="16"/>
                <w:szCs w:val="16"/>
              </w:rPr>
              <w:t>Vi</w:t>
            </w:r>
            <w:r w:rsidRPr="000332F5">
              <w:rPr>
                <w:iCs/>
                <w:sz w:val="16"/>
                <w:szCs w:val="16"/>
              </w:rPr>
              <w:t>sas pagamintas atsinaujinančios energijos kiekis (iš kurio: elektros, šiluminės energijos kiekis</w:t>
            </w:r>
            <w:r>
              <w:rPr>
                <w:iCs/>
                <w:sz w:val="16"/>
                <w:szCs w:val="16"/>
              </w:rPr>
              <w:t>)</w:t>
            </w:r>
          </w:p>
        </w:tc>
        <w:tc>
          <w:tcPr>
            <w:tcW w:w="487" w:type="pct"/>
          </w:tcPr>
          <w:p w14:paraId="63AD7AD1" w14:textId="2204BA6F" w:rsidR="00560D70" w:rsidRPr="007C0A21" w:rsidRDefault="00560D70" w:rsidP="00560D70">
            <w:pPr>
              <w:rPr>
                <w:noProof/>
                <w:sz w:val="16"/>
                <w:szCs w:val="16"/>
              </w:rPr>
            </w:pPr>
            <w:r w:rsidRPr="009817F4">
              <w:rPr>
                <w:noProof/>
                <w:sz w:val="16"/>
                <w:szCs w:val="16"/>
              </w:rPr>
              <w:t>MW</w:t>
            </w:r>
            <w:r>
              <w:rPr>
                <w:noProof/>
                <w:sz w:val="16"/>
                <w:szCs w:val="16"/>
              </w:rPr>
              <w:t>h</w:t>
            </w:r>
            <w:r w:rsidRPr="009817F4">
              <w:rPr>
                <w:noProof/>
                <w:sz w:val="16"/>
                <w:szCs w:val="16"/>
              </w:rPr>
              <w:t>/per metus</w:t>
            </w:r>
          </w:p>
        </w:tc>
        <w:tc>
          <w:tcPr>
            <w:tcW w:w="644" w:type="pct"/>
            <w:shd w:val="clear" w:color="auto" w:fill="auto"/>
          </w:tcPr>
          <w:p w14:paraId="114D7FA4" w14:textId="2A710925" w:rsidR="00560D70" w:rsidRPr="00163D63" w:rsidRDefault="00560D70" w:rsidP="00560D70">
            <w:pPr>
              <w:jc w:val="center"/>
              <w:rPr>
                <w:b/>
                <w:bCs/>
                <w:noProof/>
                <w:sz w:val="16"/>
                <w:szCs w:val="16"/>
              </w:rPr>
            </w:pPr>
            <w:r>
              <w:rPr>
                <w:noProof/>
                <w:sz w:val="16"/>
                <w:szCs w:val="16"/>
              </w:rPr>
              <w:t>0</w:t>
            </w:r>
          </w:p>
        </w:tc>
        <w:tc>
          <w:tcPr>
            <w:tcW w:w="573" w:type="pct"/>
          </w:tcPr>
          <w:p w14:paraId="652676A4" w14:textId="4D789B98" w:rsidR="00560D70" w:rsidRPr="00163D63" w:rsidRDefault="00560D70" w:rsidP="00560D70">
            <w:pPr>
              <w:jc w:val="center"/>
              <w:rPr>
                <w:noProof/>
                <w:sz w:val="16"/>
                <w:szCs w:val="16"/>
              </w:rPr>
            </w:pPr>
            <w:r w:rsidRPr="00254C79">
              <w:rPr>
                <w:noProof/>
                <w:sz w:val="16"/>
                <w:szCs w:val="16"/>
              </w:rPr>
              <w:t>2021</w:t>
            </w:r>
          </w:p>
        </w:tc>
        <w:tc>
          <w:tcPr>
            <w:tcW w:w="501" w:type="pct"/>
            <w:shd w:val="clear" w:color="auto" w:fill="auto"/>
          </w:tcPr>
          <w:p w14:paraId="26F5F72E" w14:textId="77777777" w:rsidR="00560D70" w:rsidRDefault="00560D70" w:rsidP="00560D70">
            <w:pPr>
              <w:jc w:val="center"/>
              <w:rPr>
                <w:strike/>
                <w:noProof/>
                <w:sz w:val="16"/>
                <w:szCs w:val="16"/>
              </w:rPr>
            </w:pPr>
            <w:r w:rsidRPr="005654D8">
              <w:rPr>
                <w:b/>
                <w:bCs/>
                <w:noProof/>
                <w:sz w:val="16"/>
                <w:szCs w:val="16"/>
              </w:rPr>
              <w:t>313</w:t>
            </w:r>
            <w:r>
              <w:rPr>
                <w:b/>
                <w:bCs/>
                <w:noProof/>
                <w:sz w:val="16"/>
                <w:szCs w:val="16"/>
              </w:rPr>
              <w:t> </w:t>
            </w:r>
            <w:r w:rsidRPr="005654D8">
              <w:rPr>
                <w:b/>
                <w:bCs/>
                <w:noProof/>
                <w:sz w:val="16"/>
                <w:szCs w:val="16"/>
              </w:rPr>
              <w:t>170</w:t>
            </w:r>
          </w:p>
          <w:p w14:paraId="0FA25709" w14:textId="451854D6" w:rsidR="00560D70" w:rsidRPr="00163D63" w:rsidRDefault="00560D70" w:rsidP="00560D70">
            <w:pPr>
              <w:jc w:val="center"/>
              <w:rPr>
                <w:b/>
                <w:bCs/>
                <w:noProof/>
                <w:sz w:val="16"/>
                <w:szCs w:val="16"/>
              </w:rPr>
            </w:pPr>
            <w:r w:rsidRPr="00DF00E8">
              <w:rPr>
                <w:strike/>
                <w:noProof/>
                <w:sz w:val="16"/>
                <w:szCs w:val="16"/>
              </w:rPr>
              <w:t>197 100</w:t>
            </w:r>
          </w:p>
        </w:tc>
        <w:tc>
          <w:tcPr>
            <w:tcW w:w="501" w:type="pct"/>
            <w:shd w:val="clear" w:color="auto" w:fill="auto"/>
          </w:tcPr>
          <w:p w14:paraId="61F1A57F" w14:textId="517B6743" w:rsidR="00560D70" w:rsidRPr="007C0A21" w:rsidRDefault="00560D70" w:rsidP="00560D70">
            <w:pPr>
              <w:jc w:val="both"/>
              <w:rPr>
                <w:noProof/>
                <w:sz w:val="16"/>
                <w:szCs w:val="16"/>
              </w:rPr>
            </w:pPr>
            <w:r>
              <w:rPr>
                <w:noProof/>
                <w:sz w:val="16"/>
                <w:szCs w:val="16"/>
              </w:rPr>
              <w:t>Projektų duomenys</w:t>
            </w:r>
          </w:p>
        </w:tc>
      </w:tr>
      <w:tr w:rsidR="007C0A21" w:rsidRPr="007C0A21" w14:paraId="5E83A925" w14:textId="77777777" w:rsidTr="0015324A">
        <w:trPr>
          <w:trHeight w:val="498"/>
        </w:trPr>
        <w:tc>
          <w:tcPr>
            <w:tcW w:w="5000" w:type="pct"/>
            <w:gridSpan w:val="9"/>
          </w:tcPr>
          <w:p w14:paraId="4EDBBA37" w14:textId="6A8EAF0C" w:rsidR="00560D70" w:rsidRPr="00076A8F" w:rsidRDefault="00560D70" w:rsidP="00560D70">
            <w:pPr>
              <w:rPr>
                <w:sz w:val="18"/>
                <w:szCs w:val="18"/>
              </w:rPr>
            </w:pPr>
            <w:r w:rsidRPr="00076A8F">
              <w:rPr>
                <w:bCs/>
                <w:sz w:val="18"/>
                <w:szCs w:val="18"/>
              </w:rPr>
              <w:t xml:space="preserve">Rodiklių reikšmės keičiamos įvertinus siūlomą perskirstyti lėšų dalį (11,87 mln. </w:t>
            </w:r>
            <w:r w:rsidR="006261AD">
              <w:rPr>
                <w:bCs/>
                <w:sz w:val="18"/>
                <w:szCs w:val="18"/>
              </w:rPr>
              <w:t>eurų</w:t>
            </w:r>
            <w:r w:rsidRPr="00076A8F">
              <w:rPr>
                <w:bCs/>
                <w:sz w:val="18"/>
                <w:szCs w:val="18"/>
              </w:rPr>
              <w:t>) iš veiklos „</w:t>
            </w:r>
            <w:r w:rsidRPr="00076A8F">
              <w:rPr>
                <w:bCs/>
                <w:iCs/>
                <w:sz w:val="18"/>
                <w:szCs w:val="18"/>
              </w:rPr>
              <w:t>Didinti EVE pramonės įmonėse</w:t>
            </w:r>
            <w:r w:rsidRPr="00076A8F">
              <w:rPr>
                <w:bCs/>
                <w:sz w:val="18"/>
                <w:szCs w:val="18"/>
              </w:rPr>
              <w:t>“ į veiklą „</w:t>
            </w:r>
            <w:r w:rsidRPr="00076A8F">
              <w:rPr>
                <w:bCs/>
                <w:iCs/>
                <w:sz w:val="18"/>
                <w:szCs w:val="18"/>
              </w:rPr>
              <w:t>Skatinti AEI diegimą pramonės įmonėse</w:t>
            </w:r>
            <w:r w:rsidRPr="00076A8F">
              <w:rPr>
                <w:bCs/>
                <w:sz w:val="18"/>
                <w:szCs w:val="18"/>
              </w:rPr>
              <w:t xml:space="preserve">“. </w:t>
            </w:r>
            <w:r w:rsidR="00076A8F" w:rsidRPr="00076A8F">
              <w:rPr>
                <w:bCs/>
                <w:i/>
                <w:iCs/>
                <w:sz w:val="18"/>
                <w:szCs w:val="18"/>
              </w:rPr>
              <w:t>(Lėšų perskirstymo poreikio detalus paaiškinimas pateiktas 5.5 ir 5.6 dalyse)</w:t>
            </w:r>
          </w:p>
        </w:tc>
      </w:tr>
      <w:bookmarkEnd w:id="4"/>
    </w:tbl>
    <w:p w14:paraId="5A075936" w14:textId="77777777" w:rsidR="007C0A21" w:rsidRDefault="007C0A21" w:rsidP="00D62722">
      <w:pPr>
        <w:widowControl w:val="0"/>
        <w:tabs>
          <w:tab w:val="left" w:pos="567"/>
        </w:tabs>
        <w:jc w:val="both"/>
        <w:textAlignment w:val="baseline"/>
        <w:rPr>
          <w:iCs/>
        </w:rPr>
      </w:pPr>
    </w:p>
    <w:p w14:paraId="14F91A24" w14:textId="36F959B3" w:rsidR="007C0A21" w:rsidRPr="000B097D" w:rsidRDefault="00164F2F" w:rsidP="00664F7F">
      <w:pPr>
        <w:pStyle w:val="Sraopastraipa"/>
        <w:widowControl w:val="0"/>
        <w:numPr>
          <w:ilvl w:val="1"/>
          <w:numId w:val="37"/>
        </w:numPr>
        <w:tabs>
          <w:tab w:val="left" w:pos="567"/>
        </w:tabs>
        <w:spacing w:before="60" w:after="60"/>
        <w:ind w:left="357" w:hanging="357"/>
        <w:contextualSpacing w:val="0"/>
        <w:jc w:val="both"/>
        <w:textAlignment w:val="baseline"/>
        <w:rPr>
          <w:bCs/>
          <w:i/>
          <w:u w:val="single"/>
        </w:rPr>
      </w:pPr>
      <w:r w:rsidRPr="000B097D">
        <w:rPr>
          <w:bCs/>
          <w:i/>
          <w:sz w:val="22"/>
          <w:szCs w:val="22"/>
          <w:u w:val="single"/>
        </w:rPr>
        <w:t>3.1 konkretaus uždavinio veiklas atspindinčių produkto rodiklių pakeitimai:</w:t>
      </w:r>
    </w:p>
    <w:tbl>
      <w:tblPr>
        <w:tblW w:w="99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994"/>
        <w:gridCol w:w="1276"/>
        <w:gridCol w:w="3684"/>
        <w:gridCol w:w="994"/>
        <w:gridCol w:w="992"/>
        <w:gridCol w:w="986"/>
      </w:tblGrid>
      <w:tr w:rsidR="00394543" w:rsidRPr="00FD3955" w14:paraId="44078FA7" w14:textId="77777777" w:rsidTr="00D2171A">
        <w:trPr>
          <w:trHeight w:val="664"/>
          <w:tblHeader/>
        </w:trPr>
        <w:tc>
          <w:tcPr>
            <w:tcW w:w="49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0A4FA3" w14:textId="77777777" w:rsidR="00394543" w:rsidRPr="00FD3955" w:rsidRDefault="00394543" w:rsidP="00420802">
            <w:pPr>
              <w:jc w:val="center"/>
              <w:rPr>
                <w:b/>
                <w:noProof/>
                <w:sz w:val="16"/>
                <w:szCs w:val="16"/>
              </w:rPr>
            </w:pPr>
            <w:bookmarkStart w:id="5" w:name="_Hlk164759138"/>
            <w:r w:rsidRPr="00FD3955">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9DD915" w14:textId="77777777" w:rsidR="00394543" w:rsidRPr="00FD3955" w:rsidRDefault="00394543" w:rsidP="00420802">
            <w:pPr>
              <w:jc w:val="center"/>
              <w:rPr>
                <w:b/>
                <w:noProof/>
                <w:sz w:val="16"/>
                <w:szCs w:val="16"/>
              </w:rPr>
            </w:pPr>
            <w:r w:rsidRPr="00FD3955">
              <w:rPr>
                <w:b/>
                <w:noProof/>
                <w:sz w:val="16"/>
                <w:szCs w:val="16"/>
              </w:rPr>
              <w:t>Regiono kategorija</w:t>
            </w:r>
          </w:p>
        </w:tc>
        <w:tc>
          <w:tcPr>
            <w:tcW w:w="64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9DF5AA" w14:textId="77777777" w:rsidR="00394543" w:rsidRPr="00FD3955" w:rsidRDefault="00394543" w:rsidP="00420802">
            <w:pPr>
              <w:jc w:val="center"/>
              <w:rPr>
                <w:b/>
                <w:noProof/>
                <w:sz w:val="16"/>
                <w:szCs w:val="16"/>
              </w:rPr>
            </w:pPr>
            <w:r w:rsidRPr="00FD3955">
              <w:rPr>
                <w:b/>
                <w:noProof/>
                <w:sz w:val="16"/>
                <w:szCs w:val="16"/>
              </w:rPr>
              <w:t>Identifikavimo numeris</w:t>
            </w:r>
          </w:p>
        </w:tc>
        <w:tc>
          <w:tcPr>
            <w:tcW w:w="186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E637F9" w14:textId="77777777" w:rsidR="00394543" w:rsidRPr="00FD3955" w:rsidRDefault="00394543" w:rsidP="00420802">
            <w:pPr>
              <w:jc w:val="center"/>
              <w:rPr>
                <w:b/>
                <w:noProof/>
                <w:sz w:val="16"/>
                <w:szCs w:val="16"/>
              </w:rPr>
            </w:pPr>
            <w:r w:rsidRPr="00FD3955">
              <w:rPr>
                <w:b/>
                <w:noProof/>
                <w:sz w:val="16"/>
                <w:szCs w:val="16"/>
              </w:rPr>
              <w:t>Rodiklis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FE34A8" w14:textId="77777777" w:rsidR="00394543" w:rsidRPr="00FD3955" w:rsidRDefault="00394543" w:rsidP="00420802">
            <w:pPr>
              <w:jc w:val="center"/>
              <w:rPr>
                <w:b/>
                <w:noProof/>
                <w:sz w:val="16"/>
                <w:szCs w:val="16"/>
              </w:rPr>
            </w:pPr>
            <w:r w:rsidRPr="00FD3955">
              <w:rPr>
                <w:b/>
                <w:noProof/>
                <w:sz w:val="16"/>
                <w:szCs w:val="16"/>
              </w:rPr>
              <w:t>Matavimo vienetas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36EBC5" w14:textId="77777777" w:rsidR="00394543" w:rsidRPr="00FD3955" w:rsidRDefault="00394543" w:rsidP="00420802">
            <w:pPr>
              <w:jc w:val="center"/>
              <w:rPr>
                <w:b/>
                <w:noProof/>
                <w:sz w:val="16"/>
                <w:szCs w:val="16"/>
              </w:rPr>
            </w:pPr>
            <w:r w:rsidRPr="00FD3955">
              <w:rPr>
                <w:b/>
                <w:noProof/>
                <w:sz w:val="16"/>
                <w:szCs w:val="16"/>
              </w:rPr>
              <w:t>Tarpinė reikšmė (2024 m.)</w:t>
            </w:r>
          </w:p>
        </w:tc>
        <w:tc>
          <w:tcPr>
            <w:tcW w:w="49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FFBD22" w14:textId="77777777" w:rsidR="00394543" w:rsidRPr="00FD3955" w:rsidRDefault="00394543" w:rsidP="00420802">
            <w:pPr>
              <w:jc w:val="center"/>
              <w:rPr>
                <w:b/>
                <w:noProof/>
                <w:sz w:val="16"/>
                <w:szCs w:val="16"/>
              </w:rPr>
            </w:pPr>
            <w:r w:rsidRPr="00FD3955">
              <w:rPr>
                <w:b/>
                <w:noProof/>
                <w:sz w:val="16"/>
                <w:szCs w:val="16"/>
              </w:rPr>
              <w:t>Siektina reikšmė (2029 m.)</w:t>
            </w:r>
          </w:p>
        </w:tc>
      </w:tr>
      <w:tr w:rsidR="00394543" w:rsidRPr="00FD3955" w14:paraId="5E5596E9" w14:textId="77777777" w:rsidTr="00D2171A">
        <w:trPr>
          <w:trHeight w:val="359"/>
        </w:trPr>
        <w:tc>
          <w:tcPr>
            <w:tcW w:w="493" w:type="pct"/>
            <w:tcBorders>
              <w:bottom w:val="single" w:sz="2" w:space="0" w:color="auto"/>
            </w:tcBorders>
          </w:tcPr>
          <w:p w14:paraId="711ECC63" w14:textId="77777777" w:rsidR="00394543" w:rsidRPr="00FD3955" w:rsidRDefault="00394543" w:rsidP="00394543">
            <w:pPr>
              <w:rPr>
                <w:noProof/>
                <w:sz w:val="16"/>
                <w:szCs w:val="16"/>
              </w:rPr>
            </w:pPr>
            <w:r w:rsidRPr="00FD3955">
              <w:rPr>
                <w:noProof/>
                <w:sz w:val="16"/>
                <w:szCs w:val="16"/>
              </w:rPr>
              <w:t>SaF</w:t>
            </w:r>
          </w:p>
        </w:tc>
        <w:tc>
          <w:tcPr>
            <w:tcW w:w="502" w:type="pct"/>
            <w:tcBorders>
              <w:bottom w:val="single" w:sz="2" w:space="0" w:color="auto"/>
            </w:tcBorders>
          </w:tcPr>
          <w:p w14:paraId="4593E02F" w14:textId="77777777" w:rsidR="00394543" w:rsidRPr="00FD3955" w:rsidRDefault="00394543" w:rsidP="00394543">
            <w:pPr>
              <w:rPr>
                <w:noProof/>
                <w:sz w:val="16"/>
                <w:szCs w:val="16"/>
              </w:rPr>
            </w:pPr>
            <w:r w:rsidRPr="00FD3955">
              <w:rPr>
                <w:noProof/>
                <w:sz w:val="16"/>
                <w:szCs w:val="16"/>
              </w:rPr>
              <w:t>Visa Lietuva</w:t>
            </w:r>
          </w:p>
        </w:tc>
        <w:tc>
          <w:tcPr>
            <w:tcW w:w="644" w:type="pct"/>
            <w:tcBorders>
              <w:top w:val="single" w:sz="12" w:space="0" w:color="auto"/>
              <w:bottom w:val="single" w:sz="2" w:space="0" w:color="auto"/>
            </w:tcBorders>
          </w:tcPr>
          <w:p w14:paraId="550C4C68" w14:textId="02537F96" w:rsidR="00394543" w:rsidRPr="00FD3955" w:rsidRDefault="00394543" w:rsidP="00394543">
            <w:pPr>
              <w:rPr>
                <w:sz w:val="16"/>
                <w:szCs w:val="16"/>
                <w:lang w:eastAsia="en-GB"/>
              </w:rPr>
            </w:pPr>
            <w:r w:rsidRPr="00C22469">
              <w:rPr>
                <w:rFonts w:eastAsia="Calibri"/>
                <w:noProof/>
                <w:color w:val="000000"/>
                <w:sz w:val="16"/>
                <w:szCs w:val="16"/>
                <w:lang w:eastAsia="lt-LT" w:bidi="lt-LT"/>
              </w:rPr>
              <w:t>RCO49</w:t>
            </w:r>
          </w:p>
        </w:tc>
        <w:tc>
          <w:tcPr>
            <w:tcW w:w="1860" w:type="pct"/>
            <w:tcBorders>
              <w:top w:val="single" w:sz="12" w:space="0" w:color="auto"/>
              <w:bottom w:val="single" w:sz="2" w:space="0" w:color="auto"/>
            </w:tcBorders>
            <w:shd w:val="clear" w:color="auto" w:fill="auto"/>
          </w:tcPr>
          <w:p w14:paraId="53DC09BF" w14:textId="6735D711" w:rsidR="00394543" w:rsidRPr="00FD3955" w:rsidRDefault="00394543" w:rsidP="00394543">
            <w:pPr>
              <w:tabs>
                <w:tab w:val="left" w:pos="7560"/>
              </w:tabs>
              <w:rPr>
                <w:iCs/>
                <w:sz w:val="16"/>
                <w:szCs w:val="16"/>
              </w:rPr>
            </w:pPr>
            <w:r w:rsidRPr="00C22469">
              <w:rPr>
                <w:noProof/>
                <w:sz w:val="16"/>
                <w:szCs w:val="16"/>
              </w:rPr>
              <w:t>Rekonstruotų arba modernizuotų geležinkelių ilgis – TEN-T</w:t>
            </w:r>
          </w:p>
        </w:tc>
        <w:tc>
          <w:tcPr>
            <w:tcW w:w="502" w:type="pct"/>
            <w:tcBorders>
              <w:top w:val="single" w:sz="12" w:space="0" w:color="auto"/>
              <w:bottom w:val="single" w:sz="2" w:space="0" w:color="auto"/>
            </w:tcBorders>
          </w:tcPr>
          <w:p w14:paraId="3B6EC7AB" w14:textId="6D316C72" w:rsidR="00394543" w:rsidRPr="00FD3955" w:rsidRDefault="00394543" w:rsidP="00394543">
            <w:pPr>
              <w:rPr>
                <w:iCs/>
                <w:sz w:val="16"/>
                <w:szCs w:val="16"/>
              </w:rPr>
            </w:pPr>
            <w:r w:rsidRPr="00C22469">
              <w:rPr>
                <w:bCs/>
                <w:iCs/>
                <w:noProof/>
                <w:sz w:val="16"/>
                <w:szCs w:val="16"/>
              </w:rPr>
              <w:t>Km</w:t>
            </w:r>
          </w:p>
        </w:tc>
        <w:tc>
          <w:tcPr>
            <w:tcW w:w="501" w:type="pct"/>
            <w:tcBorders>
              <w:top w:val="single" w:sz="12" w:space="0" w:color="auto"/>
              <w:bottom w:val="single" w:sz="2" w:space="0" w:color="auto"/>
            </w:tcBorders>
            <w:shd w:val="clear" w:color="auto" w:fill="auto"/>
          </w:tcPr>
          <w:p w14:paraId="1826D8A4" w14:textId="38B9EC25" w:rsidR="00394543" w:rsidRPr="00FD3955" w:rsidRDefault="00394543" w:rsidP="00394543">
            <w:pPr>
              <w:jc w:val="center"/>
              <w:rPr>
                <w:b/>
                <w:bCs/>
                <w:noProof/>
                <w:sz w:val="16"/>
                <w:szCs w:val="16"/>
                <w:lang w:val="en-US"/>
              </w:rPr>
            </w:pPr>
            <w:r w:rsidRPr="00C22469">
              <w:rPr>
                <w:bCs/>
                <w:iCs/>
                <w:noProof/>
                <w:sz w:val="16"/>
                <w:szCs w:val="16"/>
              </w:rPr>
              <w:t>0</w:t>
            </w:r>
          </w:p>
        </w:tc>
        <w:tc>
          <w:tcPr>
            <w:tcW w:w="499" w:type="pct"/>
            <w:tcBorders>
              <w:top w:val="single" w:sz="12" w:space="0" w:color="auto"/>
              <w:bottom w:val="single" w:sz="2" w:space="0" w:color="auto"/>
            </w:tcBorders>
            <w:shd w:val="clear" w:color="auto" w:fill="auto"/>
          </w:tcPr>
          <w:p w14:paraId="096134D4" w14:textId="7134627C" w:rsidR="00394543" w:rsidRPr="00394543" w:rsidRDefault="00394543" w:rsidP="00394543">
            <w:pPr>
              <w:jc w:val="center"/>
              <w:rPr>
                <w:strike/>
                <w:noProof/>
                <w:sz w:val="16"/>
                <w:szCs w:val="16"/>
              </w:rPr>
            </w:pPr>
            <w:r w:rsidRPr="00394543">
              <w:rPr>
                <w:b/>
                <w:bCs/>
                <w:noProof/>
                <w:sz w:val="16"/>
                <w:szCs w:val="16"/>
              </w:rPr>
              <w:t>321</w:t>
            </w:r>
          </w:p>
          <w:p w14:paraId="4BB0F28B" w14:textId="0AB97F9C" w:rsidR="00394543" w:rsidRPr="00394543" w:rsidRDefault="00394543" w:rsidP="00394543">
            <w:pPr>
              <w:jc w:val="center"/>
              <w:rPr>
                <w:strike/>
                <w:noProof/>
                <w:sz w:val="16"/>
                <w:szCs w:val="16"/>
              </w:rPr>
            </w:pPr>
            <w:r w:rsidRPr="00C22469">
              <w:rPr>
                <w:strike/>
                <w:noProof/>
                <w:sz w:val="16"/>
                <w:szCs w:val="16"/>
              </w:rPr>
              <w:t>111</w:t>
            </w:r>
          </w:p>
        </w:tc>
      </w:tr>
      <w:tr w:rsidR="00394543" w:rsidRPr="00FD3955" w14:paraId="5EB570DC" w14:textId="77777777" w:rsidTr="0015324A">
        <w:trPr>
          <w:trHeight w:val="359"/>
        </w:trPr>
        <w:tc>
          <w:tcPr>
            <w:tcW w:w="5000" w:type="pct"/>
            <w:gridSpan w:val="7"/>
            <w:tcBorders>
              <w:top w:val="single" w:sz="2" w:space="0" w:color="auto"/>
            </w:tcBorders>
          </w:tcPr>
          <w:p w14:paraId="69E704F1" w14:textId="28EA2D38" w:rsidR="00394543" w:rsidRPr="00B614FF" w:rsidRDefault="00A64484" w:rsidP="00394543">
            <w:pPr>
              <w:rPr>
                <w:noProof/>
                <w:sz w:val="18"/>
                <w:szCs w:val="18"/>
              </w:rPr>
            </w:pPr>
            <w:r w:rsidRPr="00B614FF">
              <w:rPr>
                <w:noProof/>
                <w:sz w:val="18"/>
                <w:szCs w:val="18"/>
              </w:rPr>
              <w:t xml:space="preserve">Siūlomas produkto rodiklio pakeitimas susijęs su projekto „Ruožo Kaišiadorys - Klaipėda (Draugystės st.) elektrifikavimas“ </w:t>
            </w:r>
            <w:r w:rsidR="00B614FF" w:rsidRPr="00B614FF">
              <w:rPr>
                <w:noProof/>
                <w:sz w:val="18"/>
                <w:szCs w:val="18"/>
              </w:rPr>
              <w:t>įgyvendinamo etap</w:t>
            </w:r>
            <w:r w:rsidR="003E5411">
              <w:rPr>
                <w:noProof/>
                <w:sz w:val="18"/>
                <w:szCs w:val="18"/>
              </w:rPr>
              <w:t>ais per du programavimo laikotarpius</w:t>
            </w:r>
            <w:r w:rsidR="00B614FF" w:rsidRPr="00B614FF">
              <w:rPr>
                <w:noProof/>
                <w:sz w:val="18"/>
                <w:szCs w:val="18"/>
              </w:rPr>
              <w:t xml:space="preserve"> pasiekimu. Antruoju etapu, kuris planuiojama, kad bus finansuojamas </w:t>
            </w:r>
            <w:r w:rsidR="0015324A">
              <w:rPr>
                <w:noProof/>
                <w:sz w:val="18"/>
                <w:szCs w:val="18"/>
              </w:rPr>
              <w:t>I</w:t>
            </w:r>
            <w:r w:rsidR="00B614FF" w:rsidRPr="00B614FF">
              <w:rPr>
                <w:noProof/>
                <w:sz w:val="18"/>
                <w:szCs w:val="18"/>
              </w:rPr>
              <w:t>nvesticijų programos lėšomis planuojama, kad bus elektrifikuota 321 km geležinkelio ruožo Kaišiadorys-Klaipėda (Draugystės st.) esančio TEN-T tinkle.</w:t>
            </w:r>
            <w:r w:rsidR="009E539A">
              <w:rPr>
                <w:noProof/>
                <w:sz w:val="18"/>
                <w:szCs w:val="18"/>
              </w:rPr>
              <w:t xml:space="preserve"> (</w:t>
            </w:r>
            <w:r w:rsidR="003E5411" w:rsidRPr="003E5411">
              <w:rPr>
                <w:bCs/>
                <w:i/>
                <w:iCs/>
                <w:noProof/>
                <w:sz w:val="18"/>
                <w:szCs w:val="18"/>
              </w:rPr>
              <w:t>Detalus paaiškinimas dėl poreikio įgyvendinti projektą etapais per du programavimo laikotarpius pateiktas 1.3 dalyje</w:t>
            </w:r>
            <w:r w:rsidR="00426B3D" w:rsidRPr="00426B3D">
              <w:rPr>
                <w:i/>
                <w:iCs/>
                <w:noProof/>
                <w:sz w:val="18"/>
                <w:szCs w:val="18"/>
              </w:rPr>
              <w:t>)</w:t>
            </w:r>
          </w:p>
        </w:tc>
      </w:tr>
      <w:tr w:rsidR="00A64484" w:rsidRPr="00FD3955" w14:paraId="3FDF36E2" w14:textId="77777777" w:rsidTr="00D2171A">
        <w:trPr>
          <w:trHeight w:val="393"/>
        </w:trPr>
        <w:tc>
          <w:tcPr>
            <w:tcW w:w="493" w:type="pct"/>
            <w:tcBorders>
              <w:bottom w:val="single" w:sz="2" w:space="0" w:color="auto"/>
            </w:tcBorders>
          </w:tcPr>
          <w:p w14:paraId="148B4F60" w14:textId="55741690" w:rsidR="00A64484" w:rsidRPr="00A64484" w:rsidRDefault="00A64484" w:rsidP="00A64484">
            <w:pPr>
              <w:rPr>
                <w:strike/>
                <w:noProof/>
                <w:sz w:val="16"/>
                <w:szCs w:val="16"/>
              </w:rPr>
            </w:pPr>
            <w:r w:rsidRPr="00A64484">
              <w:rPr>
                <w:strike/>
                <w:noProof/>
                <w:sz w:val="16"/>
                <w:szCs w:val="16"/>
              </w:rPr>
              <w:t>SaF</w:t>
            </w:r>
          </w:p>
        </w:tc>
        <w:tc>
          <w:tcPr>
            <w:tcW w:w="502" w:type="pct"/>
            <w:tcBorders>
              <w:bottom w:val="single" w:sz="2" w:space="0" w:color="auto"/>
            </w:tcBorders>
          </w:tcPr>
          <w:p w14:paraId="3F70CA7A" w14:textId="61926C73" w:rsidR="00A64484" w:rsidRPr="00A64484" w:rsidRDefault="00A64484" w:rsidP="00A64484">
            <w:pPr>
              <w:rPr>
                <w:strike/>
                <w:noProof/>
                <w:sz w:val="16"/>
                <w:szCs w:val="16"/>
              </w:rPr>
            </w:pPr>
            <w:r w:rsidRPr="00A64484">
              <w:rPr>
                <w:strike/>
                <w:noProof/>
                <w:sz w:val="16"/>
                <w:szCs w:val="16"/>
              </w:rPr>
              <w:t>Visa Lietuva</w:t>
            </w:r>
          </w:p>
        </w:tc>
        <w:tc>
          <w:tcPr>
            <w:tcW w:w="644" w:type="pct"/>
          </w:tcPr>
          <w:p w14:paraId="6514716D" w14:textId="1E7641E1" w:rsidR="00A64484" w:rsidRPr="00A64484" w:rsidRDefault="00A64484" w:rsidP="00A64484">
            <w:pPr>
              <w:rPr>
                <w:strike/>
                <w:sz w:val="16"/>
                <w:szCs w:val="16"/>
                <w:lang w:eastAsia="en-GB"/>
              </w:rPr>
            </w:pPr>
            <w:r w:rsidRPr="00A64484">
              <w:rPr>
                <w:rFonts w:eastAsia="Calibri"/>
                <w:strike/>
                <w:noProof/>
                <w:color w:val="000000"/>
                <w:sz w:val="16"/>
                <w:szCs w:val="16"/>
                <w:lang w:eastAsia="lt-LT" w:bidi="lt-LT"/>
              </w:rPr>
              <w:t>Specialusis</w:t>
            </w:r>
          </w:p>
        </w:tc>
        <w:tc>
          <w:tcPr>
            <w:tcW w:w="1860" w:type="pct"/>
            <w:shd w:val="clear" w:color="auto" w:fill="auto"/>
          </w:tcPr>
          <w:p w14:paraId="5C504AE5" w14:textId="39CA0BE3" w:rsidR="00A64484" w:rsidRPr="00A64484" w:rsidRDefault="00A64484" w:rsidP="00A64484">
            <w:pPr>
              <w:tabs>
                <w:tab w:val="left" w:pos="7560"/>
              </w:tabs>
              <w:rPr>
                <w:iCs/>
                <w:strike/>
                <w:sz w:val="16"/>
                <w:szCs w:val="16"/>
              </w:rPr>
            </w:pPr>
            <w:r w:rsidRPr="00A64484">
              <w:rPr>
                <w:rFonts w:eastAsia="Calibri"/>
                <w:strike/>
                <w:noProof/>
                <w:color w:val="000000"/>
                <w:sz w:val="16"/>
                <w:szCs w:val="16"/>
                <w:lang w:eastAsia="lt-LT" w:bidi="lt-LT"/>
              </w:rPr>
              <w:t>Įdiegtos ar modernizuotos skaitmeninės sistemos geležinkeliuose</w:t>
            </w:r>
          </w:p>
        </w:tc>
        <w:tc>
          <w:tcPr>
            <w:tcW w:w="502" w:type="pct"/>
          </w:tcPr>
          <w:p w14:paraId="0F562D67" w14:textId="1736D151" w:rsidR="00A64484" w:rsidRPr="00A64484" w:rsidRDefault="00A64484" w:rsidP="00A64484">
            <w:pPr>
              <w:rPr>
                <w:iCs/>
                <w:strike/>
                <w:sz w:val="16"/>
                <w:szCs w:val="16"/>
              </w:rPr>
            </w:pPr>
            <w:r w:rsidRPr="00A64484">
              <w:rPr>
                <w:bCs/>
                <w:iCs/>
                <w:strike/>
                <w:noProof/>
                <w:sz w:val="16"/>
                <w:szCs w:val="16"/>
              </w:rPr>
              <w:t>Skaičius</w:t>
            </w:r>
          </w:p>
        </w:tc>
        <w:tc>
          <w:tcPr>
            <w:tcW w:w="501" w:type="pct"/>
            <w:shd w:val="clear" w:color="auto" w:fill="auto"/>
          </w:tcPr>
          <w:p w14:paraId="5FCE60EC" w14:textId="487AB69C" w:rsidR="00A64484" w:rsidRPr="00A64484" w:rsidRDefault="00A64484" w:rsidP="00A64484">
            <w:pPr>
              <w:jc w:val="center"/>
              <w:rPr>
                <w:strike/>
                <w:noProof/>
                <w:sz w:val="16"/>
                <w:szCs w:val="16"/>
              </w:rPr>
            </w:pPr>
            <w:r w:rsidRPr="00A64484">
              <w:rPr>
                <w:bCs/>
                <w:iCs/>
                <w:strike/>
                <w:noProof/>
                <w:sz w:val="16"/>
                <w:szCs w:val="16"/>
              </w:rPr>
              <w:t>0</w:t>
            </w:r>
          </w:p>
        </w:tc>
        <w:tc>
          <w:tcPr>
            <w:tcW w:w="499" w:type="pct"/>
            <w:shd w:val="clear" w:color="auto" w:fill="auto"/>
          </w:tcPr>
          <w:p w14:paraId="59417981" w14:textId="2362C257" w:rsidR="00A64484" w:rsidRPr="00A64484" w:rsidRDefault="00A64484" w:rsidP="00A64484">
            <w:pPr>
              <w:jc w:val="center"/>
              <w:rPr>
                <w:strike/>
                <w:noProof/>
                <w:sz w:val="16"/>
                <w:szCs w:val="16"/>
              </w:rPr>
            </w:pPr>
            <w:r w:rsidRPr="00A64484">
              <w:rPr>
                <w:bCs/>
                <w:iCs/>
                <w:strike/>
                <w:noProof/>
                <w:sz w:val="16"/>
                <w:szCs w:val="16"/>
              </w:rPr>
              <w:t>3</w:t>
            </w:r>
          </w:p>
        </w:tc>
      </w:tr>
      <w:tr w:rsidR="00394543" w:rsidRPr="00FD3955" w14:paraId="5E381EFC" w14:textId="77777777" w:rsidTr="0015324A">
        <w:trPr>
          <w:trHeight w:val="393"/>
        </w:trPr>
        <w:tc>
          <w:tcPr>
            <w:tcW w:w="5000" w:type="pct"/>
            <w:gridSpan w:val="7"/>
          </w:tcPr>
          <w:p w14:paraId="5D7ABA9E" w14:textId="287405BF" w:rsidR="00116EA0" w:rsidRDefault="00116EA0" w:rsidP="00420802">
            <w:pPr>
              <w:widowControl w:val="0"/>
              <w:tabs>
                <w:tab w:val="left" w:pos="567"/>
              </w:tabs>
              <w:ind w:left="28"/>
              <w:jc w:val="both"/>
              <w:rPr>
                <w:sz w:val="18"/>
                <w:szCs w:val="18"/>
              </w:rPr>
            </w:pPr>
            <w:r>
              <w:rPr>
                <w:sz w:val="18"/>
                <w:szCs w:val="18"/>
              </w:rPr>
              <w:t>Produkto rodiklio siūloma atsisakyti, nes:</w:t>
            </w:r>
          </w:p>
          <w:p w14:paraId="3A72D507" w14:textId="7814561D" w:rsidR="00116EA0" w:rsidRDefault="000A2328" w:rsidP="00116EA0">
            <w:pPr>
              <w:pStyle w:val="Sraopastraipa"/>
              <w:widowControl w:val="0"/>
              <w:numPr>
                <w:ilvl w:val="0"/>
                <w:numId w:val="23"/>
              </w:numPr>
              <w:tabs>
                <w:tab w:val="left" w:pos="567"/>
              </w:tabs>
              <w:jc w:val="both"/>
              <w:rPr>
                <w:sz w:val="18"/>
                <w:szCs w:val="18"/>
              </w:rPr>
            </w:pPr>
            <w:r w:rsidRPr="000A2328">
              <w:rPr>
                <w:sz w:val="18"/>
                <w:szCs w:val="18"/>
              </w:rPr>
              <w:t>Nuosavomis projekto vykdytojo</w:t>
            </w:r>
            <w:r w:rsidR="00B614FF" w:rsidRPr="000A2328">
              <w:rPr>
                <w:sz w:val="18"/>
                <w:szCs w:val="18"/>
              </w:rPr>
              <w:t xml:space="preserve"> lėšomis</w:t>
            </w:r>
            <w:r w:rsidR="00B614FF" w:rsidRPr="00116EA0">
              <w:rPr>
                <w:sz w:val="18"/>
                <w:szCs w:val="18"/>
              </w:rPr>
              <w:t xml:space="preserve"> </w:t>
            </w:r>
            <w:r w:rsidR="00116EA0" w:rsidRPr="00116EA0">
              <w:rPr>
                <w:sz w:val="18"/>
                <w:szCs w:val="18"/>
              </w:rPr>
              <w:t>buvo įgyvendinta</w:t>
            </w:r>
            <w:r w:rsidR="00B614FF" w:rsidRPr="00116EA0">
              <w:rPr>
                <w:sz w:val="18"/>
                <w:szCs w:val="18"/>
              </w:rPr>
              <w:t xml:space="preserve"> stočių informavimo sistemos sukūrimo veikla, Investicijų programoje jos atsisakyta</w:t>
            </w:r>
            <w:r w:rsidR="00116EA0">
              <w:rPr>
                <w:sz w:val="18"/>
                <w:szCs w:val="18"/>
              </w:rPr>
              <w:t>.</w:t>
            </w:r>
          </w:p>
          <w:p w14:paraId="1319C21A" w14:textId="2CFF6991" w:rsidR="00394543" w:rsidRPr="00116EA0" w:rsidRDefault="00B614FF" w:rsidP="00116EA0">
            <w:pPr>
              <w:pStyle w:val="Sraopastraipa"/>
              <w:widowControl w:val="0"/>
              <w:numPr>
                <w:ilvl w:val="0"/>
                <w:numId w:val="23"/>
              </w:numPr>
              <w:tabs>
                <w:tab w:val="left" w:pos="567"/>
              </w:tabs>
              <w:jc w:val="both"/>
              <w:rPr>
                <w:sz w:val="18"/>
                <w:szCs w:val="18"/>
              </w:rPr>
            </w:pPr>
            <w:r w:rsidRPr="00116EA0">
              <w:rPr>
                <w:sz w:val="18"/>
                <w:szCs w:val="18"/>
              </w:rPr>
              <w:t>Pasikeitus geležinkelių infrastruktūros plėtros prioritetams taip pat atsisakyta</w:t>
            </w:r>
            <w:r w:rsidR="0015324A" w:rsidRPr="0015324A">
              <w:rPr>
                <w:sz w:val="18"/>
                <w:szCs w:val="18"/>
              </w:rPr>
              <w:t xml:space="preserve"> stočių informavimo sistemos sukūrimo, techninės įrangos stebėsenos sistemos </w:t>
            </w:r>
            <w:r w:rsidR="0015324A">
              <w:rPr>
                <w:sz w:val="18"/>
                <w:szCs w:val="18"/>
              </w:rPr>
              <w:t>(</w:t>
            </w:r>
            <w:r w:rsidRPr="00116EA0">
              <w:rPr>
                <w:sz w:val="18"/>
                <w:szCs w:val="18"/>
              </w:rPr>
              <w:t>ARE</w:t>
            </w:r>
            <w:r w:rsidR="0015324A">
              <w:rPr>
                <w:sz w:val="18"/>
                <w:szCs w:val="18"/>
              </w:rPr>
              <w:t>)</w:t>
            </w:r>
            <w:r w:rsidRPr="00116EA0">
              <w:rPr>
                <w:sz w:val="18"/>
                <w:szCs w:val="18"/>
              </w:rPr>
              <w:t xml:space="preserve"> ir riedmenų automatinės kontrolės sistemos veiklų. </w:t>
            </w:r>
          </w:p>
        </w:tc>
      </w:tr>
      <w:tr w:rsidR="00D2171A" w:rsidRPr="00D2171A" w14:paraId="5A45DA4B" w14:textId="77777777" w:rsidTr="00D2171A">
        <w:trPr>
          <w:trHeight w:val="393"/>
        </w:trPr>
        <w:tc>
          <w:tcPr>
            <w:tcW w:w="493" w:type="pct"/>
          </w:tcPr>
          <w:p w14:paraId="32AA4965" w14:textId="231220BC" w:rsidR="00D2171A" w:rsidRPr="00D2171A" w:rsidRDefault="00D2171A" w:rsidP="00D2171A">
            <w:pPr>
              <w:widowControl w:val="0"/>
              <w:tabs>
                <w:tab w:val="left" w:pos="567"/>
              </w:tabs>
              <w:ind w:left="28"/>
              <w:jc w:val="both"/>
              <w:rPr>
                <w:noProof/>
                <w:sz w:val="16"/>
                <w:szCs w:val="16"/>
              </w:rPr>
            </w:pPr>
            <w:r w:rsidRPr="00D2171A">
              <w:rPr>
                <w:noProof/>
                <w:sz w:val="16"/>
                <w:szCs w:val="16"/>
              </w:rPr>
              <w:t>SaF</w:t>
            </w:r>
          </w:p>
        </w:tc>
        <w:tc>
          <w:tcPr>
            <w:tcW w:w="502" w:type="pct"/>
          </w:tcPr>
          <w:p w14:paraId="49CE77B7" w14:textId="1F6DA6C1" w:rsidR="00D2171A" w:rsidRPr="00D2171A" w:rsidRDefault="00D2171A" w:rsidP="00D2171A">
            <w:pPr>
              <w:widowControl w:val="0"/>
              <w:tabs>
                <w:tab w:val="left" w:pos="567"/>
              </w:tabs>
              <w:ind w:left="28"/>
              <w:jc w:val="both"/>
              <w:rPr>
                <w:noProof/>
                <w:sz w:val="16"/>
                <w:szCs w:val="16"/>
              </w:rPr>
            </w:pPr>
            <w:r>
              <w:rPr>
                <w:noProof/>
                <w:sz w:val="16"/>
                <w:szCs w:val="16"/>
              </w:rPr>
              <w:t>Visa LIetuva</w:t>
            </w:r>
          </w:p>
        </w:tc>
        <w:tc>
          <w:tcPr>
            <w:tcW w:w="644" w:type="pct"/>
            <w:tcBorders>
              <w:top w:val="single" w:sz="2" w:space="0" w:color="auto"/>
              <w:bottom w:val="single" w:sz="2" w:space="0" w:color="auto"/>
            </w:tcBorders>
          </w:tcPr>
          <w:p w14:paraId="10D38106" w14:textId="374C170D" w:rsidR="00D2171A" w:rsidRPr="00D2171A" w:rsidRDefault="00D2171A" w:rsidP="00D2171A">
            <w:pPr>
              <w:widowControl w:val="0"/>
              <w:tabs>
                <w:tab w:val="left" w:pos="567"/>
              </w:tabs>
              <w:ind w:left="28"/>
              <w:jc w:val="both"/>
              <w:rPr>
                <w:rFonts w:eastAsia="Calibri"/>
                <w:noProof/>
                <w:color w:val="000000"/>
                <w:sz w:val="16"/>
                <w:szCs w:val="16"/>
                <w:lang w:eastAsia="lt-LT" w:bidi="lt-LT"/>
              </w:rPr>
            </w:pPr>
            <w:r>
              <w:rPr>
                <w:rFonts w:eastAsia="Calibri"/>
                <w:noProof/>
                <w:color w:val="000000"/>
                <w:sz w:val="16"/>
                <w:szCs w:val="16"/>
                <w:lang w:eastAsia="lt-LT" w:bidi="lt-LT"/>
              </w:rPr>
              <w:t>Specialusis</w:t>
            </w:r>
          </w:p>
        </w:tc>
        <w:tc>
          <w:tcPr>
            <w:tcW w:w="1860" w:type="pct"/>
            <w:tcBorders>
              <w:top w:val="single" w:sz="4" w:space="0" w:color="auto"/>
              <w:bottom w:val="single" w:sz="4" w:space="0" w:color="auto"/>
            </w:tcBorders>
            <w:shd w:val="clear" w:color="auto" w:fill="auto"/>
          </w:tcPr>
          <w:p w14:paraId="1D0978FB" w14:textId="7C1EE8D9" w:rsidR="00D2171A" w:rsidRPr="00D2171A" w:rsidRDefault="00D2171A" w:rsidP="00D2171A">
            <w:pPr>
              <w:widowControl w:val="0"/>
              <w:tabs>
                <w:tab w:val="left" w:pos="567"/>
              </w:tabs>
              <w:ind w:left="28"/>
              <w:jc w:val="both"/>
              <w:rPr>
                <w:sz w:val="16"/>
                <w:szCs w:val="16"/>
              </w:rPr>
            </w:pPr>
            <w:r w:rsidRPr="00D2171A">
              <w:rPr>
                <w:rFonts w:eastAsia="Calibri"/>
                <w:noProof/>
                <w:color w:val="000000"/>
                <w:sz w:val="16"/>
                <w:szCs w:val="16"/>
                <w:lang w:eastAsia="lt-LT" w:bidi="lt-LT"/>
              </w:rPr>
              <w:t>Įdiegtos saugų eismą gerinančios ir aplinkosaugos priemonės geležinkeliuose</w:t>
            </w:r>
          </w:p>
        </w:tc>
        <w:tc>
          <w:tcPr>
            <w:tcW w:w="502" w:type="pct"/>
            <w:tcBorders>
              <w:top w:val="single" w:sz="4" w:space="0" w:color="auto"/>
              <w:bottom w:val="single" w:sz="4" w:space="0" w:color="auto"/>
            </w:tcBorders>
          </w:tcPr>
          <w:p w14:paraId="0F72F8B3" w14:textId="48D7CED5" w:rsidR="00D2171A" w:rsidRPr="00D2171A" w:rsidRDefault="00D2171A" w:rsidP="00D2171A">
            <w:pPr>
              <w:widowControl w:val="0"/>
              <w:tabs>
                <w:tab w:val="left" w:pos="567"/>
              </w:tabs>
              <w:ind w:left="28"/>
              <w:jc w:val="both"/>
              <w:rPr>
                <w:iCs/>
                <w:sz w:val="16"/>
                <w:szCs w:val="16"/>
              </w:rPr>
            </w:pPr>
            <w:r w:rsidRPr="00D2171A">
              <w:rPr>
                <w:bCs/>
                <w:iCs/>
                <w:noProof/>
                <w:sz w:val="16"/>
                <w:szCs w:val="16"/>
              </w:rPr>
              <w:t>Skaičius</w:t>
            </w:r>
          </w:p>
        </w:tc>
        <w:tc>
          <w:tcPr>
            <w:tcW w:w="501" w:type="pct"/>
            <w:tcBorders>
              <w:top w:val="single" w:sz="4" w:space="0" w:color="auto"/>
              <w:bottom w:val="single" w:sz="4" w:space="0" w:color="auto"/>
            </w:tcBorders>
            <w:shd w:val="clear" w:color="auto" w:fill="auto"/>
          </w:tcPr>
          <w:p w14:paraId="62A188B4" w14:textId="6A065D18" w:rsidR="00D2171A" w:rsidRDefault="00D2171A" w:rsidP="00D2171A">
            <w:pPr>
              <w:widowControl w:val="0"/>
              <w:tabs>
                <w:tab w:val="left" w:pos="567"/>
              </w:tabs>
              <w:ind w:left="28"/>
              <w:jc w:val="center"/>
              <w:rPr>
                <w:bCs/>
                <w:iCs/>
                <w:strike/>
                <w:noProof/>
                <w:sz w:val="16"/>
                <w:szCs w:val="16"/>
              </w:rPr>
            </w:pPr>
            <w:r w:rsidRPr="00D2171A">
              <w:rPr>
                <w:b/>
                <w:iCs/>
                <w:noProof/>
                <w:sz w:val="16"/>
                <w:szCs w:val="16"/>
              </w:rPr>
              <w:t>0</w:t>
            </w:r>
          </w:p>
          <w:p w14:paraId="48BB9164" w14:textId="42661E34" w:rsidR="00D2171A" w:rsidRPr="00D2171A" w:rsidRDefault="00D2171A" w:rsidP="00D2171A">
            <w:pPr>
              <w:widowControl w:val="0"/>
              <w:tabs>
                <w:tab w:val="left" w:pos="567"/>
              </w:tabs>
              <w:ind w:left="28"/>
              <w:jc w:val="center"/>
              <w:rPr>
                <w:noProof/>
                <w:sz w:val="16"/>
                <w:szCs w:val="16"/>
              </w:rPr>
            </w:pPr>
            <w:r>
              <w:rPr>
                <w:bCs/>
                <w:iCs/>
                <w:strike/>
                <w:noProof/>
                <w:sz w:val="16"/>
                <w:szCs w:val="16"/>
              </w:rPr>
              <w:t>13</w:t>
            </w:r>
          </w:p>
        </w:tc>
        <w:tc>
          <w:tcPr>
            <w:tcW w:w="499" w:type="pct"/>
            <w:tcBorders>
              <w:top w:val="single" w:sz="4" w:space="0" w:color="auto"/>
              <w:bottom w:val="single" w:sz="4" w:space="0" w:color="auto"/>
            </w:tcBorders>
            <w:shd w:val="clear" w:color="auto" w:fill="auto"/>
          </w:tcPr>
          <w:p w14:paraId="30D906F9" w14:textId="10ED4F3C" w:rsidR="00D2171A" w:rsidRDefault="00D2171A" w:rsidP="00D2171A">
            <w:pPr>
              <w:widowControl w:val="0"/>
              <w:tabs>
                <w:tab w:val="left" w:pos="567"/>
              </w:tabs>
              <w:ind w:left="28"/>
              <w:jc w:val="center"/>
              <w:rPr>
                <w:bCs/>
                <w:iCs/>
                <w:strike/>
                <w:noProof/>
                <w:sz w:val="16"/>
                <w:szCs w:val="16"/>
              </w:rPr>
            </w:pPr>
            <w:r w:rsidRPr="00D2171A">
              <w:rPr>
                <w:b/>
                <w:iCs/>
                <w:noProof/>
                <w:sz w:val="16"/>
                <w:szCs w:val="16"/>
              </w:rPr>
              <w:t>35</w:t>
            </w:r>
          </w:p>
          <w:p w14:paraId="5EC5832A" w14:textId="2A484057" w:rsidR="00D2171A" w:rsidRPr="00D2171A" w:rsidRDefault="00D2171A" w:rsidP="00D2171A">
            <w:pPr>
              <w:widowControl w:val="0"/>
              <w:tabs>
                <w:tab w:val="left" w:pos="567"/>
              </w:tabs>
              <w:ind w:left="28"/>
              <w:jc w:val="center"/>
              <w:rPr>
                <w:noProof/>
                <w:sz w:val="16"/>
                <w:szCs w:val="16"/>
              </w:rPr>
            </w:pPr>
            <w:r>
              <w:rPr>
                <w:bCs/>
                <w:iCs/>
                <w:strike/>
                <w:noProof/>
                <w:sz w:val="16"/>
                <w:szCs w:val="16"/>
              </w:rPr>
              <w:t>13</w:t>
            </w:r>
          </w:p>
        </w:tc>
      </w:tr>
      <w:tr w:rsidR="00D2171A" w:rsidRPr="00D2171A" w14:paraId="7D57D443" w14:textId="77777777" w:rsidTr="00D2171A">
        <w:trPr>
          <w:trHeight w:val="393"/>
        </w:trPr>
        <w:tc>
          <w:tcPr>
            <w:tcW w:w="5000" w:type="pct"/>
            <w:gridSpan w:val="7"/>
          </w:tcPr>
          <w:p w14:paraId="502D8518" w14:textId="364E7838" w:rsidR="00D2171A" w:rsidRPr="00D2171A" w:rsidRDefault="00D2171A" w:rsidP="00D2171A">
            <w:pPr>
              <w:widowControl w:val="0"/>
              <w:tabs>
                <w:tab w:val="left" w:pos="567"/>
              </w:tabs>
              <w:ind w:left="28"/>
              <w:rPr>
                <w:noProof/>
                <w:sz w:val="16"/>
                <w:szCs w:val="16"/>
              </w:rPr>
            </w:pPr>
            <w:r>
              <w:rPr>
                <w:noProof/>
                <w:sz w:val="16"/>
                <w:szCs w:val="16"/>
              </w:rPr>
              <w:t xml:space="preserve">Rodiklio pakeitimas susijęs su planuojamomis įdiegti papildomomis saugumo priemonėmis geležinkeliuose - bus </w:t>
            </w:r>
            <w:r w:rsidRPr="00D2171A">
              <w:rPr>
                <w:noProof/>
                <w:sz w:val="16"/>
                <w:szCs w:val="16"/>
              </w:rPr>
              <w:t>įgyvendinti pėsčiųjų perėjų įrengimo ir pėsčiųjų tiltų rekonstravimo projekt</w:t>
            </w:r>
            <w:r>
              <w:rPr>
                <w:noProof/>
                <w:sz w:val="16"/>
                <w:szCs w:val="16"/>
              </w:rPr>
              <w:t>ai</w:t>
            </w:r>
            <w:r w:rsidRPr="00D2171A">
              <w:rPr>
                <w:noProof/>
                <w:sz w:val="16"/>
                <w:szCs w:val="16"/>
              </w:rPr>
              <w:t xml:space="preserve"> </w:t>
            </w:r>
            <w:r w:rsidRPr="00D2171A">
              <w:rPr>
                <w:i/>
                <w:iCs/>
                <w:noProof/>
                <w:sz w:val="16"/>
                <w:szCs w:val="16"/>
              </w:rPr>
              <w:t>(Detalus paaiškinimas pateiktas 1.3 dalyje)</w:t>
            </w:r>
            <w:r>
              <w:rPr>
                <w:i/>
                <w:iCs/>
                <w:noProof/>
                <w:sz w:val="16"/>
                <w:szCs w:val="16"/>
              </w:rPr>
              <w:t>.</w:t>
            </w:r>
          </w:p>
        </w:tc>
      </w:tr>
      <w:tr w:rsidR="009665F2" w:rsidRPr="00FD3955" w14:paraId="2E9861B3" w14:textId="77777777" w:rsidTr="00D2171A">
        <w:trPr>
          <w:trHeight w:val="393"/>
        </w:trPr>
        <w:tc>
          <w:tcPr>
            <w:tcW w:w="493" w:type="pct"/>
          </w:tcPr>
          <w:p w14:paraId="095922AB" w14:textId="59396453" w:rsidR="009665F2" w:rsidRPr="009665F2" w:rsidRDefault="009665F2" w:rsidP="009665F2">
            <w:pPr>
              <w:widowControl w:val="0"/>
              <w:tabs>
                <w:tab w:val="left" w:pos="567"/>
              </w:tabs>
              <w:ind w:left="28"/>
              <w:jc w:val="both"/>
              <w:rPr>
                <w:b/>
                <w:bCs/>
                <w:sz w:val="20"/>
              </w:rPr>
            </w:pPr>
            <w:r w:rsidRPr="009665F2">
              <w:rPr>
                <w:b/>
                <w:bCs/>
                <w:noProof/>
                <w:sz w:val="16"/>
                <w:szCs w:val="16"/>
              </w:rPr>
              <w:t>SaF</w:t>
            </w:r>
          </w:p>
        </w:tc>
        <w:tc>
          <w:tcPr>
            <w:tcW w:w="502" w:type="pct"/>
          </w:tcPr>
          <w:p w14:paraId="3B93A19C" w14:textId="09CA9C59" w:rsidR="009665F2" w:rsidRPr="009665F2" w:rsidRDefault="009665F2" w:rsidP="009665F2">
            <w:pPr>
              <w:widowControl w:val="0"/>
              <w:tabs>
                <w:tab w:val="left" w:pos="567"/>
              </w:tabs>
              <w:ind w:left="28"/>
              <w:jc w:val="both"/>
              <w:rPr>
                <w:b/>
                <w:bCs/>
                <w:sz w:val="20"/>
              </w:rPr>
            </w:pPr>
            <w:r w:rsidRPr="009665F2">
              <w:rPr>
                <w:b/>
                <w:bCs/>
                <w:noProof/>
                <w:sz w:val="16"/>
                <w:szCs w:val="16"/>
              </w:rPr>
              <w:t>Visa Lietuva</w:t>
            </w:r>
          </w:p>
        </w:tc>
        <w:tc>
          <w:tcPr>
            <w:tcW w:w="644" w:type="pct"/>
            <w:tcBorders>
              <w:top w:val="single" w:sz="2" w:space="0" w:color="auto"/>
              <w:bottom w:val="single" w:sz="2" w:space="0" w:color="auto"/>
            </w:tcBorders>
          </w:tcPr>
          <w:p w14:paraId="29ABACF3" w14:textId="3CDCADCA" w:rsidR="009665F2" w:rsidRPr="009665F2" w:rsidRDefault="009665F2" w:rsidP="009665F2">
            <w:pPr>
              <w:widowControl w:val="0"/>
              <w:tabs>
                <w:tab w:val="left" w:pos="567"/>
              </w:tabs>
              <w:ind w:left="28"/>
              <w:jc w:val="both"/>
              <w:rPr>
                <w:b/>
                <w:bCs/>
                <w:sz w:val="20"/>
              </w:rPr>
            </w:pPr>
            <w:r w:rsidRPr="009665F2">
              <w:rPr>
                <w:rFonts w:eastAsia="Calibri"/>
                <w:b/>
                <w:bCs/>
                <w:noProof/>
                <w:color w:val="000000"/>
                <w:sz w:val="16"/>
                <w:szCs w:val="16"/>
                <w:lang w:eastAsia="lt-LT" w:bidi="lt-LT"/>
              </w:rPr>
              <w:t>RCO59</w:t>
            </w:r>
          </w:p>
        </w:tc>
        <w:tc>
          <w:tcPr>
            <w:tcW w:w="1860" w:type="pct"/>
            <w:shd w:val="clear" w:color="auto" w:fill="auto"/>
          </w:tcPr>
          <w:p w14:paraId="3A16A07F" w14:textId="31933571" w:rsidR="009665F2" w:rsidRPr="0015324A" w:rsidRDefault="0015324A" w:rsidP="009665F2">
            <w:pPr>
              <w:widowControl w:val="0"/>
              <w:tabs>
                <w:tab w:val="left" w:pos="567"/>
              </w:tabs>
              <w:ind w:left="28"/>
              <w:jc w:val="both"/>
              <w:rPr>
                <w:b/>
                <w:bCs/>
                <w:sz w:val="16"/>
                <w:szCs w:val="16"/>
              </w:rPr>
            </w:pPr>
            <w:r w:rsidRPr="0015324A">
              <w:rPr>
                <w:b/>
                <w:bCs/>
                <w:sz w:val="16"/>
                <w:szCs w:val="16"/>
              </w:rPr>
              <w:t>Alternatyviųjų degalų infrastruktūra (degalų papildymo / įkrovimo punktai)</w:t>
            </w:r>
          </w:p>
        </w:tc>
        <w:tc>
          <w:tcPr>
            <w:tcW w:w="502" w:type="pct"/>
          </w:tcPr>
          <w:p w14:paraId="11180726" w14:textId="790405B5" w:rsidR="009665F2" w:rsidRPr="009665F2" w:rsidRDefault="009665F2" w:rsidP="009665F2">
            <w:pPr>
              <w:widowControl w:val="0"/>
              <w:tabs>
                <w:tab w:val="left" w:pos="567"/>
              </w:tabs>
              <w:ind w:left="28"/>
              <w:jc w:val="both"/>
              <w:rPr>
                <w:b/>
                <w:bCs/>
                <w:sz w:val="20"/>
              </w:rPr>
            </w:pPr>
            <w:r w:rsidRPr="009665F2">
              <w:rPr>
                <w:b/>
                <w:bCs/>
                <w:iCs/>
                <w:sz w:val="16"/>
                <w:szCs w:val="16"/>
              </w:rPr>
              <w:t>Skaičius</w:t>
            </w:r>
          </w:p>
        </w:tc>
        <w:tc>
          <w:tcPr>
            <w:tcW w:w="501" w:type="pct"/>
            <w:shd w:val="clear" w:color="auto" w:fill="auto"/>
          </w:tcPr>
          <w:p w14:paraId="61D6FC91" w14:textId="2A5BDD1A" w:rsidR="009665F2" w:rsidRPr="009665F2" w:rsidRDefault="009665F2" w:rsidP="009665F2">
            <w:pPr>
              <w:widowControl w:val="0"/>
              <w:tabs>
                <w:tab w:val="left" w:pos="567"/>
              </w:tabs>
              <w:ind w:left="28"/>
              <w:jc w:val="center"/>
              <w:rPr>
                <w:b/>
                <w:bCs/>
                <w:sz w:val="20"/>
              </w:rPr>
            </w:pPr>
            <w:r w:rsidRPr="009665F2">
              <w:rPr>
                <w:b/>
                <w:bCs/>
                <w:noProof/>
                <w:sz w:val="16"/>
                <w:szCs w:val="16"/>
              </w:rPr>
              <w:t>0</w:t>
            </w:r>
          </w:p>
        </w:tc>
        <w:tc>
          <w:tcPr>
            <w:tcW w:w="499" w:type="pct"/>
            <w:shd w:val="clear" w:color="auto" w:fill="auto"/>
          </w:tcPr>
          <w:p w14:paraId="262D3008" w14:textId="213DFB19" w:rsidR="009665F2" w:rsidRPr="009665F2" w:rsidRDefault="009665F2" w:rsidP="009665F2">
            <w:pPr>
              <w:widowControl w:val="0"/>
              <w:tabs>
                <w:tab w:val="left" w:pos="567"/>
              </w:tabs>
              <w:ind w:left="28"/>
              <w:jc w:val="center"/>
              <w:rPr>
                <w:b/>
                <w:bCs/>
                <w:sz w:val="20"/>
              </w:rPr>
            </w:pPr>
            <w:r w:rsidRPr="009665F2">
              <w:rPr>
                <w:b/>
                <w:bCs/>
                <w:noProof/>
                <w:sz w:val="16"/>
                <w:szCs w:val="16"/>
              </w:rPr>
              <w:t>1</w:t>
            </w:r>
          </w:p>
        </w:tc>
      </w:tr>
      <w:tr w:rsidR="00A64484" w:rsidRPr="00FD3955" w14:paraId="5FA42BC3" w14:textId="77777777" w:rsidTr="0015324A">
        <w:trPr>
          <w:trHeight w:val="393"/>
        </w:trPr>
        <w:tc>
          <w:tcPr>
            <w:tcW w:w="5000" w:type="pct"/>
            <w:gridSpan w:val="7"/>
            <w:tcBorders>
              <w:bottom w:val="single" w:sz="2" w:space="0" w:color="auto"/>
            </w:tcBorders>
          </w:tcPr>
          <w:p w14:paraId="6F1DA732" w14:textId="2DBF5F45" w:rsidR="00A64484" w:rsidRPr="0015324A" w:rsidRDefault="0015324A" w:rsidP="00A64484">
            <w:pPr>
              <w:widowControl w:val="0"/>
              <w:tabs>
                <w:tab w:val="left" w:pos="567"/>
              </w:tabs>
              <w:ind w:left="28"/>
              <w:rPr>
                <w:noProof/>
                <w:sz w:val="18"/>
                <w:szCs w:val="18"/>
              </w:rPr>
            </w:pPr>
            <w:r>
              <w:rPr>
                <w:noProof/>
                <w:sz w:val="18"/>
                <w:szCs w:val="18"/>
              </w:rPr>
              <w:t>Siūloma 3.1 konkrečiame uždavinyje įtraukti naują rodiklį a</w:t>
            </w:r>
            <w:r w:rsidRPr="0015324A">
              <w:rPr>
                <w:noProof/>
                <w:sz w:val="18"/>
                <w:szCs w:val="18"/>
              </w:rPr>
              <w:t>tsižvelgiant į tai, kad Investicijų programa yra papildoma nauj</w:t>
            </w:r>
            <w:r>
              <w:rPr>
                <w:noProof/>
                <w:sz w:val="18"/>
                <w:szCs w:val="18"/>
              </w:rPr>
              <w:t>u</w:t>
            </w:r>
            <w:r w:rsidRPr="0015324A">
              <w:rPr>
                <w:noProof/>
                <w:sz w:val="18"/>
                <w:szCs w:val="18"/>
              </w:rPr>
              <w:t xml:space="preserve"> veik</w:t>
            </w:r>
            <w:r>
              <w:rPr>
                <w:noProof/>
                <w:sz w:val="18"/>
                <w:szCs w:val="18"/>
              </w:rPr>
              <w:t>smu</w:t>
            </w:r>
            <w:r w:rsidRPr="0015324A">
              <w:rPr>
                <w:noProof/>
                <w:sz w:val="18"/>
                <w:szCs w:val="18"/>
              </w:rPr>
              <w:t xml:space="preserve"> susijusi</w:t>
            </w:r>
            <w:r w:rsidR="009E539A">
              <w:rPr>
                <w:noProof/>
                <w:sz w:val="18"/>
                <w:szCs w:val="18"/>
              </w:rPr>
              <w:t>u</w:t>
            </w:r>
            <w:r w:rsidRPr="0015324A">
              <w:rPr>
                <w:noProof/>
                <w:sz w:val="18"/>
                <w:szCs w:val="18"/>
              </w:rPr>
              <w:t xml:space="preserve"> su </w:t>
            </w:r>
            <w:r w:rsidRPr="0015324A">
              <w:rPr>
                <w:iCs/>
                <w:noProof/>
                <w:sz w:val="18"/>
                <w:szCs w:val="18"/>
              </w:rPr>
              <w:t>numatoma įrengti 25kV baterijų įkrovimo stotele, sudarant galimybę eksploatuoti BEMU riedmenis.</w:t>
            </w:r>
            <w:r w:rsidR="00426B3D" w:rsidRPr="00426B3D">
              <w:rPr>
                <w:noProof/>
                <w:sz w:val="18"/>
                <w:szCs w:val="18"/>
              </w:rPr>
              <w:t xml:space="preserve"> </w:t>
            </w:r>
            <w:r w:rsidR="00426B3D" w:rsidRPr="00426B3D">
              <w:rPr>
                <w:iCs/>
                <w:noProof/>
                <w:sz w:val="18"/>
                <w:szCs w:val="18"/>
              </w:rPr>
              <w:t>(</w:t>
            </w:r>
            <w:r w:rsidR="00426B3D" w:rsidRPr="00426B3D">
              <w:rPr>
                <w:i/>
                <w:iCs/>
                <w:noProof/>
                <w:sz w:val="18"/>
                <w:szCs w:val="18"/>
              </w:rPr>
              <w:t xml:space="preserve">Detalus paaiškinimas dėl poreikio </w:t>
            </w:r>
            <w:r w:rsidR="00426B3D">
              <w:rPr>
                <w:i/>
                <w:iCs/>
                <w:noProof/>
                <w:sz w:val="18"/>
                <w:szCs w:val="18"/>
              </w:rPr>
              <w:t>įtraukti naują veiklą</w:t>
            </w:r>
            <w:r w:rsidR="00426B3D" w:rsidRPr="00426B3D">
              <w:rPr>
                <w:i/>
                <w:iCs/>
                <w:noProof/>
                <w:sz w:val="18"/>
                <w:szCs w:val="18"/>
              </w:rPr>
              <w:t xml:space="preserve"> pateiktas 1.3 dalyje)</w:t>
            </w:r>
          </w:p>
        </w:tc>
      </w:tr>
      <w:bookmarkEnd w:id="5"/>
    </w:tbl>
    <w:p w14:paraId="07413557" w14:textId="77777777" w:rsidR="00560D70" w:rsidRDefault="00560D70" w:rsidP="00D62722">
      <w:pPr>
        <w:widowControl w:val="0"/>
        <w:tabs>
          <w:tab w:val="left" w:pos="567"/>
        </w:tabs>
        <w:jc w:val="both"/>
        <w:textAlignment w:val="baseline"/>
        <w:rPr>
          <w:b/>
          <w:iCs/>
        </w:rPr>
      </w:pPr>
    </w:p>
    <w:p w14:paraId="156E497A" w14:textId="2FDB3306" w:rsidR="00164F2F" w:rsidRPr="00DD62CF" w:rsidRDefault="005206C9" w:rsidP="00664F7F">
      <w:pPr>
        <w:pStyle w:val="Sraopastraipa"/>
        <w:widowControl w:val="0"/>
        <w:numPr>
          <w:ilvl w:val="1"/>
          <w:numId w:val="37"/>
        </w:numPr>
        <w:tabs>
          <w:tab w:val="left" w:pos="567"/>
        </w:tabs>
        <w:spacing w:before="60" w:after="60"/>
        <w:ind w:left="357" w:hanging="357"/>
        <w:contextualSpacing w:val="0"/>
        <w:jc w:val="both"/>
        <w:textAlignment w:val="baseline"/>
        <w:rPr>
          <w:bCs/>
          <w:i/>
          <w:sz w:val="22"/>
          <w:szCs w:val="22"/>
          <w:u w:val="single"/>
        </w:rPr>
      </w:pPr>
      <w:r w:rsidRPr="00DD62CF">
        <w:rPr>
          <w:bCs/>
          <w:i/>
          <w:sz w:val="22"/>
          <w:szCs w:val="22"/>
          <w:u w:val="single"/>
        </w:rPr>
        <w:t>3.1 konkretaus uždavinio veiklas atspindinčių rezultato rodiklių pakeitimai:</w:t>
      </w:r>
    </w:p>
    <w:tbl>
      <w:tblPr>
        <w:tblW w:w="99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986"/>
        <w:gridCol w:w="8"/>
        <w:gridCol w:w="1266"/>
        <w:gridCol w:w="8"/>
        <w:gridCol w:w="1408"/>
        <w:gridCol w:w="16"/>
        <w:gridCol w:w="979"/>
        <w:gridCol w:w="988"/>
        <w:gridCol w:w="1133"/>
        <w:gridCol w:w="992"/>
        <w:gridCol w:w="1256"/>
      </w:tblGrid>
      <w:tr w:rsidR="0015324A" w:rsidRPr="007C0A21" w14:paraId="59EF1E2A" w14:textId="77777777" w:rsidTr="0015324A">
        <w:trPr>
          <w:trHeight w:val="540"/>
          <w:tblHeader/>
        </w:trPr>
        <w:tc>
          <w:tcPr>
            <w:tcW w:w="4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61870B" w14:textId="77777777" w:rsidR="0015324A" w:rsidRPr="007C0A21" w:rsidRDefault="0015324A" w:rsidP="00BC0560">
            <w:pPr>
              <w:jc w:val="center"/>
              <w:rPr>
                <w:b/>
                <w:noProof/>
                <w:sz w:val="16"/>
                <w:szCs w:val="16"/>
              </w:rPr>
            </w:pPr>
            <w:r w:rsidRPr="007C0A21">
              <w:rPr>
                <w:b/>
                <w:noProof/>
                <w:sz w:val="16"/>
                <w:szCs w:val="16"/>
              </w:rPr>
              <w:t>Fondas</w:t>
            </w:r>
          </w:p>
        </w:tc>
        <w:tc>
          <w:tcPr>
            <w:tcW w:w="502" w:type="pct"/>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869267" w14:textId="77777777" w:rsidR="0015324A" w:rsidRPr="007C0A21" w:rsidRDefault="0015324A" w:rsidP="00BC0560">
            <w:pPr>
              <w:jc w:val="center"/>
              <w:rPr>
                <w:b/>
                <w:noProof/>
                <w:sz w:val="16"/>
                <w:szCs w:val="16"/>
              </w:rPr>
            </w:pPr>
            <w:r w:rsidRPr="007C0A21">
              <w:rPr>
                <w:b/>
                <w:noProof/>
                <w:sz w:val="16"/>
                <w:szCs w:val="16"/>
              </w:rPr>
              <w:t>Regiono kategorija</w:t>
            </w:r>
          </w:p>
        </w:tc>
        <w:tc>
          <w:tcPr>
            <w:tcW w:w="643" w:type="pct"/>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AB585A" w14:textId="77777777" w:rsidR="0015324A" w:rsidRPr="007C0A21" w:rsidRDefault="0015324A" w:rsidP="00BC0560">
            <w:pPr>
              <w:jc w:val="center"/>
              <w:rPr>
                <w:b/>
                <w:noProof/>
                <w:sz w:val="16"/>
                <w:szCs w:val="16"/>
              </w:rPr>
            </w:pPr>
            <w:r w:rsidRPr="007C0A21">
              <w:rPr>
                <w:b/>
                <w:noProof/>
                <w:sz w:val="16"/>
                <w:szCs w:val="16"/>
              </w:rPr>
              <w:t>Identifikavimo numeris</w:t>
            </w:r>
          </w:p>
        </w:tc>
        <w:tc>
          <w:tcPr>
            <w:tcW w:w="719" w:type="pct"/>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6953DA" w14:textId="77777777" w:rsidR="0015324A" w:rsidRPr="007C0A21" w:rsidRDefault="0015324A" w:rsidP="00BC0560">
            <w:pPr>
              <w:jc w:val="center"/>
              <w:rPr>
                <w:b/>
                <w:noProof/>
                <w:sz w:val="16"/>
                <w:szCs w:val="16"/>
              </w:rPr>
            </w:pPr>
            <w:r w:rsidRPr="007C0A21">
              <w:rPr>
                <w:b/>
                <w:noProof/>
                <w:sz w:val="16"/>
                <w:szCs w:val="16"/>
              </w:rPr>
              <w:t>Rodiklis</w:t>
            </w:r>
          </w:p>
        </w:tc>
        <w:tc>
          <w:tcPr>
            <w:tcW w:w="49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C2C669" w14:textId="77777777" w:rsidR="0015324A" w:rsidRPr="007C0A21" w:rsidRDefault="0015324A" w:rsidP="00BC0560">
            <w:pPr>
              <w:jc w:val="center"/>
              <w:rPr>
                <w:b/>
                <w:noProof/>
                <w:sz w:val="16"/>
                <w:szCs w:val="16"/>
              </w:rPr>
            </w:pPr>
            <w:r w:rsidRPr="007C0A21">
              <w:rPr>
                <w:b/>
                <w:noProof/>
                <w:sz w:val="16"/>
                <w:szCs w:val="16"/>
              </w:rPr>
              <w:t>Matavimo vienetas</w:t>
            </w:r>
          </w:p>
        </w:tc>
        <w:tc>
          <w:tcPr>
            <w:tcW w:w="49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42796B" w14:textId="77777777" w:rsidR="0015324A" w:rsidRPr="007C0A21" w:rsidRDefault="0015324A" w:rsidP="00BC0560">
            <w:pPr>
              <w:jc w:val="center"/>
              <w:rPr>
                <w:b/>
                <w:noProof/>
                <w:sz w:val="16"/>
                <w:szCs w:val="16"/>
              </w:rPr>
            </w:pPr>
            <w:r w:rsidRPr="007C0A21">
              <w:rPr>
                <w:b/>
                <w:noProof/>
                <w:sz w:val="16"/>
                <w:szCs w:val="16"/>
              </w:rPr>
              <w:t>Pradinė reikšmė arba pamatinė vertė</w:t>
            </w:r>
          </w:p>
        </w:tc>
        <w:tc>
          <w:tcPr>
            <w:tcW w:w="5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38DE73" w14:textId="77777777" w:rsidR="0015324A" w:rsidRPr="007C0A21" w:rsidRDefault="0015324A" w:rsidP="00BC0560">
            <w:pPr>
              <w:jc w:val="center"/>
              <w:rPr>
                <w:b/>
                <w:noProof/>
                <w:sz w:val="16"/>
                <w:szCs w:val="16"/>
              </w:rPr>
            </w:pPr>
            <w:r w:rsidRPr="007C0A21">
              <w:rPr>
                <w:b/>
                <w:noProof/>
                <w:sz w:val="16"/>
                <w:szCs w:val="16"/>
              </w:rPr>
              <w:t>Ataskaitiniai metai</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BAE739" w14:textId="77777777" w:rsidR="0015324A" w:rsidRPr="007C0A21" w:rsidRDefault="0015324A" w:rsidP="00BC0560">
            <w:pPr>
              <w:jc w:val="center"/>
              <w:rPr>
                <w:b/>
                <w:noProof/>
                <w:sz w:val="16"/>
                <w:szCs w:val="16"/>
              </w:rPr>
            </w:pPr>
            <w:r w:rsidRPr="007C0A21">
              <w:rPr>
                <w:b/>
                <w:noProof/>
                <w:sz w:val="16"/>
                <w:szCs w:val="16"/>
              </w:rPr>
              <w:t>Siektina reikšmė (2029 m.)</w:t>
            </w:r>
          </w:p>
        </w:tc>
        <w:tc>
          <w:tcPr>
            <w:tcW w:w="6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4562E1" w14:textId="77777777" w:rsidR="0015324A" w:rsidRPr="007C0A21" w:rsidRDefault="0015324A" w:rsidP="00BC0560">
            <w:pPr>
              <w:jc w:val="center"/>
              <w:rPr>
                <w:b/>
                <w:noProof/>
                <w:sz w:val="16"/>
                <w:szCs w:val="16"/>
              </w:rPr>
            </w:pPr>
            <w:r w:rsidRPr="007C0A21">
              <w:rPr>
                <w:b/>
                <w:noProof/>
                <w:sz w:val="16"/>
                <w:szCs w:val="16"/>
              </w:rPr>
              <w:t>Duomenų šaltinis</w:t>
            </w:r>
          </w:p>
        </w:tc>
      </w:tr>
      <w:tr w:rsidR="0015324A" w:rsidRPr="007C0A21" w14:paraId="2CC43162" w14:textId="77777777" w:rsidTr="0015324A">
        <w:trPr>
          <w:trHeight w:val="616"/>
        </w:trPr>
        <w:tc>
          <w:tcPr>
            <w:tcW w:w="436" w:type="pct"/>
            <w:tcBorders>
              <w:top w:val="single" w:sz="12" w:space="0" w:color="auto"/>
              <w:bottom w:val="single" w:sz="4" w:space="0" w:color="auto"/>
            </w:tcBorders>
          </w:tcPr>
          <w:p w14:paraId="45651596" w14:textId="77777777" w:rsidR="0015324A" w:rsidRPr="007C0A21" w:rsidRDefault="0015324A" w:rsidP="0015324A">
            <w:pPr>
              <w:jc w:val="both"/>
              <w:rPr>
                <w:noProof/>
                <w:sz w:val="16"/>
                <w:szCs w:val="16"/>
              </w:rPr>
            </w:pPr>
            <w:r w:rsidRPr="007C0A21">
              <w:rPr>
                <w:noProof/>
                <w:sz w:val="16"/>
                <w:szCs w:val="16"/>
              </w:rPr>
              <w:t>SaF</w:t>
            </w:r>
          </w:p>
        </w:tc>
        <w:tc>
          <w:tcPr>
            <w:tcW w:w="502" w:type="pct"/>
            <w:gridSpan w:val="2"/>
            <w:tcBorders>
              <w:top w:val="single" w:sz="12" w:space="0" w:color="auto"/>
              <w:bottom w:val="single" w:sz="4" w:space="0" w:color="auto"/>
            </w:tcBorders>
          </w:tcPr>
          <w:p w14:paraId="51F9FDA6" w14:textId="77777777" w:rsidR="0015324A" w:rsidRPr="007C0A21" w:rsidRDefault="0015324A" w:rsidP="0015324A">
            <w:pPr>
              <w:jc w:val="both"/>
              <w:rPr>
                <w:noProof/>
                <w:sz w:val="16"/>
                <w:szCs w:val="16"/>
              </w:rPr>
            </w:pPr>
            <w:r w:rsidRPr="007C0A21">
              <w:rPr>
                <w:noProof/>
                <w:sz w:val="16"/>
                <w:szCs w:val="16"/>
              </w:rPr>
              <w:t>Visa Lietuva</w:t>
            </w:r>
          </w:p>
        </w:tc>
        <w:tc>
          <w:tcPr>
            <w:tcW w:w="643" w:type="pct"/>
            <w:gridSpan w:val="2"/>
            <w:tcBorders>
              <w:top w:val="single" w:sz="12" w:space="0" w:color="auto"/>
              <w:bottom w:val="single" w:sz="4" w:space="0" w:color="auto"/>
            </w:tcBorders>
          </w:tcPr>
          <w:p w14:paraId="7E84A131" w14:textId="6DDB82F2" w:rsidR="0015324A" w:rsidRPr="007C0A21" w:rsidRDefault="0015324A" w:rsidP="0015324A">
            <w:pPr>
              <w:jc w:val="both"/>
              <w:rPr>
                <w:sz w:val="16"/>
                <w:szCs w:val="16"/>
                <w:lang w:eastAsia="en-GB"/>
              </w:rPr>
            </w:pPr>
            <w:r w:rsidRPr="00CC4B7A">
              <w:rPr>
                <w:noProof/>
                <w:sz w:val="16"/>
                <w:szCs w:val="16"/>
              </w:rPr>
              <w:t>RCR29</w:t>
            </w:r>
          </w:p>
        </w:tc>
        <w:tc>
          <w:tcPr>
            <w:tcW w:w="719" w:type="pct"/>
            <w:gridSpan w:val="2"/>
            <w:tcBorders>
              <w:top w:val="single" w:sz="12" w:space="0" w:color="auto"/>
              <w:bottom w:val="single" w:sz="4" w:space="0" w:color="auto"/>
            </w:tcBorders>
            <w:shd w:val="clear" w:color="auto" w:fill="auto"/>
          </w:tcPr>
          <w:p w14:paraId="4128D77A" w14:textId="1B116EAF" w:rsidR="0015324A" w:rsidRPr="007C0A21" w:rsidRDefault="0015324A" w:rsidP="0015324A">
            <w:pPr>
              <w:tabs>
                <w:tab w:val="left" w:pos="7560"/>
              </w:tabs>
              <w:jc w:val="both"/>
              <w:rPr>
                <w:iCs/>
                <w:sz w:val="16"/>
                <w:szCs w:val="16"/>
              </w:rPr>
            </w:pPr>
            <w:r>
              <w:rPr>
                <w:noProof/>
                <w:sz w:val="16"/>
                <w:szCs w:val="16"/>
              </w:rPr>
              <w:t>N</w:t>
            </w:r>
            <w:r w:rsidRPr="008161BD">
              <w:rPr>
                <w:noProof/>
                <w:sz w:val="16"/>
                <w:szCs w:val="16"/>
              </w:rPr>
              <w:t>umatomas išmetamas šiltnamio efektą sukeliančių dujų kiekis</w:t>
            </w:r>
          </w:p>
        </w:tc>
        <w:tc>
          <w:tcPr>
            <w:tcW w:w="494" w:type="pct"/>
            <w:tcBorders>
              <w:top w:val="single" w:sz="12" w:space="0" w:color="auto"/>
              <w:bottom w:val="single" w:sz="4" w:space="0" w:color="auto"/>
            </w:tcBorders>
          </w:tcPr>
          <w:p w14:paraId="56DF34C4" w14:textId="72C73E8D" w:rsidR="0015324A" w:rsidRPr="007C0A21" w:rsidRDefault="0015324A" w:rsidP="0015324A">
            <w:pPr>
              <w:rPr>
                <w:noProof/>
                <w:sz w:val="16"/>
                <w:szCs w:val="16"/>
              </w:rPr>
            </w:pPr>
            <w:r w:rsidRPr="00CC4B7A">
              <w:rPr>
                <w:iCs/>
                <w:noProof/>
                <w:sz w:val="16"/>
                <w:szCs w:val="16"/>
              </w:rPr>
              <w:t>Tonos CO2 ekvivalentu per metus</w:t>
            </w:r>
          </w:p>
        </w:tc>
        <w:tc>
          <w:tcPr>
            <w:tcW w:w="499" w:type="pct"/>
            <w:tcBorders>
              <w:top w:val="single" w:sz="12" w:space="0" w:color="auto"/>
              <w:bottom w:val="single" w:sz="4" w:space="0" w:color="auto"/>
            </w:tcBorders>
          </w:tcPr>
          <w:p w14:paraId="100FFB88" w14:textId="226C624C" w:rsidR="0015324A" w:rsidRPr="0015324A" w:rsidRDefault="0015324A" w:rsidP="0015324A">
            <w:pPr>
              <w:jc w:val="center"/>
              <w:rPr>
                <w:b/>
                <w:bCs/>
                <w:iCs/>
                <w:noProof/>
                <w:sz w:val="16"/>
                <w:szCs w:val="16"/>
              </w:rPr>
            </w:pPr>
            <w:r w:rsidRPr="0015324A">
              <w:rPr>
                <w:b/>
                <w:bCs/>
                <w:iCs/>
                <w:noProof/>
                <w:sz w:val="16"/>
                <w:szCs w:val="16"/>
              </w:rPr>
              <w:t>30 910</w:t>
            </w:r>
          </w:p>
          <w:p w14:paraId="0B0B8351" w14:textId="34432C87" w:rsidR="0015324A" w:rsidRPr="0015324A" w:rsidRDefault="0015324A" w:rsidP="0015324A">
            <w:pPr>
              <w:jc w:val="center"/>
              <w:rPr>
                <w:b/>
                <w:bCs/>
                <w:strike/>
                <w:noProof/>
                <w:sz w:val="16"/>
                <w:szCs w:val="16"/>
              </w:rPr>
            </w:pPr>
            <w:r w:rsidRPr="0015324A">
              <w:rPr>
                <w:iCs/>
                <w:strike/>
                <w:noProof/>
                <w:sz w:val="16"/>
                <w:szCs w:val="16"/>
              </w:rPr>
              <w:t>19 000</w:t>
            </w:r>
          </w:p>
        </w:tc>
        <w:tc>
          <w:tcPr>
            <w:tcW w:w="572" w:type="pct"/>
            <w:tcBorders>
              <w:top w:val="single" w:sz="12" w:space="0" w:color="auto"/>
              <w:bottom w:val="single" w:sz="4" w:space="0" w:color="auto"/>
            </w:tcBorders>
          </w:tcPr>
          <w:p w14:paraId="53B95EB1" w14:textId="0778FC2E" w:rsidR="0015324A" w:rsidRPr="007C0A21" w:rsidRDefault="0015324A" w:rsidP="0015324A">
            <w:pPr>
              <w:jc w:val="center"/>
              <w:rPr>
                <w:noProof/>
                <w:sz w:val="16"/>
                <w:szCs w:val="16"/>
                <w:lang w:val="en-US"/>
              </w:rPr>
            </w:pPr>
            <w:r w:rsidRPr="00CC4B7A">
              <w:rPr>
                <w:bCs/>
                <w:noProof/>
                <w:sz w:val="16"/>
                <w:szCs w:val="16"/>
              </w:rPr>
              <w:t>2020</w:t>
            </w:r>
          </w:p>
        </w:tc>
        <w:tc>
          <w:tcPr>
            <w:tcW w:w="501" w:type="pct"/>
            <w:tcBorders>
              <w:top w:val="single" w:sz="12" w:space="0" w:color="auto"/>
              <w:bottom w:val="single" w:sz="4" w:space="0" w:color="auto"/>
            </w:tcBorders>
            <w:shd w:val="clear" w:color="auto" w:fill="auto"/>
          </w:tcPr>
          <w:p w14:paraId="2CF37EA3" w14:textId="4D813270" w:rsidR="0015324A" w:rsidRPr="0015324A" w:rsidRDefault="0015324A" w:rsidP="0015324A">
            <w:pPr>
              <w:jc w:val="center"/>
              <w:rPr>
                <w:b/>
                <w:bCs/>
                <w:sz w:val="16"/>
                <w:szCs w:val="16"/>
              </w:rPr>
            </w:pPr>
            <w:r w:rsidRPr="0015324A">
              <w:rPr>
                <w:b/>
                <w:bCs/>
                <w:sz w:val="16"/>
                <w:szCs w:val="16"/>
              </w:rPr>
              <w:t>6 900</w:t>
            </w:r>
          </w:p>
          <w:p w14:paraId="09126A72" w14:textId="191DF2AC" w:rsidR="0015324A" w:rsidRPr="0015324A" w:rsidRDefault="0015324A" w:rsidP="0015324A">
            <w:pPr>
              <w:jc w:val="center"/>
              <w:rPr>
                <w:b/>
                <w:bCs/>
                <w:strike/>
                <w:noProof/>
                <w:sz w:val="16"/>
                <w:szCs w:val="16"/>
              </w:rPr>
            </w:pPr>
            <w:r w:rsidRPr="0015324A">
              <w:rPr>
                <w:strike/>
                <w:sz w:val="16"/>
                <w:szCs w:val="16"/>
              </w:rPr>
              <w:t>0</w:t>
            </w:r>
          </w:p>
        </w:tc>
        <w:tc>
          <w:tcPr>
            <w:tcW w:w="634" w:type="pct"/>
            <w:tcBorders>
              <w:top w:val="single" w:sz="12" w:space="0" w:color="auto"/>
              <w:bottom w:val="single" w:sz="4" w:space="0" w:color="auto"/>
            </w:tcBorders>
            <w:shd w:val="clear" w:color="auto" w:fill="auto"/>
          </w:tcPr>
          <w:p w14:paraId="228A3FF4" w14:textId="15D1F711" w:rsidR="0015324A" w:rsidRPr="007C0A21" w:rsidRDefault="0015324A" w:rsidP="0015324A">
            <w:pPr>
              <w:jc w:val="both"/>
              <w:rPr>
                <w:noProof/>
                <w:sz w:val="16"/>
                <w:szCs w:val="16"/>
              </w:rPr>
            </w:pPr>
            <w:r w:rsidRPr="009C6DA1">
              <w:rPr>
                <w:noProof/>
                <w:sz w:val="16"/>
                <w:szCs w:val="16"/>
              </w:rPr>
              <w:t>Projektų duomenys</w:t>
            </w:r>
          </w:p>
        </w:tc>
      </w:tr>
      <w:tr w:rsidR="0015324A" w:rsidRPr="007C0A21" w14:paraId="0E8BDDC5" w14:textId="77777777" w:rsidTr="0015324A">
        <w:trPr>
          <w:trHeight w:val="199"/>
        </w:trPr>
        <w:tc>
          <w:tcPr>
            <w:tcW w:w="5000" w:type="pct"/>
            <w:gridSpan w:val="12"/>
            <w:tcBorders>
              <w:bottom w:val="single" w:sz="2" w:space="0" w:color="auto"/>
            </w:tcBorders>
          </w:tcPr>
          <w:p w14:paraId="5FD8784C" w14:textId="3DCA26EA" w:rsidR="0015324A" w:rsidRPr="007C0A21" w:rsidRDefault="0015324A" w:rsidP="00BC0560">
            <w:pPr>
              <w:jc w:val="both"/>
              <w:rPr>
                <w:noProof/>
                <w:sz w:val="16"/>
                <w:szCs w:val="16"/>
              </w:rPr>
            </w:pPr>
            <w:r>
              <w:rPr>
                <w:noProof/>
                <w:sz w:val="16"/>
                <w:szCs w:val="16"/>
              </w:rPr>
              <w:t xml:space="preserve">Siūlomo podiklio reikšmės pakeitimui įtakos turi 3.1 konkrečiame uždavinyje atliekami veiksmų pakeitimai dėl etapuojamo projekto </w:t>
            </w:r>
            <w:r w:rsidRPr="0015324A">
              <w:rPr>
                <w:noProof/>
                <w:sz w:val="16"/>
                <w:szCs w:val="16"/>
              </w:rPr>
              <w:t>„Ruožo Kaišiadorys - Klaipėda (Draugystės st.) elektrifikavimas“</w:t>
            </w:r>
            <w:r>
              <w:rPr>
                <w:noProof/>
                <w:sz w:val="16"/>
                <w:szCs w:val="16"/>
              </w:rPr>
              <w:t xml:space="preserve"> ir naujo veiksmo susijusio su </w:t>
            </w:r>
            <w:r w:rsidRPr="0015324A">
              <w:rPr>
                <w:noProof/>
                <w:sz w:val="16"/>
                <w:szCs w:val="16"/>
              </w:rPr>
              <w:t>numatoma įrengti 25kV baterijų įkrovimo stotele</w:t>
            </w:r>
            <w:r>
              <w:rPr>
                <w:noProof/>
                <w:sz w:val="16"/>
                <w:szCs w:val="16"/>
              </w:rPr>
              <w:t xml:space="preserve">, </w:t>
            </w:r>
            <w:r w:rsidRPr="0015324A">
              <w:rPr>
                <w:iCs/>
                <w:noProof/>
                <w:sz w:val="16"/>
                <w:szCs w:val="16"/>
              </w:rPr>
              <w:t>sudarant galimybę eksploatuoti BEMU riedmenis</w:t>
            </w:r>
            <w:r>
              <w:rPr>
                <w:iCs/>
                <w:noProof/>
                <w:sz w:val="16"/>
                <w:szCs w:val="16"/>
              </w:rPr>
              <w:t>.</w:t>
            </w:r>
          </w:p>
        </w:tc>
      </w:tr>
      <w:tr w:rsidR="0015324A" w:rsidRPr="007C0A21" w14:paraId="4A7E6958" w14:textId="77777777" w:rsidTr="00766A1F">
        <w:trPr>
          <w:trHeight w:val="498"/>
        </w:trPr>
        <w:tc>
          <w:tcPr>
            <w:tcW w:w="436" w:type="pct"/>
            <w:tcBorders>
              <w:top w:val="single" w:sz="2" w:space="0" w:color="auto"/>
              <w:bottom w:val="single" w:sz="2" w:space="0" w:color="auto"/>
            </w:tcBorders>
          </w:tcPr>
          <w:p w14:paraId="1B1A717B" w14:textId="046EA6CD" w:rsidR="0015324A" w:rsidRPr="0015324A" w:rsidRDefault="0015324A" w:rsidP="0015324A">
            <w:pPr>
              <w:jc w:val="both"/>
              <w:rPr>
                <w:strike/>
                <w:noProof/>
                <w:sz w:val="16"/>
                <w:szCs w:val="16"/>
              </w:rPr>
            </w:pPr>
            <w:r w:rsidRPr="0015324A">
              <w:rPr>
                <w:strike/>
                <w:noProof/>
                <w:sz w:val="16"/>
                <w:szCs w:val="16"/>
              </w:rPr>
              <w:t>SaF</w:t>
            </w:r>
          </w:p>
        </w:tc>
        <w:tc>
          <w:tcPr>
            <w:tcW w:w="498" w:type="pct"/>
            <w:tcBorders>
              <w:top w:val="single" w:sz="2" w:space="0" w:color="auto"/>
              <w:bottom w:val="single" w:sz="2" w:space="0" w:color="auto"/>
            </w:tcBorders>
          </w:tcPr>
          <w:p w14:paraId="60803FDE" w14:textId="2401C3C4" w:rsidR="0015324A" w:rsidRPr="0015324A" w:rsidRDefault="0015324A" w:rsidP="0015324A">
            <w:pPr>
              <w:jc w:val="both"/>
              <w:rPr>
                <w:strike/>
                <w:noProof/>
                <w:sz w:val="16"/>
                <w:szCs w:val="16"/>
              </w:rPr>
            </w:pPr>
            <w:r w:rsidRPr="0015324A">
              <w:rPr>
                <w:strike/>
                <w:noProof/>
                <w:sz w:val="16"/>
                <w:szCs w:val="16"/>
              </w:rPr>
              <w:t>Visa Lietuva</w:t>
            </w:r>
          </w:p>
        </w:tc>
        <w:tc>
          <w:tcPr>
            <w:tcW w:w="643" w:type="pct"/>
            <w:gridSpan w:val="2"/>
            <w:tcBorders>
              <w:top w:val="single" w:sz="2" w:space="0" w:color="auto"/>
              <w:bottom w:val="single" w:sz="2" w:space="0" w:color="auto"/>
            </w:tcBorders>
          </w:tcPr>
          <w:p w14:paraId="331F23BB" w14:textId="04967573" w:rsidR="0015324A" w:rsidRPr="0015324A" w:rsidRDefault="0015324A" w:rsidP="0015324A">
            <w:pPr>
              <w:jc w:val="both"/>
              <w:rPr>
                <w:strike/>
                <w:noProof/>
                <w:sz w:val="16"/>
                <w:szCs w:val="16"/>
              </w:rPr>
            </w:pPr>
            <w:r w:rsidRPr="0015324A">
              <w:rPr>
                <w:rFonts w:eastAsia="Calibri"/>
                <w:strike/>
                <w:noProof/>
                <w:color w:val="000000"/>
                <w:sz w:val="16"/>
                <w:szCs w:val="16"/>
                <w:lang w:eastAsia="lt-LT" w:bidi="lt-LT"/>
              </w:rPr>
              <w:t xml:space="preserve">Specialusis </w:t>
            </w:r>
          </w:p>
        </w:tc>
        <w:tc>
          <w:tcPr>
            <w:tcW w:w="715" w:type="pct"/>
            <w:gridSpan w:val="2"/>
            <w:tcBorders>
              <w:top w:val="single" w:sz="2" w:space="0" w:color="auto"/>
              <w:bottom w:val="single" w:sz="2" w:space="0" w:color="auto"/>
            </w:tcBorders>
            <w:shd w:val="clear" w:color="auto" w:fill="auto"/>
          </w:tcPr>
          <w:p w14:paraId="4CAA8EFB" w14:textId="1B24610C" w:rsidR="0015324A" w:rsidRPr="0015324A" w:rsidRDefault="0015324A" w:rsidP="0015324A">
            <w:pPr>
              <w:jc w:val="both"/>
              <w:rPr>
                <w:strike/>
                <w:noProof/>
                <w:sz w:val="16"/>
                <w:szCs w:val="16"/>
              </w:rPr>
            </w:pPr>
            <w:r w:rsidRPr="0015324A">
              <w:rPr>
                <w:rFonts w:eastAsia="Calibri"/>
                <w:strike/>
                <w:noProof/>
                <w:sz w:val="16"/>
                <w:szCs w:val="16"/>
                <w:lang w:eastAsia="lt-LT" w:bidi="lt-LT"/>
              </w:rPr>
              <w:t>Geležinkelių transporto keliamas pavojus visuomenei</w:t>
            </w:r>
          </w:p>
        </w:tc>
        <w:tc>
          <w:tcPr>
            <w:tcW w:w="502" w:type="pct"/>
            <w:gridSpan w:val="2"/>
            <w:tcBorders>
              <w:top w:val="single" w:sz="2" w:space="0" w:color="auto"/>
              <w:bottom w:val="single" w:sz="2" w:space="0" w:color="auto"/>
            </w:tcBorders>
          </w:tcPr>
          <w:p w14:paraId="463C090D" w14:textId="5DABB989" w:rsidR="0015324A" w:rsidRPr="0015324A" w:rsidRDefault="0015324A" w:rsidP="0015324A">
            <w:pPr>
              <w:jc w:val="both"/>
              <w:rPr>
                <w:strike/>
                <w:noProof/>
                <w:sz w:val="16"/>
                <w:szCs w:val="16"/>
              </w:rPr>
            </w:pPr>
            <w:r w:rsidRPr="0015324A">
              <w:rPr>
                <w:bCs/>
                <w:iCs/>
                <w:strike/>
                <w:sz w:val="16"/>
                <w:szCs w:val="16"/>
              </w:rPr>
              <w:t xml:space="preserve">Žūčių ir sunkių sužalojimų skaičius / traukinių </w:t>
            </w:r>
            <w:r w:rsidRPr="0015324A">
              <w:rPr>
                <w:bCs/>
                <w:iCs/>
                <w:strike/>
                <w:sz w:val="16"/>
                <w:szCs w:val="16"/>
              </w:rPr>
              <w:lastRenderedPageBreak/>
              <w:t>nuvažiuoti kilometrai</w:t>
            </w:r>
          </w:p>
        </w:tc>
        <w:tc>
          <w:tcPr>
            <w:tcW w:w="499" w:type="pct"/>
            <w:tcBorders>
              <w:top w:val="single" w:sz="2" w:space="0" w:color="auto"/>
              <w:bottom w:val="single" w:sz="2" w:space="0" w:color="auto"/>
            </w:tcBorders>
          </w:tcPr>
          <w:p w14:paraId="083417B6" w14:textId="1FF9B51B" w:rsidR="0015324A" w:rsidRPr="0015324A" w:rsidRDefault="0015324A" w:rsidP="0015324A">
            <w:pPr>
              <w:jc w:val="center"/>
              <w:rPr>
                <w:strike/>
                <w:noProof/>
                <w:sz w:val="16"/>
                <w:szCs w:val="16"/>
              </w:rPr>
            </w:pPr>
            <w:r w:rsidRPr="0015324A">
              <w:rPr>
                <w:iCs/>
                <w:strike/>
                <w:noProof/>
                <w:sz w:val="16"/>
                <w:szCs w:val="16"/>
              </w:rPr>
              <w:lastRenderedPageBreak/>
              <w:t>0,26</w:t>
            </w:r>
          </w:p>
        </w:tc>
        <w:tc>
          <w:tcPr>
            <w:tcW w:w="572" w:type="pct"/>
            <w:tcBorders>
              <w:top w:val="single" w:sz="2" w:space="0" w:color="auto"/>
              <w:bottom w:val="single" w:sz="2" w:space="0" w:color="auto"/>
            </w:tcBorders>
          </w:tcPr>
          <w:p w14:paraId="517E4861" w14:textId="49A59BB5" w:rsidR="0015324A" w:rsidRPr="0015324A" w:rsidRDefault="0015324A" w:rsidP="0015324A">
            <w:pPr>
              <w:jc w:val="center"/>
              <w:rPr>
                <w:strike/>
                <w:noProof/>
                <w:sz w:val="16"/>
                <w:szCs w:val="16"/>
              </w:rPr>
            </w:pPr>
            <w:r w:rsidRPr="0015324A">
              <w:rPr>
                <w:bCs/>
                <w:strike/>
                <w:noProof/>
                <w:sz w:val="16"/>
                <w:szCs w:val="16"/>
              </w:rPr>
              <w:t>2020</w:t>
            </w:r>
          </w:p>
        </w:tc>
        <w:tc>
          <w:tcPr>
            <w:tcW w:w="501" w:type="pct"/>
            <w:tcBorders>
              <w:top w:val="single" w:sz="2" w:space="0" w:color="auto"/>
              <w:bottom w:val="single" w:sz="2" w:space="0" w:color="auto"/>
            </w:tcBorders>
            <w:shd w:val="clear" w:color="auto" w:fill="auto"/>
          </w:tcPr>
          <w:p w14:paraId="74AB91F8" w14:textId="715352DB" w:rsidR="0015324A" w:rsidRPr="0015324A" w:rsidRDefault="0015324A" w:rsidP="0015324A">
            <w:pPr>
              <w:jc w:val="center"/>
              <w:rPr>
                <w:strike/>
                <w:noProof/>
                <w:sz w:val="16"/>
                <w:szCs w:val="16"/>
              </w:rPr>
            </w:pPr>
            <w:r w:rsidRPr="0015324A">
              <w:rPr>
                <w:strike/>
                <w:sz w:val="16"/>
                <w:szCs w:val="16"/>
              </w:rPr>
              <w:t>0</w:t>
            </w:r>
          </w:p>
        </w:tc>
        <w:tc>
          <w:tcPr>
            <w:tcW w:w="634" w:type="pct"/>
            <w:tcBorders>
              <w:top w:val="single" w:sz="2" w:space="0" w:color="auto"/>
              <w:bottom w:val="single" w:sz="2" w:space="0" w:color="auto"/>
            </w:tcBorders>
            <w:shd w:val="clear" w:color="auto" w:fill="auto"/>
          </w:tcPr>
          <w:p w14:paraId="7E9C3A88" w14:textId="249E8F2D" w:rsidR="0015324A" w:rsidRPr="0015324A" w:rsidRDefault="0015324A" w:rsidP="0015324A">
            <w:pPr>
              <w:jc w:val="both"/>
              <w:rPr>
                <w:strike/>
                <w:noProof/>
                <w:sz w:val="16"/>
                <w:szCs w:val="16"/>
              </w:rPr>
            </w:pPr>
            <w:r w:rsidRPr="0015324A">
              <w:rPr>
                <w:strike/>
                <w:noProof/>
                <w:sz w:val="16"/>
                <w:szCs w:val="16"/>
              </w:rPr>
              <w:t>Infrastruktūros valdytojo ataskaita</w:t>
            </w:r>
          </w:p>
        </w:tc>
      </w:tr>
      <w:tr w:rsidR="00766A1F" w:rsidRPr="00D2171A" w14:paraId="1C9153A6" w14:textId="77777777" w:rsidTr="00766A1F">
        <w:trPr>
          <w:trHeight w:val="202"/>
        </w:trPr>
        <w:tc>
          <w:tcPr>
            <w:tcW w:w="5000" w:type="pct"/>
            <w:gridSpan w:val="12"/>
            <w:tcBorders>
              <w:top w:val="single" w:sz="2" w:space="0" w:color="auto"/>
              <w:bottom w:val="single" w:sz="4" w:space="0" w:color="auto"/>
            </w:tcBorders>
          </w:tcPr>
          <w:p w14:paraId="6ECD3442" w14:textId="21F5219E" w:rsidR="00D2171A" w:rsidRPr="00D2171A" w:rsidRDefault="00D2171A" w:rsidP="00D2171A">
            <w:pPr>
              <w:widowControl w:val="0"/>
              <w:tabs>
                <w:tab w:val="left" w:pos="567"/>
              </w:tabs>
              <w:ind w:left="28"/>
              <w:jc w:val="both"/>
              <w:rPr>
                <w:sz w:val="18"/>
                <w:szCs w:val="18"/>
              </w:rPr>
            </w:pPr>
            <w:r w:rsidRPr="00D2171A">
              <w:rPr>
                <w:sz w:val="18"/>
                <w:szCs w:val="18"/>
              </w:rPr>
              <w:t>Rezultato rodiklio siūloma atsisakyti, nes:</w:t>
            </w:r>
          </w:p>
          <w:p w14:paraId="36FB2921" w14:textId="77777777" w:rsidR="00D2171A" w:rsidRPr="00D2171A" w:rsidRDefault="00D2171A" w:rsidP="00D2171A">
            <w:pPr>
              <w:pStyle w:val="Sraopastraipa"/>
              <w:widowControl w:val="0"/>
              <w:numPr>
                <w:ilvl w:val="0"/>
                <w:numId w:val="41"/>
              </w:numPr>
              <w:tabs>
                <w:tab w:val="left" w:pos="567"/>
              </w:tabs>
              <w:jc w:val="both"/>
              <w:rPr>
                <w:noProof/>
                <w:sz w:val="16"/>
                <w:szCs w:val="16"/>
              </w:rPr>
            </w:pPr>
            <w:r w:rsidRPr="00D2171A">
              <w:rPr>
                <w:sz w:val="18"/>
                <w:szCs w:val="18"/>
              </w:rPr>
              <w:t>Nuosavomis projekto vykdytojo lėšomis buvo įgyvendinta stočių informavimo sistemos sukūrimo veikla, Investicijų programoje jos atsisakyta.</w:t>
            </w:r>
          </w:p>
          <w:p w14:paraId="48FC929C" w14:textId="70D2C053" w:rsidR="00766A1F" w:rsidRPr="00D2171A" w:rsidRDefault="00D2171A" w:rsidP="00D2171A">
            <w:pPr>
              <w:pStyle w:val="Sraopastraipa"/>
              <w:widowControl w:val="0"/>
              <w:numPr>
                <w:ilvl w:val="0"/>
                <w:numId w:val="41"/>
              </w:numPr>
              <w:tabs>
                <w:tab w:val="left" w:pos="567"/>
              </w:tabs>
              <w:jc w:val="both"/>
              <w:rPr>
                <w:noProof/>
                <w:sz w:val="16"/>
                <w:szCs w:val="16"/>
              </w:rPr>
            </w:pPr>
            <w:r w:rsidRPr="00D2171A">
              <w:rPr>
                <w:sz w:val="18"/>
                <w:szCs w:val="18"/>
              </w:rPr>
              <w:t>Pasikeitus geležinkelių infrastruktūros plėtros prioritetams taip pat atsisakyta techninės įrangos stebėsenos sistemos (ARE) ir riedmenų automatinės kontrolės sistemos veiklų.</w:t>
            </w:r>
          </w:p>
        </w:tc>
      </w:tr>
    </w:tbl>
    <w:p w14:paraId="14C110B8" w14:textId="77777777" w:rsidR="00164F2F" w:rsidRDefault="00164F2F" w:rsidP="00D62722">
      <w:pPr>
        <w:widowControl w:val="0"/>
        <w:tabs>
          <w:tab w:val="left" w:pos="567"/>
        </w:tabs>
        <w:jc w:val="both"/>
        <w:textAlignment w:val="baseline"/>
        <w:rPr>
          <w:iCs/>
        </w:rPr>
      </w:pPr>
    </w:p>
    <w:p w14:paraId="41EECD46" w14:textId="1B34FFC6" w:rsidR="00D96F0F" w:rsidRPr="00DD62CF" w:rsidRDefault="00D96F0F" w:rsidP="009747E4">
      <w:pPr>
        <w:pStyle w:val="Sraopastraipa"/>
        <w:widowControl w:val="0"/>
        <w:numPr>
          <w:ilvl w:val="1"/>
          <w:numId w:val="37"/>
        </w:numPr>
        <w:tabs>
          <w:tab w:val="left" w:pos="567"/>
        </w:tabs>
        <w:spacing w:before="60" w:after="60"/>
        <w:contextualSpacing w:val="0"/>
        <w:jc w:val="both"/>
        <w:textAlignment w:val="baseline"/>
        <w:rPr>
          <w:bCs/>
          <w:i/>
          <w:sz w:val="22"/>
          <w:szCs w:val="22"/>
          <w:u w:val="single"/>
        </w:rPr>
      </w:pPr>
      <w:r w:rsidRPr="00DD62CF">
        <w:rPr>
          <w:bCs/>
          <w:i/>
          <w:sz w:val="22"/>
          <w:szCs w:val="22"/>
          <w:u w:val="single"/>
        </w:rPr>
        <w:t>9.1 konkretau</w:t>
      </w:r>
      <w:r w:rsidR="00CE32E5" w:rsidRPr="00DD62CF">
        <w:rPr>
          <w:bCs/>
          <w:i/>
          <w:sz w:val="22"/>
          <w:szCs w:val="22"/>
          <w:u w:val="single"/>
        </w:rPr>
        <w:t>s uždavinio veiklas atspindinčių</w:t>
      </w:r>
      <w:r w:rsidRPr="00DD62CF">
        <w:rPr>
          <w:bCs/>
          <w:i/>
          <w:sz w:val="22"/>
          <w:szCs w:val="22"/>
          <w:u w:val="single"/>
        </w:rPr>
        <w:t xml:space="preserve"> produkto </w:t>
      </w:r>
      <w:r w:rsidR="00CE32E5" w:rsidRPr="00DD62CF">
        <w:rPr>
          <w:bCs/>
          <w:i/>
          <w:sz w:val="22"/>
          <w:szCs w:val="22"/>
          <w:u w:val="single"/>
        </w:rPr>
        <w:t>rodiklių pakeitimai</w:t>
      </w:r>
      <w:r w:rsidRPr="00DD62CF">
        <w:rPr>
          <w:bCs/>
          <w:i/>
          <w:sz w:val="22"/>
          <w:szCs w:val="22"/>
          <w:u w:val="single"/>
        </w:rPr>
        <w:t>:</w:t>
      </w:r>
    </w:p>
    <w:tbl>
      <w:tblPr>
        <w:tblW w:w="99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994"/>
        <w:gridCol w:w="1276"/>
        <w:gridCol w:w="3684"/>
        <w:gridCol w:w="994"/>
        <w:gridCol w:w="992"/>
        <w:gridCol w:w="990"/>
      </w:tblGrid>
      <w:tr w:rsidR="00560D70" w:rsidRPr="00FD3955" w14:paraId="736A4819" w14:textId="77777777" w:rsidTr="0015324A">
        <w:trPr>
          <w:trHeight w:val="664"/>
          <w:tblHeader/>
        </w:trPr>
        <w:tc>
          <w:tcPr>
            <w:tcW w:w="49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817EA9" w14:textId="77777777" w:rsidR="00560D70" w:rsidRPr="00FD3955" w:rsidRDefault="00560D70" w:rsidP="002C16F7">
            <w:pPr>
              <w:jc w:val="center"/>
              <w:rPr>
                <w:b/>
                <w:noProof/>
                <w:sz w:val="16"/>
                <w:szCs w:val="16"/>
              </w:rPr>
            </w:pPr>
            <w:r w:rsidRPr="00FD3955">
              <w:rPr>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E4F2B6" w14:textId="77777777" w:rsidR="00560D70" w:rsidRPr="00FD3955" w:rsidRDefault="00560D70" w:rsidP="002C16F7">
            <w:pPr>
              <w:jc w:val="center"/>
              <w:rPr>
                <w:b/>
                <w:noProof/>
                <w:sz w:val="16"/>
                <w:szCs w:val="16"/>
              </w:rPr>
            </w:pPr>
            <w:r w:rsidRPr="00FD3955">
              <w:rPr>
                <w:b/>
                <w:noProof/>
                <w:sz w:val="16"/>
                <w:szCs w:val="16"/>
              </w:rPr>
              <w:t>Regiono kategorija</w:t>
            </w:r>
          </w:p>
        </w:tc>
        <w:tc>
          <w:tcPr>
            <w:tcW w:w="64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3FF760" w14:textId="77777777" w:rsidR="00560D70" w:rsidRPr="00FD3955" w:rsidRDefault="00560D70" w:rsidP="002C16F7">
            <w:pPr>
              <w:jc w:val="center"/>
              <w:rPr>
                <w:b/>
                <w:noProof/>
                <w:sz w:val="16"/>
                <w:szCs w:val="16"/>
              </w:rPr>
            </w:pPr>
            <w:r w:rsidRPr="00FD3955">
              <w:rPr>
                <w:b/>
                <w:noProof/>
                <w:sz w:val="16"/>
                <w:szCs w:val="16"/>
              </w:rPr>
              <w:t>Identifikavimo numeris</w:t>
            </w:r>
          </w:p>
        </w:tc>
        <w:tc>
          <w:tcPr>
            <w:tcW w:w="186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01EDC0" w14:textId="77777777" w:rsidR="00560D70" w:rsidRPr="00FD3955" w:rsidRDefault="00560D70" w:rsidP="002C16F7">
            <w:pPr>
              <w:jc w:val="center"/>
              <w:rPr>
                <w:b/>
                <w:noProof/>
                <w:sz w:val="16"/>
                <w:szCs w:val="16"/>
              </w:rPr>
            </w:pPr>
            <w:r w:rsidRPr="00FD3955">
              <w:rPr>
                <w:b/>
                <w:noProof/>
                <w:sz w:val="16"/>
                <w:szCs w:val="16"/>
              </w:rPr>
              <w:t>Rodiklis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0AAA5A" w14:textId="77777777" w:rsidR="00560D70" w:rsidRPr="00FD3955" w:rsidRDefault="00560D70" w:rsidP="002C16F7">
            <w:pPr>
              <w:jc w:val="center"/>
              <w:rPr>
                <w:b/>
                <w:noProof/>
                <w:sz w:val="16"/>
                <w:szCs w:val="16"/>
              </w:rPr>
            </w:pPr>
            <w:r w:rsidRPr="00FD3955">
              <w:rPr>
                <w:b/>
                <w:noProof/>
                <w:sz w:val="16"/>
                <w:szCs w:val="16"/>
              </w:rPr>
              <w:t>Matavimo vienetas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362319" w14:textId="77777777" w:rsidR="00560D70" w:rsidRPr="00FD3955" w:rsidRDefault="00560D70" w:rsidP="002C16F7">
            <w:pPr>
              <w:jc w:val="center"/>
              <w:rPr>
                <w:b/>
                <w:noProof/>
                <w:sz w:val="16"/>
                <w:szCs w:val="16"/>
              </w:rPr>
            </w:pPr>
            <w:r w:rsidRPr="00FD3955">
              <w:rPr>
                <w:b/>
                <w:noProof/>
                <w:sz w:val="16"/>
                <w:szCs w:val="16"/>
              </w:rPr>
              <w:t>Tarpinė reikšmė (2024 m.)</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ED5F34" w14:textId="77777777" w:rsidR="00560D70" w:rsidRPr="00FD3955" w:rsidRDefault="00560D70" w:rsidP="002C16F7">
            <w:pPr>
              <w:jc w:val="center"/>
              <w:rPr>
                <w:b/>
                <w:noProof/>
                <w:sz w:val="16"/>
                <w:szCs w:val="16"/>
              </w:rPr>
            </w:pPr>
            <w:r w:rsidRPr="00FD3955">
              <w:rPr>
                <w:b/>
                <w:noProof/>
                <w:sz w:val="16"/>
                <w:szCs w:val="16"/>
              </w:rPr>
              <w:t>Siektina reikšmė (2029 m.)</w:t>
            </w:r>
          </w:p>
        </w:tc>
      </w:tr>
      <w:tr w:rsidR="00560D70" w:rsidRPr="00FD3955" w14:paraId="1B296316" w14:textId="77777777" w:rsidTr="0015324A">
        <w:trPr>
          <w:trHeight w:val="359"/>
        </w:trPr>
        <w:tc>
          <w:tcPr>
            <w:tcW w:w="491" w:type="pct"/>
            <w:tcBorders>
              <w:bottom w:val="single" w:sz="4" w:space="0" w:color="auto"/>
            </w:tcBorders>
          </w:tcPr>
          <w:p w14:paraId="4F5CCAD0" w14:textId="56A6833E" w:rsidR="00560D70" w:rsidRPr="00FD3955" w:rsidRDefault="00560D70" w:rsidP="00560D70">
            <w:pPr>
              <w:rPr>
                <w:noProof/>
                <w:sz w:val="16"/>
                <w:szCs w:val="16"/>
              </w:rPr>
            </w:pPr>
            <w:r>
              <w:rPr>
                <w:noProof/>
                <w:sz w:val="16"/>
                <w:szCs w:val="16"/>
              </w:rPr>
              <w:t>TPF</w:t>
            </w:r>
          </w:p>
        </w:tc>
        <w:tc>
          <w:tcPr>
            <w:tcW w:w="502" w:type="pct"/>
            <w:tcBorders>
              <w:bottom w:val="single" w:sz="4" w:space="0" w:color="auto"/>
            </w:tcBorders>
          </w:tcPr>
          <w:p w14:paraId="35DD5E69" w14:textId="7AAAFBDF" w:rsidR="00560D70" w:rsidRPr="00FD3955" w:rsidRDefault="00560D70" w:rsidP="00560D70">
            <w:pPr>
              <w:rPr>
                <w:noProof/>
                <w:sz w:val="16"/>
                <w:szCs w:val="16"/>
              </w:rPr>
            </w:pPr>
            <w:r>
              <w:rPr>
                <w:noProof/>
                <w:sz w:val="16"/>
                <w:szCs w:val="16"/>
              </w:rPr>
              <w:t>VVL regionas</w:t>
            </w:r>
          </w:p>
        </w:tc>
        <w:tc>
          <w:tcPr>
            <w:tcW w:w="644" w:type="pct"/>
            <w:tcBorders>
              <w:top w:val="single" w:sz="12" w:space="0" w:color="000000"/>
              <w:left w:val="single" w:sz="4" w:space="0" w:color="000000"/>
              <w:bottom w:val="single" w:sz="4" w:space="0" w:color="000000"/>
              <w:right w:val="single" w:sz="4" w:space="0" w:color="000000"/>
            </w:tcBorders>
            <w:shd w:val="clear" w:color="auto" w:fill="auto"/>
          </w:tcPr>
          <w:p w14:paraId="087BBB9D" w14:textId="1DAE6A9F" w:rsidR="00560D70" w:rsidRPr="00FD3955" w:rsidRDefault="00560D70" w:rsidP="00560D70">
            <w:pPr>
              <w:rPr>
                <w:sz w:val="16"/>
                <w:szCs w:val="16"/>
                <w:lang w:eastAsia="en-GB"/>
              </w:rPr>
            </w:pPr>
            <w:r w:rsidRPr="00EA3D38">
              <w:rPr>
                <w:rFonts w:eastAsia="Calibri"/>
                <w:sz w:val="16"/>
                <w:szCs w:val="16"/>
              </w:rPr>
              <w:t>RCO 01</w:t>
            </w:r>
          </w:p>
        </w:tc>
        <w:tc>
          <w:tcPr>
            <w:tcW w:w="1860" w:type="pct"/>
            <w:tcBorders>
              <w:top w:val="single" w:sz="12" w:space="0" w:color="000000"/>
              <w:left w:val="single" w:sz="4" w:space="0" w:color="000000"/>
              <w:bottom w:val="single" w:sz="4" w:space="0" w:color="000000"/>
              <w:right w:val="single" w:sz="4" w:space="0" w:color="000000"/>
            </w:tcBorders>
            <w:shd w:val="clear" w:color="auto" w:fill="auto"/>
          </w:tcPr>
          <w:p w14:paraId="0DD924DE" w14:textId="0EEDF46D" w:rsidR="00560D70" w:rsidRPr="00FD3955" w:rsidRDefault="00560D70" w:rsidP="00560D70">
            <w:pPr>
              <w:tabs>
                <w:tab w:val="left" w:pos="7560"/>
              </w:tabs>
              <w:rPr>
                <w:iCs/>
                <w:sz w:val="16"/>
                <w:szCs w:val="16"/>
              </w:rPr>
            </w:pPr>
            <w:r w:rsidRPr="00EA3D38">
              <w:rPr>
                <w:rFonts w:eastAsia="Calibri"/>
                <w:sz w:val="16"/>
                <w:szCs w:val="16"/>
              </w:rPr>
              <w:t>Paramą gavusios įmonės (iš kurių: labai mažos, mažosios, vidutinės ir didelės)</w:t>
            </w:r>
          </w:p>
        </w:tc>
        <w:tc>
          <w:tcPr>
            <w:tcW w:w="502" w:type="pct"/>
            <w:tcBorders>
              <w:top w:val="single" w:sz="12" w:space="0" w:color="000000"/>
              <w:left w:val="single" w:sz="4" w:space="0" w:color="000000"/>
              <w:bottom w:val="single" w:sz="4" w:space="0" w:color="000000"/>
              <w:right w:val="single" w:sz="4" w:space="0" w:color="000000"/>
            </w:tcBorders>
            <w:shd w:val="clear" w:color="auto" w:fill="auto"/>
          </w:tcPr>
          <w:p w14:paraId="5E682047" w14:textId="36661E04" w:rsidR="00560D70" w:rsidRPr="00FD3955" w:rsidRDefault="00560D70" w:rsidP="00560D70">
            <w:pPr>
              <w:rPr>
                <w:iCs/>
                <w:sz w:val="16"/>
                <w:szCs w:val="16"/>
              </w:rPr>
            </w:pPr>
            <w:r w:rsidRPr="00EA3D38">
              <w:rPr>
                <w:rFonts w:eastAsia="Calibri"/>
                <w:sz w:val="16"/>
                <w:szCs w:val="16"/>
              </w:rPr>
              <w:t>Įmonės</w:t>
            </w:r>
          </w:p>
        </w:tc>
        <w:tc>
          <w:tcPr>
            <w:tcW w:w="501" w:type="pct"/>
            <w:tcBorders>
              <w:top w:val="single" w:sz="12" w:space="0" w:color="000000"/>
              <w:left w:val="single" w:sz="4" w:space="0" w:color="000000"/>
              <w:bottom w:val="single" w:sz="4" w:space="0" w:color="000000"/>
              <w:right w:val="single" w:sz="4" w:space="0" w:color="000000"/>
            </w:tcBorders>
            <w:shd w:val="clear" w:color="auto" w:fill="auto"/>
          </w:tcPr>
          <w:p w14:paraId="66BFEDB0" w14:textId="77777777" w:rsidR="00560D70" w:rsidRPr="00835390" w:rsidRDefault="00560D70" w:rsidP="00560D70">
            <w:pPr>
              <w:suppressAutoHyphens/>
              <w:autoSpaceDN w:val="0"/>
              <w:jc w:val="center"/>
              <w:rPr>
                <w:rFonts w:eastAsia="Calibri"/>
                <w:bCs/>
                <w:strike/>
                <w:sz w:val="16"/>
                <w:szCs w:val="16"/>
              </w:rPr>
            </w:pPr>
            <w:r w:rsidRPr="00EA3D38">
              <w:rPr>
                <w:rFonts w:eastAsia="Calibri"/>
                <w:b/>
                <w:sz w:val="16"/>
                <w:szCs w:val="16"/>
              </w:rPr>
              <w:t>16</w:t>
            </w:r>
          </w:p>
          <w:p w14:paraId="5BAB3682" w14:textId="6C0E6D13" w:rsidR="00560D70" w:rsidRPr="00FD3955" w:rsidRDefault="00560D70" w:rsidP="00560D70">
            <w:pPr>
              <w:jc w:val="center"/>
              <w:rPr>
                <w:b/>
                <w:bCs/>
                <w:noProof/>
                <w:sz w:val="16"/>
                <w:szCs w:val="16"/>
                <w:lang w:val="en-US"/>
              </w:rPr>
            </w:pPr>
            <w:r w:rsidRPr="00EA3D38">
              <w:rPr>
                <w:rFonts w:eastAsia="Calibri"/>
                <w:bCs/>
                <w:strike/>
                <w:sz w:val="16"/>
                <w:szCs w:val="16"/>
              </w:rPr>
              <w:t>23</w:t>
            </w:r>
          </w:p>
        </w:tc>
        <w:tc>
          <w:tcPr>
            <w:tcW w:w="501" w:type="pct"/>
            <w:tcBorders>
              <w:top w:val="single" w:sz="12" w:space="0" w:color="000000"/>
              <w:left w:val="single" w:sz="4" w:space="0" w:color="000000"/>
              <w:bottom w:val="single" w:sz="4" w:space="0" w:color="000000"/>
              <w:right w:val="single" w:sz="4" w:space="0" w:color="000000"/>
            </w:tcBorders>
            <w:shd w:val="clear" w:color="auto" w:fill="auto"/>
          </w:tcPr>
          <w:p w14:paraId="1834A5D2" w14:textId="77777777" w:rsidR="00560D70" w:rsidRPr="00835390" w:rsidRDefault="00560D70" w:rsidP="00560D70">
            <w:pPr>
              <w:suppressAutoHyphens/>
              <w:autoSpaceDN w:val="0"/>
              <w:jc w:val="center"/>
              <w:rPr>
                <w:rFonts w:eastAsia="Calibri"/>
                <w:bCs/>
                <w:strike/>
                <w:sz w:val="16"/>
                <w:szCs w:val="16"/>
              </w:rPr>
            </w:pPr>
            <w:r w:rsidRPr="00EA3D38">
              <w:rPr>
                <w:rFonts w:eastAsia="Calibri"/>
                <w:b/>
                <w:sz w:val="16"/>
                <w:szCs w:val="16"/>
              </w:rPr>
              <w:t>34</w:t>
            </w:r>
          </w:p>
          <w:p w14:paraId="6D3EBEC4" w14:textId="36CA2888" w:rsidR="00560D70" w:rsidRPr="00394543" w:rsidRDefault="00560D70" w:rsidP="00560D70">
            <w:pPr>
              <w:jc w:val="center"/>
              <w:rPr>
                <w:strike/>
                <w:noProof/>
                <w:sz w:val="16"/>
                <w:szCs w:val="16"/>
              </w:rPr>
            </w:pPr>
            <w:r w:rsidRPr="00EA3D38">
              <w:rPr>
                <w:rFonts w:eastAsia="Calibri"/>
                <w:bCs/>
                <w:strike/>
                <w:sz w:val="16"/>
                <w:szCs w:val="16"/>
              </w:rPr>
              <w:t>38</w:t>
            </w:r>
          </w:p>
        </w:tc>
      </w:tr>
      <w:tr w:rsidR="00560D70" w:rsidRPr="00FD3955" w14:paraId="7CEAD0AF" w14:textId="77777777" w:rsidTr="0015324A">
        <w:trPr>
          <w:trHeight w:val="359"/>
        </w:trPr>
        <w:tc>
          <w:tcPr>
            <w:tcW w:w="491" w:type="pct"/>
            <w:tcBorders>
              <w:bottom w:val="single" w:sz="4" w:space="0" w:color="auto"/>
            </w:tcBorders>
          </w:tcPr>
          <w:p w14:paraId="3FA745C0" w14:textId="271B6116" w:rsidR="00560D70" w:rsidRPr="00FD3955" w:rsidRDefault="00560D70" w:rsidP="00560D70">
            <w:pPr>
              <w:rPr>
                <w:noProof/>
                <w:sz w:val="16"/>
                <w:szCs w:val="16"/>
              </w:rPr>
            </w:pPr>
            <w:r>
              <w:rPr>
                <w:noProof/>
                <w:sz w:val="16"/>
                <w:szCs w:val="16"/>
              </w:rPr>
              <w:t>TPF</w:t>
            </w:r>
          </w:p>
        </w:tc>
        <w:tc>
          <w:tcPr>
            <w:tcW w:w="502" w:type="pct"/>
            <w:tcBorders>
              <w:bottom w:val="single" w:sz="4" w:space="0" w:color="auto"/>
            </w:tcBorders>
          </w:tcPr>
          <w:p w14:paraId="0F2B9E03" w14:textId="60685ABD" w:rsidR="00560D70" w:rsidRPr="00FD3955" w:rsidRDefault="00560D70" w:rsidP="00560D70">
            <w:pPr>
              <w:rPr>
                <w:noProof/>
                <w:sz w:val="16"/>
                <w:szCs w:val="16"/>
              </w:rPr>
            </w:pPr>
            <w:r>
              <w:rPr>
                <w:noProof/>
                <w:sz w:val="16"/>
                <w:szCs w:val="16"/>
              </w:rPr>
              <w:t>VVL regionas</w:t>
            </w:r>
          </w:p>
        </w:tc>
        <w:tc>
          <w:tcPr>
            <w:tcW w:w="644" w:type="pct"/>
            <w:tcBorders>
              <w:top w:val="single" w:sz="4" w:space="0" w:color="000000"/>
              <w:left w:val="single" w:sz="4" w:space="0" w:color="000000"/>
              <w:bottom w:val="single" w:sz="4" w:space="0" w:color="000000"/>
              <w:right w:val="single" w:sz="4" w:space="0" w:color="000000"/>
            </w:tcBorders>
            <w:shd w:val="clear" w:color="auto" w:fill="auto"/>
          </w:tcPr>
          <w:p w14:paraId="1759829A" w14:textId="0481B414" w:rsidR="00560D70" w:rsidRPr="00C22469" w:rsidRDefault="00560D70" w:rsidP="00560D70">
            <w:pPr>
              <w:rPr>
                <w:rFonts w:eastAsia="Calibri"/>
                <w:noProof/>
                <w:color w:val="000000"/>
                <w:sz w:val="16"/>
                <w:szCs w:val="16"/>
                <w:lang w:eastAsia="lt-LT" w:bidi="lt-LT"/>
              </w:rPr>
            </w:pPr>
            <w:r w:rsidRPr="00EA3D38">
              <w:rPr>
                <w:rFonts w:eastAsia="Calibri"/>
                <w:sz w:val="16"/>
                <w:szCs w:val="16"/>
              </w:rPr>
              <w:t>RCO 02</w:t>
            </w:r>
          </w:p>
        </w:tc>
        <w:tc>
          <w:tcPr>
            <w:tcW w:w="1860" w:type="pct"/>
            <w:tcBorders>
              <w:top w:val="single" w:sz="4" w:space="0" w:color="000000"/>
              <w:left w:val="single" w:sz="4" w:space="0" w:color="000000"/>
              <w:bottom w:val="single" w:sz="4" w:space="0" w:color="000000"/>
              <w:right w:val="single" w:sz="4" w:space="0" w:color="000000"/>
            </w:tcBorders>
            <w:shd w:val="clear" w:color="auto" w:fill="auto"/>
          </w:tcPr>
          <w:p w14:paraId="5FF4198C" w14:textId="7EE603C8" w:rsidR="00560D70" w:rsidRPr="00C22469" w:rsidRDefault="00560D70" w:rsidP="00560D70">
            <w:pPr>
              <w:tabs>
                <w:tab w:val="left" w:pos="7560"/>
              </w:tabs>
              <w:rPr>
                <w:noProof/>
                <w:sz w:val="16"/>
                <w:szCs w:val="16"/>
              </w:rPr>
            </w:pPr>
            <w:r w:rsidRPr="00EA3D38">
              <w:rPr>
                <w:rFonts w:eastAsia="Calibri"/>
                <w:sz w:val="16"/>
                <w:szCs w:val="16"/>
              </w:rPr>
              <w:t>Paramą dotacijomis gavusios įmonės</w:t>
            </w: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14:paraId="3284F444" w14:textId="592C096A" w:rsidR="00560D70" w:rsidRPr="00C22469" w:rsidRDefault="00560D70" w:rsidP="00560D70">
            <w:pPr>
              <w:rPr>
                <w:bCs/>
                <w:iCs/>
                <w:noProof/>
                <w:sz w:val="16"/>
                <w:szCs w:val="16"/>
              </w:rPr>
            </w:pPr>
            <w:r w:rsidRPr="00EA3D38">
              <w:rPr>
                <w:rFonts w:eastAsia="Calibri"/>
                <w:sz w:val="16"/>
                <w:szCs w:val="16"/>
              </w:rPr>
              <w:t>Įmonės</w:t>
            </w:r>
          </w:p>
        </w:tc>
        <w:tc>
          <w:tcPr>
            <w:tcW w:w="501" w:type="pct"/>
            <w:tcBorders>
              <w:top w:val="single" w:sz="4" w:space="0" w:color="000000"/>
              <w:left w:val="single" w:sz="4" w:space="0" w:color="000000"/>
              <w:bottom w:val="single" w:sz="4" w:space="0" w:color="000000"/>
              <w:right w:val="single" w:sz="4" w:space="0" w:color="000000"/>
            </w:tcBorders>
            <w:shd w:val="clear" w:color="auto" w:fill="auto"/>
          </w:tcPr>
          <w:p w14:paraId="097207CB" w14:textId="77777777" w:rsidR="00560D70" w:rsidRPr="00835390" w:rsidRDefault="00560D70" w:rsidP="00560D70">
            <w:pPr>
              <w:suppressAutoHyphens/>
              <w:autoSpaceDN w:val="0"/>
              <w:jc w:val="center"/>
              <w:rPr>
                <w:rFonts w:eastAsia="Calibri"/>
                <w:bCs/>
                <w:strike/>
                <w:sz w:val="16"/>
                <w:szCs w:val="16"/>
              </w:rPr>
            </w:pPr>
            <w:r w:rsidRPr="00EA3D38">
              <w:rPr>
                <w:rFonts w:eastAsia="Calibri"/>
                <w:b/>
                <w:sz w:val="16"/>
                <w:szCs w:val="16"/>
              </w:rPr>
              <w:t>16</w:t>
            </w:r>
          </w:p>
          <w:p w14:paraId="319B9777" w14:textId="76A1B9E1" w:rsidR="00560D70" w:rsidRPr="00C22469" w:rsidRDefault="00560D70" w:rsidP="00560D70">
            <w:pPr>
              <w:jc w:val="center"/>
              <w:rPr>
                <w:bCs/>
                <w:iCs/>
                <w:noProof/>
                <w:sz w:val="16"/>
                <w:szCs w:val="16"/>
              </w:rPr>
            </w:pPr>
            <w:r w:rsidRPr="00EA3D38">
              <w:rPr>
                <w:rFonts w:eastAsia="Calibri"/>
                <w:bCs/>
                <w:strike/>
                <w:sz w:val="16"/>
                <w:szCs w:val="16"/>
              </w:rPr>
              <w:t>23</w:t>
            </w:r>
          </w:p>
        </w:tc>
        <w:tc>
          <w:tcPr>
            <w:tcW w:w="501" w:type="pct"/>
            <w:tcBorders>
              <w:top w:val="single" w:sz="4" w:space="0" w:color="000000"/>
              <w:left w:val="single" w:sz="4" w:space="0" w:color="000000"/>
              <w:bottom w:val="single" w:sz="4" w:space="0" w:color="000000"/>
              <w:right w:val="single" w:sz="4" w:space="0" w:color="000000"/>
            </w:tcBorders>
            <w:shd w:val="clear" w:color="auto" w:fill="auto"/>
          </w:tcPr>
          <w:p w14:paraId="3564E35A" w14:textId="77777777" w:rsidR="00560D70" w:rsidRPr="00835390" w:rsidRDefault="00560D70" w:rsidP="00560D70">
            <w:pPr>
              <w:suppressAutoHyphens/>
              <w:autoSpaceDN w:val="0"/>
              <w:jc w:val="center"/>
              <w:rPr>
                <w:rFonts w:eastAsia="Calibri"/>
                <w:bCs/>
                <w:strike/>
                <w:sz w:val="16"/>
                <w:szCs w:val="16"/>
              </w:rPr>
            </w:pPr>
            <w:r w:rsidRPr="00EA3D38">
              <w:rPr>
                <w:rFonts w:eastAsia="Calibri"/>
                <w:b/>
                <w:sz w:val="16"/>
                <w:szCs w:val="16"/>
              </w:rPr>
              <w:t>34</w:t>
            </w:r>
          </w:p>
          <w:p w14:paraId="390E8400" w14:textId="7A72BBD9" w:rsidR="00560D70" w:rsidRPr="00394543" w:rsidRDefault="00560D70" w:rsidP="00560D70">
            <w:pPr>
              <w:jc w:val="center"/>
              <w:rPr>
                <w:b/>
                <w:bCs/>
                <w:noProof/>
                <w:sz w:val="16"/>
                <w:szCs w:val="16"/>
              </w:rPr>
            </w:pPr>
            <w:r w:rsidRPr="00EA3D38">
              <w:rPr>
                <w:rFonts w:eastAsia="Calibri"/>
                <w:bCs/>
                <w:strike/>
                <w:sz w:val="16"/>
                <w:szCs w:val="16"/>
              </w:rPr>
              <w:t>38</w:t>
            </w:r>
          </w:p>
        </w:tc>
      </w:tr>
      <w:tr w:rsidR="00560D70" w:rsidRPr="00FD3955" w14:paraId="0F4420EC" w14:textId="77777777" w:rsidTr="0015324A">
        <w:trPr>
          <w:trHeight w:val="359"/>
        </w:trPr>
        <w:tc>
          <w:tcPr>
            <w:tcW w:w="5000" w:type="pct"/>
            <w:gridSpan w:val="7"/>
            <w:tcBorders>
              <w:top w:val="single" w:sz="2" w:space="0" w:color="auto"/>
            </w:tcBorders>
          </w:tcPr>
          <w:p w14:paraId="1DCAFC77" w14:textId="326E241F" w:rsidR="00560D70" w:rsidRPr="00850AD4" w:rsidRDefault="00560D70" w:rsidP="002C16F7">
            <w:pPr>
              <w:rPr>
                <w:noProof/>
                <w:sz w:val="18"/>
                <w:szCs w:val="18"/>
              </w:rPr>
            </w:pPr>
            <w:r w:rsidRPr="00850AD4">
              <w:rPr>
                <w:noProof/>
                <w:sz w:val="18"/>
                <w:szCs w:val="18"/>
              </w:rPr>
              <w:t xml:space="preserve">Siūloma keisti rodiklių reikšmes įvertinus siūlomą perskirstyti lėšų dalį (6,6 mln. </w:t>
            </w:r>
            <w:r w:rsidR="006261AD">
              <w:rPr>
                <w:noProof/>
                <w:sz w:val="18"/>
                <w:szCs w:val="18"/>
              </w:rPr>
              <w:t>eurų</w:t>
            </w:r>
            <w:r w:rsidRPr="00850AD4">
              <w:rPr>
                <w:noProof/>
                <w:sz w:val="18"/>
                <w:szCs w:val="18"/>
              </w:rPr>
              <w:t xml:space="preserve">) iš veiklos </w:t>
            </w:r>
            <w:r w:rsidRPr="00850AD4">
              <w:rPr>
                <w:i/>
                <w:iCs/>
                <w:noProof/>
                <w:sz w:val="18"/>
                <w:szCs w:val="18"/>
              </w:rPr>
              <w:t>„Alternatyvaus kuro diegimas pramonės įmonėse Kauno, Šiaulių ir Telšių regionuose“</w:t>
            </w:r>
            <w:r w:rsidRPr="00850AD4">
              <w:rPr>
                <w:noProof/>
                <w:sz w:val="18"/>
                <w:szCs w:val="18"/>
              </w:rPr>
              <w:t xml:space="preserve"> į veiklą </w:t>
            </w:r>
            <w:r w:rsidRPr="00850AD4">
              <w:rPr>
                <w:i/>
                <w:iCs/>
                <w:noProof/>
                <w:sz w:val="18"/>
                <w:szCs w:val="18"/>
              </w:rPr>
              <w:t>„Užsienio ir vietos investuotojų su dideliu darbo vietų kūrimo potencialu pritraukimas“</w:t>
            </w:r>
            <w:r w:rsidRPr="00850AD4">
              <w:rPr>
                <w:noProof/>
                <w:sz w:val="18"/>
                <w:szCs w:val="18"/>
              </w:rPr>
              <w:t xml:space="preserve"> ir tai, kad pastarosios veiklos vieno projekto apimtis yra 15 kartų didesnė (alternatyvaus kuro diegimo atveju projekto apimtis sudaro 0,5 mln. </w:t>
            </w:r>
            <w:r w:rsidR="006261AD">
              <w:rPr>
                <w:noProof/>
                <w:sz w:val="18"/>
                <w:szCs w:val="18"/>
              </w:rPr>
              <w:t>eurų</w:t>
            </w:r>
            <w:r w:rsidRPr="00850AD4">
              <w:rPr>
                <w:noProof/>
                <w:sz w:val="18"/>
                <w:szCs w:val="18"/>
              </w:rPr>
              <w:t xml:space="preserve">, o užsienio ir vietos investuotojų pritraukimo atveju vidutinė projekto vertė – 7,5 mln. </w:t>
            </w:r>
            <w:r w:rsidR="006261AD">
              <w:rPr>
                <w:noProof/>
                <w:sz w:val="18"/>
                <w:szCs w:val="18"/>
              </w:rPr>
              <w:t>eurų</w:t>
            </w:r>
            <w:r w:rsidRPr="00850AD4">
              <w:rPr>
                <w:noProof/>
                <w:sz w:val="18"/>
                <w:szCs w:val="18"/>
              </w:rPr>
              <w:t>).</w:t>
            </w:r>
            <w:r w:rsidR="000B097D" w:rsidRPr="00850AD4">
              <w:rPr>
                <w:bCs/>
                <w:sz w:val="18"/>
                <w:szCs w:val="18"/>
              </w:rPr>
              <w:t xml:space="preserve"> </w:t>
            </w:r>
            <w:r w:rsidR="000B097D" w:rsidRPr="00850AD4">
              <w:rPr>
                <w:bCs/>
                <w:i/>
                <w:iCs/>
                <w:noProof/>
                <w:sz w:val="18"/>
                <w:szCs w:val="18"/>
              </w:rPr>
              <w:t xml:space="preserve">(Lėšų perskirstymo poreikio detalus paaiškinimas pateiktas </w:t>
            </w:r>
            <w:r w:rsidR="00850AD4" w:rsidRPr="00850AD4">
              <w:rPr>
                <w:bCs/>
                <w:i/>
                <w:iCs/>
                <w:noProof/>
                <w:sz w:val="18"/>
                <w:szCs w:val="18"/>
              </w:rPr>
              <w:t>5.</w:t>
            </w:r>
            <w:r w:rsidR="00426B3D">
              <w:rPr>
                <w:bCs/>
                <w:i/>
                <w:iCs/>
                <w:noProof/>
                <w:sz w:val="18"/>
                <w:szCs w:val="18"/>
              </w:rPr>
              <w:t>9</w:t>
            </w:r>
            <w:r w:rsidR="000B097D" w:rsidRPr="00850AD4">
              <w:rPr>
                <w:bCs/>
                <w:i/>
                <w:iCs/>
                <w:noProof/>
                <w:sz w:val="18"/>
                <w:szCs w:val="18"/>
              </w:rPr>
              <w:t xml:space="preserve"> dalyje)</w:t>
            </w:r>
          </w:p>
        </w:tc>
      </w:tr>
      <w:tr w:rsidR="00560D70" w:rsidRPr="00FD3955" w14:paraId="210073B6" w14:textId="77777777" w:rsidTr="0015324A">
        <w:trPr>
          <w:trHeight w:val="393"/>
        </w:trPr>
        <w:tc>
          <w:tcPr>
            <w:tcW w:w="491" w:type="pct"/>
            <w:tcBorders>
              <w:bottom w:val="single" w:sz="4" w:space="0" w:color="auto"/>
            </w:tcBorders>
          </w:tcPr>
          <w:p w14:paraId="43AFC059" w14:textId="1DC596DE" w:rsidR="00560D70" w:rsidRPr="00A64484" w:rsidRDefault="00560D70" w:rsidP="00560D70">
            <w:pPr>
              <w:rPr>
                <w:strike/>
                <w:noProof/>
                <w:sz w:val="16"/>
                <w:szCs w:val="16"/>
              </w:rPr>
            </w:pPr>
            <w:r>
              <w:rPr>
                <w:noProof/>
                <w:sz w:val="16"/>
                <w:szCs w:val="16"/>
              </w:rPr>
              <w:t>TPF</w:t>
            </w:r>
          </w:p>
        </w:tc>
        <w:tc>
          <w:tcPr>
            <w:tcW w:w="502" w:type="pct"/>
            <w:tcBorders>
              <w:bottom w:val="single" w:sz="4" w:space="0" w:color="auto"/>
            </w:tcBorders>
          </w:tcPr>
          <w:p w14:paraId="4872DC2A" w14:textId="7894EE5C" w:rsidR="00560D70" w:rsidRPr="00A64484" w:rsidRDefault="00560D70" w:rsidP="00560D70">
            <w:pPr>
              <w:rPr>
                <w:strike/>
                <w:noProof/>
                <w:sz w:val="16"/>
                <w:szCs w:val="16"/>
              </w:rPr>
            </w:pPr>
            <w:r>
              <w:rPr>
                <w:noProof/>
                <w:sz w:val="16"/>
                <w:szCs w:val="16"/>
              </w:rPr>
              <w:t>VVL regionas</w:t>
            </w:r>
          </w:p>
        </w:tc>
        <w:tc>
          <w:tcPr>
            <w:tcW w:w="644" w:type="pct"/>
            <w:tcBorders>
              <w:top w:val="single" w:sz="4" w:space="0" w:color="000000"/>
              <w:left w:val="single" w:sz="4" w:space="0" w:color="000000"/>
              <w:bottom w:val="single" w:sz="4" w:space="0" w:color="000000"/>
              <w:right w:val="single" w:sz="4" w:space="0" w:color="000000"/>
            </w:tcBorders>
            <w:shd w:val="clear" w:color="auto" w:fill="auto"/>
          </w:tcPr>
          <w:p w14:paraId="79751C2F" w14:textId="0E684A3C" w:rsidR="00560D70" w:rsidRPr="00A64484" w:rsidRDefault="00560D70" w:rsidP="00560D70">
            <w:pPr>
              <w:rPr>
                <w:strike/>
                <w:sz w:val="16"/>
                <w:szCs w:val="16"/>
                <w:lang w:eastAsia="en-GB"/>
              </w:rPr>
            </w:pPr>
            <w:r w:rsidRPr="00EA3D38">
              <w:rPr>
                <w:rFonts w:eastAsia="Calibri"/>
                <w:sz w:val="16"/>
                <w:szCs w:val="16"/>
              </w:rPr>
              <w:t>Specialusis</w:t>
            </w:r>
          </w:p>
        </w:tc>
        <w:tc>
          <w:tcPr>
            <w:tcW w:w="1860" w:type="pct"/>
            <w:tcBorders>
              <w:top w:val="single" w:sz="4" w:space="0" w:color="000000"/>
              <w:left w:val="single" w:sz="4" w:space="0" w:color="000000"/>
              <w:bottom w:val="single" w:sz="4" w:space="0" w:color="000000"/>
              <w:right w:val="single" w:sz="4" w:space="0" w:color="000000"/>
            </w:tcBorders>
            <w:shd w:val="clear" w:color="auto" w:fill="auto"/>
          </w:tcPr>
          <w:p w14:paraId="1CC72A9E" w14:textId="3251ED1B" w:rsidR="00560D70" w:rsidRPr="00A64484" w:rsidRDefault="00560D70" w:rsidP="00560D70">
            <w:pPr>
              <w:tabs>
                <w:tab w:val="left" w:pos="7560"/>
              </w:tabs>
              <w:rPr>
                <w:iCs/>
                <w:strike/>
                <w:sz w:val="16"/>
                <w:szCs w:val="16"/>
              </w:rPr>
            </w:pPr>
            <w:r w:rsidRPr="00EA3D38">
              <w:rPr>
                <w:rFonts w:eastAsia="Calibri"/>
                <w:sz w:val="16"/>
                <w:szCs w:val="16"/>
              </w:rPr>
              <w:t>Verslo infrastruktūros MVĮ, kuriai suteikta parama, plotas</w:t>
            </w: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14:paraId="1FBAA679" w14:textId="43341C3F" w:rsidR="00560D70" w:rsidRPr="00A64484" w:rsidRDefault="00560D70" w:rsidP="00560D70">
            <w:pPr>
              <w:rPr>
                <w:iCs/>
                <w:strike/>
                <w:sz w:val="16"/>
                <w:szCs w:val="16"/>
              </w:rPr>
            </w:pPr>
            <w:r w:rsidRPr="00EA3D38">
              <w:rPr>
                <w:rFonts w:eastAsia="Calibri"/>
                <w:sz w:val="16"/>
                <w:szCs w:val="16"/>
              </w:rPr>
              <w:t>Hektarai</w:t>
            </w:r>
          </w:p>
        </w:tc>
        <w:tc>
          <w:tcPr>
            <w:tcW w:w="501" w:type="pct"/>
            <w:tcBorders>
              <w:top w:val="single" w:sz="4" w:space="0" w:color="000000"/>
              <w:left w:val="single" w:sz="4" w:space="0" w:color="000000"/>
              <w:bottom w:val="single" w:sz="4" w:space="0" w:color="000000"/>
              <w:right w:val="single" w:sz="4" w:space="0" w:color="000000"/>
            </w:tcBorders>
            <w:shd w:val="clear" w:color="auto" w:fill="auto"/>
          </w:tcPr>
          <w:p w14:paraId="569136D7" w14:textId="5F248E26" w:rsidR="00560D70" w:rsidRPr="00A64484" w:rsidRDefault="00560D70" w:rsidP="00560D70">
            <w:pPr>
              <w:jc w:val="center"/>
              <w:rPr>
                <w:strike/>
                <w:noProof/>
                <w:sz w:val="16"/>
                <w:szCs w:val="16"/>
              </w:rPr>
            </w:pPr>
            <w:r w:rsidRPr="00EA3D38">
              <w:rPr>
                <w:rFonts w:eastAsia="Calibri"/>
                <w:bCs/>
                <w:sz w:val="16"/>
                <w:szCs w:val="16"/>
              </w:rPr>
              <w:t>0</w:t>
            </w:r>
          </w:p>
        </w:tc>
        <w:tc>
          <w:tcPr>
            <w:tcW w:w="501" w:type="pct"/>
            <w:tcBorders>
              <w:top w:val="single" w:sz="4" w:space="0" w:color="000000"/>
              <w:left w:val="single" w:sz="4" w:space="0" w:color="000000"/>
              <w:bottom w:val="single" w:sz="4" w:space="0" w:color="000000"/>
              <w:right w:val="single" w:sz="4" w:space="0" w:color="000000"/>
            </w:tcBorders>
            <w:shd w:val="clear" w:color="auto" w:fill="auto"/>
          </w:tcPr>
          <w:p w14:paraId="57DBFCC5" w14:textId="77777777" w:rsidR="00560D70" w:rsidRPr="00835390" w:rsidRDefault="00560D70" w:rsidP="00560D70">
            <w:pPr>
              <w:suppressAutoHyphens/>
              <w:autoSpaceDN w:val="0"/>
              <w:jc w:val="center"/>
              <w:rPr>
                <w:rFonts w:eastAsia="Calibri"/>
                <w:bCs/>
                <w:strike/>
                <w:sz w:val="16"/>
                <w:szCs w:val="16"/>
                <w:lang w:val="en-US"/>
              </w:rPr>
            </w:pPr>
            <w:r w:rsidRPr="00EA3D38">
              <w:rPr>
                <w:rFonts w:eastAsia="Calibri"/>
                <w:b/>
                <w:sz w:val="16"/>
                <w:szCs w:val="16"/>
                <w:lang w:val="en-US"/>
              </w:rPr>
              <w:t>76</w:t>
            </w:r>
          </w:p>
          <w:p w14:paraId="1BF1A981" w14:textId="2D7D015C" w:rsidR="00560D70" w:rsidRPr="00A64484" w:rsidRDefault="00560D70" w:rsidP="00560D70">
            <w:pPr>
              <w:jc w:val="center"/>
              <w:rPr>
                <w:strike/>
                <w:noProof/>
                <w:sz w:val="16"/>
                <w:szCs w:val="16"/>
              </w:rPr>
            </w:pPr>
            <w:r w:rsidRPr="00EA3D38">
              <w:rPr>
                <w:rFonts w:eastAsia="Calibri"/>
                <w:bCs/>
                <w:strike/>
                <w:sz w:val="16"/>
                <w:szCs w:val="16"/>
                <w:lang w:val="en-US"/>
              </w:rPr>
              <w:t>107,4</w:t>
            </w:r>
          </w:p>
        </w:tc>
      </w:tr>
      <w:tr w:rsidR="00560D70" w:rsidRPr="00FD3955" w14:paraId="6F73162A" w14:textId="77777777" w:rsidTr="0015324A">
        <w:trPr>
          <w:trHeight w:val="393"/>
        </w:trPr>
        <w:tc>
          <w:tcPr>
            <w:tcW w:w="5000" w:type="pct"/>
            <w:gridSpan w:val="7"/>
          </w:tcPr>
          <w:p w14:paraId="1BA6F789" w14:textId="0FB9D439" w:rsidR="00560D70" w:rsidRPr="00560D70" w:rsidRDefault="00560D70" w:rsidP="00560D70">
            <w:pPr>
              <w:widowControl w:val="0"/>
              <w:tabs>
                <w:tab w:val="left" w:pos="567"/>
              </w:tabs>
              <w:jc w:val="both"/>
              <w:rPr>
                <w:sz w:val="18"/>
                <w:szCs w:val="18"/>
              </w:rPr>
            </w:pPr>
            <w:r w:rsidRPr="00560D70">
              <w:rPr>
                <w:sz w:val="18"/>
                <w:szCs w:val="18"/>
              </w:rPr>
              <w:t xml:space="preserve">Rodiklio reikšmė keičiama atsižvelgiant į tai, kad veiklai </w:t>
            </w:r>
            <w:r w:rsidRPr="00850AD4">
              <w:rPr>
                <w:i/>
                <w:iCs/>
                <w:sz w:val="18"/>
                <w:szCs w:val="18"/>
              </w:rPr>
              <w:t>„Kurti alternatyvias žalias ir tvarias darbo vietas: Sąlygų ir vietos ekosistemos užsienio ir vietos investuotojams pagerinimas (pramoninės zonos). Mažeikių raj. sav.“</w:t>
            </w:r>
            <w:r w:rsidRPr="00560D70">
              <w:rPr>
                <w:sz w:val="18"/>
                <w:szCs w:val="18"/>
              </w:rPr>
              <w:t xml:space="preserve"> skirtas lėšas siūloma perkelti veiklai </w:t>
            </w:r>
            <w:r w:rsidRPr="00850AD4">
              <w:rPr>
                <w:i/>
                <w:iCs/>
                <w:sz w:val="18"/>
                <w:szCs w:val="18"/>
              </w:rPr>
              <w:t>„Užsienio ir vietos investuotojų su dideliu darbo vietų kūrimo potencialu pritraukimas“</w:t>
            </w:r>
            <w:r w:rsidRPr="00560D70">
              <w:rPr>
                <w:sz w:val="18"/>
                <w:szCs w:val="18"/>
              </w:rPr>
              <w:t>, atitinkamai šiai veiklai numatytos rodiklių reikšmės nebus pasiektos, dėl ko mažėja bendra uždaviniu planuojama pasiekti rodiklio reikšmė.</w:t>
            </w:r>
          </w:p>
        </w:tc>
      </w:tr>
      <w:tr w:rsidR="00560D70" w:rsidRPr="00FD3955" w14:paraId="4C9A2FEC" w14:textId="77777777" w:rsidTr="0015324A">
        <w:trPr>
          <w:trHeight w:val="393"/>
        </w:trPr>
        <w:tc>
          <w:tcPr>
            <w:tcW w:w="491" w:type="pct"/>
            <w:tcBorders>
              <w:bottom w:val="single" w:sz="4" w:space="0" w:color="auto"/>
            </w:tcBorders>
          </w:tcPr>
          <w:p w14:paraId="2D262978" w14:textId="62DB21B5" w:rsidR="00560D70" w:rsidRPr="009665F2" w:rsidRDefault="00560D70" w:rsidP="00560D70">
            <w:pPr>
              <w:widowControl w:val="0"/>
              <w:tabs>
                <w:tab w:val="left" w:pos="567"/>
              </w:tabs>
              <w:ind w:left="28"/>
              <w:jc w:val="both"/>
              <w:rPr>
                <w:b/>
                <w:bCs/>
                <w:sz w:val="20"/>
              </w:rPr>
            </w:pPr>
            <w:r>
              <w:rPr>
                <w:noProof/>
                <w:sz w:val="16"/>
                <w:szCs w:val="16"/>
              </w:rPr>
              <w:t>TPF</w:t>
            </w:r>
          </w:p>
        </w:tc>
        <w:tc>
          <w:tcPr>
            <w:tcW w:w="502" w:type="pct"/>
            <w:tcBorders>
              <w:bottom w:val="single" w:sz="4" w:space="0" w:color="auto"/>
            </w:tcBorders>
          </w:tcPr>
          <w:p w14:paraId="2C119CC3" w14:textId="70A0A1FE" w:rsidR="00560D70" w:rsidRPr="009665F2" w:rsidRDefault="00560D70" w:rsidP="00560D70">
            <w:pPr>
              <w:widowControl w:val="0"/>
              <w:tabs>
                <w:tab w:val="left" w:pos="567"/>
              </w:tabs>
              <w:ind w:left="28"/>
              <w:jc w:val="both"/>
              <w:rPr>
                <w:b/>
                <w:bCs/>
                <w:sz w:val="20"/>
              </w:rPr>
            </w:pPr>
            <w:r>
              <w:rPr>
                <w:noProof/>
                <w:sz w:val="16"/>
                <w:szCs w:val="16"/>
              </w:rPr>
              <w:t>VVL regionas</w:t>
            </w:r>
          </w:p>
        </w:tc>
        <w:tc>
          <w:tcPr>
            <w:tcW w:w="644" w:type="pct"/>
            <w:tcBorders>
              <w:top w:val="single" w:sz="4" w:space="0" w:color="000000"/>
              <w:left w:val="single" w:sz="4" w:space="0" w:color="000000"/>
              <w:bottom w:val="single" w:sz="4" w:space="0" w:color="000000"/>
              <w:right w:val="single" w:sz="4" w:space="0" w:color="000000"/>
            </w:tcBorders>
            <w:shd w:val="clear" w:color="auto" w:fill="auto"/>
          </w:tcPr>
          <w:p w14:paraId="3AB7B936" w14:textId="385CFBB9" w:rsidR="00560D70" w:rsidRPr="009665F2" w:rsidRDefault="00560D70" w:rsidP="00560D70">
            <w:pPr>
              <w:widowControl w:val="0"/>
              <w:tabs>
                <w:tab w:val="left" w:pos="567"/>
              </w:tabs>
              <w:ind w:left="28"/>
              <w:jc w:val="both"/>
              <w:rPr>
                <w:b/>
                <w:bCs/>
                <w:sz w:val="20"/>
              </w:rPr>
            </w:pPr>
            <w:r w:rsidRPr="00EA3D38">
              <w:rPr>
                <w:rFonts w:eastAsia="Calibri"/>
                <w:sz w:val="16"/>
                <w:szCs w:val="16"/>
              </w:rPr>
              <w:t>Specialusis</w:t>
            </w:r>
          </w:p>
        </w:tc>
        <w:tc>
          <w:tcPr>
            <w:tcW w:w="1860" w:type="pct"/>
            <w:tcBorders>
              <w:top w:val="single" w:sz="4" w:space="0" w:color="000000"/>
              <w:left w:val="single" w:sz="4" w:space="0" w:color="000000"/>
              <w:bottom w:val="single" w:sz="4" w:space="0" w:color="000000"/>
              <w:right w:val="single" w:sz="4" w:space="0" w:color="000000"/>
            </w:tcBorders>
            <w:shd w:val="clear" w:color="auto" w:fill="auto"/>
          </w:tcPr>
          <w:p w14:paraId="35491453" w14:textId="6231C87D" w:rsidR="00560D70" w:rsidRPr="009665F2" w:rsidRDefault="00560D70" w:rsidP="00560D70">
            <w:pPr>
              <w:widowControl w:val="0"/>
              <w:tabs>
                <w:tab w:val="left" w:pos="567"/>
              </w:tabs>
              <w:ind w:left="28"/>
              <w:jc w:val="both"/>
              <w:rPr>
                <w:b/>
                <w:bCs/>
                <w:sz w:val="20"/>
              </w:rPr>
            </w:pPr>
            <w:r w:rsidRPr="00EA3D38">
              <w:rPr>
                <w:rFonts w:eastAsia="Calibri"/>
                <w:sz w:val="16"/>
                <w:szCs w:val="16"/>
              </w:rPr>
              <w:t>Į įgūdžių ugdymą investuojančios įmonės</w:t>
            </w: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14:paraId="4F9D8779" w14:textId="39C456E5" w:rsidR="00560D70" w:rsidRPr="009665F2" w:rsidRDefault="00560D70" w:rsidP="00560D70">
            <w:pPr>
              <w:widowControl w:val="0"/>
              <w:tabs>
                <w:tab w:val="left" w:pos="567"/>
              </w:tabs>
              <w:ind w:left="28"/>
              <w:jc w:val="both"/>
              <w:rPr>
                <w:b/>
                <w:bCs/>
                <w:sz w:val="20"/>
              </w:rPr>
            </w:pPr>
            <w:r w:rsidRPr="00EA3D38">
              <w:rPr>
                <w:rFonts w:eastAsia="Calibri"/>
                <w:sz w:val="16"/>
                <w:szCs w:val="16"/>
              </w:rPr>
              <w:t>Įmonės</w:t>
            </w:r>
          </w:p>
        </w:tc>
        <w:tc>
          <w:tcPr>
            <w:tcW w:w="501" w:type="pct"/>
            <w:tcBorders>
              <w:top w:val="single" w:sz="4" w:space="0" w:color="000000"/>
              <w:left w:val="single" w:sz="4" w:space="0" w:color="000000"/>
              <w:bottom w:val="single" w:sz="4" w:space="0" w:color="000000"/>
              <w:right w:val="single" w:sz="4" w:space="0" w:color="000000"/>
            </w:tcBorders>
            <w:shd w:val="clear" w:color="auto" w:fill="auto"/>
          </w:tcPr>
          <w:p w14:paraId="69630632" w14:textId="718EE83A" w:rsidR="00560D70" w:rsidRPr="009665F2" w:rsidRDefault="00560D70" w:rsidP="00560D70">
            <w:pPr>
              <w:widowControl w:val="0"/>
              <w:tabs>
                <w:tab w:val="left" w:pos="567"/>
              </w:tabs>
              <w:ind w:left="28"/>
              <w:jc w:val="center"/>
              <w:rPr>
                <w:b/>
                <w:bCs/>
                <w:sz w:val="20"/>
              </w:rPr>
            </w:pPr>
            <w:r w:rsidRPr="00EA3D38">
              <w:rPr>
                <w:rFonts w:eastAsia="Calibri"/>
                <w:bCs/>
                <w:sz w:val="16"/>
                <w:szCs w:val="16"/>
              </w:rPr>
              <w:t>0</w:t>
            </w:r>
          </w:p>
        </w:tc>
        <w:tc>
          <w:tcPr>
            <w:tcW w:w="501" w:type="pct"/>
            <w:tcBorders>
              <w:top w:val="single" w:sz="4" w:space="0" w:color="000000"/>
              <w:left w:val="single" w:sz="4" w:space="0" w:color="000000"/>
              <w:bottom w:val="single" w:sz="4" w:space="0" w:color="000000"/>
              <w:right w:val="single" w:sz="4" w:space="0" w:color="000000"/>
            </w:tcBorders>
            <w:shd w:val="clear" w:color="auto" w:fill="auto"/>
          </w:tcPr>
          <w:p w14:paraId="698D48B3" w14:textId="77777777" w:rsidR="00560D70" w:rsidRPr="00835390" w:rsidRDefault="00560D70" w:rsidP="00560D70">
            <w:pPr>
              <w:suppressAutoHyphens/>
              <w:autoSpaceDN w:val="0"/>
              <w:jc w:val="center"/>
              <w:rPr>
                <w:rFonts w:eastAsia="Calibri"/>
                <w:bCs/>
                <w:strike/>
                <w:sz w:val="16"/>
                <w:szCs w:val="16"/>
              </w:rPr>
            </w:pPr>
            <w:r w:rsidRPr="00EA3D38">
              <w:rPr>
                <w:rFonts w:eastAsia="Calibri"/>
                <w:b/>
                <w:sz w:val="16"/>
                <w:szCs w:val="16"/>
              </w:rPr>
              <w:t>18</w:t>
            </w:r>
          </w:p>
          <w:p w14:paraId="16F192D2" w14:textId="6C2AE3C6" w:rsidR="00560D70" w:rsidRPr="009665F2" w:rsidRDefault="00560D70" w:rsidP="00560D70">
            <w:pPr>
              <w:widowControl w:val="0"/>
              <w:tabs>
                <w:tab w:val="left" w:pos="567"/>
              </w:tabs>
              <w:ind w:left="28"/>
              <w:jc w:val="center"/>
              <w:rPr>
                <w:b/>
                <w:bCs/>
                <w:sz w:val="20"/>
              </w:rPr>
            </w:pPr>
            <w:r w:rsidRPr="00EA3D38">
              <w:rPr>
                <w:rFonts w:eastAsia="Calibri"/>
                <w:bCs/>
                <w:strike/>
                <w:sz w:val="16"/>
                <w:szCs w:val="16"/>
              </w:rPr>
              <w:t>15</w:t>
            </w:r>
          </w:p>
        </w:tc>
      </w:tr>
      <w:tr w:rsidR="00560D70" w:rsidRPr="00FD3955" w14:paraId="2C62344B" w14:textId="77777777" w:rsidTr="0015324A">
        <w:trPr>
          <w:trHeight w:val="393"/>
        </w:trPr>
        <w:tc>
          <w:tcPr>
            <w:tcW w:w="5000" w:type="pct"/>
            <w:gridSpan w:val="7"/>
            <w:tcBorders>
              <w:bottom w:val="single" w:sz="2" w:space="0" w:color="auto"/>
            </w:tcBorders>
          </w:tcPr>
          <w:p w14:paraId="522D3BF6" w14:textId="53A0A65B" w:rsidR="00560D70" w:rsidRPr="00560D70" w:rsidRDefault="00560D70" w:rsidP="002C16F7">
            <w:pPr>
              <w:widowControl w:val="0"/>
              <w:tabs>
                <w:tab w:val="left" w:pos="567"/>
              </w:tabs>
              <w:ind w:left="28"/>
              <w:rPr>
                <w:noProof/>
                <w:sz w:val="18"/>
                <w:szCs w:val="18"/>
              </w:rPr>
            </w:pPr>
            <w:r w:rsidRPr="00560D70">
              <w:rPr>
                <w:noProof/>
                <w:sz w:val="18"/>
                <w:szCs w:val="18"/>
              </w:rPr>
              <w:t xml:space="preserve">Rodiklio reikšmė keičiama atsižvelgiant į tai, kad veiklos </w:t>
            </w:r>
            <w:r w:rsidRPr="00850AD4">
              <w:rPr>
                <w:i/>
                <w:iCs/>
                <w:noProof/>
                <w:sz w:val="18"/>
                <w:szCs w:val="18"/>
              </w:rPr>
              <w:t>„Kurti alternatyvias žalias ir tvarias darbo vietas: Sąlygų ir vietos ekosistemos užsienio ir vietos investuotojams pagerinimas (pramoninės zonos). Mažeikių raj. sav.“</w:t>
            </w:r>
            <w:r w:rsidRPr="00560D70">
              <w:rPr>
                <w:noProof/>
                <w:sz w:val="18"/>
                <w:szCs w:val="18"/>
              </w:rPr>
              <w:t xml:space="preserve"> lėšas siūloma perkelti veiklai „</w:t>
            </w:r>
            <w:r w:rsidRPr="00850AD4">
              <w:rPr>
                <w:i/>
                <w:iCs/>
                <w:noProof/>
                <w:sz w:val="18"/>
                <w:szCs w:val="18"/>
              </w:rPr>
              <w:t>Užsienio ir vietos investuotojų su dideliu darbo vietų kūrimo potencialu pritraukimas“</w:t>
            </w:r>
            <w:r w:rsidRPr="00560D70">
              <w:rPr>
                <w:noProof/>
                <w:sz w:val="18"/>
                <w:szCs w:val="18"/>
              </w:rPr>
              <w:t>.</w:t>
            </w:r>
            <w:r w:rsidR="00426B3D">
              <w:t xml:space="preserve"> </w:t>
            </w:r>
            <w:r w:rsidR="00426B3D" w:rsidRPr="00426B3D">
              <w:rPr>
                <w:i/>
                <w:iCs/>
                <w:noProof/>
                <w:sz w:val="18"/>
                <w:szCs w:val="18"/>
              </w:rPr>
              <w:t>(Lėšų perskirstymo poreikio detalus paaiškinimas pateiktas 5.9 dalyje)</w:t>
            </w:r>
          </w:p>
        </w:tc>
      </w:tr>
    </w:tbl>
    <w:p w14:paraId="7A64A99A" w14:textId="77777777" w:rsidR="00DD62CF" w:rsidRDefault="00DD62CF" w:rsidP="00DD62CF">
      <w:pPr>
        <w:widowControl w:val="0"/>
        <w:tabs>
          <w:tab w:val="left" w:pos="567"/>
        </w:tabs>
        <w:jc w:val="both"/>
        <w:textAlignment w:val="baseline"/>
        <w:rPr>
          <w:b/>
          <w:bCs/>
          <w:iCs/>
          <w:sz w:val="22"/>
          <w:szCs w:val="22"/>
        </w:rPr>
      </w:pPr>
    </w:p>
    <w:p w14:paraId="3F8CD0EA" w14:textId="0D57BFC5" w:rsidR="00D96F0F" w:rsidRPr="00DD62CF" w:rsidRDefault="00CE32E5" w:rsidP="009747E4">
      <w:pPr>
        <w:pStyle w:val="Sraopastraipa"/>
        <w:widowControl w:val="0"/>
        <w:numPr>
          <w:ilvl w:val="1"/>
          <w:numId w:val="37"/>
        </w:numPr>
        <w:tabs>
          <w:tab w:val="left" w:pos="567"/>
        </w:tabs>
        <w:spacing w:before="60" w:after="60"/>
        <w:ind w:left="357" w:hanging="357"/>
        <w:contextualSpacing w:val="0"/>
        <w:jc w:val="both"/>
        <w:textAlignment w:val="baseline"/>
        <w:rPr>
          <w:i/>
          <w:sz w:val="22"/>
          <w:szCs w:val="22"/>
          <w:u w:val="single"/>
        </w:rPr>
      </w:pPr>
      <w:r w:rsidRPr="00DD62CF">
        <w:rPr>
          <w:i/>
          <w:sz w:val="22"/>
          <w:szCs w:val="22"/>
          <w:u w:val="single"/>
        </w:rPr>
        <w:t>9.1 konkretaus uždavinio veiklas atspindinčių rezultato rodiklių pakeitimai: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993"/>
        <w:gridCol w:w="1273"/>
        <w:gridCol w:w="1399"/>
        <w:gridCol w:w="1135"/>
        <w:gridCol w:w="992"/>
        <w:gridCol w:w="1135"/>
        <w:gridCol w:w="1135"/>
        <w:gridCol w:w="988"/>
      </w:tblGrid>
      <w:tr w:rsidR="00560D70" w:rsidRPr="007C0A21" w14:paraId="29C152F3" w14:textId="77777777" w:rsidTr="00403856">
        <w:trPr>
          <w:trHeight w:val="540"/>
          <w:tblHeader/>
        </w:trPr>
        <w:tc>
          <w:tcPr>
            <w:tcW w:w="37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1530AB" w14:textId="77777777" w:rsidR="00560D70" w:rsidRPr="007C0A21" w:rsidRDefault="00560D70" w:rsidP="002C16F7">
            <w:pPr>
              <w:jc w:val="center"/>
              <w:rPr>
                <w:b/>
                <w:noProof/>
                <w:sz w:val="16"/>
                <w:szCs w:val="16"/>
              </w:rPr>
            </w:pPr>
            <w:r w:rsidRPr="007C0A21">
              <w:rPr>
                <w:b/>
                <w:noProof/>
                <w:sz w:val="16"/>
                <w:szCs w:val="16"/>
              </w:rPr>
              <w:t>Fondas</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F91737" w14:textId="77777777" w:rsidR="00560D70" w:rsidRPr="007C0A21" w:rsidRDefault="00560D70" w:rsidP="002C16F7">
            <w:pPr>
              <w:jc w:val="center"/>
              <w:rPr>
                <w:b/>
                <w:noProof/>
                <w:sz w:val="16"/>
                <w:szCs w:val="16"/>
              </w:rPr>
            </w:pPr>
            <w:r w:rsidRPr="007C0A21">
              <w:rPr>
                <w:b/>
                <w:noProof/>
                <w:sz w:val="16"/>
                <w:szCs w:val="16"/>
              </w:rPr>
              <w:t>Regiono kategorija</w:t>
            </w:r>
          </w:p>
        </w:tc>
        <w:tc>
          <w:tcPr>
            <w:tcW w:w="65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FC8601" w14:textId="77777777" w:rsidR="00560D70" w:rsidRPr="007C0A21" w:rsidRDefault="00560D70" w:rsidP="002C16F7">
            <w:pPr>
              <w:jc w:val="center"/>
              <w:rPr>
                <w:b/>
                <w:noProof/>
                <w:sz w:val="16"/>
                <w:szCs w:val="16"/>
              </w:rPr>
            </w:pPr>
            <w:r w:rsidRPr="007C0A21">
              <w:rPr>
                <w:b/>
                <w:noProof/>
                <w:sz w:val="16"/>
                <w:szCs w:val="16"/>
              </w:rPr>
              <w:t>Identifikavimo numeris</w:t>
            </w:r>
          </w:p>
        </w:tc>
        <w:tc>
          <w:tcPr>
            <w:tcW w:w="71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AD92DB" w14:textId="77777777" w:rsidR="00560D70" w:rsidRPr="007C0A21" w:rsidRDefault="00560D70" w:rsidP="002C16F7">
            <w:pPr>
              <w:jc w:val="center"/>
              <w:rPr>
                <w:b/>
                <w:noProof/>
                <w:sz w:val="16"/>
                <w:szCs w:val="16"/>
              </w:rPr>
            </w:pPr>
            <w:r w:rsidRPr="007C0A21">
              <w:rPr>
                <w:b/>
                <w:noProof/>
                <w:sz w:val="16"/>
                <w:szCs w:val="16"/>
              </w:rPr>
              <w:t>Rodiklis</w:t>
            </w:r>
          </w:p>
        </w:tc>
        <w:tc>
          <w:tcPr>
            <w:tcW w:w="5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E7A1C5" w14:textId="77777777" w:rsidR="00560D70" w:rsidRPr="007C0A21" w:rsidRDefault="00560D70" w:rsidP="002C16F7">
            <w:pPr>
              <w:jc w:val="center"/>
              <w:rPr>
                <w:b/>
                <w:noProof/>
                <w:sz w:val="16"/>
                <w:szCs w:val="16"/>
              </w:rPr>
            </w:pPr>
            <w:r w:rsidRPr="007C0A21">
              <w:rPr>
                <w:b/>
                <w:noProof/>
                <w:sz w:val="16"/>
                <w:szCs w:val="16"/>
              </w:rPr>
              <w:t>Matavimo vienetas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35BD9C" w14:textId="77777777" w:rsidR="00560D70" w:rsidRPr="007C0A21" w:rsidRDefault="00560D70" w:rsidP="002C16F7">
            <w:pPr>
              <w:jc w:val="center"/>
              <w:rPr>
                <w:b/>
                <w:noProof/>
                <w:sz w:val="16"/>
                <w:szCs w:val="16"/>
              </w:rPr>
            </w:pPr>
            <w:r w:rsidRPr="007C0A21">
              <w:rPr>
                <w:b/>
                <w:noProof/>
                <w:sz w:val="16"/>
                <w:szCs w:val="16"/>
              </w:rPr>
              <w:t>Pradinė reikšmė arba pamatinė vertė</w:t>
            </w:r>
          </w:p>
        </w:tc>
        <w:tc>
          <w:tcPr>
            <w:tcW w:w="5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B7E89B" w14:textId="77777777" w:rsidR="00560D70" w:rsidRPr="007C0A21" w:rsidRDefault="00560D70" w:rsidP="002C16F7">
            <w:pPr>
              <w:jc w:val="center"/>
              <w:rPr>
                <w:b/>
                <w:noProof/>
                <w:sz w:val="16"/>
                <w:szCs w:val="16"/>
              </w:rPr>
            </w:pPr>
            <w:r w:rsidRPr="007C0A21">
              <w:rPr>
                <w:b/>
                <w:noProof/>
                <w:sz w:val="16"/>
                <w:szCs w:val="16"/>
              </w:rPr>
              <w:t>Ataskaitiniai metai</w:t>
            </w:r>
          </w:p>
        </w:tc>
        <w:tc>
          <w:tcPr>
            <w:tcW w:w="5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636177" w14:textId="77777777" w:rsidR="00560D70" w:rsidRPr="007C0A21" w:rsidRDefault="00560D70" w:rsidP="002C16F7">
            <w:pPr>
              <w:jc w:val="center"/>
              <w:rPr>
                <w:b/>
                <w:noProof/>
                <w:sz w:val="16"/>
                <w:szCs w:val="16"/>
              </w:rPr>
            </w:pPr>
            <w:r w:rsidRPr="007C0A21">
              <w:rPr>
                <w:b/>
                <w:noProof/>
                <w:sz w:val="16"/>
                <w:szCs w:val="16"/>
              </w:rPr>
              <w:t>Siektina reikšmė (2029 m.)</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9F064C" w14:textId="77777777" w:rsidR="00560D70" w:rsidRPr="007C0A21" w:rsidRDefault="00560D70" w:rsidP="002C16F7">
            <w:pPr>
              <w:jc w:val="center"/>
              <w:rPr>
                <w:b/>
                <w:noProof/>
                <w:sz w:val="16"/>
                <w:szCs w:val="16"/>
              </w:rPr>
            </w:pPr>
            <w:r w:rsidRPr="007C0A21">
              <w:rPr>
                <w:b/>
                <w:noProof/>
                <w:sz w:val="16"/>
                <w:szCs w:val="16"/>
              </w:rPr>
              <w:t>Duomenų šaltinis</w:t>
            </w:r>
          </w:p>
        </w:tc>
      </w:tr>
      <w:tr w:rsidR="00403856" w:rsidRPr="007C0A21" w14:paraId="0B3E8BDD" w14:textId="77777777" w:rsidTr="00403856">
        <w:trPr>
          <w:trHeight w:val="616"/>
        </w:trPr>
        <w:tc>
          <w:tcPr>
            <w:tcW w:w="374" w:type="pct"/>
            <w:tcBorders>
              <w:bottom w:val="single" w:sz="4" w:space="0" w:color="auto"/>
            </w:tcBorders>
          </w:tcPr>
          <w:p w14:paraId="7897F6BD" w14:textId="77870C95" w:rsidR="00403856" w:rsidRPr="007C0A21" w:rsidRDefault="00403856" w:rsidP="00403856">
            <w:pPr>
              <w:jc w:val="both"/>
              <w:rPr>
                <w:noProof/>
                <w:sz w:val="16"/>
                <w:szCs w:val="16"/>
              </w:rPr>
            </w:pPr>
            <w:r>
              <w:rPr>
                <w:noProof/>
                <w:sz w:val="16"/>
                <w:szCs w:val="16"/>
              </w:rPr>
              <w:t>TPF</w:t>
            </w:r>
          </w:p>
        </w:tc>
        <w:tc>
          <w:tcPr>
            <w:tcW w:w="508" w:type="pct"/>
            <w:tcBorders>
              <w:bottom w:val="single" w:sz="4" w:space="0" w:color="auto"/>
            </w:tcBorders>
          </w:tcPr>
          <w:p w14:paraId="78E1A5EB" w14:textId="36B5D9C4" w:rsidR="00403856" w:rsidRPr="007C0A21" w:rsidRDefault="00403856" w:rsidP="00403856">
            <w:pPr>
              <w:jc w:val="both"/>
              <w:rPr>
                <w:noProof/>
                <w:sz w:val="16"/>
                <w:szCs w:val="16"/>
              </w:rPr>
            </w:pPr>
            <w:r>
              <w:rPr>
                <w:noProof/>
                <w:sz w:val="16"/>
                <w:szCs w:val="16"/>
              </w:rPr>
              <w:t>VVL regionas</w:t>
            </w:r>
          </w:p>
        </w:tc>
        <w:tc>
          <w:tcPr>
            <w:tcW w:w="651" w:type="pct"/>
            <w:tcBorders>
              <w:top w:val="single" w:sz="12" w:space="0" w:color="000000"/>
              <w:left w:val="single" w:sz="4" w:space="0" w:color="000000"/>
              <w:bottom w:val="single" w:sz="4" w:space="0" w:color="auto"/>
              <w:right w:val="single" w:sz="4" w:space="0" w:color="000000"/>
            </w:tcBorders>
            <w:shd w:val="clear" w:color="auto" w:fill="auto"/>
          </w:tcPr>
          <w:p w14:paraId="03A732EB" w14:textId="0D0E010F" w:rsidR="00403856" w:rsidRPr="007C0A21" w:rsidRDefault="00403856" w:rsidP="00403856">
            <w:pPr>
              <w:jc w:val="both"/>
              <w:rPr>
                <w:sz w:val="16"/>
                <w:szCs w:val="16"/>
                <w:lang w:eastAsia="en-GB"/>
              </w:rPr>
            </w:pPr>
            <w:r w:rsidRPr="00EA3D38">
              <w:rPr>
                <w:rFonts w:eastAsia="Calibri"/>
                <w:sz w:val="16"/>
                <w:szCs w:val="16"/>
              </w:rPr>
              <w:t>RCR 02</w:t>
            </w:r>
          </w:p>
        </w:tc>
        <w:tc>
          <w:tcPr>
            <w:tcW w:w="715" w:type="pct"/>
            <w:tcBorders>
              <w:top w:val="single" w:sz="12" w:space="0" w:color="000000"/>
              <w:left w:val="single" w:sz="4" w:space="0" w:color="000000"/>
              <w:bottom w:val="single" w:sz="4" w:space="0" w:color="auto"/>
              <w:right w:val="single" w:sz="4" w:space="0" w:color="000000"/>
            </w:tcBorders>
            <w:shd w:val="clear" w:color="auto" w:fill="auto"/>
          </w:tcPr>
          <w:p w14:paraId="40590F4D" w14:textId="7FB8AC93" w:rsidR="00403856" w:rsidRPr="007C0A21" w:rsidRDefault="00403856" w:rsidP="00403856">
            <w:pPr>
              <w:tabs>
                <w:tab w:val="left" w:pos="7560"/>
              </w:tabs>
              <w:jc w:val="both"/>
              <w:rPr>
                <w:iCs/>
                <w:sz w:val="16"/>
                <w:szCs w:val="16"/>
              </w:rPr>
            </w:pPr>
            <w:r w:rsidRPr="00EA3D38">
              <w:rPr>
                <w:rFonts w:eastAsia="Calibri"/>
                <w:sz w:val="16"/>
                <w:szCs w:val="16"/>
              </w:rPr>
              <w:t>Privačiosios investicijos, atitinkančios viešąją paramą (iš kurių: dotacijos, finansinės priemonės)</w:t>
            </w:r>
            <w:hyperlink r:id="rId8" w:anchor="ntr*1-L_2021231LT.01001801-E0002" w:history="1">
              <w:r w:rsidRPr="00EA3D38">
                <w:rPr>
                  <w:rFonts w:eastAsia="Calibri"/>
                  <w:sz w:val="16"/>
                  <w:szCs w:val="16"/>
                </w:rPr>
                <w:t> </w:t>
              </w:r>
            </w:hyperlink>
          </w:p>
        </w:tc>
        <w:tc>
          <w:tcPr>
            <w:tcW w:w="580" w:type="pct"/>
            <w:tcBorders>
              <w:top w:val="single" w:sz="12" w:space="0" w:color="000000"/>
              <w:left w:val="single" w:sz="4" w:space="0" w:color="000000"/>
              <w:bottom w:val="single" w:sz="4" w:space="0" w:color="auto"/>
              <w:right w:val="single" w:sz="4" w:space="0" w:color="000000"/>
            </w:tcBorders>
            <w:shd w:val="clear" w:color="auto" w:fill="auto"/>
          </w:tcPr>
          <w:p w14:paraId="33ACE413" w14:textId="1A6A3F82" w:rsidR="00403856" w:rsidRPr="007C0A21" w:rsidRDefault="00403856" w:rsidP="00403856">
            <w:pPr>
              <w:rPr>
                <w:noProof/>
                <w:sz w:val="16"/>
                <w:szCs w:val="16"/>
              </w:rPr>
            </w:pPr>
            <w:r w:rsidRPr="00EA3D38">
              <w:rPr>
                <w:rFonts w:eastAsia="Calibri"/>
                <w:sz w:val="16"/>
                <w:szCs w:val="16"/>
              </w:rPr>
              <w:t>EUR</w:t>
            </w:r>
          </w:p>
        </w:tc>
        <w:tc>
          <w:tcPr>
            <w:tcW w:w="507" w:type="pct"/>
            <w:tcBorders>
              <w:top w:val="single" w:sz="12" w:space="0" w:color="000000"/>
              <w:left w:val="single" w:sz="4" w:space="0" w:color="000000"/>
              <w:bottom w:val="single" w:sz="4" w:space="0" w:color="auto"/>
              <w:right w:val="single" w:sz="4" w:space="0" w:color="000000"/>
            </w:tcBorders>
            <w:shd w:val="clear" w:color="auto" w:fill="auto"/>
          </w:tcPr>
          <w:p w14:paraId="16FFFCD6" w14:textId="703862E8" w:rsidR="00403856" w:rsidRPr="007C0A21" w:rsidRDefault="00403856" w:rsidP="00403856">
            <w:pPr>
              <w:jc w:val="center"/>
              <w:rPr>
                <w:b/>
                <w:bCs/>
                <w:noProof/>
                <w:sz w:val="16"/>
                <w:szCs w:val="16"/>
              </w:rPr>
            </w:pPr>
            <w:r w:rsidRPr="00EA3D38">
              <w:rPr>
                <w:rFonts w:eastAsia="Calibri"/>
                <w:iCs/>
                <w:sz w:val="16"/>
                <w:szCs w:val="16"/>
              </w:rPr>
              <w:t>0</w:t>
            </w:r>
          </w:p>
        </w:tc>
        <w:tc>
          <w:tcPr>
            <w:tcW w:w="580" w:type="pct"/>
            <w:tcBorders>
              <w:top w:val="single" w:sz="12" w:space="0" w:color="000000"/>
              <w:left w:val="single" w:sz="4" w:space="0" w:color="000000"/>
              <w:bottom w:val="single" w:sz="4" w:space="0" w:color="auto"/>
              <w:right w:val="single" w:sz="4" w:space="0" w:color="000000"/>
            </w:tcBorders>
            <w:shd w:val="clear" w:color="auto" w:fill="auto"/>
          </w:tcPr>
          <w:p w14:paraId="7593618D" w14:textId="6C44D765" w:rsidR="00403856" w:rsidRPr="007C0A21" w:rsidRDefault="00403856" w:rsidP="00403856">
            <w:pPr>
              <w:jc w:val="center"/>
              <w:rPr>
                <w:noProof/>
                <w:sz w:val="16"/>
                <w:szCs w:val="16"/>
                <w:lang w:val="en-US"/>
              </w:rPr>
            </w:pPr>
            <w:r w:rsidRPr="00EA3D38">
              <w:rPr>
                <w:rFonts w:eastAsia="Calibri"/>
                <w:iCs/>
                <w:sz w:val="16"/>
                <w:szCs w:val="16"/>
              </w:rPr>
              <w:t>2021</w:t>
            </w:r>
          </w:p>
        </w:tc>
        <w:tc>
          <w:tcPr>
            <w:tcW w:w="580" w:type="pct"/>
            <w:tcBorders>
              <w:top w:val="single" w:sz="12" w:space="0" w:color="000000"/>
              <w:left w:val="single" w:sz="4" w:space="0" w:color="000000"/>
              <w:bottom w:val="single" w:sz="4" w:space="0" w:color="auto"/>
              <w:right w:val="single" w:sz="4" w:space="0" w:color="000000"/>
            </w:tcBorders>
            <w:shd w:val="clear" w:color="auto" w:fill="auto"/>
          </w:tcPr>
          <w:p w14:paraId="5F1BAD49" w14:textId="77777777" w:rsidR="00403856" w:rsidRPr="00835390" w:rsidRDefault="00403856" w:rsidP="00403856">
            <w:pPr>
              <w:suppressAutoHyphens/>
              <w:autoSpaceDN w:val="0"/>
              <w:jc w:val="center"/>
              <w:rPr>
                <w:rFonts w:eastAsia="Calibri"/>
                <w:iCs/>
                <w:strike/>
                <w:sz w:val="16"/>
                <w:szCs w:val="16"/>
              </w:rPr>
            </w:pPr>
            <w:r w:rsidRPr="00EA3D38">
              <w:rPr>
                <w:rFonts w:eastAsia="Calibri"/>
                <w:b/>
                <w:bCs/>
                <w:iCs/>
                <w:sz w:val="16"/>
                <w:szCs w:val="16"/>
              </w:rPr>
              <w:t>187 476 286</w:t>
            </w:r>
          </w:p>
          <w:p w14:paraId="0233D603" w14:textId="43D3A9E1" w:rsidR="00403856" w:rsidRPr="007C0A21" w:rsidRDefault="00403856" w:rsidP="00403856">
            <w:pPr>
              <w:jc w:val="center"/>
              <w:rPr>
                <w:b/>
                <w:bCs/>
                <w:noProof/>
                <w:sz w:val="16"/>
                <w:szCs w:val="16"/>
              </w:rPr>
            </w:pPr>
            <w:r w:rsidRPr="00EA3D38">
              <w:rPr>
                <w:rFonts w:eastAsia="Calibri"/>
                <w:iCs/>
                <w:strike/>
                <w:sz w:val="16"/>
                <w:szCs w:val="16"/>
              </w:rPr>
              <w:t>182 549 645</w:t>
            </w:r>
          </w:p>
        </w:tc>
        <w:tc>
          <w:tcPr>
            <w:tcW w:w="505" w:type="pct"/>
            <w:tcBorders>
              <w:top w:val="single" w:sz="12" w:space="0" w:color="000000"/>
              <w:left w:val="single" w:sz="4" w:space="0" w:color="000000"/>
              <w:bottom w:val="single" w:sz="4" w:space="0" w:color="auto"/>
              <w:right w:val="single" w:sz="4" w:space="0" w:color="000000"/>
            </w:tcBorders>
            <w:shd w:val="clear" w:color="auto" w:fill="auto"/>
          </w:tcPr>
          <w:p w14:paraId="19A5DDE6" w14:textId="7E2CB898" w:rsidR="00403856" w:rsidRPr="007C0A21" w:rsidRDefault="00403856" w:rsidP="00403856">
            <w:pPr>
              <w:jc w:val="both"/>
              <w:rPr>
                <w:noProof/>
                <w:sz w:val="16"/>
                <w:szCs w:val="16"/>
              </w:rPr>
            </w:pPr>
            <w:r w:rsidRPr="00EA3D38">
              <w:rPr>
                <w:rFonts w:eastAsia="Calibri"/>
                <w:sz w:val="16"/>
                <w:szCs w:val="16"/>
              </w:rPr>
              <w:t>Projektų duomenys</w:t>
            </w:r>
          </w:p>
        </w:tc>
      </w:tr>
      <w:tr w:rsidR="00403856" w:rsidRPr="007C0A21" w14:paraId="168F84D2" w14:textId="77777777" w:rsidTr="00403856">
        <w:trPr>
          <w:trHeight w:val="616"/>
        </w:trPr>
        <w:tc>
          <w:tcPr>
            <w:tcW w:w="374" w:type="pct"/>
            <w:tcBorders>
              <w:bottom w:val="single" w:sz="4" w:space="0" w:color="auto"/>
            </w:tcBorders>
          </w:tcPr>
          <w:p w14:paraId="145AB947" w14:textId="431F8C2E" w:rsidR="00403856" w:rsidRDefault="00403856" w:rsidP="00403856">
            <w:pPr>
              <w:jc w:val="both"/>
              <w:rPr>
                <w:noProof/>
                <w:sz w:val="16"/>
                <w:szCs w:val="16"/>
              </w:rPr>
            </w:pPr>
            <w:r>
              <w:rPr>
                <w:noProof/>
                <w:sz w:val="16"/>
                <w:szCs w:val="16"/>
              </w:rPr>
              <w:t>TPF</w:t>
            </w:r>
          </w:p>
        </w:tc>
        <w:tc>
          <w:tcPr>
            <w:tcW w:w="508" w:type="pct"/>
            <w:tcBorders>
              <w:bottom w:val="single" w:sz="4" w:space="0" w:color="auto"/>
            </w:tcBorders>
          </w:tcPr>
          <w:p w14:paraId="778283CC" w14:textId="2C51AABC" w:rsidR="00403856" w:rsidRDefault="00403856" w:rsidP="00403856">
            <w:pPr>
              <w:jc w:val="both"/>
              <w:rPr>
                <w:noProof/>
                <w:sz w:val="16"/>
                <w:szCs w:val="16"/>
              </w:rPr>
            </w:pPr>
            <w:r>
              <w:rPr>
                <w:noProof/>
                <w:sz w:val="16"/>
                <w:szCs w:val="16"/>
              </w:rPr>
              <w:t>VVL regionas</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6507335A" w14:textId="540FC8F6" w:rsidR="00403856" w:rsidRPr="00EA3D38" w:rsidRDefault="00403856" w:rsidP="00403856">
            <w:pPr>
              <w:jc w:val="both"/>
              <w:rPr>
                <w:rFonts w:eastAsia="Calibri"/>
                <w:sz w:val="16"/>
                <w:szCs w:val="16"/>
              </w:rPr>
            </w:pPr>
            <w:r w:rsidRPr="00EA3D38">
              <w:rPr>
                <w:rFonts w:eastAsia="Calibri"/>
                <w:sz w:val="16"/>
                <w:szCs w:val="16"/>
              </w:rPr>
              <w:t>Specialusis</w:t>
            </w:r>
          </w:p>
        </w:tc>
        <w:tc>
          <w:tcPr>
            <w:tcW w:w="715" w:type="pct"/>
            <w:tcBorders>
              <w:top w:val="single" w:sz="4" w:space="0" w:color="000000"/>
              <w:left w:val="single" w:sz="4" w:space="0" w:color="000000"/>
              <w:bottom w:val="single" w:sz="4" w:space="0" w:color="000000"/>
              <w:right w:val="single" w:sz="4" w:space="0" w:color="000000"/>
            </w:tcBorders>
            <w:shd w:val="clear" w:color="auto" w:fill="auto"/>
          </w:tcPr>
          <w:p w14:paraId="6049E27A" w14:textId="7C9D56F6" w:rsidR="00403856" w:rsidRPr="00EA3D38" w:rsidRDefault="00403856" w:rsidP="00403856">
            <w:pPr>
              <w:tabs>
                <w:tab w:val="left" w:pos="7560"/>
              </w:tabs>
              <w:jc w:val="both"/>
              <w:rPr>
                <w:rFonts w:eastAsia="Calibri"/>
                <w:sz w:val="16"/>
                <w:szCs w:val="16"/>
              </w:rPr>
            </w:pPr>
            <w:r w:rsidRPr="00EA3D38">
              <w:rPr>
                <w:rFonts w:eastAsia="Calibri"/>
                <w:sz w:val="16"/>
                <w:szCs w:val="16"/>
              </w:rPr>
              <w:t>Įmonių darbuotojai, baigę mokymus, skirtus pramonės pertvarkai reikalingiems įgūdžiams ugdyti (pagal įgūdžio rūšį: techninis, valdymo, ekologijos, kita)</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0D8259E9" w14:textId="3B1E1427" w:rsidR="00403856" w:rsidRPr="00EA3D38" w:rsidRDefault="00403856" w:rsidP="00403856">
            <w:pPr>
              <w:rPr>
                <w:rFonts w:eastAsia="Calibri"/>
                <w:sz w:val="16"/>
                <w:szCs w:val="16"/>
              </w:rPr>
            </w:pPr>
            <w:r w:rsidRPr="00EA3D38">
              <w:rPr>
                <w:rFonts w:eastAsia="Calibri"/>
                <w:sz w:val="16"/>
                <w:szCs w:val="16"/>
              </w:rPr>
              <w:t>Darbuotojai</w:t>
            </w:r>
          </w:p>
        </w:tc>
        <w:tc>
          <w:tcPr>
            <w:tcW w:w="507" w:type="pct"/>
            <w:tcBorders>
              <w:top w:val="single" w:sz="4" w:space="0" w:color="000000"/>
              <w:left w:val="single" w:sz="4" w:space="0" w:color="000000"/>
              <w:bottom w:val="single" w:sz="4" w:space="0" w:color="000000"/>
              <w:right w:val="single" w:sz="4" w:space="0" w:color="000000"/>
            </w:tcBorders>
            <w:shd w:val="clear" w:color="auto" w:fill="auto"/>
          </w:tcPr>
          <w:p w14:paraId="5CBFEF39" w14:textId="0BF7EE85" w:rsidR="00403856" w:rsidRPr="00EA3D38" w:rsidRDefault="00403856" w:rsidP="00403856">
            <w:pPr>
              <w:jc w:val="center"/>
              <w:rPr>
                <w:rFonts w:eastAsia="Calibri"/>
                <w:iCs/>
                <w:sz w:val="16"/>
                <w:szCs w:val="16"/>
              </w:rPr>
            </w:pPr>
            <w:r w:rsidRPr="00EA3D38">
              <w:rPr>
                <w:rFonts w:eastAsia="Calibri"/>
                <w:iCs/>
                <w:sz w:val="16"/>
                <w:szCs w:val="16"/>
              </w:rPr>
              <w:t>0</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4A4944A8" w14:textId="41860955" w:rsidR="00403856" w:rsidRPr="00EA3D38" w:rsidRDefault="00403856" w:rsidP="00403856">
            <w:pPr>
              <w:jc w:val="center"/>
              <w:rPr>
                <w:rFonts w:eastAsia="Calibri"/>
                <w:iCs/>
                <w:sz w:val="16"/>
                <w:szCs w:val="16"/>
              </w:rPr>
            </w:pPr>
            <w:r w:rsidRPr="00EA3D38">
              <w:rPr>
                <w:rFonts w:eastAsia="Calibri"/>
                <w:iCs/>
                <w:sz w:val="16"/>
                <w:szCs w:val="16"/>
              </w:rPr>
              <w:t>2021</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4E20D161" w14:textId="77777777" w:rsidR="00403856" w:rsidRPr="00835390" w:rsidRDefault="00403856" w:rsidP="00403856">
            <w:pPr>
              <w:suppressAutoHyphens/>
              <w:autoSpaceDN w:val="0"/>
              <w:jc w:val="center"/>
              <w:rPr>
                <w:rFonts w:eastAsia="Calibri"/>
                <w:iCs/>
                <w:strike/>
                <w:sz w:val="16"/>
                <w:szCs w:val="16"/>
              </w:rPr>
            </w:pPr>
            <w:r w:rsidRPr="00EA3D38">
              <w:rPr>
                <w:rFonts w:eastAsia="Calibri"/>
                <w:b/>
                <w:bCs/>
                <w:iCs/>
                <w:sz w:val="16"/>
                <w:szCs w:val="16"/>
              </w:rPr>
              <w:t>491</w:t>
            </w:r>
          </w:p>
          <w:p w14:paraId="77DBD0E5" w14:textId="5C0D455C" w:rsidR="00403856" w:rsidRPr="00EA3D38" w:rsidRDefault="00403856" w:rsidP="00403856">
            <w:pPr>
              <w:suppressAutoHyphens/>
              <w:autoSpaceDN w:val="0"/>
              <w:jc w:val="center"/>
              <w:rPr>
                <w:rFonts w:eastAsia="Calibri"/>
                <w:b/>
                <w:bCs/>
                <w:iCs/>
                <w:sz w:val="16"/>
                <w:szCs w:val="16"/>
              </w:rPr>
            </w:pPr>
            <w:r w:rsidRPr="00EA3D38">
              <w:rPr>
                <w:rFonts w:eastAsia="Calibri"/>
                <w:iCs/>
                <w:strike/>
                <w:sz w:val="16"/>
                <w:szCs w:val="16"/>
              </w:rPr>
              <w:t>425</w:t>
            </w: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46E9E8A9" w14:textId="042AD36F" w:rsidR="00403856" w:rsidRPr="00EA3D38" w:rsidRDefault="00403856" w:rsidP="00403856">
            <w:pPr>
              <w:jc w:val="both"/>
              <w:rPr>
                <w:rFonts w:eastAsia="Calibri"/>
                <w:sz w:val="16"/>
                <w:szCs w:val="16"/>
              </w:rPr>
            </w:pPr>
            <w:r w:rsidRPr="00EA3D38">
              <w:rPr>
                <w:rFonts w:eastAsia="Calibri"/>
                <w:sz w:val="16"/>
                <w:szCs w:val="16"/>
              </w:rPr>
              <w:t>Projektų duomenys</w:t>
            </w:r>
          </w:p>
        </w:tc>
      </w:tr>
      <w:tr w:rsidR="00403856" w:rsidRPr="007C0A21" w14:paraId="5B356DB7" w14:textId="77777777" w:rsidTr="00403856">
        <w:trPr>
          <w:trHeight w:val="616"/>
        </w:trPr>
        <w:tc>
          <w:tcPr>
            <w:tcW w:w="374" w:type="pct"/>
            <w:tcBorders>
              <w:bottom w:val="single" w:sz="4" w:space="0" w:color="auto"/>
            </w:tcBorders>
          </w:tcPr>
          <w:p w14:paraId="6B80E8B4" w14:textId="79FE0A35" w:rsidR="00403856" w:rsidRDefault="00403856" w:rsidP="00403856">
            <w:pPr>
              <w:jc w:val="both"/>
              <w:rPr>
                <w:noProof/>
                <w:sz w:val="16"/>
                <w:szCs w:val="16"/>
              </w:rPr>
            </w:pPr>
            <w:r>
              <w:rPr>
                <w:noProof/>
                <w:sz w:val="16"/>
                <w:szCs w:val="16"/>
              </w:rPr>
              <w:t>TPF</w:t>
            </w:r>
          </w:p>
        </w:tc>
        <w:tc>
          <w:tcPr>
            <w:tcW w:w="508" w:type="pct"/>
            <w:tcBorders>
              <w:bottom w:val="single" w:sz="4" w:space="0" w:color="auto"/>
            </w:tcBorders>
          </w:tcPr>
          <w:p w14:paraId="4B6C2B0A" w14:textId="21DA9EFF" w:rsidR="00403856" w:rsidRDefault="00403856" w:rsidP="00403856">
            <w:pPr>
              <w:jc w:val="both"/>
              <w:rPr>
                <w:noProof/>
                <w:sz w:val="16"/>
                <w:szCs w:val="16"/>
              </w:rPr>
            </w:pPr>
            <w:r>
              <w:rPr>
                <w:noProof/>
                <w:sz w:val="16"/>
                <w:szCs w:val="16"/>
              </w:rPr>
              <w:t>VVL regionas</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0FBBFCF9" w14:textId="5B126D55" w:rsidR="00403856" w:rsidRPr="00EA3D38" w:rsidRDefault="00403856" w:rsidP="00403856">
            <w:pPr>
              <w:jc w:val="both"/>
              <w:rPr>
                <w:rFonts w:eastAsia="Calibri"/>
                <w:sz w:val="16"/>
                <w:szCs w:val="16"/>
              </w:rPr>
            </w:pPr>
            <w:r w:rsidRPr="00EA3D38">
              <w:rPr>
                <w:rFonts w:eastAsia="Calibri"/>
                <w:sz w:val="16"/>
                <w:szCs w:val="16"/>
              </w:rPr>
              <w:t>Specialusis</w:t>
            </w:r>
          </w:p>
        </w:tc>
        <w:tc>
          <w:tcPr>
            <w:tcW w:w="715" w:type="pct"/>
            <w:tcBorders>
              <w:top w:val="single" w:sz="4" w:space="0" w:color="000000"/>
              <w:left w:val="single" w:sz="4" w:space="0" w:color="000000"/>
              <w:bottom w:val="single" w:sz="4" w:space="0" w:color="000000"/>
              <w:right w:val="single" w:sz="4" w:space="0" w:color="000000"/>
            </w:tcBorders>
            <w:shd w:val="clear" w:color="auto" w:fill="auto"/>
          </w:tcPr>
          <w:p w14:paraId="39E483DF" w14:textId="6CF947C4" w:rsidR="00403856" w:rsidRPr="00EA3D38" w:rsidRDefault="00403856" w:rsidP="00403856">
            <w:pPr>
              <w:tabs>
                <w:tab w:val="left" w:pos="7560"/>
              </w:tabs>
              <w:jc w:val="both"/>
              <w:rPr>
                <w:rFonts w:eastAsia="Calibri"/>
                <w:sz w:val="16"/>
                <w:szCs w:val="16"/>
              </w:rPr>
            </w:pPr>
            <w:r w:rsidRPr="00EA3D38">
              <w:rPr>
                <w:rFonts w:eastAsia="Calibri"/>
                <w:sz w:val="16"/>
                <w:szCs w:val="16"/>
              </w:rPr>
              <w:t xml:space="preserve">Paramą gavusiuose subjektuose </w:t>
            </w:r>
            <w:r w:rsidRPr="00EA3D38">
              <w:rPr>
                <w:rFonts w:eastAsia="Calibri"/>
                <w:sz w:val="16"/>
                <w:szCs w:val="16"/>
              </w:rPr>
              <w:lastRenderedPageBreak/>
              <w:t>sukurtos tvarios darbo vietos</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0EA3CA52" w14:textId="32432E01" w:rsidR="00403856" w:rsidRPr="00EA3D38" w:rsidRDefault="00403856" w:rsidP="00403856">
            <w:pPr>
              <w:rPr>
                <w:rFonts w:eastAsia="Calibri"/>
                <w:sz w:val="16"/>
                <w:szCs w:val="16"/>
              </w:rPr>
            </w:pPr>
            <w:r w:rsidRPr="00EA3D38">
              <w:rPr>
                <w:rFonts w:eastAsia="Calibri"/>
                <w:sz w:val="16"/>
                <w:szCs w:val="16"/>
              </w:rPr>
              <w:lastRenderedPageBreak/>
              <w:t>Vienų metų etato ekvivalentai</w:t>
            </w:r>
          </w:p>
        </w:tc>
        <w:tc>
          <w:tcPr>
            <w:tcW w:w="507" w:type="pct"/>
            <w:tcBorders>
              <w:top w:val="single" w:sz="4" w:space="0" w:color="000000"/>
              <w:left w:val="single" w:sz="4" w:space="0" w:color="000000"/>
              <w:bottom w:val="single" w:sz="4" w:space="0" w:color="000000"/>
              <w:right w:val="single" w:sz="4" w:space="0" w:color="000000"/>
            </w:tcBorders>
            <w:shd w:val="clear" w:color="auto" w:fill="auto"/>
          </w:tcPr>
          <w:p w14:paraId="3C956A21" w14:textId="5648A352" w:rsidR="00403856" w:rsidRPr="00EA3D38" w:rsidRDefault="00403856" w:rsidP="00403856">
            <w:pPr>
              <w:jc w:val="center"/>
              <w:rPr>
                <w:rFonts w:eastAsia="Calibri"/>
                <w:iCs/>
                <w:sz w:val="16"/>
                <w:szCs w:val="16"/>
              </w:rPr>
            </w:pPr>
            <w:r w:rsidRPr="00EA3D38">
              <w:rPr>
                <w:rFonts w:eastAsia="Calibri"/>
                <w:iCs/>
                <w:sz w:val="16"/>
                <w:szCs w:val="16"/>
              </w:rPr>
              <w:t>0</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4B15529F" w14:textId="3BAE5B27" w:rsidR="00403856" w:rsidRPr="00EA3D38" w:rsidRDefault="00403856" w:rsidP="00403856">
            <w:pPr>
              <w:jc w:val="center"/>
              <w:rPr>
                <w:rFonts w:eastAsia="Calibri"/>
                <w:iCs/>
                <w:sz w:val="16"/>
                <w:szCs w:val="16"/>
              </w:rPr>
            </w:pPr>
            <w:r w:rsidRPr="00EA3D38">
              <w:rPr>
                <w:rFonts w:eastAsia="Calibri"/>
                <w:iCs/>
                <w:sz w:val="16"/>
                <w:szCs w:val="16"/>
              </w:rPr>
              <w:t>2021</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2AEBC342" w14:textId="77777777" w:rsidR="00403856" w:rsidRPr="00835390" w:rsidRDefault="00403856" w:rsidP="00403856">
            <w:pPr>
              <w:suppressAutoHyphens/>
              <w:autoSpaceDN w:val="0"/>
              <w:jc w:val="center"/>
              <w:rPr>
                <w:rFonts w:eastAsia="Calibri"/>
                <w:iCs/>
                <w:strike/>
                <w:sz w:val="16"/>
                <w:szCs w:val="16"/>
              </w:rPr>
            </w:pPr>
            <w:r w:rsidRPr="00EA3D38">
              <w:rPr>
                <w:rFonts w:eastAsia="Calibri"/>
                <w:b/>
                <w:bCs/>
                <w:iCs/>
                <w:sz w:val="16"/>
                <w:szCs w:val="16"/>
              </w:rPr>
              <w:t>494</w:t>
            </w:r>
          </w:p>
          <w:p w14:paraId="0C0F876A" w14:textId="31AE7785" w:rsidR="00403856" w:rsidRPr="00EA3D38" w:rsidRDefault="00403856" w:rsidP="00403856">
            <w:pPr>
              <w:suppressAutoHyphens/>
              <w:autoSpaceDN w:val="0"/>
              <w:jc w:val="center"/>
              <w:rPr>
                <w:rFonts w:eastAsia="Calibri"/>
                <w:b/>
                <w:bCs/>
                <w:iCs/>
                <w:sz w:val="16"/>
                <w:szCs w:val="16"/>
              </w:rPr>
            </w:pPr>
            <w:r w:rsidRPr="00EA3D38">
              <w:rPr>
                <w:rFonts w:eastAsia="Calibri"/>
                <w:iCs/>
                <w:strike/>
                <w:sz w:val="16"/>
                <w:szCs w:val="16"/>
              </w:rPr>
              <w:t>440</w:t>
            </w: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4ACAA554" w14:textId="0D2BFA2B" w:rsidR="00403856" w:rsidRPr="00EA3D38" w:rsidRDefault="00403856" w:rsidP="00403856">
            <w:pPr>
              <w:jc w:val="both"/>
              <w:rPr>
                <w:rFonts w:eastAsia="Calibri"/>
                <w:sz w:val="16"/>
                <w:szCs w:val="16"/>
              </w:rPr>
            </w:pPr>
            <w:r w:rsidRPr="00EA3D38">
              <w:rPr>
                <w:rFonts w:eastAsia="Calibri"/>
                <w:sz w:val="16"/>
                <w:szCs w:val="16"/>
              </w:rPr>
              <w:t>Projektų duomenys</w:t>
            </w:r>
          </w:p>
        </w:tc>
      </w:tr>
      <w:tr w:rsidR="00560D70" w:rsidRPr="007C0A21" w14:paraId="19A1B7DF" w14:textId="77777777" w:rsidTr="00560D70">
        <w:trPr>
          <w:trHeight w:val="397"/>
        </w:trPr>
        <w:tc>
          <w:tcPr>
            <w:tcW w:w="5000" w:type="pct"/>
            <w:gridSpan w:val="9"/>
            <w:tcBorders>
              <w:top w:val="single" w:sz="4" w:space="0" w:color="auto"/>
              <w:bottom w:val="single" w:sz="4" w:space="0" w:color="auto"/>
              <w:right w:val="single" w:sz="4" w:space="0" w:color="000000"/>
            </w:tcBorders>
          </w:tcPr>
          <w:p w14:paraId="140186EC" w14:textId="699D6E8F" w:rsidR="00560D70" w:rsidRPr="00403856" w:rsidRDefault="00403856" w:rsidP="00560D70">
            <w:pPr>
              <w:jc w:val="both"/>
              <w:rPr>
                <w:rFonts w:eastAsia="Calibri"/>
                <w:sz w:val="18"/>
                <w:szCs w:val="18"/>
              </w:rPr>
            </w:pPr>
            <w:r w:rsidRPr="00403856">
              <w:rPr>
                <w:rFonts w:eastAsia="Calibri"/>
                <w:sz w:val="18"/>
                <w:szCs w:val="18"/>
              </w:rPr>
              <w:t xml:space="preserve">Rodiklių reikšmės keičiamos įvertinus siūlomą perskirstyti lėšų dalį (6,6 mln. </w:t>
            </w:r>
            <w:r w:rsidR="006261AD">
              <w:rPr>
                <w:rFonts w:eastAsia="Calibri"/>
                <w:sz w:val="18"/>
                <w:szCs w:val="18"/>
              </w:rPr>
              <w:t>eurų</w:t>
            </w:r>
            <w:r w:rsidRPr="00403856">
              <w:rPr>
                <w:rFonts w:eastAsia="Calibri"/>
                <w:sz w:val="18"/>
                <w:szCs w:val="18"/>
              </w:rPr>
              <w:t xml:space="preserve">) iš veiklos </w:t>
            </w:r>
            <w:r w:rsidRPr="00850AD4">
              <w:rPr>
                <w:rFonts w:eastAsia="Calibri"/>
                <w:i/>
                <w:iCs/>
                <w:sz w:val="18"/>
                <w:szCs w:val="18"/>
              </w:rPr>
              <w:t>„Alternatyvaus kuro diegimas pramonės įmonėse Kauno, Šiaulių ir Telšių regionuose“</w:t>
            </w:r>
            <w:r w:rsidRPr="00403856">
              <w:rPr>
                <w:rFonts w:eastAsia="Calibri"/>
                <w:sz w:val="18"/>
                <w:szCs w:val="18"/>
              </w:rPr>
              <w:t xml:space="preserve"> į veiklą </w:t>
            </w:r>
            <w:r w:rsidRPr="00850AD4">
              <w:rPr>
                <w:rFonts w:eastAsia="Calibri"/>
                <w:i/>
                <w:iCs/>
                <w:sz w:val="18"/>
                <w:szCs w:val="18"/>
              </w:rPr>
              <w:t>„Užsienio ir vietos investuotojų su dideliu darbo vietų kūrimo potencialu pritraukimas“</w:t>
            </w:r>
            <w:r w:rsidRPr="00403856">
              <w:rPr>
                <w:rFonts w:eastAsia="Calibri"/>
                <w:sz w:val="18"/>
                <w:szCs w:val="18"/>
              </w:rPr>
              <w:t xml:space="preserve"> ir tai, kad pastarosios veiklos vieno projekto apimtis yra 15 kartų didesnė (alternatyvaus kuro diegimo atveju projekto apimtis sudaro 0,5 mln. </w:t>
            </w:r>
            <w:r w:rsidR="006261AD">
              <w:rPr>
                <w:rFonts w:eastAsia="Calibri"/>
                <w:sz w:val="18"/>
                <w:szCs w:val="18"/>
              </w:rPr>
              <w:t>eurų</w:t>
            </w:r>
            <w:r w:rsidRPr="00403856">
              <w:rPr>
                <w:rFonts w:eastAsia="Calibri"/>
                <w:sz w:val="18"/>
                <w:szCs w:val="18"/>
              </w:rPr>
              <w:t xml:space="preserve">, užsienio ir vietos investuotojų pritraukimo atveju vidutinė projekto vertė – 7,5 mln. </w:t>
            </w:r>
            <w:r w:rsidR="006261AD">
              <w:rPr>
                <w:rFonts w:eastAsia="Calibri"/>
                <w:sz w:val="18"/>
                <w:szCs w:val="18"/>
              </w:rPr>
              <w:t>e</w:t>
            </w:r>
            <w:r w:rsidRPr="00403856">
              <w:rPr>
                <w:rFonts w:eastAsia="Calibri"/>
                <w:sz w:val="18"/>
                <w:szCs w:val="18"/>
              </w:rPr>
              <w:t>ur</w:t>
            </w:r>
            <w:r w:rsidR="004753DB">
              <w:rPr>
                <w:rFonts w:eastAsia="Calibri"/>
                <w:sz w:val="18"/>
                <w:szCs w:val="18"/>
              </w:rPr>
              <w:t>ų</w:t>
            </w:r>
            <w:r w:rsidRPr="00403856">
              <w:rPr>
                <w:rFonts w:eastAsia="Calibri"/>
                <w:sz w:val="18"/>
                <w:szCs w:val="18"/>
              </w:rPr>
              <w:t>).</w:t>
            </w:r>
            <w:r w:rsidR="000B097D" w:rsidRPr="00850AD4">
              <w:rPr>
                <w:bCs/>
                <w:sz w:val="18"/>
                <w:szCs w:val="18"/>
              </w:rPr>
              <w:t xml:space="preserve"> </w:t>
            </w:r>
            <w:r w:rsidR="000B097D" w:rsidRPr="00850AD4">
              <w:rPr>
                <w:rFonts w:eastAsia="Calibri"/>
                <w:bCs/>
                <w:i/>
                <w:iCs/>
                <w:sz w:val="18"/>
                <w:szCs w:val="18"/>
              </w:rPr>
              <w:t xml:space="preserve">(Lėšų perskirstymo poreikio detalus paaiškinimas pateiktas </w:t>
            </w:r>
            <w:r w:rsidR="00850AD4" w:rsidRPr="00850AD4">
              <w:rPr>
                <w:rFonts w:eastAsia="Calibri"/>
                <w:bCs/>
                <w:i/>
                <w:iCs/>
                <w:sz w:val="18"/>
                <w:szCs w:val="18"/>
              </w:rPr>
              <w:t>5.</w:t>
            </w:r>
            <w:r w:rsidR="00426B3D">
              <w:rPr>
                <w:rFonts w:eastAsia="Calibri"/>
                <w:bCs/>
                <w:i/>
                <w:iCs/>
                <w:sz w:val="18"/>
                <w:szCs w:val="18"/>
              </w:rPr>
              <w:t>9</w:t>
            </w:r>
            <w:r w:rsidR="000B097D" w:rsidRPr="00850AD4">
              <w:rPr>
                <w:rFonts w:eastAsia="Calibri"/>
                <w:bCs/>
                <w:i/>
                <w:iCs/>
                <w:sz w:val="18"/>
                <w:szCs w:val="18"/>
              </w:rPr>
              <w:t xml:space="preserve"> dalyje)</w:t>
            </w:r>
          </w:p>
        </w:tc>
      </w:tr>
      <w:tr w:rsidR="00403856" w:rsidRPr="007C0A21" w14:paraId="74926B64" w14:textId="77777777" w:rsidTr="00403856">
        <w:trPr>
          <w:trHeight w:val="498"/>
        </w:trPr>
        <w:tc>
          <w:tcPr>
            <w:tcW w:w="374" w:type="pct"/>
            <w:tcBorders>
              <w:bottom w:val="single" w:sz="4" w:space="0" w:color="auto"/>
            </w:tcBorders>
          </w:tcPr>
          <w:p w14:paraId="79885674" w14:textId="4229BED4" w:rsidR="00403856" w:rsidRPr="007C0A21" w:rsidRDefault="00403856" w:rsidP="00403856">
            <w:pPr>
              <w:jc w:val="both"/>
              <w:rPr>
                <w:noProof/>
                <w:sz w:val="16"/>
                <w:szCs w:val="16"/>
              </w:rPr>
            </w:pPr>
            <w:r>
              <w:rPr>
                <w:noProof/>
                <w:sz w:val="16"/>
                <w:szCs w:val="16"/>
              </w:rPr>
              <w:t>TPF</w:t>
            </w:r>
          </w:p>
        </w:tc>
        <w:tc>
          <w:tcPr>
            <w:tcW w:w="508" w:type="pct"/>
            <w:tcBorders>
              <w:bottom w:val="single" w:sz="4" w:space="0" w:color="auto"/>
            </w:tcBorders>
          </w:tcPr>
          <w:p w14:paraId="7E6990AE" w14:textId="1EEC025B" w:rsidR="00403856" w:rsidRPr="007C0A21" w:rsidRDefault="00403856" w:rsidP="00403856">
            <w:pPr>
              <w:jc w:val="both"/>
              <w:rPr>
                <w:noProof/>
                <w:sz w:val="16"/>
                <w:szCs w:val="16"/>
              </w:rPr>
            </w:pPr>
            <w:r>
              <w:rPr>
                <w:noProof/>
                <w:sz w:val="16"/>
                <w:szCs w:val="16"/>
              </w:rPr>
              <w:t>VVL regionas</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32E05CD2" w14:textId="438F27A6" w:rsidR="00403856" w:rsidRPr="007C0A21" w:rsidRDefault="00403856" w:rsidP="00403856">
            <w:pPr>
              <w:jc w:val="both"/>
              <w:rPr>
                <w:sz w:val="16"/>
                <w:szCs w:val="16"/>
                <w:lang w:eastAsia="en-GB"/>
              </w:rPr>
            </w:pPr>
            <w:r w:rsidRPr="00EA3D38">
              <w:rPr>
                <w:rFonts w:eastAsia="Calibri"/>
                <w:sz w:val="16"/>
                <w:szCs w:val="16"/>
              </w:rPr>
              <w:t>Specialusis</w:t>
            </w:r>
          </w:p>
        </w:tc>
        <w:tc>
          <w:tcPr>
            <w:tcW w:w="715" w:type="pct"/>
            <w:tcBorders>
              <w:top w:val="single" w:sz="4" w:space="0" w:color="000000"/>
              <w:left w:val="single" w:sz="4" w:space="0" w:color="000000"/>
              <w:bottom w:val="single" w:sz="4" w:space="0" w:color="000000"/>
              <w:right w:val="single" w:sz="4" w:space="0" w:color="000000"/>
            </w:tcBorders>
            <w:shd w:val="clear" w:color="auto" w:fill="auto"/>
          </w:tcPr>
          <w:p w14:paraId="6455B6A2" w14:textId="67FAB26F" w:rsidR="00403856" w:rsidRPr="007C0A21" w:rsidRDefault="00403856" w:rsidP="00403856">
            <w:pPr>
              <w:tabs>
                <w:tab w:val="left" w:pos="7560"/>
              </w:tabs>
              <w:jc w:val="both"/>
              <w:rPr>
                <w:iCs/>
                <w:sz w:val="16"/>
                <w:szCs w:val="16"/>
              </w:rPr>
            </w:pPr>
            <w:r w:rsidRPr="00EA3D38">
              <w:rPr>
                <w:rFonts w:eastAsia="Calibri"/>
                <w:sz w:val="16"/>
                <w:szCs w:val="16"/>
              </w:rPr>
              <w:t>Verslo infrastruktūros MVĮ plotas, naudojamas tvariai ekonominei  veiklai</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474C5698" w14:textId="6230A8B7" w:rsidR="00403856" w:rsidRPr="007C0A21" w:rsidRDefault="00403856" w:rsidP="00403856">
            <w:pPr>
              <w:rPr>
                <w:noProof/>
                <w:sz w:val="16"/>
                <w:szCs w:val="16"/>
              </w:rPr>
            </w:pPr>
            <w:r w:rsidRPr="00EA3D38">
              <w:rPr>
                <w:rFonts w:eastAsia="Calibri"/>
                <w:iCs/>
                <w:sz w:val="16"/>
                <w:szCs w:val="16"/>
              </w:rPr>
              <w:t>Hektarai</w:t>
            </w:r>
          </w:p>
        </w:tc>
        <w:tc>
          <w:tcPr>
            <w:tcW w:w="507" w:type="pct"/>
            <w:tcBorders>
              <w:top w:val="single" w:sz="4" w:space="0" w:color="000000"/>
              <w:left w:val="single" w:sz="4" w:space="0" w:color="000000"/>
              <w:bottom w:val="single" w:sz="4" w:space="0" w:color="000000"/>
              <w:right w:val="single" w:sz="4" w:space="0" w:color="000000"/>
            </w:tcBorders>
            <w:shd w:val="clear" w:color="auto" w:fill="auto"/>
          </w:tcPr>
          <w:p w14:paraId="3FC765F8" w14:textId="4F49323C" w:rsidR="00403856" w:rsidRPr="007C0A21" w:rsidRDefault="00403856" w:rsidP="00403856">
            <w:pPr>
              <w:jc w:val="center"/>
              <w:rPr>
                <w:b/>
                <w:bCs/>
                <w:noProof/>
                <w:sz w:val="16"/>
                <w:szCs w:val="16"/>
              </w:rPr>
            </w:pPr>
            <w:r w:rsidRPr="00EA3D38">
              <w:rPr>
                <w:rFonts w:eastAsia="Calibri"/>
                <w:iCs/>
                <w:sz w:val="16"/>
                <w:szCs w:val="16"/>
              </w:rPr>
              <w:t>0</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5F9FADBD" w14:textId="4C03F1FC" w:rsidR="00403856" w:rsidRPr="007C0A21" w:rsidRDefault="00403856" w:rsidP="00403856">
            <w:pPr>
              <w:jc w:val="center"/>
              <w:rPr>
                <w:noProof/>
                <w:sz w:val="16"/>
                <w:szCs w:val="16"/>
              </w:rPr>
            </w:pPr>
            <w:r w:rsidRPr="00EA3D38">
              <w:rPr>
                <w:rFonts w:eastAsia="Calibri"/>
                <w:iCs/>
                <w:sz w:val="16"/>
                <w:szCs w:val="16"/>
              </w:rPr>
              <w:t>2021</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67E01D7A" w14:textId="77777777" w:rsidR="00403856" w:rsidRPr="00835390" w:rsidRDefault="00403856" w:rsidP="00403856">
            <w:pPr>
              <w:suppressAutoHyphens/>
              <w:autoSpaceDN w:val="0"/>
              <w:jc w:val="center"/>
              <w:rPr>
                <w:rFonts w:eastAsia="Calibri"/>
                <w:bCs/>
                <w:strike/>
                <w:sz w:val="16"/>
                <w:szCs w:val="16"/>
                <w:lang w:val="en-US"/>
              </w:rPr>
            </w:pPr>
            <w:r w:rsidRPr="00EA3D38">
              <w:rPr>
                <w:rFonts w:eastAsia="Calibri"/>
                <w:b/>
                <w:sz w:val="16"/>
                <w:szCs w:val="16"/>
                <w:lang w:val="en-US"/>
              </w:rPr>
              <w:t>76</w:t>
            </w:r>
          </w:p>
          <w:p w14:paraId="21B75A06" w14:textId="1BD7CD54" w:rsidR="00403856" w:rsidRPr="007C0A21" w:rsidRDefault="00403856" w:rsidP="00403856">
            <w:pPr>
              <w:jc w:val="center"/>
              <w:rPr>
                <w:b/>
                <w:bCs/>
                <w:noProof/>
                <w:sz w:val="16"/>
                <w:szCs w:val="16"/>
              </w:rPr>
            </w:pPr>
            <w:r w:rsidRPr="00EA3D38">
              <w:rPr>
                <w:rFonts w:eastAsia="Calibri"/>
                <w:bCs/>
                <w:strike/>
                <w:sz w:val="16"/>
                <w:szCs w:val="16"/>
                <w:lang w:val="en-US"/>
              </w:rPr>
              <w:t>107,4</w:t>
            </w: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120568CE" w14:textId="598AD335" w:rsidR="00403856" w:rsidRPr="007C0A21" w:rsidRDefault="00403856" w:rsidP="00403856">
            <w:pPr>
              <w:jc w:val="both"/>
              <w:rPr>
                <w:noProof/>
                <w:sz w:val="16"/>
                <w:szCs w:val="16"/>
              </w:rPr>
            </w:pPr>
            <w:r w:rsidRPr="00EA3D38">
              <w:rPr>
                <w:rFonts w:eastAsia="Calibri"/>
                <w:sz w:val="16"/>
                <w:szCs w:val="16"/>
              </w:rPr>
              <w:t>Projektų duomenys</w:t>
            </w:r>
          </w:p>
        </w:tc>
      </w:tr>
      <w:tr w:rsidR="00403856" w:rsidRPr="007C0A21" w14:paraId="28D6AACA" w14:textId="77777777" w:rsidTr="00403856">
        <w:trPr>
          <w:trHeight w:val="498"/>
        </w:trPr>
        <w:tc>
          <w:tcPr>
            <w:tcW w:w="374" w:type="pct"/>
            <w:tcBorders>
              <w:bottom w:val="single" w:sz="4" w:space="0" w:color="auto"/>
            </w:tcBorders>
          </w:tcPr>
          <w:p w14:paraId="1C73ABDC" w14:textId="5F889682" w:rsidR="00403856" w:rsidRPr="007C0A21" w:rsidRDefault="00403856" w:rsidP="00403856">
            <w:pPr>
              <w:jc w:val="both"/>
              <w:rPr>
                <w:noProof/>
                <w:sz w:val="16"/>
                <w:szCs w:val="16"/>
              </w:rPr>
            </w:pPr>
            <w:r>
              <w:rPr>
                <w:noProof/>
                <w:sz w:val="16"/>
                <w:szCs w:val="16"/>
              </w:rPr>
              <w:t>TPF</w:t>
            </w:r>
          </w:p>
        </w:tc>
        <w:tc>
          <w:tcPr>
            <w:tcW w:w="508" w:type="pct"/>
            <w:tcBorders>
              <w:bottom w:val="single" w:sz="4" w:space="0" w:color="auto"/>
            </w:tcBorders>
          </w:tcPr>
          <w:p w14:paraId="1C94E7EC" w14:textId="1602DEC2" w:rsidR="00403856" w:rsidRPr="007C0A21" w:rsidRDefault="00403856" w:rsidP="00403856">
            <w:pPr>
              <w:jc w:val="both"/>
              <w:rPr>
                <w:noProof/>
                <w:sz w:val="16"/>
                <w:szCs w:val="16"/>
              </w:rPr>
            </w:pPr>
            <w:r>
              <w:rPr>
                <w:noProof/>
                <w:sz w:val="16"/>
                <w:szCs w:val="16"/>
              </w:rPr>
              <w:t>VVL regionas</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179209C6" w14:textId="41642A6F" w:rsidR="00403856" w:rsidRPr="007C0A21" w:rsidRDefault="00403856" w:rsidP="00403856">
            <w:pPr>
              <w:jc w:val="both"/>
              <w:rPr>
                <w:sz w:val="16"/>
                <w:szCs w:val="16"/>
                <w:lang w:eastAsia="en-GB"/>
              </w:rPr>
            </w:pPr>
            <w:r w:rsidRPr="00EA3D38">
              <w:rPr>
                <w:rFonts w:eastAsia="Calibri"/>
                <w:sz w:val="16"/>
                <w:szCs w:val="16"/>
              </w:rPr>
              <w:t>Specialusis</w:t>
            </w:r>
          </w:p>
        </w:tc>
        <w:tc>
          <w:tcPr>
            <w:tcW w:w="715" w:type="pct"/>
            <w:tcBorders>
              <w:top w:val="single" w:sz="4" w:space="0" w:color="000000"/>
              <w:left w:val="single" w:sz="4" w:space="0" w:color="000000"/>
              <w:bottom w:val="single" w:sz="4" w:space="0" w:color="000000"/>
              <w:right w:val="single" w:sz="4" w:space="0" w:color="000000"/>
            </w:tcBorders>
            <w:shd w:val="clear" w:color="auto" w:fill="auto"/>
          </w:tcPr>
          <w:p w14:paraId="588DBDE1" w14:textId="743755AE" w:rsidR="00403856" w:rsidRPr="007C0A21" w:rsidRDefault="00403856" w:rsidP="00403856">
            <w:pPr>
              <w:tabs>
                <w:tab w:val="left" w:pos="7560"/>
              </w:tabs>
              <w:jc w:val="both"/>
              <w:rPr>
                <w:iCs/>
                <w:sz w:val="16"/>
                <w:szCs w:val="16"/>
              </w:rPr>
            </w:pPr>
            <w:r w:rsidRPr="00EA3D38">
              <w:rPr>
                <w:rFonts w:eastAsia="Calibri"/>
                <w:sz w:val="16"/>
                <w:szCs w:val="16"/>
              </w:rPr>
              <w:t>Tvarios investicijos pritrauktos į rekultivuotos žemės, kuriai suteikta parama, plotą</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50BA4F7B" w14:textId="46D25505" w:rsidR="00403856" w:rsidRPr="007C0A21" w:rsidRDefault="00403856" w:rsidP="00403856">
            <w:pPr>
              <w:rPr>
                <w:noProof/>
                <w:sz w:val="16"/>
                <w:szCs w:val="16"/>
              </w:rPr>
            </w:pPr>
            <w:r w:rsidRPr="00EA3D38">
              <w:rPr>
                <w:rFonts w:eastAsia="Calibri"/>
                <w:sz w:val="16"/>
                <w:szCs w:val="16"/>
              </w:rPr>
              <w:t>EUR</w:t>
            </w:r>
          </w:p>
        </w:tc>
        <w:tc>
          <w:tcPr>
            <w:tcW w:w="507" w:type="pct"/>
            <w:tcBorders>
              <w:top w:val="single" w:sz="4" w:space="0" w:color="000000"/>
              <w:left w:val="single" w:sz="4" w:space="0" w:color="000000"/>
              <w:bottom w:val="single" w:sz="4" w:space="0" w:color="000000"/>
              <w:right w:val="single" w:sz="4" w:space="0" w:color="000000"/>
            </w:tcBorders>
            <w:shd w:val="clear" w:color="auto" w:fill="auto"/>
          </w:tcPr>
          <w:p w14:paraId="16880D5C" w14:textId="425EF474" w:rsidR="00403856" w:rsidRPr="00163D63" w:rsidRDefault="00403856" w:rsidP="00403856">
            <w:pPr>
              <w:jc w:val="center"/>
              <w:rPr>
                <w:b/>
                <w:bCs/>
                <w:noProof/>
                <w:sz w:val="16"/>
                <w:szCs w:val="16"/>
              </w:rPr>
            </w:pPr>
            <w:r w:rsidRPr="00EA3D38">
              <w:rPr>
                <w:rFonts w:eastAsia="Calibri"/>
                <w:iCs/>
                <w:sz w:val="16"/>
                <w:szCs w:val="16"/>
              </w:rPr>
              <w:t>0</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7C753692" w14:textId="3539CB01" w:rsidR="00403856" w:rsidRPr="00163D63" w:rsidRDefault="00403856" w:rsidP="00403856">
            <w:pPr>
              <w:jc w:val="center"/>
              <w:rPr>
                <w:noProof/>
                <w:sz w:val="16"/>
                <w:szCs w:val="16"/>
              </w:rPr>
            </w:pPr>
            <w:r w:rsidRPr="00EA3D38">
              <w:rPr>
                <w:rFonts w:eastAsia="Calibri"/>
                <w:iCs/>
                <w:sz w:val="16"/>
                <w:szCs w:val="16"/>
              </w:rPr>
              <w:t>2021</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42FF4E40" w14:textId="77777777" w:rsidR="00403856" w:rsidRPr="00835390" w:rsidRDefault="00403856" w:rsidP="00403856">
            <w:pPr>
              <w:suppressAutoHyphens/>
              <w:autoSpaceDN w:val="0"/>
              <w:jc w:val="center"/>
              <w:rPr>
                <w:rFonts w:eastAsia="Calibri"/>
                <w:iCs/>
                <w:strike/>
                <w:sz w:val="16"/>
                <w:szCs w:val="16"/>
              </w:rPr>
            </w:pPr>
            <w:r w:rsidRPr="00EA3D38">
              <w:rPr>
                <w:rFonts w:eastAsia="Calibri"/>
                <w:b/>
                <w:bCs/>
                <w:iCs/>
                <w:sz w:val="16"/>
                <w:szCs w:val="16"/>
              </w:rPr>
              <w:t>4 150 208</w:t>
            </w:r>
          </w:p>
          <w:p w14:paraId="37BB6910" w14:textId="5769BE2C" w:rsidR="00403856" w:rsidRPr="00163D63" w:rsidRDefault="00403856" w:rsidP="00403856">
            <w:pPr>
              <w:jc w:val="center"/>
              <w:rPr>
                <w:b/>
                <w:bCs/>
                <w:noProof/>
                <w:sz w:val="16"/>
                <w:szCs w:val="16"/>
              </w:rPr>
            </w:pPr>
            <w:r w:rsidRPr="00EA3D38">
              <w:rPr>
                <w:rFonts w:eastAsia="Calibri"/>
                <w:iCs/>
                <w:strike/>
                <w:sz w:val="16"/>
                <w:szCs w:val="16"/>
              </w:rPr>
              <w:t>5 864 899</w:t>
            </w: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14:paraId="2BBA658D" w14:textId="0EB17E6C" w:rsidR="00403856" w:rsidRPr="007C0A21" w:rsidRDefault="00403856" w:rsidP="00403856">
            <w:pPr>
              <w:jc w:val="both"/>
              <w:rPr>
                <w:noProof/>
                <w:sz w:val="16"/>
                <w:szCs w:val="16"/>
              </w:rPr>
            </w:pPr>
            <w:r w:rsidRPr="00EA3D38">
              <w:rPr>
                <w:rFonts w:eastAsia="Calibri"/>
                <w:sz w:val="16"/>
                <w:szCs w:val="16"/>
              </w:rPr>
              <w:t>Projektų duomenys</w:t>
            </w:r>
          </w:p>
        </w:tc>
      </w:tr>
      <w:tr w:rsidR="00560D70" w:rsidRPr="007C0A21" w14:paraId="77388823" w14:textId="77777777" w:rsidTr="002C16F7">
        <w:trPr>
          <w:trHeight w:val="498"/>
        </w:trPr>
        <w:tc>
          <w:tcPr>
            <w:tcW w:w="5000" w:type="pct"/>
            <w:gridSpan w:val="9"/>
          </w:tcPr>
          <w:p w14:paraId="63F2DDEC" w14:textId="46EA44AA" w:rsidR="00560D70" w:rsidRPr="00403856" w:rsidRDefault="00403856" w:rsidP="002C16F7">
            <w:pPr>
              <w:jc w:val="both"/>
              <w:rPr>
                <w:noProof/>
                <w:sz w:val="18"/>
                <w:szCs w:val="18"/>
              </w:rPr>
            </w:pPr>
            <w:r w:rsidRPr="00403856">
              <w:rPr>
                <w:noProof/>
                <w:sz w:val="18"/>
                <w:szCs w:val="18"/>
              </w:rPr>
              <w:t xml:space="preserve">Rodiklių reikšmė keičiama atsižvelgiant į tai, kad veiklai </w:t>
            </w:r>
            <w:r w:rsidRPr="00850AD4">
              <w:rPr>
                <w:i/>
                <w:iCs/>
                <w:noProof/>
                <w:sz w:val="18"/>
                <w:szCs w:val="18"/>
              </w:rPr>
              <w:t>„Kurti alternatyvias žalias ir tvarias darbo vietas: Sąlygų ir vietos ekosistemos užsienio ir vietos investuotojams pagerinimas (pramoninės zonos). Mažeikių raj. sav.“</w:t>
            </w:r>
            <w:r w:rsidRPr="00403856">
              <w:rPr>
                <w:noProof/>
                <w:sz w:val="18"/>
                <w:szCs w:val="18"/>
              </w:rPr>
              <w:t xml:space="preserve"> skirtas lėšas siūloma perkelti veiklai </w:t>
            </w:r>
            <w:r w:rsidRPr="00850AD4">
              <w:rPr>
                <w:i/>
                <w:iCs/>
                <w:noProof/>
                <w:sz w:val="18"/>
                <w:szCs w:val="18"/>
              </w:rPr>
              <w:t>„Užsienio ir vietos investuotojų su dideliu darbo vietų kūrimo potencialu pritraukimas“</w:t>
            </w:r>
            <w:r w:rsidRPr="00403856">
              <w:rPr>
                <w:noProof/>
                <w:sz w:val="18"/>
                <w:szCs w:val="18"/>
              </w:rPr>
              <w:t>, atitinkamai šiai veiklai numatytos rodiklių reikšmės nebus pasiektos, dėl ko mažėja bendra uždaviniu planuojamų pasiekti rodiklų reikšmės.</w:t>
            </w:r>
            <w:r w:rsidR="00426B3D">
              <w:rPr>
                <w:noProof/>
                <w:sz w:val="18"/>
                <w:szCs w:val="18"/>
              </w:rPr>
              <w:t xml:space="preserve"> </w:t>
            </w:r>
            <w:r w:rsidR="00426B3D" w:rsidRPr="00426B3D">
              <w:rPr>
                <w:i/>
                <w:iCs/>
                <w:noProof/>
                <w:sz w:val="18"/>
                <w:szCs w:val="18"/>
              </w:rPr>
              <w:t>(Lėšų perskirstymo poreikio detalus paaiškinimas pateiktas 5.9 dalyje)</w:t>
            </w:r>
          </w:p>
        </w:tc>
      </w:tr>
    </w:tbl>
    <w:p w14:paraId="349146C1" w14:textId="77777777" w:rsidR="00CE32E5" w:rsidRPr="00D5355C" w:rsidRDefault="00CE32E5" w:rsidP="0062446D">
      <w:pPr>
        <w:widowControl w:val="0"/>
        <w:jc w:val="both"/>
        <w:textAlignment w:val="baseline"/>
        <w:rPr>
          <w:szCs w:val="24"/>
        </w:rPr>
      </w:pPr>
    </w:p>
    <w:p w14:paraId="1EA8E3A5" w14:textId="24464A06" w:rsidR="0062446D" w:rsidRPr="00CB189E" w:rsidRDefault="00001FCB" w:rsidP="009747E4">
      <w:pPr>
        <w:pStyle w:val="Sraopastraipa"/>
        <w:widowControl w:val="0"/>
        <w:numPr>
          <w:ilvl w:val="0"/>
          <w:numId w:val="37"/>
        </w:numPr>
        <w:spacing w:before="120" w:after="120"/>
        <w:jc w:val="both"/>
        <w:textAlignment w:val="baseline"/>
        <w:rPr>
          <w:b/>
          <w:szCs w:val="24"/>
        </w:rPr>
      </w:pPr>
      <w:r w:rsidRPr="00CB189E">
        <w:rPr>
          <w:b/>
          <w:szCs w:val="24"/>
        </w:rPr>
        <w:t>Siūlomo pakeitimo poveikis Investicijų programos finansavimo planui (lėšų paskirstymui pagal Investicijų programos prioritetus), išlaidų pasiskirstymui pagal intervencinių priemonių sritis, finansavimo formas, teritorinį įgyvendinimo mechanizmą ir pagrindinę teritorinę sritį, „Europos socialinio fondo +“, Europos regioninės plėtros fondo, Sanglaudos fondo ir Teisingos pertvarkos fondo lyčių lygybės matmenis, nustatytas Investicijų programoje.</w:t>
      </w:r>
    </w:p>
    <w:p w14:paraId="5031EFA8" w14:textId="7DAFFFE3" w:rsidR="0062446D" w:rsidRDefault="00E0551D" w:rsidP="00E0551D">
      <w:pPr>
        <w:widowControl w:val="0"/>
        <w:spacing w:before="60" w:after="60"/>
        <w:ind w:firstLine="567"/>
        <w:jc w:val="both"/>
        <w:textAlignment w:val="baseline"/>
        <w:rPr>
          <w:szCs w:val="24"/>
        </w:rPr>
      </w:pPr>
      <w:r w:rsidRPr="005D76D8">
        <w:rPr>
          <w:szCs w:val="24"/>
        </w:rPr>
        <w:t>Siūlom</w:t>
      </w:r>
      <w:r>
        <w:rPr>
          <w:szCs w:val="24"/>
        </w:rPr>
        <w:t xml:space="preserve">i </w:t>
      </w:r>
      <w:r w:rsidR="00426B3D">
        <w:rPr>
          <w:szCs w:val="24"/>
        </w:rPr>
        <w:t>1.4, 3.2</w:t>
      </w:r>
      <w:r>
        <w:rPr>
          <w:szCs w:val="24"/>
        </w:rPr>
        <w:t xml:space="preserve"> ir 8</w:t>
      </w:r>
      <w:r w:rsidR="00426B3D">
        <w:rPr>
          <w:szCs w:val="24"/>
        </w:rPr>
        <w:t>.1</w:t>
      </w:r>
      <w:r>
        <w:rPr>
          <w:szCs w:val="24"/>
        </w:rPr>
        <w:t xml:space="preserve"> </w:t>
      </w:r>
      <w:r w:rsidR="00426B3D">
        <w:rPr>
          <w:szCs w:val="24"/>
        </w:rPr>
        <w:t>konkrečių uždavinių</w:t>
      </w:r>
      <w:r w:rsidRPr="005D76D8">
        <w:rPr>
          <w:szCs w:val="24"/>
        </w:rPr>
        <w:t xml:space="preserve"> pakeitima</w:t>
      </w:r>
      <w:r>
        <w:rPr>
          <w:szCs w:val="24"/>
        </w:rPr>
        <w:t>i</w:t>
      </w:r>
      <w:r w:rsidRPr="005D76D8">
        <w:rPr>
          <w:szCs w:val="24"/>
        </w:rPr>
        <w:t xml:space="preserve"> įtakos Investicijų programos finansavimo planui neturės, nes patikslint</w:t>
      </w:r>
      <w:r>
        <w:rPr>
          <w:szCs w:val="24"/>
        </w:rPr>
        <w:t>os</w:t>
      </w:r>
      <w:r w:rsidRPr="005D76D8">
        <w:rPr>
          <w:szCs w:val="24"/>
        </w:rPr>
        <w:t xml:space="preserve"> remiam</w:t>
      </w:r>
      <w:r>
        <w:rPr>
          <w:szCs w:val="24"/>
        </w:rPr>
        <w:t>os</w:t>
      </w:r>
      <w:r w:rsidRPr="005D76D8">
        <w:rPr>
          <w:szCs w:val="24"/>
        </w:rPr>
        <w:t xml:space="preserve"> veikl</w:t>
      </w:r>
      <w:r>
        <w:rPr>
          <w:szCs w:val="24"/>
        </w:rPr>
        <w:t>os</w:t>
      </w:r>
      <w:r w:rsidRPr="005D76D8">
        <w:rPr>
          <w:szCs w:val="24"/>
        </w:rPr>
        <w:t xml:space="preserve"> bus įgyvendinam</w:t>
      </w:r>
      <w:r>
        <w:rPr>
          <w:szCs w:val="24"/>
        </w:rPr>
        <w:t>os</w:t>
      </w:r>
      <w:r w:rsidRPr="005D76D8">
        <w:rPr>
          <w:szCs w:val="24"/>
        </w:rPr>
        <w:t xml:space="preserve"> iš Investicijų programos </w:t>
      </w:r>
      <w:r>
        <w:rPr>
          <w:szCs w:val="24"/>
        </w:rPr>
        <w:t xml:space="preserve">atitinkamai </w:t>
      </w:r>
      <w:r w:rsidR="00426B3D">
        <w:rPr>
          <w:szCs w:val="24"/>
        </w:rPr>
        <w:t>1.4</w:t>
      </w:r>
      <w:r>
        <w:rPr>
          <w:szCs w:val="24"/>
        </w:rPr>
        <w:t>, 3.2 ir 8.1</w:t>
      </w:r>
      <w:r w:rsidRPr="005D76D8">
        <w:rPr>
          <w:szCs w:val="24"/>
        </w:rPr>
        <w:t xml:space="preserve"> </w:t>
      </w:r>
      <w:r>
        <w:rPr>
          <w:szCs w:val="24"/>
        </w:rPr>
        <w:t xml:space="preserve">konkrečių </w:t>
      </w:r>
      <w:r w:rsidRPr="005D76D8">
        <w:rPr>
          <w:szCs w:val="24"/>
        </w:rPr>
        <w:t>uždavini</w:t>
      </w:r>
      <w:r>
        <w:rPr>
          <w:szCs w:val="24"/>
        </w:rPr>
        <w:t>ų</w:t>
      </w:r>
      <w:r w:rsidRPr="005D76D8">
        <w:rPr>
          <w:szCs w:val="24"/>
        </w:rPr>
        <w:t xml:space="preserve"> atitinkamai veiklai anksčiau suplanuotų asignavimų.</w:t>
      </w:r>
    </w:p>
    <w:p w14:paraId="6A510DAC" w14:textId="364E63DE" w:rsidR="000925CA" w:rsidRPr="00DD62CF" w:rsidRDefault="000925CA" w:rsidP="009747E4">
      <w:pPr>
        <w:pStyle w:val="Sraopastraipa"/>
        <w:widowControl w:val="0"/>
        <w:numPr>
          <w:ilvl w:val="1"/>
          <w:numId w:val="37"/>
        </w:numPr>
        <w:spacing w:before="60" w:after="60"/>
        <w:ind w:left="357" w:hanging="357"/>
        <w:contextualSpacing w:val="0"/>
        <w:jc w:val="both"/>
        <w:textAlignment w:val="baseline"/>
        <w:rPr>
          <w:i/>
          <w:iCs/>
          <w:sz w:val="22"/>
          <w:szCs w:val="22"/>
          <w:u w:val="single"/>
        </w:rPr>
      </w:pPr>
      <w:bookmarkStart w:id="6" w:name="_Hlk164769857"/>
      <w:r w:rsidRPr="00DD62CF">
        <w:rPr>
          <w:i/>
          <w:iCs/>
          <w:sz w:val="22"/>
          <w:szCs w:val="22"/>
          <w:u w:val="single"/>
        </w:rPr>
        <w:t>Siūlymas perskirstyti 1 prioriteto „</w:t>
      </w:r>
      <w:r w:rsidRPr="00DD62CF">
        <w:rPr>
          <w:i/>
          <w:iCs/>
          <w:sz w:val="22"/>
          <w:szCs w:val="22"/>
          <w:u w:val="single"/>
          <w:lang w:val="lt"/>
        </w:rPr>
        <w:t>Pažangesnė Lietuva</w:t>
      </w:r>
      <w:r w:rsidRPr="00DD62CF">
        <w:rPr>
          <w:i/>
          <w:iCs/>
          <w:sz w:val="22"/>
          <w:szCs w:val="22"/>
          <w:u w:val="single"/>
        </w:rPr>
        <w:t xml:space="preserve">“ 1.1 konkretaus uždavinio </w:t>
      </w:r>
      <w:r w:rsidRPr="00DD62CF">
        <w:rPr>
          <w:i/>
          <w:iCs/>
          <w:sz w:val="22"/>
          <w:szCs w:val="22"/>
          <w:u w:val="single"/>
          <w:lang w:bidi="lt-LT"/>
        </w:rPr>
        <w:t>lėšas tarp intervencinių veiksmų sričių:</w:t>
      </w:r>
      <w:bookmarkEnd w:id="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796"/>
        <w:gridCol w:w="1047"/>
        <w:gridCol w:w="709"/>
        <w:gridCol w:w="1843"/>
        <w:gridCol w:w="1417"/>
        <w:gridCol w:w="3969"/>
      </w:tblGrid>
      <w:tr w:rsidR="004A40A2" w:rsidRPr="00EF2665" w14:paraId="3BEC8855" w14:textId="77777777" w:rsidTr="00427761">
        <w:trPr>
          <w:tblHeader/>
        </w:trPr>
        <w:tc>
          <w:tcPr>
            <w:tcW w:w="9781" w:type="dxa"/>
            <w:gridSpan w:val="6"/>
            <w:tcBorders>
              <w:top w:val="single" w:sz="12" w:space="0" w:color="auto"/>
              <w:left w:val="single" w:sz="12" w:space="0" w:color="auto"/>
              <w:bottom w:val="single" w:sz="12" w:space="0" w:color="auto"/>
              <w:right w:val="single" w:sz="12" w:space="0" w:color="auto"/>
            </w:tcBorders>
            <w:shd w:val="clear" w:color="auto" w:fill="D9E2F3"/>
          </w:tcPr>
          <w:p w14:paraId="74D21E97" w14:textId="14E2F555" w:rsidR="004A40A2" w:rsidRPr="00EF2665" w:rsidRDefault="004A40A2" w:rsidP="004A40A2">
            <w:pPr>
              <w:widowControl w:val="0"/>
              <w:tabs>
                <w:tab w:val="left" w:pos="622"/>
              </w:tabs>
              <w:jc w:val="both"/>
              <w:rPr>
                <w:rFonts w:eastAsia="AngsanaUPC"/>
                <w:b/>
                <w:bCs/>
                <w:i/>
                <w:iCs/>
                <w:sz w:val="18"/>
                <w:szCs w:val="18"/>
                <w:lang w:eastAsia="lt-LT"/>
              </w:rPr>
            </w:pPr>
            <w:bookmarkStart w:id="7" w:name="_Hlk164769896"/>
            <w:r w:rsidRPr="00B26330">
              <w:rPr>
                <w:rFonts w:eastAsia="Calibri"/>
                <w:b/>
                <w:noProof/>
                <w:sz w:val="20"/>
                <w:szCs w:val="22"/>
              </w:rPr>
              <w:t>4 lentelė. 1 matmuo. Intervencinių priemonių sritis</w:t>
            </w:r>
          </w:p>
        </w:tc>
      </w:tr>
      <w:tr w:rsidR="00551FB3" w:rsidRPr="00EF2665" w14:paraId="056CCBD2" w14:textId="77777777" w:rsidTr="00427761">
        <w:trPr>
          <w:cantSplit/>
          <w:trHeight w:val="414"/>
          <w:tblHeader/>
        </w:trPr>
        <w:tc>
          <w:tcPr>
            <w:tcW w:w="796" w:type="dxa"/>
            <w:tcBorders>
              <w:top w:val="single" w:sz="12" w:space="0" w:color="auto"/>
              <w:left w:val="single" w:sz="12" w:space="0" w:color="auto"/>
              <w:bottom w:val="single" w:sz="12" w:space="0" w:color="auto"/>
              <w:right w:val="single" w:sz="12" w:space="0" w:color="auto"/>
            </w:tcBorders>
            <w:shd w:val="clear" w:color="auto" w:fill="DBE5F1"/>
            <w:vAlign w:val="center"/>
          </w:tcPr>
          <w:p w14:paraId="7C36F9EB" w14:textId="77777777" w:rsidR="00551FB3" w:rsidRPr="00EF2665" w:rsidRDefault="00551FB3" w:rsidP="00551FB3">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Fondas</w:t>
            </w:r>
          </w:p>
        </w:tc>
        <w:tc>
          <w:tcPr>
            <w:tcW w:w="1047" w:type="dxa"/>
            <w:tcBorders>
              <w:top w:val="single" w:sz="12" w:space="0" w:color="auto"/>
              <w:left w:val="single" w:sz="12" w:space="0" w:color="auto"/>
              <w:bottom w:val="single" w:sz="12" w:space="0" w:color="auto"/>
              <w:right w:val="single" w:sz="12" w:space="0" w:color="auto"/>
            </w:tcBorders>
            <w:shd w:val="clear" w:color="auto" w:fill="D9E2F3"/>
            <w:vAlign w:val="center"/>
          </w:tcPr>
          <w:p w14:paraId="38395BE2" w14:textId="36F51EFA" w:rsidR="00551FB3" w:rsidRPr="00EF2665" w:rsidRDefault="00551FB3" w:rsidP="00551FB3">
            <w:pPr>
              <w:widowControl w:val="0"/>
              <w:tabs>
                <w:tab w:val="left" w:pos="622"/>
              </w:tabs>
              <w:jc w:val="center"/>
              <w:rPr>
                <w:rFonts w:eastAsia="AngsanaUPC"/>
                <w:b/>
                <w:bCs/>
                <w:iCs/>
                <w:sz w:val="18"/>
                <w:szCs w:val="18"/>
                <w:lang w:eastAsia="lt-LT"/>
              </w:rPr>
            </w:pPr>
            <w:r w:rsidRPr="00527C16">
              <w:rPr>
                <w:rFonts w:eastAsia="Calibri"/>
                <w:b/>
                <w:noProof/>
                <w:sz w:val="18"/>
                <w:szCs w:val="18"/>
              </w:rPr>
              <w:t>Regiono kategorija</w:t>
            </w:r>
          </w:p>
        </w:tc>
        <w:tc>
          <w:tcPr>
            <w:tcW w:w="709" w:type="dxa"/>
            <w:tcBorders>
              <w:top w:val="single" w:sz="12" w:space="0" w:color="auto"/>
              <w:left w:val="single" w:sz="12" w:space="0" w:color="auto"/>
              <w:bottom w:val="single" w:sz="12" w:space="0" w:color="auto"/>
              <w:right w:val="single" w:sz="12" w:space="0" w:color="auto"/>
            </w:tcBorders>
            <w:shd w:val="clear" w:color="auto" w:fill="DBE5F1"/>
            <w:vAlign w:val="center"/>
          </w:tcPr>
          <w:p w14:paraId="641EB2CA" w14:textId="3A4C4E24" w:rsidR="00551FB3" w:rsidRPr="00EF2665" w:rsidRDefault="00551FB3" w:rsidP="00551FB3">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Kodas</w:t>
            </w:r>
          </w:p>
        </w:tc>
        <w:tc>
          <w:tcPr>
            <w:tcW w:w="1843" w:type="dxa"/>
            <w:tcBorders>
              <w:top w:val="single" w:sz="12" w:space="0" w:color="auto"/>
              <w:left w:val="single" w:sz="12" w:space="0" w:color="auto"/>
              <w:bottom w:val="single" w:sz="12" w:space="0" w:color="auto"/>
              <w:right w:val="single" w:sz="12" w:space="0" w:color="auto"/>
            </w:tcBorders>
            <w:shd w:val="clear" w:color="auto" w:fill="DBE5F1"/>
            <w:vAlign w:val="center"/>
          </w:tcPr>
          <w:p w14:paraId="08BDEA7E" w14:textId="77777777" w:rsidR="00551FB3" w:rsidRPr="00EF2665" w:rsidRDefault="00551FB3" w:rsidP="00551FB3">
            <w:pPr>
              <w:widowControl w:val="0"/>
              <w:tabs>
                <w:tab w:val="left" w:pos="622"/>
              </w:tabs>
              <w:rPr>
                <w:rFonts w:eastAsia="AngsanaUPC"/>
                <w:b/>
                <w:bCs/>
                <w:iCs/>
                <w:sz w:val="18"/>
                <w:szCs w:val="18"/>
                <w:lang w:eastAsia="lt-LT"/>
              </w:rPr>
            </w:pPr>
            <w:r w:rsidRPr="00EF2665">
              <w:rPr>
                <w:rFonts w:eastAsia="AngsanaUPC"/>
                <w:b/>
                <w:bCs/>
                <w:iCs/>
                <w:sz w:val="18"/>
                <w:szCs w:val="18"/>
                <w:lang w:eastAsia="lt-LT"/>
              </w:rPr>
              <w:t>Pavadinimas</w:t>
            </w:r>
          </w:p>
        </w:tc>
        <w:tc>
          <w:tcPr>
            <w:tcW w:w="1417" w:type="dxa"/>
            <w:tcBorders>
              <w:top w:val="single" w:sz="12" w:space="0" w:color="auto"/>
              <w:left w:val="single" w:sz="12" w:space="0" w:color="auto"/>
              <w:bottom w:val="single" w:sz="12" w:space="0" w:color="auto"/>
              <w:right w:val="single" w:sz="12" w:space="0" w:color="auto"/>
            </w:tcBorders>
            <w:shd w:val="clear" w:color="auto" w:fill="DBE5F1"/>
            <w:vAlign w:val="center"/>
          </w:tcPr>
          <w:p w14:paraId="78D9A7F4" w14:textId="759EB74E" w:rsidR="00551FB3" w:rsidRPr="00EF2665" w:rsidRDefault="00551FB3" w:rsidP="00551FB3">
            <w:pPr>
              <w:widowControl w:val="0"/>
              <w:tabs>
                <w:tab w:val="left" w:pos="622"/>
              </w:tabs>
              <w:jc w:val="center"/>
              <w:rPr>
                <w:rFonts w:eastAsia="AngsanaUPC"/>
                <w:b/>
                <w:bCs/>
                <w:iCs/>
                <w:sz w:val="18"/>
                <w:szCs w:val="18"/>
                <w:lang w:eastAsia="lt-LT"/>
              </w:rPr>
            </w:pPr>
            <w:r w:rsidRPr="00F80C63">
              <w:rPr>
                <w:rFonts w:eastAsia="AngsanaUPC"/>
                <w:b/>
                <w:bCs/>
                <w:iCs/>
                <w:sz w:val="18"/>
                <w:szCs w:val="18"/>
                <w:lang w:eastAsia="lt-LT"/>
              </w:rPr>
              <w:t>Suma (EUR)</w:t>
            </w:r>
          </w:p>
        </w:tc>
        <w:tc>
          <w:tcPr>
            <w:tcW w:w="3969" w:type="dxa"/>
            <w:tcBorders>
              <w:top w:val="single" w:sz="12" w:space="0" w:color="auto"/>
              <w:left w:val="single" w:sz="12" w:space="0" w:color="auto"/>
              <w:bottom w:val="single" w:sz="12" w:space="0" w:color="auto"/>
              <w:right w:val="single" w:sz="12" w:space="0" w:color="auto"/>
            </w:tcBorders>
            <w:shd w:val="clear" w:color="auto" w:fill="DBE5F1"/>
            <w:vAlign w:val="center"/>
          </w:tcPr>
          <w:p w14:paraId="510D4715" w14:textId="77777777" w:rsidR="00551FB3" w:rsidRPr="00EF2665" w:rsidRDefault="00551FB3" w:rsidP="00551FB3">
            <w:pPr>
              <w:widowControl w:val="0"/>
              <w:tabs>
                <w:tab w:val="left" w:pos="622"/>
              </w:tabs>
              <w:jc w:val="center"/>
              <w:rPr>
                <w:rFonts w:eastAsia="AngsanaUPC"/>
                <w:b/>
                <w:bCs/>
                <w:sz w:val="18"/>
                <w:szCs w:val="18"/>
                <w:lang w:eastAsia="lt-LT"/>
              </w:rPr>
            </w:pPr>
            <w:r w:rsidRPr="00EF2665">
              <w:rPr>
                <w:rFonts w:eastAsia="AngsanaUPC"/>
                <w:b/>
                <w:bCs/>
                <w:sz w:val="18"/>
                <w:szCs w:val="18"/>
                <w:lang w:eastAsia="lt-LT"/>
              </w:rPr>
              <w:t>Lėšų perskirstymo pagrindimas</w:t>
            </w:r>
          </w:p>
        </w:tc>
      </w:tr>
      <w:tr w:rsidR="00551FB3" w:rsidRPr="00EF2665" w:rsidDel="00C8696B" w14:paraId="448E6220" w14:textId="77777777" w:rsidTr="00427761">
        <w:tc>
          <w:tcPr>
            <w:tcW w:w="796" w:type="dxa"/>
            <w:tcBorders>
              <w:top w:val="single" w:sz="12" w:space="0" w:color="auto"/>
            </w:tcBorders>
            <w:shd w:val="clear" w:color="auto" w:fill="FFFFFF"/>
            <w:vAlign w:val="center"/>
          </w:tcPr>
          <w:p w14:paraId="39D3ECF0" w14:textId="00F28952" w:rsidR="00551FB3" w:rsidRPr="00551FB3" w:rsidRDefault="00551FB3" w:rsidP="00551FB3">
            <w:pPr>
              <w:jc w:val="center"/>
              <w:rPr>
                <w:sz w:val="18"/>
                <w:szCs w:val="18"/>
              </w:rPr>
            </w:pPr>
            <w:r w:rsidRPr="00551FB3">
              <w:rPr>
                <w:rFonts w:eastAsia="AngsanaUPC"/>
                <w:bCs/>
                <w:sz w:val="18"/>
                <w:szCs w:val="18"/>
                <w:lang w:eastAsia="lt-LT"/>
              </w:rPr>
              <w:t>ERPF</w:t>
            </w:r>
          </w:p>
        </w:tc>
        <w:tc>
          <w:tcPr>
            <w:tcW w:w="1047" w:type="dxa"/>
            <w:tcBorders>
              <w:top w:val="single" w:sz="12" w:space="0" w:color="auto"/>
              <w:bottom w:val="single" w:sz="4" w:space="0" w:color="auto"/>
            </w:tcBorders>
            <w:vAlign w:val="center"/>
          </w:tcPr>
          <w:p w14:paraId="7A3B6E8E" w14:textId="01536458" w:rsidR="00551FB3" w:rsidRPr="00551FB3" w:rsidRDefault="00551FB3" w:rsidP="00551FB3">
            <w:pPr>
              <w:jc w:val="center"/>
              <w:rPr>
                <w:sz w:val="18"/>
                <w:szCs w:val="18"/>
              </w:rPr>
            </w:pPr>
            <w:r w:rsidRPr="00551FB3">
              <w:rPr>
                <w:iCs/>
                <w:noProof/>
                <w:sz w:val="18"/>
                <w:szCs w:val="18"/>
              </w:rPr>
              <w:t>VVL regionas</w:t>
            </w:r>
          </w:p>
        </w:tc>
        <w:tc>
          <w:tcPr>
            <w:tcW w:w="709" w:type="dxa"/>
            <w:tcBorders>
              <w:top w:val="single" w:sz="12" w:space="0" w:color="auto"/>
            </w:tcBorders>
            <w:shd w:val="clear" w:color="auto" w:fill="FFFFFF"/>
            <w:vAlign w:val="center"/>
          </w:tcPr>
          <w:p w14:paraId="12358F21" w14:textId="1C5E9C90" w:rsidR="00551FB3" w:rsidRPr="00551FB3" w:rsidRDefault="00551FB3" w:rsidP="00551FB3">
            <w:pPr>
              <w:jc w:val="center"/>
              <w:rPr>
                <w:sz w:val="18"/>
                <w:szCs w:val="18"/>
              </w:rPr>
            </w:pPr>
            <w:r w:rsidRPr="00551FB3">
              <w:rPr>
                <w:rFonts w:eastAsia="AngsanaUPC"/>
                <w:bCs/>
                <w:sz w:val="18"/>
                <w:szCs w:val="18"/>
                <w:lang w:val="en-GB" w:eastAsia="lt-LT"/>
              </w:rPr>
              <w:t>010</w:t>
            </w:r>
          </w:p>
        </w:tc>
        <w:tc>
          <w:tcPr>
            <w:tcW w:w="1843" w:type="dxa"/>
            <w:tcBorders>
              <w:top w:val="single" w:sz="12" w:space="0" w:color="auto"/>
            </w:tcBorders>
            <w:vAlign w:val="center"/>
          </w:tcPr>
          <w:p w14:paraId="2BC09398" w14:textId="34A8116B" w:rsidR="00551FB3" w:rsidRPr="00551FB3" w:rsidDel="00C8696B" w:rsidRDefault="00551FB3" w:rsidP="00551FB3">
            <w:pPr>
              <w:rPr>
                <w:sz w:val="18"/>
                <w:szCs w:val="18"/>
              </w:rPr>
            </w:pPr>
            <w:r w:rsidRPr="00551FB3">
              <w:rPr>
                <w:rFonts w:eastAsia="Calibri"/>
                <w:sz w:val="18"/>
                <w:szCs w:val="18"/>
              </w:rPr>
              <w:t xml:space="preserve">MVĮ mokslinių tyrimų ir inovacijų veikla, įskaitant </w:t>
            </w:r>
            <w:proofErr w:type="spellStart"/>
            <w:r w:rsidRPr="00551FB3">
              <w:rPr>
                <w:rFonts w:eastAsia="Calibri"/>
                <w:sz w:val="18"/>
                <w:szCs w:val="18"/>
              </w:rPr>
              <w:t>tinklaveiką</w:t>
            </w:r>
            <w:proofErr w:type="spellEnd"/>
          </w:p>
        </w:tc>
        <w:tc>
          <w:tcPr>
            <w:tcW w:w="1417" w:type="dxa"/>
            <w:tcBorders>
              <w:top w:val="single" w:sz="12" w:space="0" w:color="auto"/>
              <w:bottom w:val="single" w:sz="4" w:space="0" w:color="auto"/>
            </w:tcBorders>
            <w:vAlign w:val="center"/>
          </w:tcPr>
          <w:p w14:paraId="15CEA8A4" w14:textId="77777777" w:rsidR="00551FB3" w:rsidRPr="00551FB3" w:rsidRDefault="00551FB3" w:rsidP="00551FB3">
            <w:pPr>
              <w:suppressAutoHyphens/>
              <w:jc w:val="right"/>
              <w:rPr>
                <w:rFonts w:eastAsia="Calibri"/>
                <w:color w:val="000000"/>
                <w:sz w:val="18"/>
                <w:szCs w:val="18"/>
              </w:rPr>
            </w:pPr>
            <w:r w:rsidRPr="00551FB3">
              <w:rPr>
                <w:rFonts w:eastAsia="Calibri"/>
                <w:b/>
                <w:bCs/>
                <w:color w:val="000000"/>
                <w:sz w:val="18"/>
                <w:szCs w:val="18"/>
              </w:rPr>
              <w:t>104 835 011,00</w:t>
            </w:r>
          </w:p>
          <w:p w14:paraId="74843A69" w14:textId="342850EE" w:rsidR="00551FB3" w:rsidRPr="00551FB3" w:rsidDel="00C8696B" w:rsidRDefault="00551FB3" w:rsidP="00551FB3">
            <w:pPr>
              <w:ind w:right="36"/>
              <w:jc w:val="right"/>
              <w:rPr>
                <w:strike/>
                <w:sz w:val="18"/>
                <w:szCs w:val="18"/>
              </w:rPr>
            </w:pPr>
            <w:r w:rsidRPr="00551FB3">
              <w:rPr>
                <w:rFonts w:eastAsia="Calibri"/>
                <w:strike/>
                <w:color w:val="000000"/>
                <w:sz w:val="18"/>
                <w:szCs w:val="18"/>
              </w:rPr>
              <w:t>97 742 737,00</w:t>
            </w:r>
          </w:p>
        </w:tc>
        <w:tc>
          <w:tcPr>
            <w:tcW w:w="3969" w:type="dxa"/>
            <w:tcBorders>
              <w:top w:val="single" w:sz="12" w:space="0" w:color="auto"/>
            </w:tcBorders>
            <w:shd w:val="clear" w:color="auto" w:fill="FFFFFF"/>
            <w:vAlign w:val="center"/>
          </w:tcPr>
          <w:p w14:paraId="2E58D15A" w14:textId="28E54898" w:rsidR="00551FB3" w:rsidRPr="00293151" w:rsidRDefault="00551FB3" w:rsidP="00551FB3">
            <w:pPr>
              <w:widowControl w:val="0"/>
              <w:tabs>
                <w:tab w:val="left" w:pos="567"/>
                <w:tab w:val="left" w:pos="879"/>
              </w:tabs>
              <w:jc w:val="both"/>
              <w:rPr>
                <w:rFonts w:eastAsia="AngsanaUPC"/>
                <w:bCs/>
                <w:sz w:val="18"/>
                <w:szCs w:val="18"/>
                <w:lang w:eastAsia="lt-LT"/>
              </w:rPr>
            </w:pPr>
            <w:r w:rsidRPr="00293151">
              <w:rPr>
                <w:rFonts w:eastAsia="AngsanaUPC"/>
                <w:bCs/>
                <w:iCs/>
                <w:sz w:val="18"/>
                <w:szCs w:val="18"/>
                <w:lang w:eastAsia="lt-LT"/>
              </w:rPr>
              <w:t xml:space="preserve">Atsižvelgiant į 1.1. konkretaus uždavinio įgyvendinančios veiklos </w:t>
            </w:r>
            <w:r w:rsidRPr="00293151">
              <w:rPr>
                <w:rFonts w:eastAsia="AngsanaUPC"/>
                <w:bCs/>
                <w:i/>
                <w:sz w:val="18"/>
                <w:szCs w:val="18"/>
                <w:lang w:eastAsia="lt-LT"/>
              </w:rPr>
              <w:t>„Skatinti inovacijų pasiūlą“</w:t>
            </w:r>
            <w:r w:rsidRPr="00293151">
              <w:rPr>
                <w:rFonts w:eastAsia="AngsanaUPC"/>
                <w:bCs/>
                <w:iCs/>
                <w:sz w:val="18"/>
                <w:szCs w:val="18"/>
                <w:lang w:eastAsia="lt-LT"/>
              </w:rPr>
              <w:t xml:space="preserve"> paklausą iš įmonių ir jos efektyvumą bei poveikį siekiamam pokyčiui, o taip pat s</w:t>
            </w:r>
            <w:r w:rsidRPr="00293151">
              <w:rPr>
                <w:rFonts w:eastAsia="AngsanaUPC"/>
                <w:bCs/>
                <w:sz w:val="18"/>
                <w:szCs w:val="18"/>
                <w:lang w:eastAsia="lt-LT"/>
              </w:rPr>
              <w:t xml:space="preserve">iekiant didinti investicijas į MTEP ir efektyviau panaudoti šiai sričiai skirtą finansavimą bei atsisakyti mažiau reikšmingų siekiamam pokyčiui investicijų į įmonių konsultacijas inovacijų klausimais, </w:t>
            </w:r>
            <w:r w:rsidRPr="00612087">
              <w:rPr>
                <w:rFonts w:eastAsia="AngsanaUPC"/>
                <w:b/>
                <w:sz w:val="18"/>
                <w:szCs w:val="18"/>
                <w:lang w:eastAsia="lt-LT"/>
              </w:rPr>
              <w:t>siūloma padidinti</w:t>
            </w:r>
            <w:r w:rsidRPr="00293151">
              <w:rPr>
                <w:rFonts w:eastAsia="AngsanaUPC"/>
                <w:bCs/>
                <w:sz w:val="18"/>
                <w:szCs w:val="18"/>
                <w:lang w:eastAsia="lt-LT"/>
              </w:rPr>
              <w:t xml:space="preserve"> minėtai veiklai skirtas lėšas </w:t>
            </w:r>
            <w:r w:rsidRPr="00612087">
              <w:rPr>
                <w:rFonts w:eastAsia="AngsanaUPC"/>
                <w:b/>
                <w:sz w:val="18"/>
                <w:szCs w:val="18"/>
                <w:lang w:eastAsia="lt-LT"/>
              </w:rPr>
              <w:t xml:space="preserve">perkeliant jas iš 010 </w:t>
            </w:r>
            <w:r w:rsidRPr="00293151">
              <w:rPr>
                <w:rFonts w:eastAsia="AngsanaUPC"/>
                <w:bCs/>
                <w:sz w:val="18"/>
                <w:szCs w:val="18"/>
                <w:lang w:eastAsia="lt-LT"/>
              </w:rPr>
              <w:t>intervencinio kodo.</w:t>
            </w:r>
          </w:p>
          <w:p w14:paraId="1971F9F1" w14:textId="5B276C73" w:rsidR="00551FB3" w:rsidRPr="00293151" w:rsidRDefault="00551FB3" w:rsidP="00551FB3">
            <w:pPr>
              <w:widowControl w:val="0"/>
              <w:tabs>
                <w:tab w:val="left" w:pos="567"/>
                <w:tab w:val="left" w:pos="879"/>
              </w:tabs>
              <w:jc w:val="both"/>
              <w:rPr>
                <w:sz w:val="18"/>
                <w:szCs w:val="18"/>
              </w:rPr>
            </w:pPr>
            <w:r w:rsidRPr="00293151">
              <w:rPr>
                <w:rFonts w:eastAsia="AngsanaUPC"/>
                <w:bCs/>
                <w:sz w:val="18"/>
                <w:szCs w:val="18"/>
                <w:lang w:eastAsia="lt-LT"/>
              </w:rPr>
              <w:t xml:space="preserve">Taip pat atitinkamai tikslinamos </w:t>
            </w:r>
            <w:r w:rsidR="00A27DFE">
              <w:rPr>
                <w:rFonts w:eastAsia="AngsanaUPC"/>
                <w:bCs/>
                <w:sz w:val="18"/>
                <w:szCs w:val="18"/>
                <w:lang w:eastAsia="lt-LT"/>
              </w:rPr>
              <w:t>aukščiau</w:t>
            </w:r>
            <w:r w:rsidRPr="00293151">
              <w:rPr>
                <w:rFonts w:eastAsia="AngsanaUPC"/>
                <w:bCs/>
                <w:sz w:val="18"/>
                <w:szCs w:val="18"/>
                <w:lang w:eastAsia="lt-LT"/>
              </w:rPr>
              <w:t xml:space="preserve"> minėtos veiklos stebėsenos rodiklių reikšmės.</w:t>
            </w:r>
          </w:p>
        </w:tc>
      </w:tr>
      <w:tr w:rsidR="00551FB3" w:rsidRPr="00EF2665" w:rsidDel="00C8696B" w14:paraId="6664BEE7" w14:textId="77777777" w:rsidTr="00551FB3">
        <w:tc>
          <w:tcPr>
            <w:tcW w:w="796" w:type="dxa"/>
            <w:shd w:val="clear" w:color="auto" w:fill="FFFFFF"/>
            <w:vAlign w:val="center"/>
          </w:tcPr>
          <w:p w14:paraId="25573BB8" w14:textId="3348DA38" w:rsidR="00551FB3" w:rsidRPr="00551FB3" w:rsidRDefault="00551FB3" w:rsidP="00551FB3">
            <w:pPr>
              <w:jc w:val="center"/>
              <w:rPr>
                <w:strike/>
                <w:sz w:val="18"/>
                <w:szCs w:val="18"/>
              </w:rPr>
            </w:pPr>
            <w:r w:rsidRPr="00551FB3">
              <w:rPr>
                <w:rFonts w:eastAsia="AngsanaUPC"/>
                <w:bCs/>
                <w:strike/>
                <w:sz w:val="18"/>
                <w:szCs w:val="18"/>
                <w:lang w:eastAsia="lt-LT"/>
              </w:rPr>
              <w:t>ERPF</w:t>
            </w:r>
          </w:p>
        </w:tc>
        <w:tc>
          <w:tcPr>
            <w:tcW w:w="1047" w:type="dxa"/>
            <w:tcBorders>
              <w:top w:val="single" w:sz="4" w:space="0" w:color="auto"/>
              <w:bottom w:val="single" w:sz="4" w:space="0" w:color="auto"/>
            </w:tcBorders>
            <w:vAlign w:val="center"/>
          </w:tcPr>
          <w:p w14:paraId="38182B1E" w14:textId="773D4202" w:rsidR="00551FB3" w:rsidRPr="00551FB3" w:rsidRDefault="00551FB3" w:rsidP="00551FB3">
            <w:pPr>
              <w:jc w:val="center"/>
              <w:rPr>
                <w:strike/>
                <w:sz w:val="18"/>
                <w:szCs w:val="18"/>
              </w:rPr>
            </w:pPr>
            <w:r w:rsidRPr="00551FB3">
              <w:rPr>
                <w:iCs/>
                <w:strike/>
                <w:noProof/>
                <w:sz w:val="18"/>
                <w:szCs w:val="18"/>
              </w:rPr>
              <w:t>VVL regionas</w:t>
            </w:r>
          </w:p>
        </w:tc>
        <w:tc>
          <w:tcPr>
            <w:tcW w:w="709" w:type="dxa"/>
            <w:shd w:val="clear" w:color="auto" w:fill="FFFFFF"/>
            <w:vAlign w:val="center"/>
          </w:tcPr>
          <w:p w14:paraId="1E9AD05F" w14:textId="74A8FFD9" w:rsidR="00551FB3" w:rsidRPr="00551FB3" w:rsidRDefault="00551FB3" w:rsidP="00551FB3">
            <w:pPr>
              <w:jc w:val="center"/>
              <w:rPr>
                <w:strike/>
                <w:sz w:val="18"/>
                <w:szCs w:val="18"/>
              </w:rPr>
            </w:pPr>
            <w:r w:rsidRPr="00551FB3">
              <w:rPr>
                <w:rFonts w:eastAsia="AngsanaUPC"/>
                <w:bCs/>
                <w:strike/>
                <w:sz w:val="18"/>
                <w:szCs w:val="18"/>
                <w:lang w:val="en-GB" w:eastAsia="lt-LT"/>
              </w:rPr>
              <w:t>024</w:t>
            </w:r>
          </w:p>
        </w:tc>
        <w:tc>
          <w:tcPr>
            <w:tcW w:w="1843" w:type="dxa"/>
            <w:vAlign w:val="center"/>
          </w:tcPr>
          <w:p w14:paraId="34388DC6" w14:textId="72A0E348" w:rsidR="00551FB3" w:rsidRPr="00551FB3" w:rsidRDefault="00551FB3" w:rsidP="00551FB3">
            <w:pPr>
              <w:rPr>
                <w:sz w:val="18"/>
                <w:szCs w:val="18"/>
              </w:rPr>
            </w:pPr>
            <w:r w:rsidRPr="00551FB3">
              <w:rPr>
                <w:rFonts w:eastAsia="Calibri"/>
                <w:strike/>
                <w:sz w:val="18"/>
                <w:szCs w:val="18"/>
              </w:rPr>
              <w:t xml:space="preserve">MVĮ ir MVĮ grupėms skirtos pažangios </w:t>
            </w:r>
            <w:r w:rsidRPr="00551FB3">
              <w:rPr>
                <w:rFonts w:eastAsia="Calibri"/>
                <w:strike/>
                <w:sz w:val="18"/>
                <w:szCs w:val="18"/>
              </w:rPr>
              <w:lastRenderedPageBreak/>
              <w:t>paramos paslaugos (įskaitant valdymo, rinkodaros ir projektavimo paslaugas)</w:t>
            </w:r>
          </w:p>
        </w:tc>
        <w:tc>
          <w:tcPr>
            <w:tcW w:w="1417" w:type="dxa"/>
            <w:tcBorders>
              <w:top w:val="single" w:sz="4" w:space="0" w:color="auto"/>
              <w:bottom w:val="single" w:sz="4" w:space="0" w:color="auto"/>
            </w:tcBorders>
            <w:vAlign w:val="center"/>
          </w:tcPr>
          <w:p w14:paraId="3E0DEF67" w14:textId="4B80835A" w:rsidR="00551FB3" w:rsidRPr="00551FB3" w:rsidDel="00C8696B" w:rsidRDefault="00551FB3" w:rsidP="00551FB3">
            <w:pPr>
              <w:ind w:right="36"/>
              <w:jc w:val="right"/>
              <w:rPr>
                <w:strike/>
                <w:sz w:val="18"/>
                <w:szCs w:val="18"/>
              </w:rPr>
            </w:pPr>
            <w:r w:rsidRPr="00551FB3">
              <w:rPr>
                <w:rFonts w:eastAsia="Calibri"/>
                <w:strike/>
                <w:sz w:val="18"/>
                <w:szCs w:val="18"/>
              </w:rPr>
              <w:lastRenderedPageBreak/>
              <w:t>7 092 274,00</w:t>
            </w:r>
          </w:p>
        </w:tc>
        <w:tc>
          <w:tcPr>
            <w:tcW w:w="3969" w:type="dxa"/>
            <w:shd w:val="clear" w:color="auto" w:fill="FFFFFF"/>
          </w:tcPr>
          <w:p w14:paraId="77B14303" w14:textId="29E831AA" w:rsidR="00551FB3" w:rsidRPr="00293151" w:rsidRDefault="00551FB3" w:rsidP="00551FB3">
            <w:pPr>
              <w:widowControl w:val="0"/>
              <w:tabs>
                <w:tab w:val="left" w:pos="567"/>
                <w:tab w:val="left" w:pos="879"/>
              </w:tabs>
              <w:ind w:firstLine="289"/>
              <w:jc w:val="both"/>
              <w:rPr>
                <w:sz w:val="18"/>
                <w:szCs w:val="18"/>
              </w:rPr>
            </w:pPr>
            <w:r w:rsidRPr="00293151">
              <w:rPr>
                <w:sz w:val="18"/>
                <w:szCs w:val="18"/>
              </w:rPr>
              <w:t xml:space="preserve">Siūloma atsisakyti šio intervencijų kodo pagal, kurį investicijos buvo numatytos įmonių </w:t>
            </w:r>
            <w:r w:rsidRPr="00293151">
              <w:rPr>
                <w:sz w:val="18"/>
                <w:szCs w:val="18"/>
              </w:rPr>
              <w:lastRenderedPageBreak/>
              <w:t xml:space="preserve">konsultacijoms inovacijų klausimais, kurios yra plačiai prieinamos rinkoje ir skirtas lėšas perkelti į </w:t>
            </w:r>
            <w:r w:rsidRPr="00293151">
              <w:rPr>
                <w:b/>
                <w:sz w:val="18"/>
                <w:szCs w:val="18"/>
              </w:rPr>
              <w:t xml:space="preserve">010 kodą (7,09 mln. </w:t>
            </w:r>
            <w:r w:rsidR="006261AD">
              <w:rPr>
                <w:b/>
                <w:sz w:val="18"/>
                <w:szCs w:val="18"/>
              </w:rPr>
              <w:t>e</w:t>
            </w:r>
            <w:r w:rsidR="00B30548">
              <w:rPr>
                <w:b/>
                <w:sz w:val="18"/>
                <w:szCs w:val="18"/>
              </w:rPr>
              <w:t>ur</w:t>
            </w:r>
            <w:r w:rsidR="004753DB">
              <w:rPr>
                <w:b/>
                <w:sz w:val="18"/>
                <w:szCs w:val="18"/>
              </w:rPr>
              <w:t>ų</w:t>
            </w:r>
            <w:r w:rsidRPr="00293151">
              <w:rPr>
                <w:b/>
                <w:sz w:val="18"/>
                <w:szCs w:val="18"/>
              </w:rPr>
              <w:t>).</w:t>
            </w:r>
          </w:p>
        </w:tc>
      </w:tr>
      <w:bookmarkEnd w:id="7"/>
    </w:tbl>
    <w:p w14:paraId="4D8A4FE4" w14:textId="77777777" w:rsidR="00DF707B" w:rsidRDefault="00DF707B" w:rsidP="00DF707B">
      <w:pPr>
        <w:widowControl w:val="0"/>
        <w:jc w:val="both"/>
        <w:textAlignment w:val="baseline"/>
        <w:rPr>
          <w:szCs w:val="24"/>
        </w:rPr>
      </w:pPr>
    </w:p>
    <w:p w14:paraId="6580ABEE" w14:textId="4A51D71F" w:rsidR="00F20D09" w:rsidRPr="00DD62CF" w:rsidRDefault="00DF707B" w:rsidP="009747E4">
      <w:pPr>
        <w:pStyle w:val="Sraopastraipa"/>
        <w:widowControl w:val="0"/>
        <w:numPr>
          <w:ilvl w:val="1"/>
          <w:numId w:val="37"/>
        </w:numPr>
        <w:spacing w:before="60" w:after="60"/>
        <w:ind w:left="357" w:hanging="357"/>
        <w:contextualSpacing w:val="0"/>
        <w:jc w:val="both"/>
        <w:textAlignment w:val="baseline"/>
        <w:rPr>
          <w:i/>
          <w:iCs/>
          <w:sz w:val="22"/>
          <w:szCs w:val="22"/>
          <w:u w:val="single"/>
          <w:lang w:bidi="lt-LT"/>
        </w:rPr>
      </w:pPr>
      <w:r w:rsidRPr="00DD62CF">
        <w:rPr>
          <w:i/>
          <w:iCs/>
          <w:sz w:val="22"/>
          <w:szCs w:val="22"/>
          <w:u w:val="single"/>
        </w:rPr>
        <w:t>Siūlymas perskirstyti 1 prioriteto „</w:t>
      </w:r>
      <w:r w:rsidRPr="00DD62CF">
        <w:rPr>
          <w:i/>
          <w:iCs/>
          <w:sz w:val="22"/>
          <w:szCs w:val="22"/>
          <w:u w:val="single"/>
          <w:lang w:val="lt"/>
        </w:rPr>
        <w:t>Pažangesnė Lietuva</w:t>
      </w:r>
      <w:r w:rsidRPr="00DD62CF">
        <w:rPr>
          <w:i/>
          <w:iCs/>
          <w:sz w:val="22"/>
          <w:szCs w:val="22"/>
          <w:u w:val="single"/>
        </w:rPr>
        <w:t xml:space="preserve">“ 1.1 konkretaus uždavinio </w:t>
      </w:r>
      <w:r w:rsidRPr="00DD62CF">
        <w:rPr>
          <w:i/>
          <w:iCs/>
          <w:sz w:val="22"/>
          <w:szCs w:val="22"/>
          <w:u w:val="single"/>
          <w:lang w:bidi="lt-LT"/>
        </w:rPr>
        <w:t>lėšas tarp finansavimo formų: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796"/>
        <w:gridCol w:w="1047"/>
        <w:gridCol w:w="709"/>
        <w:gridCol w:w="1701"/>
        <w:gridCol w:w="1417"/>
        <w:gridCol w:w="4111"/>
      </w:tblGrid>
      <w:tr w:rsidR="004A40A2" w:rsidRPr="00EF2665" w14:paraId="4C346896" w14:textId="1F2ECDD7" w:rsidTr="00427761">
        <w:trPr>
          <w:tblHeader/>
        </w:trPr>
        <w:tc>
          <w:tcPr>
            <w:tcW w:w="9781"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2B17077" w14:textId="51E31468" w:rsidR="004A40A2" w:rsidRPr="00EF2665" w:rsidRDefault="004A40A2" w:rsidP="004A40A2">
            <w:pPr>
              <w:widowControl w:val="0"/>
              <w:tabs>
                <w:tab w:val="left" w:pos="622"/>
              </w:tabs>
              <w:jc w:val="both"/>
              <w:rPr>
                <w:rFonts w:eastAsia="AngsanaUPC"/>
                <w:b/>
                <w:bCs/>
                <w:i/>
                <w:iCs/>
                <w:sz w:val="18"/>
                <w:szCs w:val="18"/>
                <w:lang w:eastAsia="lt-LT"/>
              </w:rPr>
            </w:pPr>
            <w:r w:rsidRPr="00451014">
              <w:rPr>
                <w:rFonts w:eastAsiaTheme="minorHAnsi" w:cstheme="minorBidi"/>
                <w:b/>
                <w:noProof/>
                <w:sz w:val="20"/>
                <w:szCs w:val="22"/>
              </w:rPr>
              <w:t>5 lentelė. 2 matmuo. Finansavimo forma</w:t>
            </w:r>
          </w:p>
        </w:tc>
      </w:tr>
      <w:tr w:rsidR="00527C16" w:rsidRPr="00EF2665" w14:paraId="75D4449E" w14:textId="77777777" w:rsidTr="00427761">
        <w:trPr>
          <w:cantSplit/>
          <w:trHeight w:val="414"/>
          <w:tblHeader/>
        </w:trPr>
        <w:tc>
          <w:tcPr>
            <w:tcW w:w="796" w:type="dxa"/>
            <w:tcBorders>
              <w:top w:val="single" w:sz="12" w:space="0" w:color="auto"/>
              <w:left w:val="single" w:sz="12" w:space="0" w:color="auto"/>
              <w:bottom w:val="single" w:sz="12" w:space="0" w:color="auto"/>
              <w:right w:val="single" w:sz="12" w:space="0" w:color="auto"/>
            </w:tcBorders>
            <w:shd w:val="clear" w:color="auto" w:fill="DBE5F1"/>
            <w:vAlign w:val="center"/>
          </w:tcPr>
          <w:p w14:paraId="119D16CA" w14:textId="77777777" w:rsidR="00527C16" w:rsidRPr="00EF2665" w:rsidRDefault="00527C16" w:rsidP="00527C16">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Fondas</w:t>
            </w:r>
          </w:p>
        </w:tc>
        <w:tc>
          <w:tcPr>
            <w:tcW w:w="1047" w:type="dxa"/>
            <w:tcBorders>
              <w:top w:val="single" w:sz="12" w:space="0" w:color="auto"/>
              <w:left w:val="single" w:sz="12" w:space="0" w:color="auto"/>
              <w:bottom w:val="single" w:sz="12" w:space="0" w:color="auto"/>
              <w:right w:val="single" w:sz="12" w:space="0" w:color="auto"/>
            </w:tcBorders>
            <w:shd w:val="clear" w:color="auto" w:fill="D9E2F3"/>
            <w:vAlign w:val="center"/>
          </w:tcPr>
          <w:p w14:paraId="5280041F" w14:textId="002DBE83" w:rsidR="00527C16" w:rsidRPr="00527C16" w:rsidRDefault="00527C16" w:rsidP="00527C16">
            <w:pPr>
              <w:widowControl w:val="0"/>
              <w:tabs>
                <w:tab w:val="left" w:pos="622"/>
              </w:tabs>
              <w:jc w:val="center"/>
              <w:rPr>
                <w:rFonts w:eastAsia="AngsanaUPC"/>
                <w:b/>
                <w:bCs/>
                <w:iCs/>
                <w:sz w:val="18"/>
                <w:szCs w:val="18"/>
                <w:lang w:eastAsia="lt-LT"/>
              </w:rPr>
            </w:pPr>
            <w:r w:rsidRPr="00527C16">
              <w:rPr>
                <w:rFonts w:eastAsia="Calibri"/>
                <w:b/>
                <w:noProof/>
                <w:sz w:val="18"/>
                <w:szCs w:val="18"/>
              </w:rPr>
              <w:t>Regiono kategorija</w:t>
            </w:r>
          </w:p>
        </w:tc>
        <w:tc>
          <w:tcPr>
            <w:tcW w:w="709" w:type="dxa"/>
            <w:tcBorders>
              <w:top w:val="single" w:sz="12" w:space="0" w:color="auto"/>
              <w:left w:val="single" w:sz="12" w:space="0" w:color="auto"/>
              <w:bottom w:val="single" w:sz="12" w:space="0" w:color="auto"/>
              <w:right w:val="single" w:sz="12" w:space="0" w:color="auto"/>
            </w:tcBorders>
            <w:shd w:val="clear" w:color="auto" w:fill="DBE5F1"/>
            <w:vAlign w:val="center"/>
          </w:tcPr>
          <w:p w14:paraId="2661A9DE" w14:textId="388F6DF7" w:rsidR="00527C16" w:rsidRPr="00EF2665" w:rsidRDefault="00527C16" w:rsidP="00527C16">
            <w:pPr>
              <w:widowControl w:val="0"/>
              <w:tabs>
                <w:tab w:val="left" w:pos="622"/>
              </w:tabs>
              <w:rPr>
                <w:rFonts w:eastAsia="AngsanaUPC"/>
                <w:b/>
                <w:bCs/>
                <w:iCs/>
                <w:sz w:val="18"/>
                <w:szCs w:val="18"/>
                <w:lang w:eastAsia="lt-LT"/>
              </w:rPr>
            </w:pPr>
            <w:r w:rsidRPr="00EF2665">
              <w:rPr>
                <w:rFonts w:eastAsia="AngsanaUPC"/>
                <w:b/>
                <w:bCs/>
                <w:iCs/>
                <w:sz w:val="18"/>
                <w:szCs w:val="18"/>
                <w:lang w:eastAsia="lt-LT"/>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2AF0B5" w14:textId="00653193" w:rsidR="00527C16" w:rsidRPr="00EF2665" w:rsidRDefault="00527C16" w:rsidP="00527C16">
            <w:pPr>
              <w:widowControl w:val="0"/>
              <w:tabs>
                <w:tab w:val="left" w:pos="622"/>
              </w:tabs>
              <w:rPr>
                <w:rFonts w:eastAsia="AngsanaUPC"/>
                <w:b/>
                <w:bCs/>
                <w:iCs/>
                <w:sz w:val="18"/>
                <w:szCs w:val="18"/>
                <w:lang w:eastAsia="lt-LT"/>
              </w:rPr>
            </w:pPr>
            <w:r w:rsidRPr="00527C16">
              <w:rPr>
                <w:rFonts w:eastAsia="AngsanaUPC"/>
                <w:b/>
                <w:bCs/>
                <w:iCs/>
                <w:sz w:val="18"/>
                <w:szCs w:val="18"/>
                <w:lang w:eastAsia="lt-LT"/>
              </w:rPr>
              <w:t>Pavadinimas</w:t>
            </w:r>
          </w:p>
        </w:tc>
        <w:tc>
          <w:tcPr>
            <w:tcW w:w="1417" w:type="dxa"/>
            <w:tcBorders>
              <w:top w:val="single" w:sz="12" w:space="0" w:color="auto"/>
              <w:left w:val="single" w:sz="12" w:space="0" w:color="auto"/>
              <w:bottom w:val="single" w:sz="12" w:space="0" w:color="auto"/>
              <w:right w:val="single" w:sz="12" w:space="0" w:color="auto"/>
            </w:tcBorders>
            <w:shd w:val="clear" w:color="auto" w:fill="DBE5F1"/>
            <w:vAlign w:val="center"/>
          </w:tcPr>
          <w:p w14:paraId="4E610241" w14:textId="77777777" w:rsidR="00527C16" w:rsidRPr="00EF2665" w:rsidRDefault="00527C16" w:rsidP="00527C16">
            <w:pPr>
              <w:widowControl w:val="0"/>
              <w:tabs>
                <w:tab w:val="left" w:pos="622"/>
              </w:tabs>
              <w:jc w:val="center"/>
              <w:rPr>
                <w:rFonts w:eastAsia="AngsanaUPC"/>
                <w:b/>
                <w:bCs/>
                <w:iCs/>
                <w:sz w:val="18"/>
                <w:szCs w:val="18"/>
                <w:lang w:eastAsia="lt-LT"/>
              </w:rPr>
            </w:pPr>
            <w:r w:rsidRPr="00F80C63">
              <w:rPr>
                <w:rFonts w:eastAsia="AngsanaUPC"/>
                <w:b/>
                <w:bCs/>
                <w:iCs/>
                <w:sz w:val="18"/>
                <w:szCs w:val="18"/>
                <w:lang w:eastAsia="lt-LT"/>
              </w:rPr>
              <w:t>Suma (EUR)</w:t>
            </w:r>
          </w:p>
        </w:tc>
        <w:tc>
          <w:tcPr>
            <w:tcW w:w="4111" w:type="dxa"/>
            <w:tcBorders>
              <w:top w:val="single" w:sz="12" w:space="0" w:color="auto"/>
              <w:left w:val="single" w:sz="12" w:space="0" w:color="auto"/>
              <w:bottom w:val="single" w:sz="12" w:space="0" w:color="auto"/>
              <w:right w:val="single" w:sz="12" w:space="0" w:color="auto"/>
            </w:tcBorders>
            <w:shd w:val="clear" w:color="auto" w:fill="DBE5F1"/>
            <w:vAlign w:val="center"/>
          </w:tcPr>
          <w:p w14:paraId="7AA061C9" w14:textId="77777777" w:rsidR="00527C16" w:rsidRPr="00EF2665" w:rsidRDefault="00527C16" w:rsidP="00527C16">
            <w:pPr>
              <w:widowControl w:val="0"/>
              <w:tabs>
                <w:tab w:val="left" w:pos="622"/>
              </w:tabs>
              <w:jc w:val="center"/>
              <w:rPr>
                <w:rFonts w:eastAsia="AngsanaUPC"/>
                <w:b/>
                <w:bCs/>
                <w:sz w:val="18"/>
                <w:szCs w:val="18"/>
                <w:lang w:eastAsia="lt-LT"/>
              </w:rPr>
            </w:pPr>
            <w:r w:rsidRPr="00EF2665">
              <w:rPr>
                <w:rFonts w:eastAsia="AngsanaUPC"/>
                <w:b/>
                <w:bCs/>
                <w:sz w:val="18"/>
                <w:szCs w:val="18"/>
                <w:lang w:eastAsia="lt-LT"/>
              </w:rPr>
              <w:t>Lėšų perskirstymo pagrindimas</w:t>
            </w:r>
          </w:p>
        </w:tc>
      </w:tr>
      <w:tr w:rsidR="00E0551D" w:rsidRPr="00551FB3" w:rsidDel="00C8696B" w14:paraId="76661D04" w14:textId="77777777" w:rsidTr="00427761">
        <w:tc>
          <w:tcPr>
            <w:tcW w:w="796" w:type="dxa"/>
            <w:tcBorders>
              <w:top w:val="single" w:sz="12" w:space="0" w:color="auto"/>
            </w:tcBorders>
            <w:shd w:val="clear" w:color="auto" w:fill="FFFFFF"/>
            <w:vAlign w:val="center"/>
          </w:tcPr>
          <w:p w14:paraId="6B59511D" w14:textId="77777777" w:rsidR="00E0551D" w:rsidRPr="00551FB3" w:rsidRDefault="00E0551D" w:rsidP="00527C16">
            <w:pPr>
              <w:jc w:val="center"/>
              <w:rPr>
                <w:sz w:val="18"/>
                <w:szCs w:val="18"/>
              </w:rPr>
            </w:pPr>
            <w:r w:rsidRPr="00551FB3">
              <w:rPr>
                <w:rFonts w:eastAsia="AngsanaUPC"/>
                <w:bCs/>
                <w:sz w:val="18"/>
                <w:szCs w:val="18"/>
                <w:lang w:eastAsia="lt-LT"/>
              </w:rPr>
              <w:t>ERPF</w:t>
            </w:r>
          </w:p>
        </w:tc>
        <w:tc>
          <w:tcPr>
            <w:tcW w:w="1047" w:type="dxa"/>
            <w:tcBorders>
              <w:top w:val="single" w:sz="12" w:space="0" w:color="auto"/>
              <w:bottom w:val="single" w:sz="4" w:space="0" w:color="auto"/>
            </w:tcBorders>
            <w:vAlign w:val="center"/>
          </w:tcPr>
          <w:p w14:paraId="5C89BF24" w14:textId="75F263AE" w:rsidR="00E0551D" w:rsidRPr="00551FB3" w:rsidRDefault="00E0551D" w:rsidP="00527C16">
            <w:pPr>
              <w:jc w:val="center"/>
              <w:rPr>
                <w:sz w:val="18"/>
                <w:szCs w:val="18"/>
              </w:rPr>
            </w:pPr>
            <w:r w:rsidRPr="00551FB3">
              <w:rPr>
                <w:iCs/>
                <w:noProof/>
                <w:sz w:val="18"/>
                <w:szCs w:val="18"/>
              </w:rPr>
              <w:t>Sostinės regionas</w:t>
            </w:r>
          </w:p>
        </w:tc>
        <w:tc>
          <w:tcPr>
            <w:tcW w:w="709" w:type="dxa"/>
            <w:tcBorders>
              <w:top w:val="single" w:sz="12" w:space="0" w:color="auto"/>
            </w:tcBorders>
            <w:shd w:val="clear" w:color="auto" w:fill="FFFFFF"/>
            <w:vAlign w:val="center"/>
          </w:tcPr>
          <w:p w14:paraId="7C937756" w14:textId="717A6110" w:rsidR="00E0551D" w:rsidRPr="00551FB3" w:rsidDel="00C8696B" w:rsidRDefault="00E0551D" w:rsidP="00527C16">
            <w:pPr>
              <w:rPr>
                <w:sz w:val="18"/>
                <w:szCs w:val="18"/>
              </w:rPr>
            </w:pPr>
            <w:r w:rsidRPr="00551FB3">
              <w:rPr>
                <w:rFonts w:eastAsia="AngsanaUPC"/>
                <w:bCs/>
                <w:sz w:val="18"/>
                <w:szCs w:val="18"/>
                <w:lang w:val="en-GB" w:eastAsia="lt-LT"/>
              </w:rPr>
              <w:t>03</w:t>
            </w:r>
          </w:p>
        </w:tc>
        <w:tc>
          <w:tcPr>
            <w:tcW w:w="1701" w:type="dxa"/>
            <w:tcBorders>
              <w:top w:val="single" w:sz="12" w:space="0" w:color="auto"/>
            </w:tcBorders>
            <w:vAlign w:val="center"/>
          </w:tcPr>
          <w:p w14:paraId="2B76C0CA" w14:textId="4DBD7CB3" w:rsidR="00E0551D" w:rsidRPr="00551FB3" w:rsidDel="00C8696B" w:rsidRDefault="00E0551D" w:rsidP="00527C16">
            <w:pPr>
              <w:rPr>
                <w:sz w:val="18"/>
                <w:szCs w:val="18"/>
              </w:rPr>
            </w:pPr>
            <w:r w:rsidRPr="00551FB3">
              <w:rPr>
                <w:iCs/>
                <w:sz w:val="18"/>
                <w:szCs w:val="18"/>
              </w:rPr>
              <w:t>Naudojantis finansinėmis priemonėmis teikiama parama: paskola</w:t>
            </w:r>
          </w:p>
        </w:tc>
        <w:tc>
          <w:tcPr>
            <w:tcW w:w="1417" w:type="dxa"/>
            <w:tcBorders>
              <w:top w:val="single" w:sz="12" w:space="0" w:color="auto"/>
              <w:bottom w:val="single" w:sz="4" w:space="0" w:color="auto"/>
            </w:tcBorders>
            <w:vAlign w:val="center"/>
          </w:tcPr>
          <w:p w14:paraId="49679B51" w14:textId="77777777" w:rsidR="00E0551D" w:rsidRPr="00551FB3" w:rsidRDefault="00E0551D" w:rsidP="00527C16">
            <w:pPr>
              <w:suppressAutoHyphens/>
              <w:jc w:val="right"/>
              <w:rPr>
                <w:rFonts w:eastAsia="Calibri"/>
                <w:bCs/>
                <w:iCs/>
                <w:strike/>
                <w:sz w:val="18"/>
                <w:szCs w:val="18"/>
              </w:rPr>
            </w:pPr>
            <w:r w:rsidRPr="00551FB3">
              <w:rPr>
                <w:rFonts w:eastAsia="Calibri"/>
                <w:b/>
                <w:bCs/>
                <w:iCs/>
                <w:noProof/>
                <w:sz w:val="18"/>
                <w:szCs w:val="18"/>
              </w:rPr>
              <w:t>37 721 226,00</w:t>
            </w:r>
          </w:p>
          <w:p w14:paraId="6A2B9856" w14:textId="26BE5B54" w:rsidR="00E0551D" w:rsidRPr="00551FB3" w:rsidDel="00C8696B" w:rsidRDefault="00E0551D" w:rsidP="00527C16">
            <w:pPr>
              <w:ind w:right="36"/>
              <w:jc w:val="right"/>
              <w:rPr>
                <w:strike/>
                <w:sz w:val="18"/>
                <w:szCs w:val="18"/>
              </w:rPr>
            </w:pPr>
            <w:r w:rsidRPr="00551FB3">
              <w:rPr>
                <w:rFonts w:eastAsia="Calibri"/>
                <w:bCs/>
                <w:iCs/>
                <w:strike/>
                <w:sz w:val="18"/>
                <w:szCs w:val="18"/>
              </w:rPr>
              <w:t>53 891 226,00</w:t>
            </w:r>
          </w:p>
        </w:tc>
        <w:tc>
          <w:tcPr>
            <w:tcW w:w="4111" w:type="dxa"/>
            <w:vMerge w:val="restart"/>
            <w:tcBorders>
              <w:top w:val="single" w:sz="12" w:space="0" w:color="auto"/>
            </w:tcBorders>
            <w:shd w:val="clear" w:color="auto" w:fill="FFFFFF"/>
          </w:tcPr>
          <w:p w14:paraId="6E877DC5" w14:textId="5FF5B7D5" w:rsidR="00E0551D" w:rsidRDefault="00E0551D" w:rsidP="00527C16">
            <w:pPr>
              <w:widowControl w:val="0"/>
              <w:tabs>
                <w:tab w:val="left" w:pos="567"/>
                <w:tab w:val="left" w:pos="879"/>
              </w:tabs>
              <w:rPr>
                <w:iCs/>
                <w:sz w:val="18"/>
                <w:szCs w:val="18"/>
              </w:rPr>
            </w:pPr>
            <w:r w:rsidRPr="009E6330">
              <w:rPr>
                <w:sz w:val="18"/>
                <w:szCs w:val="18"/>
              </w:rPr>
              <w:t>Verslo finansavimo 2014–2020 m</w:t>
            </w:r>
            <w:r>
              <w:rPr>
                <w:sz w:val="18"/>
                <w:szCs w:val="18"/>
              </w:rPr>
              <w:t>.</w:t>
            </w:r>
            <w:r w:rsidRPr="009E6330">
              <w:rPr>
                <w:sz w:val="18"/>
                <w:szCs w:val="18"/>
              </w:rPr>
              <w:t xml:space="preserve"> ES struktūrinių fondų lėšomis išankstini</w:t>
            </w:r>
            <w:r>
              <w:rPr>
                <w:sz w:val="18"/>
                <w:szCs w:val="18"/>
              </w:rPr>
              <w:t xml:space="preserve">o </w:t>
            </w:r>
            <w:r w:rsidRPr="009E6330">
              <w:rPr>
                <w:sz w:val="18"/>
                <w:szCs w:val="18"/>
              </w:rPr>
              <w:t>vertinim</w:t>
            </w:r>
            <w:r>
              <w:rPr>
                <w:sz w:val="18"/>
                <w:szCs w:val="18"/>
              </w:rPr>
              <w:t>o metu buvo</w:t>
            </w:r>
            <w:r w:rsidRPr="009E6330">
              <w:rPr>
                <w:sz w:val="18"/>
                <w:szCs w:val="18"/>
              </w:rPr>
              <w:t xml:space="preserve"> </w:t>
            </w:r>
            <w:r>
              <w:rPr>
                <w:sz w:val="18"/>
                <w:szCs w:val="18"/>
              </w:rPr>
              <w:t>pateikta rekomendacija</w:t>
            </w:r>
            <w:r w:rsidRPr="009E6330">
              <w:rPr>
                <w:sz w:val="18"/>
                <w:szCs w:val="18"/>
              </w:rPr>
              <w:t xml:space="preserve"> „įgyvendinant finansinę priemonę </w:t>
            </w:r>
            <w:r w:rsidRPr="009E6330">
              <w:rPr>
                <w:bCs/>
                <w:iCs/>
                <w:sz w:val="18"/>
                <w:szCs w:val="18"/>
              </w:rPr>
              <w:t>MTEP</w:t>
            </w:r>
            <w:r w:rsidRPr="009E6330">
              <w:rPr>
                <w:sz w:val="18"/>
                <w:szCs w:val="18"/>
              </w:rPr>
              <w:t xml:space="preserve"> veiklų finansavimui, reiktų įvertinti INVEGOS įgyvendinamos finansinės priemonės „Perspektyva“ patirtį, </w:t>
            </w:r>
            <w:bookmarkStart w:id="8" w:name="_Hlk130997360"/>
            <w:r w:rsidRPr="009E6330">
              <w:rPr>
                <w:sz w:val="18"/>
                <w:szCs w:val="18"/>
              </w:rPr>
              <w:t>derinant paskolas ir dotacijas, kai įgyvendinus finansuojamą projektą yra sudaroma galimybė nebegrąžinti dalies suteiktos paskolos</w:t>
            </w:r>
            <w:bookmarkEnd w:id="8"/>
            <w:r w:rsidRPr="009E6330">
              <w:rPr>
                <w:sz w:val="18"/>
                <w:szCs w:val="18"/>
              </w:rPr>
              <w:t>, o paskolos ir dotacijos (dalies paskolos negrąžinimo) derinimas skatina paskolos gavėjus drąsiau imtis įgyvendinti MTEP veiklas ankstyvose stadijose ir siekti geresnių bei greitesnių MTEP veiklų pasiekimo rezultatų“</w:t>
            </w:r>
            <w:r>
              <w:rPr>
                <w:sz w:val="18"/>
                <w:szCs w:val="18"/>
              </w:rPr>
              <w:t>. Atsižvelgiant į šią rekomendaciją ir</w:t>
            </w:r>
            <w:r w:rsidRPr="009E6330">
              <w:rPr>
                <w:sz w:val="18"/>
                <w:szCs w:val="18"/>
              </w:rPr>
              <w:t xml:space="preserve"> </w:t>
            </w:r>
            <w:r w:rsidRPr="009E6330">
              <w:rPr>
                <w:iCs/>
                <w:sz w:val="18"/>
                <w:szCs w:val="18"/>
              </w:rPr>
              <w:t xml:space="preserve">finansinių priemonių sąlygų aprašymų derinimo su rinka metu gautas pastabas bei siekiant efektyvesnio finansinių priemonių įgyvendinimo ir sklandaus verslo finansavimo perėjimo nuo subsidijų prie finansinių priemonių, </w:t>
            </w:r>
            <w:r w:rsidRPr="009E6330">
              <w:rPr>
                <w:bCs/>
                <w:iCs/>
                <w:sz w:val="18"/>
                <w:szCs w:val="18"/>
              </w:rPr>
              <w:t xml:space="preserve">pagal </w:t>
            </w:r>
            <w:r>
              <w:rPr>
                <w:iCs/>
                <w:sz w:val="18"/>
                <w:szCs w:val="18"/>
              </w:rPr>
              <w:t>1.1</w:t>
            </w:r>
            <w:r w:rsidRPr="009E6330">
              <w:rPr>
                <w:iCs/>
                <w:sz w:val="18"/>
                <w:szCs w:val="18"/>
              </w:rPr>
              <w:t xml:space="preserve"> konkret</w:t>
            </w:r>
            <w:r w:rsidR="00A27DFE">
              <w:rPr>
                <w:iCs/>
                <w:sz w:val="18"/>
                <w:szCs w:val="18"/>
              </w:rPr>
              <w:t>ų</w:t>
            </w:r>
            <w:r w:rsidRPr="009E6330">
              <w:rPr>
                <w:iCs/>
                <w:sz w:val="18"/>
                <w:szCs w:val="18"/>
              </w:rPr>
              <w:t xml:space="preserve"> uždavin</w:t>
            </w:r>
            <w:r w:rsidR="00A27DFE">
              <w:rPr>
                <w:iCs/>
                <w:sz w:val="18"/>
                <w:szCs w:val="18"/>
              </w:rPr>
              <w:t>į įgyvendinančią</w:t>
            </w:r>
            <w:r w:rsidRPr="009E6330">
              <w:rPr>
                <w:iCs/>
                <w:sz w:val="18"/>
                <w:szCs w:val="18"/>
              </w:rPr>
              <w:t xml:space="preserve"> veiklą </w:t>
            </w:r>
            <w:r w:rsidRPr="00DD62CF">
              <w:rPr>
                <w:i/>
                <w:sz w:val="18"/>
                <w:szCs w:val="18"/>
              </w:rPr>
              <w:t>„</w:t>
            </w:r>
            <w:r w:rsidRPr="00DD62CF">
              <w:rPr>
                <w:bCs/>
                <w:i/>
                <w:sz w:val="18"/>
                <w:szCs w:val="18"/>
              </w:rPr>
              <w:t>Inovacijų pasiūla. Investuoti į naujų aukštos pridėtinės vertės produktų kūrimo veiklas (S)“</w:t>
            </w:r>
            <w:r w:rsidRPr="009E6330">
              <w:rPr>
                <w:iCs/>
                <w:sz w:val="18"/>
                <w:szCs w:val="18"/>
              </w:rPr>
              <w:t xml:space="preserve"> </w:t>
            </w:r>
            <w:r w:rsidRPr="009E6330">
              <w:rPr>
                <w:bCs/>
                <w:iCs/>
                <w:sz w:val="18"/>
                <w:szCs w:val="18"/>
              </w:rPr>
              <w:t xml:space="preserve">bus </w:t>
            </w:r>
            <w:r w:rsidR="00A27DFE">
              <w:rPr>
                <w:bCs/>
                <w:iCs/>
                <w:sz w:val="18"/>
                <w:szCs w:val="18"/>
              </w:rPr>
              <w:t>vykdoma</w:t>
            </w:r>
            <w:r w:rsidRPr="009E6330">
              <w:rPr>
                <w:bCs/>
                <w:iCs/>
                <w:sz w:val="18"/>
                <w:szCs w:val="18"/>
              </w:rPr>
              <w:t xml:space="preserve"> nacionalinės plėtros įstaigos tiesioginių paskolų priemonė, kuri bus nukreipta į MTEP projektus, kuriems įgyvendinti įmonės ims paskolas ir tuo pačiu pagal minėtą finansinę priemonę bus numatyta galimybė nurašyti dalį paskolos (30 </w:t>
            </w:r>
            <w:r>
              <w:rPr>
                <w:bCs/>
                <w:iCs/>
                <w:sz w:val="18"/>
                <w:szCs w:val="18"/>
                <w:lang w:val="en-US"/>
              </w:rPr>
              <w:t>%</w:t>
            </w:r>
            <w:r w:rsidRPr="009E6330">
              <w:rPr>
                <w:bCs/>
                <w:iCs/>
                <w:sz w:val="18"/>
                <w:szCs w:val="18"/>
              </w:rPr>
              <w:t>)</w:t>
            </w:r>
            <w:r>
              <w:rPr>
                <w:bCs/>
                <w:iCs/>
                <w:sz w:val="18"/>
                <w:szCs w:val="18"/>
              </w:rPr>
              <w:t>.</w:t>
            </w:r>
            <w:r w:rsidRPr="009E6330">
              <w:rPr>
                <w:bCs/>
                <w:iCs/>
                <w:sz w:val="18"/>
                <w:szCs w:val="18"/>
              </w:rPr>
              <w:t xml:space="preserve"> </w:t>
            </w:r>
            <w:r>
              <w:rPr>
                <w:bCs/>
                <w:iCs/>
                <w:sz w:val="18"/>
                <w:szCs w:val="18"/>
              </w:rPr>
              <w:t>Vadovaujantis aukščiau nurodytomis nuostatomis</w:t>
            </w:r>
            <w:r w:rsidRPr="009E6330">
              <w:rPr>
                <w:bCs/>
                <w:iCs/>
                <w:sz w:val="18"/>
                <w:szCs w:val="18"/>
              </w:rPr>
              <w:t xml:space="preserve"> </w:t>
            </w:r>
            <w:r w:rsidRPr="009E6330">
              <w:rPr>
                <w:iCs/>
                <w:sz w:val="18"/>
                <w:szCs w:val="18"/>
              </w:rPr>
              <w:t xml:space="preserve">siūlomu pakeitimu siekiama dalį finansinei priemonei skirtos lėšų sumos skirti </w:t>
            </w:r>
            <w:r w:rsidRPr="009E6330">
              <w:rPr>
                <w:bCs/>
                <w:iCs/>
                <w:sz w:val="18"/>
                <w:szCs w:val="18"/>
              </w:rPr>
              <w:t>dotacijoms, suteiktoms vykdant finansinės priemonės veiksmą</w:t>
            </w:r>
            <w:r>
              <w:rPr>
                <w:bCs/>
                <w:iCs/>
                <w:sz w:val="18"/>
                <w:szCs w:val="18"/>
              </w:rPr>
              <w:t>.</w:t>
            </w:r>
            <w:r w:rsidRPr="009E6330">
              <w:rPr>
                <w:iCs/>
                <w:sz w:val="18"/>
                <w:szCs w:val="18"/>
              </w:rPr>
              <w:t xml:space="preserve"> </w:t>
            </w:r>
          </w:p>
          <w:p w14:paraId="3D0EA894" w14:textId="39C39EF1" w:rsidR="00E0551D" w:rsidRPr="00551FB3" w:rsidRDefault="00E0551D" w:rsidP="00527C16">
            <w:pPr>
              <w:widowControl w:val="0"/>
              <w:tabs>
                <w:tab w:val="left" w:pos="567"/>
                <w:tab w:val="left" w:pos="879"/>
              </w:tabs>
              <w:rPr>
                <w:sz w:val="18"/>
                <w:szCs w:val="18"/>
              </w:rPr>
            </w:pPr>
            <w:r w:rsidRPr="00E0551D">
              <w:rPr>
                <w:b/>
                <w:bCs/>
                <w:iCs/>
                <w:sz w:val="18"/>
                <w:szCs w:val="18"/>
              </w:rPr>
              <w:t>Siūloma</w:t>
            </w:r>
            <w:r w:rsidRPr="009E6330">
              <w:rPr>
                <w:iCs/>
                <w:sz w:val="18"/>
                <w:szCs w:val="18"/>
              </w:rPr>
              <w:t xml:space="preserve"> </w:t>
            </w:r>
            <w:r>
              <w:rPr>
                <w:iCs/>
                <w:sz w:val="18"/>
                <w:szCs w:val="18"/>
              </w:rPr>
              <w:t xml:space="preserve">aukščiau minėtos </w:t>
            </w:r>
            <w:r w:rsidRPr="009E6330">
              <w:rPr>
                <w:iCs/>
                <w:sz w:val="18"/>
                <w:szCs w:val="18"/>
              </w:rPr>
              <w:t xml:space="preserve">veiklos finansavimo </w:t>
            </w:r>
            <w:r w:rsidRPr="009E6330">
              <w:rPr>
                <w:bCs/>
                <w:iCs/>
                <w:sz w:val="18"/>
                <w:szCs w:val="18"/>
              </w:rPr>
              <w:t>formai „</w:t>
            </w:r>
            <w:r w:rsidRPr="00E0551D">
              <w:rPr>
                <w:b/>
                <w:iCs/>
                <w:sz w:val="18"/>
                <w:szCs w:val="18"/>
              </w:rPr>
              <w:t>03</w:t>
            </w:r>
            <w:r w:rsidRPr="009E6330">
              <w:rPr>
                <w:bCs/>
                <w:iCs/>
                <w:sz w:val="18"/>
                <w:szCs w:val="18"/>
              </w:rPr>
              <w:t xml:space="preserve"> – Naudojantis finansinėmis priemonėmis teikiama parama: paskola“ Sostinės regionui skirtą 53</w:t>
            </w:r>
            <w:r>
              <w:rPr>
                <w:bCs/>
                <w:iCs/>
                <w:sz w:val="18"/>
                <w:szCs w:val="18"/>
              </w:rPr>
              <w:t>,9 mln.</w:t>
            </w:r>
            <w:r w:rsidRPr="009E6330">
              <w:rPr>
                <w:bCs/>
                <w:iCs/>
                <w:sz w:val="18"/>
                <w:szCs w:val="18"/>
              </w:rPr>
              <w:t xml:space="preserve"> </w:t>
            </w:r>
            <w:r w:rsidR="006261AD">
              <w:rPr>
                <w:bCs/>
                <w:iCs/>
                <w:sz w:val="18"/>
                <w:szCs w:val="18"/>
              </w:rPr>
              <w:t>e</w:t>
            </w:r>
            <w:r w:rsidRPr="009E6330">
              <w:rPr>
                <w:bCs/>
                <w:iCs/>
                <w:sz w:val="18"/>
                <w:szCs w:val="18"/>
              </w:rPr>
              <w:t>ur</w:t>
            </w:r>
            <w:r w:rsidR="00B30548">
              <w:rPr>
                <w:bCs/>
                <w:iCs/>
                <w:sz w:val="18"/>
                <w:szCs w:val="18"/>
              </w:rPr>
              <w:t>ų</w:t>
            </w:r>
            <w:r w:rsidRPr="009E6330">
              <w:rPr>
                <w:bCs/>
                <w:iCs/>
                <w:sz w:val="18"/>
                <w:szCs w:val="18"/>
              </w:rPr>
              <w:t xml:space="preserve"> sumą </w:t>
            </w:r>
            <w:r w:rsidRPr="00E0551D">
              <w:rPr>
                <w:b/>
                <w:iCs/>
                <w:sz w:val="18"/>
                <w:szCs w:val="18"/>
              </w:rPr>
              <w:t xml:space="preserve">sumažinti </w:t>
            </w:r>
            <w:r w:rsidRPr="009E6330">
              <w:rPr>
                <w:bCs/>
                <w:iCs/>
                <w:sz w:val="18"/>
                <w:szCs w:val="18"/>
              </w:rPr>
              <w:t>16</w:t>
            </w:r>
            <w:r>
              <w:rPr>
                <w:bCs/>
                <w:iCs/>
                <w:sz w:val="18"/>
                <w:szCs w:val="18"/>
              </w:rPr>
              <w:t>,2 mln</w:t>
            </w:r>
            <w:r w:rsidR="00B30548">
              <w:rPr>
                <w:bCs/>
                <w:iCs/>
                <w:sz w:val="18"/>
                <w:szCs w:val="18"/>
              </w:rPr>
              <w:t>.</w:t>
            </w:r>
            <w:r w:rsidRPr="009E6330">
              <w:rPr>
                <w:bCs/>
                <w:iCs/>
                <w:sz w:val="18"/>
                <w:szCs w:val="18"/>
              </w:rPr>
              <w:t xml:space="preserve"> </w:t>
            </w:r>
            <w:r w:rsidR="006261AD">
              <w:rPr>
                <w:bCs/>
                <w:iCs/>
                <w:sz w:val="18"/>
                <w:szCs w:val="18"/>
              </w:rPr>
              <w:t>e</w:t>
            </w:r>
            <w:r w:rsidRPr="009E6330">
              <w:rPr>
                <w:bCs/>
                <w:iCs/>
                <w:sz w:val="18"/>
                <w:szCs w:val="18"/>
              </w:rPr>
              <w:t>ur</w:t>
            </w:r>
            <w:r w:rsidR="00B30548">
              <w:rPr>
                <w:bCs/>
                <w:iCs/>
                <w:sz w:val="18"/>
                <w:szCs w:val="18"/>
              </w:rPr>
              <w:t>ų</w:t>
            </w:r>
            <w:r w:rsidRPr="009E6330">
              <w:rPr>
                <w:bCs/>
                <w:iCs/>
                <w:sz w:val="18"/>
                <w:szCs w:val="18"/>
              </w:rPr>
              <w:t xml:space="preserve"> suma, </w:t>
            </w:r>
            <w:r w:rsidRPr="00E0551D">
              <w:rPr>
                <w:b/>
                <w:iCs/>
                <w:sz w:val="18"/>
                <w:szCs w:val="18"/>
              </w:rPr>
              <w:t>šią sumą perkeliant</w:t>
            </w:r>
            <w:r w:rsidRPr="009E6330">
              <w:rPr>
                <w:bCs/>
                <w:iCs/>
                <w:sz w:val="18"/>
                <w:szCs w:val="18"/>
              </w:rPr>
              <w:t xml:space="preserve"> finansavimo formai „</w:t>
            </w:r>
            <w:r w:rsidRPr="00E0551D">
              <w:rPr>
                <w:b/>
                <w:iCs/>
                <w:sz w:val="18"/>
                <w:szCs w:val="18"/>
              </w:rPr>
              <w:t>05</w:t>
            </w:r>
            <w:r w:rsidRPr="009E6330">
              <w:rPr>
                <w:bCs/>
                <w:iCs/>
                <w:sz w:val="18"/>
                <w:szCs w:val="18"/>
              </w:rPr>
              <w:t xml:space="preserve"> – Naudojantis finansinėmis priemonėmis teikiama parama: dotacijos, suteiktos vykdant finansinės priemonės veiksmą“.</w:t>
            </w:r>
          </w:p>
        </w:tc>
      </w:tr>
      <w:tr w:rsidR="00E0551D" w:rsidRPr="00551FB3" w:rsidDel="00C8696B" w14:paraId="5E22B166" w14:textId="77777777" w:rsidTr="009E6330">
        <w:tc>
          <w:tcPr>
            <w:tcW w:w="796" w:type="dxa"/>
            <w:shd w:val="clear" w:color="auto" w:fill="FFFFFF"/>
            <w:vAlign w:val="center"/>
          </w:tcPr>
          <w:p w14:paraId="467407D5" w14:textId="77777777" w:rsidR="00E0551D" w:rsidRPr="00551FB3" w:rsidRDefault="00E0551D" w:rsidP="00527C16">
            <w:pPr>
              <w:jc w:val="center"/>
              <w:rPr>
                <w:sz w:val="18"/>
                <w:szCs w:val="18"/>
              </w:rPr>
            </w:pPr>
            <w:r w:rsidRPr="00551FB3">
              <w:rPr>
                <w:rFonts w:eastAsia="AngsanaUPC"/>
                <w:bCs/>
                <w:sz w:val="18"/>
                <w:szCs w:val="18"/>
                <w:lang w:eastAsia="lt-LT"/>
              </w:rPr>
              <w:t>ERPF</w:t>
            </w:r>
          </w:p>
        </w:tc>
        <w:tc>
          <w:tcPr>
            <w:tcW w:w="1047" w:type="dxa"/>
            <w:tcBorders>
              <w:top w:val="single" w:sz="4" w:space="0" w:color="auto"/>
              <w:bottom w:val="single" w:sz="4" w:space="0" w:color="auto"/>
            </w:tcBorders>
            <w:vAlign w:val="center"/>
          </w:tcPr>
          <w:p w14:paraId="6C5D4713" w14:textId="6EE6FDF9" w:rsidR="00E0551D" w:rsidRPr="00551FB3" w:rsidRDefault="00E0551D" w:rsidP="00527C16">
            <w:pPr>
              <w:jc w:val="center"/>
              <w:rPr>
                <w:sz w:val="18"/>
                <w:szCs w:val="18"/>
              </w:rPr>
            </w:pPr>
            <w:r w:rsidRPr="00551FB3">
              <w:rPr>
                <w:b/>
                <w:bCs/>
                <w:iCs/>
                <w:noProof/>
                <w:sz w:val="18"/>
                <w:szCs w:val="18"/>
              </w:rPr>
              <w:t>Sostinės regionas</w:t>
            </w:r>
          </w:p>
        </w:tc>
        <w:tc>
          <w:tcPr>
            <w:tcW w:w="709" w:type="dxa"/>
            <w:shd w:val="clear" w:color="auto" w:fill="FFFFFF"/>
            <w:vAlign w:val="center"/>
          </w:tcPr>
          <w:p w14:paraId="79B63A89" w14:textId="7EEA95D3" w:rsidR="00E0551D" w:rsidRPr="00551FB3" w:rsidRDefault="00E0551D" w:rsidP="00527C16">
            <w:pPr>
              <w:rPr>
                <w:sz w:val="18"/>
                <w:szCs w:val="18"/>
              </w:rPr>
            </w:pPr>
            <w:r w:rsidRPr="00551FB3">
              <w:rPr>
                <w:rFonts w:eastAsia="AngsanaUPC"/>
                <w:bCs/>
                <w:sz w:val="18"/>
                <w:szCs w:val="18"/>
                <w:lang w:val="en-GB" w:eastAsia="lt-LT"/>
              </w:rPr>
              <w:t>05</w:t>
            </w:r>
          </w:p>
        </w:tc>
        <w:tc>
          <w:tcPr>
            <w:tcW w:w="1701" w:type="dxa"/>
            <w:vAlign w:val="center"/>
          </w:tcPr>
          <w:p w14:paraId="517C95CB" w14:textId="6A914A06" w:rsidR="00E0551D" w:rsidRPr="00551FB3" w:rsidRDefault="00E0551D" w:rsidP="00527C16">
            <w:pPr>
              <w:rPr>
                <w:sz w:val="18"/>
                <w:szCs w:val="18"/>
              </w:rPr>
            </w:pPr>
            <w:r w:rsidRPr="00551FB3">
              <w:rPr>
                <w:iCs/>
                <w:noProof/>
                <w:sz w:val="18"/>
                <w:szCs w:val="18"/>
              </w:rPr>
              <w:t>Naudojantis finansinėmis priemonėmis teikiama parama: dotacijos, suteiktos vykdant finansinės priemonės veiksmą</w:t>
            </w:r>
          </w:p>
        </w:tc>
        <w:tc>
          <w:tcPr>
            <w:tcW w:w="1417" w:type="dxa"/>
            <w:tcBorders>
              <w:top w:val="single" w:sz="4" w:space="0" w:color="auto"/>
              <w:bottom w:val="single" w:sz="4" w:space="0" w:color="auto"/>
            </w:tcBorders>
            <w:vAlign w:val="center"/>
          </w:tcPr>
          <w:p w14:paraId="338B6A2F" w14:textId="112EC720" w:rsidR="00E0551D" w:rsidRPr="00551FB3" w:rsidDel="00C8696B" w:rsidRDefault="00E0551D" w:rsidP="00527C16">
            <w:pPr>
              <w:ind w:right="36"/>
              <w:jc w:val="right"/>
              <w:rPr>
                <w:strike/>
                <w:sz w:val="18"/>
                <w:szCs w:val="18"/>
              </w:rPr>
            </w:pPr>
            <w:r w:rsidRPr="00551FB3">
              <w:rPr>
                <w:rFonts w:eastAsia="Calibri"/>
                <w:b/>
                <w:bCs/>
                <w:iCs/>
                <w:noProof/>
                <w:sz w:val="18"/>
                <w:szCs w:val="18"/>
              </w:rPr>
              <w:t>16 170 000,00</w:t>
            </w:r>
          </w:p>
        </w:tc>
        <w:tc>
          <w:tcPr>
            <w:tcW w:w="4111" w:type="dxa"/>
            <w:vMerge/>
            <w:shd w:val="clear" w:color="auto" w:fill="FFFFFF"/>
          </w:tcPr>
          <w:p w14:paraId="067553F6" w14:textId="6305CC22" w:rsidR="00E0551D" w:rsidRPr="00551FB3" w:rsidRDefault="00E0551D" w:rsidP="00527C16">
            <w:pPr>
              <w:widowControl w:val="0"/>
              <w:tabs>
                <w:tab w:val="left" w:pos="567"/>
                <w:tab w:val="left" w:pos="879"/>
              </w:tabs>
              <w:rPr>
                <w:sz w:val="18"/>
                <w:szCs w:val="18"/>
              </w:rPr>
            </w:pPr>
          </w:p>
        </w:tc>
      </w:tr>
    </w:tbl>
    <w:p w14:paraId="45D1FA1E" w14:textId="77777777" w:rsidR="00DF707B" w:rsidRDefault="00DF707B" w:rsidP="00DF707B">
      <w:pPr>
        <w:widowControl w:val="0"/>
        <w:jc w:val="both"/>
        <w:textAlignment w:val="baseline"/>
        <w:rPr>
          <w:szCs w:val="24"/>
          <w:lang w:bidi="lt-LT"/>
        </w:rPr>
      </w:pPr>
    </w:p>
    <w:p w14:paraId="609C4A57" w14:textId="1F35051A" w:rsidR="00DF707B" w:rsidRPr="00E0551D" w:rsidRDefault="00E0551D" w:rsidP="009747E4">
      <w:pPr>
        <w:pStyle w:val="Sraopastraipa"/>
        <w:widowControl w:val="0"/>
        <w:numPr>
          <w:ilvl w:val="1"/>
          <w:numId w:val="37"/>
        </w:numPr>
        <w:tabs>
          <w:tab w:val="left" w:pos="426"/>
        </w:tabs>
        <w:spacing w:before="60" w:after="60"/>
        <w:ind w:left="357" w:hanging="357"/>
        <w:contextualSpacing w:val="0"/>
        <w:jc w:val="both"/>
        <w:textAlignment w:val="baseline"/>
        <w:rPr>
          <w:sz w:val="22"/>
          <w:szCs w:val="22"/>
        </w:rPr>
      </w:pPr>
      <w:r w:rsidRPr="00E0551D">
        <w:rPr>
          <w:i/>
          <w:iCs/>
          <w:sz w:val="22"/>
          <w:szCs w:val="22"/>
          <w:u w:val="single"/>
        </w:rPr>
        <w:t>Siūlymas perskirstyti 1 prioriteto „</w:t>
      </w:r>
      <w:r w:rsidRPr="00E0551D">
        <w:rPr>
          <w:i/>
          <w:iCs/>
          <w:sz w:val="22"/>
          <w:szCs w:val="22"/>
          <w:u w:val="single"/>
          <w:lang w:val="lt"/>
        </w:rPr>
        <w:t>Pažangesnė Lietuva</w:t>
      </w:r>
      <w:r w:rsidRPr="00E0551D">
        <w:rPr>
          <w:i/>
          <w:iCs/>
          <w:sz w:val="22"/>
          <w:szCs w:val="22"/>
          <w:u w:val="single"/>
        </w:rPr>
        <w:t xml:space="preserve">“ 1.3 konkretaus uždavinio </w:t>
      </w:r>
      <w:r w:rsidRPr="00E0551D">
        <w:rPr>
          <w:i/>
          <w:iCs/>
          <w:sz w:val="22"/>
          <w:szCs w:val="22"/>
          <w:u w:val="single"/>
          <w:lang w:bidi="lt-LT"/>
        </w:rPr>
        <w:t xml:space="preserve">lėšas tarp </w:t>
      </w:r>
      <w:r w:rsidR="00427761">
        <w:rPr>
          <w:i/>
          <w:iCs/>
          <w:sz w:val="22"/>
          <w:szCs w:val="22"/>
          <w:u w:val="single"/>
          <w:lang w:bidi="lt-LT"/>
        </w:rPr>
        <w:t>intervencinių priemonių sričių</w:t>
      </w:r>
      <w:r w:rsidRPr="00E0551D">
        <w:rPr>
          <w:i/>
          <w:iCs/>
          <w:sz w:val="22"/>
          <w:szCs w:val="22"/>
          <w:u w:val="single"/>
          <w:lang w:bidi="lt-LT"/>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796"/>
        <w:gridCol w:w="1047"/>
        <w:gridCol w:w="709"/>
        <w:gridCol w:w="1701"/>
        <w:gridCol w:w="1417"/>
        <w:gridCol w:w="4111"/>
      </w:tblGrid>
      <w:tr w:rsidR="004A40A2" w:rsidRPr="00EF2665" w14:paraId="1702A900" w14:textId="77777777" w:rsidTr="004A40A2">
        <w:trPr>
          <w:tblHeader/>
        </w:trPr>
        <w:tc>
          <w:tcPr>
            <w:tcW w:w="9781" w:type="dxa"/>
            <w:gridSpan w:val="6"/>
            <w:tcBorders>
              <w:top w:val="single" w:sz="12" w:space="0" w:color="auto"/>
              <w:left w:val="single" w:sz="12" w:space="0" w:color="auto"/>
              <w:bottom w:val="single" w:sz="12" w:space="0" w:color="auto"/>
              <w:right w:val="single" w:sz="12" w:space="0" w:color="auto"/>
            </w:tcBorders>
            <w:shd w:val="clear" w:color="auto" w:fill="D9E2F3"/>
          </w:tcPr>
          <w:p w14:paraId="45638C1A" w14:textId="5F1195E0" w:rsidR="004A40A2" w:rsidRPr="00EF2665" w:rsidRDefault="004A40A2" w:rsidP="004A40A2">
            <w:pPr>
              <w:widowControl w:val="0"/>
              <w:tabs>
                <w:tab w:val="left" w:pos="622"/>
              </w:tabs>
              <w:jc w:val="both"/>
              <w:rPr>
                <w:rFonts w:eastAsia="AngsanaUPC"/>
                <w:b/>
                <w:bCs/>
                <w:i/>
                <w:iCs/>
                <w:sz w:val="18"/>
                <w:szCs w:val="18"/>
                <w:lang w:eastAsia="lt-LT"/>
              </w:rPr>
            </w:pPr>
            <w:r w:rsidRPr="00B26330">
              <w:rPr>
                <w:rFonts w:eastAsia="Calibri"/>
                <w:b/>
                <w:noProof/>
                <w:sz w:val="20"/>
                <w:szCs w:val="22"/>
              </w:rPr>
              <w:t>4 lentelė. 1 matmuo. Intervencinių priemonių sritis</w:t>
            </w:r>
          </w:p>
        </w:tc>
      </w:tr>
      <w:tr w:rsidR="00E0551D" w:rsidRPr="00EF2665" w14:paraId="0C135E87" w14:textId="77777777" w:rsidTr="00427761">
        <w:trPr>
          <w:cantSplit/>
          <w:trHeight w:val="414"/>
          <w:tblHeader/>
        </w:trPr>
        <w:tc>
          <w:tcPr>
            <w:tcW w:w="796" w:type="dxa"/>
            <w:tcBorders>
              <w:top w:val="single" w:sz="12" w:space="0" w:color="auto"/>
              <w:left w:val="single" w:sz="12" w:space="0" w:color="auto"/>
              <w:bottom w:val="single" w:sz="12" w:space="0" w:color="auto"/>
              <w:right w:val="single" w:sz="12" w:space="0" w:color="auto"/>
            </w:tcBorders>
            <w:shd w:val="clear" w:color="auto" w:fill="DBE5F1"/>
            <w:vAlign w:val="center"/>
          </w:tcPr>
          <w:p w14:paraId="5C1A1986" w14:textId="77777777" w:rsidR="00E0551D" w:rsidRPr="00EF2665" w:rsidRDefault="00E0551D" w:rsidP="00BC0560">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Fondas</w:t>
            </w:r>
          </w:p>
        </w:tc>
        <w:tc>
          <w:tcPr>
            <w:tcW w:w="1047" w:type="dxa"/>
            <w:tcBorders>
              <w:top w:val="single" w:sz="12" w:space="0" w:color="auto"/>
              <w:left w:val="single" w:sz="12" w:space="0" w:color="auto"/>
              <w:bottom w:val="single" w:sz="12" w:space="0" w:color="auto"/>
              <w:right w:val="single" w:sz="12" w:space="0" w:color="auto"/>
            </w:tcBorders>
            <w:shd w:val="clear" w:color="auto" w:fill="D9E2F3"/>
            <w:vAlign w:val="center"/>
          </w:tcPr>
          <w:p w14:paraId="7052102E" w14:textId="77777777" w:rsidR="00E0551D" w:rsidRPr="00527C16" w:rsidRDefault="00E0551D" w:rsidP="00BC0560">
            <w:pPr>
              <w:widowControl w:val="0"/>
              <w:tabs>
                <w:tab w:val="left" w:pos="622"/>
              </w:tabs>
              <w:jc w:val="center"/>
              <w:rPr>
                <w:rFonts w:eastAsia="AngsanaUPC"/>
                <w:b/>
                <w:bCs/>
                <w:iCs/>
                <w:sz w:val="18"/>
                <w:szCs w:val="18"/>
                <w:lang w:eastAsia="lt-LT"/>
              </w:rPr>
            </w:pPr>
            <w:r w:rsidRPr="00527C16">
              <w:rPr>
                <w:rFonts w:eastAsia="Calibri"/>
                <w:b/>
                <w:noProof/>
                <w:sz w:val="18"/>
                <w:szCs w:val="18"/>
              </w:rPr>
              <w:t>Regiono kategorija</w:t>
            </w:r>
          </w:p>
        </w:tc>
        <w:tc>
          <w:tcPr>
            <w:tcW w:w="709" w:type="dxa"/>
            <w:tcBorders>
              <w:top w:val="single" w:sz="12" w:space="0" w:color="auto"/>
              <w:left w:val="single" w:sz="12" w:space="0" w:color="auto"/>
              <w:bottom w:val="single" w:sz="12" w:space="0" w:color="auto"/>
              <w:right w:val="single" w:sz="12" w:space="0" w:color="auto"/>
            </w:tcBorders>
            <w:shd w:val="clear" w:color="auto" w:fill="DBE5F1"/>
            <w:vAlign w:val="center"/>
          </w:tcPr>
          <w:p w14:paraId="1743A123" w14:textId="77777777" w:rsidR="00E0551D" w:rsidRPr="00EF2665" w:rsidRDefault="00E0551D" w:rsidP="00BC0560">
            <w:pPr>
              <w:widowControl w:val="0"/>
              <w:tabs>
                <w:tab w:val="left" w:pos="622"/>
              </w:tabs>
              <w:rPr>
                <w:rFonts w:eastAsia="AngsanaUPC"/>
                <w:b/>
                <w:bCs/>
                <w:iCs/>
                <w:sz w:val="18"/>
                <w:szCs w:val="18"/>
                <w:lang w:eastAsia="lt-LT"/>
              </w:rPr>
            </w:pPr>
            <w:r w:rsidRPr="00EF2665">
              <w:rPr>
                <w:rFonts w:eastAsia="AngsanaUPC"/>
                <w:b/>
                <w:bCs/>
                <w:iCs/>
                <w:sz w:val="18"/>
                <w:szCs w:val="18"/>
                <w:lang w:eastAsia="lt-LT"/>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8968E6" w14:textId="77777777" w:rsidR="00E0551D" w:rsidRPr="00EF2665" w:rsidRDefault="00E0551D" w:rsidP="00BC0560">
            <w:pPr>
              <w:widowControl w:val="0"/>
              <w:tabs>
                <w:tab w:val="left" w:pos="622"/>
              </w:tabs>
              <w:rPr>
                <w:rFonts w:eastAsia="AngsanaUPC"/>
                <w:b/>
                <w:bCs/>
                <w:iCs/>
                <w:sz w:val="18"/>
                <w:szCs w:val="18"/>
                <w:lang w:eastAsia="lt-LT"/>
              </w:rPr>
            </w:pPr>
            <w:r w:rsidRPr="00527C16">
              <w:rPr>
                <w:rFonts w:eastAsia="AngsanaUPC"/>
                <w:b/>
                <w:bCs/>
                <w:iCs/>
                <w:sz w:val="18"/>
                <w:szCs w:val="18"/>
                <w:lang w:eastAsia="lt-LT"/>
              </w:rPr>
              <w:t>Pavadinimas</w:t>
            </w:r>
          </w:p>
        </w:tc>
        <w:tc>
          <w:tcPr>
            <w:tcW w:w="1417" w:type="dxa"/>
            <w:tcBorders>
              <w:top w:val="single" w:sz="12" w:space="0" w:color="auto"/>
              <w:left w:val="single" w:sz="12" w:space="0" w:color="auto"/>
              <w:bottom w:val="single" w:sz="12" w:space="0" w:color="auto"/>
              <w:right w:val="single" w:sz="12" w:space="0" w:color="auto"/>
            </w:tcBorders>
            <w:shd w:val="clear" w:color="auto" w:fill="DBE5F1"/>
            <w:vAlign w:val="center"/>
          </w:tcPr>
          <w:p w14:paraId="6A8A0755" w14:textId="77777777" w:rsidR="00E0551D" w:rsidRPr="00EF2665" w:rsidRDefault="00E0551D" w:rsidP="00BC0560">
            <w:pPr>
              <w:widowControl w:val="0"/>
              <w:tabs>
                <w:tab w:val="left" w:pos="622"/>
              </w:tabs>
              <w:jc w:val="center"/>
              <w:rPr>
                <w:rFonts w:eastAsia="AngsanaUPC"/>
                <w:b/>
                <w:bCs/>
                <w:iCs/>
                <w:sz w:val="18"/>
                <w:szCs w:val="18"/>
                <w:lang w:eastAsia="lt-LT"/>
              </w:rPr>
            </w:pPr>
            <w:r w:rsidRPr="00F80C63">
              <w:rPr>
                <w:rFonts w:eastAsia="AngsanaUPC"/>
                <w:b/>
                <w:bCs/>
                <w:iCs/>
                <w:sz w:val="18"/>
                <w:szCs w:val="18"/>
                <w:lang w:eastAsia="lt-LT"/>
              </w:rPr>
              <w:t>Suma (EUR)</w:t>
            </w:r>
          </w:p>
        </w:tc>
        <w:tc>
          <w:tcPr>
            <w:tcW w:w="4111" w:type="dxa"/>
            <w:tcBorders>
              <w:top w:val="single" w:sz="12" w:space="0" w:color="auto"/>
              <w:left w:val="single" w:sz="12" w:space="0" w:color="auto"/>
              <w:bottom w:val="single" w:sz="12" w:space="0" w:color="auto"/>
              <w:right w:val="single" w:sz="12" w:space="0" w:color="auto"/>
            </w:tcBorders>
            <w:shd w:val="clear" w:color="auto" w:fill="DBE5F1"/>
            <w:vAlign w:val="center"/>
          </w:tcPr>
          <w:p w14:paraId="4C484888" w14:textId="77777777" w:rsidR="00E0551D" w:rsidRPr="00EF2665" w:rsidRDefault="00E0551D" w:rsidP="00BC0560">
            <w:pPr>
              <w:widowControl w:val="0"/>
              <w:tabs>
                <w:tab w:val="left" w:pos="622"/>
              </w:tabs>
              <w:jc w:val="center"/>
              <w:rPr>
                <w:rFonts w:eastAsia="AngsanaUPC"/>
                <w:b/>
                <w:bCs/>
                <w:sz w:val="18"/>
                <w:szCs w:val="18"/>
                <w:lang w:eastAsia="lt-LT"/>
              </w:rPr>
            </w:pPr>
            <w:r w:rsidRPr="00EF2665">
              <w:rPr>
                <w:rFonts w:eastAsia="AngsanaUPC"/>
                <w:b/>
                <w:bCs/>
                <w:sz w:val="18"/>
                <w:szCs w:val="18"/>
                <w:lang w:eastAsia="lt-LT"/>
              </w:rPr>
              <w:t>Lėšų perskirstymo pagrindimas</w:t>
            </w:r>
          </w:p>
        </w:tc>
      </w:tr>
      <w:tr w:rsidR="004A40A2" w:rsidRPr="00551FB3" w:rsidDel="00C8696B" w14:paraId="59EDB444" w14:textId="77777777" w:rsidTr="004A40A2">
        <w:tc>
          <w:tcPr>
            <w:tcW w:w="796" w:type="dxa"/>
            <w:tcBorders>
              <w:top w:val="single" w:sz="12" w:space="0" w:color="auto"/>
            </w:tcBorders>
            <w:shd w:val="clear" w:color="auto" w:fill="FFFFFF"/>
            <w:vAlign w:val="center"/>
          </w:tcPr>
          <w:p w14:paraId="5E1E21B4" w14:textId="77777777" w:rsidR="004A40A2" w:rsidRPr="00551FB3" w:rsidRDefault="004A40A2" w:rsidP="004A40A2">
            <w:pPr>
              <w:jc w:val="center"/>
              <w:rPr>
                <w:sz w:val="18"/>
                <w:szCs w:val="18"/>
              </w:rPr>
            </w:pPr>
            <w:r w:rsidRPr="00551FB3">
              <w:rPr>
                <w:rFonts w:eastAsia="AngsanaUPC"/>
                <w:bCs/>
                <w:sz w:val="18"/>
                <w:szCs w:val="18"/>
                <w:lang w:eastAsia="lt-LT"/>
              </w:rPr>
              <w:t>ERPF</w:t>
            </w:r>
          </w:p>
        </w:tc>
        <w:tc>
          <w:tcPr>
            <w:tcW w:w="1047" w:type="dxa"/>
            <w:tcBorders>
              <w:top w:val="single" w:sz="12" w:space="0" w:color="auto"/>
              <w:bottom w:val="single" w:sz="4" w:space="0" w:color="auto"/>
            </w:tcBorders>
            <w:vAlign w:val="center"/>
          </w:tcPr>
          <w:p w14:paraId="44FFED3A" w14:textId="77777777" w:rsidR="004A40A2" w:rsidRPr="00551FB3" w:rsidRDefault="004A40A2" w:rsidP="004A40A2">
            <w:pPr>
              <w:jc w:val="center"/>
              <w:rPr>
                <w:sz w:val="18"/>
                <w:szCs w:val="18"/>
              </w:rPr>
            </w:pPr>
            <w:r w:rsidRPr="00551FB3">
              <w:rPr>
                <w:iCs/>
                <w:noProof/>
                <w:sz w:val="18"/>
                <w:szCs w:val="18"/>
              </w:rPr>
              <w:t>Sostinės regionas</w:t>
            </w:r>
          </w:p>
        </w:tc>
        <w:tc>
          <w:tcPr>
            <w:tcW w:w="709" w:type="dxa"/>
            <w:vMerge w:val="restart"/>
            <w:tcBorders>
              <w:top w:val="single" w:sz="12" w:space="0" w:color="auto"/>
            </w:tcBorders>
            <w:shd w:val="clear" w:color="auto" w:fill="FFFFFF"/>
            <w:vAlign w:val="center"/>
          </w:tcPr>
          <w:p w14:paraId="293CA70F" w14:textId="1D967767" w:rsidR="004A40A2" w:rsidRPr="00551FB3" w:rsidDel="00C8696B" w:rsidRDefault="004A40A2" w:rsidP="004A40A2">
            <w:pPr>
              <w:jc w:val="center"/>
              <w:rPr>
                <w:sz w:val="18"/>
                <w:szCs w:val="18"/>
              </w:rPr>
            </w:pPr>
            <w:r>
              <w:rPr>
                <w:rFonts w:eastAsia="AngsanaUPC"/>
                <w:bCs/>
                <w:sz w:val="18"/>
                <w:szCs w:val="18"/>
                <w:lang w:val="en-GB" w:eastAsia="lt-LT"/>
              </w:rPr>
              <w:t>021</w:t>
            </w:r>
          </w:p>
        </w:tc>
        <w:tc>
          <w:tcPr>
            <w:tcW w:w="1701" w:type="dxa"/>
            <w:vMerge w:val="restart"/>
            <w:tcBorders>
              <w:top w:val="single" w:sz="12" w:space="0" w:color="auto"/>
            </w:tcBorders>
          </w:tcPr>
          <w:p w14:paraId="16E1ADE3" w14:textId="306F7EB7" w:rsidR="004A40A2" w:rsidRPr="00551FB3" w:rsidDel="00C8696B" w:rsidRDefault="004A40A2" w:rsidP="004A40A2">
            <w:pPr>
              <w:rPr>
                <w:sz w:val="18"/>
                <w:szCs w:val="18"/>
              </w:rPr>
            </w:pPr>
            <w:r w:rsidRPr="00B26330">
              <w:rPr>
                <w:iCs/>
                <w:noProof/>
                <w:sz w:val="20"/>
                <w:szCs w:val="22"/>
              </w:rPr>
              <w:t xml:space="preserve">MVĮ verslo plėtra ir tarptautinimas, įskaitant </w:t>
            </w:r>
            <w:r w:rsidRPr="00B26330">
              <w:rPr>
                <w:iCs/>
                <w:noProof/>
                <w:sz w:val="20"/>
                <w:szCs w:val="22"/>
              </w:rPr>
              <w:lastRenderedPageBreak/>
              <w:t>gamybines investicijas</w:t>
            </w:r>
          </w:p>
        </w:tc>
        <w:tc>
          <w:tcPr>
            <w:tcW w:w="1417" w:type="dxa"/>
            <w:tcBorders>
              <w:top w:val="single" w:sz="12" w:space="0" w:color="auto"/>
              <w:bottom w:val="single" w:sz="4" w:space="0" w:color="auto"/>
            </w:tcBorders>
          </w:tcPr>
          <w:p w14:paraId="6B0CFF6E" w14:textId="77777777" w:rsidR="004A40A2" w:rsidRPr="00B26330" w:rsidRDefault="004A40A2" w:rsidP="004A40A2">
            <w:pPr>
              <w:suppressAutoHyphens/>
              <w:jc w:val="right"/>
              <w:rPr>
                <w:rFonts w:eastAsia="Calibri"/>
                <w:strike/>
                <w:sz w:val="20"/>
              </w:rPr>
            </w:pPr>
            <w:r w:rsidRPr="00B26330">
              <w:rPr>
                <w:rFonts w:eastAsia="Calibri"/>
                <w:strike/>
                <w:sz w:val="20"/>
              </w:rPr>
              <w:lastRenderedPageBreak/>
              <w:t>63 000 000,00</w:t>
            </w:r>
          </w:p>
          <w:p w14:paraId="13FA9FAC" w14:textId="6CB0217C" w:rsidR="004A40A2" w:rsidRPr="00551FB3" w:rsidDel="00C8696B" w:rsidRDefault="004A40A2" w:rsidP="004A40A2">
            <w:pPr>
              <w:ind w:right="36"/>
              <w:jc w:val="right"/>
              <w:rPr>
                <w:strike/>
                <w:sz w:val="18"/>
                <w:szCs w:val="18"/>
              </w:rPr>
            </w:pPr>
            <w:r w:rsidRPr="00B26330">
              <w:rPr>
                <w:rFonts w:eastAsia="Calibri"/>
                <w:b/>
                <w:bCs/>
                <w:sz w:val="20"/>
              </w:rPr>
              <w:t>41 800 000,00</w:t>
            </w:r>
          </w:p>
        </w:tc>
        <w:tc>
          <w:tcPr>
            <w:tcW w:w="4111" w:type="dxa"/>
            <w:vMerge w:val="restart"/>
            <w:tcBorders>
              <w:top w:val="single" w:sz="12" w:space="0" w:color="auto"/>
            </w:tcBorders>
            <w:shd w:val="clear" w:color="auto" w:fill="FFFFFF"/>
          </w:tcPr>
          <w:p w14:paraId="05098987" w14:textId="709A3FC4" w:rsidR="004A40A2" w:rsidRPr="00551FB3" w:rsidRDefault="004A40A2" w:rsidP="004A40A2">
            <w:pPr>
              <w:widowControl w:val="0"/>
              <w:tabs>
                <w:tab w:val="left" w:pos="567"/>
                <w:tab w:val="left" w:pos="879"/>
              </w:tabs>
              <w:rPr>
                <w:sz w:val="18"/>
                <w:szCs w:val="18"/>
              </w:rPr>
            </w:pPr>
            <w:r w:rsidRPr="004A40A2">
              <w:rPr>
                <w:bCs/>
                <w:iCs/>
                <w:sz w:val="18"/>
                <w:szCs w:val="18"/>
              </w:rPr>
              <w:t xml:space="preserve">Atsižvelgiant į tai, kad pagal patvirtintos Investicijų programos 1.3. konkretų uždavinį įgyvendinančias veiklas </w:t>
            </w:r>
            <w:r w:rsidRPr="004A40A2">
              <w:rPr>
                <w:bCs/>
                <w:i/>
                <w:sz w:val="18"/>
                <w:szCs w:val="18"/>
              </w:rPr>
              <w:t xml:space="preserve">„Skatinti pramonės įmonių gamybos procesų automatizavimą, </w:t>
            </w:r>
            <w:proofErr w:type="spellStart"/>
            <w:r w:rsidRPr="004A40A2">
              <w:rPr>
                <w:bCs/>
                <w:i/>
                <w:sz w:val="18"/>
                <w:szCs w:val="18"/>
              </w:rPr>
              <w:t>robotinių</w:t>
            </w:r>
            <w:proofErr w:type="spellEnd"/>
            <w:r w:rsidRPr="004A40A2">
              <w:rPr>
                <w:bCs/>
                <w:i/>
                <w:sz w:val="18"/>
                <w:szCs w:val="18"/>
              </w:rPr>
              <w:t xml:space="preserve"> sistemų ir </w:t>
            </w:r>
            <w:proofErr w:type="spellStart"/>
            <w:r w:rsidRPr="004A40A2">
              <w:rPr>
                <w:bCs/>
                <w:i/>
                <w:sz w:val="18"/>
                <w:szCs w:val="18"/>
              </w:rPr>
              <w:t>skaitmeninimo</w:t>
            </w:r>
            <w:proofErr w:type="spellEnd"/>
            <w:r w:rsidRPr="004A40A2">
              <w:rPr>
                <w:bCs/>
                <w:i/>
                <w:sz w:val="18"/>
                <w:szCs w:val="18"/>
              </w:rPr>
              <w:t xml:space="preserve"> </w:t>
            </w:r>
            <w:r w:rsidRPr="004A40A2">
              <w:rPr>
                <w:bCs/>
                <w:i/>
                <w:sz w:val="18"/>
                <w:szCs w:val="18"/>
              </w:rPr>
              <w:lastRenderedPageBreak/>
              <w:t>technologijų diegimą (pramonės</w:t>
            </w:r>
            <w:r w:rsidR="0067205F">
              <w:rPr>
                <w:bCs/>
                <w:i/>
                <w:sz w:val="18"/>
                <w:szCs w:val="18"/>
              </w:rPr>
              <w:t xml:space="preserve"> </w:t>
            </w:r>
            <w:proofErr w:type="spellStart"/>
            <w:r w:rsidR="0067205F">
              <w:rPr>
                <w:bCs/>
                <w:i/>
                <w:sz w:val="18"/>
                <w:szCs w:val="18"/>
              </w:rPr>
              <w:t>t</w:t>
            </w:r>
            <w:r w:rsidR="00427761">
              <w:rPr>
                <w:bCs/>
                <w:i/>
                <w:sz w:val="18"/>
                <w:szCs w:val="18"/>
              </w:rPr>
              <w:t>arptautini</w:t>
            </w:r>
            <w:r w:rsidR="0067205F">
              <w:rPr>
                <w:bCs/>
                <w:i/>
                <w:sz w:val="18"/>
                <w:szCs w:val="18"/>
              </w:rPr>
              <w:t>mas</w:t>
            </w:r>
            <w:proofErr w:type="spellEnd"/>
            <w:r w:rsidRPr="004A40A2">
              <w:rPr>
                <w:bCs/>
                <w:i/>
                <w:sz w:val="18"/>
                <w:szCs w:val="18"/>
              </w:rPr>
              <w:t>)“</w:t>
            </w:r>
            <w:r w:rsidRPr="004A40A2">
              <w:rPr>
                <w:bCs/>
                <w:iCs/>
                <w:sz w:val="18"/>
                <w:szCs w:val="18"/>
              </w:rPr>
              <w:t xml:space="preserve"> ir </w:t>
            </w:r>
            <w:r w:rsidRPr="004A40A2">
              <w:rPr>
                <w:bCs/>
                <w:i/>
                <w:sz w:val="18"/>
                <w:szCs w:val="18"/>
              </w:rPr>
              <w:t xml:space="preserve">„Skatinti APV kuriančių pramonės įmonių gamybos procesų </w:t>
            </w:r>
            <w:proofErr w:type="spellStart"/>
            <w:r w:rsidRPr="004A40A2">
              <w:rPr>
                <w:bCs/>
                <w:i/>
                <w:sz w:val="18"/>
                <w:szCs w:val="18"/>
              </w:rPr>
              <w:t>skaitmeninimą</w:t>
            </w:r>
            <w:proofErr w:type="spellEnd"/>
            <w:r w:rsidRPr="004A40A2">
              <w:rPr>
                <w:bCs/>
                <w:i/>
                <w:sz w:val="18"/>
                <w:szCs w:val="18"/>
              </w:rPr>
              <w:t>“</w:t>
            </w:r>
            <w:r w:rsidRPr="004A40A2">
              <w:rPr>
                <w:bCs/>
                <w:iCs/>
                <w:sz w:val="18"/>
                <w:szCs w:val="18"/>
              </w:rPr>
              <w:t xml:space="preserve">, kurių finansavimo forma yra finansinės priemonės, tinkamais pareiškėjais galės būti ne tik MVĮ, bet ir didelės įmonės, siūloma šioms veikloms priskirti naują intervencinės priemonės srities kodą 022 </w:t>
            </w:r>
            <w:r w:rsidRPr="004A40A2">
              <w:rPr>
                <w:bCs/>
                <w:i/>
                <w:iCs/>
                <w:sz w:val="18"/>
                <w:szCs w:val="18"/>
              </w:rPr>
              <w:t>„Parama didelėms įmonėms naudojant finansines priemones, įskaitant gamybines investicijas“</w:t>
            </w:r>
            <w:r w:rsidRPr="004A40A2">
              <w:rPr>
                <w:bCs/>
                <w:sz w:val="18"/>
                <w:szCs w:val="18"/>
              </w:rPr>
              <w:t xml:space="preserve">. Atitinkamai atsižvelgiant į pramonės įmonių pasiskirstymą pagal įmonės dydį (didelės įmonės sudaro apie 40 </w:t>
            </w:r>
            <w:r w:rsidRPr="004A40A2">
              <w:rPr>
                <w:bCs/>
                <w:sz w:val="18"/>
                <w:szCs w:val="18"/>
                <w:lang w:val="en-US"/>
              </w:rPr>
              <w:t>%</w:t>
            </w:r>
            <w:r w:rsidRPr="004A40A2">
              <w:rPr>
                <w:bCs/>
                <w:sz w:val="18"/>
                <w:szCs w:val="18"/>
              </w:rPr>
              <w:t xml:space="preserve">, MVĮ – apie 60 % visų pramonės įmonių), šioms veikloms skirtos lėšos proporcingai paskirstytos tarp intervencinės priemonės srities kodo 021 </w:t>
            </w:r>
            <w:r w:rsidRPr="004A40A2">
              <w:rPr>
                <w:bCs/>
                <w:i/>
                <w:iCs/>
                <w:sz w:val="18"/>
                <w:szCs w:val="18"/>
              </w:rPr>
              <w:t xml:space="preserve">„MVĮ verslo plėtra ir </w:t>
            </w:r>
            <w:proofErr w:type="spellStart"/>
            <w:r w:rsidR="0067205F">
              <w:rPr>
                <w:bCs/>
                <w:i/>
                <w:iCs/>
                <w:sz w:val="18"/>
                <w:szCs w:val="18"/>
              </w:rPr>
              <w:t>t</w:t>
            </w:r>
            <w:r w:rsidR="00427761">
              <w:rPr>
                <w:bCs/>
                <w:i/>
                <w:iCs/>
                <w:sz w:val="18"/>
                <w:szCs w:val="18"/>
              </w:rPr>
              <w:t>arptautini</w:t>
            </w:r>
            <w:r w:rsidR="0067205F">
              <w:rPr>
                <w:bCs/>
                <w:i/>
                <w:iCs/>
                <w:sz w:val="18"/>
                <w:szCs w:val="18"/>
              </w:rPr>
              <w:t>mas</w:t>
            </w:r>
            <w:proofErr w:type="spellEnd"/>
            <w:r w:rsidRPr="004A40A2">
              <w:rPr>
                <w:bCs/>
                <w:i/>
                <w:iCs/>
                <w:sz w:val="18"/>
                <w:szCs w:val="18"/>
              </w:rPr>
              <w:t>, įskaitant gamybines investicijas“</w:t>
            </w:r>
            <w:r w:rsidRPr="004A40A2">
              <w:rPr>
                <w:bCs/>
                <w:sz w:val="18"/>
                <w:szCs w:val="18"/>
              </w:rPr>
              <w:t xml:space="preserve"> ir kodo 022 </w:t>
            </w:r>
            <w:r w:rsidRPr="004A40A2">
              <w:rPr>
                <w:bCs/>
                <w:i/>
                <w:iCs/>
                <w:sz w:val="18"/>
                <w:szCs w:val="18"/>
              </w:rPr>
              <w:t>„Parama didelėms įmonėms naudojant finansines priemones, įskaitant gamybines investicijas“</w:t>
            </w:r>
            <w:r w:rsidRPr="004A40A2">
              <w:rPr>
                <w:bCs/>
                <w:sz w:val="18"/>
                <w:szCs w:val="18"/>
              </w:rPr>
              <w:t xml:space="preserve">. </w:t>
            </w:r>
          </w:p>
        </w:tc>
      </w:tr>
      <w:tr w:rsidR="004A40A2" w:rsidRPr="00551FB3" w:rsidDel="00C8696B" w14:paraId="6894D086" w14:textId="77777777" w:rsidTr="007F74BB">
        <w:tc>
          <w:tcPr>
            <w:tcW w:w="796" w:type="dxa"/>
            <w:tcBorders>
              <w:top w:val="single" w:sz="4" w:space="0" w:color="auto"/>
            </w:tcBorders>
            <w:shd w:val="clear" w:color="auto" w:fill="FFFFFF"/>
            <w:vAlign w:val="center"/>
          </w:tcPr>
          <w:p w14:paraId="04D10EFD" w14:textId="7BED092B" w:rsidR="004A40A2" w:rsidRPr="00551FB3" w:rsidRDefault="004A40A2" w:rsidP="004A40A2">
            <w:pPr>
              <w:jc w:val="center"/>
              <w:rPr>
                <w:rFonts w:eastAsia="AngsanaUPC"/>
                <w:bCs/>
                <w:sz w:val="18"/>
                <w:szCs w:val="18"/>
                <w:lang w:eastAsia="lt-LT"/>
              </w:rPr>
            </w:pPr>
            <w:r>
              <w:rPr>
                <w:rFonts w:eastAsia="AngsanaUPC"/>
                <w:bCs/>
                <w:sz w:val="18"/>
                <w:szCs w:val="18"/>
                <w:lang w:eastAsia="lt-LT"/>
              </w:rPr>
              <w:t>ERPF</w:t>
            </w:r>
          </w:p>
        </w:tc>
        <w:tc>
          <w:tcPr>
            <w:tcW w:w="1047" w:type="dxa"/>
            <w:tcBorders>
              <w:top w:val="single" w:sz="4" w:space="0" w:color="auto"/>
              <w:bottom w:val="single" w:sz="4" w:space="0" w:color="auto"/>
            </w:tcBorders>
            <w:vAlign w:val="center"/>
          </w:tcPr>
          <w:p w14:paraId="6338A513" w14:textId="225EF68E" w:rsidR="004A40A2" w:rsidRPr="00551FB3" w:rsidRDefault="004A40A2" w:rsidP="004A40A2">
            <w:pPr>
              <w:jc w:val="center"/>
              <w:rPr>
                <w:iCs/>
                <w:noProof/>
                <w:sz w:val="18"/>
                <w:szCs w:val="18"/>
              </w:rPr>
            </w:pPr>
            <w:r>
              <w:rPr>
                <w:iCs/>
                <w:noProof/>
                <w:sz w:val="18"/>
                <w:szCs w:val="18"/>
              </w:rPr>
              <w:t>VVL regionas</w:t>
            </w:r>
          </w:p>
        </w:tc>
        <w:tc>
          <w:tcPr>
            <w:tcW w:w="709" w:type="dxa"/>
            <w:vMerge/>
            <w:shd w:val="clear" w:color="auto" w:fill="FFFFFF"/>
            <w:vAlign w:val="center"/>
          </w:tcPr>
          <w:p w14:paraId="0F21A757" w14:textId="77777777" w:rsidR="004A40A2" w:rsidRPr="00551FB3" w:rsidRDefault="004A40A2" w:rsidP="004A40A2">
            <w:pPr>
              <w:rPr>
                <w:rFonts w:eastAsia="AngsanaUPC"/>
                <w:bCs/>
                <w:sz w:val="18"/>
                <w:szCs w:val="18"/>
                <w:lang w:val="en-GB" w:eastAsia="lt-LT"/>
              </w:rPr>
            </w:pPr>
          </w:p>
        </w:tc>
        <w:tc>
          <w:tcPr>
            <w:tcW w:w="1701" w:type="dxa"/>
            <w:vMerge/>
            <w:tcBorders>
              <w:bottom w:val="single" w:sz="4" w:space="0" w:color="auto"/>
            </w:tcBorders>
          </w:tcPr>
          <w:p w14:paraId="191D7B7E" w14:textId="77777777" w:rsidR="004A40A2" w:rsidRPr="00551FB3" w:rsidRDefault="004A40A2" w:rsidP="004A40A2">
            <w:pPr>
              <w:rPr>
                <w:iCs/>
                <w:sz w:val="18"/>
                <w:szCs w:val="18"/>
              </w:rPr>
            </w:pPr>
          </w:p>
        </w:tc>
        <w:tc>
          <w:tcPr>
            <w:tcW w:w="1417" w:type="dxa"/>
            <w:tcBorders>
              <w:top w:val="single" w:sz="4" w:space="0" w:color="auto"/>
              <w:bottom w:val="single" w:sz="4" w:space="0" w:color="auto"/>
            </w:tcBorders>
          </w:tcPr>
          <w:p w14:paraId="3C017C12" w14:textId="77777777" w:rsidR="004A40A2" w:rsidRPr="00B26330" w:rsidRDefault="004A40A2" w:rsidP="004A40A2">
            <w:pPr>
              <w:suppressAutoHyphens/>
              <w:jc w:val="right"/>
              <w:rPr>
                <w:rFonts w:eastAsia="Calibri"/>
                <w:bCs/>
                <w:strike/>
                <w:sz w:val="20"/>
              </w:rPr>
            </w:pPr>
            <w:r w:rsidRPr="00B26330">
              <w:rPr>
                <w:rFonts w:eastAsia="Calibri"/>
                <w:bCs/>
                <w:strike/>
                <w:sz w:val="20"/>
              </w:rPr>
              <w:t>92 040 000,00</w:t>
            </w:r>
          </w:p>
          <w:p w14:paraId="1B173DCF" w14:textId="20019948" w:rsidR="004A40A2" w:rsidRPr="00551FB3" w:rsidRDefault="004A40A2" w:rsidP="004A40A2">
            <w:pPr>
              <w:suppressAutoHyphens/>
              <w:jc w:val="right"/>
              <w:rPr>
                <w:rFonts w:eastAsia="Calibri"/>
                <w:b/>
                <w:bCs/>
                <w:iCs/>
                <w:noProof/>
                <w:sz w:val="18"/>
                <w:szCs w:val="18"/>
              </w:rPr>
            </w:pPr>
            <w:r w:rsidRPr="00B26330">
              <w:rPr>
                <w:rFonts w:eastAsia="Calibri"/>
                <w:b/>
                <w:sz w:val="20"/>
              </w:rPr>
              <w:t>74 040 000,00</w:t>
            </w:r>
          </w:p>
        </w:tc>
        <w:tc>
          <w:tcPr>
            <w:tcW w:w="4111" w:type="dxa"/>
            <w:vMerge/>
            <w:shd w:val="clear" w:color="auto" w:fill="FFFFFF"/>
          </w:tcPr>
          <w:p w14:paraId="65AAE80B" w14:textId="77777777" w:rsidR="004A40A2" w:rsidRPr="009E6330" w:rsidRDefault="004A40A2" w:rsidP="004A40A2">
            <w:pPr>
              <w:widowControl w:val="0"/>
              <w:tabs>
                <w:tab w:val="left" w:pos="567"/>
                <w:tab w:val="left" w:pos="879"/>
              </w:tabs>
              <w:rPr>
                <w:sz w:val="18"/>
                <w:szCs w:val="18"/>
              </w:rPr>
            </w:pPr>
          </w:p>
        </w:tc>
      </w:tr>
      <w:tr w:rsidR="004A40A2" w:rsidRPr="00551FB3" w:rsidDel="00C8696B" w14:paraId="12F2B38D" w14:textId="77777777" w:rsidTr="004A40A2">
        <w:tc>
          <w:tcPr>
            <w:tcW w:w="796" w:type="dxa"/>
            <w:shd w:val="clear" w:color="auto" w:fill="FFFFFF"/>
          </w:tcPr>
          <w:p w14:paraId="0F2985B3" w14:textId="77777777" w:rsidR="004A40A2" w:rsidRPr="00551FB3" w:rsidRDefault="004A40A2" w:rsidP="004A40A2">
            <w:pPr>
              <w:jc w:val="center"/>
              <w:rPr>
                <w:sz w:val="18"/>
                <w:szCs w:val="18"/>
              </w:rPr>
            </w:pPr>
            <w:r w:rsidRPr="00551FB3">
              <w:rPr>
                <w:rFonts w:eastAsia="AngsanaUPC"/>
                <w:bCs/>
                <w:sz w:val="18"/>
                <w:szCs w:val="18"/>
                <w:lang w:eastAsia="lt-LT"/>
              </w:rPr>
              <w:t>ERPF</w:t>
            </w:r>
          </w:p>
        </w:tc>
        <w:tc>
          <w:tcPr>
            <w:tcW w:w="1047" w:type="dxa"/>
            <w:tcBorders>
              <w:top w:val="single" w:sz="4" w:space="0" w:color="auto"/>
              <w:bottom w:val="single" w:sz="4" w:space="0" w:color="auto"/>
            </w:tcBorders>
          </w:tcPr>
          <w:p w14:paraId="46FAD435" w14:textId="77777777" w:rsidR="004A40A2" w:rsidRPr="00551FB3" w:rsidRDefault="004A40A2" w:rsidP="004A40A2">
            <w:pPr>
              <w:jc w:val="center"/>
              <w:rPr>
                <w:sz w:val="18"/>
                <w:szCs w:val="18"/>
              </w:rPr>
            </w:pPr>
            <w:r w:rsidRPr="00551FB3">
              <w:rPr>
                <w:b/>
                <w:bCs/>
                <w:iCs/>
                <w:noProof/>
                <w:sz w:val="18"/>
                <w:szCs w:val="18"/>
              </w:rPr>
              <w:t>Sostinės regionas</w:t>
            </w:r>
          </w:p>
        </w:tc>
        <w:tc>
          <w:tcPr>
            <w:tcW w:w="709" w:type="dxa"/>
            <w:vMerge w:val="restart"/>
            <w:shd w:val="clear" w:color="auto" w:fill="FFFFFF"/>
          </w:tcPr>
          <w:p w14:paraId="1FABC73A" w14:textId="558B1F96" w:rsidR="004A40A2" w:rsidRPr="00551FB3" w:rsidRDefault="004A40A2" w:rsidP="004A40A2">
            <w:pPr>
              <w:jc w:val="center"/>
              <w:rPr>
                <w:sz w:val="18"/>
                <w:szCs w:val="18"/>
              </w:rPr>
            </w:pPr>
            <w:r>
              <w:rPr>
                <w:rFonts w:eastAsia="AngsanaUPC"/>
                <w:bCs/>
                <w:sz w:val="18"/>
                <w:szCs w:val="18"/>
                <w:lang w:val="en-GB" w:eastAsia="lt-LT"/>
              </w:rPr>
              <w:t>022</w:t>
            </w:r>
          </w:p>
        </w:tc>
        <w:tc>
          <w:tcPr>
            <w:tcW w:w="1701" w:type="dxa"/>
            <w:vMerge w:val="restart"/>
          </w:tcPr>
          <w:p w14:paraId="1C06CAF9" w14:textId="1350DD03" w:rsidR="004A40A2" w:rsidRPr="00551FB3" w:rsidRDefault="004A40A2" w:rsidP="004A40A2">
            <w:pPr>
              <w:rPr>
                <w:sz w:val="18"/>
                <w:szCs w:val="18"/>
              </w:rPr>
            </w:pPr>
            <w:r w:rsidRPr="00B26330">
              <w:rPr>
                <w:b/>
                <w:bCs/>
                <w:iCs/>
                <w:noProof/>
                <w:sz w:val="20"/>
                <w:szCs w:val="22"/>
              </w:rPr>
              <w:t>Parama didelėms įmonėms naudojant finansines priemones, įskaitant gamybines investicijas</w:t>
            </w:r>
          </w:p>
        </w:tc>
        <w:tc>
          <w:tcPr>
            <w:tcW w:w="1417" w:type="dxa"/>
            <w:tcBorders>
              <w:top w:val="single" w:sz="4" w:space="0" w:color="auto"/>
              <w:bottom w:val="single" w:sz="4" w:space="0" w:color="auto"/>
            </w:tcBorders>
          </w:tcPr>
          <w:p w14:paraId="4BA57033" w14:textId="58565380" w:rsidR="004A40A2" w:rsidRPr="00551FB3" w:rsidDel="00C8696B" w:rsidRDefault="004A40A2" w:rsidP="004A40A2">
            <w:pPr>
              <w:ind w:right="36"/>
              <w:jc w:val="right"/>
              <w:rPr>
                <w:strike/>
                <w:sz w:val="18"/>
                <w:szCs w:val="18"/>
              </w:rPr>
            </w:pPr>
            <w:r w:rsidRPr="00B26330">
              <w:rPr>
                <w:rFonts w:eastAsia="Calibri"/>
                <w:b/>
                <w:sz w:val="20"/>
                <w:lang w:val="en-US"/>
              </w:rPr>
              <w:t>21 200 000,00</w:t>
            </w:r>
          </w:p>
        </w:tc>
        <w:tc>
          <w:tcPr>
            <w:tcW w:w="4111" w:type="dxa"/>
            <w:vMerge/>
            <w:shd w:val="clear" w:color="auto" w:fill="FFFFFF"/>
          </w:tcPr>
          <w:p w14:paraId="24CE21C8" w14:textId="77777777" w:rsidR="004A40A2" w:rsidRPr="00551FB3" w:rsidRDefault="004A40A2" w:rsidP="004A40A2">
            <w:pPr>
              <w:widowControl w:val="0"/>
              <w:tabs>
                <w:tab w:val="left" w:pos="567"/>
                <w:tab w:val="left" w:pos="879"/>
              </w:tabs>
              <w:rPr>
                <w:sz w:val="18"/>
                <w:szCs w:val="18"/>
              </w:rPr>
            </w:pPr>
          </w:p>
        </w:tc>
      </w:tr>
      <w:tr w:rsidR="004A40A2" w:rsidRPr="00551FB3" w:rsidDel="00C8696B" w14:paraId="5A9C31A2" w14:textId="77777777" w:rsidTr="004A40A2">
        <w:tc>
          <w:tcPr>
            <w:tcW w:w="796" w:type="dxa"/>
            <w:shd w:val="clear" w:color="auto" w:fill="FFFFFF"/>
          </w:tcPr>
          <w:p w14:paraId="28EE2DB3" w14:textId="7A07E230" w:rsidR="004A40A2" w:rsidRPr="00551FB3" w:rsidRDefault="004A40A2" w:rsidP="004A40A2">
            <w:pPr>
              <w:jc w:val="center"/>
              <w:rPr>
                <w:rFonts w:eastAsia="AngsanaUPC"/>
                <w:bCs/>
                <w:sz w:val="18"/>
                <w:szCs w:val="18"/>
                <w:lang w:eastAsia="lt-LT"/>
              </w:rPr>
            </w:pPr>
            <w:r>
              <w:rPr>
                <w:rFonts w:eastAsia="AngsanaUPC"/>
                <w:bCs/>
                <w:sz w:val="18"/>
                <w:szCs w:val="18"/>
                <w:lang w:eastAsia="lt-LT"/>
              </w:rPr>
              <w:t>ERPF</w:t>
            </w:r>
          </w:p>
        </w:tc>
        <w:tc>
          <w:tcPr>
            <w:tcW w:w="1047" w:type="dxa"/>
            <w:tcBorders>
              <w:top w:val="single" w:sz="4" w:space="0" w:color="auto"/>
              <w:bottom w:val="single" w:sz="4" w:space="0" w:color="auto"/>
            </w:tcBorders>
          </w:tcPr>
          <w:p w14:paraId="545BFDC6" w14:textId="53729B3E" w:rsidR="004A40A2" w:rsidRPr="00551FB3" w:rsidRDefault="004A40A2" w:rsidP="004A40A2">
            <w:pPr>
              <w:jc w:val="center"/>
              <w:rPr>
                <w:b/>
                <w:bCs/>
                <w:iCs/>
                <w:noProof/>
                <w:sz w:val="18"/>
                <w:szCs w:val="18"/>
              </w:rPr>
            </w:pPr>
            <w:r w:rsidRPr="004A40A2">
              <w:rPr>
                <w:b/>
                <w:bCs/>
                <w:iCs/>
                <w:noProof/>
                <w:sz w:val="18"/>
                <w:szCs w:val="18"/>
              </w:rPr>
              <w:t>VVL regionas</w:t>
            </w:r>
          </w:p>
        </w:tc>
        <w:tc>
          <w:tcPr>
            <w:tcW w:w="709" w:type="dxa"/>
            <w:vMerge/>
            <w:shd w:val="clear" w:color="auto" w:fill="FFFFFF"/>
          </w:tcPr>
          <w:p w14:paraId="68237549" w14:textId="77777777" w:rsidR="004A40A2" w:rsidRPr="00551FB3" w:rsidRDefault="004A40A2" w:rsidP="004A40A2">
            <w:pPr>
              <w:jc w:val="center"/>
              <w:rPr>
                <w:rFonts w:eastAsia="AngsanaUPC"/>
                <w:bCs/>
                <w:sz w:val="18"/>
                <w:szCs w:val="18"/>
                <w:lang w:val="en-GB" w:eastAsia="lt-LT"/>
              </w:rPr>
            </w:pPr>
          </w:p>
        </w:tc>
        <w:tc>
          <w:tcPr>
            <w:tcW w:w="1701" w:type="dxa"/>
            <w:vMerge/>
            <w:tcBorders>
              <w:bottom w:val="single" w:sz="4" w:space="0" w:color="auto"/>
            </w:tcBorders>
          </w:tcPr>
          <w:p w14:paraId="335761FD" w14:textId="77777777" w:rsidR="004A40A2" w:rsidRPr="00551FB3" w:rsidRDefault="004A40A2" w:rsidP="004A40A2">
            <w:pPr>
              <w:rPr>
                <w:iCs/>
                <w:noProof/>
                <w:sz w:val="18"/>
                <w:szCs w:val="18"/>
              </w:rPr>
            </w:pPr>
          </w:p>
        </w:tc>
        <w:tc>
          <w:tcPr>
            <w:tcW w:w="1417" w:type="dxa"/>
            <w:tcBorders>
              <w:top w:val="single" w:sz="4" w:space="0" w:color="auto"/>
              <w:bottom w:val="single" w:sz="4" w:space="0" w:color="auto"/>
            </w:tcBorders>
          </w:tcPr>
          <w:p w14:paraId="3A56F30A" w14:textId="02CE3E8E" w:rsidR="004A40A2" w:rsidRPr="00551FB3" w:rsidRDefault="004A40A2" w:rsidP="004A40A2">
            <w:pPr>
              <w:ind w:right="36"/>
              <w:jc w:val="right"/>
              <w:rPr>
                <w:rFonts w:eastAsia="Calibri"/>
                <w:b/>
                <w:bCs/>
                <w:iCs/>
                <w:noProof/>
                <w:sz w:val="18"/>
                <w:szCs w:val="18"/>
              </w:rPr>
            </w:pPr>
            <w:r w:rsidRPr="00B26330">
              <w:rPr>
                <w:rFonts w:eastAsia="Calibri"/>
                <w:b/>
                <w:sz w:val="20"/>
              </w:rPr>
              <w:t>18 000 000,00</w:t>
            </w:r>
          </w:p>
        </w:tc>
        <w:tc>
          <w:tcPr>
            <w:tcW w:w="4111" w:type="dxa"/>
            <w:vMerge/>
            <w:shd w:val="clear" w:color="auto" w:fill="FFFFFF"/>
          </w:tcPr>
          <w:p w14:paraId="34B68F17" w14:textId="77777777" w:rsidR="004A40A2" w:rsidRPr="00551FB3" w:rsidRDefault="004A40A2" w:rsidP="004A40A2">
            <w:pPr>
              <w:widowControl w:val="0"/>
              <w:tabs>
                <w:tab w:val="left" w:pos="567"/>
                <w:tab w:val="left" w:pos="879"/>
              </w:tabs>
              <w:rPr>
                <w:sz w:val="18"/>
                <w:szCs w:val="18"/>
              </w:rPr>
            </w:pPr>
          </w:p>
        </w:tc>
      </w:tr>
    </w:tbl>
    <w:p w14:paraId="767A7A12" w14:textId="77777777" w:rsidR="00427761" w:rsidRDefault="00427761" w:rsidP="006773D4">
      <w:pPr>
        <w:widowControl w:val="0"/>
        <w:ind w:firstLine="567"/>
        <w:jc w:val="both"/>
        <w:textAlignment w:val="baseline"/>
        <w:rPr>
          <w:szCs w:val="24"/>
        </w:rPr>
      </w:pPr>
    </w:p>
    <w:p w14:paraId="3BE0E638" w14:textId="5067AC8C" w:rsidR="00427761" w:rsidRPr="00427761" w:rsidRDefault="00E0551D" w:rsidP="009747E4">
      <w:pPr>
        <w:pStyle w:val="Sraopastraipa"/>
        <w:widowControl w:val="0"/>
        <w:numPr>
          <w:ilvl w:val="1"/>
          <w:numId w:val="37"/>
        </w:numPr>
        <w:jc w:val="both"/>
        <w:textAlignment w:val="baseline"/>
        <w:rPr>
          <w:sz w:val="22"/>
          <w:szCs w:val="22"/>
        </w:rPr>
      </w:pPr>
      <w:r w:rsidRPr="00E0551D">
        <w:rPr>
          <w:i/>
          <w:iCs/>
          <w:sz w:val="22"/>
          <w:szCs w:val="22"/>
          <w:u w:val="single"/>
        </w:rPr>
        <w:t xml:space="preserve">Siūlymas perskirstyti </w:t>
      </w:r>
      <w:r w:rsidR="00427761" w:rsidRPr="00427761">
        <w:rPr>
          <w:i/>
          <w:iCs/>
          <w:sz w:val="22"/>
          <w:szCs w:val="22"/>
          <w:u w:val="single"/>
        </w:rPr>
        <w:t>2</w:t>
      </w:r>
      <w:r w:rsidRPr="00E0551D">
        <w:rPr>
          <w:i/>
          <w:iCs/>
          <w:sz w:val="22"/>
          <w:szCs w:val="22"/>
          <w:u w:val="single"/>
        </w:rPr>
        <w:t xml:space="preserve"> prioriteto „</w:t>
      </w:r>
      <w:r w:rsidR="00427761" w:rsidRPr="00427761">
        <w:rPr>
          <w:i/>
          <w:iCs/>
          <w:sz w:val="22"/>
          <w:szCs w:val="22"/>
          <w:u w:val="single"/>
          <w:lang w:val="lt"/>
        </w:rPr>
        <w:t>Žalesnė Lietuva</w:t>
      </w:r>
      <w:r w:rsidRPr="00E0551D">
        <w:rPr>
          <w:i/>
          <w:iCs/>
          <w:sz w:val="22"/>
          <w:szCs w:val="22"/>
          <w:u w:val="single"/>
        </w:rPr>
        <w:t xml:space="preserve">“ </w:t>
      </w:r>
      <w:r w:rsidR="00427761" w:rsidRPr="00427761">
        <w:rPr>
          <w:i/>
          <w:iCs/>
          <w:sz w:val="22"/>
          <w:szCs w:val="22"/>
          <w:u w:val="single"/>
        </w:rPr>
        <w:t>2</w:t>
      </w:r>
      <w:r w:rsidRPr="00E0551D">
        <w:rPr>
          <w:i/>
          <w:iCs/>
          <w:sz w:val="22"/>
          <w:szCs w:val="22"/>
          <w:u w:val="single"/>
        </w:rPr>
        <w:t>.</w:t>
      </w:r>
      <w:r w:rsidR="00427761" w:rsidRPr="00427761">
        <w:rPr>
          <w:i/>
          <w:iCs/>
          <w:sz w:val="22"/>
          <w:szCs w:val="22"/>
          <w:u w:val="single"/>
        </w:rPr>
        <w:t>1</w:t>
      </w:r>
      <w:r w:rsidRPr="00E0551D">
        <w:rPr>
          <w:i/>
          <w:iCs/>
          <w:sz w:val="22"/>
          <w:szCs w:val="22"/>
          <w:u w:val="single"/>
        </w:rPr>
        <w:t xml:space="preserve"> konkretaus uždavinio </w:t>
      </w:r>
      <w:r w:rsidRPr="00E0551D">
        <w:rPr>
          <w:i/>
          <w:iCs/>
          <w:sz w:val="22"/>
          <w:szCs w:val="22"/>
          <w:u w:val="single"/>
          <w:lang w:bidi="lt-LT"/>
        </w:rPr>
        <w:t xml:space="preserve">lėšas tarp </w:t>
      </w:r>
      <w:r w:rsidR="00427761" w:rsidRPr="00427761">
        <w:rPr>
          <w:i/>
          <w:iCs/>
          <w:sz w:val="22"/>
          <w:szCs w:val="22"/>
          <w:u w:val="single"/>
          <w:lang w:bidi="lt-LT"/>
        </w:rPr>
        <w:t>intervencinių priemonių sričių</w:t>
      </w:r>
      <w:r w:rsidRPr="00E0551D">
        <w:rPr>
          <w:i/>
          <w:iCs/>
          <w:sz w:val="22"/>
          <w:szCs w:val="22"/>
          <w:u w:val="single"/>
          <w:lang w:bidi="lt-LT"/>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796"/>
        <w:gridCol w:w="1047"/>
        <w:gridCol w:w="709"/>
        <w:gridCol w:w="1701"/>
        <w:gridCol w:w="1417"/>
        <w:gridCol w:w="4111"/>
      </w:tblGrid>
      <w:tr w:rsidR="00427761" w:rsidRPr="00EF2665" w14:paraId="0EE681F7" w14:textId="77777777" w:rsidTr="00BC0560">
        <w:trPr>
          <w:tblHeader/>
        </w:trPr>
        <w:tc>
          <w:tcPr>
            <w:tcW w:w="9781" w:type="dxa"/>
            <w:gridSpan w:val="6"/>
            <w:tcBorders>
              <w:top w:val="single" w:sz="12" w:space="0" w:color="auto"/>
              <w:left w:val="single" w:sz="12" w:space="0" w:color="auto"/>
              <w:bottom w:val="single" w:sz="12" w:space="0" w:color="auto"/>
              <w:right w:val="single" w:sz="12" w:space="0" w:color="auto"/>
            </w:tcBorders>
            <w:shd w:val="clear" w:color="auto" w:fill="D9E2F3"/>
          </w:tcPr>
          <w:p w14:paraId="26972155" w14:textId="77777777" w:rsidR="00427761" w:rsidRPr="00EF2665" w:rsidRDefault="00427761" w:rsidP="00BC0560">
            <w:pPr>
              <w:widowControl w:val="0"/>
              <w:tabs>
                <w:tab w:val="left" w:pos="622"/>
              </w:tabs>
              <w:jc w:val="both"/>
              <w:rPr>
                <w:rFonts w:eastAsia="AngsanaUPC"/>
                <w:b/>
                <w:bCs/>
                <w:i/>
                <w:iCs/>
                <w:sz w:val="18"/>
                <w:szCs w:val="18"/>
                <w:lang w:eastAsia="lt-LT"/>
              </w:rPr>
            </w:pPr>
            <w:r w:rsidRPr="00B26330">
              <w:rPr>
                <w:rFonts w:eastAsia="Calibri"/>
                <w:b/>
                <w:noProof/>
                <w:sz w:val="20"/>
                <w:szCs w:val="22"/>
              </w:rPr>
              <w:t>4 lentelė. 1 matmuo. Intervencinių priemonių sritis</w:t>
            </w:r>
          </w:p>
        </w:tc>
      </w:tr>
      <w:tr w:rsidR="00427761" w:rsidRPr="00EF2665" w14:paraId="14395B4C" w14:textId="77777777" w:rsidTr="00BC0560">
        <w:trPr>
          <w:cantSplit/>
          <w:trHeight w:val="414"/>
          <w:tblHeader/>
        </w:trPr>
        <w:tc>
          <w:tcPr>
            <w:tcW w:w="796" w:type="dxa"/>
            <w:tcBorders>
              <w:top w:val="single" w:sz="12" w:space="0" w:color="auto"/>
              <w:left w:val="single" w:sz="12" w:space="0" w:color="auto"/>
              <w:bottom w:val="single" w:sz="12" w:space="0" w:color="auto"/>
              <w:right w:val="single" w:sz="12" w:space="0" w:color="auto"/>
            </w:tcBorders>
            <w:shd w:val="clear" w:color="auto" w:fill="DBE5F1"/>
            <w:vAlign w:val="center"/>
          </w:tcPr>
          <w:p w14:paraId="3C148A2B" w14:textId="77777777" w:rsidR="00427761" w:rsidRPr="00EF2665" w:rsidRDefault="00427761" w:rsidP="00BC0560">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Fondas</w:t>
            </w:r>
          </w:p>
        </w:tc>
        <w:tc>
          <w:tcPr>
            <w:tcW w:w="1047" w:type="dxa"/>
            <w:tcBorders>
              <w:top w:val="single" w:sz="12" w:space="0" w:color="auto"/>
              <w:left w:val="single" w:sz="12" w:space="0" w:color="auto"/>
              <w:bottom w:val="single" w:sz="12" w:space="0" w:color="auto"/>
              <w:right w:val="single" w:sz="12" w:space="0" w:color="auto"/>
            </w:tcBorders>
            <w:shd w:val="clear" w:color="auto" w:fill="D9E2F3"/>
            <w:vAlign w:val="center"/>
          </w:tcPr>
          <w:p w14:paraId="7B055841" w14:textId="77777777" w:rsidR="00427761" w:rsidRPr="00527C16" w:rsidRDefault="00427761" w:rsidP="00BC0560">
            <w:pPr>
              <w:widowControl w:val="0"/>
              <w:tabs>
                <w:tab w:val="left" w:pos="622"/>
              </w:tabs>
              <w:jc w:val="center"/>
              <w:rPr>
                <w:rFonts w:eastAsia="AngsanaUPC"/>
                <w:b/>
                <w:bCs/>
                <w:iCs/>
                <w:sz w:val="18"/>
                <w:szCs w:val="18"/>
                <w:lang w:eastAsia="lt-LT"/>
              </w:rPr>
            </w:pPr>
            <w:r w:rsidRPr="00527C16">
              <w:rPr>
                <w:rFonts w:eastAsia="Calibri"/>
                <w:b/>
                <w:noProof/>
                <w:sz w:val="18"/>
                <w:szCs w:val="18"/>
              </w:rPr>
              <w:t>Regiono kategorija</w:t>
            </w:r>
          </w:p>
        </w:tc>
        <w:tc>
          <w:tcPr>
            <w:tcW w:w="709" w:type="dxa"/>
            <w:tcBorders>
              <w:top w:val="single" w:sz="12" w:space="0" w:color="auto"/>
              <w:left w:val="single" w:sz="12" w:space="0" w:color="auto"/>
              <w:bottom w:val="single" w:sz="12" w:space="0" w:color="auto"/>
              <w:right w:val="single" w:sz="12" w:space="0" w:color="auto"/>
            </w:tcBorders>
            <w:shd w:val="clear" w:color="auto" w:fill="DBE5F1"/>
            <w:vAlign w:val="center"/>
          </w:tcPr>
          <w:p w14:paraId="17179E24" w14:textId="77777777" w:rsidR="00427761" w:rsidRPr="00EF2665" w:rsidRDefault="00427761" w:rsidP="00BC0560">
            <w:pPr>
              <w:widowControl w:val="0"/>
              <w:tabs>
                <w:tab w:val="left" w:pos="622"/>
              </w:tabs>
              <w:rPr>
                <w:rFonts w:eastAsia="AngsanaUPC"/>
                <w:b/>
                <w:bCs/>
                <w:iCs/>
                <w:sz w:val="18"/>
                <w:szCs w:val="18"/>
                <w:lang w:eastAsia="lt-LT"/>
              </w:rPr>
            </w:pPr>
            <w:r w:rsidRPr="00EF2665">
              <w:rPr>
                <w:rFonts w:eastAsia="AngsanaUPC"/>
                <w:b/>
                <w:bCs/>
                <w:iCs/>
                <w:sz w:val="18"/>
                <w:szCs w:val="18"/>
                <w:lang w:eastAsia="lt-LT"/>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1A8D8B" w14:textId="77777777" w:rsidR="00427761" w:rsidRPr="00EF2665" w:rsidRDefault="00427761" w:rsidP="00BC0560">
            <w:pPr>
              <w:widowControl w:val="0"/>
              <w:tabs>
                <w:tab w:val="left" w:pos="622"/>
              </w:tabs>
              <w:rPr>
                <w:rFonts w:eastAsia="AngsanaUPC"/>
                <w:b/>
                <w:bCs/>
                <w:iCs/>
                <w:sz w:val="18"/>
                <w:szCs w:val="18"/>
                <w:lang w:eastAsia="lt-LT"/>
              </w:rPr>
            </w:pPr>
            <w:r w:rsidRPr="00527C16">
              <w:rPr>
                <w:rFonts w:eastAsia="AngsanaUPC"/>
                <w:b/>
                <w:bCs/>
                <w:iCs/>
                <w:sz w:val="18"/>
                <w:szCs w:val="18"/>
                <w:lang w:eastAsia="lt-LT"/>
              </w:rPr>
              <w:t>Pavadinimas</w:t>
            </w:r>
          </w:p>
        </w:tc>
        <w:tc>
          <w:tcPr>
            <w:tcW w:w="1417" w:type="dxa"/>
            <w:tcBorders>
              <w:top w:val="single" w:sz="12" w:space="0" w:color="auto"/>
              <w:left w:val="single" w:sz="12" w:space="0" w:color="auto"/>
              <w:bottom w:val="single" w:sz="12" w:space="0" w:color="auto"/>
              <w:right w:val="single" w:sz="12" w:space="0" w:color="auto"/>
            </w:tcBorders>
            <w:shd w:val="clear" w:color="auto" w:fill="DBE5F1"/>
            <w:vAlign w:val="center"/>
          </w:tcPr>
          <w:p w14:paraId="15B4C565" w14:textId="77777777" w:rsidR="00427761" w:rsidRPr="00EF2665" w:rsidRDefault="00427761" w:rsidP="00BC0560">
            <w:pPr>
              <w:widowControl w:val="0"/>
              <w:tabs>
                <w:tab w:val="left" w:pos="622"/>
              </w:tabs>
              <w:jc w:val="center"/>
              <w:rPr>
                <w:rFonts w:eastAsia="AngsanaUPC"/>
                <w:b/>
                <w:bCs/>
                <w:iCs/>
                <w:sz w:val="18"/>
                <w:szCs w:val="18"/>
                <w:lang w:eastAsia="lt-LT"/>
              </w:rPr>
            </w:pPr>
            <w:r w:rsidRPr="00F80C63">
              <w:rPr>
                <w:rFonts w:eastAsia="AngsanaUPC"/>
                <w:b/>
                <w:bCs/>
                <w:iCs/>
                <w:sz w:val="18"/>
                <w:szCs w:val="18"/>
                <w:lang w:eastAsia="lt-LT"/>
              </w:rPr>
              <w:t>Suma (EUR)</w:t>
            </w:r>
          </w:p>
        </w:tc>
        <w:tc>
          <w:tcPr>
            <w:tcW w:w="4111" w:type="dxa"/>
            <w:tcBorders>
              <w:top w:val="single" w:sz="12" w:space="0" w:color="auto"/>
              <w:left w:val="single" w:sz="12" w:space="0" w:color="auto"/>
              <w:bottom w:val="single" w:sz="12" w:space="0" w:color="auto"/>
              <w:right w:val="single" w:sz="12" w:space="0" w:color="auto"/>
            </w:tcBorders>
            <w:shd w:val="clear" w:color="auto" w:fill="DBE5F1"/>
            <w:vAlign w:val="center"/>
          </w:tcPr>
          <w:p w14:paraId="53057A80" w14:textId="77777777" w:rsidR="00427761" w:rsidRPr="00EF2665" w:rsidRDefault="00427761" w:rsidP="00BC0560">
            <w:pPr>
              <w:widowControl w:val="0"/>
              <w:tabs>
                <w:tab w:val="left" w:pos="622"/>
              </w:tabs>
              <w:jc w:val="center"/>
              <w:rPr>
                <w:rFonts w:eastAsia="AngsanaUPC"/>
                <w:b/>
                <w:bCs/>
                <w:sz w:val="18"/>
                <w:szCs w:val="18"/>
                <w:lang w:eastAsia="lt-LT"/>
              </w:rPr>
            </w:pPr>
            <w:r w:rsidRPr="00EF2665">
              <w:rPr>
                <w:rFonts w:eastAsia="AngsanaUPC"/>
                <w:b/>
                <w:bCs/>
                <w:sz w:val="18"/>
                <w:szCs w:val="18"/>
                <w:lang w:eastAsia="lt-LT"/>
              </w:rPr>
              <w:t>Lėšų perskirstymo pagrindimas</w:t>
            </w:r>
          </w:p>
        </w:tc>
      </w:tr>
      <w:tr w:rsidR="00427761" w:rsidRPr="00551FB3" w:rsidDel="00C8696B" w14:paraId="2D5F9D46" w14:textId="77777777" w:rsidTr="00427761">
        <w:tc>
          <w:tcPr>
            <w:tcW w:w="796" w:type="dxa"/>
            <w:tcBorders>
              <w:top w:val="single" w:sz="12" w:space="0" w:color="auto"/>
            </w:tcBorders>
            <w:shd w:val="clear" w:color="auto" w:fill="FFFFFF"/>
          </w:tcPr>
          <w:p w14:paraId="777033A5" w14:textId="49D35A41" w:rsidR="00427761" w:rsidRPr="00427761" w:rsidRDefault="00427761" w:rsidP="00427761">
            <w:pPr>
              <w:jc w:val="center"/>
              <w:rPr>
                <w:sz w:val="20"/>
              </w:rPr>
            </w:pPr>
            <w:r w:rsidRPr="00427761">
              <w:rPr>
                <w:sz w:val="20"/>
              </w:rPr>
              <w:t>ERPF</w:t>
            </w:r>
          </w:p>
        </w:tc>
        <w:tc>
          <w:tcPr>
            <w:tcW w:w="1047" w:type="dxa"/>
            <w:tcBorders>
              <w:top w:val="single" w:sz="12" w:space="0" w:color="auto"/>
              <w:bottom w:val="single" w:sz="4" w:space="0" w:color="auto"/>
            </w:tcBorders>
          </w:tcPr>
          <w:p w14:paraId="267A3442" w14:textId="758DAB43" w:rsidR="00427761" w:rsidRPr="00427761" w:rsidRDefault="00427761" w:rsidP="00427761">
            <w:pPr>
              <w:jc w:val="center"/>
              <w:rPr>
                <w:sz w:val="20"/>
              </w:rPr>
            </w:pPr>
            <w:r w:rsidRPr="00427761">
              <w:rPr>
                <w:sz w:val="20"/>
              </w:rPr>
              <w:t>VVL regionas</w:t>
            </w:r>
          </w:p>
        </w:tc>
        <w:tc>
          <w:tcPr>
            <w:tcW w:w="709" w:type="dxa"/>
            <w:tcBorders>
              <w:top w:val="single" w:sz="12" w:space="0" w:color="auto"/>
            </w:tcBorders>
            <w:shd w:val="clear" w:color="auto" w:fill="FFFFFF"/>
          </w:tcPr>
          <w:p w14:paraId="3933906F" w14:textId="28ECB0E8" w:rsidR="00427761" w:rsidRPr="00427761" w:rsidDel="00C8696B" w:rsidRDefault="00427761" w:rsidP="00427761">
            <w:pPr>
              <w:jc w:val="center"/>
              <w:rPr>
                <w:sz w:val="20"/>
              </w:rPr>
            </w:pPr>
            <w:r w:rsidRPr="00427761">
              <w:rPr>
                <w:rFonts w:eastAsia="AngsanaUPC"/>
                <w:bCs/>
                <w:sz w:val="20"/>
                <w:lang w:val="en-GB" w:eastAsia="lt-LT"/>
              </w:rPr>
              <w:t>040</w:t>
            </w:r>
          </w:p>
        </w:tc>
        <w:tc>
          <w:tcPr>
            <w:tcW w:w="1701" w:type="dxa"/>
            <w:tcBorders>
              <w:top w:val="single" w:sz="12" w:space="0" w:color="auto"/>
            </w:tcBorders>
          </w:tcPr>
          <w:p w14:paraId="0A38BE9B" w14:textId="4060A8F2" w:rsidR="00427761" w:rsidRPr="00551FB3" w:rsidDel="00C8696B" w:rsidRDefault="00427761" w:rsidP="00427761">
            <w:pPr>
              <w:rPr>
                <w:sz w:val="18"/>
                <w:szCs w:val="18"/>
              </w:rPr>
            </w:pPr>
            <w:r w:rsidRPr="00C74DD4">
              <w:rPr>
                <w:iCs/>
                <w:noProof/>
                <w:sz w:val="20"/>
              </w:rPr>
              <w:t>MVĮ arba didelių įmonių efektyvus energijos vartojimas ir jose vykdomi parodomieji projektai, taip pat pagalbinės priemonės, atitinkančios energijos vartojimo efektyvumo kriterijus</w:t>
            </w:r>
          </w:p>
        </w:tc>
        <w:tc>
          <w:tcPr>
            <w:tcW w:w="1417" w:type="dxa"/>
            <w:tcBorders>
              <w:top w:val="single" w:sz="12" w:space="0" w:color="auto"/>
              <w:bottom w:val="single" w:sz="4" w:space="0" w:color="auto"/>
            </w:tcBorders>
          </w:tcPr>
          <w:p w14:paraId="2E110763" w14:textId="77777777" w:rsidR="00427761" w:rsidRDefault="00427761" w:rsidP="00427761">
            <w:pPr>
              <w:suppressAutoHyphens/>
              <w:jc w:val="right"/>
              <w:rPr>
                <w:iCs/>
                <w:strike/>
                <w:noProof/>
                <w:sz w:val="20"/>
              </w:rPr>
            </w:pPr>
            <w:r w:rsidRPr="00C74DD4">
              <w:rPr>
                <w:b/>
                <w:bCs/>
                <w:iCs/>
                <w:noProof/>
                <w:sz w:val="20"/>
              </w:rPr>
              <w:t>48 619 638,00</w:t>
            </w:r>
          </w:p>
          <w:p w14:paraId="78B4FDA3" w14:textId="5E551FE7" w:rsidR="00427761" w:rsidRPr="00551FB3" w:rsidDel="00C8696B" w:rsidRDefault="00427761" w:rsidP="00427761">
            <w:pPr>
              <w:ind w:right="36"/>
              <w:jc w:val="right"/>
              <w:rPr>
                <w:strike/>
                <w:sz w:val="18"/>
                <w:szCs w:val="18"/>
              </w:rPr>
            </w:pPr>
            <w:r w:rsidRPr="00C74DD4">
              <w:rPr>
                <w:iCs/>
                <w:strike/>
                <w:noProof/>
                <w:sz w:val="20"/>
              </w:rPr>
              <w:t>60 488 496,00</w:t>
            </w:r>
          </w:p>
        </w:tc>
        <w:tc>
          <w:tcPr>
            <w:tcW w:w="4111" w:type="dxa"/>
            <w:tcBorders>
              <w:top w:val="single" w:sz="12" w:space="0" w:color="auto"/>
            </w:tcBorders>
            <w:shd w:val="clear" w:color="auto" w:fill="FFFFFF"/>
          </w:tcPr>
          <w:p w14:paraId="527353B8" w14:textId="0D3C6717" w:rsidR="00427761" w:rsidRPr="00AD6D7C" w:rsidRDefault="00AD6D7C" w:rsidP="00427761">
            <w:pPr>
              <w:widowControl w:val="0"/>
              <w:tabs>
                <w:tab w:val="left" w:pos="567"/>
                <w:tab w:val="left" w:pos="879"/>
              </w:tabs>
              <w:rPr>
                <w:iCs/>
                <w:sz w:val="18"/>
                <w:szCs w:val="18"/>
              </w:rPr>
            </w:pPr>
            <w:r>
              <w:rPr>
                <w:iCs/>
                <w:sz w:val="18"/>
                <w:szCs w:val="18"/>
              </w:rPr>
              <w:t xml:space="preserve">Atsižvelgiant į tai, kad 2.1 konkretų uždavinį įgyvendinanti veikla </w:t>
            </w:r>
            <w:r w:rsidRPr="00AD6D7C">
              <w:rPr>
                <w:i/>
                <w:sz w:val="18"/>
                <w:szCs w:val="18"/>
              </w:rPr>
              <w:t>„Didinti energijos vartojimo efektyvumą (EVE) pramonės įmonėse“</w:t>
            </w:r>
            <w:r w:rsidRPr="00AD6D7C">
              <w:rPr>
                <w:iCs/>
                <w:sz w:val="18"/>
                <w:szCs w:val="18"/>
              </w:rPr>
              <w:t xml:space="preserve"> </w:t>
            </w:r>
            <w:r>
              <w:rPr>
                <w:iCs/>
                <w:sz w:val="18"/>
                <w:szCs w:val="18"/>
              </w:rPr>
              <w:t xml:space="preserve">nėra </w:t>
            </w:r>
            <w:r w:rsidRPr="00AD6D7C">
              <w:rPr>
                <w:iCs/>
                <w:sz w:val="18"/>
                <w:szCs w:val="18"/>
              </w:rPr>
              <w:t>itin patraukl</w:t>
            </w:r>
            <w:r>
              <w:rPr>
                <w:iCs/>
                <w:sz w:val="18"/>
                <w:szCs w:val="18"/>
              </w:rPr>
              <w:t>i</w:t>
            </w:r>
            <w:r w:rsidRPr="00AD6D7C">
              <w:rPr>
                <w:iCs/>
                <w:sz w:val="18"/>
                <w:szCs w:val="18"/>
              </w:rPr>
              <w:t xml:space="preserve"> tikslinėms grupėms</w:t>
            </w:r>
            <w:r>
              <w:rPr>
                <w:iCs/>
                <w:sz w:val="18"/>
                <w:szCs w:val="18"/>
              </w:rPr>
              <w:t xml:space="preserve">, </w:t>
            </w:r>
            <w:r w:rsidRPr="00A27DFE">
              <w:rPr>
                <w:b/>
                <w:bCs/>
                <w:iCs/>
                <w:sz w:val="18"/>
                <w:szCs w:val="18"/>
              </w:rPr>
              <w:t>siūloma</w:t>
            </w:r>
            <w:r>
              <w:rPr>
                <w:iCs/>
                <w:sz w:val="18"/>
                <w:szCs w:val="18"/>
              </w:rPr>
              <w:t xml:space="preserve"> šiai veiklai skirtas lėšas </w:t>
            </w:r>
            <w:r w:rsidR="00A27DFE">
              <w:rPr>
                <w:iCs/>
                <w:sz w:val="18"/>
                <w:szCs w:val="18"/>
              </w:rPr>
              <w:t xml:space="preserve">pagal intervencinį </w:t>
            </w:r>
            <w:r w:rsidR="00A27DFE" w:rsidRPr="00A27DFE">
              <w:rPr>
                <w:b/>
                <w:bCs/>
                <w:iCs/>
                <w:sz w:val="18"/>
                <w:szCs w:val="18"/>
              </w:rPr>
              <w:t xml:space="preserve">kodą 040 </w:t>
            </w:r>
            <w:r w:rsidRPr="00A27DFE">
              <w:rPr>
                <w:b/>
                <w:bCs/>
                <w:iCs/>
                <w:sz w:val="18"/>
                <w:szCs w:val="18"/>
              </w:rPr>
              <w:t>sumažinti</w:t>
            </w:r>
            <w:r>
              <w:rPr>
                <w:iCs/>
                <w:sz w:val="18"/>
                <w:szCs w:val="18"/>
              </w:rPr>
              <w:t xml:space="preserve"> 11,87 mln. </w:t>
            </w:r>
            <w:r w:rsidR="009054AC">
              <w:rPr>
                <w:iCs/>
                <w:sz w:val="18"/>
                <w:szCs w:val="18"/>
              </w:rPr>
              <w:t>e</w:t>
            </w:r>
            <w:r w:rsidR="00B30548">
              <w:rPr>
                <w:iCs/>
                <w:sz w:val="18"/>
                <w:szCs w:val="18"/>
              </w:rPr>
              <w:t>urų</w:t>
            </w:r>
            <w:r>
              <w:rPr>
                <w:iCs/>
                <w:sz w:val="18"/>
                <w:szCs w:val="18"/>
              </w:rPr>
              <w:t xml:space="preserve"> ir </w:t>
            </w:r>
            <w:r w:rsidRPr="00A27DFE">
              <w:rPr>
                <w:b/>
                <w:bCs/>
                <w:iCs/>
                <w:sz w:val="18"/>
                <w:szCs w:val="18"/>
              </w:rPr>
              <w:t>šią lėšų dalį perkelti</w:t>
            </w:r>
            <w:r>
              <w:rPr>
                <w:iCs/>
                <w:sz w:val="18"/>
                <w:szCs w:val="18"/>
              </w:rPr>
              <w:t xml:space="preserve"> to paties prioriteto 2.2 konkretų uždavinį įgyvendinančiai veiklai </w:t>
            </w:r>
            <w:r w:rsidRPr="00AD6D7C">
              <w:rPr>
                <w:i/>
                <w:sz w:val="18"/>
                <w:szCs w:val="18"/>
              </w:rPr>
              <w:t>„Skatinti AEI diegimą pramonės įmonėse“</w:t>
            </w:r>
            <w:r>
              <w:rPr>
                <w:iCs/>
                <w:sz w:val="18"/>
                <w:szCs w:val="18"/>
              </w:rPr>
              <w:t xml:space="preserve"> </w:t>
            </w:r>
            <w:r w:rsidR="00A27DFE">
              <w:rPr>
                <w:iCs/>
                <w:sz w:val="18"/>
                <w:szCs w:val="18"/>
              </w:rPr>
              <w:t xml:space="preserve">intervencijų </w:t>
            </w:r>
            <w:r w:rsidR="00A27DFE" w:rsidRPr="00A27DFE">
              <w:rPr>
                <w:b/>
                <w:bCs/>
                <w:iCs/>
                <w:sz w:val="18"/>
                <w:szCs w:val="18"/>
              </w:rPr>
              <w:t>kodui 048</w:t>
            </w:r>
            <w:r w:rsidR="00A27DFE">
              <w:rPr>
                <w:iCs/>
                <w:sz w:val="18"/>
                <w:szCs w:val="18"/>
              </w:rPr>
              <w:t xml:space="preserve"> </w:t>
            </w:r>
            <w:r w:rsidRPr="00A27DFE">
              <w:rPr>
                <w:i/>
                <w:sz w:val="18"/>
                <w:szCs w:val="18"/>
              </w:rPr>
              <w:t>(lėšų poreikis minėtai veiklai pagrįstas 5.6 dalyje)</w:t>
            </w:r>
            <w:r>
              <w:rPr>
                <w:iCs/>
                <w:sz w:val="18"/>
                <w:szCs w:val="18"/>
              </w:rPr>
              <w:t>.</w:t>
            </w:r>
          </w:p>
        </w:tc>
      </w:tr>
    </w:tbl>
    <w:p w14:paraId="4D045CE9" w14:textId="77777777" w:rsidR="00427761" w:rsidRDefault="00427761" w:rsidP="006773D4">
      <w:pPr>
        <w:widowControl w:val="0"/>
        <w:ind w:firstLine="567"/>
        <w:jc w:val="both"/>
        <w:textAlignment w:val="baseline"/>
        <w:rPr>
          <w:szCs w:val="24"/>
        </w:rPr>
      </w:pPr>
    </w:p>
    <w:p w14:paraId="23AEEECC" w14:textId="241922B2" w:rsidR="00427761" w:rsidRPr="00427761" w:rsidRDefault="00E0551D" w:rsidP="009747E4">
      <w:pPr>
        <w:pStyle w:val="Sraopastraipa"/>
        <w:widowControl w:val="0"/>
        <w:numPr>
          <w:ilvl w:val="1"/>
          <w:numId w:val="37"/>
        </w:numPr>
        <w:jc w:val="both"/>
        <w:textAlignment w:val="baseline"/>
        <w:rPr>
          <w:szCs w:val="24"/>
        </w:rPr>
      </w:pPr>
      <w:r w:rsidRPr="00E0551D">
        <w:rPr>
          <w:i/>
          <w:iCs/>
          <w:szCs w:val="24"/>
          <w:u w:val="single"/>
        </w:rPr>
        <w:t xml:space="preserve">Siūlymas perskirstyti </w:t>
      </w:r>
      <w:r w:rsidR="00427761" w:rsidRPr="00427761">
        <w:rPr>
          <w:i/>
          <w:iCs/>
          <w:szCs w:val="24"/>
          <w:u w:val="single"/>
        </w:rPr>
        <w:t>2</w:t>
      </w:r>
      <w:r w:rsidRPr="00E0551D">
        <w:rPr>
          <w:i/>
          <w:iCs/>
          <w:szCs w:val="24"/>
          <w:u w:val="single"/>
        </w:rPr>
        <w:t xml:space="preserve"> prioriteto „</w:t>
      </w:r>
      <w:r w:rsidR="00427761" w:rsidRPr="00427761">
        <w:rPr>
          <w:i/>
          <w:iCs/>
          <w:szCs w:val="24"/>
          <w:u w:val="single"/>
          <w:lang w:val="lt"/>
        </w:rPr>
        <w:t>Žalesnė Lietuva</w:t>
      </w:r>
      <w:r w:rsidRPr="00E0551D">
        <w:rPr>
          <w:i/>
          <w:iCs/>
          <w:szCs w:val="24"/>
          <w:u w:val="single"/>
        </w:rPr>
        <w:t xml:space="preserve">“ </w:t>
      </w:r>
      <w:r w:rsidR="00427761" w:rsidRPr="00427761">
        <w:rPr>
          <w:i/>
          <w:iCs/>
          <w:szCs w:val="24"/>
          <w:u w:val="single"/>
        </w:rPr>
        <w:t>2</w:t>
      </w:r>
      <w:r w:rsidRPr="00E0551D">
        <w:rPr>
          <w:i/>
          <w:iCs/>
          <w:szCs w:val="24"/>
          <w:u w:val="single"/>
        </w:rPr>
        <w:t>.</w:t>
      </w:r>
      <w:r w:rsidR="00427761" w:rsidRPr="00427761">
        <w:rPr>
          <w:i/>
          <w:iCs/>
          <w:szCs w:val="24"/>
          <w:u w:val="single"/>
        </w:rPr>
        <w:t>1</w:t>
      </w:r>
      <w:r w:rsidRPr="00E0551D">
        <w:rPr>
          <w:i/>
          <w:iCs/>
          <w:szCs w:val="24"/>
          <w:u w:val="single"/>
        </w:rPr>
        <w:t xml:space="preserve"> konkretaus uždavinio </w:t>
      </w:r>
      <w:r w:rsidRPr="00E0551D">
        <w:rPr>
          <w:i/>
          <w:iCs/>
          <w:szCs w:val="24"/>
          <w:u w:val="single"/>
          <w:lang w:bidi="lt-LT"/>
        </w:rPr>
        <w:t xml:space="preserve">lėšas tarp </w:t>
      </w:r>
      <w:r w:rsidR="00427761" w:rsidRPr="00427761">
        <w:rPr>
          <w:i/>
          <w:iCs/>
          <w:szCs w:val="24"/>
          <w:u w:val="single"/>
          <w:lang w:bidi="lt-LT"/>
        </w:rPr>
        <w:t>finansavimo formų</w:t>
      </w:r>
      <w:r w:rsidRPr="00E0551D">
        <w:rPr>
          <w:i/>
          <w:iCs/>
          <w:szCs w:val="24"/>
          <w:u w:val="single"/>
          <w:lang w:bidi="lt-LT"/>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796"/>
        <w:gridCol w:w="1047"/>
        <w:gridCol w:w="709"/>
        <w:gridCol w:w="1701"/>
        <w:gridCol w:w="1559"/>
        <w:gridCol w:w="3969"/>
      </w:tblGrid>
      <w:tr w:rsidR="00076A8F" w:rsidRPr="00EF2665" w14:paraId="2FA53D10" w14:textId="77777777" w:rsidTr="00BC0560">
        <w:trPr>
          <w:tblHeader/>
        </w:trPr>
        <w:tc>
          <w:tcPr>
            <w:tcW w:w="9781"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5671BE1" w14:textId="77777777" w:rsidR="00076A8F" w:rsidRPr="00EF2665" w:rsidRDefault="00076A8F" w:rsidP="00BC0560">
            <w:pPr>
              <w:widowControl w:val="0"/>
              <w:tabs>
                <w:tab w:val="left" w:pos="622"/>
              </w:tabs>
              <w:jc w:val="both"/>
              <w:rPr>
                <w:rFonts w:eastAsia="AngsanaUPC"/>
                <w:b/>
                <w:bCs/>
                <w:i/>
                <w:iCs/>
                <w:sz w:val="18"/>
                <w:szCs w:val="18"/>
                <w:lang w:eastAsia="lt-LT"/>
              </w:rPr>
            </w:pPr>
            <w:r w:rsidRPr="00451014">
              <w:rPr>
                <w:rFonts w:eastAsiaTheme="minorHAnsi" w:cstheme="minorBidi"/>
                <w:b/>
                <w:noProof/>
                <w:sz w:val="20"/>
                <w:szCs w:val="22"/>
              </w:rPr>
              <w:t>5 lentelė. 2 matmuo. Finansavimo forma</w:t>
            </w:r>
          </w:p>
        </w:tc>
      </w:tr>
      <w:tr w:rsidR="00076A8F" w:rsidRPr="00EF2665" w14:paraId="54E96F5D" w14:textId="77777777" w:rsidTr="00076A8F">
        <w:trPr>
          <w:cantSplit/>
          <w:trHeight w:val="414"/>
          <w:tblHeader/>
        </w:trPr>
        <w:tc>
          <w:tcPr>
            <w:tcW w:w="796" w:type="dxa"/>
            <w:tcBorders>
              <w:top w:val="single" w:sz="12" w:space="0" w:color="auto"/>
              <w:left w:val="single" w:sz="12" w:space="0" w:color="auto"/>
              <w:bottom w:val="single" w:sz="12" w:space="0" w:color="auto"/>
              <w:right w:val="single" w:sz="12" w:space="0" w:color="auto"/>
            </w:tcBorders>
            <w:shd w:val="clear" w:color="auto" w:fill="DBE5F1"/>
            <w:vAlign w:val="center"/>
          </w:tcPr>
          <w:p w14:paraId="71245CBC" w14:textId="77777777" w:rsidR="00076A8F" w:rsidRPr="00EF2665" w:rsidRDefault="00076A8F" w:rsidP="00BC0560">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Fondas</w:t>
            </w:r>
          </w:p>
        </w:tc>
        <w:tc>
          <w:tcPr>
            <w:tcW w:w="1047" w:type="dxa"/>
            <w:tcBorders>
              <w:top w:val="single" w:sz="12" w:space="0" w:color="auto"/>
              <w:left w:val="single" w:sz="12" w:space="0" w:color="auto"/>
              <w:bottom w:val="single" w:sz="12" w:space="0" w:color="auto"/>
              <w:right w:val="single" w:sz="12" w:space="0" w:color="auto"/>
            </w:tcBorders>
            <w:shd w:val="clear" w:color="auto" w:fill="D9E2F3"/>
            <w:vAlign w:val="center"/>
          </w:tcPr>
          <w:p w14:paraId="1B0694E8" w14:textId="77777777" w:rsidR="00076A8F" w:rsidRPr="00527C16" w:rsidRDefault="00076A8F" w:rsidP="00BC0560">
            <w:pPr>
              <w:widowControl w:val="0"/>
              <w:tabs>
                <w:tab w:val="left" w:pos="622"/>
              </w:tabs>
              <w:jc w:val="center"/>
              <w:rPr>
                <w:rFonts w:eastAsia="AngsanaUPC"/>
                <w:b/>
                <w:bCs/>
                <w:iCs/>
                <w:sz w:val="18"/>
                <w:szCs w:val="18"/>
                <w:lang w:eastAsia="lt-LT"/>
              </w:rPr>
            </w:pPr>
            <w:r w:rsidRPr="00527C16">
              <w:rPr>
                <w:rFonts w:eastAsia="Calibri"/>
                <w:b/>
                <w:noProof/>
                <w:sz w:val="18"/>
                <w:szCs w:val="18"/>
              </w:rPr>
              <w:t>Regiono kategorija</w:t>
            </w:r>
          </w:p>
        </w:tc>
        <w:tc>
          <w:tcPr>
            <w:tcW w:w="709" w:type="dxa"/>
            <w:tcBorders>
              <w:top w:val="single" w:sz="12" w:space="0" w:color="auto"/>
              <w:left w:val="single" w:sz="12" w:space="0" w:color="auto"/>
              <w:bottom w:val="single" w:sz="12" w:space="0" w:color="auto"/>
              <w:right w:val="single" w:sz="12" w:space="0" w:color="auto"/>
            </w:tcBorders>
            <w:shd w:val="clear" w:color="auto" w:fill="DBE5F1"/>
            <w:vAlign w:val="center"/>
          </w:tcPr>
          <w:p w14:paraId="668B3E74" w14:textId="77777777" w:rsidR="00076A8F" w:rsidRPr="00EF2665" w:rsidRDefault="00076A8F" w:rsidP="00BC0560">
            <w:pPr>
              <w:widowControl w:val="0"/>
              <w:tabs>
                <w:tab w:val="left" w:pos="622"/>
              </w:tabs>
              <w:rPr>
                <w:rFonts w:eastAsia="AngsanaUPC"/>
                <w:b/>
                <w:bCs/>
                <w:iCs/>
                <w:sz w:val="18"/>
                <w:szCs w:val="18"/>
                <w:lang w:eastAsia="lt-LT"/>
              </w:rPr>
            </w:pPr>
            <w:r w:rsidRPr="00EF2665">
              <w:rPr>
                <w:rFonts w:eastAsia="AngsanaUPC"/>
                <w:b/>
                <w:bCs/>
                <w:iCs/>
                <w:sz w:val="18"/>
                <w:szCs w:val="18"/>
                <w:lang w:eastAsia="lt-LT"/>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E7CE7F" w14:textId="77777777" w:rsidR="00076A8F" w:rsidRPr="00EF2665" w:rsidRDefault="00076A8F" w:rsidP="00BC0560">
            <w:pPr>
              <w:widowControl w:val="0"/>
              <w:tabs>
                <w:tab w:val="left" w:pos="622"/>
              </w:tabs>
              <w:rPr>
                <w:rFonts w:eastAsia="AngsanaUPC"/>
                <w:b/>
                <w:bCs/>
                <w:iCs/>
                <w:sz w:val="18"/>
                <w:szCs w:val="18"/>
                <w:lang w:eastAsia="lt-LT"/>
              </w:rPr>
            </w:pPr>
            <w:r w:rsidRPr="00527C16">
              <w:rPr>
                <w:rFonts w:eastAsia="AngsanaUPC"/>
                <w:b/>
                <w:bCs/>
                <w:iCs/>
                <w:sz w:val="18"/>
                <w:szCs w:val="18"/>
                <w:lang w:eastAsia="lt-LT"/>
              </w:rPr>
              <w:t>Pavadinimas</w:t>
            </w:r>
          </w:p>
        </w:tc>
        <w:tc>
          <w:tcPr>
            <w:tcW w:w="1559" w:type="dxa"/>
            <w:tcBorders>
              <w:top w:val="single" w:sz="12" w:space="0" w:color="auto"/>
              <w:left w:val="single" w:sz="12" w:space="0" w:color="auto"/>
              <w:bottom w:val="single" w:sz="12" w:space="0" w:color="auto"/>
              <w:right w:val="single" w:sz="12" w:space="0" w:color="auto"/>
            </w:tcBorders>
            <w:shd w:val="clear" w:color="auto" w:fill="DBE5F1"/>
            <w:vAlign w:val="center"/>
          </w:tcPr>
          <w:p w14:paraId="05E99643" w14:textId="77777777" w:rsidR="00076A8F" w:rsidRPr="00EF2665" w:rsidRDefault="00076A8F" w:rsidP="00BC0560">
            <w:pPr>
              <w:widowControl w:val="0"/>
              <w:tabs>
                <w:tab w:val="left" w:pos="622"/>
              </w:tabs>
              <w:jc w:val="center"/>
              <w:rPr>
                <w:rFonts w:eastAsia="AngsanaUPC"/>
                <w:b/>
                <w:bCs/>
                <w:iCs/>
                <w:sz w:val="18"/>
                <w:szCs w:val="18"/>
                <w:lang w:eastAsia="lt-LT"/>
              </w:rPr>
            </w:pPr>
            <w:r w:rsidRPr="00F80C63">
              <w:rPr>
                <w:rFonts w:eastAsia="AngsanaUPC"/>
                <w:b/>
                <w:bCs/>
                <w:iCs/>
                <w:sz w:val="18"/>
                <w:szCs w:val="18"/>
                <w:lang w:eastAsia="lt-LT"/>
              </w:rPr>
              <w:t>Suma (EUR)</w:t>
            </w:r>
          </w:p>
        </w:tc>
        <w:tc>
          <w:tcPr>
            <w:tcW w:w="3969" w:type="dxa"/>
            <w:tcBorders>
              <w:top w:val="single" w:sz="12" w:space="0" w:color="auto"/>
              <w:left w:val="single" w:sz="12" w:space="0" w:color="auto"/>
              <w:bottom w:val="single" w:sz="12" w:space="0" w:color="auto"/>
              <w:right w:val="single" w:sz="12" w:space="0" w:color="auto"/>
            </w:tcBorders>
            <w:shd w:val="clear" w:color="auto" w:fill="DBE5F1"/>
            <w:vAlign w:val="center"/>
          </w:tcPr>
          <w:p w14:paraId="6D363DB0" w14:textId="77777777" w:rsidR="00076A8F" w:rsidRPr="00EF2665" w:rsidRDefault="00076A8F" w:rsidP="00BC0560">
            <w:pPr>
              <w:widowControl w:val="0"/>
              <w:tabs>
                <w:tab w:val="left" w:pos="622"/>
              </w:tabs>
              <w:jc w:val="center"/>
              <w:rPr>
                <w:rFonts w:eastAsia="AngsanaUPC"/>
                <w:b/>
                <w:bCs/>
                <w:sz w:val="18"/>
                <w:szCs w:val="18"/>
                <w:lang w:eastAsia="lt-LT"/>
              </w:rPr>
            </w:pPr>
            <w:r w:rsidRPr="00EF2665">
              <w:rPr>
                <w:rFonts w:eastAsia="AngsanaUPC"/>
                <w:b/>
                <w:bCs/>
                <w:sz w:val="18"/>
                <w:szCs w:val="18"/>
                <w:lang w:eastAsia="lt-LT"/>
              </w:rPr>
              <w:t>Lėšų perskirstymo pagrindimas</w:t>
            </w:r>
          </w:p>
        </w:tc>
      </w:tr>
      <w:tr w:rsidR="00293151" w:rsidRPr="00551FB3" w:rsidDel="00C8696B" w14:paraId="7A21CD82" w14:textId="77777777" w:rsidTr="001F5FEA">
        <w:tc>
          <w:tcPr>
            <w:tcW w:w="796" w:type="dxa"/>
            <w:tcBorders>
              <w:top w:val="single" w:sz="12" w:space="0" w:color="auto"/>
            </w:tcBorders>
          </w:tcPr>
          <w:p w14:paraId="1A622851" w14:textId="0A58AC64" w:rsidR="00293151" w:rsidRPr="00551FB3" w:rsidRDefault="00293151" w:rsidP="00076A8F">
            <w:pPr>
              <w:jc w:val="center"/>
              <w:rPr>
                <w:sz w:val="18"/>
                <w:szCs w:val="18"/>
              </w:rPr>
            </w:pPr>
            <w:r w:rsidRPr="00451014">
              <w:rPr>
                <w:rFonts w:cstheme="minorBidi"/>
                <w:iCs/>
                <w:noProof/>
                <w:sz w:val="20"/>
                <w:szCs w:val="22"/>
              </w:rPr>
              <w:t>ERPF</w:t>
            </w:r>
          </w:p>
        </w:tc>
        <w:tc>
          <w:tcPr>
            <w:tcW w:w="1047" w:type="dxa"/>
            <w:tcBorders>
              <w:top w:val="single" w:sz="12" w:space="0" w:color="auto"/>
              <w:bottom w:val="single" w:sz="4" w:space="0" w:color="auto"/>
            </w:tcBorders>
          </w:tcPr>
          <w:p w14:paraId="42B1639F" w14:textId="79008453" w:rsidR="00293151" w:rsidRPr="00551FB3" w:rsidRDefault="00293151" w:rsidP="00076A8F">
            <w:pPr>
              <w:jc w:val="center"/>
              <w:rPr>
                <w:sz w:val="18"/>
                <w:szCs w:val="18"/>
              </w:rPr>
            </w:pPr>
            <w:r w:rsidRPr="00451014">
              <w:rPr>
                <w:rFonts w:cstheme="minorBidi"/>
                <w:iCs/>
                <w:noProof/>
                <w:sz w:val="20"/>
                <w:szCs w:val="22"/>
              </w:rPr>
              <w:t>VVL regionas</w:t>
            </w:r>
          </w:p>
        </w:tc>
        <w:tc>
          <w:tcPr>
            <w:tcW w:w="709" w:type="dxa"/>
            <w:vMerge w:val="restart"/>
            <w:tcBorders>
              <w:top w:val="single" w:sz="12" w:space="0" w:color="auto"/>
            </w:tcBorders>
            <w:shd w:val="clear" w:color="auto" w:fill="FFFFFF"/>
          </w:tcPr>
          <w:p w14:paraId="2A47AD72" w14:textId="0A28C72B" w:rsidR="00293151" w:rsidRPr="00551FB3" w:rsidDel="00C8696B" w:rsidRDefault="00293151" w:rsidP="00076A8F">
            <w:pPr>
              <w:jc w:val="center"/>
              <w:rPr>
                <w:sz w:val="18"/>
                <w:szCs w:val="18"/>
              </w:rPr>
            </w:pPr>
            <w:r w:rsidRPr="00551FB3">
              <w:rPr>
                <w:rFonts w:eastAsia="AngsanaUPC"/>
                <w:bCs/>
                <w:sz w:val="18"/>
                <w:szCs w:val="18"/>
                <w:lang w:val="en-GB" w:eastAsia="lt-LT"/>
              </w:rPr>
              <w:t>0</w:t>
            </w:r>
            <w:r>
              <w:rPr>
                <w:rFonts w:eastAsia="AngsanaUPC"/>
                <w:bCs/>
                <w:sz w:val="18"/>
                <w:szCs w:val="18"/>
                <w:lang w:val="en-GB" w:eastAsia="lt-LT"/>
              </w:rPr>
              <w:t>1</w:t>
            </w:r>
          </w:p>
        </w:tc>
        <w:tc>
          <w:tcPr>
            <w:tcW w:w="1701" w:type="dxa"/>
            <w:vMerge w:val="restart"/>
            <w:tcBorders>
              <w:top w:val="single" w:sz="12" w:space="0" w:color="auto"/>
            </w:tcBorders>
            <w:shd w:val="clear" w:color="auto" w:fill="auto"/>
          </w:tcPr>
          <w:p w14:paraId="1AD5AA5C" w14:textId="315606B7" w:rsidR="00293151" w:rsidRPr="00551FB3" w:rsidDel="00C8696B" w:rsidRDefault="00293151" w:rsidP="00076A8F">
            <w:pPr>
              <w:rPr>
                <w:sz w:val="18"/>
                <w:szCs w:val="18"/>
              </w:rPr>
            </w:pPr>
            <w:r w:rsidRPr="00451014">
              <w:rPr>
                <w:rFonts w:cstheme="minorBidi"/>
                <w:iCs/>
                <w:noProof/>
                <w:sz w:val="20"/>
                <w:szCs w:val="22"/>
              </w:rPr>
              <w:t>Dotacija</w:t>
            </w:r>
          </w:p>
        </w:tc>
        <w:tc>
          <w:tcPr>
            <w:tcW w:w="1559" w:type="dxa"/>
            <w:tcBorders>
              <w:top w:val="single" w:sz="12" w:space="0" w:color="auto"/>
              <w:bottom w:val="single" w:sz="4" w:space="0" w:color="auto"/>
            </w:tcBorders>
          </w:tcPr>
          <w:p w14:paraId="792219CD" w14:textId="77777777" w:rsidR="00293151" w:rsidRDefault="00293151" w:rsidP="00076A8F">
            <w:pPr>
              <w:jc w:val="right"/>
              <w:rPr>
                <w:rFonts w:eastAsiaTheme="minorHAnsi"/>
                <w:strike/>
                <w:color w:val="000000"/>
                <w:sz w:val="20"/>
                <w:szCs w:val="22"/>
              </w:rPr>
            </w:pPr>
            <w:r w:rsidRPr="00451014">
              <w:rPr>
                <w:rFonts w:eastAsiaTheme="minorHAnsi"/>
                <w:b/>
                <w:bCs/>
                <w:iCs/>
                <w:noProof/>
                <w:sz w:val="20"/>
                <w:szCs w:val="22"/>
              </w:rPr>
              <w:t>123 688 496,00</w:t>
            </w:r>
          </w:p>
          <w:p w14:paraId="0A46BA8A" w14:textId="2C44D6AB" w:rsidR="00293151" w:rsidRPr="00551FB3" w:rsidDel="00C8696B" w:rsidRDefault="00293151" w:rsidP="00076A8F">
            <w:pPr>
              <w:ind w:right="36"/>
              <w:jc w:val="right"/>
              <w:rPr>
                <w:strike/>
                <w:sz w:val="18"/>
                <w:szCs w:val="18"/>
              </w:rPr>
            </w:pPr>
            <w:r w:rsidRPr="00451014">
              <w:rPr>
                <w:rFonts w:eastAsiaTheme="minorHAnsi"/>
                <w:strike/>
                <w:color w:val="000000"/>
                <w:sz w:val="20"/>
                <w:szCs w:val="22"/>
              </w:rPr>
              <w:t>138 388 496,00</w:t>
            </w:r>
          </w:p>
        </w:tc>
        <w:tc>
          <w:tcPr>
            <w:tcW w:w="3969" w:type="dxa"/>
            <w:vMerge w:val="restart"/>
            <w:tcBorders>
              <w:top w:val="single" w:sz="12" w:space="0" w:color="auto"/>
            </w:tcBorders>
            <w:shd w:val="clear" w:color="auto" w:fill="FFFFFF"/>
          </w:tcPr>
          <w:p w14:paraId="77DB02D4" w14:textId="77777777" w:rsidR="00293151" w:rsidRDefault="00293151" w:rsidP="00076A8F">
            <w:pPr>
              <w:widowControl w:val="0"/>
              <w:tabs>
                <w:tab w:val="left" w:pos="567"/>
                <w:tab w:val="left" w:pos="879"/>
              </w:tabs>
              <w:rPr>
                <w:sz w:val="18"/>
                <w:szCs w:val="18"/>
              </w:rPr>
            </w:pPr>
            <w:r w:rsidRPr="00293151">
              <w:rPr>
                <w:sz w:val="18"/>
                <w:szCs w:val="18"/>
              </w:rPr>
              <w:t xml:space="preserve">Lėšos perskirstomos vadovaujantis </w:t>
            </w:r>
            <w:hyperlink r:id="rId9" w:history="1">
              <w:r w:rsidRPr="00293151">
                <w:rPr>
                  <w:rStyle w:val="Hipersaitas"/>
                  <w:sz w:val="18"/>
                  <w:szCs w:val="18"/>
                </w:rPr>
                <w:t>2023 m.  kovo  6 d. Energijos efektyvumo išankstinio (</w:t>
              </w:r>
              <w:proofErr w:type="spellStart"/>
              <w:r w:rsidRPr="00293151">
                <w:rPr>
                  <w:rStyle w:val="Hipersaitas"/>
                  <w:sz w:val="18"/>
                  <w:szCs w:val="18"/>
                </w:rPr>
                <w:t>ex</w:t>
              </w:r>
              <w:proofErr w:type="spellEnd"/>
              <w:r w:rsidRPr="00293151">
                <w:rPr>
                  <w:rStyle w:val="Hipersaitas"/>
                  <w:sz w:val="18"/>
                  <w:szCs w:val="18"/>
                </w:rPr>
                <w:t xml:space="preserve"> </w:t>
              </w:r>
              <w:proofErr w:type="spellStart"/>
              <w:r w:rsidRPr="00293151">
                <w:rPr>
                  <w:rStyle w:val="Hipersaitas"/>
                  <w:sz w:val="18"/>
                  <w:szCs w:val="18"/>
                </w:rPr>
                <w:t>ante</w:t>
              </w:r>
              <w:proofErr w:type="spellEnd"/>
              <w:r w:rsidRPr="00293151">
                <w:rPr>
                  <w:rStyle w:val="Hipersaitas"/>
                  <w:sz w:val="18"/>
                  <w:szCs w:val="18"/>
                </w:rPr>
                <w:t>) vertinimo</w:t>
              </w:r>
            </w:hyperlink>
            <w:r w:rsidRPr="00293151">
              <w:rPr>
                <w:sz w:val="18"/>
                <w:szCs w:val="18"/>
              </w:rPr>
              <w:t xml:space="preserve"> ataskaitos duomenimis (lentelėje „Nr. 49. Centrinės valdžios viešųjų pastatų modernizavimui siūlomos taikyti investavimo strategijos ir paskolų sąlygos“). Atlikus lėšų perskir</w:t>
            </w:r>
            <w:r>
              <w:rPr>
                <w:sz w:val="18"/>
                <w:szCs w:val="18"/>
              </w:rPr>
              <w:t>s</w:t>
            </w:r>
            <w:r w:rsidRPr="00293151">
              <w:rPr>
                <w:sz w:val="18"/>
                <w:szCs w:val="18"/>
              </w:rPr>
              <w:t>tymą bus įgyvendinta daugiau centrinės valdžios pastatų atnaujinimo projektų (kuriuos įgyvendins galutiniai naudos gavėjai)</w:t>
            </w:r>
            <w:r>
              <w:rPr>
                <w:sz w:val="18"/>
                <w:szCs w:val="18"/>
              </w:rPr>
              <w:t>.</w:t>
            </w:r>
            <w:r w:rsidRPr="00293151">
              <w:rPr>
                <w:sz w:val="18"/>
                <w:szCs w:val="18"/>
              </w:rPr>
              <w:t xml:space="preserve"> Be to, šis keitimas atitiks </w:t>
            </w:r>
            <w:proofErr w:type="spellStart"/>
            <w:r w:rsidRPr="00293151">
              <w:rPr>
                <w:sz w:val="18"/>
                <w:szCs w:val="18"/>
              </w:rPr>
              <w:t>ex</w:t>
            </w:r>
            <w:proofErr w:type="spellEnd"/>
            <w:r w:rsidRPr="00293151">
              <w:rPr>
                <w:sz w:val="18"/>
                <w:szCs w:val="18"/>
              </w:rPr>
              <w:t xml:space="preserve"> </w:t>
            </w:r>
            <w:proofErr w:type="spellStart"/>
            <w:r w:rsidRPr="00293151">
              <w:rPr>
                <w:sz w:val="18"/>
                <w:szCs w:val="18"/>
              </w:rPr>
              <w:t>ante</w:t>
            </w:r>
            <w:proofErr w:type="spellEnd"/>
            <w:r w:rsidRPr="00293151">
              <w:rPr>
                <w:sz w:val="18"/>
                <w:szCs w:val="18"/>
              </w:rPr>
              <w:t xml:space="preserve"> vertinimo išvadas.</w:t>
            </w:r>
          </w:p>
          <w:p w14:paraId="28087A0D" w14:textId="48560FD2" w:rsidR="00733AC8" w:rsidRPr="00733AC8" w:rsidRDefault="00733AC8" w:rsidP="00733AC8">
            <w:pPr>
              <w:widowControl w:val="0"/>
              <w:tabs>
                <w:tab w:val="left" w:pos="567"/>
                <w:tab w:val="left" w:pos="879"/>
              </w:tabs>
              <w:rPr>
                <w:sz w:val="18"/>
                <w:szCs w:val="18"/>
              </w:rPr>
            </w:pPr>
            <w:r w:rsidRPr="00733AC8">
              <w:rPr>
                <w:sz w:val="18"/>
                <w:szCs w:val="18"/>
              </w:rPr>
              <w:t xml:space="preserve">Pakoreguotos sumos, susijusios su </w:t>
            </w:r>
            <w:r w:rsidRPr="00733AC8">
              <w:rPr>
                <w:sz w:val="18"/>
                <w:szCs w:val="18"/>
                <w:lang w:val="lt"/>
              </w:rPr>
              <w:t xml:space="preserve">konkretaus uždavinio 2.1 veiksmo </w:t>
            </w:r>
            <w:r w:rsidRPr="00733AC8">
              <w:rPr>
                <w:i/>
                <w:iCs/>
                <w:sz w:val="18"/>
                <w:szCs w:val="18"/>
                <w:lang w:val="lt"/>
              </w:rPr>
              <w:t>„Didinti EVE namų ūkiuose, neprijungtuose prie CŠT tinklų“</w:t>
            </w:r>
            <w:r w:rsidRPr="00733AC8">
              <w:rPr>
                <w:sz w:val="18"/>
                <w:szCs w:val="18"/>
              </w:rPr>
              <w:t xml:space="preserve">: </w:t>
            </w:r>
            <w:proofErr w:type="spellStart"/>
            <w:r w:rsidRPr="00733AC8">
              <w:rPr>
                <w:sz w:val="18"/>
                <w:szCs w:val="18"/>
              </w:rPr>
              <w:t>SaF</w:t>
            </w:r>
            <w:proofErr w:type="spellEnd"/>
            <w:r w:rsidRPr="00733AC8">
              <w:rPr>
                <w:sz w:val="18"/>
                <w:szCs w:val="18"/>
              </w:rPr>
              <w:t xml:space="preserve"> ir ERPF dalyse dotacija (01</w:t>
            </w:r>
            <w:r>
              <w:rPr>
                <w:sz w:val="18"/>
                <w:szCs w:val="18"/>
              </w:rPr>
              <w:t xml:space="preserve"> kodas</w:t>
            </w:r>
            <w:r w:rsidRPr="00733AC8">
              <w:rPr>
                <w:sz w:val="18"/>
                <w:szCs w:val="18"/>
              </w:rPr>
              <w:t xml:space="preserve">) sumažinta 5,4 mln. </w:t>
            </w:r>
            <w:r>
              <w:rPr>
                <w:sz w:val="18"/>
                <w:szCs w:val="18"/>
              </w:rPr>
              <w:t>e</w:t>
            </w:r>
            <w:r w:rsidRPr="00733AC8">
              <w:rPr>
                <w:sz w:val="18"/>
                <w:szCs w:val="18"/>
              </w:rPr>
              <w:t>urų, paskola (03</w:t>
            </w:r>
            <w:r>
              <w:rPr>
                <w:sz w:val="18"/>
                <w:szCs w:val="18"/>
              </w:rPr>
              <w:t xml:space="preserve"> kodas</w:t>
            </w:r>
            <w:r w:rsidRPr="00733AC8">
              <w:rPr>
                <w:sz w:val="18"/>
                <w:szCs w:val="18"/>
              </w:rPr>
              <w:t xml:space="preserve">) padidinta 6,075 mln. eurų </w:t>
            </w:r>
            <w:r w:rsidRPr="00733AC8">
              <w:rPr>
                <w:sz w:val="18"/>
                <w:szCs w:val="18"/>
              </w:rPr>
              <w:lastRenderedPageBreak/>
              <w:t>dotacija paskolos sudėtyje (05</w:t>
            </w:r>
            <w:r>
              <w:rPr>
                <w:sz w:val="18"/>
                <w:szCs w:val="18"/>
              </w:rPr>
              <w:t xml:space="preserve"> kodas</w:t>
            </w:r>
            <w:r w:rsidRPr="00733AC8">
              <w:rPr>
                <w:sz w:val="18"/>
                <w:szCs w:val="18"/>
              </w:rPr>
              <w:t>) sumažinta 0,675 mln. eurų. Po pakeitimų (</w:t>
            </w:r>
            <w:proofErr w:type="spellStart"/>
            <w:r w:rsidRPr="00733AC8">
              <w:rPr>
                <w:sz w:val="18"/>
                <w:szCs w:val="18"/>
              </w:rPr>
              <w:t>SaF</w:t>
            </w:r>
            <w:proofErr w:type="spellEnd"/>
            <w:r w:rsidRPr="00733AC8">
              <w:rPr>
                <w:sz w:val="18"/>
                <w:szCs w:val="18"/>
              </w:rPr>
              <w:t xml:space="preserve"> ir ERPF analogiškai) dotacijos nebeliks, paskola sudarys mažiausiai 10,125 mln. eur</w:t>
            </w:r>
            <w:r>
              <w:rPr>
                <w:sz w:val="18"/>
                <w:szCs w:val="18"/>
              </w:rPr>
              <w:t>ų</w:t>
            </w:r>
            <w:r w:rsidRPr="00733AC8">
              <w:rPr>
                <w:sz w:val="18"/>
                <w:szCs w:val="18"/>
              </w:rPr>
              <w:t xml:space="preserve"> (60 </w:t>
            </w:r>
            <w:r>
              <w:rPr>
                <w:sz w:val="18"/>
                <w:szCs w:val="18"/>
                <w:lang w:val="en-US"/>
              </w:rPr>
              <w:t>%</w:t>
            </w:r>
            <w:r w:rsidRPr="00733AC8">
              <w:rPr>
                <w:sz w:val="18"/>
                <w:szCs w:val="18"/>
              </w:rPr>
              <w:t xml:space="preserve"> projekto vertės, 75 </w:t>
            </w:r>
            <w:r>
              <w:rPr>
                <w:sz w:val="18"/>
                <w:szCs w:val="18"/>
              </w:rPr>
              <w:t>%</w:t>
            </w:r>
            <w:r w:rsidRPr="00733AC8">
              <w:rPr>
                <w:sz w:val="18"/>
                <w:szCs w:val="18"/>
              </w:rPr>
              <w:t xml:space="preserve"> paramos finansavimo), paskola dotacijos sudėtyje daugiausiai 3,375 mln. eur</w:t>
            </w:r>
            <w:r>
              <w:rPr>
                <w:sz w:val="18"/>
                <w:szCs w:val="18"/>
              </w:rPr>
              <w:t>ų</w:t>
            </w:r>
            <w:r w:rsidRPr="00733AC8">
              <w:rPr>
                <w:sz w:val="18"/>
                <w:szCs w:val="18"/>
              </w:rPr>
              <w:t xml:space="preserve"> (20 </w:t>
            </w:r>
            <w:r>
              <w:rPr>
                <w:sz w:val="18"/>
                <w:szCs w:val="18"/>
                <w:lang w:val="en-US"/>
              </w:rPr>
              <w:t>%</w:t>
            </w:r>
            <w:r w:rsidRPr="00733AC8">
              <w:rPr>
                <w:sz w:val="18"/>
                <w:szCs w:val="18"/>
              </w:rPr>
              <w:t xml:space="preserve"> projekto vertės, 25 </w:t>
            </w:r>
            <w:r>
              <w:rPr>
                <w:sz w:val="18"/>
                <w:szCs w:val="18"/>
              </w:rPr>
              <w:t>%</w:t>
            </w:r>
            <w:r w:rsidRPr="00733AC8">
              <w:rPr>
                <w:sz w:val="18"/>
                <w:szCs w:val="18"/>
              </w:rPr>
              <w:t xml:space="preserve"> paramos finansavimo).</w:t>
            </w:r>
          </w:p>
          <w:p w14:paraId="683F0216" w14:textId="0C007ED0" w:rsidR="00733AC8" w:rsidRPr="00733AC8" w:rsidRDefault="00733AC8" w:rsidP="00733AC8">
            <w:pPr>
              <w:widowControl w:val="0"/>
              <w:tabs>
                <w:tab w:val="left" w:pos="567"/>
                <w:tab w:val="left" w:pos="879"/>
              </w:tabs>
              <w:rPr>
                <w:sz w:val="18"/>
                <w:szCs w:val="18"/>
              </w:rPr>
            </w:pPr>
            <w:r w:rsidRPr="00733AC8">
              <w:rPr>
                <w:sz w:val="18"/>
                <w:szCs w:val="18"/>
              </w:rPr>
              <w:t xml:space="preserve">Sumos taip pat koreguotos atsižvelgiant į </w:t>
            </w:r>
            <w:r>
              <w:rPr>
                <w:sz w:val="18"/>
                <w:szCs w:val="18"/>
              </w:rPr>
              <w:t xml:space="preserve">2.1 </w:t>
            </w:r>
            <w:r w:rsidRPr="00733AC8">
              <w:rPr>
                <w:sz w:val="18"/>
                <w:szCs w:val="18"/>
              </w:rPr>
              <w:t xml:space="preserve">konkretaus uždavinio veiksmo </w:t>
            </w:r>
            <w:r w:rsidRPr="00733AC8">
              <w:rPr>
                <w:i/>
                <w:iCs/>
                <w:sz w:val="18"/>
                <w:szCs w:val="18"/>
              </w:rPr>
              <w:t>„Atnaujinti viešuosius pastatus, didinant juose EVE“</w:t>
            </w:r>
            <w:r w:rsidRPr="00733AC8">
              <w:rPr>
                <w:sz w:val="18"/>
                <w:szCs w:val="18"/>
              </w:rPr>
              <w:t xml:space="preserve"> specifiką. Planuojant investicijas buvo manoma, kad pastatų atnaujinimui bus kuriama finansinė priemonė (</w:t>
            </w:r>
            <w:proofErr w:type="spellStart"/>
            <w:r w:rsidRPr="00733AC8">
              <w:rPr>
                <w:sz w:val="18"/>
                <w:szCs w:val="18"/>
              </w:rPr>
              <w:t>single</w:t>
            </w:r>
            <w:proofErr w:type="spellEnd"/>
            <w:r w:rsidRPr="00733AC8">
              <w:rPr>
                <w:sz w:val="18"/>
                <w:szCs w:val="18"/>
              </w:rPr>
              <w:t xml:space="preserve"> </w:t>
            </w:r>
            <w:proofErr w:type="spellStart"/>
            <w:r w:rsidRPr="00733AC8">
              <w:rPr>
                <w:sz w:val="18"/>
                <w:szCs w:val="18"/>
              </w:rPr>
              <w:t>mechanism</w:t>
            </w:r>
            <w:proofErr w:type="spellEnd"/>
            <w:r w:rsidRPr="00733AC8">
              <w:rPr>
                <w:sz w:val="18"/>
                <w:szCs w:val="18"/>
              </w:rPr>
              <w:t xml:space="preserve">), pagal kurią dotacija paskoloje (05 kodas) būtų buvusi iki 50 </w:t>
            </w:r>
            <w:r>
              <w:rPr>
                <w:sz w:val="18"/>
                <w:szCs w:val="18"/>
              </w:rPr>
              <w:t>%</w:t>
            </w:r>
            <w:r w:rsidRPr="00733AC8">
              <w:rPr>
                <w:sz w:val="18"/>
                <w:szCs w:val="18"/>
              </w:rPr>
              <w:t xml:space="preserve"> ir iki 50 </w:t>
            </w:r>
            <w:r>
              <w:rPr>
                <w:sz w:val="18"/>
                <w:szCs w:val="18"/>
              </w:rPr>
              <w:t>%</w:t>
            </w:r>
            <w:r w:rsidRPr="00733AC8">
              <w:rPr>
                <w:sz w:val="18"/>
                <w:szCs w:val="18"/>
              </w:rPr>
              <w:t xml:space="preserve"> paskola (03 kodas). Taigi investicijų pasiskirstymas buvo suplanuotas taip: 70 </w:t>
            </w:r>
            <w:r>
              <w:rPr>
                <w:sz w:val="18"/>
                <w:szCs w:val="18"/>
              </w:rPr>
              <w:t>%</w:t>
            </w:r>
            <w:r w:rsidRPr="00733AC8">
              <w:rPr>
                <w:sz w:val="18"/>
                <w:szCs w:val="18"/>
              </w:rPr>
              <w:t xml:space="preserve"> nuo 62 mln. eurų 01 kodui 43,4 mln. eurų (po 21,7 mln. eurų ERPF ir </w:t>
            </w:r>
            <w:proofErr w:type="spellStart"/>
            <w:r w:rsidRPr="00733AC8">
              <w:rPr>
                <w:sz w:val="18"/>
                <w:szCs w:val="18"/>
              </w:rPr>
              <w:t>SaF</w:t>
            </w:r>
            <w:proofErr w:type="spellEnd"/>
            <w:r w:rsidRPr="00733AC8">
              <w:rPr>
                <w:sz w:val="18"/>
                <w:szCs w:val="18"/>
              </w:rPr>
              <w:t xml:space="preserve">), o finansinei priemonei 30 </w:t>
            </w:r>
            <w:r>
              <w:rPr>
                <w:sz w:val="18"/>
                <w:szCs w:val="18"/>
              </w:rPr>
              <w:t>%</w:t>
            </w:r>
            <w:r w:rsidRPr="00733AC8">
              <w:rPr>
                <w:sz w:val="18"/>
                <w:szCs w:val="18"/>
              </w:rPr>
              <w:t xml:space="preserve"> nuo 62 mln. </w:t>
            </w:r>
            <w:r>
              <w:rPr>
                <w:sz w:val="18"/>
                <w:szCs w:val="18"/>
              </w:rPr>
              <w:t>e</w:t>
            </w:r>
            <w:r w:rsidRPr="00733AC8">
              <w:rPr>
                <w:sz w:val="18"/>
                <w:szCs w:val="18"/>
              </w:rPr>
              <w:t>urų skirta 18,6 mln. eurų, iš jų 03 kodui 9,3 mln. eurų (po 4,65 mln. eur</w:t>
            </w:r>
            <w:r>
              <w:rPr>
                <w:sz w:val="18"/>
                <w:szCs w:val="18"/>
              </w:rPr>
              <w:t>ų</w:t>
            </w:r>
            <w:r w:rsidRPr="00733AC8">
              <w:rPr>
                <w:sz w:val="18"/>
                <w:szCs w:val="18"/>
              </w:rPr>
              <w:t xml:space="preserve"> ERPF ir </w:t>
            </w:r>
            <w:proofErr w:type="spellStart"/>
            <w:r w:rsidRPr="00733AC8">
              <w:rPr>
                <w:sz w:val="18"/>
                <w:szCs w:val="18"/>
              </w:rPr>
              <w:t>SaF</w:t>
            </w:r>
            <w:proofErr w:type="spellEnd"/>
            <w:r w:rsidRPr="00733AC8">
              <w:rPr>
                <w:sz w:val="18"/>
                <w:szCs w:val="18"/>
              </w:rPr>
              <w:t>) ir 05 kodui 9,3 mln. eurų (po 4,65 mln. eur</w:t>
            </w:r>
            <w:r>
              <w:rPr>
                <w:sz w:val="18"/>
                <w:szCs w:val="18"/>
              </w:rPr>
              <w:t>ų</w:t>
            </w:r>
            <w:r w:rsidRPr="00733AC8">
              <w:rPr>
                <w:sz w:val="18"/>
                <w:szCs w:val="18"/>
              </w:rPr>
              <w:t xml:space="preserve"> ERPF ir </w:t>
            </w:r>
            <w:proofErr w:type="spellStart"/>
            <w:r w:rsidRPr="00733AC8">
              <w:rPr>
                <w:sz w:val="18"/>
                <w:szCs w:val="18"/>
              </w:rPr>
              <w:t>SaF</w:t>
            </w:r>
            <w:proofErr w:type="spellEnd"/>
            <w:r w:rsidRPr="00733AC8">
              <w:rPr>
                <w:sz w:val="18"/>
                <w:szCs w:val="18"/>
              </w:rPr>
              <w:t>). Tačiau praktika įgyvendinant pastatų atnaujinimo projektus 2014-2020 m.</w:t>
            </w:r>
            <w:r>
              <w:rPr>
                <w:sz w:val="18"/>
                <w:szCs w:val="18"/>
              </w:rPr>
              <w:t xml:space="preserve"> finansavimo laikotarpiu</w:t>
            </w:r>
            <w:r w:rsidRPr="00733AC8">
              <w:rPr>
                <w:sz w:val="18"/>
                <w:szCs w:val="18"/>
              </w:rPr>
              <w:t xml:space="preserve"> parodė, kad dotacijos techninei dokumentacijai siekiant įgyvendinti projektus turi būti skiriama bent 6,5</w:t>
            </w:r>
            <w:r>
              <w:rPr>
                <w:sz w:val="18"/>
                <w:szCs w:val="18"/>
              </w:rPr>
              <w:t>-</w:t>
            </w:r>
            <w:r w:rsidRPr="00733AC8">
              <w:rPr>
                <w:sz w:val="18"/>
                <w:szCs w:val="18"/>
              </w:rPr>
              <w:t>7</w:t>
            </w:r>
            <w:r>
              <w:rPr>
                <w:sz w:val="18"/>
                <w:szCs w:val="18"/>
              </w:rPr>
              <w:t> </w:t>
            </w:r>
            <w:r>
              <w:rPr>
                <w:sz w:val="18"/>
                <w:szCs w:val="18"/>
                <w:lang w:val="en-US"/>
              </w:rPr>
              <w:t>%</w:t>
            </w:r>
            <w:r w:rsidRPr="00733AC8">
              <w:rPr>
                <w:sz w:val="18"/>
                <w:szCs w:val="18"/>
              </w:rPr>
              <w:t xml:space="preserve"> nuo bendros projekto vertės nuo 62 mln.</w:t>
            </w:r>
            <w:r>
              <w:rPr>
                <w:sz w:val="18"/>
                <w:szCs w:val="18"/>
              </w:rPr>
              <w:t xml:space="preserve"> eurų.</w:t>
            </w:r>
            <w:r w:rsidRPr="00733AC8">
              <w:rPr>
                <w:sz w:val="18"/>
                <w:szCs w:val="18"/>
              </w:rPr>
              <w:t xml:space="preserve"> Taigi lėšų pasiskirstymas </w:t>
            </w:r>
            <w:r>
              <w:rPr>
                <w:sz w:val="18"/>
                <w:szCs w:val="18"/>
              </w:rPr>
              <w:t>f</w:t>
            </w:r>
            <w:r w:rsidRPr="00733AC8">
              <w:rPr>
                <w:sz w:val="18"/>
                <w:szCs w:val="18"/>
              </w:rPr>
              <w:t xml:space="preserve">inansinėje priemonėje buvo pakoreguotas vietoje 50:50 (po 9.3 mln. eurų) į 80 </w:t>
            </w:r>
            <w:r>
              <w:rPr>
                <w:sz w:val="18"/>
                <w:szCs w:val="18"/>
                <w:lang w:val="en-US"/>
              </w:rPr>
              <w:t>%</w:t>
            </w:r>
            <w:r w:rsidRPr="00733AC8">
              <w:rPr>
                <w:sz w:val="18"/>
                <w:szCs w:val="18"/>
              </w:rPr>
              <w:t xml:space="preserve"> paskola </w:t>
            </w:r>
            <w:r>
              <w:rPr>
                <w:sz w:val="18"/>
                <w:szCs w:val="18"/>
              </w:rPr>
              <w:t>(</w:t>
            </w:r>
            <w:r w:rsidRPr="00733AC8">
              <w:rPr>
                <w:sz w:val="18"/>
                <w:szCs w:val="18"/>
              </w:rPr>
              <w:t>03</w:t>
            </w:r>
            <w:r>
              <w:rPr>
                <w:sz w:val="18"/>
                <w:szCs w:val="18"/>
              </w:rPr>
              <w:t xml:space="preserve"> kodas)</w:t>
            </w:r>
            <w:r w:rsidRPr="00733AC8">
              <w:rPr>
                <w:sz w:val="18"/>
                <w:szCs w:val="18"/>
              </w:rPr>
              <w:t xml:space="preserve"> (14,88 mln. eurų abiem fondams) ir 05 kodui 20 </w:t>
            </w:r>
            <w:r>
              <w:rPr>
                <w:sz w:val="18"/>
                <w:szCs w:val="18"/>
              </w:rPr>
              <w:t>%</w:t>
            </w:r>
            <w:r w:rsidRPr="00733AC8">
              <w:rPr>
                <w:sz w:val="18"/>
                <w:szCs w:val="18"/>
              </w:rPr>
              <w:t xml:space="preserve"> dotacija paskoloje (3,72 mln. eurų abiem fondams). Taigi 03 kodo ERPF ir </w:t>
            </w:r>
            <w:proofErr w:type="spellStart"/>
            <w:r w:rsidRPr="00733AC8">
              <w:rPr>
                <w:sz w:val="18"/>
                <w:szCs w:val="18"/>
              </w:rPr>
              <w:t>SaF</w:t>
            </w:r>
            <w:proofErr w:type="spellEnd"/>
            <w:r w:rsidRPr="00733AC8">
              <w:rPr>
                <w:sz w:val="18"/>
                <w:szCs w:val="18"/>
              </w:rPr>
              <w:t xml:space="preserve"> padidėjo po 2,79 mln. eurų, o 05 kodo ERPF ir </w:t>
            </w:r>
            <w:proofErr w:type="spellStart"/>
            <w:r w:rsidRPr="00733AC8">
              <w:rPr>
                <w:sz w:val="18"/>
                <w:szCs w:val="18"/>
              </w:rPr>
              <w:t>SaF</w:t>
            </w:r>
            <w:proofErr w:type="spellEnd"/>
            <w:r w:rsidRPr="00733AC8">
              <w:rPr>
                <w:sz w:val="18"/>
                <w:szCs w:val="18"/>
              </w:rPr>
              <w:t xml:space="preserve"> sumažėjo po 2,79 mln. eurų.</w:t>
            </w:r>
          </w:p>
          <w:p w14:paraId="2A87527C" w14:textId="77777777" w:rsidR="00733AC8" w:rsidRDefault="00733AC8" w:rsidP="00733AC8">
            <w:pPr>
              <w:widowControl w:val="0"/>
              <w:tabs>
                <w:tab w:val="left" w:pos="567"/>
                <w:tab w:val="left" w:pos="879"/>
              </w:tabs>
              <w:rPr>
                <w:sz w:val="18"/>
                <w:szCs w:val="18"/>
              </w:rPr>
            </w:pPr>
            <w:r w:rsidRPr="00733AC8">
              <w:rPr>
                <w:sz w:val="18"/>
                <w:szCs w:val="18"/>
              </w:rPr>
              <w:t xml:space="preserve">Siekiant pašalinti klaidas skaičiavimuose teikiant juos į pradinę IP versiją, kuri buvo patvirtinta 2022 m., atliktos papildomos korekcijos: ERPF dalyje </w:t>
            </w:r>
            <w:r>
              <w:rPr>
                <w:sz w:val="18"/>
                <w:szCs w:val="18"/>
              </w:rPr>
              <w:t>d</w:t>
            </w:r>
            <w:r w:rsidRPr="00733AC8">
              <w:rPr>
                <w:sz w:val="18"/>
                <w:szCs w:val="18"/>
              </w:rPr>
              <w:t>otacijos (01</w:t>
            </w:r>
            <w:r>
              <w:rPr>
                <w:sz w:val="18"/>
                <w:szCs w:val="18"/>
              </w:rPr>
              <w:t xml:space="preserve"> kodas</w:t>
            </w:r>
            <w:r w:rsidRPr="00733AC8">
              <w:rPr>
                <w:sz w:val="18"/>
                <w:szCs w:val="18"/>
              </w:rPr>
              <w:t>) atimti 9,3 mln. eurų, paskolos ERPF (03</w:t>
            </w:r>
            <w:r>
              <w:rPr>
                <w:sz w:val="18"/>
                <w:szCs w:val="18"/>
              </w:rPr>
              <w:t xml:space="preserve"> kodas</w:t>
            </w:r>
            <w:r w:rsidRPr="00733AC8">
              <w:rPr>
                <w:sz w:val="18"/>
                <w:szCs w:val="18"/>
              </w:rPr>
              <w:t>) pridėti 4,65 mln. eurų, dotacijos paskolos ERPF sudėtyje (05</w:t>
            </w:r>
            <w:r>
              <w:rPr>
                <w:sz w:val="18"/>
                <w:szCs w:val="18"/>
              </w:rPr>
              <w:t xml:space="preserve"> kodas</w:t>
            </w:r>
            <w:r w:rsidRPr="00733AC8">
              <w:rPr>
                <w:sz w:val="18"/>
                <w:szCs w:val="18"/>
              </w:rPr>
              <w:t xml:space="preserve">) pridėti 4,65 mln. eurų. </w:t>
            </w:r>
            <w:proofErr w:type="spellStart"/>
            <w:r w:rsidRPr="00733AC8">
              <w:rPr>
                <w:sz w:val="18"/>
                <w:szCs w:val="18"/>
              </w:rPr>
              <w:t>SaF</w:t>
            </w:r>
            <w:proofErr w:type="spellEnd"/>
            <w:r w:rsidRPr="00733AC8">
              <w:rPr>
                <w:sz w:val="18"/>
                <w:szCs w:val="18"/>
              </w:rPr>
              <w:t xml:space="preserve"> dalyje dotacijos (01</w:t>
            </w:r>
            <w:r>
              <w:rPr>
                <w:sz w:val="18"/>
                <w:szCs w:val="18"/>
              </w:rPr>
              <w:t xml:space="preserve"> kodas</w:t>
            </w:r>
            <w:r w:rsidRPr="00733AC8">
              <w:rPr>
                <w:sz w:val="18"/>
                <w:szCs w:val="18"/>
              </w:rPr>
              <w:t xml:space="preserve">) pridėti 9,3 mln. eurų, paskolos </w:t>
            </w:r>
            <w:proofErr w:type="spellStart"/>
            <w:r w:rsidRPr="00733AC8">
              <w:rPr>
                <w:sz w:val="18"/>
                <w:szCs w:val="18"/>
              </w:rPr>
              <w:t>SaF</w:t>
            </w:r>
            <w:proofErr w:type="spellEnd"/>
            <w:r w:rsidRPr="00733AC8">
              <w:rPr>
                <w:sz w:val="18"/>
                <w:szCs w:val="18"/>
              </w:rPr>
              <w:t xml:space="preserve"> (03</w:t>
            </w:r>
            <w:r>
              <w:rPr>
                <w:sz w:val="18"/>
                <w:szCs w:val="18"/>
              </w:rPr>
              <w:t xml:space="preserve"> kodas</w:t>
            </w:r>
            <w:r w:rsidRPr="00733AC8">
              <w:rPr>
                <w:sz w:val="18"/>
                <w:szCs w:val="18"/>
              </w:rPr>
              <w:t>) atimti 4,65 mln.</w:t>
            </w:r>
            <w:r>
              <w:rPr>
                <w:sz w:val="18"/>
                <w:szCs w:val="18"/>
              </w:rPr>
              <w:t xml:space="preserve"> eurų</w:t>
            </w:r>
            <w:r w:rsidRPr="00733AC8">
              <w:rPr>
                <w:sz w:val="18"/>
                <w:szCs w:val="18"/>
              </w:rPr>
              <w:t xml:space="preserve">, dotacijos </w:t>
            </w:r>
            <w:proofErr w:type="spellStart"/>
            <w:r w:rsidRPr="00733AC8">
              <w:rPr>
                <w:sz w:val="18"/>
                <w:szCs w:val="18"/>
              </w:rPr>
              <w:t>SaF</w:t>
            </w:r>
            <w:proofErr w:type="spellEnd"/>
            <w:r w:rsidRPr="00733AC8">
              <w:rPr>
                <w:sz w:val="18"/>
                <w:szCs w:val="18"/>
              </w:rPr>
              <w:t xml:space="preserve"> (05</w:t>
            </w:r>
            <w:r>
              <w:rPr>
                <w:sz w:val="18"/>
                <w:szCs w:val="18"/>
              </w:rPr>
              <w:t xml:space="preserve"> kodas</w:t>
            </w:r>
            <w:r w:rsidRPr="00733AC8">
              <w:rPr>
                <w:sz w:val="18"/>
                <w:szCs w:val="18"/>
              </w:rPr>
              <w:t>) atimti 4,65 mln.</w:t>
            </w:r>
            <w:r>
              <w:rPr>
                <w:sz w:val="18"/>
                <w:szCs w:val="18"/>
              </w:rPr>
              <w:t xml:space="preserve"> eurų.</w:t>
            </w:r>
          </w:p>
          <w:p w14:paraId="785F4688" w14:textId="3518F1C5" w:rsidR="009054AC" w:rsidRPr="00551FB3" w:rsidRDefault="009054AC" w:rsidP="00733AC8">
            <w:pPr>
              <w:widowControl w:val="0"/>
              <w:tabs>
                <w:tab w:val="left" w:pos="567"/>
                <w:tab w:val="left" w:pos="879"/>
              </w:tabs>
              <w:rPr>
                <w:sz w:val="18"/>
                <w:szCs w:val="18"/>
              </w:rPr>
            </w:pPr>
            <w:r>
              <w:rPr>
                <w:sz w:val="18"/>
                <w:szCs w:val="18"/>
              </w:rPr>
              <w:t>Taip pat 01 kodui skirtos lėšos mažinamos dėl priežasties nurodytos 5.4 dalyje.</w:t>
            </w:r>
          </w:p>
        </w:tc>
      </w:tr>
      <w:tr w:rsidR="00293151" w:rsidRPr="00551FB3" w:rsidDel="00C8696B" w14:paraId="72CAEF53" w14:textId="77777777" w:rsidTr="001F5FEA">
        <w:tc>
          <w:tcPr>
            <w:tcW w:w="796" w:type="dxa"/>
          </w:tcPr>
          <w:p w14:paraId="259902FF" w14:textId="23E16F39" w:rsidR="00293151" w:rsidRPr="00551FB3" w:rsidRDefault="00293151" w:rsidP="00076A8F">
            <w:pPr>
              <w:jc w:val="center"/>
              <w:rPr>
                <w:rFonts w:eastAsia="AngsanaUPC"/>
                <w:bCs/>
                <w:sz w:val="18"/>
                <w:szCs w:val="18"/>
                <w:lang w:eastAsia="lt-LT"/>
              </w:rPr>
            </w:pPr>
            <w:r w:rsidRPr="00451014">
              <w:rPr>
                <w:rFonts w:cstheme="minorBidi"/>
                <w:iCs/>
                <w:noProof/>
                <w:sz w:val="20"/>
                <w:szCs w:val="22"/>
              </w:rPr>
              <w:t>SaF</w:t>
            </w:r>
          </w:p>
        </w:tc>
        <w:tc>
          <w:tcPr>
            <w:tcW w:w="1047" w:type="dxa"/>
            <w:tcBorders>
              <w:top w:val="single" w:sz="4" w:space="0" w:color="auto"/>
              <w:bottom w:val="single" w:sz="4" w:space="0" w:color="auto"/>
            </w:tcBorders>
          </w:tcPr>
          <w:p w14:paraId="7A14B2F2" w14:textId="24E63644" w:rsidR="00293151" w:rsidRPr="00551FB3" w:rsidRDefault="00293151" w:rsidP="00076A8F">
            <w:pPr>
              <w:jc w:val="center"/>
              <w:rPr>
                <w:iCs/>
                <w:noProof/>
                <w:sz w:val="18"/>
                <w:szCs w:val="18"/>
              </w:rPr>
            </w:pPr>
            <w:r w:rsidRPr="00451014">
              <w:rPr>
                <w:rFonts w:cstheme="minorBidi"/>
                <w:iCs/>
                <w:noProof/>
                <w:sz w:val="20"/>
                <w:szCs w:val="22"/>
              </w:rPr>
              <w:t>Visa Lietuva</w:t>
            </w:r>
          </w:p>
        </w:tc>
        <w:tc>
          <w:tcPr>
            <w:tcW w:w="709" w:type="dxa"/>
            <w:vMerge/>
            <w:shd w:val="clear" w:color="auto" w:fill="FFFFFF"/>
          </w:tcPr>
          <w:p w14:paraId="0721E49B" w14:textId="77777777" w:rsidR="00293151" w:rsidRPr="00551FB3" w:rsidRDefault="00293151" w:rsidP="00076A8F">
            <w:pPr>
              <w:jc w:val="center"/>
              <w:rPr>
                <w:rFonts w:eastAsia="AngsanaUPC"/>
                <w:bCs/>
                <w:sz w:val="18"/>
                <w:szCs w:val="18"/>
                <w:lang w:val="en-GB" w:eastAsia="lt-LT"/>
              </w:rPr>
            </w:pPr>
          </w:p>
        </w:tc>
        <w:tc>
          <w:tcPr>
            <w:tcW w:w="1701" w:type="dxa"/>
            <w:vMerge/>
            <w:shd w:val="clear" w:color="auto" w:fill="auto"/>
          </w:tcPr>
          <w:p w14:paraId="3A4BB6FF" w14:textId="77777777" w:rsidR="00293151" w:rsidRPr="00551FB3" w:rsidRDefault="00293151" w:rsidP="00076A8F">
            <w:pPr>
              <w:rPr>
                <w:iCs/>
                <w:sz w:val="18"/>
                <w:szCs w:val="18"/>
              </w:rPr>
            </w:pPr>
          </w:p>
        </w:tc>
        <w:tc>
          <w:tcPr>
            <w:tcW w:w="1559" w:type="dxa"/>
            <w:tcBorders>
              <w:top w:val="single" w:sz="4" w:space="0" w:color="auto"/>
              <w:bottom w:val="single" w:sz="4" w:space="0" w:color="auto"/>
            </w:tcBorders>
          </w:tcPr>
          <w:p w14:paraId="67EC2813" w14:textId="77777777" w:rsidR="00293151" w:rsidRDefault="00293151" w:rsidP="00076A8F">
            <w:pPr>
              <w:jc w:val="right"/>
              <w:rPr>
                <w:rFonts w:eastAsiaTheme="minorHAnsi"/>
                <w:iCs/>
                <w:strike/>
                <w:noProof/>
                <w:sz w:val="20"/>
                <w:szCs w:val="22"/>
              </w:rPr>
            </w:pPr>
            <w:r w:rsidRPr="00451014">
              <w:rPr>
                <w:rFonts w:eastAsiaTheme="minorHAnsi"/>
                <w:b/>
                <w:bCs/>
                <w:iCs/>
                <w:noProof/>
                <w:sz w:val="20"/>
                <w:szCs w:val="22"/>
              </w:rPr>
              <w:t>103 525 666,00</w:t>
            </w:r>
          </w:p>
          <w:p w14:paraId="05B82051" w14:textId="69CA4574" w:rsidR="00293151" w:rsidRPr="00551FB3" w:rsidRDefault="00293151" w:rsidP="00076A8F">
            <w:pPr>
              <w:suppressAutoHyphens/>
              <w:jc w:val="right"/>
              <w:rPr>
                <w:rFonts w:eastAsia="Calibri"/>
                <w:b/>
                <w:bCs/>
                <w:iCs/>
                <w:noProof/>
                <w:sz w:val="18"/>
                <w:szCs w:val="18"/>
              </w:rPr>
            </w:pPr>
            <w:r w:rsidRPr="00451014">
              <w:rPr>
                <w:rFonts w:eastAsiaTheme="minorHAnsi"/>
                <w:iCs/>
                <w:strike/>
                <w:noProof/>
                <w:sz w:val="20"/>
                <w:szCs w:val="22"/>
              </w:rPr>
              <w:t>99 625 666,00</w:t>
            </w:r>
          </w:p>
        </w:tc>
        <w:tc>
          <w:tcPr>
            <w:tcW w:w="3969" w:type="dxa"/>
            <w:vMerge/>
            <w:shd w:val="clear" w:color="auto" w:fill="FFFFFF"/>
          </w:tcPr>
          <w:p w14:paraId="03BC8870" w14:textId="77777777" w:rsidR="00293151" w:rsidRPr="00551FB3" w:rsidRDefault="00293151" w:rsidP="00076A8F">
            <w:pPr>
              <w:widowControl w:val="0"/>
              <w:tabs>
                <w:tab w:val="left" w:pos="567"/>
                <w:tab w:val="left" w:pos="879"/>
              </w:tabs>
              <w:rPr>
                <w:sz w:val="18"/>
                <w:szCs w:val="18"/>
              </w:rPr>
            </w:pPr>
          </w:p>
        </w:tc>
      </w:tr>
      <w:tr w:rsidR="00293151" w:rsidRPr="00551FB3" w:rsidDel="00C8696B" w14:paraId="2C2C49CA" w14:textId="77777777" w:rsidTr="00076A8F">
        <w:tc>
          <w:tcPr>
            <w:tcW w:w="796" w:type="dxa"/>
          </w:tcPr>
          <w:p w14:paraId="7DD5E909" w14:textId="7935B6C7" w:rsidR="00293151" w:rsidRPr="00551FB3" w:rsidRDefault="00293151" w:rsidP="00076A8F">
            <w:pPr>
              <w:jc w:val="center"/>
              <w:rPr>
                <w:sz w:val="18"/>
                <w:szCs w:val="18"/>
              </w:rPr>
            </w:pPr>
            <w:r w:rsidRPr="00451014">
              <w:rPr>
                <w:rFonts w:cstheme="minorBidi"/>
                <w:iCs/>
                <w:noProof/>
                <w:sz w:val="20"/>
                <w:szCs w:val="22"/>
              </w:rPr>
              <w:t>SaF</w:t>
            </w:r>
          </w:p>
        </w:tc>
        <w:tc>
          <w:tcPr>
            <w:tcW w:w="1047" w:type="dxa"/>
            <w:tcBorders>
              <w:top w:val="single" w:sz="4" w:space="0" w:color="auto"/>
              <w:bottom w:val="single" w:sz="4" w:space="0" w:color="auto"/>
            </w:tcBorders>
          </w:tcPr>
          <w:p w14:paraId="125A055E" w14:textId="6D7E96AF" w:rsidR="00293151" w:rsidRPr="00551FB3" w:rsidRDefault="00293151" w:rsidP="00076A8F">
            <w:pPr>
              <w:jc w:val="center"/>
              <w:rPr>
                <w:sz w:val="18"/>
                <w:szCs w:val="18"/>
              </w:rPr>
            </w:pPr>
            <w:r w:rsidRPr="00451014">
              <w:rPr>
                <w:rFonts w:cstheme="minorBidi"/>
                <w:iCs/>
                <w:noProof/>
                <w:sz w:val="20"/>
                <w:szCs w:val="22"/>
              </w:rPr>
              <w:t>Visa Lietuva</w:t>
            </w:r>
          </w:p>
        </w:tc>
        <w:tc>
          <w:tcPr>
            <w:tcW w:w="709" w:type="dxa"/>
            <w:vMerge w:val="restart"/>
            <w:shd w:val="clear" w:color="auto" w:fill="FFFFFF"/>
          </w:tcPr>
          <w:p w14:paraId="228CADCF" w14:textId="54055CB0" w:rsidR="00293151" w:rsidRPr="00551FB3" w:rsidRDefault="00293151" w:rsidP="00076A8F">
            <w:pPr>
              <w:jc w:val="center"/>
              <w:rPr>
                <w:sz w:val="18"/>
                <w:szCs w:val="18"/>
              </w:rPr>
            </w:pPr>
            <w:r w:rsidRPr="00551FB3">
              <w:rPr>
                <w:rFonts w:eastAsia="AngsanaUPC"/>
                <w:bCs/>
                <w:sz w:val="18"/>
                <w:szCs w:val="18"/>
                <w:lang w:val="en-GB" w:eastAsia="lt-LT"/>
              </w:rPr>
              <w:t>0</w:t>
            </w:r>
            <w:r>
              <w:rPr>
                <w:rFonts w:eastAsia="AngsanaUPC"/>
                <w:bCs/>
                <w:sz w:val="18"/>
                <w:szCs w:val="18"/>
                <w:lang w:val="en-GB" w:eastAsia="lt-LT"/>
              </w:rPr>
              <w:t>3</w:t>
            </w:r>
          </w:p>
        </w:tc>
        <w:tc>
          <w:tcPr>
            <w:tcW w:w="1701" w:type="dxa"/>
            <w:vMerge w:val="restart"/>
            <w:shd w:val="clear" w:color="auto" w:fill="auto"/>
          </w:tcPr>
          <w:p w14:paraId="09F49CB1" w14:textId="5700E5B4" w:rsidR="00293151" w:rsidRPr="00551FB3" w:rsidRDefault="00293151" w:rsidP="00076A8F">
            <w:pPr>
              <w:rPr>
                <w:sz w:val="18"/>
                <w:szCs w:val="18"/>
              </w:rPr>
            </w:pPr>
            <w:r w:rsidRPr="00451014">
              <w:rPr>
                <w:rFonts w:cstheme="minorBidi"/>
                <w:iCs/>
                <w:noProof/>
                <w:sz w:val="20"/>
                <w:szCs w:val="22"/>
              </w:rPr>
              <w:t>Naudojantis finansinėmis priemonėmis teikiama parama: paskola</w:t>
            </w:r>
          </w:p>
        </w:tc>
        <w:tc>
          <w:tcPr>
            <w:tcW w:w="1559" w:type="dxa"/>
            <w:tcBorders>
              <w:top w:val="single" w:sz="4" w:space="0" w:color="auto"/>
              <w:bottom w:val="single" w:sz="4" w:space="0" w:color="auto"/>
            </w:tcBorders>
          </w:tcPr>
          <w:p w14:paraId="16A90396" w14:textId="77777777" w:rsidR="00293151" w:rsidRDefault="00293151" w:rsidP="00076A8F">
            <w:pPr>
              <w:jc w:val="right"/>
              <w:rPr>
                <w:iCs/>
                <w:strike/>
                <w:noProof/>
                <w:sz w:val="20"/>
                <w:szCs w:val="22"/>
              </w:rPr>
            </w:pPr>
            <w:r w:rsidRPr="00451014">
              <w:rPr>
                <w:b/>
                <w:bCs/>
                <w:iCs/>
                <w:noProof/>
                <w:sz w:val="20"/>
                <w:szCs w:val="22"/>
              </w:rPr>
              <w:t>90 039 334,00</w:t>
            </w:r>
          </w:p>
          <w:p w14:paraId="082BF883" w14:textId="6CFB3E86" w:rsidR="00293151" w:rsidRPr="00551FB3" w:rsidDel="00C8696B" w:rsidRDefault="00293151" w:rsidP="00076A8F">
            <w:pPr>
              <w:ind w:right="36"/>
              <w:jc w:val="right"/>
              <w:rPr>
                <w:strike/>
                <w:sz w:val="18"/>
                <w:szCs w:val="18"/>
              </w:rPr>
            </w:pPr>
            <w:r w:rsidRPr="00451014">
              <w:rPr>
                <w:iCs/>
                <w:strike/>
                <w:noProof/>
                <w:sz w:val="20"/>
                <w:szCs w:val="22"/>
              </w:rPr>
              <w:t>85 824 334,00</w:t>
            </w:r>
          </w:p>
        </w:tc>
        <w:tc>
          <w:tcPr>
            <w:tcW w:w="3969" w:type="dxa"/>
            <w:vMerge/>
            <w:shd w:val="clear" w:color="auto" w:fill="FFFFFF"/>
          </w:tcPr>
          <w:p w14:paraId="19E974A3" w14:textId="77777777" w:rsidR="00293151" w:rsidRPr="00551FB3" w:rsidRDefault="00293151" w:rsidP="00076A8F">
            <w:pPr>
              <w:widowControl w:val="0"/>
              <w:tabs>
                <w:tab w:val="left" w:pos="567"/>
                <w:tab w:val="left" w:pos="879"/>
              </w:tabs>
              <w:rPr>
                <w:sz w:val="18"/>
                <w:szCs w:val="18"/>
              </w:rPr>
            </w:pPr>
          </w:p>
        </w:tc>
      </w:tr>
      <w:tr w:rsidR="00293151" w:rsidRPr="00551FB3" w:rsidDel="00C8696B" w14:paraId="21B7591F" w14:textId="77777777" w:rsidTr="00076A8F">
        <w:tc>
          <w:tcPr>
            <w:tcW w:w="796" w:type="dxa"/>
          </w:tcPr>
          <w:p w14:paraId="3270EAF3" w14:textId="2C679B88" w:rsidR="00293151" w:rsidRPr="00551FB3" w:rsidRDefault="00293151" w:rsidP="00076A8F">
            <w:pPr>
              <w:jc w:val="center"/>
              <w:rPr>
                <w:rFonts w:eastAsia="AngsanaUPC"/>
                <w:bCs/>
                <w:sz w:val="18"/>
                <w:szCs w:val="18"/>
                <w:lang w:eastAsia="lt-LT"/>
              </w:rPr>
            </w:pPr>
            <w:r w:rsidRPr="00451014">
              <w:rPr>
                <w:rFonts w:cstheme="minorBidi"/>
                <w:iCs/>
                <w:noProof/>
                <w:sz w:val="20"/>
                <w:szCs w:val="22"/>
              </w:rPr>
              <w:t>ERPF</w:t>
            </w:r>
          </w:p>
        </w:tc>
        <w:tc>
          <w:tcPr>
            <w:tcW w:w="1047" w:type="dxa"/>
            <w:tcBorders>
              <w:top w:val="single" w:sz="4" w:space="0" w:color="auto"/>
              <w:bottom w:val="single" w:sz="4" w:space="0" w:color="auto"/>
            </w:tcBorders>
          </w:tcPr>
          <w:p w14:paraId="30F22D04" w14:textId="1DC66FDF" w:rsidR="00293151" w:rsidRPr="00551FB3" w:rsidRDefault="00293151" w:rsidP="00076A8F">
            <w:pPr>
              <w:jc w:val="center"/>
              <w:rPr>
                <w:b/>
                <w:bCs/>
                <w:iCs/>
                <w:noProof/>
                <w:sz w:val="18"/>
                <w:szCs w:val="18"/>
              </w:rPr>
            </w:pPr>
            <w:r w:rsidRPr="00451014">
              <w:rPr>
                <w:rFonts w:cstheme="minorBidi"/>
                <w:iCs/>
                <w:noProof/>
                <w:sz w:val="20"/>
                <w:szCs w:val="22"/>
              </w:rPr>
              <w:t>VVL regionas</w:t>
            </w:r>
          </w:p>
        </w:tc>
        <w:tc>
          <w:tcPr>
            <w:tcW w:w="709" w:type="dxa"/>
            <w:vMerge/>
            <w:shd w:val="clear" w:color="auto" w:fill="FFFFFF"/>
          </w:tcPr>
          <w:p w14:paraId="55B5C9E5" w14:textId="77777777" w:rsidR="00293151" w:rsidRPr="00551FB3" w:rsidRDefault="00293151" w:rsidP="00076A8F">
            <w:pPr>
              <w:jc w:val="center"/>
              <w:rPr>
                <w:rFonts w:eastAsia="AngsanaUPC"/>
                <w:bCs/>
                <w:sz w:val="18"/>
                <w:szCs w:val="18"/>
                <w:lang w:val="en-GB" w:eastAsia="lt-LT"/>
              </w:rPr>
            </w:pPr>
          </w:p>
        </w:tc>
        <w:tc>
          <w:tcPr>
            <w:tcW w:w="1701" w:type="dxa"/>
            <w:vMerge/>
            <w:shd w:val="clear" w:color="auto" w:fill="auto"/>
          </w:tcPr>
          <w:p w14:paraId="3A0F2F0F" w14:textId="77777777" w:rsidR="00293151" w:rsidRPr="00551FB3" w:rsidRDefault="00293151" w:rsidP="00076A8F">
            <w:pPr>
              <w:rPr>
                <w:iCs/>
                <w:noProof/>
                <w:sz w:val="18"/>
                <w:szCs w:val="18"/>
              </w:rPr>
            </w:pPr>
          </w:p>
        </w:tc>
        <w:tc>
          <w:tcPr>
            <w:tcW w:w="1559" w:type="dxa"/>
            <w:tcBorders>
              <w:top w:val="single" w:sz="4" w:space="0" w:color="auto"/>
              <w:bottom w:val="single" w:sz="4" w:space="0" w:color="auto"/>
            </w:tcBorders>
          </w:tcPr>
          <w:p w14:paraId="7D9A7AE2" w14:textId="77777777" w:rsidR="00293151" w:rsidRDefault="00293151" w:rsidP="00076A8F">
            <w:pPr>
              <w:jc w:val="right"/>
              <w:rPr>
                <w:iCs/>
                <w:strike/>
                <w:noProof/>
                <w:sz w:val="20"/>
                <w:szCs w:val="22"/>
              </w:rPr>
            </w:pPr>
            <w:r w:rsidRPr="00451014">
              <w:rPr>
                <w:b/>
                <w:bCs/>
                <w:iCs/>
                <w:noProof/>
                <w:sz w:val="20"/>
                <w:szCs w:val="22"/>
              </w:rPr>
              <w:t>275 210 630,00</w:t>
            </w:r>
          </w:p>
          <w:p w14:paraId="738D1642" w14:textId="2A6938FF" w:rsidR="00293151" w:rsidRPr="00551FB3" w:rsidRDefault="00293151" w:rsidP="00076A8F">
            <w:pPr>
              <w:ind w:right="36"/>
              <w:jc w:val="right"/>
              <w:rPr>
                <w:rFonts w:eastAsia="Calibri"/>
                <w:b/>
                <w:bCs/>
                <w:iCs/>
                <w:noProof/>
                <w:sz w:val="18"/>
                <w:szCs w:val="18"/>
              </w:rPr>
            </w:pPr>
            <w:r w:rsidRPr="00451014">
              <w:rPr>
                <w:iCs/>
                <w:strike/>
                <w:noProof/>
                <w:sz w:val="20"/>
                <w:szCs w:val="22"/>
              </w:rPr>
              <w:t>261 695 630,00</w:t>
            </w:r>
          </w:p>
        </w:tc>
        <w:tc>
          <w:tcPr>
            <w:tcW w:w="3969" w:type="dxa"/>
            <w:vMerge/>
            <w:shd w:val="clear" w:color="auto" w:fill="FFFFFF"/>
          </w:tcPr>
          <w:p w14:paraId="069BCA95" w14:textId="77777777" w:rsidR="00293151" w:rsidRPr="00551FB3" w:rsidRDefault="00293151" w:rsidP="00076A8F">
            <w:pPr>
              <w:widowControl w:val="0"/>
              <w:tabs>
                <w:tab w:val="left" w:pos="567"/>
                <w:tab w:val="left" w:pos="879"/>
              </w:tabs>
              <w:rPr>
                <w:sz w:val="18"/>
                <w:szCs w:val="18"/>
              </w:rPr>
            </w:pPr>
          </w:p>
        </w:tc>
      </w:tr>
      <w:tr w:rsidR="00293151" w:rsidRPr="00551FB3" w:rsidDel="00C8696B" w14:paraId="0E33AB2C" w14:textId="77777777" w:rsidTr="00076A8F">
        <w:tc>
          <w:tcPr>
            <w:tcW w:w="796" w:type="dxa"/>
          </w:tcPr>
          <w:p w14:paraId="569A1109" w14:textId="60BE9214" w:rsidR="00293151" w:rsidRPr="00551FB3" w:rsidRDefault="00293151" w:rsidP="00076A8F">
            <w:pPr>
              <w:jc w:val="center"/>
              <w:rPr>
                <w:rFonts w:eastAsia="AngsanaUPC"/>
                <w:bCs/>
                <w:sz w:val="18"/>
                <w:szCs w:val="18"/>
                <w:lang w:eastAsia="lt-LT"/>
              </w:rPr>
            </w:pPr>
            <w:r w:rsidRPr="00451014">
              <w:rPr>
                <w:rFonts w:cstheme="minorBidi"/>
                <w:iCs/>
                <w:noProof/>
                <w:sz w:val="20"/>
                <w:szCs w:val="22"/>
              </w:rPr>
              <w:t>SaF</w:t>
            </w:r>
          </w:p>
        </w:tc>
        <w:tc>
          <w:tcPr>
            <w:tcW w:w="1047" w:type="dxa"/>
            <w:tcBorders>
              <w:top w:val="single" w:sz="4" w:space="0" w:color="auto"/>
              <w:bottom w:val="single" w:sz="4" w:space="0" w:color="auto"/>
            </w:tcBorders>
          </w:tcPr>
          <w:p w14:paraId="6F8C7B61" w14:textId="09F701D4" w:rsidR="00293151" w:rsidRPr="00551FB3" w:rsidRDefault="00293151" w:rsidP="00076A8F">
            <w:pPr>
              <w:jc w:val="center"/>
              <w:rPr>
                <w:b/>
                <w:bCs/>
                <w:iCs/>
                <w:noProof/>
                <w:sz w:val="18"/>
                <w:szCs w:val="18"/>
              </w:rPr>
            </w:pPr>
            <w:r w:rsidRPr="00451014">
              <w:rPr>
                <w:rFonts w:cstheme="minorBidi"/>
                <w:iCs/>
                <w:noProof/>
                <w:sz w:val="20"/>
                <w:szCs w:val="22"/>
              </w:rPr>
              <w:t>Visa Lietuva</w:t>
            </w:r>
          </w:p>
        </w:tc>
        <w:tc>
          <w:tcPr>
            <w:tcW w:w="709" w:type="dxa"/>
            <w:vMerge w:val="restart"/>
            <w:shd w:val="clear" w:color="auto" w:fill="FFFFFF"/>
          </w:tcPr>
          <w:p w14:paraId="7B6634C4" w14:textId="482D03AE" w:rsidR="00293151" w:rsidRPr="00551FB3" w:rsidRDefault="00293151" w:rsidP="00076A8F">
            <w:pPr>
              <w:jc w:val="center"/>
              <w:rPr>
                <w:rFonts w:eastAsia="AngsanaUPC"/>
                <w:bCs/>
                <w:sz w:val="18"/>
                <w:szCs w:val="18"/>
                <w:lang w:val="en-GB" w:eastAsia="lt-LT"/>
              </w:rPr>
            </w:pPr>
            <w:r>
              <w:rPr>
                <w:rFonts w:eastAsia="AngsanaUPC"/>
                <w:bCs/>
                <w:sz w:val="18"/>
                <w:szCs w:val="18"/>
                <w:lang w:val="en-GB" w:eastAsia="lt-LT"/>
              </w:rPr>
              <w:t>05</w:t>
            </w:r>
          </w:p>
        </w:tc>
        <w:tc>
          <w:tcPr>
            <w:tcW w:w="1701" w:type="dxa"/>
            <w:vMerge w:val="restart"/>
            <w:shd w:val="clear" w:color="auto" w:fill="auto"/>
          </w:tcPr>
          <w:p w14:paraId="1B033F36" w14:textId="1E5AC8C4" w:rsidR="00293151" w:rsidRPr="00551FB3" w:rsidRDefault="00293151" w:rsidP="00076A8F">
            <w:pPr>
              <w:rPr>
                <w:iCs/>
                <w:noProof/>
                <w:sz w:val="18"/>
                <w:szCs w:val="18"/>
              </w:rPr>
            </w:pPr>
            <w:r w:rsidRPr="00451014">
              <w:rPr>
                <w:rFonts w:cstheme="minorBidi"/>
                <w:iCs/>
                <w:noProof/>
                <w:sz w:val="20"/>
                <w:szCs w:val="22"/>
              </w:rPr>
              <w:t xml:space="preserve">Naudojantis finansinėmis priemonėmis teikiama parama: </w:t>
            </w:r>
            <w:r w:rsidRPr="00451014">
              <w:rPr>
                <w:rFonts w:cstheme="minorBidi"/>
                <w:iCs/>
                <w:noProof/>
                <w:sz w:val="20"/>
                <w:szCs w:val="22"/>
              </w:rPr>
              <w:lastRenderedPageBreak/>
              <w:t>dotacijos, suteiktos vykdant finansinės priemonės veiksmą</w:t>
            </w:r>
          </w:p>
        </w:tc>
        <w:tc>
          <w:tcPr>
            <w:tcW w:w="1559" w:type="dxa"/>
            <w:tcBorders>
              <w:top w:val="single" w:sz="4" w:space="0" w:color="auto"/>
              <w:bottom w:val="single" w:sz="4" w:space="0" w:color="auto"/>
            </w:tcBorders>
          </w:tcPr>
          <w:p w14:paraId="5331EB4E" w14:textId="77777777" w:rsidR="00293151" w:rsidRDefault="00293151" w:rsidP="00076A8F">
            <w:pPr>
              <w:jc w:val="right"/>
              <w:rPr>
                <w:rFonts w:eastAsiaTheme="minorHAnsi"/>
                <w:strike/>
                <w:color w:val="000000"/>
                <w:sz w:val="20"/>
              </w:rPr>
            </w:pPr>
            <w:r w:rsidRPr="00451014">
              <w:rPr>
                <w:rFonts w:eastAsiaTheme="minorHAnsi"/>
                <w:b/>
                <w:bCs/>
                <w:color w:val="000000"/>
                <w:sz w:val="20"/>
              </w:rPr>
              <w:lastRenderedPageBreak/>
              <w:t>5 235 000,00</w:t>
            </w:r>
          </w:p>
          <w:p w14:paraId="669CC5C5" w14:textId="3D1CDE89" w:rsidR="00293151" w:rsidRPr="00551FB3" w:rsidRDefault="00293151" w:rsidP="00076A8F">
            <w:pPr>
              <w:ind w:right="36"/>
              <w:jc w:val="right"/>
              <w:rPr>
                <w:rFonts w:eastAsia="Calibri"/>
                <w:b/>
                <w:bCs/>
                <w:iCs/>
                <w:noProof/>
                <w:sz w:val="18"/>
                <w:szCs w:val="18"/>
              </w:rPr>
            </w:pPr>
            <w:r w:rsidRPr="00451014">
              <w:rPr>
                <w:rFonts w:eastAsiaTheme="minorHAnsi"/>
                <w:strike/>
                <w:color w:val="000000"/>
                <w:sz w:val="20"/>
              </w:rPr>
              <w:t>13 350 000,00</w:t>
            </w:r>
          </w:p>
        </w:tc>
        <w:tc>
          <w:tcPr>
            <w:tcW w:w="3969" w:type="dxa"/>
            <w:vMerge/>
            <w:shd w:val="clear" w:color="auto" w:fill="FFFFFF"/>
          </w:tcPr>
          <w:p w14:paraId="275BF787" w14:textId="77777777" w:rsidR="00293151" w:rsidRPr="00551FB3" w:rsidRDefault="00293151" w:rsidP="00076A8F">
            <w:pPr>
              <w:widowControl w:val="0"/>
              <w:tabs>
                <w:tab w:val="left" w:pos="567"/>
                <w:tab w:val="left" w:pos="879"/>
              </w:tabs>
              <w:rPr>
                <w:sz w:val="18"/>
                <w:szCs w:val="18"/>
              </w:rPr>
            </w:pPr>
          </w:p>
        </w:tc>
      </w:tr>
      <w:tr w:rsidR="00293151" w:rsidRPr="00551FB3" w:rsidDel="00C8696B" w14:paraId="1DE37124" w14:textId="77777777" w:rsidTr="00491578">
        <w:tc>
          <w:tcPr>
            <w:tcW w:w="796" w:type="dxa"/>
          </w:tcPr>
          <w:p w14:paraId="7EF9B3DC" w14:textId="640DDF74" w:rsidR="00293151" w:rsidRPr="00551FB3" w:rsidRDefault="00293151" w:rsidP="00076A8F">
            <w:pPr>
              <w:jc w:val="center"/>
              <w:rPr>
                <w:rFonts w:eastAsia="AngsanaUPC"/>
                <w:bCs/>
                <w:sz w:val="18"/>
                <w:szCs w:val="18"/>
                <w:lang w:eastAsia="lt-LT"/>
              </w:rPr>
            </w:pPr>
            <w:r w:rsidRPr="00451014">
              <w:rPr>
                <w:rFonts w:cstheme="minorBidi"/>
                <w:iCs/>
                <w:noProof/>
                <w:sz w:val="20"/>
                <w:szCs w:val="22"/>
              </w:rPr>
              <w:t>ERPF</w:t>
            </w:r>
          </w:p>
        </w:tc>
        <w:tc>
          <w:tcPr>
            <w:tcW w:w="1047" w:type="dxa"/>
            <w:tcBorders>
              <w:top w:val="single" w:sz="4" w:space="0" w:color="auto"/>
            </w:tcBorders>
          </w:tcPr>
          <w:p w14:paraId="4C76056B" w14:textId="03426340" w:rsidR="00293151" w:rsidRPr="00551FB3" w:rsidRDefault="00293151" w:rsidP="00076A8F">
            <w:pPr>
              <w:jc w:val="center"/>
              <w:rPr>
                <w:b/>
                <w:bCs/>
                <w:iCs/>
                <w:noProof/>
                <w:sz w:val="18"/>
                <w:szCs w:val="18"/>
              </w:rPr>
            </w:pPr>
            <w:r w:rsidRPr="00451014">
              <w:rPr>
                <w:rFonts w:cstheme="minorBidi"/>
                <w:iCs/>
                <w:noProof/>
                <w:sz w:val="20"/>
                <w:szCs w:val="22"/>
              </w:rPr>
              <w:t>VVL regionas</w:t>
            </w:r>
          </w:p>
        </w:tc>
        <w:tc>
          <w:tcPr>
            <w:tcW w:w="709" w:type="dxa"/>
            <w:vMerge/>
            <w:shd w:val="clear" w:color="auto" w:fill="FFFFFF"/>
            <w:vAlign w:val="center"/>
          </w:tcPr>
          <w:p w14:paraId="66BAB582" w14:textId="77777777" w:rsidR="00293151" w:rsidRPr="00551FB3" w:rsidRDefault="00293151" w:rsidP="00076A8F">
            <w:pPr>
              <w:rPr>
                <w:rFonts w:eastAsia="AngsanaUPC"/>
                <w:bCs/>
                <w:sz w:val="18"/>
                <w:szCs w:val="18"/>
                <w:lang w:val="en-GB" w:eastAsia="lt-LT"/>
              </w:rPr>
            </w:pPr>
          </w:p>
        </w:tc>
        <w:tc>
          <w:tcPr>
            <w:tcW w:w="1701" w:type="dxa"/>
            <w:vMerge/>
            <w:shd w:val="clear" w:color="auto" w:fill="auto"/>
          </w:tcPr>
          <w:p w14:paraId="23D21BB0" w14:textId="77777777" w:rsidR="00293151" w:rsidRPr="00551FB3" w:rsidRDefault="00293151" w:rsidP="00076A8F">
            <w:pPr>
              <w:rPr>
                <w:iCs/>
                <w:noProof/>
                <w:sz w:val="18"/>
                <w:szCs w:val="18"/>
              </w:rPr>
            </w:pPr>
          </w:p>
        </w:tc>
        <w:tc>
          <w:tcPr>
            <w:tcW w:w="1559" w:type="dxa"/>
            <w:tcBorders>
              <w:top w:val="single" w:sz="4" w:space="0" w:color="auto"/>
            </w:tcBorders>
          </w:tcPr>
          <w:p w14:paraId="17920763" w14:textId="77777777" w:rsidR="00293151" w:rsidRDefault="00293151" w:rsidP="00076A8F">
            <w:pPr>
              <w:contextualSpacing/>
              <w:jc w:val="right"/>
              <w:rPr>
                <w:rFonts w:eastAsiaTheme="minorHAnsi"/>
                <w:strike/>
                <w:color w:val="000000"/>
                <w:sz w:val="20"/>
                <w:szCs w:val="22"/>
                <w:lang w:eastAsia="lt-LT"/>
              </w:rPr>
            </w:pPr>
            <w:r w:rsidRPr="00451014">
              <w:rPr>
                <w:rFonts w:eastAsiaTheme="minorHAnsi"/>
                <w:b/>
                <w:bCs/>
                <w:color w:val="000000"/>
                <w:sz w:val="20"/>
                <w:szCs w:val="22"/>
              </w:rPr>
              <w:t>5</w:t>
            </w:r>
            <w:r>
              <w:rPr>
                <w:rFonts w:eastAsiaTheme="minorHAnsi"/>
                <w:b/>
                <w:bCs/>
                <w:color w:val="000000"/>
                <w:sz w:val="20"/>
                <w:szCs w:val="22"/>
              </w:rPr>
              <w:t> </w:t>
            </w:r>
            <w:r w:rsidRPr="00451014">
              <w:rPr>
                <w:rFonts w:eastAsiaTheme="minorHAnsi"/>
                <w:b/>
                <w:bCs/>
                <w:color w:val="000000"/>
                <w:sz w:val="20"/>
                <w:szCs w:val="22"/>
              </w:rPr>
              <w:t>235</w:t>
            </w:r>
            <w:r>
              <w:rPr>
                <w:rFonts w:eastAsiaTheme="minorHAnsi"/>
                <w:b/>
                <w:bCs/>
                <w:color w:val="000000"/>
                <w:sz w:val="20"/>
                <w:szCs w:val="22"/>
              </w:rPr>
              <w:t> </w:t>
            </w:r>
            <w:r w:rsidRPr="00451014">
              <w:rPr>
                <w:rFonts w:eastAsiaTheme="minorHAnsi"/>
                <w:b/>
                <w:bCs/>
                <w:color w:val="000000"/>
                <w:sz w:val="20"/>
                <w:szCs w:val="22"/>
              </w:rPr>
              <w:t>000,00</w:t>
            </w:r>
          </w:p>
          <w:p w14:paraId="4E7CF226" w14:textId="58321DBB" w:rsidR="00293151" w:rsidRPr="00551FB3" w:rsidRDefault="00293151" w:rsidP="00076A8F">
            <w:pPr>
              <w:ind w:right="36"/>
              <w:jc w:val="right"/>
              <w:rPr>
                <w:rFonts w:eastAsia="Calibri"/>
                <w:b/>
                <w:bCs/>
                <w:iCs/>
                <w:noProof/>
                <w:sz w:val="18"/>
                <w:szCs w:val="18"/>
              </w:rPr>
            </w:pPr>
            <w:r w:rsidRPr="00451014">
              <w:rPr>
                <w:rFonts w:eastAsiaTheme="minorHAnsi"/>
                <w:strike/>
                <w:color w:val="000000"/>
                <w:sz w:val="20"/>
                <w:szCs w:val="22"/>
                <w:lang w:eastAsia="lt-LT"/>
              </w:rPr>
              <w:t>4</w:t>
            </w:r>
            <w:r>
              <w:rPr>
                <w:rFonts w:eastAsiaTheme="minorHAnsi"/>
                <w:strike/>
                <w:color w:val="000000"/>
                <w:sz w:val="20"/>
                <w:szCs w:val="22"/>
                <w:lang w:eastAsia="lt-LT"/>
              </w:rPr>
              <w:t> </w:t>
            </w:r>
            <w:r w:rsidRPr="00451014">
              <w:rPr>
                <w:rFonts w:eastAsiaTheme="minorHAnsi"/>
                <w:strike/>
                <w:color w:val="000000"/>
                <w:sz w:val="20"/>
                <w:szCs w:val="22"/>
                <w:lang w:eastAsia="lt-LT"/>
              </w:rPr>
              <w:t>050 000,00</w:t>
            </w:r>
          </w:p>
        </w:tc>
        <w:tc>
          <w:tcPr>
            <w:tcW w:w="3969" w:type="dxa"/>
            <w:vMerge/>
            <w:shd w:val="clear" w:color="auto" w:fill="FFFFFF"/>
          </w:tcPr>
          <w:p w14:paraId="2A627306" w14:textId="77777777" w:rsidR="00293151" w:rsidRPr="00551FB3" w:rsidRDefault="00293151" w:rsidP="00076A8F">
            <w:pPr>
              <w:widowControl w:val="0"/>
              <w:tabs>
                <w:tab w:val="left" w:pos="567"/>
                <w:tab w:val="left" w:pos="879"/>
              </w:tabs>
              <w:rPr>
                <w:sz w:val="18"/>
                <w:szCs w:val="18"/>
              </w:rPr>
            </w:pPr>
          </w:p>
        </w:tc>
      </w:tr>
    </w:tbl>
    <w:p w14:paraId="5E69950C" w14:textId="77777777" w:rsidR="00427761" w:rsidRDefault="00427761" w:rsidP="006773D4">
      <w:pPr>
        <w:widowControl w:val="0"/>
        <w:ind w:firstLine="567"/>
        <w:jc w:val="both"/>
        <w:textAlignment w:val="baseline"/>
        <w:rPr>
          <w:szCs w:val="24"/>
        </w:rPr>
      </w:pPr>
    </w:p>
    <w:p w14:paraId="75B3444C" w14:textId="0B74ED08" w:rsidR="00427761" w:rsidRPr="00427761" w:rsidRDefault="00E0551D" w:rsidP="009747E4">
      <w:pPr>
        <w:pStyle w:val="Sraopastraipa"/>
        <w:widowControl w:val="0"/>
        <w:numPr>
          <w:ilvl w:val="1"/>
          <w:numId w:val="37"/>
        </w:numPr>
        <w:spacing w:before="60" w:after="60"/>
        <w:ind w:left="357" w:hanging="357"/>
        <w:contextualSpacing w:val="0"/>
        <w:jc w:val="both"/>
        <w:textAlignment w:val="baseline"/>
        <w:rPr>
          <w:sz w:val="22"/>
          <w:szCs w:val="22"/>
        </w:rPr>
      </w:pPr>
      <w:r w:rsidRPr="00E0551D">
        <w:rPr>
          <w:i/>
          <w:iCs/>
          <w:sz w:val="22"/>
          <w:szCs w:val="22"/>
          <w:u w:val="single"/>
        </w:rPr>
        <w:t xml:space="preserve">Siūlymas perskirstyti </w:t>
      </w:r>
      <w:r w:rsidR="00427761" w:rsidRPr="00427761">
        <w:rPr>
          <w:i/>
          <w:iCs/>
          <w:sz w:val="22"/>
          <w:szCs w:val="22"/>
          <w:u w:val="single"/>
        </w:rPr>
        <w:t>2</w:t>
      </w:r>
      <w:r w:rsidRPr="00E0551D">
        <w:rPr>
          <w:i/>
          <w:iCs/>
          <w:sz w:val="22"/>
          <w:szCs w:val="22"/>
          <w:u w:val="single"/>
        </w:rPr>
        <w:t xml:space="preserve"> prioriteto „</w:t>
      </w:r>
      <w:r w:rsidR="00427761" w:rsidRPr="00427761">
        <w:rPr>
          <w:i/>
          <w:iCs/>
          <w:sz w:val="22"/>
          <w:szCs w:val="22"/>
          <w:u w:val="single"/>
          <w:lang w:val="lt"/>
        </w:rPr>
        <w:t>Žalesnė Lietuva</w:t>
      </w:r>
      <w:r w:rsidRPr="00E0551D">
        <w:rPr>
          <w:i/>
          <w:iCs/>
          <w:sz w:val="22"/>
          <w:szCs w:val="22"/>
          <w:u w:val="single"/>
        </w:rPr>
        <w:t xml:space="preserve">“ </w:t>
      </w:r>
      <w:r w:rsidR="00427761" w:rsidRPr="00427761">
        <w:rPr>
          <w:i/>
          <w:iCs/>
          <w:sz w:val="22"/>
          <w:szCs w:val="22"/>
          <w:u w:val="single"/>
        </w:rPr>
        <w:t>2</w:t>
      </w:r>
      <w:r w:rsidRPr="00E0551D">
        <w:rPr>
          <w:i/>
          <w:iCs/>
          <w:sz w:val="22"/>
          <w:szCs w:val="22"/>
          <w:u w:val="single"/>
        </w:rPr>
        <w:t>.</w:t>
      </w:r>
      <w:r w:rsidR="00427761">
        <w:rPr>
          <w:i/>
          <w:iCs/>
          <w:sz w:val="22"/>
          <w:szCs w:val="22"/>
          <w:u w:val="single"/>
        </w:rPr>
        <w:t>2</w:t>
      </w:r>
      <w:r w:rsidRPr="00E0551D">
        <w:rPr>
          <w:i/>
          <w:iCs/>
          <w:sz w:val="22"/>
          <w:szCs w:val="22"/>
          <w:u w:val="single"/>
        </w:rPr>
        <w:t xml:space="preserve"> konkretaus uždavinio </w:t>
      </w:r>
      <w:r w:rsidRPr="00E0551D">
        <w:rPr>
          <w:i/>
          <w:iCs/>
          <w:sz w:val="22"/>
          <w:szCs w:val="22"/>
          <w:u w:val="single"/>
          <w:lang w:bidi="lt-LT"/>
        </w:rPr>
        <w:t xml:space="preserve">lėšas tarp </w:t>
      </w:r>
      <w:r w:rsidR="00427761" w:rsidRPr="00427761">
        <w:rPr>
          <w:i/>
          <w:iCs/>
          <w:sz w:val="22"/>
          <w:szCs w:val="22"/>
          <w:u w:val="single"/>
          <w:lang w:bidi="lt-LT"/>
        </w:rPr>
        <w:t>intervencinių priemonių sričių</w:t>
      </w:r>
      <w:r w:rsidRPr="00E0551D">
        <w:rPr>
          <w:i/>
          <w:iCs/>
          <w:sz w:val="22"/>
          <w:szCs w:val="22"/>
          <w:u w:val="single"/>
          <w:lang w:bidi="lt-LT"/>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796"/>
        <w:gridCol w:w="1047"/>
        <w:gridCol w:w="709"/>
        <w:gridCol w:w="1701"/>
        <w:gridCol w:w="1559"/>
        <w:gridCol w:w="3969"/>
      </w:tblGrid>
      <w:tr w:rsidR="00427761" w:rsidRPr="00EF2665" w14:paraId="767548F5" w14:textId="77777777" w:rsidTr="00BC0560">
        <w:trPr>
          <w:tblHeader/>
        </w:trPr>
        <w:tc>
          <w:tcPr>
            <w:tcW w:w="9781" w:type="dxa"/>
            <w:gridSpan w:val="6"/>
            <w:tcBorders>
              <w:top w:val="single" w:sz="12" w:space="0" w:color="auto"/>
              <w:left w:val="single" w:sz="12" w:space="0" w:color="auto"/>
              <w:bottom w:val="single" w:sz="12" w:space="0" w:color="auto"/>
              <w:right w:val="single" w:sz="12" w:space="0" w:color="auto"/>
            </w:tcBorders>
            <w:shd w:val="clear" w:color="auto" w:fill="D9E2F3"/>
          </w:tcPr>
          <w:p w14:paraId="01A01C96" w14:textId="77777777" w:rsidR="00427761" w:rsidRPr="00EF2665" w:rsidRDefault="00427761" w:rsidP="00BC0560">
            <w:pPr>
              <w:widowControl w:val="0"/>
              <w:tabs>
                <w:tab w:val="left" w:pos="622"/>
              </w:tabs>
              <w:jc w:val="both"/>
              <w:rPr>
                <w:rFonts w:eastAsia="AngsanaUPC"/>
                <w:b/>
                <w:bCs/>
                <w:i/>
                <w:iCs/>
                <w:sz w:val="18"/>
                <w:szCs w:val="18"/>
                <w:lang w:eastAsia="lt-LT"/>
              </w:rPr>
            </w:pPr>
            <w:r w:rsidRPr="00B26330">
              <w:rPr>
                <w:rFonts w:eastAsia="Calibri"/>
                <w:b/>
                <w:noProof/>
                <w:sz w:val="20"/>
                <w:szCs w:val="22"/>
              </w:rPr>
              <w:t>4 lentelė. 1 matmuo. Intervencinių priemonių sritis</w:t>
            </w:r>
          </w:p>
        </w:tc>
      </w:tr>
      <w:tr w:rsidR="00427761" w:rsidRPr="00EF2665" w14:paraId="435E0372" w14:textId="77777777" w:rsidTr="00AD6D7C">
        <w:trPr>
          <w:cantSplit/>
          <w:trHeight w:val="414"/>
          <w:tblHeader/>
        </w:trPr>
        <w:tc>
          <w:tcPr>
            <w:tcW w:w="796" w:type="dxa"/>
            <w:tcBorders>
              <w:top w:val="single" w:sz="12" w:space="0" w:color="auto"/>
              <w:left w:val="single" w:sz="12" w:space="0" w:color="auto"/>
              <w:bottom w:val="single" w:sz="12" w:space="0" w:color="auto"/>
              <w:right w:val="single" w:sz="12" w:space="0" w:color="auto"/>
            </w:tcBorders>
            <w:shd w:val="clear" w:color="auto" w:fill="DBE5F1"/>
            <w:vAlign w:val="center"/>
          </w:tcPr>
          <w:p w14:paraId="0C7CCE21" w14:textId="77777777" w:rsidR="00427761" w:rsidRPr="00EF2665" w:rsidRDefault="00427761" w:rsidP="00BC0560">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Fondas</w:t>
            </w:r>
          </w:p>
        </w:tc>
        <w:tc>
          <w:tcPr>
            <w:tcW w:w="1047" w:type="dxa"/>
            <w:tcBorders>
              <w:top w:val="single" w:sz="12" w:space="0" w:color="auto"/>
              <w:left w:val="single" w:sz="12" w:space="0" w:color="auto"/>
              <w:bottom w:val="single" w:sz="12" w:space="0" w:color="auto"/>
              <w:right w:val="single" w:sz="12" w:space="0" w:color="auto"/>
            </w:tcBorders>
            <w:shd w:val="clear" w:color="auto" w:fill="D9E2F3"/>
            <w:vAlign w:val="center"/>
          </w:tcPr>
          <w:p w14:paraId="2AFC6F07" w14:textId="77777777" w:rsidR="00427761" w:rsidRPr="00527C16" w:rsidRDefault="00427761" w:rsidP="00BC0560">
            <w:pPr>
              <w:widowControl w:val="0"/>
              <w:tabs>
                <w:tab w:val="left" w:pos="622"/>
              </w:tabs>
              <w:jc w:val="center"/>
              <w:rPr>
                <w:rFonts w:eastAsia="AngsanaUPC"/>
                <w:b/>
                <w:bCs/>
                <w:iCs/>
                <w:sz w:val="18"/>
                <w:szCs w:val="18"/>
                <w:lang w:eastAsia="lt-LT"/>
              </w:rPr>
            </w:pPr>
            <w:r w:rsidRPr="00527C16">
              <w:rPr>
                <w:rFonts w:eastAsia="Calibri"/>
                <w:b/>
                <w:noProof/>
                <w:sz w:val="18"/>
                <w:szCs w:val="18"/>
              </w:rPr>
              <w:t>Regiono kategorija</w:t>
            </w:r>
          </w:p>
        </w:tc>
        <w:tc>
          <w:tcPr>
            <w:tcW w:w="709" w:type="dxa"/>
            <w:tcBorders>
              <w:top w:val="single" w:sz="12" w:space="0" w:color="auto"/>
              <w:left w:val="single" w:sz="12" w:space="0" w:color="auto"/>
              <w:bottom w:val="single" w:sz="12" w:space="0" w:color="auto"/>
              <w:right w:val="single" w:sz="12" w:space="0" w:color="auto"/>
            </w:tcBorders>
            <w:shd w:val="clear" w:color="auto" w:fill="DBE5F1"/>
            <w:vAlign w:val="center"/>
          </w:tcPr>
          <w:p w14:paraId="313C2B5F" w14:textId="77777777" w:rsidR="00427761" w:rsidRPr="00EF2665" w:rsidRDefault="00427761" w:rsidP="00BC0560">
            <w:pPr>
              <w:widowControl w:val="0"/>
              <w:tabs>
                <w:tab w:val="left" w:pos="622"/>
              </w:tabs>
              <w:rPr>
                <w:rFonts w:eastAsia="AngsanaUPC"/>
                <w:b/>
                <w:bCs/>
                <w:iCs/>
                <w:sz w:val="18"/>
                <w:szCs w:val="18"/>
                <w:lang w:eastAsia="lt-LT"/>
              </w:rPr>
            </w:pPr>
            <w:r w:rsidRPr="00EF2665">
              <w:rPr>
                <w:rFonts w:eastAsia="AngsanaUPC"/>
                <w:b/>
                <w:bCs/>
                <w:iCs/>
                <w:sz w:val="18"/>
                <w:szCs w:val="18"/>
                <w:lang w:eastAsia="lt-LT"/>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58AE74" w14:textId="77777777" w:rsidR="00427761" w:rsidRPr="00EF2665" w:rsidRDefault="00427761" w:rsidP="00BC0560">
            <w:pPr>
              <w:widowControl w:val="0"/>
              <w:tabs>
                <w:tab w:val="left" w:pos="622"/>
              </w:tabs>
              <w:rPr>
                <w:rFonts w:eastAsia="AngsanaUPC"/>
                <w:b/>
                <w:bCs/>
                <w:iCs/>
                <w:sz w:val="18"/>
                <w:szCs w:val="18"/>
                <w:lang w:eastAsia="lt-LT"/>
              </w:rPr>
            </w:pPr>
            <w:r w:rsidRPr="00527C16">
              <w:rPr>
                <w:rFonts w:eastAsia="AngsanaUPC"/>
                <w:b/>
                <w:bCs/>
                <w:iCs/>
                <w:sz w:val="18"/>
                <w:szCs w:val="18"/>
                <w:lang w:eastAsia="lt-LT"/>
              </w:rPr>
              <w:t>Pavadinimas</w:t>
            </w:r>
          </w:p>
        </w:tc>
        <w:tc>
          <w:tcPr>
            <w:tcW w:w="1559" w:type="dxa"/>
            <w:tcBorders>
              <w:top w:val="single" w:sz="12" w:space="0" w:color="auto"/>
              <w:left w:val="single" w:sz="12" w:space="0" w:color="auto"/>
              <w:bottom w:val="single" w:sz="12" w:space="0" w:color="auto"/>
              <w:right w:val="single" w:sz="12" w:space="0" w:color="auto"/>
            </w:tcBorders>
            <w:shd w:val="clear" w:color="auto" w:fill="DBE5F1"/>
            <w:vAlign w:val="center"/>
          </w:tcPr>
          <w:p w14:paraId="21299B44" w14:textId="77777777" w:rsidR="00427761" w:rsidRPr="00EF2665" w:rsidRDefault="00427761" w:rsidP="00BC0560">
            <w:pPr>
              <w:widowControl w:val="0"/>
              <w:tabs>
                <w:tab w:val="left" w:pos="622"/>
              </w:tabs>
              <w:jc w:val="center"/>
              <w:rPr>
                <w:rFonts w:eastAsia="AngsanaUPC"/>
                <w:b/>
                <w:bCs/>
                <w:iCs/>
                <w:sz w:val="18"/>
                <w:szCs w:val="18"/>
                <w:lang w:eastAsia="lt-LT"/>
              </w:rPr>
            </w:pPr>
            <w:r w:rsidRPr="00F80C63">
              <w:rPr>
                <w:rFonts w:eastAsia="AngsanaUPC"/>
                <w:b/>
                <w:bCs/>
                <w:iCs/>
                <w:sz w:val="18"/>
                <w:szCs w:val="18"/>
                <w:lang w:eastAsia="lt-LT"/>
              </w:rPr>
              <w:t>Suma (EUR)</w:t>
            </w:r>
          </w:p>
        </w:tc>
        <w:tc>
          <w:tcPr>
            <w:tcW w:w="3969" w:type="dxa"/>
            <w:tcBorders>
              <w:top w:val="single" w:sz="12" w:space="0" w:color="auto"/>
              <w:left w:val="single" w:sz="12" w:space="0" w:color="auto"/>
              <w:bottom w:val="single" w:sz="12" w:space="0" w:color="auto"/>
              <w:right w:val="single" w:sz="12" w:space="0" w:color="auto"/>
            </w:tcBorders>
            <w:shd w:val="clear" w:color="auto" w:fill="DBE5F1"/>
            <w:vAlign w:val="center"/>
          </w:tcPr>
          <w:p w14:paraId="543654BF" w14:textId="77777777" w:rsidR="00427761" w:rsidRPr="00EF2665" w:rsidRDefault="00427761" w:rsidP="00BC0560">
            <w:pPr>
              <w:widowControl w:val="0"/>
              <w:tabs>
                <w:tab w:val="left" w:pos="622"/>
              </w:tabs>
              <w:jc w:val="center"/>
              <w:rPr>
                <w:rFonts w:eastAsia="AngsanaUPC"/>
                <w:b/>
                <w:bCs/>
                <w:sz w:val="18"/>
                <w:szCs w:val="18"/>
                <w:lang w:eastAsia="lt-LT"/>
              </w:rPr>
            </w:pPr>
            <w:r w:rsidRPr="00EF2665">
              <w:rPr>
                <w:rFonts w:eastAsia="AngsanaUPC"/>
                <w:b/>
                <w:bCs/>
                <w:sz w:val="18"/>
                <w:szCs w:val="18"/>
                <w:lang w:eastAsia="lt-LT"/>
              </w:rPr>
              <w:t>Lėšų perskirstymo pagrindimas</w:t>
            </w:r>
          </w:p>
        </w:tc>
      </w:tr>
      <w:tr w:rsidR="00427761" w:rsidRPr="00551FB3" w:rsidDel="00C8696B" w14:paraId="15B94E7E" w14:textId="77777777" w:rsidTr="00AD6D7C">
        <w:tc>
          <w:tcPr>
            <w:tcW w:w="796" w:type="dxa"/>
            <w:tcBorders>
              <w:top w:val="single" w:sz="12" w:space="0" w:color="auto"/>
            </w:tcBorders>
            <w:shd w:val="clear" w:color="auto" w:fill="FFFFFF"/>
          </w:tcPr>
          <w:p w14:paraId="08B70103" w14:textId="77777777" w:rsidR="00427761" w:rsidRPr="00427761" w:rsidRDefault="00427761" w:rsidP="00427761">
            <w:pPr>
              <w:jc w:val="center"/>
              <w:rPr>
                <w:sz w:val="20"/>
              </w:rPr>
            </w:pPr>
            <w:r w:rsidRPr="00427761">
              <w:rPr>
                <w:sz w:val="20"/>
              </w:rPr>
              <w:t>ERPF</w:t>
            </w:r>
          </w:p>
        </w:tc>
        <w:tc>
          <w:tcPr>
            <w:tcW w:w="1047" w:type="dxa"/>
            <w:tcBorders>
              <w:top w:val="single" w:sz="12" w:space="0" w:color="auto"/>
              <w:bottom w:val="single" w:sz="4" w:space="0" w:color="auto"/>
            </w:tcBorders>
          </w:tcPr>
          <w:p w14:paraId="6FAE8656" w14:textId="77777777" w:rsidR="00427761" w:rsidRPr="00427761" w:rsidRDefault="00427761" w:rsidP="00427761">
            <w:pPr>
              <w:jc w:val="center"/>
              <w:rPr>
                <w:sz w:val="20"/>
              </w:rPr>
            </w:pPr>
            <w:r w:rsidRPr="00427761">
              <w:rPr>
                <w:sz w:val="20"/>
              </w:rPr>
              <w:t>VVL regionas</w:t>
            </w:r>
          </w:p>
        </w:tc>
        <w:tc>
          <w:tcPr>
            <w:tcW w:w="709" w:type="dxa"/>
            <w:tcBorders>
              <w:top w:val="single" w:sz="12" w:space="0" w:color="auto"/>
            </w:tcBorders>
            <w:shd w:val="clear" w:color="auto" w:fill="FFFFFF"/>
          </w:tcPr>
          <w:p w14:paraId="15647E91" w14:textId="04CF18FB" w:rsidR="00427761" w:rsidRPr="00427761" w:rsidDel="00C8696B" w:rsidRDefault="00427761" w:rsidP="00427761">
            <w:pPr>
              <w:jc w:val="center"/>
              <w:rPr>
                <w:sz w:val="20"/>
              </w:rPr>
            </w:pPr>
            <w:r w:rsidRPr="00427761">
              <w:rPr>
                <w:rFonts w:eastAsia="AngsanaUPC"/>
                <w:bCs/>
                <w:sz w:val="20"/>
                <w:lang w:val="en-GB" w:eastAsia="lt-LT"/>
              </w:rPr>
              <w:t>04</w:t>
            </w:r>
            <w:r w:rsidR="0067205F">
              <w:rPr>
                <w:rFonts w:eastAsia="AngsanaUPC"/>
                <w:bCs/>
                <w:sz w:val="20"/>
                <w:lang w:val="en-GB" w:eastAsia="lt-LT"/>
              </w:rPr>
              <w:t>8</w:t>
            </w:r>
          </w:p>
        </w:tc>
        <w:tc>
          <w:tcPr>
            <w:tcW w:w="1701" w:type="dxa"/>
          </w:tcPr>
          <w:p w14:paraId="4B5834C0" w14:textId="1BDA9912" w:rsidR="00427761" w:rsidRPr="00551FB3" w:rsidDel="00C8696B" w:rsidRDefault="00427761" w:rsidP="00427761">
            <w:pPr>
              <w:rPr>
                <w:sz w:val="18"/>
                <w:szCs w:val="18"/>
              </w:rPr>
            </w:pPr>
            <w:r w:rsidRPr="00C74DD4">
              <w:rPr>
                <w:iCs/>
                <w:noProof/>
                <w:sz w:val="20"/>
                <w:szCs w:val="22"/>
              </w:rPr>
              <w:t>Atsinaujinančioji energija: saulė</w:t>
            </w:r>
          </w:p>
        </w:tc>
        <w:tc>
          <w:tcPr>
            <w:tcW w:w="1559" w:type="dxa"/>
          </w:tcPr>
          <w:p w14:paraId="63B2478C" w14:textId="77777777" w:rsidR="00427761" w:rsidRDefault="00427761" w:rsidP="00427761">
            <w:pPr>
              <w:suppressAutoHyphens/>
              <w:jc w:val="right"/>
              <w:rPr>
                <w:iCs/>
                <w:strike/>
                <w:noProof/>
                <w:sz w:val="20"/>
                <w:szCs w:val="22"/>
              </w:rPr>
            </w:pPr>
            <w:r w:rsidRPr="00C74DD4">
              <w:rPr>
                <w:b/>
                <w:bCs/>
                <w:iCs/>
                <w:noProof/>
                <w:sz w:val="20"/>
                <w:szCs w:val="22"/>
              </w:rPr>
              <w:t>123 197 199,00</w:t>
            </w:r>
          </w:p>
          <w:p w14:paraId="3AE2999F" w14:textId="496FA3BF" w:rsidR="00427761" w:rsidRPr="00551FB3" w:rsidDel="00C8696B" w:rsidRDefault="00427761" w:rsidP="00427761">
            <w:pPr>
              <w:ind w:right="36"/>
              <w:jc w:val="right"/>
              <w:rPr>
                <w:strike/>
                <w:sz w:val="18"/>
                <w:szCs w:val="18"/>
              </w:rPr>
            </w:pPr>
            <w:r w:rsidRPr="00C74DD4">
              <w:rPr>
                <w:iCs/>
                <w:strike/>
                <w:noProof/>
                <w:sz w:val="20"/>
                <w:szCs w:val="22"/>
              </w:rPr>
              <w:t>111 328 341,00</w:t>
            </w:r>
          </w:p>
        </w:tc>
        <w:tc>
          <w:tcPr>
            <w:tcW w:w="3969" w:type="dxa"/>
            <w:tcBorders>
              <w:top w:val="single" w:sz="12" w:space="0" w:color="auto"/>
            </w:tcBorders>
            <w:shd w:val="clear" w:color="auto" w:fill="FFFFFF"/>
          </w:tcPr>
          <w:p w14:paraId="3B94D1C5" w14:textId="67F98E8F" w:rsidR="00427761" w:rsidRDefault="00427761" w:rsidP="00427761">
            <w:pPr>
              <w:widowControl w:val="0"/>
              <w:tabs>
                <w:tab w:val="left" w:pos="567"/>
                <w:tab w:val="left" w:pos="879"/>
              </w:tabs>
              <w:rPr>
                <w:bCs/>
                <w:iCs/>
                <w:sz w:val="18"/>
                <w:szCs w:val="18"/>
              </w:rPr>
            </w:pPr>
            <w:r w:rsidRPr="00427761">
              <w:rPr>
                <w:iCs/>
                <w:sz w:val="18"/>
                <w:szCs w:val="18"/>
              </w:rPr>
              <w:t xml:space="preserve">Siekiant didinti šalies energetinę nepriklausomybę ir toliau išlieka labai svarbios investicijos, didinančios </w:t>
            </w:r>
            <w:r w:rsidRPr="00427761">
              <w:rPr>
                <w:bCs/>
                <w:iCs/>
                <w:sz w:val="18"/>
                <w:szCs w:val="18"/>
              </w:rPr>
              <w:t xml:space="preserve">pagamintų </w:t>
            </w:r>
            <w:r w:rsidRPr="00427761">
              <w:rPr>
                <w:iCs/>
                <w:sz w:val="18"/>
                <w:szCs w:val="18"/>
              </w:rPr>
              <w:t>AEI</w:t>
            </w:r>
            <w:r w:rsidRPr="00427761">
              <w:rPr>
                <w:bCs/>
                <w:iCs/>
                <w:sz w:val="18"/>
                <w:szCs w:val="18"/>
              </w:rPr>
              <w:t xml:space="preserve"> dalį </w:t>
            </w:r>
            <w:r w:rsidRPr="00427761">
              <w:rPr>
                <w:iCs/>
                <w:sz w:val="18"/>
                <w:szCs w:val="18"/>
              </w:rPr>
              <w:t xml:space="preserve">pramonės įmonėse bei visame </w:t>
            </w:r>
            <w:r w:rsidRPr="00427761">
              <w:rPr>
                <w:bCs/>
                <w:iCs/>
                <w:sz w:val="18"/>
                <w:szCs w:val="18"/>
              </w:rPr>
              <w:t>energijos vartojimo balanse.</w:t>
            </w:r>
            <w:r w:rsidRPr="00427761">
              <w:rPr>
                <w:sz w:val="18"/>
                <w:szCs w:val="18"/>
              </w:rPr>
              <w:t xml:space="preserve"> </w:t>
            </w:r>
            <w:r w:rsidRPr="00427761">
              <w:rPr>
                <w:bCs/>
                <w:iCs/>
                <w:sz w:val="18"/>
                <w:szCs w:val="18"/>
              </w:rPr>
              <w:t>Lietuvos siekis iki 2030 m. pasiekti 45 % AEI galutiniame energijos suvartojimo balanse.</w:t>
            </w:r>
            <w:r w:rsidRPr="00427761">
              <w:rPr>
                <w:iCs/>
                <w:sz w:val="18"/>
                <w:szCs w:val="18"/>
              </w:rPr>
              <w:t xml:space="preserve"> </w:t>
            </w:r>
            <w:r w:rsidRPr="00427761">
              <w:rPr>
                <w:bCs/>
                <w:iCs/>
                <w:sz w:val="18"/>
                <w:szCs w:val="18"/>
              </w:rPr>
              <w:t xml:space="preserve">Taip būtų švelninamas Lietuvos poveikis klimato kaitai, sprendžiama oro taršos, efektyvaus išteklių naudojimo problema ir mažinama priklausomybė nuo energijos importo. Be to, AEI diegimo pramonės įmonėse poreikis yra gerokai didesnis, </w:t>
            </w:r>
            <w:r w:rsidRPr="00427761">
              <w:rPr>
                <w:bCs/>
                <w:iCs/>
                <w:sz w:val="18"/>
                <w:szCs w:val="18"/>
              </w:rPr>
              <w:lastRenderedPageBreak/>
              <w:t>nei buvo prognozuota rengiant ir derinant Investicijų programą.</w:t>
            </w:r>
          </w:p>
          <w:p w14:paraId="2CAA0CE6" w14:textId="05E681A7" w:rsidR="00AD6D7C" w:rsidRDefault="00AD6D7C" w:rsidP="00427761">
            <w:pPr>
              <w:widowControl w:val="0"/>
              <w:tabs>
                <w:tab w:val="left" w:pos="567"/>
                <w:tab w:val="left" w:pos="879"/>
              </w:tabs>
              <w:rPr>
                <w:b/>
                <w:iCs/>
                <w:sz w:val="18"/>
                <w:szCs w:val="18"/>
              </w:rPr>
            </w:pPr>
            <w:r>
              <w:rPr>
                <w:bCs/>
                <w:iCs/>
                <w:sz w:val="18"/>
                <w:szCs w:val="18"/>
              </w:rPr>
              <w:t xml:space="preserve">Paskelbus </w:t>
            </w:r>
            <w:r w:rsidR="0067205F">
              <w:rPr>
                <w:bCs/>
                <w:iCs/>
                <w:sz w:val="18"/>
                <w:szCs w:val="18"/>
              </w:rPr>
              <w:t xml:space="preserve">pirmąjį </w:t>
            </w:r>
            <w:r w:rsidRPr="00AD6D7C">
              <w:rPr>
                <w:bCs/>
                <w:iCs/>
                <w:sz w:val="18"/>
                <w:szCs w:val="18"/>
              </w:rPr>
              <w:t>2.2 konkretų uždavinį įgyvendinanči</w:t>
            </w:r>
            <w:r>
              <w:rPr>
                <w:bCs/>
                <w:iCs/>
                <w:sz w:val="18"/>
                <w:szCs w:val="18"/>
              </w:rPr>
              <w:t>os</w:t>
            </w:r>
            <w:r w:rsidRPr="00AD6D7C">
              <w:rPr>
                <w:bCs/>
                <w:iCs/>
                <w:sz w:val="18"/>
                <w:szCs w:val="18"/>
              </w:rPr>
              <w:t xml:space="preserve"> veikl</w:t>
            </w:r>
            <w:r>
              <w:rPr>
                <w:bCs/>
                <w:iCs/>
                <w:sz w:val="18"/>
                <w:szCs w:val="18"/>
              </w:rPr>
              <w:t>os</w:t>
            </w:r>
            <w:r w:rsidRPr="00AD6D7C">
              <w:rPr>
                <w:bCs/>
                <w:iCs/>
                <w:sz w:val="18"/>
                <w:szCs w:val="18"/>
              </w:rPr>
              <w:t xml:space="preserve"> </w:t>
            </w:r>
            <w:r w:rsidRPr="00AD6D7C">
              <w:rPr>
                <w:bCs/>
                <w:i/>
                <w:iCs/>
                <w:sz w:val="18"/>
                <w:szCs w:val="18"/>
              </w:rPr>
              <w:t>„Skatinti AEI diegimą pramonės įmonėse“</w:t>
            </w:r>
            <w:r>
              <w:rPr>
                <w:bCs/>
                <w:i/>
                <w:iCs/>
                <w:sz w:val="18"/>
                <w:szCs w:val="18"/>
              </w:rPr>
              <w:t xml:space="preserve"> </w:t>
            </w:r>
            <w:r>
              <w:rPr>
                <w:bCs/>
                <w:iCs/>
                <w:sz w:val="18"/>
                <w:szCs w:val="18"/>
              </w:rPr>
              <w:t xml:space="preserve">kvietimą ir įvertinus gautas paraiškas buvo nustatyta, kad poreikis finansuoti teigiamai įvertintas paraiškas yra daug didesnis </w:t>
            </w:r>
            <w:r w:rsidR="0067205F">
              <w:rPr>
                <w:bCs/>
                <w:iCs/>
                <w:sz w:val="18"/>
                <w:szCs w:val="18"/>
              </w:rPr>
              <w:t xml:space="preserve">(finansavimo suma sudarytų daugiau kaip 31,87 mln. </w:t>
            </w:r>
            <w:r w:rsidR="006261AD">
              <w:rPr>
                <w:bCs/>
                <w:iCs/>
                <w:sz w:val="18"/>
                <w:szCs w:val="18"/>
              </w:rPr>
              <w:t>e</w:t>
            </w:r>
            <w:r w:rsidR="00B30548">
              <w:rPr>
                <w:bCs/>
                <w:iCs/>
                <w:sz w:val="18"/>
                <w:szCs w:val="18"/>
              </w:rPr>
              <w:t>urų</w:t>
            </w:r>
            <w:r w:rsidR="0067205F">
              <w:rPr>
                <w:bCs/>
                <w:iCs/>
                <w:sz w:val="18"/>
                <w:szCs w:val="18"/>
              </w:rPr>
              <w:t xml:space="preserve">) </w:t>
            </w:r>
            <w:r>
              <w:rPr>
                <w:bCs/>
                <w:iCs/>
                <w:sz w:val="18"/>
                <w:szCs w:val="18"/>
              </w:rPr>
              <w:t xml:space="preserve">negu buvo skirta minėtai veiklai lėšų (20 mln. </w:t>
            </w:r>
            <w:r w:rsidR="006261AD">
              <w:rPr>
                <w:bCs/>
                <w:iCs/>
                <w:sz w:val="18"/>
                <w:szCs w:val="18"/>
              </w:rPr>
              <w:t>e</w:t>
            </w:r>
            <w:r w:rsidR="00B30548">
              <w:rPr>
                <w:bCs/>
                <w:iCs/>
                <w:sz w:val="18"/>
                <w:szCs w:val="18"/>
              </w:rPr>
              <w:t>urų</w:t>
            </w:r>
            <w:r>
              <w:rPr>
                <w:bCs/>
                <w:iCs/>
                <w:sz w:val="18"/>
                <w:szCs w:val="18"/>
              </w:rPr>
              <w:t>)</w:t>
            </w:r>
            <w:r w:rsidR="0067205F">
              <w:rPr>
                <w:bCs/>
                <w:iCs/>
                <w:sz w:val="18"/>
                <w:szCs w:val="18"/>
              </w:rPr>
              <w:t xml:space="preserve">. </w:t>
            </w:r>
            <w:r w:rsidR="0067205F" w:rsidRPr="0067205F">
              <w:rPr>
                <w:b/>
                <w:iCs/>
                <w:sz w:val="18"/>
                <w:szCs w:val="18"/>
              </w:rPr>
              <w:t xml:space="preserve">Atsižvelgiant į tai yra siūloma minėtai veiklai </w:t>
            </w:r>
            <w:r w:rsidR="0067205F">
              <w:rPr>
                <w:b/>
                <w:iCs/>
                <w:sz w:val="18"/>
                <w:szCs w:val="18"/>
              </w:rPr>
              <w:t xml:space="preserve">(intervencijų kodas 048) </w:t>
            </w:r>
            <w:r w:rsidR="0067205F" w:rsidRPr="0067205F">
              <w:rPr>
                <w:b/>
                <w:iCs/>
                <w:sz w:val="18"/>
                <w:szCs w:val="18"/>
              </w:rPr>
              <w:t xml:space="preserve">skirtas lėšas padidinti 11,87 mln. </w:t>
            </w:r>
            <w:r w:rsidR="006261AD">
              <w:rPr>
                <w:b/>
                <w:iCs/>
                <w:sz w:val="18"/>
                <w:szCs w:val="18"/>
              </w:rPr>
              <w:t>e</w:t>
            </w:r>
            <w:r w:rsidR="00B30548">
              <w:rPr>
                <w:b/>
                <w:iCs/>
                <w:sz w:val="18"/>
                <w:szCs w:val="18"/>
              </w:rPr>
              <w:t>urų</w:t>
            </w:r>
            <w:r w:rsidR="0067205F" w:rsidRPr="0067205F">
              <w:rPr>
                <w:b/>
                <w:iCs/>
                <w:sz w:val="18"/>
                <w:szCs w:val="18"/>
              </w:rPr>
              <w:t xml:space="preserve"> jas perkeliant iš 2.1 konkretaus uždavinio intervencijų kodo 040.</w:t>
            </w:r>
          </w:p>
          <w:p w14:paraId="222C39FC" w14:textId="2665946A" w:rsidR="0067205F" w:rsidRPr="0067205F" w:rsidRDefault="0067205F" w:rsidP="00427761">
            <w:pPr>
              <w:widowControl w:val="0"/>
              <w:tabs>
                <w:tab w:val="left" w:pos="567"/>
                <w:tab w:val="left" w:pos="879"/>
              </w:tabs>
              <w:rPr>
                <w:iCs/>
                <w:sz w:val="18"/>
                <w:szCs w:val="18"/>
                <w:lang w:val="en-US"/>
              </w:rPr>
            </w:pPr>
            <w:r w:rsidRPr="0067205F">
              <w:rPr>
                <w:iCs/>
                <w:sz w:val="18"/>
                <w:szCs w:val="18"/>
              </w:rPr>
              <w:t xml:space="preserve">Abiejų </w:t>
            </w:r>
            <w:r>
              <w:rPr>
                <w:iCs/>
                <w:sz w:val="18"/>
                <w:szCs w:val="18"/>
              </w:rPr>
              <w:t>intervencijų kodų</w:t>
            </w:r>
            <w:r w:rsidRPr="0067205F">
              <w:rPr>
                <w:iCs/>
                <w:sz w:val="18"/>
                <w:szCs w:val="18"/>
              </w:rPr>
              <w:t xml:space="preserve"> prisidėjimas prie klimato kaitos tikslų yra </w:t>
            </w:r>
            <w:r w:rsidRPr="0067205F">
              <w:rPr>
                <w:iCs/>
                <w:sz w:val="18"/>
                <w:szCs w:val="18"/>
                <w:lang w:val="en-US"/>
              </w:rPr>
              <w:t xml:space="preserve">100 </w:t>
            </w:r>
            <w:r w:rsidR="009E539A">
              <w:rPr>
                <w:iCs/>
                <w:sz w:val="18"/>
                <w:szCs w:val="18"/>
                <w:lang w:val="en-US"/>
              </w:rPr>
              <w:t>%</w:t>
            </w:r>
            <w:r w:rsidRPr="0067205F">
              <w:rPr>
                <w:iCs/>
                <w:sz w:val="18"/>
                <w:szCs w:val="18"/>
              </w:rPr>
              <w:t xml:space="preserve">, todėl siūlomas investicijų lėšų perkėlimas toliau užtikrintų Reglamento (ES) 2021/1060 6 str. reikalavimą, kad bendras </w:t>
            </w:r>
            <w:r>
              <w:rPr>
                <w:iCs/>
                <w:sz w:val="18"/>
                <w:szCs w:val="18"/>
              </w:rPr>
              <w:t>ERPF</w:t>
            </w:r>
            <w:r w:rsidRPr="0067205F">
              <w:rPr>
                <w:iCs/>
                <w:sz w:val="18"/>
                <w:szCs w:val="18"/>
              </w:rPr>
              <w:t xml:space="preserve"> prisidėjimo prie klimato tikslų procentas nesumažės ir toliau sieks 30 </w:t>
            </w:r>
            <w:r w:rsidR="009E539A">
              <w:rPr>
                <w:iCs/>
                <w:sz w:val="18"/>
                <w:szCs w:val="18"/>
              </w:rPr>
              <w:t>%</w:t>
            </w:r>
            <w:r w:rsidRPr="0067205F">
              <w:rPr>
                <w:iCs/>
                <w:sz w:val="18"/>
                <w:szCs w:val="18"/>
              </w:rPr>
              <w:t xml:space="preserve">. </w:t>
            </w:r>
          </w:p>
        </w:tc>
      </w:tr>
    </w:tbl>
    <w:p w14:paraId="1882481C" w14:textId="77777777" w:rsidR="0062446D" w:rsidRDefault="0062446D" w:rsidP="00427761">
      <w:pPr>
        <w:pStyle w:val="Sraopastraipa"/>
        <w:widowControl w:val="0"/>
        <w:ind w:left="360"/>
        <w:jc w:val="both"/>
        <w:textAlignment w:val="baseline"/>
        <w:rPr>
          <w:szCs w:val="24"/>
        </w:rPr>
      </w:pPr>
    </w:p>
    <w:p w14:paraId="514D7BE2" w14:textId="21B33598" w:rsidR="009503F9" w:rsidRPr="009503F9" w:rsidRDefault="009503F9" w:rsidP="009747E4">
      <w:pPr>
        <w:pStyle w:val="Sraopastraipa"/>
        <w:widowControl w:val="0"/>
        <w:numPr>
          <w:ilvl w:val="1"/>
          <w:numId w:val="37"/>
        </w:numPr>
        <w:tabs>
          <w:tab w:val="left" w:pos="567"/>
        </w:tabs>
        <w:spacing w:before="60" w:after="60"/>
        <w:ind w:left="357" w:hanging="357"/>
        <w:contextualSpacing w:val="0"/>
        <w:jc w:val="both"/>
        <w:textAlignment w:val="baseline"/>
        <w:rPr>
          <w:i/>
          <w:iCs/>
          <w:sz w:val="22"/>
          <w:szCs w:val="22"/>
          <w:u w:val="single"/>
        </w:rPr>
      </w:pPr>
      <w:r w:rsidRPr="009503F9">
        <w:rPr>
          <w:i/>
          <w:iCs/>
          <w:sz w:val="22"/>
          <w:szCs w:val="22"/>
          <w:u w:val="single"/>
        </w:rPr>
        <w:t>Siūlymas perskirstyti 3 prioriteto „Geriau sujungta Lietuva“ 3.1 konkretaus uždavinio lėšas tarp intervencinių priemonių sričių:</w:t>
      </w:r>
    </w:p>
    <w:tbl>
      <w:tblPr>
        <w:tblStyle w:val="Lentelstinklelis24"/>
        <w:tblW w:w="9908" w:type="dxa"/>
        <w:tblLayout w:type="fixed"/>
        <w:tblLook w:val="04A0" w:firstRow="1" w:lastRow="0" w:firstColumn="1" w:lastColumn="0" w:noHBand="0" w:noVBand="1"/>
      </w:tblPr>
      <w:tblGrid>
        <w:gridCol w:w="846"/>
        <w:gridCol w:w="1124"/>
        <w:gridCol w:w="709"/>
        <w:gridCol w:w="1701"/>
        <w:gridCol w:w="1559"/>
        <w:gridCol w:w="3969"/>
      </w:tblGrid>
      <w:tr w:rsidR="00C12B65" w:rsidRPr="00766A1F" w14:paraId="309EA616" w14:textId="77777777" w:rsidTr="000130E4">
        <w:tc>
          <w:tcPr>
            <w:tcW w:w="99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64A1C3" w14:textId="046C51A5" w:rsidR="00C12B65" w:rsidRPr="00C12B65" w:rsidRDefault="00C12B65" w:rsidP="00C12B65">
            <w:pPr>
              <w:rPr>
                <w:b/>
                <w:iCs/>
                <w:noProof/>
                <w:sz w:val="20"/>
              </w:rPr>
            </w:pPr>
            <w:r>
              <w:rPr>
                <w:b/>
                <w:noProof/>
                <w:sz w:val="20"/>
              </w:rPr>
              <w:t>4 lentelė. 1 matmuo. Intervencinių priemonių sritis</w:t>
            </w:r>
          </w:p>
        </w:tc>
      </w:tr>
      <w:tr w:rsidR="00766A1F" w:rsidRPr="00766A1F" w14:paraId="2370046D" w14:textId="70309921" w:rsidTr="00C12B65">
        <w:tc>
          <w:tcPr>
            <w:tcW w:w="8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2FC7BE" w14:textId="77777777" w:rsidR="00766A1F" w:rsidRPr="00877B8E" w:rsidRDefault="00766A1F" w:rsidP="00766A1F">
            <w:pPr>
              <w:jc w:val="center"/>
              <w:rPr>
                <w:rFonts w:cstheme="minorBidi"/>
                <w:b/>
                <w:iCs/>
                <w:noProof/>
                <w:sz w:val="18"/>
                <w:szCs w:val="18"/>
              </w:rPr>
            </w:pPr>
            <w:r w:rsidRPr="00877B8E">
              <w:rPr>
                <w:rFonts w:eastAsiaTheme="minorHAnsi" w:cstheme="minorBidi"/>
                <w:b/>
                <w:noProof/>
                <w:sz w:val="18"/>
                <w:szCs w:val="18"/>
              </w:rPr>
              <w:t>Fondas</w:t>
            </w:r>
          </w:p>
        </w:tc>
        <w:tc>
          <w:tcPr>
            <w:tcW w:w="112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0EBE02" w14:textId="77777777" w:rsidR="00766A1F" w:rsidRPr="00877B8E" w:rsidRDefault="00766A1F" w:rsidP="00766A1F">
            <w:pPr>
              <w:jc w:val="center"/>
              <w:rPr>
                <w:rFonts w:cstheme="minorBidi"/>
                <w:b/>
                <w:iCs/>
                <w:noProof/>
                <w:sz w:val="18"/>
                <w:szCs w:val="18"/>
              </w:rPr>
            </w:pPr>
            <w:r w:rsidRPr="00877B8E">
              <w:rPr>
                <w:rFonts w:eastAsiaTheme="minorHAnsi" w:cstheme="minorBidi"/>
                <w:b/>
                <w:noProof/>
                <w:sz w:val="18"/>
                <w:szCs w:val="18"/>
              </w:rPr>
              <w:t>Regiono kategorija</w:t>
            </w:r>
          </w:p>
        </w:tc>
        <w:tc>
          <w:tcPr>
            <w:tcW w:w="70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B2985C" w14:textId="77777777" w:rsidR="00766A1F" w:rsidRPr="00766A1F" w:rsidRDefault="00766A1F" w:rsidP="00766A1F">
            <w:pPr>
              <w:jc w:val="center"/>
              <w:rPr>
                <w:rFonts w:cstheme="minorBidi"/>
                <w:b/>
                <w:iCs/>
                <w:noProof/>
                <w:sz w:val="18"/>
                <w:szCs w:val="18"/>
              </w:rPr>
            </w:pPr>
            <w:r w:rsidRPr="00877B8E">
              <w:rPr>
                <w:rFonts w:eastAsiaTheme="minorHAnsi" w:cstheme="minorBidi"/>
                <w:b/>
                <w:noProof/>
                <w:sz w:val="18"/>
                <w:szCs w:val="18"/>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BD1B7C" w14:textId="46A98683" w:rsidR="00766A1F" w:rsidRPr="00877B8E" w:rsidRDefault="00766A1F" w:rsidP="00766A1F">
            <w:pPr>
              <w:jc w:val="center"/>
              <w:rPr>
                <w:rFonts w:cstheme="minorBidi"/>
                <w:b/>
                <w:iCs/>
                <w:noProof/>
                <w:sz w:val="18"/>
                <w:szCs w:val="18"/>
              </w:rPr>
            </w:pPr>
            <w:r w:rsidRPr="00766A1F">
              <w:rPr>
                <w:rFonts w:eastAsia="AngsanaUPC"/>
                <w:b/>
                <w:bCs/>
                <w:iCs/>
                <w:sz w:val="18"/>
                <w:szCs w:val="18"/>
                <w:lang w:eastAsia="lt-LT"/>
              </w:rPr>
              <w:t>Pavadinimas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D45FE7" w14:textId="77777777" w:rsidR="00766A1F" w:rsidRPr="00877B8E" w:rsidRDefault="00766A1F" w:rsidP="00766A1F">
            <w:pPr>
              <w:jc w:val="center"/>
              <w:rPr>
                <w:rFonts w:cstheme="minorBidi"/>
                <w:b/>
                <w:iCs/>
                <w:noProof/>
                <w:sz w:val="18"/>
                <w:szCs w:val="18"/>
              </w:rPr>
            </w:pPr>
            <w:r w:rsidRPr="00877B8E">
              <w:rPr>
                <w:rFonts w:eastAsiaTheme="minorHAnsi" w:cstheme="minorBidi"/>
                <w:b/>
                <w:noProof/>
                <w:sz w:val="18"/>
                <w:szCs w:val="18"/>
              </w:rPr>
              <w:t>Suma (EUR)</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36F8D7D" w14:textId="77777777" w:rsidR="00766A1F" w:rsidRPr="00766A1F" w:rsidRDefault="00766A1F" w:rsidP="00766A1F">
            <w:pPr>
              <w:jc w:val="center"/>
              <w:rPr>
                <w:rFonts w:eastAsiaTheme="minorHAnsi" w:cstheme="minorBidi"/>
                <w:b/>
                <w:noProof/>
                <w:sz w:val="18"/>
                <w:szCs w:val="18"/>
              </w:rPr>
            </w:pPr>
          </w:p>
        </w:tc>
      </w:tr>
      <w:tr w:rsidR="00766A1F" w:rsidRPr="00877B8E" w14:paraId="254CF45B" w14:textId="3993A9AF" w:rsidTr="00C12B65">
        <w:tc>
          <w:tcPr>
            <w:tcW w:w="846" w:type="dxa"/>
            <w:vMerge w:val="restart"/>
          </w:tcPr>
          <w:p w14:paraId="471B0517" w14:textId="77777777" w:rsidR="00766A1F" w:rsidRPr="00877B8E" w:rsidRDefault="00766A1F" w:rsidP="00766A1F">
            <w:pPr>
              <w:jc w:val="center"/>
              <w:rPr>
                <w:rFonts w:cstheme="minorBidi"/>
                <w:iCs/>
                <w:noProof/>
                <w:sz w:val="20"/>
                <w:szCs w:val="22"/>
              </w:rPr>
            </w:pPr>
            <w:r>
              <w:rPr>
                <w:rFonts w:cstheme="minorBidi"/>
                <w:bCs/>
                <w:iCs/>
                <w:noProof/>
                <w:sz w:val="20"/>
                <w:szCs w:val="22"/>
              </w:rPr>
              <w:t>SaF</w:t>
            </w:r>
          </w:p>
        </w:tc>
        <w:tc>
          <w:tcPr>
            <w:tcW w:w="1124" w:type="dxa"/>
            <w:vMerge w:val="restart"/>
          </w:tcPr>
          <w:p w14:paraId="729F1B8B" w14:textId="77777777" w:rsidR="00766A1F" w:rsidRPr="00877B8E" w:rsidRDefault="00766A1F" w:rsidP="00766A1F">
            <w:pPr>
              <w:rPr>
                <w:rFonts w:eastAsiaTheme="minorHAnsi" w:cstheme="minorBidi"/>
                <w:noProof/>
                <w:sz w:val="20"/>
              </w:rPr>
            </w:pPr>
            <w:r>
              <w:rPr>
                <w:rFonts w:cstheme="minorBidi"/>
                <w:iCs/>
                <w:noProof/>
                <w:sz w:val="20"/>
                <w:szCs w:val="22"/>
              </w:rPr>
              <w:t>Visa Lietuva</w:t>
            </w:r>
          </w:p>
        </w:tc>
        <w:tc>
          <w:tcPr>
            <w:tcW w:w="709" w:type="dxa"/>
            <w:tcBorders>
              <w:top w:val="single" w:sz="4" w:space="0" w:color="auto"/>
              <w:bottom w:val="single" w:sz="4" w:space="0" w:color="auto"/>
            </w:tcBorders>
          </w:tcPr>
          <w:p w14:paraId="05257D93" w14:textId="7D4B5882" w:rsidR="00766A1F" w:rsidRPr="00877B8E" w:rsidRDefault="00766A1F" w:rsidP="00766A1F">
            <w:pPr>
              <w:rPr>
                <w:rFonts w:cstheme="minorBidi"/>
                <w:bCs/>
                <w:iCs/>
                <w:noProof/>
                <w:sz w:val="20"/>
                <w:szCs w:val="22"/>
              </w:rPr>
            </w:pPr>
            <w:r w:rsidRPr="00877B8E">
              <w:rPr>
                <w:rFonts w:cstheme="minorBidi"/>
                <w:bCs/>
                <w:iCs/>
                <w:noProof/>
                <w:sz w:val="20"/>
                <w:szCs w:val="22"/>
              </w:rPr>
              <w:t>100</w:t>
            </w:r>
          </w:p>
        </w:tc>
        <w:tc>
          <w:tcPr>
            <w:tcW w:w="1701" w:type="dxa"/>
            <w:tcBorders>
              <w:top w:val="single" w:sz="4" w:space="0" w:color="auto"/>
              <w:bottom w:val="single" w:sz="4" w:space="0" w:color="auto"/>
            </w:tcBorders>
          </w:tcPr>
          <w:p w14:paraId="1591498A" w14:textId="6D4A01B2" w:rsidR="00766A1F" w:rsidRPr="00877B8E" w:rsidRDefault="00766A1F" w:rsidP="00766A1F">
            <w:pPr>
              <w:rPr>
                <w:rFonts w:cstheme="minorBidi"/>
                <w:bCs/>
                <w:iCs/>
                <w:noProof/>
                <w:sz w:val="20"/>
                <w:szCs w:val="22"/>
              </w:rPr>
            </w:pPr>
            <w:r w:rsidRPr="00877B8E">
              <w:rPr>
                <w:rFonts w:cstheme="minorBidi"/>
                <w:bCs/>
                <w:iCs/>
                <w:noProof/>
                <w:sz w:val="20"/>
                <w:szCs w:val="22"/>
              </w:rPr>
              <w:t>Rekonstruoti ar modernizuoti geležinkeliai – TEN-T pagrindinis tinklas</w:t>
            </w:r>
          </w:p>
        </w:tc>
        <w:tc>
          <w:tcPr>
            <w:tcW w:w="1559" w:type="dxa"/>
            <w:tcBorders>
              <w:top w:val="single" w:sz="4" w:space="0" w:color="auto"/>
              <w:bottom w:val="single" w:sz="4" w:space="0" w:color="auto"/>
            </w:tcBorders>
          </w:tcPr>
          <w:p w14:paraId="1667C067" w14:textId="7837B202" w:rsidR="00766A1F" w:rsidRPr="00877B8E" w:rsidRDefault="003D5868" w:rsidP="00766A1F">
            <w:pPr>
              <w:jc w:val="right"/>
              <w:rPr>
                <w:rFonts w:cstheme="minorBidi"/>
                <w:bCs/>
                <w:iCs/>
                <w:noProof/>
                <w:sz w:val="20"/>
                <w:szCs w:val="22"/>
              </w:rPr>
            </w:pPr>
            <w:r w:rsidRPr="000D5118">
              <w:rPr>
                <w:rFonts w:cstheme="minorBidi"/>
                <w:b/>
                <w:iCs/>
                <w:noProof/>
                <w:sz w:val="20"/>
                <w:szCs w:val="22"/>
              </w:rPr>
              <w:t>135 472 785,00</w:t>
            </w:r>
            <w:r>
              <w:rPr>
                <w:rFonts w:cstheme="minorBidi"/>
                <w:b/>
                <w:iCs/>
                <w:noProof/>
                <w:sz w:val="20"/>
                <w:szCs w:val="22"/>
              </w:rPr>
              <w:t xml:space="preserve"> </w:t>
            </w:r>
            <w:r w:rsidR="00766A1F" w:rsidRPr="00877B8E">
              <w:rPr>
                <w:rFonts w:cstheme="minorBidi"/>
                <w:bCs/>
                <w:iCs/>
                <w:strike/>
                <w:noProof/>
                <w:sz w:val="20"/>
                <w:szCs w:val="22"/>
              </w:rPr>
              <w:t>104 412 705,00</w:t>
            </w:r>
          </w:p>
        </w:tc>
        <w:tc>
          <w:tcPr>
            <w:tcW w:w="3969" w:type="dxa"/>
            <w:tcBorders>
              <w:top w:val="single" w:sz="4" w:space="0" w:color="auto"/>
              <w:bottom w:val="single" w:sz="4" w:space="0" w:color="auto"/>
            </w:tcBorders>
          </w:tcPr>
          <w:p w14:paraId="70E17E08" w14:textId="67D8DC2E" w:rsidR="00766A1F" w:rsidRPr="006F1D83" w:rsidRDefault="006F1D83" w:rsidP="009A7D65">
            <w:pPr>
              <w:rPr>
                <w:rFonts w:cstheme="minorBidi"/>
                <w:bCs/>
                <w:iCs/>
                <w:noProof/>
                <w:sz w:val="18"/>
                <w:szCs w:val="18"/>
              </w:rPr>
            </w:pPr>
            <w:r w:rsidRPr="006F1D83">
              <w:rPr>
                <w:rFonts w:cstheme="minorBidi"/>
                <w:bCs/>
                <w:iCs/>
                <w:noProof/>
                <w:sz w:val="18"/>
                <w:szCs w:val="18"/>
              </w:rPr>
              <w:t>Atsižvelgiant į planuojamą įgyvendinti projekt</w:t>
            </w:r>
            <w:r>
              <w:rPr>
                <w:rFonts w:cstheme="minorBidi"/>
                <w:bCs/>
                <w:iCs/>
                <w:noProof/>
                <w:sz w:val="18"/>
                <w:szCs w:val="18"/>
              </w:rPr>
              <w:t>ą</w:t>
            </w:r>
            <w:r w:rsidRPr="006F1D83">
              <w:rPr>
                <w:rFonts w:cstheme="minorBidi"/>
                <w:bCs/>
                <w:iCs/>
                <w:noProof/>
                <w:sz w:val="18"/>
                <w:szCs w:val="18"/>
              </w:rPr>
              <w:t xml:space="preserve"> „Ruožo Kaišiadorys - Klaipėda (Draugystės st.) elektrifikavimas“ </w:t>
            </w:r>
            <w:r w:rsidR="003E5411" w:rsidRPr="003E5411">
              <w:rPr>
                <w:rFonts w:cstheme="minorBidi"/>
                <w:bCs/>
                <w:iCs/>
                <w:noProof/>
                <w:sz w:val="18"/>
                <w:szCs w:val="18"/>
              </w:rPr>
              <w:t xml:space="preserve">etapais per du programavimo laikotarpius </w:t>
            </w:r>
            <w:r>
              <w:rPr>
                <w:rFonts w:cstheme="minorBidi"/>
                <w:bCs/>
                <w:iCs/>
                <w:noProof/>
                <w:sz w:val="18"/>
                <w:szCs w:val="18"/>
              </w:rPr>
              <w:t xml:space="preserve">siūloma </w:t>
            </w:r>
            <w:r w:rsidRPr="006F1D83">
              <w:rPr>
                <w:rFonts w:cstheme="minorBidi"/>
                <w:bCs/>
                <w:iCs/>
                <w:noProof/>
                <w:sz w:val="18"/>
                <w:szCs w:val="18"/>
              </w:rPr>
              <w:t>(</w:t>
            </w:r>
            <w:r w:rsidR="003E5411">
              <w:rPr>
                <w:rFonts w:cstheme="minorBidi"/>
                <w:bCs/>
                <w:i/>
                <w:iCs/>
                <w:noProof/>
                <w:sz w:val="18"/>
                <w:szCs w:val="18"/>
              </w:rPr>
              <w:t>d</w:t>
            </w:r>
            <w:r w:rsidRPr="006F1D83">
              <w:rPr>
                <w:rFonts w:cstheme="minorBidi"/>
                <w:bCs/>
                <w:i/>
                <w:iCs/>
                <w:noProof/>
                <w:sz w:val="18"/>
                <w:szCs w:val="18"/>
              </w:rPr>
              <w:t xml:space="preserve">etalus paaiškinimas dėl poreikio įgyvendinti </w:t>
            </w:r>
            <w:r w:rsidR="003E5411" w:rsidRPr="003E5411">
              <w:rPr>
                <w:rFonts w:cstheme="minorBidi"/>
                <w:bCs/>
                <w:i/>
                <w:iCs/>
                <w:noProof/>
                <w:sz w:val="18"/>
                <w:szCs w:val="18"/>
              </w:rPr>
              <w:t xml:space="preserve">projektą etapais per du programavimo laikotarpius </w:t>
            </w:r>
            <w:r w:rsidRPr="006F1D83">
              <w:rPr>
                <w:rFonts w:cstheme="minorBidi"/>
                <w:bCs/>
                <w:i/>
                <w:iCs/>
                <w:noProof/>
                <w:sz w:val="18"/>
                <w:szCs w:val="18"/>
              </w:rPr>
              <w:t>pateiktas 1.3 dalyje)</w:t>
            </w:r>
            <w:r w:rsidRPr="006F1D83">
              <w:rPr>
                <w:rFonts w:cstheme="minorBidi"/>
                <w:bCs/>
                <w:noProof/>
                <w:sz w:val="18"/>
                <w:szCs w:val="18"/>
              </w:rPr>
              <w:t xml:space="preserve"> </w:t>
            </w:r>
            <w:r>
              <w:rPr>
                <w:rFonts w:cstheme="minorBidi"/>
                <w:bCs/>
                <w:noProof/>
                <w:sz w:val="18"/>
                <w:szCs w:val="18"/>
              </w:rPr>
              <w:t xml:space="preserve">intervencijų </w:t>
            </w:r>
            <w:r w:rsidRPr="007830CF">
              <w:rPr>
                <w:rFonts w:cstheme="minorBidi"/>
                <w:b/>
                <w:noProof/>
                <w:sz w:val="18"/>
                <w:szCs w:val="18"/>
              </w:rPr>
              <w:t xml:space="preserve">kodui 100 papildomai skirti </w:t>
            </w:r>
            <w:r w:rsidR="007830CF" w:rsidRPr="007830CF">
              <w:rPr>
                <w:rFonts w:cstheme="minorBidi"/>
                <w:b/>
                <w:noProof/>
                <w:sz w:val="18"/>
                <w:szCs w:val="18"/>
              </w:rPr>
              <w:t>31,</w:t>
            </w:r>
            <w:r w:rsidR="009747E4">
              <w:rPr>
                <w:rFonts w:cstheme="minorBidi"/>
                <w:b/>
                <w:noProof/>
                <w:sz w:val="18"/>
                <w:szCs w:val="18"/>
              </w:rPr>
              <w:t>1</w:t>
            </w:r>
            <w:r w:rsidR="007830CF" w:rsidRPr="007830CF">
              <w:rPr>
                <w:rFonts w:cstheme="minorBidi"/>
                <w:b/>
                <w:noProof/>
                <w:sz w:val="18"/>
                <w:szCs w:val="18"/>
              </w:rPr>
              <w:t xml:space="preserve"> mln. </w:t>
            </w:r>
            <w:r w:rsidR="006261AD">
              <w:rPr>
                <w:rFonts w:cstheme="minorBidi"/>
                <w:bCs/>
                <w:noProof/>
                <w:sz w:val="18"/>
                <w:szCs w:val="18"/>
              </w:rPr>
              <w:t>e</w:t>
            </w:r>
            <w:r w:rsidR="007830CF" w:rsidRPr="00CA1C27">
              <w:rPr>
                <w:rFonts w:cstheme="minorBidi"/>
                <w:bCs/>
                <w:noProof/>
                <w:sz w:val="18"/>
                <w:szCs w:val="18"/>
              </w:rPr>
              <w:t>urų</w:t>
            </w:r>
            <w:r w:rsidR="007830CF">
              <w:rPr>
                <w:rFonts w:cstheme="minorBidi"/>
                <w:bCs/>
                <w:noProof/>
                <w:sz w:val="18"/>
                <w:szCs w:val="18"/>
              </w:rPr>
              <w:t xml:space="preserve"> juos perskirstant iš intervencijų kodo 104.</w:t>
            </w:r>
          </w:p>
        </w:tc>
      </w:tr>
      <w:tr w:rsidR="00766A1F" w:rsidRPr="00877B8E" w14:paraId="0FCD34BC" w14:textId="15ACE27C" w:rsidTr="00C12B65">
        <w:tc>
          <w:tcPr>
            <w:tcW w:w="846" w:type="dxa"/>
            <w:vMerge/>
          </w:tcPr>
          <w:p w14:paraId="06199C80" w14:textId="77777777" w:rsidR="00766A1F" w:rsidRPr="00877B8E" w:rsidRDefault="00766A1F" w:rsidP="00766A1F">
            <w:pPr>
              <w:rPr>
                <w:rFonts w:cstheme="minorBidi"/>
                <w:b/>
                <w:iCs/>
                <w:noProof/>
                <w:sz w:val="20"/>
                <w:szCs w:val="22"/>
                <w:highlight w:val="yellow"/>
              </w:rPr>
            </w:pPr>
          </w:p>
        </w:tc>
        <w:tc>
          <w:tcPr>
            <w:tcW w:w="1124" w:type="dxa"/>
            <w:vMerge/>
          </w:tcPr>
          <w:p w14:paraId="1F958DC1" w14:textId="77777777" w:rsidR="00766A1F" w:rsidRPr="00877B8E" w:rsidRDefault="00766A1F" w:rsidP="00766A1F">
            <w:pPr>
              <w:rPr>
                <w:rFonts w:cstheme="minorBidi"/>
                <w:iCs/>
                <w:noProof/>
                <w:sz w:val="20"/>
                <w:szCs w:val="22"/>
                <w:highlight w:val="yellow"/>
              </w:rPr>
            </w:pPr>
          </w:p>
        </w:tc>
        <w:tc>
          <w:tcPr>
            <w:tcW w:w="709" w:type="dxa"/>
            <w:tcBorders>
              <w:top w:val="single" w:sz="4" w:space="0" w:color="auto"/>
              <w:bottom w:val="single" w:sz="4" w:space="0" w:color="auto"/>
            </w:tcBorders>
          </w:tcPr>
          <w:p w14:paraId="0184410F" w14:textId="44640398" w:rsidR="00766A1F" w:rsidRPr="00877B8E" w:rsidRDefault="00766A1F" w:rsidP="00766A1F">
            <w:pPr>
              <w:rPr>
                <w:rFonts w:cstheme="minorBidi"/>
                <w:bCs/>
                <w:iCs/>
                <w:noProof/>
                <w:sz w:val="20"/>
                <w:szCs w:val="22"/>
              </w:rPr>
            </w:pPr>
            <w:r w:rsidRPr="00877B8E">
              <w:rPr>
                <w:rFonts w:eastAsiaTheme="minorHAnsi" w:cstheme="minorBidi"/>
                <w:bCs/>
                <w:noProof/>
                <w:sz w:val="20"/>
                <w:szCs w:val="22"/>
              </w:rPr>
              <w:t>101</w:t>
            </w:r>
          </w:p>
        </w:tc>
        <w:tc>
          <w:tcPr>
            <w:tcW w:w="1701" w:type="dxa"/>
            <w:tcBorders>
              <w:top w:val="single" w:sz="4" w:space="0" w:color="auto"/>
              <w:bottom w:val="single" w:sz="4" w:space="0" w:color="auto"/>
            </w:tcBorders>
          </w:tcPr>
          <w:p w14:paraId="10C55A7E" w14:textId="3FDF8BB4" w:rsidR="00766A1F" w:rsidRPr="00877B8E" w:rsidRDefault="00766A1F" w:rsidP="00766A1F">
            <w:pPr>
              <w:rPr>
                <w:rFonts w:cstheme="minorBidi"/>
                <w:bCs/>
                <w:iCs/>
                <w:noProof/>
                <w:sz w:val="20"/>
                <w:szCs w:val="22"/>
              </w:rPr>
            </w:pPr>
            <w:r w:rsidRPr="00877B8E">
              <w:rPr>
                <w:rFonts w:eastAsiaTheme="minorHAnsi" w:cstheme="minorBidi"/>
                <w:bCs/>
                <w:noProof/>
                <w:sz w:val="20"/>
                <w:szCs w:val="22"/>
              </w:rPr>
              <w:t>Rekonstruoti ar modernizuoti geležinkeliai – TEN-T visuotinis tinklas</w:t>
            </w:r>
          </w:p>
        </w:tc>
        <w:tc>
          <w:tcPr>
            <w:tcW w:w="1559" w:type="dxa"/>
            <w:tcBorders>
              <w:top w:val="single" w:sz="4" w:space="0" w:color="auto"/>
              <w:bottom w:val="single" w:sz="4" w:space="0" w:color="auto"/>
            </w:tcBorders>
          </w:tcPr>
          <w:p w14:paraId="2DEA47B2" w14:textId="37F91FA4" w:rsidR="00766A1F" w:rsidRPr="00877B8E" w:rsidRDefault="003D5868" w:rsidP="00766A1F">
            <w:pPr>
              <w:jc w:val="right"/>
              <w:rPr>
                <w:rFonts w:cstheme="minorBidi"/>
                <w:bCs/>
                <w:iCs/>
                <w:strike/>
                <w:noProof/>
                <w:sz w:val="20"/>
                <w:szCs w:val="22"/>
              </w:rPr>
            </w:pPr>
            <w:r w:rsidRPr="000D5118">
              <w:rPr>
                <w:rFonts w:eastAsiaTheme="minorHAnsi" w:cstheme="minorBidi"/>
                <w:b/>
                <w:noProof/>
                <w:sz w:val="20"/>
                <w:szCs w:val="22"/>
              </w:rPr>
              <w:t>18 855 191,00</w:t>
            </w:r>
            <w:r>
              <w:rPr>
                <w:rFonts w:eastAsiaTheme="minorHAnsi" w:cstheme="minorBidi"/>
                <w:b/>
                <w:noProof/>
                <w:sz w:val="20"/>
                <w:szCs w:val="22"/>
              </w:rPr>
              <w:t xml:space="preserve"> </w:t>
            </w:r>
            <w:r w:rsidR="00766A1F" w:rsidRPr="00877B8E">
              <w:rPr>
                <w:rFonts w:eastAsiaTheme="minorHAnsi" w:cstheme="minorBidi"/>
                <w:bCs/>
                <w:strike/>
                <w:noProof/>
                <w:sz w:val="20"/>
                <w:szCs w:val="22"/>
              </w:rPr>
              <w:t>14 614 962,00</w:t>
            </w:r>
          </w:p>
        </w:tc>
        <w:tc>
          <w:tcPr>
            <w:tcW w:w="3969" w:type="dxa"/>
            <w:tcBorders>
              <w:top w:val="single" w:sz="4" w:space="0" w:color="auto"/>
              <w:bottom w:val="single" w:sz="4" w:space="0" w:color="auto"/>
            </w:tcBorders>
          </w:tcPr>
          <w:p w14:paraId="24795FFA" w14:textId="0301E831" w:rsidR="00766A1F" w:rsidRPr="00CA1C27" w:rsidRDefault="00CA1C27" w:rsidP="009A7D65">
            <w:pPr>
              <w:rPr>
                <w:rFonts w:eastAsiaTheme="minorHAnsi" w:cstheme="minorBidi"/>
                <w:bCs/>
                <w:noProof/>
                <w:sz w:val="18"/>
                <w:szCs w:val="18"/>
              </w:rPr>
            </w:pPr>
            <w:r>
              <w:rPr>
                <w:rFonts w:eastAsiaTheme="minorHAnsi" w:cstheme="minorBidi"/>
                <w:bCs/>
                <w:noProof/>
                <w:sz w:val="18"/>
                <w:szCs w:val="18"/>
              </w:rPr>
              <w:t>A</w:t>
            </w:r>
            <w:r w:rsidRPr="00CA1C27">
              <w:rPr>
                <w:rFonts w:eastAsiaTheme="minorHAnsi" w:cstheme="minorBidi"/>
                <w:bCs/>
                <w:noProof/>
                <w:sz w:val="18"/>
                <w:szCs w:val="18"/>
              </w:rPr>
              <w:t>tsižvelgiant į planuojamus įgyvendinti pėsčiųjų perėjų įrengimo ir pėsčiųjų tiltų rekonstravimo projektus</w:t>
            </w:r>
            <w:r>
              <w:rPr>
                <w:rFonts w:eastAsiaTheme="minorHAnsi" w:cstheme="minorBidi"/>
                <w:bCs/>
                <w:noProof/>
                <w:sz w:val="18"/>
                <w:szCs w:val="18"/>
              </w:rPr>
              <w:t xml:space="preserve"> </w:t>
            </w:r>
            <w:r w:rsidRPr="00CA1C27">
              <w:rPr>
                <w:rFonts w:eastAsiaTheme="minorHAnsi" w:cstheme="minorBidi"/>
                <w:bCs/>
                <w:iCs/>
                <w:noProof/>
                <w:sz w:val="18"/>
                <w:szCs w:val="18"/>
              </w:rPr>
              <w:t>(</w:t>
            </w:r>
            <w:r w:rsidRPr="00CA1C27">
              <w:rPr>
                <w:rFonts w:eastAsiaTheme="minorHAnsi" w:cstheme="minorBidi"/>
                <w:bCs/>
                <w:i/>
                <w:iCs/>
                <w:noProof/>
                <w:sz w:val="18"/>
                <w:szCs w:val="18"/>
              </w:rPr>
              <w:t>detalus paaiškinimas dėl poreikio įgyvendinti projekt</w:t>
            </w:r>
            <w:r>
              <w:rPr>
                <w:rFonts w:eastAsiaTheme="minorHAnsi" w:cstheme="minorBidi"/>
                <w:bCs/>
                <w:i/>
                <w:iCs/>
                <w:noProof/>
                <w:sz w:val="18"/>
                <w:szCs w:val="18"/>
              </w:rPr>
              <w:t>us</w:t>
            </w:r>
            <w:r w:rsidRPr="00CA1C27">
              <w:rPr>
                <w:rFonts w:eastAsiaTheme="minorHAnsi" w:cstheme="minorBidi"/>
                <w:bCs/>
                <w:i/>
                <w:iCs/>
                <w:noProof/>
                <w:sz w:val="18"/>
                <w:szCs w:val="18"/>
              </w:rPr>
              <w:t xml:space="preserve"> pateiktas 1.3 dalyje)</w:t>
            </w:r>
            <w:r>
              <w:rPr>
                <w:rFonts w:eastAsiaTheme="minorHAnsi" w:cstheme="minorBidi"/>
                <w:bCs/>
                <w:i/>
                <w:iCs/>
                <w:noProof/>
                <w:sz w:val="18"/>
                <w:szCs w:val="18"/>
              </w:rPr>
              <w:t xml:space="preserve"> </w:t>
            </w:r>
            <w:r>
              <w:rPr>
                <w:rFonts w:eastAsiaTheme="minorHAnsi" w:cstheme="minorBidi"/>
                <w:bCs/>
                <w:noProof/>
                <w:sz w:val="18"/>
                <w:szCs w:val="18"/>
              </w:rPr>
              <w:t xml:space="preserve">siūloma intervencijų </w:t>
            </w:r>
            <w:r w:rsidRPr="00CA1C27">
              <w:rPr>
                <w:rFonts w:eastAsiaTheme="minorHAnsi" w:cstheme="minorBidi"/>
                <w:b/>
                <w:noProof/>
                <w:sz w:val="18"/>
                <w:szCs w:val="18"/>
              </w:rPr>
              <w:t xml:space="preserve">kodui 101 skirti papildomai </w:t>
            </w:r>
            <w:r w:rsidR="009747E4">
              <w:rPr>
                <w:rFonts w:eastAsiaTheme="minorHAnsi" w:cstheme="minorBidi"/>
                <w:b/>
                <w:noProof/>
                <w:sz w:val="18"/>
                <w:szCs w:val="18"/>
              </w:rPr>
              <w:t>4</w:t>
            </w:r>
            <w:r w:rsidRPr="00CA1C27">
              <w:rPr>
                <w:rFonts w:eastAsiaTheme="minorHAnsi" w:cstheme="minorBidi"/>
                <w:b/>
                <w:noProof/>
                <w:sz w:val="18"/>
                <w:szCs w:val="18"/>
              </w:rPr>
              <w:t>,</w:t>
            </w:r>
            <w:r w:rsidR="009747E4">
              <w:rPr>
                <w:rFonts w:eastAsiaTheme="minorHAnsi" w:cstheme="minorBidi"/>
                <w:b/>
                <w:noProof/>
                <w:sz w:val="18"/>
                <w:szCs w:val="18"/>
              </w:rPr>
              <w:t>2</w:t>
            </w:r>
            <w:r w:rsidRPr="00CA1C27">
              <w:rPr>
                <w:rFonts w:eastAsiaTheme="minorHAnsi" w:cstheme="minorBidi"/>
                <w:b/>
                <w:noProof/>
                <w:sz w:val="18"/>
                <w:szCs w:val="18"/>
              </w:rPr>
              <w:t xml:space="preserve"> mln.</w:t>
            </w:r>
            <w:r>
              <w:rPr>
                <w:rFonts w:eastAsiaTheme="minorHAnsi" w:cstheme="minorBidi"/>
                <w:bCs/>
                <w:noProof/>
                <w:sz w:val="18"/>
                <w:szCs w:val="18"/>
              </w:rPr>
              <w:t xml:space="preserve"> </w:t>
            </w:r>
            <w:r w:rsidR="006261AD">
              <w:rPr>
                <w:rFonts w:eastAsiaTheme="minorHAnsi" w:cstheme="minorBidi"/>
                <w:bCs/>
                <w:noProof/>
                <w:sz w:val="18"/>
                <w:szCs w:val="18"/>
              </w:rPr>
              <w:t>e</w:t>
            </w:r>
            <w:r>
              <w:rPr>
                <w:rFonts w:eastAsiaTheme="minorHAnsi" w:cstheme="minorBidi"/>
                <w:bCs/>
                <w:noProof/>
                <w:sz w:val="18"/>
                <w:szCs w:val="18"/>
              </w:rPr>
              <w:t>urų.</w:t>
            </w:r>
          </w:p>
        </w:tc>
      </w:tr>
      <w:tr w:rsidR="00766A1F" w:rsidRPr="00877B8E" w14:paraId="53EB4984" w14:textId="5F63C4BF" w:rsidTr="00C12B65">
        <w:tc>
          <w:tcPr>
            <w:tcW w:w="846" w:type="dxa"/>
            <w:vMerge/>
          </w:tcPr>
          <w:p w14:paraId="3DD5F225" w14:textId="77777777" w:rsidR="00766A1F" w:rsidRPr="00877B8E" w:rsidRDefault="00766A1F" w:rsidP="00766A1F">
            <w:pPr>
              <w:rPr>
                <w:rFonts w:cstheme="minorBidi"/>
                <w:b/>
                <w:iCs/>
                <w:noProof/>
                <w:sz w:val="20"/>
                <w:szCs w:val="22"/>
                <w:highlight w:val="yellow"/>
              </w:rPr>
            </w:pPr>
          </w:p>
        </w:tc>
        <w:tc>
          <w:tcPr>
            <w:tcW w:w="1124" w:type="dxa"/>
            <w:vMerge/>
          </w:tcPr>
          <w:p w14:paraId="53B74D42" w14:textId="77777777" w:rsidR="00766A1F" w:rsidRPr="00877B8E" w:rsidRDefault="00766A1F" w:rsidP="00766A1F">
            <w:pPr>
              <w:rPr>
                <w:rFonts w:cstheme="minorBidi"/>
                <w:iCs/>
                <w:noProof/>
                <w:sz w:val="20"/>
                <w:szCs w:val="22"/>
                <w:highlight w:val="yellow"/>
              </w:rPr>
            </w:pPr>
          </w:p>
        </w:tc>
        <w:tc>
          <w:tcPr>
            <w:tcW w:w="709" w:type="dxa"/>
            <w:tcBorders>
              <w:top w:val="single" w:sz="4" w:space="0" w:color="auto"/>
              <w:bottom w:val="single" w:sz="4" w:space="0" w:color="auto"/>
            </w:tcBorders>
          </w:tcPr>
          <w:p w14:paraId="47EA0386" w14:textId="1F536720" w:rsidR="00766A1F" w:rsidRPr="00877B8E" w:rsidRDefault="00766A1F" w:rsidP="00766A1F">
            <w:pPr>
              <w:rPr>
                <w:rFonts w:eastAsiaTheme="minorHAnsi" w:cstheme="minorBidi"/>
                <w:bCs/>
                <w:noProof/>
                <w:sz w:val="20"/>
                <w:szCs w:val="22"/>
              </w:rPr>
            </w:pPr>
            <w:r w:rsidRPr="00877B8E">
              <w:rPr>
                <w:rFonts w:eastAsiaTheme="minorHAnsi" w:cstheme="minorBidi"/>
                <w:bCs/>
                <w:strike/>
                <w:noProof/>
                <w:sz w:val="20"/>
                <w:szCs w:val="22"/>
              </w:rPr>
              <w:t>104</w:t>
            </w:r>
          </w:p>
        </w:tc>
        <w:tc>
          <w:tcPr>
            <w:tcW w:w="1701" w:type="dxa"/>
            <w:tcBorders>
              <w:top w:val="single" w:sz="4" w:space="0" w:color="auto"/>
              <w:bottom w:val="single" w:sz="4" w:space="0" w:color="auto"/>
            </w:tcBorders>
          </w:tcPr>
          <w:p w14:paraId="5394C95B" w14:textId="0C14E74B" w:rsidR="00766A1F" w:rsidRPr="00877B8E" w:rsidRDefault="00766A1F" w:rsidP="00766A1F">
            <w:pPr>
              <w:rPr>
                <w:rFonts w:eastAsiaTheme="minorHAnsi" w:cstheme="minorBidi"/>
                <w:bCs/>
                <w:strike/>
                <w:noProof/>
                <w:sz w:val="20"/>
                <w:szCs w:val="22"/>
              </w:rPr>
            </w:pPr>
            <w:r w:rsidRPr="00766A1F">
              <w:rPr>
                <w:rFonts w:eastAsiaTheme="minorHAnsi" w:cstheme="minorBidi"/>
                <w:bCs/>
                <w:strike/>
                <w:noProof/>
                <w:sz w:val="20"/>
                <w:szCs w:val="22"/>
              </w:rPr>
              <w:t>Tr</w:t>
            </w:r>
            <w:r w:rsidRPr="00877B8E">
              <w:rPr>
                <w:rFonts w:eastAsiaTheme="minorHAnsi" w:cstheme="minorBidi"/>
                <w:bCs/>
                <w:strike/>
                <w:noProof/>
                <w:sz w:val="20"/>
                <w:szCs w:val="22"/>
              </w:rPr>
              <w:t>ansporto skaitmeninimas: geležinkeliai</w:t>
            </w:r>
          </w:p>
        </w:tc>
        <w:tc>
          <w:tcPr>
            <w:tcW w:w="1559" w:type="dxa"/>
            <w:tcBorders>
              <w:top w:val="single" w:sz="4" w:space="0" w:color="auto"/>
              <w:bottom w:val="single" w:sz="4" w:space="0" w:color="auto"/>
            </w:tcBorders>
          </w:tcPr>
          <w:p w14:paraId="0DFD9289" w14:textId="77777777" w:rsidR="00766A1F" w:rsidRPr="00877B8E" w:rsidRDefault="00766A1F" w:rsidP="00766A1F">
            <w:pPr>
              <w:jc w:val="right"/>
              <w:rPr>
                <w:rFonts w:eastAsiaTheme="minorHAnsi" w:cstheme="minorBidi"/>
                <w:bCs/>
                <w:strike/>
                <w:noProof/>
                <w:sz w:val="20"/>
                <w:szCs w:val="22"/>
              </w:rPr>
            </w:pPr>
            <w:r w:rsidRPr="00877B8E">
              <w:rPr>
                <w:rFonts w:eastAsiaTheme="minorHAnsi" w:cstheme="minorBidi"/>
                <w:bCs/>
                <w:strike/>
                <w:noProof/>
                <w:sz w:val="20"/>
                <w:szCs w:val="22"/>
              </w:rPr>
              <w:t>38 200 309,00</w:t>
            </w:r>
          </w:p>
        </w:tc>
        <w:tc>
          <w:tcPr>
            <w:tcW w:w="3969" w:type="dxa"/>
            <w:tcBorders>
              <w:top w:val="single" w:sz="4" w:space="0" w:color="auto"/>
              <w:bottom w:val="single" w:sz="4" w:space="0" w:color="auto"/>
            </w:tcBorders>
          </w:tcPr>
          <w:p w14:paraId="2863ED6C" w14:textId="420D4657" w:rsidR="009A7D65" w:rsidRDefault="009A7D65" w:rsidP="009A7D65">
            <w:pPr>
              <w:widowControl w:val="0"/>
              <w:tabs>
                <w:tab w:val="left" w:pos="567"/>
              </w:tabs>
              <w:ind w:left="28"/>
              <w:jc w:val="both"/>
              <w:rPr>
                <w:sz w:val="18"/>
                <w:szCs w:val="18"/>
              </w:rPr>
            </w:pPr>
            <w:r>
              <w:rPr>
                <w:sz w:val="18"/>
                <w:szCs w:val="18"/>
              </w:rPr>
              <w:t>Intervencijų kodo 104 ir suplanuotų lėšų siūloma atsisakyti, nes:</w:t>
            </w:r>
          </w:p>
          <w:p w14:paraId="7677743C" w14:textId="04266572" w:rsidR="009A7D65" w:rsidRDefault="009A7D65" w:rsidP="009A7D65">
            <w:pPr>
              <w:pStyle w:val="Sraopastraipa"/>
              <w:widowControl w:val="0"/>
              <w:numPr>
                <w:ilvl w:val="0"/>
                <w:numId w:val="40"/>
              </w:numPr>
              <w:tabs>
                <w:tab w:val="left" w:pos="567"/>
              </w:tabs>
              <w:jc w:val="both"/>
              <w:rPr>
                <w:sz w:val="18"/>
                <w:szCs w:val="18"/>
              </w:rPr>
            </w:pPr>
            <w:r w:rsidRPr="000A2328">
              <w:rPr>
                <w:sz w:val="18"/>
                <w:szCs w:val="18"/>
              </w:rPr>
              <w:t>Nuosavomis projekto vykdytojo lėšomis</w:t>
            </w:r>
            <w:r w:rsidRPr="00116EA0">
              <w:rPr>
                <w:sz w:val="18"/>
                <w:szCs w:val="18"/>
              </w:rPr>
              <w:t xml:space="preserve"> buvo įgyvendinta stočių informavimo sistemos sukūrimo veikla, </w:t>
            </w:r>
            <w:r>
              <w:rPr>
                <w:sz w:val="18"/>
                <w:szCs w:val="18"/>
              </w:rPr>
              <w:t xml:space="preserve">dėl ko </w:t>
            </w:r>
            <w:r w:rsidRPr="00116EA0">
              <w:rPr>
                <w:sz w:val="18"/>
                <w:szCs w:val="18"/>
              </w:rPr>
              <w:t xml:space="preserve">Investicijų programoje jos </w:t>
            </w:r>
            <w:r>
              <w:rPr>
                <w:sz w:val="18"/>
                <w:szCs w:val="18"/>
              </w:rPr>
              <w:t xml:space="preserve">siūloma </w:t>
            </w:r>
            <w:r w:rsidRPr="00116EA0">
              <w:rPr>
                <w:sz w:val="18"/>
                <w:szCs w:val="18"/>
              </w:rPr>
              <w:t>atsisakyta</w:t>
            </w:r>
            <w:r>
              <w:rPr>
                <w:sz w:val="18"/>
                <w:szCs w:val="18"/>
              </w:rPr>
              <w:t>.</w:t>
            </w:r>
          </w:p>
          <w:p w14:paraId="58C29657" w14:textId="77777777" w:rsidR="00766A1F" w:rsidRDefault="009A7D65" w:rsidP="009A7D65">
            <w:pPr>
              <w:pStyle w:val="Sraopastraipa"/>
              <w:widowControl w:val="0"/>
              <w:numPr>
                <w:ilvl w:val="0"/>
                <w:numId w:val="40"/>
              </w:numPr>
              <w:tabs>
                <w:tab w:val="left" w:pos="567"/>
              </w:tabs>
              <w:jc w:val="both"/>
              <w:rPr>
                <w:sz w:val="18"/>
                <w:szCs w:val="18"/>
              </w:rPr>
            </w:pPr>
            <w:r w:rsidRPr="009A7D65">
              <w:rPr>
                <w:sz w:val="18"/>
                <w:szCs w:val="18"/>
              </w:rPr>
              <w:t>Pasikeitus geležinkelių infrastruktūros plėtros prioritetams taip pat atsisakyta stočių informavimo sistemos sukūrimo, techninės įrangos stebėsenos sistemos (ARE) ir riedmenų automatinės kontrolės sistemos veiklų.</w:t>
            </w:r>
          </w:p>
          <w:p w14:paraId="117FC5CE" w14:textId="6F4330C1" w:rsidR="009A7D65" w:rsidRPr="009054AC" w:rsidRDefault="009A7D65" w:rsidP="009A7D65">
            <w:pPr>
              <w:widowControl w:val="0"/>
              <w:tabs>
                <w:tab w:val="left" w:pos="567"/>
              </w:tabs>
              <w:ind w:left="28"/>
              <w:jc w:val="both"/>
              <w:rPr>
                <w:b/>
                <w:bCs/>
                <w:sz w:val="18"/>
                <w:szCs w:val="18"/>
              </w:rPr>
            </w:pPr>
            <w:r w:rsidRPr="009054AC">
              <w:rPr>
                <w:b/>
                <w:bCs/>
                <w:sz w:val="18"/>
                <w:szCs w:val="18"/>
              </w:rPr>
              <w:t>Siūloma intervencijų kode 104 numatytas lėšas perskirstyti į intervencijų kodus 100 (31,</w:t>
            </w:r>
            <w:r w:rsidR="009747E4">
              <w:rPr>
                <w:b/>
                <w:bCs/>
                <w:sz w:val="18"/>
                <w:szCs w:val="18"/>
              </w:rPr>
              <w:t>1</w:t>
            </w:r>
            <w:r w:rsidRPr="009054AC">
              <w:rPr>
                <w:b/>
                <w:bCs/>
                <w:sz w:val="18"/>
                <w:szCs w:val="18"/>
              </w:rPr>
              <w:t xml:space="preserve"> mln. </w:t>
            </w:r>
            <w:r w:rsidR="006261AD">
              <w:rPr>
                <w:b/>
                <w:bCs/>
                <w:sz w:val="18"/>
                <w:szCs w:val="18"/>
              </w:rPr>
              <w:t>e</w:t>
            </w:r>
            <w:r w:rsidRPr="009054AC">
              <w:rPr>
                <w:b/>
                <w:bCs/>
                <w:sz w:val="18"/>
                <w:szCs w:val="18"/>
              </w:rPr>
              <w:t>urų), 101 (</w:t>
            </w:r>
            <w:r w:rsidR="009747E4">
              <w:rPr>
                <w:b/>
                <w:bCs/>
                <w:sz w:val="18"/>
                <w:szCs w:val="18"/>
              </w:rPr>
              <w:t>4</w:t>
            </w:r>
            <w:r w:rsidRPr="009054AC">
              <w:rPr>
                <w:b/>
                <w:bCs/>
                <w:sz w:val="18"/>
                <w:szCs w:val="18"/>
              </w:rPr>
              <w:t>,</w:t>
            </w:r>
            <w:r w:rsidR="009747E4">
              <w:rPr>
                <w:b/>
                <w:bCs/>
                <w:sz w:val="18"/>
                <w:szCs w:val="18"/>
              </w:rPr>
              <w:t>2</w:t>
            </w:r>
            <w:r w:rsidRPr="009054AC">
              <w:rPr>
                <w:b/>
                <w:bCs/>
                <w:sz w:val="18"/>
                <w:szCs w:val="18"/>
              </w:rPr>
              <w:t xml:space="preserve"> mln. </w:t>
            </w:r>
            <w:r w:rsidR="006261AD">
              <w:rPr>
                <w:b/>
                <w:bCs/>
                <w:sz w:val="18"/>
                <w:szCs w:val="18"/>
              </w:rPr>
              <w:t>e</w:t>
            </w:r>
            <w:r w:rsidRPr="009054AC">
              <w:rPr>
                <w:b/>
                <w:bCs/>
                <w:sz w:val="18"/>
                <w:szCs w:val="18"/>
              </w:rPr>
              <w:t xml:space="preserve">urų) ir 103 (2,9 mln. </w:t>
            </w:r>
            <w:r w:rsidR="006261AD">
              <w:rPr>
                <w:b/>
                <w:bCs/>
                <w:sz w:val="18"/>
                <w:szCs w:val="18"/>
              </w:rPr>
              <w:t>e</w:t>
            </w:r>
            <w:r w:rsidRPr="009054AC">
              <w:rPr>
                <w:b/>
                <w:bCs/>
                <w:sz w:val="18"/>
                <w:szCs w:val="18"/>
              </w:rPr>
              <w:t>urų).</w:t>
            </w:r>
          </w:p>
        </w:tc>
      </w:tr>
      <w:tr w:rsidR="00766A1F" w:rsidRPr="00877B8E" w14:paraId="439BAD10" w14:textId="6DD43152" w:rsidTr="00C12B65">
        <w:tc>
          <w:tcPr>
            <w:tcW w:w="846" w:type="dxa"/>
            <w:vMerge/>
          </w:tcPr>
          <w:p w14:paraId="5E5C021B" w14:textId="77777777" w:rsidR="00766A1F" w:rsidRPr="00877B8E" w:rsidRDefault="00766A1F" w:rsidP="00766A1F">
            <w:pPr>
              <w:rPr>
                <w:rFonts w:cstheme="minorBidi"/>
                <w:b/>
                <w:iCs/>
                <w:noProof/>
                <w:sz w:val="20"/>
                <w:szCs w:val="22"/>
                <w:highlight w:val="yellow"/>
              </w:rPr>
            </w:pPr>
          </w:p>
        </w:tc>
        <w:tc>
          <w:tcPr>
            <w:tcW w:w="1124" w:type="dxa"/>
            <w:vMerge/>
          </w:tcPr>
          <w:p w14:paraId="0AC9A964" w14:textId="77777777" w:rsidR="00766A1F" w:rsidRPr="00877B8E" w:rsidRDefault="00766A1F" w:rsidP="00766A1F">
            <w:pPr>
              <w:rPr>
                <w:rFonts w:cstheme="minorBidi"/>
                <w:iCs/>
                <w:noProof/>
                <w:sz w:val="20"/>
                <w:szCs w:val="22"/>
                <w:highlight w:val="yellow"/>
              </w:rPr>
            </w:pPr>
          </w:p>
        </w:tc>
        <w:tc>
          <w:tcPr>
            <w:tcW w:w="709" w:type="dxa"/>
            <w:tcBorders>
              <w:top w:val="single" w:sz="4" w:space="0" w:color="auto"/>
              <w:bottom w:val="single" w:sz="4" w:space="0" w:color="auto"/>
            </w:tcBorders>
          </w:tcPr>
          <w:p w14:paraId="2F1D025A" w14:textId="63823F90" w:rsidR="00766A1F" w:rsidRPr="00877B8E" w:rsidRDefault="00766A1F" w:rsidP="00766A1F">
            <w:pPr>
              <w:rPr>
                <w:rFonts w:eastAsiaTheme="minorHAnsi" w:cstheme="minorBidi"/>
                <w:bCs/>
                <w:strike/>
                <w:noProof/>
                <w:sz w:val="20"/>
                <w:szCs w:val="22"/>
              </w:rPr>
            </w:pPr>
            <w:r w:rsidRPr="00877B8E">
              <w:rPr>
                <w:b/>
                <w:noProof/>
                <w:sz w:val="20"/>
              </w:rPr>
              <w:t>103</w:t>
            </w:r>
          </w:p>
        </w:tc>
        <w:tc>
          <w:tcPr>
            <w:tcW w:w="1701" w:type="dxa"/>
            <w:tcBorders>
              <w:top w:val="single" w:sz="4" w:space="0" w:color="auto"/>
              <w:bottom w:val="single" w:sz="4" w:space="0" w:color="auto"/>
            </w:tcBorders>
          </w:tcPr>
          <w:p w14:paraId="039C3A00" w14:textId="105DEF50" w:rsidR="00766A1F" w:rsidRPr="00877B8E" w:rsidRDefault="00766A1F" w:rsidP="00766A1F">
            <w:pPr>
              <w:rPr>
                <w:rFonts w:eastAsiaTheme="minorHAnsi" w:cstheme="minorBidi"/>
                <w:bCs/>
                <w:strike/>
                <w:noProof/>
                <w:sz w:val="20"/>
                <w:szCs w:val="22"/>
              </w:rPr>
            </w:pPr>
            <w:r w:rsidRPr="00877B8E">
              <w:rPr>
                <w:b/>
                <w:noProof/>
                <w:sz w:val="20"/>
              </w:rPr>
              <w:t>Kiti rekonstruoti arba modernizuoti geležinkeliai – elektrifikuoti / netaršūs</w:t>
            </w:r>
          </w:p>
        </w:tc>
        <w:tc>
          <w:tcPr>
            <w:tcW w:w="1559" w:type="dxa"/>
            <w:tcBorders>
              <w:top w:val="single" w:sz="4" w:space="0" w:color="auto"/>
              <w:bottom w:val="single" w:sz="4" w:space="0" w:color="auto"/>
            </w:tcBorders>
          </w:tcPr>
          <w:p w14:paraId="1B69C448" w14:textId="77777777" w:rsidR="00766A1F" w:rsidRPr="00877B8E" w:rsidRDefault="00766A1F" w:rsidP="00766A1F">
            <w:pPr>
              <w:jc w:val="right"/>
              <w:rPr>
                <w:rFonts w:eastAsiaTheme="minorHAnsi" w:cstheme="minorBidi"/>
                <w:bCs/>
                <w:strike/>
                <w:noProof/>
                <w:sz w:val="20"/>
                <w:szCs w:val="22"/>
              </w:rPr>
            </w:pPr>
            <w:r w:rsidRPr="00877B8E">
              <w:rPr>
                <w:rFonts w:eastAsiaTheme="minorHAnsi" w:cstheme="minorBidi"/>
                <w:b/>
                <w:noProof/>
                <w:sz w:val="20"/>
                <w:szCs w:val="22"/>
              </w:rPr>
              <w:t>2 900 000,00</w:t>
            </w:r>
          </w:p>
        </w:tc>
        <w:tc>
          <w:tcPr>
            <w:tcW w:w="3969" w:type="dxa"/>
            <w:tcBorders>
              <w:top w:val="single" w:sz="4" w:space="0" w:color="auto"/>
              <w:bottom w:val="single" w:sz="4" w:space="0" w:color="auto"/>
            </w:tcBorders>
          </w:tcPr>
          <w:p w14:paraId="00750D8E" w14:textId="3C7A1908" w:rsidR="00766A1F" w:rsidRPr="006F1D83" w:rsidRDefault="006F1D83" w:rsidP="009A7D65">
            <w:pPr>
              <w:rPr>
                <w:rFonts w:eastAsiaTheme="minorHAnsi" w:cstheme="minorBidi"/>
                <w:bCs/>
                <w:noProof/>
                <w:sz w:val="20"/>
                <w:szCs w:val="22"/>
              </w:rPr>
            </w:pPr>
            <w:r>
              <w:rPr>
                <w:noProof/>
                <w:sz w:val="18"/>
                <w:szCs w:val="18"/>
              </w:rPr>
              <w:t>A</w:t>
            </w:r>
            <w:r w:rsidRPr="0015324A">
              <w:rPr>
                <w:noProof/>
                <w:sz w:val="18"/>
                <w:szCs w:val="18"/>
              </w:rPr>
              <w:t>tsižvelgiant į tai, kad Investicijų programa yra papildoma nauj</w:t>
            </w:r>
            <w:r>
              <w:rPr>
                <w:noProof/>
                <w:sz w:val="18"/>
                <w:szCs w:val="18"/>
              </w:rPr>
              <w:t>u</w:t>
            </w:r>
            <w:r w:rsidRPr="0015324A">
              <w:rPr>
                <w:noProof/>
                <w:sz w:val="18"/>
                <w:szCs w:val="18"/>
              </w:rPr>
              <w:t xml:space="preserve"> veik</w:t>
            </w:r>
            <w:r>
              <w:rPr>
                <w:noProof/>
                <w:sz w:val="18"/>
                <w:szCs w:val="18"/>
              </w:rPr>
              <w:t>smu</w:t>
            </w:r>
            <w:r w:rsidRPr="0015324A">
              <w:rPr>
                <w:noProof/>
                <w:sz w:val="18"/>
                <w:szCs w:val="18"/>
              </w:rPr>
              <w:t xml:space="preserve"> susijusi</w:t>
            </w:r>
            <w:r>
              <w:rPr>
                <w:noProof/>
                <w:sz w:val="18"/>
                <w:szCs w:val="18"/>
              </w:rPr>
              <w:t>u</w:t>
            </w:r>
            <w:r w:rsidRPr="0015324A">
              <w:rPr>
                <w:noProof/>
                <w:sz w:val="18"/>
                <w:szCs w:val="18"/>
              </w:rPr>
              <w:t xml:space="preserve"> su </w:t>
            </w:r>
            <w:r w:rsidRPr="0015324A">
              <w:rPr>
                <w:iCs/>
                <w:noProof/>
                <w:sz w:val="18"/>
                <w:szCs w:val="18"/>
              </w:rPr>
              <w:t>numatoma įrengti 25kV baterijų įkrovimo stotele, sudarant galimybę eksploatuoti BEMU riedmenis</w:t>
            </w:r>
            <w:r w:rsidRPr="00426B3D">
              <w:rPr>
                <w:noProof/>
                <w:sz w:val="18"/>
                <w:szCs w:val="18"/>
              </w:rPr>
              <w:t xml:space="preserve"> </w:t>
            </w:r>
            <w:r w:rsidRPr="00426B3D">
              <w:rPr>
                <w:iCs/>
                <w:noProof/>
                <w:sz w:val="18"/>
                <w:szCs w:val="18"/>
              </w:rPr>
              <w:t>(</w:t>
            </w:r>
            <w:r>
              <w:rPr>
                <w:i/>
                <w:iCs/>
                <w:noProof/>
                <w:sz w:val="18"/>
                <w:szCs w:val="18"/>
              </w:rPr>
              <w:t>d</w:t>
            </w:r>
            <w:r w:rsidRPr="00426B3D">
              <w:rPr>
                <w:i/>
                <w:iCs/>
                <w:noProof/>
                <w:sz w:val="18"/>
                <w:szCs w:val="18"/>
              </w:rPr>
              <w:t xml:space="preserve">etalus paaiškinimas dėl poreikio </w:t>
            </w:r>
            <w:r>
              <w:rPr>
                <w:i/>
                <w:iCs/>
                <w:noProof/>
                <w:sz w:val="18"/>
                <w:szCs w:val="18"/>
              </w:rPr>
              <w:t>įtraukti naują veiklą</w:t>
            </w:r>
            <w:r w:rsidRPr="00426B3D">
              <w:rPr>
                <w:i/>
                <w:iCs/>
                <w:noProof/>
                <w:sz w:val="18"/>
                <w:szCs w:val="18"/>
              </w:rPr>
              <w:t xml:space="preserve"> pateiktas 1.3 dalyje)</w:t>
            </w:r>
            <w:r>
              <w:rPr>
                <w:i/>
                <w:iCs/>
                <w:noProof/>
                <w:sz w:val="18"/>
                <w:szCs w:val="18"/>
              </w:rPr>
              <w:t xml:space="preserve"> </w:t>
            </w:r>
            <w:r>
              <w:rPr>
                <w:noProof/>
                <w:sz w:val="18"/>
                <w:szCs w:val="18"/>
              </w:rPr>
              <w:t xml:space="preserve">Siūloma 3.1 konkrečiame uždavinyje </w:t>
            </w:r>
            <w:r w:rsidRPr="006F1D83">
              <w:rPr>
                <w:b/>
                <w:bCs/>
                <w:noProof/>
                <w:sz w:val="18"/>
                <w:szCs w:val="18"/>
              </w:rPr>
              <w:t>įtraukti naują intervencinį kodą 103</w:t>
            </w:r>
            <w:r>
              <w:rPr>
                <w:noProof/>
                <w:sz w:val="18"/>
                <w:szCs w:val="18"/>
              </w:rPr>
              <w:t>.</w:t>
            </w:r>
          </w:p>
        </w:tc>
      </w:tr>
    </w:tbl>
    <w:p w14:paraId="62AF44E9" w14:textId="0A03DD4D" w:rsidR="00293151" w:rsidRPr="00266125" w:rsidRDefault="00E0551D" w:rsidP="009747E4">
      <w:pPr>
        <w:pStyle w:val="Sraopastraipa"/>
        <w:widowControl w:val="0"/>
        <w:numPr>
          <w:ilvl w:val="1"/>
          <w:numId w:val="37"/>
        </w:numPr>
        <w:tabs>
          <w:tab w:val="left" w:pos="567"/>
        </w:tabs>
        <w:spacing w:before="60" w:after="60"/>
        <w:ind w:left="357" w:hanging="357"/>
        <w:contextualSpacing w:val="0"/>
        <w:jc w:val="both"/>
        <w:textAlignment w:val="baseline"/>
        <w:rPr>
          <w:sz w:val="22"/>
          <w:szCs w:val="22"/>
        </w:rPr>
      </w:pPr>
      <w:r w:rsidRPr="00E0551D">
        <w:rPr>
          <w:i/>
          <w:iCs/>
          <w:sz w:val="22"/>
          <w:szCs w:val="22"/>
          <w:u w:val="single"/>
        </w:rPr>
        <w:lastRenderedPageBreak/>
        <w:t xml:space="preserve">Siūlymas perskirstyti </w:t>
      </w:r>
      <w:r w:rsidR="00293151" w:rsidRPr="00266125">
        <w:rPr>
          <w:i/>
          <w:iCs/>
          <w:sz w:val="22"/>
          <w:szCs w:val="22"/>
          <w:u w:val="single"/>
        </w:rPr>
        <w:t>4</w:t>
      </w:r>
      <w:r w:rsidRPr="00E0551D">
        <w:rPr>
          <w:i/>
          <w:iCs/>
          <w:sz w:val="22"/>
          <w:szCs w:val="22"/>
          <w:u w:val="single"/>
        </w:rPr>
        <w:t xml:space="preserve"> prioriteto „</w:t>
      </w:r>
      <w:r w:rsidR="00293151" w:rsidRPr="00266125">
        <w:rPr>
          <w:i/>
          <w:iCs/>
          <w:sz w:val="22"/>
          <w:szCs w:val="22"/>
          <w:u w:val="single"/>
          <w:lang w:val="lt"/>
        </w:rPr>
        <w:t>Žalesnė Lietuva</w:t>
      </w:r>
      <w:r w:rsidRPr="00E0551D">
        <w:rPr>
          <w:i/>
          <w:iCs/>
          <w:sz w:val="22"/>
          <w:szCs w:val="22"/>
          <w:u w:val="single"/>
        </w:rPr>
        <w:t xml:space="preserve">“ </w:t>
      </w:r>
      <w:r w:rsidR="00293151" w:rsidRPr="00266125">
        <w:rPr>
          <w:i/>
          <w:iCs/>
          <w:sz w:val="22"/>
          <w:szCs w:val="22"/>
          <w:u w:val="single"/>
        </w:rPr>
        <w:t>4</w:t>
      </w:r>
      <w:r w:rsidRPr="00E0551D">
        <w:rPr>
          <w:i/>
          <w:iCs/>
          <w:sz w:val="22"/>
          <w:szCs w:val="22"/>
          <w:u w:val="single"/>
        </w:rPr>
        <w:t>.</w:t>
      </w:r>
      <w:r w:rsidR="00293151" w:rsidRPr="00266125">
        <w:rPr>
          <w:i/>
          <w:iCs/>
          <w:sz w:val="22"/>
          <w:szCs w:val="22"/>
          <w:u w:val="single"/>
        </w:rPr>
        <w:t>6</w:t>
      </w:r>
      <w:r w:rsidRPr="00E0551D">
        <w:rPr>
          <w:i/>
          <w:iCs/>
          <w:sz w:val="22"/>
          <w:szCs w:val="22"/>
          <w:u w:val="single"/>
        </w:rPr>
        <w:t xml:space="preserve"> konkretaus uždavinio </w:t>
      </w:r>
      <w:r w:rsidRPr="00E0551D">
        <w:rPr>
          <w:i/>
          <w:iCs/>
          <w:sz w:val="22"/>
          <w:szCs w:val="22"/>
          <w:u w:val="single"/>
          <w:lang w:bidi="lt-LT"/>
        </w:rPr>
        <w:t xml:space="preserve">lėšas tarp </w:t>
      </w:r>
      <w:r w:rsidR="00293151" w:rsidRPr="00266125">
        <w:rPr>
          <w:i/>
          <w:iCs/>
          <w:sz w:val="22"/>
          <w:szCs w:val="22"/>
          <w:u w:val="single"/>
          <w:lang w:bidi="lt-LT"/>
        </w:rPr>
        <w:t>finansavimo formų</w:t>
      </w:r>
      <w:r w:rsidRPr="00E0551D">
        <w:rPr>
          <w:i/>
          <w:iCs/>
          <w:sz w:val="22"/>
          <w:szCs w:val="22"/>
          <w:u w:val="single"/>
          <w:lang w:bidi="lt-LT"/>
        </w:rPr>
        <w:t>:</w:t>
      </w:r>
    </w:p>
    <w:tbl>
      <w:tblPr>
        <w:tblW w:w="99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919"/>
        <w:gridCol w:w="1047"/>
        <w:gridCol w:w="709"/>
        <w:gridCol w:w="1843"/>
        <w:gridCol w:w="1417"/>
        <w:gridCol w:w="3969"/>
      </w:tblGrid>
      <w:tr w:rsidR="00293151" w:rsidRPr="00EF2665" w14:paraId="38869830" w14:textId="77777777" w:rsidTr="00766A1F">
        <w:trPr>
          <w:tblHeader/>
        </w:trPr>
        <w:tc>
          <w:tcPr>
            <w:tcW w:w="990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BC17A89" w14:textId="77777777" w:rsidR="00293151" w:rsidRPr="00EF2665" w:rsidRDefault="00293151" w:rsidP="00BC0560">
            <w:pPr>
              <w:widowControl w:val="0"/>
              <w:tabs>
                <w:tab w:val="left" w:pos="622"/>
              </w:tabs>
              <w:jc w:val="both"/>
              <w:rPr>
                <w:rFonts w:eastAsia="AngsanaUPC"/>
                <w:b/>
                <w:bCs/>
                <w:i/>
                <w:iCs/>
                <w:sz w:val="18"/>
                <w:szCs w:val="18"/>
                <w:lang w:eastAsia="lt-LT"/>
              </w:rPr>
            </w:pPr>
            <w:r w:rsidRPr="00451014">
              <w:rPr>
                <w:rFonts w:eastAsiaTheme="minorHAnsi" w:cstheme="minorBidi"/>
                <w:b/>
                <w:noProof/>
                <w:sz w:val="20"/>
                <w:szCs w:val="22"/>
              </w:rPr>
              <w:t>5 lentelė. 2 matmuo. Finansavimo forma</w:t>
            </w:r>
          </w:p>
        </w:tc>
      </w:tr>
      <w:tr w:rsidR="00266125" w:rsidRPr="00EF2665" w14:paraId="0800D35A" w14:textId="77777777" w:rsidTr="00766A1F">
        <w:trPr>
          <w:cantSplit/>
          <w:trHeight w:val="414"/>
          <w:tblHeader/>
        </w:trPr>
        <w:tc>
          <w:tcPr>
            <w:tcW w:w="919" w:type="dxa"/>
            <w:tcBorders>
              <w:top w:val="single" w:sz="12" w:space="0" w:color="auto"/>
              <w:left w:val="single" w:sz="12" w:space="0" w:color="auto"/>
              <w:bottom w:val="single" w:sz="12" w:space="0" w:color="auto"/>
              <w:right w:val="single" w:sz="12" w:space="0" w:color="auto"/>
            </w:tcBorders>
            <w:shd w:val="clear" w:color="auto" w:fill="DBE5F1"/>
            <w:vAlign w:val="center"/>
          </w:tcPr>
          <w:p w14:paraId="1E8928AE" w14:textId="77777777" w:rsidR="00293151" w:rsidRPr="00EF2665" w:rsidRDefault="00293151" w:rsidP="00BC0560">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Fondas</w:t>
            </w:r>
          </w:p>
        </w:tc>
        <w:tc>
          <w:tcPr>
            <w:tcW w:w="1047" w:type="dxa"/>
            <w:tcBorders>
              <w:top w:val="single" w:sz="12" w:space="0" w:color="auto"/>
              <w:left w:val="single" w:sz="12" w:space="0" w:color="auto"/>
              <w:bottom w:val="single" w:sz="12" w:space="0" w:color="auto"/>
              <w:right w:val="single" w:sz="12" w:space="0" w:color="auto"/>
            </w:tcBorders>
            <w:shd w:val="clear" w:color="auto" w:fill="D9E2F3"/>
            <w:vAlign w:val="center"/>
          </w:tcPr>
          <w:p w14:paraId="0EEA5A61" w14:textId="77777777" w:rsidR="00293151" w:rsidRPr="00527C16" w:rsidRDefault="00293151" w:rsidP="00BC0560">
            <w:pPr>
              <w:widowControl w:val="0"/>
              <w:tabs>
                <w:tab w:val="left" w:pos="622"/>
              </w:tabs>
              <w:jc w:val="center"/>
              <w:rPr>
                <w:rFonts w:eastAsia="AngsanaUPC"/>
                <w:b/>
                <w:bCs/>
                <w:iCs/>
                <w:sz w:val="18"/>
                <w:szCs w:val="18"/>
                <w:lang w:eastAsia="lt-LT"/>
              </w:rPr>
            </w:pPr>
            <w:r w:rsidRPr="00527C16">
              <w:rPr>
                <w:rFonts w:eastAsia="Calibri"/>
                <w:b/>
                <w:noProof/>
                <w:sz w:val="18"/>
                <w:szCs w:val="18"/>
              </w:rPr>
              <w:t>Regiono kategorija</w:t>
            </w:r>
          </w:p>
        </w:tc>
        <w:tc>
          <w:tcPr>
            <w:tcW w:w="709" w:type="dxa"/>
            <w:tcBorders>
              <w:top w:val="single" w:sz="12" w:space="0" w:color="auto"/>
              <w:left w:val="single" w:sz="12" w:space="0" w:color="auto"/>
              <w:bottom w:val="single" w:sz="12" w:space="0" w:color="auto"/>
              <w:right w:val="single" w:sz="12" w:space="0" w:color="auto"/>
            </w:tcBorders>
            <w:shd w:val="clear" w:color="auto" w:fill="DBE5F1"/>
            <w:vAlign w:val="center"/>
          </w:tcPr>
          <w:p w14:paraId="4F99F36F" w14:textId="77777777" w:rsidR="00293151" w:rsidRPr="00EF2665" w:rsidRDefault="00293151" w:rsidP="00BC0560">
            <w:pPr>
              <w:widowControl w:val="0"/>
              <w:tabs>
                <w:tab w:val="left" w:pos="622"/>
              </w:tabs>
              <w:rPr>
                <w:rFonts w:eastAsia="AngsanaUPC"/>
                <w:b/>
                <w:bCs/>
                <w:iCs/>
                <w:sz w:val="18"/>
                <w:szCs w:val="18"/>
                <w:lang w:eastAsia="lt-LT"/>
              </w:rPr>
            </w:pPr>
            <w:r w:rsidRPr="00EF2665">
              <w:rPr>
                <w:rFonts w:eastAsia="AngsanaUPC"/>
                <w:b/>
                <w:bCs/>
                <w:iCs/>
                <w:sz w:val="18"/>
                <w:szCs w:val="18"/>
                <w:lang w:eastAsia="lt-LT"/>
              </w:rPr>
              <w:t>Kodas</w:t>
            </w:r>
          </w:p>
        </w:tc>
        <w:tc>
          <w:tcPr>
            <w:tcW w:w="1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1CCC01" w14:textId="77777777" w:rsidR="00293151" w:rsidRPr="00EF2665" w:rsidRDefault="00293151" w:rsidP="00BC0560">
            <w:pPr>
              <w:widowControl w:val="0"/>
              <w:tabs>
                <w:tab w:val="left" w:pos="622"/>
              </w:tabs>
              <w:rPr>
                <w:rFonts w:eastAsia="AngsanaUPC"/>
                <w:b/>
                <w:bCs/>
                <w:iCs/>
                <w:sz w:val="18"/>
                <w:szCs w:val="18"/>
                <w:lang w:eastAsia="lt-LT"/>
              </w:rPr>
            </w:pPr>
            <w:r w:rsidRPr="00527C16">
              <w:rPr>
                <w:rFonts w:eastAsia="AngsanaUPC"/>
                <w:b/>
                <w:bCs/>
                <w:iCs/>
                <w:sz w:val="18"/>
                <w:szCs w:val="18"/>
                <w:lang w:eastAsia="lt-LT"/>
              </w:rPr>
              <w:t>Pavadinimas</w:t>
            </w:r>
          </w:p>
        </w:tc>
        <w:tc>
          <w:tcPr>
            <w:tcW w:w="1417" w:type="dxa"/>
            <w:tcBorders>
              <w:top w:val="single" w:sz="12" w:space="0" w:color="auto"/>
              <w:left w:val="single" w:sz="12" w:space="0" w:color="auto"/>
              <w:bottom w:val="single" w:sz="12" w:space="0" w:color="auto"/>
              <w:right w:val="single" w:sz="12" w:space="0" w:color="auto"/>
            </w:tcBorders>
            <w:shd w:val="clear" w:color="auto" w:fill="DBE5F1"/>
            <w:vAlign w:val="center"/>
          </w:tcPr>
          <w:p w14:paraId="4BCB24AB" w14:textId="77777777" w:rsidR="00293151" w:rsidRPr="00EF2665" w:rsidRDefault="00293151" w:rsidP="00BC0560">
            <w:pPr>
              <w:widowControl w:val="0"/>
              <w:tabs>
                <w:tab w:val="left" w:pos="622"/>
              </w:tabs>
              <w:jc w:val="center"/>
              <w:rPr>
                <w:rFonts w:eastAsia="AngsanaUPC"/>
                <w:b/>
                <w:bCs/>
                <w:iCs/>
                <w:sz w:val="18"/>
                <w:szCs w:val="18"/>
                <w:lang w:eastAsia="lt-LT"/>
              </w:rPr>
            </w:pPr>
            <w:r w:rsidRPr="00F80C63">
              <w:rPr>
                <w:rFonts w:eastAsia="AngsanaUPC"/>
                <w:b/>
                <w:bCs/>
                <w:iCs/>
                <w:sz w:val="18"/>
                <w:szCs w:val="18"/>
                <w:lang w:eastAsia="lt-LT"/>
              </w:rPr>
              <w:t>Suma (EUR)</w:t>
            </w:r>
          </w:p>
        </w:tc>
        <w:tc>
          <w:tcPr>
            <w:tcW w:w="3969" w:type="dxa"/>
            <w:tcBorders>
              <w:top w:val="single" w:sz="12" w:space="0" w:color="auto"/>
              <w:left w:val="single" w:sz="12" w:space="0" w:color="auto"/>
              <w:bottom w:val="single" w:sz="12" w:space="0" w:color="auto"/>
              <w:right w:val="single" w:sz="12" w:space="0" w:color="auto"/>
            </w:tcBorders>
            <w:shd w:val="clear" w:color="auto" w:fill="DBE5F1"/>
            <w:vAlign w:val="center"/>
          </w:tcPr>
          <w:p w14:paraId="4B4A99F3" w14:textId="77777777" w:rsidR="00293151" w:rsidRPr="00EF2665" w:rsidRDefault="00293151" w:rsidP="00BC0560">
            <w:pPr>
              <w:widowControl w:val="0"/>
              <w:tabs>
                <w:tab w:val="left" w:pos="622"/>
              </w:tabs>
              <w:jc w:val="center"/>
              <w:rPr>
                <w:rFonts w:eastAsia="AngsanaUPC"/>
                <w:b/>
                <w:bCs/>
                <w:sz w:val="18"/>
                <w:szCs w:val="18"/>
                <w:lang w:eastAsia="lt-LT"/>
              </w:rPr>
            </w:pPr>
            <w:r w:rsidRPr="00EF2665">
              <w:rPr>
                <w:rFonts w:eastAsia="AngsanaUPC"/>
                <w:b/>
                <w:bCs/>
                <w:sz w:val="18"/>
                <w:szCs w:val="18"/>
                <w:lang w:eastAsia="lt-LT"/>
              </w:rPr>
              <w:t>Lėšų perskirstymo pagrindimas</w:t>
            </w:r>
          </w:p>
        </w:tc>
      </w:tr>
      <w:tr w:rsidR="00293151" w:rsidRPr="00551FB3" w:rsidDel="00C8696B" w14:paraId="774181DB" w14:textId="77777777" w:rsidTr="00766A1F">
        <w:tc>
          <w:tcPr>
            <w:tcW w:w="919" w:type="dxa"/>
            <w:tcBorders>
              <w:top w:val="single" w:sz="12" w:space="0" w:color="auto"/>
            </w:tcBorders>
          </w:tcPr>
          <w:p w14:paraId="22B8CF88" w14:textId="77777777" w:rsidR="00293151" w:rsidRPr="00551FB3" w:rsidRDefault="00293151" w:rsidP="00293151">
            <w:pPr>
              <w:jc w:val="center"/>
              <w:rPr>
                <w:sz w:val="18"/>
                <w:szCs w:val="18"/>
              </w:rPr>
            </w:pPr>
            <w:r w:rsidRPr="00451014">
              <w:rPr>
                <w:rFonts w:cstheme="minorBidi"/>
                <w:iCs/>
                <w:noProof/>
                <w:sz w:val="20"/>
                <w:szCs w:val="22"/>
              </w:rPr>
              <w:t>ERPF</w:t>
            </w:r>
          </w:p>
        </w:tc>
        <w:tc>
          <w:tcPr>
            <w:tcW w:w="1047" w:type="dxa"/>
            <w:tcBorders>
              <w:top w:val="single" w:sz="4" w:space="0" w:color="auto"/>
              <w:bottom w:val="single" w:sz="4" w:space="0" w:color="auto"/>
            </w:tcBorders>
          </w:tcPr>
          <w:p w14:paraId="26FE51D9" w14:textId="2BD04C5E" w:rsidR="00293151" w:rsidRPr="00551FB3" w:rsidRDefault="00293151" w:rsidP="00293151">
            <w:pPr>
              <w:jc w:val="center"/>
              <w:rPr>
                <w:sz w:val="18"/>
                <w:szCs w:val="18"/>
              </w:rPr>
            </w:pPr>
            <w:r w:rsidRPr="00F3342E">
              <w:rPr>
                <w:sz w:val="20"/>
                <w:lang w:eastAsia="lt-LT"/>
              </w:rPr>
              <w:t>Sostinės regionas</w:t>
            </w:r>
          </w:p>
        </w:tc>
        <w:tc>
          <w:tcPr>
            <w:tcW w:w="709" w:type="dxa"/>
            <w:vMerge w:val="restart"/>
            <w:tcBorders>
              <w:top w:val="single" w:sz="12" w:space="0" w:color="auto"/>
            </w:tcBorders>
            <w:shd w:val="clear" w:color="auto" w:fill="FFFFFF"/>
          </w:tcPr>
          <w:p w14:paraId="0596C994" w14:textId="5B932943" w:rsidR="00293151" w:rsidRPr="00551FB3" w:rsidDel="00C8696B" w:rsidRDefault="00293151" w:rsidP="00293151">
            <w:pPr>
              <w:jc w:val="center"/>
              <w:rPr>
                <w:sz w:val="18"/>
                <w:szCs w:val="18"/>
              </w:rPr>
            </w:pPr>
            <w:r w:rsidRPr="00551FB3">
              <w:rPr>
                <w:rFonts w:eastAsia="AngsanaUPC"/>
                <w:bCs/>
                <w:sz w:val="18"/>
                <w:szCs w:val="18"/>
                <w:lang w:val="en-GB" w:eastAsia="lt-LT"/>
              </w:rPr>
              <w:t>0</w:t>
            </w:r>
            <w:r>
              <w:rPr>
                <w:rFonts w:eastAsia="AngsanaUPC"/>
                <w:bCs/>
                <w:sz w:val="18"/>
                <w:szCs w:val="18"/>
                <w:lang w:val="en-GB" w:eastAsia="lt-LT"/>
              </w:rPr>
              <w:t>3</w:t>
            </w:r>
          </w:p>
        </w:tc>
        <w:tc>
          <w:tcPr>
            <w:tcW w:w="1843" w:type="dxa"/>
            <w:vMerge w:val="restart"/>
          </w:tcPr>
          <w:p w14:paraId="04BFDAC8" w14:textId="3CBE4943" w:rsidR="00293151" w:rsidRPr="00551FB3" w:rsidDel="00C8696B" w:rsidRDefault="00293151" w:rsidP="00293151">
            <w:pPr>
              <w:rPr>
                <w:sz w:val="18"/>
                <w:szCs w:val="18"/>
              </w:rPr>
            </w:pPr>
            <w:r w:rsidRPr="00F3342E">
              <w:rPr>
                <w:sz w:val="20"/>
                <w:lang w:eastAsia="lt-LT"/>
              </w:rPr>
              <w:t>Naudojantis finansinėmis priemonėmis teikiama parama: paskola</w:t>
            </w:r>
          </w:p>
        </w:tc>
        <w:tc>
          <w:tcPr>
            <w:tcW w:w="1417" w:type="dxa"/>
            <w:tcBorders>
              <w:top w:val="single" w:sz="4" w:space="0" w:color="auto"/>
              <w:bottom w:val="single" w:sz="4" w:space="0" w:color="auto"/>
            </w:tcBorders>
          </w:tcPr>
          <w:p w14:paraId="75A3BE05" w14:textId="77777777" w:rsidR="00293151" w:rsidRDefault="00293151" w:rsidP="00293151">
            <w:pPr>
              <w:jc w:val="right"/>
              <w:textAlignment w:val="baseline"/>
              <w:rPr>
                <w:iCs/>
                <w:strike/>
                <w:noProof/>
                <w:sz w:val="20"/>
              </w:rPr>
            </w:pPr>
            <w:r w:rsidRPr="00EB3363">
              <w:rPr>
                <w:b/>
                <w:bCs/>
                <w:iCs/>
                <w:noProof/>
                <w:sz w:val="20"/>
              </w:rPr>
              <w:t>2 </w:t>
            </w:r>
            <w:r>
              <w:rPr>
                <w:b/>
                <w:bCs/>
                <w:iCs/>
                <w:noProof/>
                <w:sz w:val="20"/>
              </w:rPr>
              <w:t>36</w:t>
            </w:r>
            <w:r w:rsidRPr="00EB3363">
              <w:rPr>
                <w:b/>
                <w:bCs/>
                <w:iCs/>
                <w:noProof/>
                <w:sz w:val="20"/>
              </w:rPr>
              <w:t>0 </w:t>
            </w:r>
            <w:r>
              <w:rPr>
                <w:b/>
                <w:bCs/>
                <w:iCs/>
                <w:noProof/>
                <w:sz w:val="20"/>
              </w:rPr>
              <w:t>5</w:t>
            </w:r>
            <w:r w:rsidRPr="00EB3363">
              <w:rPr>
                <w:b/>
                <w:bCs/>
                <w:iCs/>
                <w:noProof/>
                <w:sz w:val="20"/>
              </w:rPr>
              <w:t>00,00</w:t>
            </w:r>
          </w:p>
          <w:p w14:paraId="53A8D048" w14:textId="25BDB9A8" w:rsidR="00293151" w:rsidRPr="00551FB3" w:rsidDel="00C8696B" w:rsidRDefault="00293151" w:rsidP="00293151">
            <w:pPr>
              <w:ind w:right="36"/>
              <w:jc w:val="right"/>
              <w:rPr>
                <w:strike/>
                <w:sz w:val="18"/>
                <w:szCs w:val="18"/>
              </w:rPr>
            </w:pPr>
            <w:r w:rsidRPr="00EB3363">
              <w:rPr>
                <w:iCs/>
                <w:strike/>
                <w:noProof/>
                <w:sz w:val="20"/>
              </w:rPr>
              <w:t>2 500 000,00</w:t>
            </w:r>
          </w:p>
        </w:tc>
        <w:tc>
          <w:tcPr>
            <w:tcW w:w="3969" w:type="dxa"/>
            <w:vMerge w:val="restart"/>
            <w:tcBorders>
              <w:top w:val="single" w:sz="12" w:space="0" w:color="auto"/>
            </w:tcBorders>
            <w:shd w:val="clear" w:color="auto" w:fill="FFFFFF"/>
          </w:tcPr>
          <w:p w14:paraId="0E4B3BCB" w14:textId="74E15F78" w:rsidR="00293151" w:rsidRPr="00551FB3" w:rsidRDefault="00293151" w:rsidP="00293151">
            <w:pPr>
              <w:widowControl w:val="0"/>
              <w:tabs>
                <w:tab w:val="left" w:pos="567"/>
                <w:tab w:val="left" w:pos="879"/>
              </w:tabs>
              <w:rPr>
                <w:sz w:val="18"/>
                <w:szCs w:val="18"/>
              </w:rPr>
            </w:pPr>
            <w:r w:rsidRPr="00293151">
              <w:rPr>
                <w:sz w:val="18"/>
                <w:szCs w:val="18"/>
              </w:rPr>
              <w:t xml:space="preserve">Lėšos perskirstomos vadovaujantis </w:t>
            </w:r>
            <w:r w:rsidR="00266125" w:rsidRPr="00266125">
              <w:rPr>
                <w:sz w:val="18"/>
                <w:szCs w:val="18"/>
              </w:rPr>
              <w:t xml:space="preserve">atlikto </w:t>
            </w:r>
            <w:hyperlink r:id="rId10" w:history="1">
              <w:r w:rsidR="00266125" w:rsidRPr="00266125">
                <w:rPr>
                  <w:rStyle w:val="Hipersaitas"/>
                  <w:sz w:val="18"/>
                  <w:szCs w:val="18"/>
                </w:rPr>
                <w:t>Kultūros paveldo (infrastruktūros) sektoriaus išankstinio (</w:t>
              </w:r>
              <w:proofErr w:type="spellStart"/>
              <w:r w:rsidR="00266125" w:rsidRPr="00266125">
                <w:rPr>
                  <w:rStyle w:val="Hipersaitas"/>
                  <w:sz w:val="18"/>
                  <w:szCs w:val="18"/>
                </w:rPr>
                <w:t>ex-ante)</w:t>
              </w:r>
              <w:proofErr w:type="spellEnd"/>
            </w:hyperlink>
            <w:r w:rsidR="00266125" w:rsidRPr="00266125">
              <w:rPr>
                <w:sz w:val="18"/>
                <w:szCs w:val="18"/>
              </w:rPr>
              <w:t xml:space="preserve"> vertinimo rezultatus, kurie parodė, kad kultūros paveldo atnaujinimui ir aktualizavimui skirta finansinė priemonė turėtų būti derinama su dotacijos elementu viename projekte ir tai būtų optimali alternatyva, atitinkanti keliamus tinkamumo, rezultatyvumo, administravimo efektyvumo ir tikėtino poveikio/vertės reikalavimus.</w:t>
            </w:r>
            <w:r w:rsidR="00266125">
              <w:rPr>
                <w:sz w:val="18"/>
                <w:szCs w:val="18"/>
              </w:rPr>
              <w:t xml:space="preserve"> Š</w:t>
            </w:r>
            <w:r w:rsidRPr="00293151">
              <w:rPr>
                <w:sz w:val="18"/>
                <w:szCs w:val="18"/>
              </w:rPr>
              <w:t xml:space="preserve">is keitimas atitiks </w:t>
            </w:r>
            <w:proofErr w:type="spellStart"/>
            <w:r w:rsidRPr="00293151">
              <w:rPr>
                <w:sz w:val="18"/>
                <w:szCs w:val="18"/>
              </w:rPr>
              <w:t>ex</w:t>
            </w:r>
            <w:proofErr w:type="spellEnd"/>
            <w:r w:rsidRPr="00293151">
              <w:rPr>
                <w:sz w:val="18"/>
                <w:szCs w:val="18"/>
              </w:rPr>
              <w:t xml:space="preserve"> </w:t>
            </w:r>
            <w:proofErr w:type="spellStart"/>
            <w:r w:rsidRPr="00293151">
              <w:rPr>
                <w:sz w:val="18"/>
                <w:szCs w:val="18"/>
              </w:rPr>
              <w:t>ante</w:t>
            </w:r>
            <w:proofErr w:type="spellEnd"/>
            <w:r w:rsidRPr="00293151">
              <w:rPr>
                <w:sz w:val="18"/>
                <w:szCs w:val="18"/>
              </w:rPr>
              <w:t xml:space="preserve"> vertinimo išvadas.</w:t>
            </w:r>
          </w:p>
        </w:tc>
      </w:tr>
      <w:tr w:rsidR="00293151" w:rsidRPr="00551FB3" w:rsidDel="00C8696B" w14:paraId="5E4AF1C8" w14:textId="77777777" w:rsidTr="00766A1F">
        <w:tc>
          <w:tcPr>
            <w:tcW w:w="919" w:type="dxa"/>
          </w:tcPr>
          <w:p w14:paraId="271FA7B8" w14:textId="77777777" w:rsidR="00293151" w:rsidRPr="00551FB3" w:rsidRDefault="00293151" w:rsidP="00293151">
            <w:pPr>
              <w:jc w:val="center"/>
              <w:rPr>
                <w:rFonts w:eastAsia="AngsanaUPC"/>
                <w:bCs/>
                <w:sz w:val="18"/>
                <w:szCs w:val="18"/>
                <w:lang w:eastAsia="lt-LT"/>
              </w:rPr>
            </w:pPr>
            <w:r w:rsidRPr="00451014">
              <w:rPr>
                <w:rFonts w:cstheme="minorBidi"/>
                <w:iCs/>
                <w:noProof/>
                <w:sz w:val="20"/>
                <w:szCs w:val="22"/>
              </w:rPr>
              <w:t>SaF</w:t>
            </w:r>
          </w:p>
        </w:tc>
        <w:tc>
          <w:tcPr>
            <w:tcW w:w="1047" w:type="dxa"/>
            <w:tcBorders>
              <w:top w:val="single" w:sz="4" w:space="0" w:color="auto"/>
              <w:bottom w:val="single" w:sz="4" w:space="0" w:color="auto"/>
            </w:tcBorders>
          </w:tcPr>
          <w:p w14:paraId="04720CBF" w14:textId="56793671" w:rsidR="00293151" w:rsidRPr="00551FB3" w:rsidRDefault="00293151" w:rsidP="00293151">
            <w:pPr>
              <w:jc w:val="center"/>
              <w:rPr>
                <w:iCs/>
                <w:noProof/>
                <w:sz w:val="18"/>
                <w:szCs w:val="18"/>
              </w:rPr>
            </w:pPr>
            <w:r w:rsidRPr="00F3342E">
              <w:rPr>
                <w:sz w:val="20"/>
                <w:lang w:eastAsia="lt-LT"/>
              </w:rPr>
              <w:t>VVL regionas</w:t>
            </w:r>
          </w:p>
        </w:tc>
        <w:tc>
          <w:tcPr>
            <w:tcW w:w="709" w:type="dxa"/>
            <w:vMerge/>
            <w:shd w:val="clear" w:color="auto" w:fill="FFFFFF"/>
          </w:tcPr>
          <w:p w14:paraId="265FB921" w14:textId="77777777" w:rsidR="00293151" w:rsidRPr="00551FB3" w:rsidRDefault="00293151" w:rsidP="00293151">
            <w:pPr>
              <w:jc w:val="center"/>
              <w:rPr>
                <w:rFonts w:eastAsia="AngsanaUPC"/>
                <w:bCs/>
                <w:sz w:val="18"/>
                <w:szCs w:val="18"/>
                <w:lang w:val="en-GB" w:eastAsia="lt-LT"/>
              </w:rPr>
            </w:pPr>
          </w:p>
        </w:tc>
        <w:tc>
          <w:tcPr>
            <w:tcW w:w="1843" w:type="dxa"/>
            <w:vMerge/>
          </w:tcPr>
          <w:p w14:paraId="414DF43D" w14:textId="77777777" w:rsidR="00293151" w:rsidRPr="00551FB3" w:rsidRDefault="00293151" w:rsidP="00293151">
            <w:pPr>
              <w:rPr>
                <w:iCs/>
                <w:sz w:val="18"/>
                <w:szCs w:val="18"/>
              </w:rPr>
            </w:pPr>
          </w:p>
        </w:tc>
        <w:tc>
          <w:tcPr>
            <w:tcW w:w="1417" w:type="dxa"/>
            <w:tcBorders>
              <w:top w:val="single" w:sz="4" w:space="0" w:color="auto"/>
              <w:bottom w:val="single" w:sz="4" w:space="0" w:color="auto"/>
            </w:tcBorders>
          </w:tcPr>
          <w:p w14:paraId="56653795" w14:textId="77777777" w:rsidR="00293151" w:rsidRDefault="00293151" w:rsidP="00293151">
            <w:pPr>
              <w:jc w:val="right"/>
              <w:textAlignment w:val="baseline"/>
              <w:rPr>
                <w:iCs/>
                <w:strike/>
                <w:noProof/>
                <w:sz w:val="20"/>
              </w:rPr>
            </w:pPr>
            <w:r>
              <w:rPr>
                <w:b/>
                <w:bCs/>
                <w:iCs/>
                <w:noProof/>
                <w:sz w:val="20"/>
              </w:rPr>
              <w:t>5</w:t>
            </w:r>
            <w:r w:rsidRPr="00837C6F">
              <w:rPr>
                <w:b/>
                <w:bCs/>
                <w:iCs/>
                <w:noProof/>
                <w:sz w:val="20"/>
              </w:rPr>
              <w:t> </w:t>
            </w:r>
            <w:r>
              <w:rPr>
                <w:b/>
                <w:bCs/>
                <w:iCs/>
                <w:noProof/>
                <w:sz w:val="20"/>
              </w:rPr>
              <w:t>605</w:t>
            </w:r>
            <w:r w:rsidRPr="00837C6F">
              <w:rPr>
                <w:b/>
                <w:bCs/>
                <w:iCs/>
                <w:noProof/>
                <w:sz w:val="20"/>
              </w:rPr>
              <w:t> 000,00</w:t>
            </w:r>
          </w:p>
          <w:p w14:paraId="16A639B3" w14:textId="0412242D" w:rsidR="00293151" w:rsidRPr="00551FB3" w:rsidRDefault="00293151" w:rsidP="00293151">
            <w:pPr>
              <w:suppressAutoHyphens/>
              <w:jc w:val="right"/>
              <w:rPr>
                <w:rFonts w:eastAsia="Calibri"/>
                <w:b/>
                <w:bCs/>
                <w:iCs/>
                <w:noProof/>
                <w:sz w:val="18"/>
                <w:szCs w:val="18"/>
              </w:rPr>
            </w:pPr>
            <w:r w:rsidRPr="00837C6F">
              <w:rPr>
                <w:iCs/>
                <w:strike/>
                <w:noProof/>
                <w:sz w:val="20"/>
              </w:rPr>
              <w:t>7 000 000,00</w:t>
            </w:r>
          </w:p>
        </w:tc>
        <w:tc>
          <w:tcPr>
            <w:tcW w:w="3969" w:type="dxa"/>
            <w:vMerge/>
            <w:shd w:val="clear" w:color="auto" w:fill="FFFFFF"/>
          </w:tcPr>
          <w:p w14:paraId="02003DAE" w14:textId="77777777" w:rsidR="00293151" w:rsidRPr="00551FB3" w:rsidRDefault="00293151" w:rsidP="00293151">
            <w:pPr>
              <w:widowControl w:val="0"/>
              <w:tabs>
                <w:tab w:val="left" w:pos="567"/>
                <w:tab w:val="left" w:pos="879"/>
              </w:tabs>
              <w:rPr>
                <w:sz w:val="18"/>
                <w:szCs w:val="18"/>
              </w:rPr>
            </w:pPr>
          </w:p>
        </w:tc>
      </w:tr>
      <w:tr w:rsidR="00293151" w:rsidRPr="00551FB3" w:rsidDel="00C8696B" w14:paraId="5DA393F1" w14:textId="77777777" w:rsidTr="00766A1F">
        <w:tc>
          <w:tcPr>
            <w:tcW w:w="919" w:type="dxa"/>
          </w:tcPr>
          <w:p w14:paraId="7C2A80FD" w14:textId="77777777" w:rsidR="00293151" w:rsidRPr="00551FB3" w:rsidRDefault="00293151" w:rsidP="00293151">
            <w:pPr>
              <w:jc w:val="center"/>
              <w:rPr>
                <w:sz w:val="18"/>
                <w:szCs w:val="18"/>
              </w:rPr>
            </w:pPr>
            <w:r w:rsidRPr="00451014">
              <w:rPr>
                <w:rFonts w:cstheme="minorBidi"/>
                <w:iCs/>
                <w:noProof/>
                <w:sz w:val="20"/>
                <w:szCs w:val="22"/>
              </w:rPr>
              <w:t>SaF</w:t>
            </w:r>
          </w:p>
        </w:tc>
        <w:tc>
          <w:tcPr>
            <w:tcW w:w="1047" w:type="dxa"/>
            <w:tcBorders>
              <w:top w:val="single" w:sz="4" w:space="0" w:color="auto"/>
              <w:bottom w:val="single" w:sz="4" w:space="0" w:color="auto"/>
            </w:tcBorders>
          </w:tcPr>
          <w:p w14:paraId="05A35A02" w14:textId="0FEA65C6" w:rsidR="00293151" w:rsidRPr="00551FB3" w:rsidRDefault="00293151" w:rsidP="00293151">
            <w:pPr>
              <w:jc w:val="center"/>
              <w:rPr>
                <w:sz w:val="18"/>
                <w:szCs w:val="18"/>
              </w:rPr>
            </w:pPr>
            <w:r w:rsidRPr="00F3342E">
              <w:rPr>
                <w:sz w:val="20"/>
              </w:rPr>
              <w:t>Sostinės regionas</w:t>
            </w:r>
          </w:p>
        </w:tc>
        <w:tc>
          <w:tcPr>
            <w:tcW w:w="709" w:type="dxa"/>
            <w:vMerge w:val="restart"/>
            <w:shd w:val="clear" w:color="auto" w:fill="FFFFFF"/>
          </w:tcPr>
          <w:p w14:paraId="66C0A803" w14:textId="7D31C2AE" w:rsidR="00293151" w:rsidRPr="00551FB3" w:rsidRDefault="00293151" w:rsidP="00293151">
            <w:pPr>
              <w:jc w:val="center"/>
              <w:rPr>
                <w:sz w:val="18"/>
                <w:szCs w:val="18"/>
              </w:rPr>
            </w:pPr>
            <w:r w:rsidRPr="00551FB3">
              <w:rPr>
                <w:rFonts w:eastAsia="AngsanaUPC"/>
                <w:bCs/>
                <w:sz w:val="18"/>
                <w:szCs w:val="18"/>
                <w:lang w:val="en-GB" w:eastAsia="lt-LT"/>
              </w:rPr>
              <w:t>0</w:t>
            </w:r>
            <w:r>
              <w:rPr>
                <w:rFonts w:eastAsia="AngsanaUPC"/>
                <w:bCs/>
                <w:sz w:val="18"/>
                <w:szCs w:val="18"/>
                <w:lang w:val="en-GB" w:eastAsia="lt-LT"/>
              </w:rPr>
              <w:t>5</w:t>
            </w:r>
          </w:p>
        </w:tc>
        <w:tc>
          <w:tcPr>
            <w:tcW w:w="1843" w:type="dxa"/>
            <w:vMerge w:val="restart"/>
          </w:tcPr>
          <w:p w14:paraId="07FA5828" w14:textId="4DD5D521" w:rsidR="00293151" w:rsidRPr="00551FB3" w:rsidRDefault="00293151" w:rsidP="00293151">
            <w:pPr>
              <w:rPr>
                <w:sz w:val="18"/>
                <w:szCs w:val="18"/>
              </w:rPr>
            </w:pPr>
            <w:r w:rsidRPr="00BC35BE">
              <w:rPr>
                <w:sz w:val="20"/>
              </w:rPr>
              <w:t>Naudojantis finansinėmis priemonėmis teikiama parama: dotacijos, suteiktos vykdant finansinės priemonės veiksmą</w:t>
            </w:r>
          </w:p>
        </w:tc>
        <w:tc>
          <w:tcPr>
            <w:tcW w:w="1417" w:type="dxa"/>
            <w:tcBorders>
              <w:top w:val="single" w:sz="4" w:space="0" w:color="auto"/>
              <w:bottom w:val="single" w:sz="4" w:space="0" w:color="auto"/>
            </w:tcBorders>
          </w:tcPr>
          <w:p w14:paraId="737ABB09" w14:textId="09160082" w:rsidR="00293151" w:rsidRPr="00551FB3" w:rsidDel="00C8696B" w:rsidRDefault="00293151" w:rsidP="00293151">
            <w:pPr>
              <w:ind w:right="36"/>
              <w:jc w:val="right"/>
              <w:rPr>
                <w:strike/>
                <w:sz w:val="18"/>
                <w:szCs w:val="18"/>
              </w:rPr>
            </w:pPr>
            <w:r>
              <w:rPr>
                <w:b/>
                <w:bCs/>
                <w:sz w:val="20"/>
              </w:rPr>
              <w:t>139</w:t>
            </w:r>
            <w:r w:rsidR="009503F9">
              <w:rPr>
                <w:b/>
                <w:bCs/>
                <w:sz w:val="20"/>
              </w:rPr>
              <w:t> </w:t>
            </w:r>
            <w:r>
              <w:rPr>
                <w:b/>
                <w:bCs/>
                <w:sz w:val="20"/>
              </w:rPr>
              <w:t>5</w:t>
            </w:r>
            <w:r w:rsidRPr="00BC35BE">
              <w:rPr>
                <w:b/>
                <w:bCs/>
                <w:sz w:val="20"/>
              </w:rPr>
              <w:t>00,00</w:t>
            </w:r>
          </w:p>
        </w:tc>
        <w:tc>
          <w:tcPr>
            <w:tcW w:w="3969" w:type="dxa"/>
            <w:vMerge/>
            <w:shd w:val="clear" w:color="auto" w:fill="FFFFFF"/>
          </w:tcPr>
          <w:p w14:paraId="46664CF8" w14:textId="77777777" w:rsidR="00293151" w:rsidRPr="00551FB3" w:rsidRDefault="00293151" w:rsidP="00293151">
            <w:pPr>
              <w:widowControl w:val="0"/>
              <w:tabs>
                <w:tab w:val="left" w:pos="567"/>
                <w:tab w:val="left" w:pos="879"/>
              </w:tabs>
              <w:rPr>
                <w:sz w:val="18"/>
                <w:szCs w:val="18"/>
              </w:rPr>
            </w:pPr>
          </w:p>
        </w:tc>
      </w:tr>
      <w:tr w:rsidR="00293151" w:rsidRPr="00551FB3" w:rsidDel="00C8696B" w14:paraId="3537B249" w14:textId="77777777" w:rsidTr="00766A1F">
        <w:tc>
          <w:tcPr>
            <w:tcW w:w="919" w:type="dxa"/>
          </w:tcPr>
          <w:p w14:paraId="676F7A30" w14:textId="77777777" w:rsidR="00293151" w:rsidRPr="00551FB3" w:rsidRDefault="00293151" w:rsidP="00293151">
            <w:pPr>
              <w:jc w:val="center"/>
              <w:rPr>
                <w:rFonts w:eastAsia="AngsanaUPC"/>
                <w:bCs/>
                <w:sz w:val="18"/>
                <w:szCs w:val="18"/>
                <w:lang w:eastAsia="lt-LT"/>
              </w:rPr>
            </w:pPr>
            <w:r w:rsidRPr="00451014">
              <w:rPr>
                <w:rFonts w:cstheme="minorBidi"/>
                <w:iCs/>
                <w:noProof/>
                <w:sz w:val="20"/>
                <w:szCs w:val="22"/>
              </w:rPr>
              <w:t>ERPF</w:t>
            </w:r>
          </w:p>
        </w:tc>
        <w:tc>
          <w:tcPr>
            <w:tcW w:w="1047" w:type="dxa"/>
            <w:tcBorders>
              <w:top w:val="single" w:sz="4" w:space="0" w:color="auto"/>
            </w:tcBorders>
          </w:tcPr>
          <w:p w14:paraId="3AAF6405" w14:textId="2CF86EA5" w:rsidR="00293151" w:rsidRPr="00551FB3" w:rsidRDefault="00293151" w:rsidP="00293151">
            <w:pPr>
              <w:jc w:val="center"/>
              <w:rPr>
                <w:b/>
                <w:bCs/>
                <w:iCs/>
                <w:noProof/>
                <w:sz w:val="18"/>
                <w:szCs w:val="18"/>
              </w:rPr>
            </w:pPr>
            <w:r w:rsidRPr="00F3342E">
              <w:rPr>
                <w:sz w:val="20"/>
              </w:rPr>
              <w:t>VVL regionas</w:t>
            </w:r>
          </w:p>
        </w:tc>
        <w:tc>
          <w:tcPr>
            <w:tcW w:w="709" w:type="dxa"/>
            <w:vMerge/>
            <w:shd w:val="clear" w:color="auto" w:fill="FFFFFF"/>
          </w:tcPr>
          <w:p w14:paraId="759CF2D3" w14:textId="77777777" w:rsidR="00293151" w:rsidRPr="00551FB3" w:rsidRDefault="00293151" w:rsidP="00293151">
            <w:pPr>
              <w:jc w:val="center"/>
              <w:rPr>
                <w:rFonts w:eastAsia="AngsanaUPC"/>
                <w:bCs/>
                <w:sz w:val="18"/>
                <w:szCs w:val="18"/>
                <w:lang w:val="en-GB" w:eastAsia="lt-LT"/>
              </w:rPr>
            </w:pPr>
          </w:p>
        </w:tc>
        <w:tc>
          <w:tcPr>
            <w:tcW w:w="1843" w:type="dxa"/>
            <w:vMerge/>
          </w:tcPr>
          <w:p w14:paraId="211C6EC8" w14:textId="77777777" w:rsidR="00293151" w:rsidRPr="00551FB3" w:rsidRDefault="00293151" w:rsidP="00293151">
            <w:pPr>
              <w:rPr>
                <w:iCs/>
                <w:noProof/>
                <w:sz w:val="18"/>
                <w:szCs w:val="18"/>
              </w:rPr>
            </w:pPr>
          </w:p>
        </w:tc>
        <w:tc>
          <w:tcPr>
            <w:tcW w:w="1417" w:type="dxa"/>
            <w:tcBorders>
              <w:top w:val="single" w:sz="4" w:space="0" w:color="auto"/>
            </w:tcBorders>
          </w:tcPr>
          <w:p w14:paraId="60F59DBE" w14:textId="7EDB051A" w:rsidR="00293151" w:rsidRPr="00551FB3" w:rsidRDefault="00293151" w:rsidP="00293151">
            <w:pPr>
              <w:ind w:right="36"/>
              <w:jc w:val="right"/>
              <w:rPr>
                <w:rFonts w:eastAsia="Calibri"/>
                <w:b/>
                <w:bCs/>
                <w:iCs/>
                <w:noProof/>
                <w:sz w:val="18"/>
                <w:szCs w:val="18"/>
              </w:rPr>
            </w:pPr>
            <w:r>
              <w:rPr>
                <w:b/>
                <w:bCs/>
                <w:sz w:val="20"/>
              </w:rPr>
              <w:t>1</w:t>
            </w:r>
            <w:r w:rsidR="009503F9">
              <w:rPr>
                <w:b/>
                <w:bCs/>
                <w:sz w:val="20"/>
              </w:rPr>
              <w:t> </w:t>
            </w:r>
            <w:r>
              <w:rPr>
                <w:b/>
                <w:bCs/>
                <w:sz w:val="20"/>
              </w:rPr>
              <w:t>395</w:t>
            </w:r>
            <w:r w:rsidR="009503F9">
              <w:rPr>
                <w:b/>
                <w:bCs/>
                <w:sz w:val="20"/>
              </w:rPr>
              <w:t> </w:t>
            </w:r>
            <w:r w:rsidRPr="00BC35BE">
              <w:rPr>
                <w:b/>
                <w:bCs/>
                <w:sz w:val="20"/>
              </w:rPr>
              <w:t>000,00</w:t>
            </w:r>
          </w:p>
        </w:tc>
        <w:tc>
          <w:tcPr>
            <w:tcW w:w="3969" w:type="dxa"/>
            <w:vMerge/>
            <w:shd w:val="clear" w:color="auto" w:fill="FFFFFF"/>
          </w:tcPr>
          <w:p w14:paraId="49B16335" w14:textId="77777777" w:rsidR="00293151" w:rsidRPr="00551FB3" w:rsidRDefault="00293151" w:rsidP="00293151">
            <w:pPr>
              <w:widowControl w:val="0"/>
              <w:tabs>
                <w:tab w:val="left" w:pos="567"/>
                <w:tab w:val="left" w:pos="879"/>
              </w:tabs>
              <w:rPr>
                <w:sz w:val="18"/>
                <w:szCs w:val="18"/>
              </w:rPr>
            </w:pPr>
          </w:p>
        </w:tc>
      </w:tr>
    </w:tbl>
    <w:p w14:paraId="2A1F775F" w14:textId="77777777" w:rsidR="00427761" w:rsidRDefault="00427761" w:rsidP="00427761">
      <w:pPr>
        <w:pStyle w:val="Sraopastraipa"/>
        <w:widowControl w:val="0"/>
        <w:ind w:left="360"/>
        <w:jc w:val="both"/>
        <w:textAlignment w:val="baseline"/>
        <w:rPr>
          <w:szCs w:val="24"/>
        </w:rPr>
      </w:pPr>
    </w:p>
    <w:p w14:paraId="67EBE41D" w14:textId="285C3545" w:rsidR="00266125" w:rsidRPr="00266125" w:rsidRDefault="00E0551D" w:rsidP="009747E4">
      <w:pPr>
        <w:pStyle w:val="Sraopastraipa"/>
        <w:widowControl w:val="0"/>
        <w:numPr>
          <w:ilvl w:val="1"/>
          <w:numId w:val="37"/>
        </w:numPr>
        <w:spacing w:before="60" w:after="60"/>
        <w:contextualSpacing w:val="0"/>
        <w:jc w:val="both"/>
        <w:textAlignment w:val="baseline"/>
        <w:rPr>
          <w:sz w:val="22"/>
          <w:szCs w:val="22"/>
        </w:rPr>
      </w:pPr>
      <w:r w:rsidRPr="00E0551D">
        <w:rPr>
          <w:i/>
          <w:iCs/>
          <w:sz w:val="22"/>
          <w:szCs w:val="22"/>
          <w:u w:val="single"/>
        </w:rPr>
        <w:t xml:space="preserve">Siūlymas perskirstyti </w:t>
      </w:r>
      <w:r w:rsidR="00266125">
        <w:rPr>
          <w:i/>
          <w:iCs/>
          <w:sz w:val="22"/>
          <w:szCs w:val="22"/>
          <w:u w:val="single"/>
        </w:rPr>
        <w:t>9</w:t>
      </w:r>
      <w:r w:rsidRPr="00E0551D">
        <w:rPr>
          <w:i/>
          <w:iCs/>
          <w:sz w:val="22"/>
          <w:szCs w:val="22"/>
          <w:u w:val="single"/>
        </w:rPr>
        <w:t xml:space="preserve"> </w:t>
      </w:r>
      <w:r w:rsidR="00FC69F3">
        <w:rPr>
          <w:i/>
          <w:iCs/>
          <w:sz w:val="22"/>
          <w:szCs w:val="22"/>
          <w:u w:val="single"/>
        </w:rPr>
        <w:t xml:space="preserve">specialiojo </w:t>
      </w:r>
      <w:r w:rsidRPr="00E0551D">
        <w:rPr>
          <w:i/>
          <w:iCs/>
          <w:sz w:val="22"/>
          <w:szCs w:val="22"/>
          <w:u w:val="single"/>
        </w:rPr>
        <w:t xml:space="preserve">prioriteto </w:t>
      </w:r>
      <w:r w:rsidR="00266125" w:rsidRPr="00266125">
        <w:rPr>
          <w:i/>
          <w:iCs/>
          <w:sz w:val="22"/>
          <w:szCs w:val="22"/>
          <w:u w:val="single"/>
        </w:rPr>
        <w:t>„Teisingos pertvarkos fondas“ 9.1 konkretaus uždavinio</w:t>
      </w:r>
      <w:r w:rsidR="00266125" w:rsidRPr="00266125">
        <w:rPr>
          <w:i/>
          <w:iCs/>
          <w:sz w:val="22"/>
          <w:szCs w:val="22"/>
          <w:u w:val="single"/>
          <w:lang w:bidi="lt-LT"/>
        </w:rPr>
        <w:t xml:space="preserve"> </w:t>
      </w:r>
      <w:r w:rsidRPr="00E0551D">
        <w:rPr>
          <w:i/>
          <w:iCs/>
          <w:sz w:val="22"/>
          <w:szCs w:val="22"/>
          <w:u w:val="single"/>
          <w:lang w:bidi="lt-LT"/>
        </w:rPr>
        <w:t xml:space="preserve">lėšas tarp </w:t>
      </w:r>
      <w:r w:rsidR="00266125" w:rsidRPr="00427761">
        <w:rPr>
          <w:i/>
          <w:iCs/>
          <w:sz w:val="22"/>
          <w:szCs w:val="22"/>
          <w:u w:val="single"/>
          <w:lang w:bidi="lt-LT"/>
        </w:rPr>
        <w:t>intervencinių priemonių sričių</w:t>
      </w:r>
      <w:r w:rsidRPr="00E0551D">
        <w:rPr>
          <w:i/>
          <w:iCs/>
          <w:sz w:val="22"/>
          <w:szCs w:val="22"/>
          <w:u w:val="single"/>
          <w:lang w:bidi="lt-LT"/>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796"/>
        <w:gridCol w:w="1047"/>
        <w:gridCol w:w="709"/>
        <w:gridCol w:w="1701"/>
        <w:gridCol w:w="1559"/>
        <w:gridCol w:w="3969"/>
      </w:tblGrid>
      <w:tr w:rsidR="00266125" w:rsidRPr="00EF2665" w14:paraId="33B669D6" w14:textId="77777777" w:rsidTr="00BC0560">
        <w:trPr>
          <w:tblHeader/>
        </w:trPr>
        <w:tc>
          <w:tcPr>
            <w:tcW w:w="9781" w:type="dxa"/>
            <w:gridSpan w:val="6"/>
            <w:tcBorders>
              <w:top w:val="single" w:sz="12" w:space="0" w:color="auto"/>
              <w:left w:val="single" w:sz="12" w:space="0" w:color="auto"/>
              <w:bottom w:val="single" w:sz="12" w:space="0" w:color="auto"/>
              <w:right w:val="single" w:sz="12" w:space="0" w:color="auto"/>
            </w:tcBorders>
            <w:shd w:val="clear" w:color="auto" w:fill="D9E2F3"/>
          </w:tcPr>
          <w:p w14:paraId="65FCF100" w14:textId="77777777" w:rsidR="00266125" w:rsidRPr="00EF2665" w:rsidRDefault="00266125" w:rsidP="00BC0560">
            <w:pPr>
              <w:widowControl w:val="0"/>
              <w:tabs>
                <w:tab w:val="left" w:pos="622"/>
              </w:tabs>
              <w:jc w:val="both"/>
              <w:rPr>
                <w:rFonts w:eastAsia="AngsanaUPC"/>
                <w:b/>
                <w:bCs/>
                <w:i/>
                <w:iCs/>
                <w:sz w:val="18"/>
                <w:szCs w:val="18"/>
                <w:lang w:eastAsia="lt-LT"/>
              </w:rPr>
            </w:pPr>
            <w:r w:rsidRPr="00B26330">
              <w:rPr>
                <w:rFonts w:eastAsia="Calibri"/>
                <w:b/>
                <w:noProof/>
                <w:sz w:val="20"/>
                <w:szCs w:val="22"/>
              </w:rPr>
              <w:t>4 lentelė. 1 matmuo. Intervencinių priemonių sritis</w:t>
            </w:r>
          </w:p>
        </w:tc>
      </w:tr>
      <w:tr w:rsidR="00266125" w:rsidRPr="00EF2665" w14:paraId="7D36D27B" w14:textId="77777777" w:rsidTr="00BC0560">
        <w:trPr>
          <w:cantSplit/>
          <w:trHeight w:val="414"/>
          <w:tblHeader/>
        </w:trPr>
        <w:tc>
          <w:tcPr>
            <w:tcW w:w="796" w:type="dxa"/>
            <w:tcBorders>
              <w:top w:val="single" w:sz="12" w:space="0" w:color="auto"/>
              <w:left w:val="single" w:sz="12" w:space="0" w:color="auto"/>
              <w:bottom w:val="single" w:sz="12" w:space="0" w:color="auto"/>
              <w:right w:val="single" w:sz="12" w:space="0" w:color="auto"/>
            </w:tcBorders>
            <w:shd w:val="clear" w:color="auto" w:fill="DBE5F1"/>
            <w:vAlign w:val="center"/>
          </w:tcPr>
          <w:p w14:paraId="7807129A" w14:textId="77777777" w:rsidR="00266125" w:rsidRPr="00EF2665" w:rsidRDefault="00266125" w:rsidP="00BC0560">
            <w:pPr>
              <w:widowControl w:val="0"/>
              <w:tabs>
                <w:tab w:val="left" w:pos="622"/>
              </w:tabs>
              <w:jc w:val="center"/>
              <w:rPr>
                <w:rFonts w:eastAsia="AngsanaUPC"/>
                <w:b/>
                <w:bCs/>
                <w:iCs/>
                <w:sz w:val="18"/>
                <w:szCs w:val="18"/>
                <w:lang w:eastAsia="lt-LT"/>
              </w:rPr>
            </w:pPr>
            <w:r w:rsidRPr="00EF2665">
              <w:rPr>
                <w:rFonts w:eastAsia="AngsanaUPC"/>
                <w:b/>
                <w:bCs/>
                <w:iCs/>
                <w:sz w:val="18"/>
                <w:szCs w:val="18"/>
                <w:lang w:eastAsia="lt-LT"/>
              </w:rPr>
              <w:t>Fondas</w:t>
            </w:r>
          </w:p>
        </w:tc>
        <w:tc>
          <w:tcPr>
            <w:tcW w:w="1047" w:type="dxa"/>
            <w:tcBorders>
              <w:top w:val="single" w:sz="12" w:space="0" w:color="auto"/>
              <w:left w:val="single" w:sz="12" w:space="0" w:color="auto"/>
              <w:bottom w:val="single" w:sz="12" w:space="0" w:color="auto"/>
              <w:right w:val="single" w:sz="12" w:space="0" w:color="auto"/>
            </w:tcBorders>
            <w:shd w:val="clear" w:color="auto" w:fill="D9E2F3"/>
            <w:vAlign w:val="center"/>
          </w:tcPr>
          <w:p w14:paraId="4261924F" w14:textId="77777777" w:rsidR="00266125" w:rsidRPr="00527C16" w:rsidRDefault="00266125" w:rsidP="00BC0560">
            <w:pPr>
              <w:widowControl w:val="0"/>
              <w:tabs>
                <w:tab w:val="left" w:pos="622"/>
              </w:tabs>
              <w:jc w:val="center"/>
              <w:rPr>
                <w:rFonts w:eastAsia="AngsanaUPC"/>
                <w:b/>
                <w:bCs/>
                <w:iCs/>
                <w:sz w:val="18"/>
                <w:szCs w:val="18"/>
                <w:lang w:eastAsia="lt-LT"/>
              </w:rPr>
            </w:pPr>
            <w:r w:rsidRPr="00527C16">
              <w:rPr>
                <w:rFonts w:eastAsia="Calibri"/>
                <w:b/>
                <w:noProof/>
                <w:sz w:val="18"/>
                <w:szCs w:val="18"/>
              </w:rPr>
              <w:t>Regiono kategorija</w:t>
            </w:r>
          </w:p>
        </w:tc>
        <w:tc>
          <w:tcPr>
            <w:tcW w:w="709" w:type="dxa"/>
            <w:tcBorders>
              <w:top w:val="single" w:sz="12" w:space="0" w:color="auto"/>
              <w:left w:val="single" w:sz="12" w:space="0" w:color="auto"/>
              <w:bottom w:val="single" w:sz="12" w:space="0" w:color="auto"/>
              <w:right w:val="single" w:sz="12" w:space="0" w:color="auto"/>
            </w:tcBorders>
            <w:shd w:val="clear" w:color="auto" w:fill="DBE5F1"/>
            <w:vAlign w:val="center"/>
          </w:tcPr>
          <w:p w14:paraId="3436BDFC" w14:textId="77777777" w:rsidR="00266125" w:rsidRPr="00EF2665" w:rsidRDefault="00266125" w:rsidP="00BC0560">
            <w:pPr>
              <w:widowControl w:val="0"/>
              <w:tabs>
                <w:tab w:val="left" w:pos="622"/>
              </w:tabs>
              <w:rPr>
                <w:rFonts w:eastAsia="AngsanaUPC"/>
                <w:b/>
                <w:bCs/>
                <w:iCs/>
                <w:sz w:val="18"/>
                <w:szCs w:val="18"/>
                <w:lang w:eastAsia="lt-LT"/>
              </w:rPr>
            </w:pPr>
            <w:r w:rsidRPr="00EF2665">
              <w:rPr>
                <w:rFonts w:eastAsia="AngsanaUPC"/>
                <w:b/>
                <w:bCs/>
                <w:iCs/>
                <w:sz w:val="18"/>
                <w:szCs w:val="18"/>
                <w:lang w:eastAsia="lt-LT"/>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234BDB" w14:textId="77777777" w:rsidR="00266125" w:rsidRPr="00EF2665" w:rsidRDefault="00266125" w:rsidP="00BC0560">
            <w:pPr>
              <w:widowControl w:val="0"/>
              <w:tabs>
                <w:tab w:val="left" w:pos="622"/>
              </w:tabs>
              <w:rPr>
                <w:rFonts w:eastAsia="AngsanaUPC"/>
                <w:b/>
                <w:bCs/>
                <w:iCs/>
                <w:sz w:val="18"/>
                <w:szCs w:val="18"/>
                <w:lang w:eastAsia="lt-LT"/>
              </w:rPr>
            </w:pPr>
            <w:r w:rsidRPr="00527C16">
              <w:rPr>
                <w:rFonts w:eastAsia="AngsanaUPC"/>
                <w:b/>
                <w:bCs/>
                <w:iCs/>
                <w:sz w:val="18"/>
                <w:szCs w:val="18"/>
                <w:lang w:eastAsia="lt-LT"/>
              </w:rPr>
              <w:t>Pavadinimas</w:t>
            </w:r>
          </w:p>
        </w:tc>
        <w:tc>
          <w:tcPr>
            <w:tcW w:w="1559" w:type="dxa"/>
            <w:tcBorders>
              <w:top w:val="single" w:sz="12" w:space="0" w:color="auto"/>
              <w:left w:val="single" w:sz="12" w:space="0" w:color="auto"/>
              <w:bottom w:val="single" w:sz="12" w:space="0" w:color="auto"/>
              <w:right w:val="single" w:sz="12" w:space="0" w:color="auto"/>
            </w:tcBorders>
            <w:shd w:val="clear" w:color="auto" w:fill="DBE5F1"/>
            <w:vAlign w:val="center"/>
          </w:tcPr>
          <w:p w14:paraId="6C21EC32" w14:textId="77777777" w:rsidR="00266125" w:rsidRPr="00EF2665" w:rsidRDefault="00266125" w:rsidP="00BC0560">
            <w:pPr>
              <w:widowControl w:val="0"/>
              <w:tabs>
                <w:tab w:val="left" w:pos="622"/>
              </w:tabs>
              <w:jc w:val="center"/>
              <w:rPr>
                <w:rFonts w:eastAsia="AngsanaUPC"/>
                <w:b/>
                <w:bCs/>
                <w:iCs/>
                <w:sz w:val="18"/>
                <w:szCs w:val="18"/>
                <w:lang w:eastAsia="lt-LT"/>
              </w:rPr>
            </w:pPr>
            <w:r w:rsidRPr="00F80C63">
              <w:rPr>
                <w:rFonts w:eastAsia="AngsanaUPC"/>
                <w:b/>
                <w:bCs/>
                <w:iCs/>
                <w:sz w:val="18"/>
                <w:szCs w:val="18"/>
                <w:lang w:eastAsia="lt-LT"/>
              </w:rPr>
              <w:t>Suma (EUR)</w:t>
            </w:r>
          </w:p>
        </w:tc>
        <w:tc>
          <w:tcPr>
            <w:tcW w:w="3969" w:type="dxa"/>
            <w:tcBorders>
              <w:top w:val="single" w:sz="12" w:space="0" w:color="auto"/>
              <w:left w:val="single" w:sz="12" w:space="0" w:color="auto"/>
              <w:bottom w:val="single" w:sz="12" w:space="0" w:color="auto"/>
              <w:right w:val="single" w:sz="12" w:space="0" w:color="auto"/>
            </w:tcBorders>
            <w:shd w:val="clear" w:color="auto" w:fill="DBE5F1"/>
            <w:vAlign w:val="center"/>
          </w:tcPr>
          <w:p w14:paraId="6C6F199F" w14:textId="77777777" w:rsidR="00266125" w:rsidRPr="00EF2665" w:rsidRDefault="00266125" w:rsidP="00BC0560">
            <w:pPr>
              <w:widowControl w:val="0"/>
              <w:tabs>
                <w:tab w:val="left" w:pos="622"/>
              </w:tabs>
              <w:jc w:val="center"/>
              <w:rPr>
                <w:rFonts w:eastAsia="AngsanaUPC"/>
                <w:b/>
                <w:bCs/>
                <w:sz w:val="18"/>
                <w:szCs w:val="18"/>
                <w:lang w:eastAsia="lt-LT"/>
              </w:rPr>
            </w:pPr>
            <w:r w:rsidRPr="00EF2665">
              <w:rPr>
                <w:rFonts w:eastAsia="AngsanaUPC"/>
                <w:b/>
                <w:bCs/>
                <w:sz w:val="18"/>
                <w:szCs w:val="18"/>
                <w:lang w:eastAsia="lt-LT"/>
              </w:rPr>
              <w:t>Lėšų perskirstymo pagrindimas</w:t>
            </w:r>
          </w:p>
        </w:tc>
      </w:tr>
      <w:tr w:rsidR="00FC69F3" w:rsidRPr="00551FB3" w:rsidDel="00C8696B" w14:paraId="638C855B" w14:textId="77777777" w:rsidTr="0026090B">
        <w:tc>
          <w:tcPr>
            <w:tcW w:w="796" w:type="dxa"/>
            <w:vMerge w:val="restart"/>
            <w:tcBorders>
              <w:top w:val="single" w:sz="12" w:space="0" w:color="auto"/>
            </w:tcBorders>
            <w:shd w:val="clear" w:color="auto" w:fill="FFFFFF"/>
          </w:tcPr>
          <w:p w14:paraId="3B35C447" w14:textId="77777777" w:rsidR="00FC69F3" w:rsidRPr="00427761" w:rsidRDefault="00FC69F3" w:rsidP="00FC69F3">
            <w:pPr>
              <w:jc w:val="center"/>
              <w:rPr>
                <w:sz w:val="20"/>
              </w:rPr>
            </w:pPr>
            <w:r w:rsidRPr="00427761">
              <w:rPr>
                <w:sz w:val="20"/>
              </w:rPr>
              <w:t>ERPF</w:t>
            </w:r>
          </w:p>
        </w:tc>
        <w:tc>
          <w:tcPr>
            <w:tcW w:w="1047" w:type="dxa"/>
            <w:vMerge w:val="restart"/>
            <w:tcBorders>
              <w:top w:val="single" w:sz="12" w:space="0" w:color="auto"/>
            </w:tcBorders>
          </w:tcPr>
          <w:p w14:paraId="18B79A8F" w14:textId="77777777" w:rsidR="00FC69F3" w:rsidRPr="00427761" w:rsidRDefault="00FC69F3" w:rsidP="00FC69F3">
            <w:pPr>
              <w:jc w:val="center"/>
              <w:rPr>
                <w:sz w:val="20"/>
              </w:rPr>
            </w:pPr>
            <w:r w:rsidRPr="00427761">
              <w:rPr>
                <w:sz w:val="20"/>
              </w:rPr>
              <w:t>VVL regionas</w:t>
            </w:r>
          </w:p>
        </w:tc>
        <w:tc>
          <w:tcPr>
            <w:tcW w:w="709" w:type="dxa"/>
            <w:tcBorders>
              <w:top w:val="single" w:sz="12" w:space="0" w:color="auto"/>
              <w:bottom w:val="single" w:sz="2" w:space="0" w:color="auto"/>
            </w:tcBorders>
            <w:shd w:val="clear" w:color="auto" w:fill="FFFFFF"/>
          </w:tcPr>
          <w:p w14:paraId="56B10D5B" w14:textId="0580E0D4" w:rsidR="00FC69F3" w:rsidRPr="00427761" w:rsidDel="00C8696B" w:rsidRDefault="00FC69F3" w:rsidP="00FC69F3">
            <w:pPr>
              <w:jc w:val="center"/>
              <w:rPr>
                <w:sz w:val="20"/>
              </w:rPr>
            </w:pPr>
            <w:r w:rsidRPr="00427761">
              <w:rPr>
                <w:rFonts w:eastAsia="AngsanaUPC"/>
                <w:bCs/>
                <w:sz w:val="20"/>
                <w:lang w:val="en-GB" w:eastAsia="lt-LT"/>
              </w:rPr>
              <w:t>0</w:t>
            </w:r>
            <w:r>
              <w:rPr>
                <w:rFonts w:eastAsia="AngsanaUPC"/>
                <w:bCs/>
                <w:sz w:val="20"/>
                <w:lang w:val="en-GB" w:eastAsia="lt-LT"/>
              </w:rPr>
              <w:t>20</w:t>
            </w:r>
          </w:p>
        </w:tc>
        <w:tc>
          <w:tcPr>
            <w:tcW w:w="1701" w:type="dxa"/>
            <w:tcBorders>
              <w:top w:val="single" w:sz="12" w:space="0" w:color="000000"/>
              <w:left w:val="single" w:sz="4" w:space="0" w:color="000000"/>
              <w:bottom w:val="single" w:sz="4" w:space="0" w:color="000000"/>
              <w:right w:val="single" w:sz="4" w:space="0" w:color="000000"/>
            </w:tcBorders>
            <w:shd w:val="clear" w:color="auto" w:fill="auto"/>
          </w:tcPr>
          <w:p w14:paraId="615A38BE" w14:textId="3E7D46CB" w:rsidR="00FC69F3" w:rsidRPr="00551FB3" w:rsidDel="00C8696B" w:rsidRDefault="00FC69F3" w:rsidP="00FC69F3">
            <w:pPr>
              <w:rPr>
                <w:sz w:val="18"/>
                <w:szCs w:val="18"/>
              </w:rPr>
            </w:pPr>
            <w:r w:rsidRPr="00EA3D38">
              <w:rPr>
                <w:rFonts w:eastAsia="Calibri"/>
                <w:iCs/>
                <w:sz w:val="20"/>
              </w:rPr>
              <w:t>MVĮ skirta verslo infrastruktūra (įskaitant pramonės parkus ir zonas)</w:t>
            </w:r>
          </w:p>
        </w:tc>
        <w:tc>
          <w:tcPr>
            <w:tcW w:w="1559" w:type="dxa"/>
            <w:tcBorders>
              <w:top w:val="single" w:sz="12" w:space="0" w:color="000000"/>
              <w:left w:val="single" w:sz="4" w:space="0" w:color="000000"/>
              <w:bottom w:val="single" w:sz="4" w:space="0" w:color="000000"/>
              <w:right w:val="single" w:sz="4" w:space="0" w:color="000000"/>
            </w:tcBorders>
            <w:shd w:val="clear" w:color="auto" w:fill="auto"/>
          </w:tcPr>
          <w:p w14:paraId="0E48995E" w14:textId="77777777" w:rsidR="00FC69F3" w:rsidRDefault="00FC69F3" w:rsidP="00FC69F3">
            <w:pPr>
              <w:suppressAutoHyphens/>
              <w:autoSpaceDN w:val="0"/>
              <w:jc w:val="right"/>
              <w:rPr>
                <w:rFonts w:eastAsia="Calibri"/>
                <w:iCs/>
                <w:strike/>
                <w:sz w:val="20"/>
              </w:rPr>
            </w:pPr>
            <w:r w:rsidRPr="00EA3D38">
              <w:rPr>
                <w:rFonts w:eastAsia="Calibri"/>
                <w:b/>
                <w:bCs/>
                <w:iCs/>
                <w:sz w:val="20"/>
              </w:rPr>
              <w:t>18 393 545,00</w:t>
            </w:r>
          </w:p>
          <w:p w14:paraId="7281644D" w14:textId="123054F6" w:rsidR="00FC69F3" w:rsidRPr="00551FB3" w:rsidDel="00C8696B" w:rsidRDefault="00FC69F3" w:rsidP="00FC69F3">
            <w:pPr>
              <w:ind w:right="36"/>
              <w:jc w:val="right"/>
              <w:rPr>
                <w:strike/>
                <w:sz w:val="18"/>
                <w:szCs w:val="18"/>
              </w:rPr>
            </w:pPr>
            <w:r w:rsidRPr="00EA3D38">
              <w:rPr>
                <w:rFonts w:eastAsia="Calibri"/>
                <w:iCs/>
                <w:strike/>
                <w:sz w:val="20"/>
              </w:rPr>
              <w:t>30 592 000,00</w:t>
            </w:r>
          </w:p>
        </w:tc>
        <w:tc>
          <w:tcPr>
            <w:tcW w:w="3969" w:type="dxa"/>
            <w:shd w:val="clear" w:color="auto" w:fill="FFFFFF"/>
            <w:vAlign w:val="center"/>
          </w:tcPr>
          <w:p w14:paraId="2175A779" w14:textId="77777777" w:rsidR="00FC69F3" w:rsidRPr="00FC69F3" w:rsidRDefault="00FC69F3" w:rsidP="00FC69F3">
            <w:pPr>
              <w:widowControl w:val="0"/>
              <w:tabs>
                <w:tab w:val="left" w:pos="567"/>
                <w:tab w:val="left" w:pos="879"/>
              </w:tabs>
              <w:ind w:firstLine="289"/>
              <w:jc w:val="both"/>
              <w:rPr>
                <w:sz w:val="18"/>
                <w:szCs w:val="18"/>
              </w:rPr>
            </w:pPr>
            <w:r w:rsidRPr="00FC69F3">
              <w:rPr>
                <w:sz w:val="18"/>
                <w:szCs w:val="18"/>
              </w:rPr>
              <w:t>Pagal šį kodą investicijos, kurios buvo numatytos pramoninių teritorijų sukūrimui ir plėtrai, perskirstomos kitiems intervencijų kodams.</w:t>
            </w:r>
          </w:p>
          <w:p w14:paraId="04FC7120" w14:textId="43C96EC6" w:rsidR="00FC69F3" w:rsidRPr="00FC69F3" w:rsidRDefault="00FC69F3" w:rsidP="00FC69F3">
            <w:pPr>
              <w:widowControl w:val="0"/>
              <w:tabs>
                <w:tab w:val="left" w:pos="567"/>
                <w:tab w:val="left" w:pos="879"/>
              </w:tabs>
              <w:rPr>
                <w:iCs/>
                <w:sz w:val="18"/>
                <w:szCs w:val="18"/>
              </w:rPr>
            </w:pPr>
            <w:r w:rsidRPr="00FC69F3">
              <w:rPr>
                <w:sz w:val="18"/>
                <w:szCs w:val="18"/>
              </w:rPr>
              <w:t xml:space="preserve">Atsižvelgiant į tai, siūlome šiam intervencijų kodui skirtas lėšas sumažinti </w:t>
            </w:r>
            <w:r w:rsidRPr="00FC69F3">
              <w:rPr>
                <w:b/>
                <w:bCs/>
                <w:sz w:val="18"/>
                <w:szCs w:val="18"/>
              </w:rPr>
              <w:t xml:space="preserve">12,2 mln. </w:t>
            </w:r>
            <w:r w:rsidR="006261AD">
              <w:rPr>
                <w:b/>
                <w:bCs/>
                <w:sz w:val="18"/>
                <w:szCs w:val="18"/>
              </w:rPr>
              <w:t>e</w:t>
            </w:r>
            <w:r w:rsidRPr="00FC69F3">
              <w:rPr>
                <w:b/>
                <w:bCs/>
                <w:sz w:val="18"/>
                <w:szCs w:val="18"/>
              </w:rPr>
              <w:t>ur</w:t>
            </w:r>
            <w:r w:rsidR="004753DB">
              <w:rPr>
                <w:b/>
                <w:bCs/>
                <w:sz w:val="18"/>
                <w:szCs w:val="18"/>
              </w:rPr>
              <w:t>ų</w:t>
            </w:r>
            <w:r w:rsidRPr="00FC69F3">
              <w:rPr>
                <w:sz w:val="18"/>
                <w:szCs w:val="18"/>
              </w:rPr>
              <w:t>, jas perk</w:t>
            </w:r>
            <w:r>
              <w:rPr>
                <w:sz w:val="18"/>
                <w:szCs w:val="18"/>
              </w:rPr>
              <w:t>e</w:t>
            </w:r>
            <w:r w:rsidRPr="00FC69F3">
              <w:rPr>
                <w:sz w:val="18"/>
                <w:szCs w:val="18"/>
              </w:rPr>
              <w:t>liant į 023 kodą (</w:t>
            </w:r>
            <w:r w:rsidRPr="00FC69F3">
              <w:rPr>
                <w:b/>
                <w:bCs/>
                <w:sz w:val="18"/>
                <w:szCs w:val="18"/>
              </w:rPr>
              <w:t xml:space="preserve">0,5 mln. </w:t>
            </w:r>
            <w:r w:rsidR="006261AD">
              <w:rPr>
                <w:b/>
                <w:bCs/>
                <w:sz w:val="18"/>
                <w:szCs w:val="18"/>
              </w:rPr>
              <w:t>e</w:t>
            </w:r>
            <w:r w:rsidRPr="00FC69F3">
              <w:rPr>
                <w:b/>
                <w:bCs/>
                <w:sz w:val="18"/>
                <w:szCs w:val="18"/>
              </w:rPr>
              <w:t>ur</w:t>
            </w:r>
            <w:r w:rsidR="004753DB">
              <w:rPr>
                <w:b/>
                <w:bCs/>
                <w:sz w:val="18"/>
                <w:szCs w:val="18"/>
              </w:rPr>
              <w:t>ų</w:t>
            </w:r>
            <w:r w:rsidRPr="00FC69F3">
              <w:rPr>
                <w:sz w:val="18"/>
                <w:szCs w:val="18"/>
              </w:rPr>
              <w:t>), į 075 kodą (</w:t>
            </w:r>
            <w:r w:rsidRPr="00FC69F3">
              <w:rPr>
                <w:b/>
                <w:bCs/>
                <w:sz w:val="18"/>
                <w:szCs w:val="18"/>
              </w:rPr>
              <w:t xml:space="preserve">11,7 mln. </w:t>
            </w:r>
            <w:r w:rsidR="006261AD">
              <w:rPr>
                <w:b/>
                <w:bCs/>
                <w:sz w:val="18"/>
                <w:szCs w:val="18"/>
              </w:rPr>
              <w:t>e</w:t>
            </w:r>
            <w:r w:rsidRPr="00FC69F3">
              <w:rPr>
                <w:b/>
                <w:bCs/>
                <w:sz w:val="18"/>
                <w:szCs w:val="18"/>
              </w:rPr>
              <w:t>ur</w:t>
            </w:r>
            <w:r w:rsidR="004753DB">
              <w:rPr>
                <w:b/>
                <w:bCs/>
                <w:sz w:val="18"/>
                <w:szCs w:val="18"/>
              </w:rPr>
              <w:t>ų</w:t>
            </w:r>
            <w:r w:rsidRPr="00FC69F3">
              <w:rPr>
                <w:sz w:val="18"/>
                <w:szCs w:val="18"/>
              </w:rPr>
              <w:t>).</w:t>
            </w:r>
          </w:p>
        </w:tc>
      </w:tr>
      <w:tr w:rsidR="00FC69F3" w:rsidRPr="00551FB3" w:rsidDel="00C8696B" w14:paraId="09E1AF7D" w14:textId="77777777" w:rsidTr="0026090B">
        <w:tc>
          <w:tcPr>
            <w:tcW w:w="796" w:type="dxa"/>
            <w:vMerge/>
            <w:shd w:val="clear" w:color="auto" w:fill="FFFFFF"/>
          </w:tcPr>
          <w:p w14:paraId="6A0606F8" w14:textId="77777777" w:rsidR="00FC69F3" w:rsidRPr="00427761" w:rsidRDefault="00FC69F3" w:rsidP="00FC69F3">
            <w:pPr>
              <w:jc w:val="center"/>
              <w:rPr>
                <w:sz w:val="20"/>
              </w:rPr>
            </w:pPr>
          </w:p>
        </w:tc>
        <w:tc>
          <w:tcPr>
            <w:tcW w:w="1047" w:type="dxa"/>
            <w:vMerge/>
          </w:tcPr>
          <w:p w14:paraId="04464A97" w14:textId="77777777" w:rsidR="00FC69F3" w:rsidRPr="00427761" w:rsidRDefault="00FC69F3" w:rsidP="00FC69F3">
            <w:pPr>
              <w:jc w:val="center"/>
              <w:rPr>
                <w:sz w:val="20"/>
              </w:rPr>
            </w:pPr>
          </w:p>
        </w:tc>
        <w:tc>
          <w:tcPr>
            <w:tcW w:w="709" w:type="dxa"/>
            <w:tcBorders>
              <w:top w:val="single" w:sz="2" w:space="0" w:color="auto"/>
              <w:bottom w:val="single" w:sz="2" w:space="0" w:color="auto"/>
            </w:tcBorders>
            <w:shd w:val="clear" w:color="auto" w:fill="FFFFFF"/>
          </w:tcPr>
          <w:p w14:paraId="17A824F3" w14:textId="2BB8EE95" w:rsidR="00FC69F3" w:rsidRPr="00427761" w:rsidRDefault="00FC69F3" w:rsidP="00FC69F3">
            <w:pPr>
              <w:jc w:val="center"/>
              <w:rPr>
                <w:rFonts w:eastAsia="AngsanaUPC"/>
                <w:bCs/>
                <w:sz w:val="20"/>
                <w:lang w:val="en-GB" w:eastAsia="lt-LT"/>
              </w:rPr>
            </w:pPr>
            <w:r>
              <w:rPr>
                <w:rFonts w:eastAsia="AngsanaUPC"/>
                <w:bCs/>
                <w:sz w:val="20"/>
                <w:lang w:val="en-GB" w:eastAsia="lt-LT"/>
              </w:rPr>
              <w:t>023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9E4A8E" w14:textId="47DBD22E" w:rsidR="00FC69F3" w:rsidRPr="00C74DD4" w:rsidRDefault="00FC69F3" w:rsidP="00FC69F3">
            <w:pPr>
              <w:rPr>
                <w:iCs/>
                <w:noProof/>
                <w:sz w:val="20"/>
                <w:szCs w:val="22"/>
              </w:rPr>
            </w:pPr>
            <w:r w:rsidRPr="00EA3D38">
              <w:rPr>
                <w:rFonts w:eastAsia="Calibri"/>
                <w:iCs/>
                <w:sz w:val="20"/>
              </w:rPr>
              <w:t>Pažangiajai specializacijai, pramonės pertvarkai, verslumui ir įmonių prisitaikymui prie pokyčių reikalingų gebėjimų ugdymas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8F9C9A" w14:textId="77777777" w:rsidR="00FC69F3" w:rsidRDefault="00FC69F3" w:rsidP="00FC69F3">
            <w:pPr>
              <w:suppressAutoHyphens/>
              <w:autoSpaceDN w:val="0"/>
              <w:jc w:val="right"/>
              <w:rPr>
                <w:rFonts w:eastAsia="Calibri"/>
                <w:iCs/>
                <w:strike/>
                <w:sz w:val="20"/>
              </w:rPr>
            </w:pPr>
            <w:r w:rsidRPr="00EA3D38">
              <w:rPr>
                <w:rFonts w:eastAsia="Calibri"/>
                <w:b/>
                <w:bCs/>
                <w:sz w:val="20"/>
              </w:rPr>
              <w:t>5</w:t>
            </w:r>
            <w:r w:rsidRPr="00EA3D38">
              <w:rPr>
                <w:rFonts w:eastAsia="Calibri"/>
                <w:iCs/>
                <w:sz w:val="20"/>
              </w:rPr>
              <w:t> </w:t>
            </w:r>
            <w:r w:rsidRPr="00EA3D38">
              <w:rPr>
                <w:rFonts w:eastAsia="Calibri"/>
                <w:b/>
                <w:bCs/>
                <w:sz w:val="20"/>
              </w:rPr>
              <w:t>962</w:t>
            </w:r>
            <w:r w:rsidRPr="00EA3D38">
              <w:rPr>
                <w:rFonts w:eastAsia="Calibri"/>
                <w:iCs/>
                <w:sz w:val="20"/>
              </w:rPr>
              <w:t> </w:t>
            </w:r>
            <w:r w:rsidRPr="00EA3D38">
              <w:rPr>
                <w:rFonts w:eastAsia="Calibri"/>
                <w:b/>
                <w:bCs/>
                <w:sz w:val="20"/>
              </w:rPr>
              <w:t>500,00</w:t>
            </w:r>
          </w:p>
          <w:p w14:paraId="5B9EFFFA" w14:textId="4F77AA91" w:rsidR="00FC69F3" w:rsidRPr="00C74DD4" w:rsidRDefault="00FC69F3" w:rsidP="00FC69F3">
            <w:pPr>
              <w:suppressAutoHyphens/>
              <w:jc w:val="right"/>
              <w:rPr>
                <w:b/>
                <w:bCs/>
                <w:iCs/>
                <w:noProof/>
                <w:sz w:val="20"/>
                <w:szCs w:val="22"/>
              </w:rPr>
            </w:pPr>
            <w:r w:rsidRPr="00EA3D38">
              <w:rPr>
                <w:rFonts w:eastAsia="Calibri"/>
                <w:iCs/>
                <w:strike/>
                <w:sz w:val="20"/>
              </w:rPr>
              <w:t>5 450 000,00</w:t>
            </w:r>
          </w:p>
        </w:tc>
        <w:tc>
          <w:tcPr>
            <w:tcW w:w="3969" w:type="dxa"/>
            <w:vMerge w:val="restart"/>
            <w:shd w:val="clear" w:color="auto" w:fill="FFFFFF"/>
          </w:tcPr>
          <w:p w14:paraId="1913C95C" w14:textId="5E64D82E" w:rsidR="00FC69F3" w:rsidRDefault="009004DC" w:rsidP="00FC69F3">
            <w:pPr>
              <w:widowControl w:val="0"/>
              <w:tabs>
                <w:tab w:val="left" w:pos="567"/>
                <w:tab w:val="left" w:pos="879"/>
              </w:tabs>
              <w:ind w:firstLine="289"/>
              <w:jc w:val="both"/>
              <w:rPr>
                <w:sz w:val="18"/>
                <w:szCs w:val="18"/>
              </w:rPr>
            </w:pPr>
            <w:r w:rsidRPr="009004DC">
              <w:rPr>
                <w:iCs/>
                <w:sz w:val="18"/>
                <w:szCs w:val="18"/>
              </w:rPr>
              <w:t>Siūloma pakeisti Investicijų programos specialiojo prioriteto 9 „Teisingos pertvarkos fondas“ 9.1 konkretaus uždavinio veiklai „</w:t>
            </w:r>
            <w:r w:rsidRPr="009004DC">
              <w:rPr>
                <w:i/>
                <w:iCs/>
                <w:sz w:val="18"/>
                <w:szCs w:val="18"/>
              </w:rPr>
              <w:t>Alternatyvaus kuro diegimas pramonės įmonėse Kauno, Šiaulių ir Telšių regionuose“</w:t>
            </w:r>
            <w:r w:rsidRPr="009004DC">
              <w:rPr>
                <w:iCs/>
                <w:sz w:val="18"/>
                <w:szCs w:val="18"/>
              </w:rPr>
              <w:t xml:space="preserve"> skirtas lėšas jas sumažinant 6,6 mln. </w:t>
            </w:r>
            <w:r w:rsidR="006261AD">
              <w:rPr>
                <w:iCs/>
                <w:sz w:val="18"/>
                <w:szCs w:val="18"/>
              </w:rPr>
              <w:t>e</w:t>
            </w:r>
            <w:r w:rsidRPr="009004DC">
              <w:rPr>
                <w:iCs/>
                <w:sz w:val="18"/>
                <w:szCs w:val="18"/>
              </w:rPr>
              <w:t>ur</w:t>
            </w:r>
            <w:r w:rsidR="004753DB">
              <w:rPr>
                <w:iCs/>
                <w:sz w:val="18"/>
                <w:szCs w:val="18"/>
              </w:rPr>
              <w:t>ų</w:t>
            </w:r>
            <w:r w:rsidRPr="009004DC">
              <w:rPr>
                <w:bCs/>
                <w:iCs/>
                <w:sz w:val="18"/>
                <w:szCs w:val="18"/>
              </w:rPr>
              <w:t xml:space="preserve">, veiklai </w:t>
            </w:r>
            <w:r w:rsidRPr="009004DC">
              <w:rPr>
                <w:bCs/>
                <w:i/>
                <w:iCs/>
                <w:sz w:val="18"/>
                <w:szCs w:val="18"/>
              </w:rPr>
              <w:t>„</w:t>
            </w:r>
            <w:r w:rsidRPr="009004DC">
              <w:rPr>
                <w:i/>
                <w:iCs/>
                <w:sz w:val="18"/>
                <w:szCs w:val="18"/>
              </w:rPr>
              <w:t>Mažeikių rajono savivaldybės pramoninės teritorijos sukūrimas ir plėtra (su teritorijos plėtra susiję investiciniai projektai)“</w:t>
            </w:r>
            <w:r w:rsidRPr="009004DC">
              <w:rPr>
                <w:iCs/>
                <w:sz w:val="18"/>
                <w:szCs w:val="18"/>
              </w:rPr>
              <w:t xml:space="preserve"> skirtas lėšas jas sumažinant 10,25 mln. </w:t>
            </w:r>
            <w:r w:rsidR="006261AD">
              <w:rPr>
                <w:iCs/>
                <w:sz w:val="18"/>
                <w:szCs w:val="18"/>
              </w:rPr>
              <w:t>e</w:t>
            </w:r>
            <w:r w:rsidRPr="009004DC">
              <w:rPr>
                <w:iCs/>
                <w:sz w:val="18"/>
                <w:szCs w:val="18"/>
              </w:rPr>
              <w:t>ur</w:t>
            </w:r>
            <w:r w:rsidR="004753DB">
              <w:rPr>
                <w:iCs/>
                <w:sz w:val="18"/>
                <w:szCs w:val="18"/>
              </w:rPr>
              <w:t>ų</w:t>
            </w:r>
            <w:r w:rsidRPr="009004DC">
              <w:rPr>
                <w:iCs/>
                <w:sz w:val="18"/>
                <w:szCs w:val="18"/>
              </w:rPr>
              <w:t xml:space="preserve"> (pareiškėjui nepateikus projekto įgyvendinimo plano), veiklai „</w:t>
            </w:r>
            <w:r w:rsidRPr="009004DC">
              <w:rPr>
                <w:i/>
                <w:iCs/>
                <w:sz w:val="18"/>
                <w:szCs w:val="18"/>
              </w:rPr>
              <w:t>Jonavos rajono savivaldybės pramoninės teritorijos sukūrimas ir plėtra (su teritorijos plėtra susiję investiciniai projektai)</w:t>
            </w:r>
            <w:r w:rsidRPr="009004DC">
              <w:rPr>
                <w:iCs/>
                <w:sz w:val="18"/>
                <w:szCs w:val="18"/>
              </w:rPr>
              <w:t xml:space="preserve">“ skirtas lėšas jas sumažinant 1,877 mln. </w:t>
            </w:r>
            <w:r w:rsidR="006261AD">
              <w:rPr>
                <w:iCs/>
                <w:sz w:val="18"/>
                <w:szCs w:val="18"/>
              </w:rPr>
              <w:t>e</w:t>
            </w:r>
            <w:r w:rsidRPr="009004DC">
              <w:rPr>
                <w:iCs/>
                <w:sz w:val="18"/>
                <w:szCs w:val="18"/>
              </w:rPr>
              <w:t>ur</w:t>
            </w:r>
            <w:r w:rsidR="004753DB">
              <w:rPr>
                <w:iCs/>
                <w:sz w:val="18"/>
                <w:szCs w:val="18"/>
              </w:rPr>
              <w:t>ų</w:t>
            </w:r>
            <w:r w:rsidRPr="009004DC">
              <w:rPr>
                <w:iCs/>
                <w:sz w:val="18"/>
                <w:szCs w:val="18"/>
              </w:rPr>
              <w:t>, veiklai „</w:t>
            </w:r>
            <w:r w:rsidRPr="009004DC">
              <w:rPr>
                <w:i/>
                <w:iCs/>
                <w:sz w:val="18"/>
                <w:szCs w:val="18"/>
              </w:rPr>
              <w:t>Akmenės rajono savivaldybės pramonės teritorijos plėtra (Akmenės rajono LEZ ir Ventos pramonės parkas“</w:t>
            </w:r>
            <w:r w:rsidRPr="009004DC">
              <w:rPr>
                <w:iCs/>
                <w:sz w:val="18"/>
                <w:szCs w:val="18"/>
              </w:rPr>
              <w:t xml:space="preserve"> skirtas lėšas jas sumažinant 0,071 mln. </w:t>
            </w:r>
            <w:r w:rsidR="006261AD">
              <w:rPr>
                <w:iCs/>
                <w:sz w:val="18"/>
                <w:szCs w:val="18"/>
              </w:rPr>
              <w:t>e</w:t>
            </w:r>
            <w:r w:rsidRPr="009004DC">
              <w:rPr>
                <w:iCs/>
                <w:sz w:val="18"/>
                <w:szCs w:val="18"/>
              </w:rPr>
              <w:t>ur</w:t>
            </w:r>
            <w:r w:rsidR="004753DB">
              <w:rPr>
                <w:iCs/>
                <w:sz w:val="18"/>
                <w:szCs w:val="18"/>
              </w:rPr>
              <w:t>ų</w:t>
            </w:r>
            <w:r w:rsidRPr="009004DC">
              <w:rPr>
                <w:iCs/>
                <w:sz w:val="18"/>
                <w:szCs w:val="18"/>
              </w:rPr>
              <w:t xml:space="preserve"> ir šias investicijas perkeliant į veiklą </w:t>
            </w:r>
            <w:r w:rsidRPr="009004DC">
              <w:rPr>
                <w:i/>
                <w:iCs/>
                <w:sz w:val="18"/>
                <w:szCs w:val="18"/>
              </w:rPr>
              <w:t>„Užsienio ir vietos investuotojų su dideliu darbo vietų kūrimo potencialu pritraukimas“</w:t>
            </w:r>
            <w:r w:rsidRPr="009004DC">
              <w:rPr>
                <w:iCs/>
                <w:sz w:val="18"/>
                <w:szCs w:val="18"/>
              </w:rPr>
              <w:t xml:space="preserve">. </w:t>
            </w:r>
            <w:r w:rsidR="00FC69F3" w:rsidRPr="00FC69F3">
              <w:rPr>
                <w:sz w:val="18"/>
                <w:szCs w:val="18"/>
              </w:rPr>
              <w:t xml:space="preserve">Šiuo metu Kauno, Šiaulių ir Telšių regionai yra stipriai priklausomi nuo vieno didelio taršaus darbdavio – AB Achema (apie </w:t>
            </w:r>
            <w:r w:rsidR="00FC69F3" w:rsidRPr="00FC69F3">
              <w:rPr>
                <w:sz w:val="18"/>
                <w:szCs w:val="18"/>
                <w:lang w:val="en-US"/>
              </w:rPr>
              <w:t xml:space="preserve">1327 </w:t>
            </w:r>
            <w:r w:rsidR="00FC69F3" w:rsidRPr="00FC69F3">
              <w:rPr>
                <w:sz w:val="18"/>
                <w:szCs w:val="18"/>
              </w:rPr>
              <w:t xml:space="preserve">darbuotojų – 0,5 </w:t>
            </w:r>
            <w:r>
              <w:rPr>
                <w:sz w:val="18"/>
                <w:szCs w:val="18"/>
              </w:rPr>
              <w:t>%</w:t>
            </w:r>
            <w:r w:rsidR="00FC69F3" w:rsidRPr="00FC69F3">
              <w:rPr>
                <w:sz w:val="18"/>
                <w:szCs w:val="18"/>
              </w:rPr>
              <w:t xml:space="preserve"> regiono darbo jėgos), AB Akmenės cementas (apie 445 darbuotojų – 0,4 </w:t>
            </w:r>
            <w:r>
              <w:rPr>
                <w:sz w:val="18"/>
                <w:szCs w:val="18"/>
              </w:rPr>
              <w:t>%</w:t>
            </w:r>
            <w:r w:rsidR="00FC69F3" w:rsidRPr="00FC69F3">
              <w:rPr>
                <w:sz w:val="18"/>
                <w:szCs w:val="18"/>
              </w:rPr>
              <w:t xml:space="preserve"> regiono darbo jėgos) ir AB </w:t>
            </w:r>
            <w:proofErr w:type="spellStart"/>
            <w:r w:rsidR="00FC69F3" w:rsidRPr="00FC69F3">
              <w:rPr>
                <w:sz w:val="18"/>
                <w:szCs w:val="18"/>
              </w:rPr>
              <w:t>Orlen</w:t>
            </w:r>
            <w:proofErr w:type="spellEnd"/>
            <w:r w:rsidR="00FC69F3" w:rsidRPr="00FC69F3">
              <w:rPr>
                <w:sz w:val="18"/>
                <w:szCs w:val="18"/>
              </w:rPr>
              <w:t xml:space="preserve"> Lietuva (apie 1 325 darbuotojų – 2 </w:t>
            </w:r>
            <w:r>
              <w:rPr>
                <w:sz w:val="18"/>
                <w:szCs w:val="18"/>
                <w:lang w:val="en-US"/>
              </w:rPr>
              <w:t>%</w:t>
            </w:r>
            <w:r w:rsidR="00FC69F3" w:rsidRPr="00FC69F3">
              <w:rPr>
                <w:sz w:val="18"/>
                <w:szCs w:val="18"/>
              </w:rPr>
              <w:t xml:space="preserve"> regiono darbo jėgos). Šis keitimas leistų aukščiau minėtiems Lietuvos regionams sumažinti šią priklausomybę ir valdyti rizikas dėl galimų darbo vietų praradimų, jei visgi didiesiems regionų teršėjams kiltų sunkumų, siekiant žaliosios pertvarkos tikslų ir jie būtų priversti atleisti dalį darbuotojų.</w:t>
            </w:r>
          </w:p>
          <w:p w14:paraId="48E37B1C" w14:textId="3F78D1C2" w:rsidR="00FC69F3" w:rsidRPr="00FC69F3" w:rsidRDefault="00FC69F3" w:rsidP="00FC69F3">
            <w:pPr>
              <w:widowControl w:val="0"/>
              <w:tabs>
                <w:tab w:val="left" w:pos="567"/>
                <w:tab w:val="left" w:pos="879"/>
              </w:tabs>
              <w:ind w:firstLine="289"/>
              <w:jc w:val="both"/>
              <w:rPr>
                <w:sz w:val="18"/>
                <w:szCs w:val="18"/>
              </w:rPr>
            </w:pPr>
            <w:r w:rsidRPr="00FC69F3">
              <w:rPr>
                <w:sz w:val="18"/>
                <w:szCs w:val="18"/>
              </w:rPr>
              <w:lastRenderedPageBreak/>
              <w:t>Siekiant mažinti priklausomybę nuo vieno didelio taršaus darbdavio bei didinti labiausiai dėl perėjimo prie klimatui neutralios ekonomikos nukentėsiančių regionų konkurencingumą, būtina investuoti į alternatyvių tvarių darbo vietų kūrimą.</w:t>
            </w:r>
          </w:p>
          <w:p w14:paraId="7DCF0437" w14:textId="62C5FFC8" w:rsidR="00FC69F3" w:rsidRPr="00FC69F3" w:rsidRDefault="00FC69F3" w:rsidP="00FC69F3">
            <w:pPr>
              <w:widowControl w:val="0"/>
              <w:tabs>
                <w:tab w:val="left" w:pos="567"/>
                <w:tab w:val="left" w:pos="879"/>
              </w:tabs>
              <w:rPr>
                <w:iCs/>
                <w:sz w:val="18"/>
                <w:szCs w:val="18"/>
                <w:lang w:val="en-US"/>
              </w:rPr>
            </w:pPr>
            <w:r w:rsidRPr="00FC69F3">
              <w:rPr>
                <w:sz w:val="18"/>
                <w:szCs w:val="18"/>
              </w:rPr>
              <w:t xml:space="preserve">Atsižvelgiant į tai, siūlome intervencijų </w:t>
            </w:r>
            <w:r w:rsidRPr="00850AD4">
              <w:rPr>
                <w:b/>
                <w:bCs/>
                <w:sz w:val="18"/>
                <w:szCs w:val="18"/>
              </w:rPr>
              <w:t xml:space="preserve">kodui </w:t>
            </w:r>
            <w:r w:rsidR="00850AD4" w:rsidRPr="00850AD4">
              <w:rPr>
                <w:b/>
                <w:bCs/>
                <w:sz w:val="18"/>
                <w:szCs w:val="18"/>
              </w:rPr>
              <w:t>023</w:t>
            </w:r>
            <w:r w:rsidR="00850AD4">
              <w:rPr>
                <w:sz w:val="18"/>
                <w:szCs w:val="18"/>
              </w:rPr>
              <w:t xml:space="preserve"> </w:t>
            </w:r>
            <w:r w:rsidRPr="00FC69F3">
              <w:rPr>
                <w:sz w:val="18"/>
                <w:szCs w:val="18"/>
              </w:rPr>
              <w:t xml:space="preserve">skirtas lėšas </w:t>
            </w:r>
            <w:r w:rsidRPr="00FC69F3">
              <w:rPr>
                <w:b/>
                <w:sz w:val="18"/>
                <w:szCs w:val="18"/>
              </w:rPr>
              <w:t xml:space="preserve">padidinti </w:t>
            </w:r>
            <w:r w:rsidR="00850AD4">
              <w:rPr>
                <w:b/>
                <w:sz w:val="18"/>
                <w:szCs w:val="18"/>
              </w:rPr>
              <w:t>0</w:t>
            </w:r>
            <w:r w:rsidRPr="00FC69F3">
              <w:rPr>
                <w:b/>
                <w:sz w:val="18"/>
                <w:szCs w:val="18"/>
              </w:rPr>
              <w:t>,</w:t>
            </w:r>
            <w:r w:rsidR="00850AD4">
              <w:rPr>
                <w:b/>
                <w:sz w:val="18"/>
                <w:szCs w:val="18"/>
              </w:rPr>
              <w:t>5</w:t>
            </w:r>
            <w:r w:rsidRPr="00FC69F3">
              <w:rPr>
                <w:b/>
                <w:sz w:val="18"/>
                <w:szCs w:val="18"/>
              </w:rPr>
              <w:t xml:space="preserve"> mln. </w:t>
            </w:r>
            <w:r w:rsidR="006261AD">
              <w:rPr>
                <w:b/>
                <w:sz w:val="18"/>
                <w:szCs w:val="18"/>
              </w:rPr>
              <w:t>e</w:t>
            </w:r>
            <w:r w:rsidRPr="00FC69F3">
              <w:rPr>
                <w:b/>
                <w:sz w:val="18"/>
                <w:szCs w:val="18"/>
              </w:rPr>
              <w:t>urų</w:t>
            </w:r>
            <w:r w:rsidRPr="00FC69F3">
              <w:rPr>
                <w:sz w:val="18"/>
                <w:szCs w:val="18"/>
              </w:rPr>
              <w:t xml:space="preserve">, </w:t>
            </w:r>
            <w:r w:rsidR="00850AD4">
              <w:rPr>
                <w:sz w:val="18"/>
                <w:szCs w:val="18"/>
              </w:rPr>
              <w:t xml:space="preserve">o intervencijų </w:t>
            </w:r>
            <w:r w:rsidR="00850AD4" w:rsidRPr="00850AD4">
              <w:rPr>
                <w:b/>
                <w:bCs/>
                <w:sz w:val="18"/>
                <w:szCs w:val="18"/>
              </w:rPr>
              <w:t>kodui 075</w:t>
            </w:r>
            <w:r w:rsidR="00850AD4">
              <w:rPr>
                <w:sz w:val="18"/>
                <w:szCs w:val="18"/>
              </w:rPr>
              <w:t xml:space="preserve"> skirtas lėšas </w:t>
            </w:r>
            <w:r w:rsidR="00850AD4" w:rsidRPr="00850AD4">
              <w:rPr>
                <w:b/>
                <w:bCs/>
                <w:sz w:val="18"/>
                <w:szCs w:val="18"/>
              </w:rPr>
              <w:t xml:space="preserve">padidinti 11,7 mln. </w:t>
            </w:r>
            <w:r w:rsidR="006261AD">
              <w:rPr>
                <w:b/>
                <w:bCs/>
                <w:sz w:val="18"/>
                <w:szCs w:val="18"/>
              </w:rPr>
              <w:t>e</w:t>
            </w:r>
            <w:r w:rsidR="00EA65D5">
              <w:rPr>
                <w:b/>
                <w:bCs/>
                <w:sz w:val="18"/>
                <w:szCs w:val="18"/>
              </w:rPr>
              <w:t>urų</w:t>
            </w:r>
            <w:r w:rsidR="00850AD4">
              <w:rPr>
                <w:sz w:val="18"/>
                <w:szCs w:val="18"/>
              </w:rPr>
              <w:t xml:space="preserve"> </w:t>
            </w:r>
            <w:r w:rsidRPr="00FC69F3">
              <w:rPr>
                <w:sz w:val="18"/>
                <w:szCs w:val="18"/>
              </w:rPr>
              <w:t xml:space="preserve">jas perkeliant iš </w:t>
            </w:r>
            <w:r w:rsidRPr="00FC69F3">
              <w:rPr>
                <w:b/>
                <w:sz w:val="18"/>
                <w:szCs w:val="18"/>
              </w:rPr>
              <w:t>020 kodo.</w:t>
            </w:r>
          </w:p>
        </w:tc>
      </w:tr>
      <w:tr w:rsidR="00FC69F3" w:rsidRPr="00551FB3" w:rsidDel="00C8696B" w14:paraId="4805E24E" w14:textId="77777777" w:rsidTr="0026090B">
        <w:tc>
          <w:tcPr>
            <w:tcW w:w="796" w:type="dxa"/>
            <w:vMerge/>
            <w:shd w:val="clear" w:color="auto" w:fill="FFFFFF"/>
          </w:tcPr>
          <w:p w14:paraId="5AD0BB2F" w14:textId="77777777" w:rsidR="00FC69F3" w:rsidRPr="00427761" w:rsidRDefault="00FC69F3" w:rsidP="00FC69F3">
            <w:pPr>
              <w:jc w:val="center"/>
              <w:rPr>
                <w:sz w:val="20"/>
              </w:rPr>
            </w:pPr>
          </w:p>
        </w:tc>
        <w:tc>
          <w:tcPr>
            <w:tcW w:w="1047" w:type="dxa"/>
            <w:vMerge/>
            <w:tcBorders>
              <w:bottom w:val="single" w:sz="4" w:space="0" w:color="auto"/>
            </w:tcBorders>
          </w:tcPr>
          <w:p w14:paraId="14A9D830" w14:textId="77777777" w:rsidR="00FC69F3" w:rsidRPr="00427761" w:rsidRDefault="00FC69F3" w:rsidP="00FC69F3">
            <w:pPr>
              <w:jc w:val="center"/>
              <w:rPr>
                <w:sz w:val="20"/>
              </w:rPr>
            </w:pPr>
          </w:p>
        </w:tc>
        <w:tc>
          <w:tcPr>
            <w:tcW w:w="709" w:type="dxa"/>
            <w:tcBorders>
              <w:top w:val="single" w:sz="2" w:space="0" w:color="auto"/>
            </w:tcBorders>
            <w:shd w:val="clear" w:color="auto" w:fill="FFFFFF"/>
          </w:tcPr>
          <w:p w14:paraId="52D7624F" w14:textId="70F88675" w:rsidR="00FC69F3" w:rsidRPr="00427761" w:rsidRDefault="00FC69F3" w:rsidP="00FC69F3">
            <w:pPr>
              <w:jc w:val="center"/>
              <w:rPr>
                <w:rFonts w:eastAsia="AngsanaUPC"/>
                <w:bCs/>
                <w:sz w:val="20"/>
                <w:lang w:val="en-GB" w:eastAsia="lt-LT"/>
              </w:rPr>
            </w:pPr>
            <w:r>
              <w:rPr>
                <w:rFonts w:eastAsia="AngsanaUPC"/>
                <w:bCs/>
                <w:sz w:val="20"/>
                <w:lang w:val="en-GB" w:eastAsia="lt-LT"/>
              </w:rPr>
              <w:t>075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E3455F" w14:textId="659961C7" w:rsidR="00FC69F3" w:rsidRPr="00C74DD4" w:rsidRDefault="00FC69F3" w:rsidP="00FC69F3">
            <w:pPr>
              <w:rPr>
                <w:iCs/>
                <w:noProof/>
                <w:sz w:val="20"/>
                <w:szCs w:val="22"/>
              </w:rPr>
            </w:pPr>
            <w:r w:rsidRPr="00EA3D38">
              <w:rPr>
                <w:rFonts w:eastAsia="Calibri"/>
                <w:iCs/>
                <w:sz w:val="20"/>
              </w:rPr>
              <w:t>Parama aplinką tausojantiems gamybos procesams ir efektyviam išteklių naudojimui MVĮ užtikrinti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DC3812" w14:textId="77777777" w:rsidR="00FC69F3" w:rsidRDefault="00FC69F3" w:rsidP="00FC69F3">
            <w:pPr>
              <w:suppressAutoHyphens/>
              <w:autoSpaceDN w:val="0"/>
              <w:jc w:val="right"/>
              <w:rPr>
                <w:rFonts w:eastAsia="Calibri"/>
                <w:iCs/>
                <w:strike/>
                <w:sz w:val="20"/>
              </w:rPr>
            </w:pPr>
            <w:r w:rsidRPr="00EA3D38">
              <w:rPr>
                <w:rFonts w:eastAsia="Calibri"/>
                <w:b/>
                <w:bCs/>
                <w:sz w:val="20"/>
              </w:rPr>
              <w:t>113 232 88</w:t>
            </w:r>
            <w:r>
              <w:rPr>
                <w:rFonts w:eastAsia="Calibri"/>
                <w:b/>
                <w:bCs/>
                <w:sz w:val="20"/>
              </w:rPr>
              <w:t>1</w:t>
            </w:r>
            <w:r w:rsidRPr="00EA3D38">
              <w:rPr>
                <w:rFonts w:eastAsia="Calibri"/>
                <w:b/>
                <w:bCs/>
                <w:sz w:val="20"/>
              </w:rPr>
              <w:t>,00</w:t>
            </w:r>
          </w:p>
          <w:p w14:paraId="48E90ABA" w14:textId="515FDBD6" w:rsidR="00FC69F3" w:rsidRPr="00C74DD4" w:rsidRDefault="00FC69F3" w:rsidP="00FC69F3">
            <w:pPr>
              <w:suppressAutoHyphens/>
              <w:jc w:val="right"/>
              <w:rPr>
                <w:b/>
                <w:bCs/>
                <w:iCs/>
                <w:noProof/>
                <w:sz w:val="20"/>
                <w:szCs w:val="22"/>
              </w:rPr>
            </w:pPr>
            <w:r w:rsidRPr="00EA3D38">
              <w:rPr>
                <w:rFonts w:eastAsia="Calibri"/>
                <w:iCs/>
                <w:strike/>
                <w:sz w:val="20"/>
              </w:rPr>
              <w:t>101 546 926,00</w:t>
            </w:r>
          </w:p>
        </w:tc>
        <w:tc>
          <w:tcPr>
            <w:tcW w:w="3969" w:type="dxa"/>
            <w:vMerge/>
            <w:shd w:val="clear" w:color="auto" w:fill="FFFFFF"/>
          </w:tcPr>
          <w:p w14:paraId="2F4D6AC5" w14:textId="7D71CA08" w:rsidR="00FC69F3" w:rsidRPr="00FC69F3" w:rsidRDefault="00FC69F3" w:rsidP="00FC69F3">
            <w:pPr>
              <w:widowControl w:val="0"/>
              <w:tabs>
                <w:tab w:val="left" w:pos="567"/>
                <w:tab w:val="left" w:pos="879"/>
              </w:tabs>
              <w:rPr>
                <w:iCs/>
                <w:sz w:val="18"/>
                <w:szCs w:val="18"/>
                <w:lang w:val="en-US"/>
              </w:rPr>
            </w:pPr>
          </w:p>
        </w:tc>
      </w:tr>
    </w:tbl>
    <w:p w14:paraId="55769A4D" w14:textId="77777777" w:rsidR="00266125" w:rsidRPr="00427761" w:rsidRDefault="00266125" w:rsidP="00427761">
      <w:pPr>
        <w:pStyle w:val="Sraopastraipa"/>
        <w:widowControl w:val="0"/>
        <w:ind w:left="360"/>
        <w:jc w:val="both"/>
        <w:textAlignment w:val="baseline"/>
        <w:rPr>
          <w:szCs w:val="24"/>
        </w:rPr>
      </w:pPr>
    </w:p>
    <w:p w14:paraId="59150867" w14:textId="4379EF42" w:rsidR="0062446D" w:rsidRPr="00850AD4" w:rsidRDefault="00001FCB" w:rsidP="009747E4">
      <w:pPr>
        <w:pStyle w:val="Sraopastraipa"/>
        <w:widowControl w:val="0"/>
        <w:numPr>
          <w:ilvl w:val="0"/>
          <w:numId w:val="37"/>
        </w:numPr>
        <w:jc w:val="both"/>
        <w:textAlignment w:val="baseline"/>
        <w:rPr>
          <w:b/>
          <w:szCs w:val="24"/>
        </w:rPr>
      </w:pPr>
      <w:r w:rsidRPr="00850AD4">
        <w:rPr>
          <w:b/>
          <w:szCs w:val="24"/>
        </w:rPr>
        <w:t>Siūlomo pakeitimo poveikis Europos Sąjungos struktūrinių fondų lėšų panaudojimui ir Lietuvos Respublikos Vyriausybės tvirtinamo Europos Sąjungos struktūrinių fondų lėšų naudojimo plano vykdymui.</w:t>
      </w:r>
    </w:p>
    <w:p w14:paraId="16F03408" w14:textId="77777777" w:rsidR="0062446D" w:rsidRPr="00D5355C" w:rsidRDefault="0062446D" w:rsidP="0062446D">
      <w:pPr>
        <w:widowControl w:val="0"/>
        <w:jc w:val="both"/>
        <w:textAlignment w:val="baseline"/>
        <w:rPr>
          <w:szCs w:val="24"/>
        </w:rPr>
      </w:pPr>
    </w:p>
    <w:p w14:paraId="1808DDDE" w14:textId="44879FD1" w:rsidR="0062446D" w:rsidRPr="00D5355C" w:rsidRDefault="006773D4" w:rsidP="006773D4">
      <w:pPr>
        <w:ind w:firstLine="567"/>
        <w:jc w:val="both"/>
        <w:rPr>
          <w:szCs w:val="24"/>
        </w:rPr>
      </w:pPr>
      <w:r w:rsidRPr="006773D4">
        <w:rPr>
          <w:szCs w:val="24"/>
        </w:rPr>
        <w:t xml:space="preserve">Siūlomas pakeitimas </w:t>
      </w:r>
      <w:r w:rsidR="00A77B68">
        <w:rPr>
          <w:szCs w:val="24"/>
        </w:rPr>
        <w:t>ne</w:t>
      </w:r>
      <w:r w:rsidRPr="006773D4">
        <w:rPr>
          <w:szCs w:val="24"/>
        </w:rPr>
        <w:t>turės įtakos Europos Sąjungos struktūrinių fondų lėšų panaudojimo ir Europos Sąjungos struktūrinių fondų lėšų naudojimo plano, patvirtinto LRV nutarimu, vykdymui</w:t>
      </w:r>
      <w:r w:rsidR="00A77B68">
        <w:rPr>
          <w:szCs w:val="24"/>
        </w:rPr>
        <w:t>.</w:t>
      </w:r>
    </w:p>
    <w:p w14:paraId="273441A7" w14:textId="77777777" w:rsidR="0062446D" w:rsidRPr="00D5355C" w:rsidRDefault="0062446D" w:rsidP="0062446D">
      <w:pPr>
        <w:widowControl w:val="0"/>
        <w:jc w:val="both"/>
        <w:textAlignment w:val="baseline"/>
        <w:rPr>
          <w:szCs w:val="24"/>
        </w:rPr>
      </w:pPr>
    </w:p>
    <w:p w14:paraId="1AC75965" w14:textId="72FF2D7E" w:rsidR="0062446D" w:rsidRPr="00850AD4" w:rsidRDefault="00001FCB" w:rsidP="009747E4">
      <w:pPr>
        <w:pStyle w:val="Sraopastraipa"/>
        <w:widowControl w:val="0"/>
        <w:numPr>
          <w:ilvl w:val="0"/>
          <w:numId w:val="37"/>
        </w:numPr>
        <w:jc w:val="both"/>
        <w:textAlignment w:val="baseline"/>
        <w:rPr>
          <w:b/>
          <w:szCs w:val="24"/>
        </w:rPr>
      </w:pPr>
      <w:r w:rsidRPr="00850AD4">
        <w:rPr>
          <w:b/>
          <w:szCs w:val="24"/>
        </w:rPr>
        <w:t>Siūlomo pakeitimo poveikis Europos Sąjungos struktūrinių fondų lėšų, nacionalinių lėšų ir lankstumo sumos paskirstymui Investicijų programos prioritetams įgyvendinti.</w:t>
      </w:r>
    </w:p>
    <w:p w14:paraId="6CBD343B" w14:textId="77777777" w:rsidR="0062446D" w:rsidRPr="00D5355C" w:rsidRDefault="0062446D" w:rsidP="0062446D">
      <w:pPr>
        <w:widowControl w:val="0"/>
        <w:jc w:val="both"/>
        <w:textAlignment w:val="baseline"/>
        <w:rPr>
          <w:szCs w:val="24"/>
        </w:rPr>
      </w:pPr>
    </w:p>
    <w:p w14:paraId="17C5ACA0" w14:textId="77777777" w:rsidR="005D76D8" w:rsidRPr="005D76D8" w:rsidRDefault="005D76D8" w:rsidP="005D76D8">
      <w:pPr>
        <w:ind w:firstLine="567"/>
        <w:jc w:val="both"/>
        <w:rPr>
          <w:szCs w:val="24"/>
        </w:rPr>
      </w:pPr>
      <w:r w:rsidRPr="005D76D8">
        <w:rPr>
          <w:szCs w:val="24"/>
        </w:rPr>
        <w:t>Siūlomas pakeitimas poveikio Europos Sąjungos struktūrinių fondų lėšų, nacionalinių lėšų ir lankstumo sumos paskirstymui Investicijų programos prioritetams neturės.</w:t>
      </w:r>
    </w:p>
    <w:p w14:paraId="0A973D7C" w14:textId="77777777" w:rsidR="0062446D" w:rsidRPr="00D5355C" w:rsidRDefault="0062446D" w:rsidP="0062446D">
      <w:pPr>
        <w:widowControl w:val="0"/>
        <w:jc w:val="both"/>
        <w:textAlignment w:val="baseline"/>
        <w:rPr>
          <w:szCs w:val="24"/>
        </w:rPr>
      </w:pPr>
    </w:p>
    <w:p w14:paraId="671E73D8" w14:textId="093A39AF" w:rsidR="0062446D" w:rsidRPr="00850AD4" w:rsidRDefault="00001FCB" w:rsidP="009747E4">
      <w:pPr>
        <w:pStyle w:val="Sraopastraipa"/>
        <w:widowControl w:val="0"/>
        <w:numPr>
          <w:ilvl w:val="0"/>
          <w:numId w:val="37"/>
        </w:numPr>
        <w:jc w:val="both"/>
        <w:textAlignment w:val="baseline"/>
        <w:rPr>
          <w:szCs w:val="24"/>
        </w:rPr>
      </w:pPr>
      <w:r w:rsidRPr="00850AD4">
        <w:rPr>
          <w:b/>
          <w:szCs w:val="24"/>
        </w:rPr>
        <w:t>Siūlomo pakeitimo poveikio analizė (nurodoma esama situacija, numatomas (-i) pokytis (-</w:t>
      </w:r>
      <w:proofErr w:type="spellStart"/>
      <w:r w:rsidRPr="00850AD4">
        <w:rPr>
          <w:b/>
          <w:szCs w:val="24"/>
        </w:rPr>
        <w:t>čiai</w:t>
      </w:r>
      <w:proofErr w:type="spellEnd"/>
      <w:r w:rsidRPr="00850AD4">
        <w:rPr>
          <w:b/>
          <w:szCs w:val="24"/>
        </w:rPr>
        <w:t>) ir tikėtinas jo (jų) poveikis.</w:t>
      </w:r>
    </w:p>
    <w:p w14:paraId="164F0F58" w14:textId="77777777" w:rsidR="0062446D" w:rsidRPr="00D5355C" w:rsidRDefault="0062446D" w:rsidP="0062446D">
      <w:pPr>
        <w:widowControl w:val="0"/>
        <w:jc w:val="both"/>
        <w:textAlignment w:val="baseline"/>
        <w:rPr>
          <w:szCs w:val="24"/>
        </w:rPr>
      </w:pPr>
    </w:p>
    <w:p w14:paraId="21E4BF58" w14:textId="4B90FAD4" w:rsidR="00D112E1" w:rsidRDefault="00D112E1" w:rsidP="008102D9">
      <w:pPr>
        <w:ind w:firstLine="567"/>
        <w:jc w:val="both"/>
        <w:rPr>
          <w:iCs/>
          <w:szCs w:val="24"/>
        </w:rPr>
      </w:pPr>
      <w:r>
        <w:rPr>
          <w:szCs w:val="24"/>
        </w:rPr>
        <w:t xml:space="preserve">1 prioriteto siūlomais keitimais </w:t>
      </w:r>
      <w:r w:rsidRPr="00D112E1">
        <w:rPr>
          <w:iCs/>
          <w:szCs w:val="24"/>
        </w:rPr>
        <w:t xml:space="preserve">prisidedama prie inovacijas kuriančių įmonių augimo, investicijų į MTEPI didinimą, </w:t>
      </w:r>
      <w:proofErr w:type="spellStart"/>
      <w:r w:rsidRPr="00D112E1">
        <w:rPr>
          <w:iCs/>
          <w:szCs w:val="24"/>
        </w:rPr>
        <w:t>komercinamų</w:t>
      </w:r>
      <w:proofErr w:type="spellEnd"/>
      <w:r w:rsidRPr="00D112E1">
        <w:rPr>
          <w:iCs/>
          <w:szCs w:val="24"/>
        </w:rPr>
        <w:t xml:space="preserve"> žinių kūrimą/ perdavimą bei sumaniąja specializacija grįstos ekonomikos transformacijos į APV</w:t>
      </w:r>
      <w:r w:rsidRPr="00D112E1">
        <w:rPr>
          <w:szCs w:val="24"/>
        </w:rPr>
        <w:t xml:space="preserve">. Skatinamas </w:t>
      </w:r>
      <w:r w:rsidRPr="00D112E1">
        <w:rPr>
          <w:iCs/>
          <w:szCs w:val="24"/>
        </w:rPr>
        <w:t>MVĮ produktyvumas ir tarptautinis konkurencingumas, praplečiamas galimų pareiškėjų ratas.</w:t>
      </w:r>
    </w:p>
    <w:p w14:paraId="298006D2" w14:textId="41F6AB17" w:rsidR="006058BB" w:rsidRDefault="00CB189E" w:rsidP="008102D9">
      <w:pPr>
        <w:ind w:firstLine="567"/>
        <w:jc w:val="both"/>
        <w:rPr>
          <w:iCs/>
          <w:szCs w:val="24"/>
        </w:rPr>
      </w:pPr>
      <w:r>
        <w:rPr>
          <w:iCs/>
          <w:szCs w:val="24"/>
        </w:rPr>
        <w:t>2 prioritet</w:t>
      </w:r>
      <w:r w:rsidR="006058BB">
        <w:rPr>
          <w:iCs/>
          <w:szCs w:val="24"/>
        </w:rPr>
        <w:t>e dėl dalies veiksmų</w:t>
      </w:r>
      <w:r>
        <w:rPr>
          <w:iCs/>
          <w:szCs w:val="24"/>
        </w:rPr>
        <w:t xml:space="preserve"> </w:t>
      </w:r>
      <w:r w:rsidR="006058BB">
        <w:rPr>
          <w:iCs/>
          <w:szCs w:val="24"/>
        </w:rPr>
        <w:t>siūlomų keitimų, kuriuos sąlygojo pagrindimų aprašymuose minėtos aplinkybės lemia tai</w:t>
      </w:r>
      <w:r w:rsidR="006058BB" w:rsidRPr="006058BB">
        <w:rPr>
          <w:iCs/>
          <w:szCs w:val="24"/>
        </w:rPr>
        <w:t xml:space="preserve">, kad projektų veiklų dėka metinis pirminės energijos suvartojimas ir numatomas išmetamas </w:t>
      </w:r>
      <w:r w:rsidR="006058BB">
        <w:rPr>
          <w:iCs/>
          <w:szCs w:val="24"/>
        </w:rPr>
        <w:t>ŠESD</w:t>
      </w:r>
      <w:r w:rsidR="006058BB" w:rsidRPr="006058BB">
        <w:rPr>
          <w:iCs/>
          <w:szCs w:val="24"/>
        </w:rPr>
        <w:t xml:space="preserve"> kiekis mažės mažiau negu buvo suplanuota pradžioje.</w:t>
      </w:r>
    </w:p>
    <w:p w14:paraId="4F602FD1" w14:textId="3D984E0D" w:rsidR="00CB189E" w:rsidRDefault="006058BB" w:rsidP="008102D9">
      <w:pPr>
        <w:ind w:firstLine="567"/>
        <w:jc w:val="both"/>
        <w:rPr>
          <w:iCs/>
        </w:rPr>
      </w:pPr>
      <w:r>
        <w:rPr>
          <w:iCs/>
          <w:szCs w:val="24"/>
        </w:rPr>
        <w:t>Kita dalis 2 prioritet</w:t>
      </w:r>
      <w:r w:rsidR="007F67FB">
        <w:rPr>
          <w:iCs/>
          <w:szCs w:val="24"/>
        </w:rPr>
        <w:t>e</w:t>
      </w:r>
      <w:r>
        <w:rPr>
          <w:iCs/>
          <w:szCs w:val="24"/>
        </w:rPr>
        <w:t xml:space="preserve"> siūlom</w:t>
      </w:r>
      <w:r w:rsidR="007F67FB">
        <w:rPr>
          <w:iCs/>
          <w:szCs w:val="24"/>
        </w:rPr>
        <w:t>ų</w:t>
      </w:r>
      <w:r>
        <w:rPr>
          <w:iCs/>
          <w:szCs w:val="24"/>
        </w:rPr>
        <w:t xml:space="preserve"> </w:t>
      </w:r>
      <w:r w:rsidR="00CB189E">
        <w:rPr>
          <w:iCs/>
          <w:szCs w:val="24"/>
        </w:rPr>
        <w:t>keitim</w:t>
      </w:r>
      <w:r w:rsidR="007F67FB">
        <w:rPr>
          <w:iCs/>
          <w:szCs w:val="24"/>
        </w:rPr>
        <w:t>ų</w:t>
      </w:r>
      <w:r w:rsidR="00CB189E">
        <w:rPr>
          <w:iCs/>
          <w:szCs w:val="24"/>
        </w:rPr>
        <w:t xml:space="preserve"> </w:t>
      </w:r>
      <w:r w:rsidR="00CB189E">
        <w:rPr>
          <w:iCs/>
        </w:rPr>
        <w:t>skatin</w:t>
      </w:r>
      <w:r w:rsidR="007F67FB">
        <w:rPr>
          <w:iCs/>
        </w:rPr>
        <w:t>a</w:t>
      </w:r>
      <w:r w:rsidR="00CB189E">
        <w:rPr>
          <w:iCs/>
        </w:rPr>
        <w:t xml:space="preserve"> didesn</w:t>
      </w:r>
      <w:r w:rsidR="007F67FB">
        <w:rPr>
          <w:iCs/>
        </w:rPr>
        <w:t>į</w:t>
      </w:r>
      <w:r w:rsidR="00CB189E">
        <w:rPr>
          <w:iCs/>
        </w:rPr>
        <w:t xml:space="preserve"> AEI naudojim</w:t>
      </w:r>
      <w:r w:rsidR="007F67FB">
        <w:rPr>
          <w:iCs/>
        </w:rPr>
        <w:t>ą</w:t>
      </w:r>
      <w:r w:rsidR="00CB189E">
        <w:rPr>
          <w:iCs/>
        </w:rPr>
        <w:t xml:space="preserve"> pramonės įmonėse, tokiu būdu didinant energetinę nepriklausomybę</w:t>
      </w:r>
      <w:r w:rsidR="00D06DEE">
        <w:rPr>
          <w:iCs/>
        </w:rPr>
        <w:t>.</w:t>
      </w:r>
    </w:p>
    <w:p w14:paraId="79FFC949" w14:textId="783E43E4" w:rsidR="00D06DEE" w:rsidRPr="00D06DEE" w:rsidRDefault="00D06DEE" w:rsidP="00D06DEE">
      <w:pPr>
        <w:ind w:firstLine="567"/>
        <w:jc w:val="both"/>
        <w:rPr>
          <w:iCs/>
        </w:rPr>
      </w:pPr>
      <w:r>
        <w:rPr>
          <w:iCs/>
        </w:rPr>
        <w:t xml:space="preserve">Atlikus </w:t>
      </w:r>
      <w:r w:rsidR="00FD39D3">
        <w:rPr>
          <w:iCs/>
        </w:rPr>
        <w:t>3 prioriteto keitim</w:t>
      </w:r>
      <w:r>
        <w:rPr>
          <w:iCs/>
        </w:rPr>
        <w:t xml:space="preserve">us </w:t>
      </w:r>
      <w:r w:rsidRPr="00D06DEE">
        <w:rPr>
          <w:iCs/>
        </w:rPr>
        <w:t>Lietuvai bus sudarytos sąlygos pasiekti 2021–2030 metų nacionaliniame pažangos plane</w:t>
      </w:r>
      <w:r>
        <w:rPr>
          <w:rStyle w:val="Puslapioinaosnuoroda"/>
          <w:iCs/>
        </w:rPr>
        <w:footnoteReference w:id="10"/>
      </w:r>
      <w:r w:rsidRPr="00D06DEE">
        <w:rPr>
          <w:iCs/>
        </w:rPr>
        <w:t xml:space="preserve">, nustatytą tarpinę reikšmę 2025 m. – 25 </w:t>
      </w:r>
      <w:r w:rsidR="009E539A">
        <w:rPr>
          <w:iCs/>
        </w:rPr>
        <w:t>%</w:t>
      </w:r>
      <w:r w:rsidRPr="00D06DEE">
        <w:rPr>
          <w:iCs/>
        </w:rPr>
        <w:t xml:space="preserve"> elektrifikuotų geležinkelio linijų.</w:t>
      </w:r>
      <w:r>
        <w:rPr>
          <w:iCs/>
        </w:rPr>
        <w:t xml:space="preserve"> E</w:t>
      </w:r>
      <w:r w:rsidRPr="00D06DEE">
        <w:rPr>
          <w:iCs/>
        </w:rPr>
        <w:t xml:space="preserve">lektrifikavus 321 km geležinkelių ruožą Kaišiadorys–Klaipėda (Draugystės st.) bus įgyvendintos Europos Parlamento ir Tarybos reglamento Nr. 1315/2013 nuostatos, kurios nustato reikalavimus TEN-T pagrindiniam tinklui. </w:t>
      </w:r>
      <w:r>
        <w:rPr>
          <w:iCs/>
        </w:rPr>
        <w:t>Taip pat e</w:t>
      </w:r>
      <w:r w:rsidRPr="00D06DEE">
        <w:rPr>
          <w:iCs/>
        </w:rPr>
        <w:t>lektrifikavus minėtą geležinkelio ruožą, bus sudarytos sąlygos visame transporto koridoriuje traukinių eismą vykdyti elektrine trauka ir pereiti nuo iškastinio kuro prie atsinaujinančių energijos išteklių naudojimo. Tai bus sumažintas iškastinio kuro naudojimas geležinkelių sektoriuje bei išmetamų ŠESD kiekis ir taip prisidėta prie nacionalinių pastangų mažinant klimato kaitos padarinius.</w:t>
      </w:r>
    </w:p>
    <w:p w14:paraId="720C6FB1" w14:textId="492B062B" w:rsidR="00D11823" w:rsidRDefault="00A77B68" w:rsidP="008102D9">
      <w:pPr>
        <w:ind w:firstLine="567"/>
        <w:jc w:val="both"/>
        <w:rPr>
          <w:szCs w:val="24"/>
        </w:rPr>
      </w:pPr>
      <w:r>
        <w:rPr>
          <w:szCs w:val="24"/>
        </w:rPr>
        <w:t>4 prioriteto s</w:t>
      </w:r>
      <w:r w:rsidR="0028173B" w:rsidRPr="005A6D41">
        <w:rPr>
          <w:szCs w:val="24"/>
        </w:rPr>
        <w:t>iūlomas pakeitimas sudarys sąlygas</w:t>
      </w:r>
      <w:r w:rsidR="00D06DEE">
        <w:rPr>
          <w:szCs w:val="24"/>
        </w:rPr>
        <w:t xml:space="preserve"> užtikrinti </w:t>
      </w:r>
      <w:r w:rsidR="00D06DEE" w:rsidRPr="00D06DEE">
        <w:rPr>
          <w:szCs w:val="24"/>
        </w:rPr>
        <w:t xml:space="preserve">tinkamumo, rezultatyvumo, administravimo efektyvumo ir tikėtino poveikio/vertės reikalavimus </w:t>
      </w:r>
      <w:r w:rsidR="00D06DEE">
        <w:rPr>
          <w:szCs w:val="24"/>
        </w:rPr>
        <w:t>bei efektyvesnį finansinių priemonių įgyvendinimo būdą</w:t>
      </w:r>
      <w:r w:rsidR="0028173B" w:rsidRPr="005A6D41">
        <w:rPr>
          <w:szCs w:val="24"/>
        </w:rPr>
        <w:t>.</w:t>
      </w:r>
    </w:p>
    <w:p w14:paraId="2B03994E" w14:textId="187DE257" w:rsidR="00664F7F" w:rsidRDefault="00664F7F" w:rsidP="008102D9">
      <w:pPr>
        <w:ind w:firstLine="567"/>
        <w:jc w:val="both"/>
        <w:rPr>
          <w:szCs w:val="24"/>
        </w:rPr>
      </w:pPr>
      <w:r>
        <w:rPr>
          <w:iCs/>
          <w:szCs w:val="24"/>
        </w:rPr>
        <w:lastRenderedPageBreak/>
        <w:t xml:space="preserve">8 prioriteto siūlomu keitimu </w:t>
      </w:r>
      <w:r w:rsidRPr="00664F7F">
        <w:rPr>
          <w:iCs/>
          <w:szCs w:val="24"/>
        </w:rPr>
        <w:t>pakeitimu bus prisidedama prie alternatyviųjų degalų papildymo ir (ar) įkrovimo prieigų tinklo plėtros, bus sukurtos palankesnės sąlygos ir paskatos naudotis mažiau taršiomis transporto priemonėmis.</w:t>
      </w:r>
    </w:p>
    <w:p w14:paraId="075DEAB2" w14:textId="503F7507" w:rsidR="00A77B68" w:rsidRPr="00B17D2A" w:rsidRDefault="00A77B68" w:rsidP="008102D9">
      <w:pPr>
        <w:ind w:firstLine="567"/>
        <w:jc w:val="both"/>
      </w:pPr>
      <w:r>
        <w:rPr>
          <w:iCs/>
          <w:szCs w:val="24"/>
        </w:rPr>
        <w:t xml:space="preserve">Atlikus pakeitimus </w:t>
      </w:r>
      <w:r>
        <w:rPr>
          <w:szCs w:val="24"/>
        </w:rPr>
        <w:t>9 prioritete</w:t>
      </w:r>
      <w:r>
        <w:rPr>
          <w:iCs/>
          <w:szCs w:val="24"/>
        </w:rPr>
        <w:t xml:space="preserve"> </w:t>
      </w:r>
      <w:r w:rsidR="00FD39D3" w:rsidRPr="00FD39D3">
        <w:rPr>
          <w:iCs/>
          <w:szCs w:val="24"/>
        </w:rPr>
        <w:t>švelninamas neigiamas su klimato kaita susijusios pertvarkos poveikis, suteikiant paramą labiausiai dėl perėjimo prie klimatui neutralios ekonomikos nukentėsiantiems regionams ir darbuotojams</w:t>
      </w:r>
      <w:r>
        <w:rPr>
          <w:iCs/>
          <w:szCs w:val="24"/>
        </w:rPr>
        <w:t>.</w:t>
      </w:r>
      <w:r w:rsidR="00197D36">
        <w:rPr>
          <w:iCs/>
          <w:szCs w:val="24"/>
        </w:rPr>
        <w:t xml:space="preserve"> </w:t>
      </w:r>
    </w:p>
    <w:sectPr w:rsidR="00A77B68" w:rsidRPr="00B17D2A" w:rsidSect="00D42E32">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90E4A" w14:textId="77777777" w:rsidR="00D42E32" w:rsidRDefault="00D42E32" w:rsidP="00C6069C">
      <w:r>
        <w:separator/>
      </w:r>
    </w:p>
  </w:endnote>
  <w:endnote w:type="continuationSeparator" w:id="0">
    <w:p w14:paraId="5ADBB9F8" w14:textId="77777777" w:rsidR="00D42E32" w:rsidRDefault="00D42E32" w:rsidP="00C6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ngsan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94134" w14:textId="77777777" w:rsidR="00D42E32" w:rsidRDefault="00D42E32" w:rsidP="00C6069C">
      <w:r>
        <w:separator/>
      </w:r>
    </w:p>
  </w:footnote>
  <w:footnote w:type="continuationSeparator" w:id="0">
    <w:p w14:paraId="395A9B13" w14:textId="77777777" w:rsidR="00D42E32" w:rsidRDefault="00D42E32" w:rsidP="00C6069C">
      <w:r>
        <w:continuationSeparator/>
      </w:r>
    </w:p>
  </w:footnote>
  <w:footnote w:id="1">
    <w:p w14:paraId="368BBC65" w14:textId="77777777" w:rsidR="000A2328" w:rsidRPr="00360472" w:rsidRDefault="000A2328" w:rsidP="000A2328">
      <w:pPr>
        <w:pStyle w:val="Puslapioinaostekstas"/>
        <w:jc w:val="both"/>
      </w:pPr>
      <w:r>
        <w:rPr>
          <w:rStyle w:val="Puslapioinaosnuoroda"/>
        </w:rPr>
        <w:footnoteRef/>
      </w:r>
      <w:r>
        <w:t xml:space="preserve"> </w:t>
      </w:r>
      <w:r w:rsidRPr="00360472">
        <w:t>2023 m. birželio 20 d. Europos Komisija (EK) paskelbė Europos ekonominio saugumo strategiją, kurią sudaro 3 ramsčiai: konkurencingumo skatinimas, apsauga ir partnerystė: https://eur-lex.europa.eu/legal-content/LT/TXT/HTML/?uri=CELEX:52023JC0020</w:t>
      </w:r>
    </w:p>
  </w:footnote>
  <w:footnote w:id="2">
    <w:p w14:paraId="29C73DBE" w14:textId="77777777" w:rsidR="000A2328" w:rsidRDefault="000A2328" w:rsidP="000A2328">
      <w:pPr>
        <w:pStyle w:val="Puslapioinaostekstas"/>
      </w:pPr>
      <w:r>
        <w:rPr>
          <w:rStyle w:val="Puslapioinaosnuoroda"/>
        </w:rPr>
        <w:footnoteRef/>
      </w:r>
      <w:r>
        <w:t xml:space="preserve"> </w:t>
      </w:r>
      <w:r w:rsidRPr="00936B57">
        <w:t>https://defence-industry-space.ec.europa.eu/document/download/ffd55236-6294-4f60-a2a5-293e3f577446_en?filename=JOIN_2024_10_1_LT_ACT_part1_v2.pdf</w:t>
      </w:r>
    </w:p>
  </w:footnote>
  <w:footnote w:id="3">
    <w:p w14:paraId="695BEC4A" w14:textId="0CD92276" w:rsidR="00DC05E3" w:rsidRDefault="00DC05E3">
      <w:pPr>
        <w:pStyle w:val="Puslapioinaostekstas"/>
      </w:pPr>
      <w:r>
        <w:rPr>
          <w:rStyle w:val="Puslapioinaosnuoroda"/>
        </w:rPr>
        <w:footnoteRef/>
      </w:r>
      <w:r>
        <w:t xml:space="preserve"> </w:t>
      </w:r>
      <w:r w:rsidRPr="00190A07">
        <w:rPr>
          <w:lang w:val="en-US"/>
        </w:rPr>
        <w:t>2</w:t>
      </w:r>
      <w:r w:rsidRPr="00190A07">
        <w:t>023 m. gegužės 31 d. Ekonomikos ir inovacijų, Krašto apsaugos, Užsienio reikalų ir Vidaus reikalų ministrų įsakymu Nr. 4-299/V-447/V-171/1V-331</w:t>
      </w:r>
      <w:r>
        <w:t xml:space="preserve"> patvirtintos „</w:t>
      </w:r>
      <w:r w:rsidRPr="00190A07">
        <w:t xml:space="preserve">Lietuvos Respublikos gynybos ir saugumo pramonės plėtros </w:t>
      </w:r>
      <w:r w:rsidRPr="00190A07">
        <w:rPr>
          <w:lang w:val="en-US"/>
        </w:rPr>
        <w:t xml:space="preserve">2023-2027 m. </w:t>
      </w:r>
      <w:proofErr w:type="spellStart"/>
      <w:r w:rsidRPr="00190A07">
        <w:rPr>
          <w:lang w:val="en-US"/>
        </w:rPr>
        <w:t>gair</w:t>
      </w:r>
      <w:proofErr w:type="spellEnd"/>
      <w:r w:rsidRPr="00190A07">
        <w:t>ės</w:t>
      </w:r>
      <w:r>
        <w:t>“</w:t>
      </w:r>
    </w:p>
  </w:footnote>
  <w:footnote w:id="4">
    <w:p w14:paraId="1FE487B3" w14:textId="668D0B82" w:rsidR="00743E68" w:rsidRDefault="00743E68">
      <w:pPr>
        <w:pStyle w:val="Puslapioinaostekstas"/>
      </w:pPr>
      <w:r>
        <w:rPr>
          <w:rStyle w:val="Puslapioinaosnuoroda"/>
        </w:rPr>
        <w:footnoteRef/>
      </w:r>
      <w:r>
        <w:t xml:space="preserve"> </w:t>
      </w:r>
      <w:r w:rsidRPr="00743E68">
        <w:t>2012 m. spalio 25 d. Europos Parlamento ir Tarybos direktyv</w:t>
      </w:r>
      <w:r w:rsidR="00042EA3">
        <w:t>a</w:t>
      </w:r>
      <w:r w:rsidRPr="00743E68">
        <w:t xml:space="preserve"> 2012/27/ES dėl energijos vartojimo efektyvumo, kuria iš dalies keičiamos direktyvos 2009/125/EB ir 2010/30/ES bei kuria panaikinamos direktyvos 2004/8/EB ir 2006/32/EB</w:t>
      </w:r>
      <w:r w:rsidR="00042EA3">
        <w:t>;</w:t>
      </w:r>
    </w:p>
  </w:footnote>
  <w:footnote w:id="5">
    <w:p w14:paraId="2179A79E" w14:textId="4BFF6214" w:rsidR="00042EA3" w:rsidRDefault="00042EA3">
      <w:pPr>
        <w:pStyle w:val="Puslapioinaostekstas"/>
      </w:pPr>
      <w:r>
        <w:rPr>
          <w:rStyle w:val="Puslapioinaosnuoroda"/>
        </w:rPr>
        <w:footnoteRef/>
      </w:r>
      <w:r>
        <w:t xml:space="preserve"> </w:t>
      </w:r>
      <w:r w:rsidRPr="00042EA3">
        <w:t>2019 m. kovo 4 d. EK deleguot</w:t>
      </w:r>
      <w:r>
        <w:t>asis</w:t>
      </w:r>
      <w:r w:rsidRPr="00042EA3">
        <w:t xml:space="preserve"> reglament</w:t>
      </w:r>
      <w:r>
        <w:t>as</w:t>
      </w:r>
      <w:r w:rsidRPr="00042EA3">
        <w:t xml:space="preserve"> (ES) 2019/826, kuriuo dėl išsamių šildymo ir vėsinimo efektyvumo potencialo vertinimų turinio iš dalies keičiami Europos Parlamento ir Tarybos direktyvos 2012/27/ES VIII ir IX priedai</w:t>
      </w:r>
      <w:r>
        <w:t>;</w:t>
      </w:r>
    </w:p>
  </w:footnote>
  <w:footnote w:id="6">
    <w:p w14:paraId="67DB6A02" w14:textId="76C349D0" w:rsidR="00042EA3" w:rsidRDefault="00042EA3">
      <w:pPr>
        <w:pStyle w:val="Puslapioinaostekstas"/>
      </w:pPr>
      <w:r>
        <w:rPr>
          <w:rStyle w:val="Puslapioinaosnuoroda"/>
        </w:rPr>
        <w:footnoteRef/>
      </w:r>
      <w:r>
        <w:t xml:space="preserve"> </w:t>
      </w:r>
      <w:hyperlink r:id="rId1" w:anchor="documents">
        <w:r w:rsidRPr="00042EA3">
          <w:rPr>
            <w:rStyle w:val="Hipersaitas"/>
          </w:rPr>
          <w:t>https://energy.ec.europa.eu/topics/energy-efficiency/heating-and-cooling_en#documents</w:t>
        </w:r>
      </w:hyperlink>
    </w:p>
  </w:footnote>
  <w:footnote w:id="7">
    <w:p w14:paraId="3A9DCF2F" w14:textId="30A56F25" w:rsidR="00033801" w:rsidRDefault="00033801">
      <w:pPr>
        <w:pStyle w:val="Puslapioinaostekstas"/>
      </w:pPr>
      <w:r>
        <w:rPr>
          <w:rStyle w:val="Puslapioinaosnuoroda"/>
        </w:rPr>
        <w:footnoteRef/>
      </w:r>
      <w:r>
        <w:t xml:space="preserve"> </w:t>
      </w:r>
      <w:r w:rsidRPr="00033801">
        <w:rPr>
          <w:lang w:val="pt-BR"/>
        </w:rPr>
        <w:t>2014 m. birželio 17 d. Komisijos reglament</w:t>
      </w:r>
      <w:r>
        <w:rPr>
          <w:lang w:val="pt-BR"/>
        </w:rPr>
        <w:t>as</w:t>
      </w:r>
      <w:r w:rsidRPr="00033801">
        <w:rPr>
          <w:lang w:val="pt-BR"/>
        </w:rPr>
        <w:t xml:space="preserve"> (ES) Nr. 651/2014, kuriuo tam tikrų kategorijų pagalba skelbiama suderinama su vidaus rinka taikant Sutarties 107 ir 108 straipsnius</w:t>
      </w:r>
    </w:p>
  </w:footnote>
  <w:footnote w:id="8">
    <w:p w14:paraId="42922A3A" w14:textId="78773EB1" w:rsidR="00624B04" w:rsidRDefault="00624B04">
      <w:pPr>
        <w:pStyle w:val="Puslapioinaostekstas"/>
      </w:pPr>
      <w:r>
        <w:rPr>
          <w:rStyle w:val="Puslapioinaosnuoroda"/>
        </w:rPr>
        <w:footnoteRef/>
      </w:r>
      <w:r>
        <w:t xml:space="preserve"> </w:t>
      </w:r>
      <w:r w:rsidRPr="00624B04">
        <w:t>Išsam</w:t>
      </w:r>
      <w:r>
        <w:t>i</w:t>
      </w:r>
      <w:r w:rsidRPr="00624B04">
        <w:t xml:space="preserve"> nacionalinio šilumos ir vėsumos potencialo įvertinimo studija, 2022 m. lapkričio mėn.</w:t>
      </w:r>
      <w:r>
        <w:t xml:space="preserve"> </w:t>
      </w:r>
      <w:hyperlink r:id="rId2" w:anchor="documents">
        <w:r w:rsidRPr="00624B04">
          <w:rPr>
            <w:rStyle w:val="Hipersaitas"/>
          </w:rPr>
          <w:t>https://energy.ec.europa.eu/topics/energy-efficiency/heating-and-cooling_en#documents</w:t>
        </w:r>
      </w:hyperlink>
    </w:p>
  </w:footnote>
  <w:footnote w:id="9">
    <w:p w14:paraId="6DDA8E9F" w14:textId="05527018" w:rsidR="002D668E" w:rsidRDefault="002D668E">
      <w:pPr>
        <w:pStyle w:val="Puslapioinaostekstas"/>
      </w:pPr>
      <w:r>
        <w:rPr>
          <w:rStyle w:val="Puslapioinaosnuoroda"/>
        </w:rPr>
        <w:footnoteRef/>
      </w:r>
      <w:r>
        <w:t xml:space="preserve"> </w:t>
      </w:r>
      <w:r w:rsidRPr="002D668E">
        <w:rPr>
          <w:iCs/>
        </w:rPr>
        <w:t>2014 m. lapkričio 18 d. Komisijos reglament</w:t>
      </w:r>
      <w:r>
        <w:rPr>
          <w:iCs/>
        </w:rPr>
        <w:t>as</w:t>
      </w:r>
      <w:r w:rsidRPr="002D668E">
        <w:rPr>
          <w:iCs/>
        </w:rPr>
        <w:t xml:space="preserve"> (ES) Nr. 1300/2014 dėl Sąjungos geležinkelių sistemos prieinamumo neįgaliesiems ir riboto </w:t>
      </w:r>
      <w:proofErr w:type="spellStart"/>
      <w:r w:rsidRPr="002D668E">
        <w:rPr>
          <w:iCs/>
        </w:rPr>
        <w:t>judumo</w:t>
      </w:r>
      <w:proofErr w:type="spellEnd"/>
      <w:r w:rsidRPr="002D668E">
        <w:rPr>
          <w:iCs/>
        </w:rPr>
        <w:t xml:space="preserve"> asmenims techninių sąveikos specifikacijų</w:t>
      </w:r>
    </w:p>
  </w:footnote>
  <w:footnote w:id="10">
    <w:p w14:paraId="035A4E8A" w14:textId="3C1C2E19" w:rsidR="00D06DEE" w:rsidRDefault="00D06DEE">
      <w:pPr>
        <w:pStyle w:val="Puslapioinaostekstas"/>
      </w:pPr>
      <w:r>
        <w:rPr>
          <w:rStyle w:val="Puslapioinaosnuoroda"/>
        </w:rPr>
        <w:footnoteRef/>
      </w:r>
      <w:r>
        <w:t xml:space="preserve"> </w:t>
      </w:r>
      <w:r w:rsidRPr="00D06DEE">
        <w:rPr>
          <w:iCs/>
        </w:rPr>
        <w:t>Lietuvos Respublikos Vyriausybės 2020 m. rugsėjo 9 d. nutarim</w:t>
      </w:r>
      <w:r>
        <w:rPr>
          <w:iCs/>
        </w:rPr>
        <w:t>as</w:t>
      </w:r>
      <w:r w:rsidRPr="00D06DEE">
        <w:rPr>
          <w:iCs/>
        </w:rPr>
        <w:t xml:space="preserve"> Nr. 998 “Dėl 2021–2030 metų nacionalinio pažangos plano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985690"/>
      <w:docPartObj>
        <w:docPartGallery w:val="Page Numbers (Top of Page)"/>
        <w:docPartUnique/>
      </w:docPartObj>
    </w:sdtPr>
    <w:sdtEndPr/>
    <w:sdtContent>
      <w:p w14:paraId="453B1A9E" w14:textId="5CF9CD4D" w:rsidR="004C48D5" w:rsidRDefault="004C48D5" w:rsidP="009E6330">
        <w:pPr>
          <w:pStyle w:val="Antrats"/>
          <w:jc w:val="center"/>
        </w:pPr>
        <w:r>
          <w:fldChar w:fldCharType="begin"/>
        </w:r>
        <w:r>
          <w:instrText>PAGE   \* MERGEFORMAT</w:instrText>
        </w:r>
        <w:r>
          <w:fldChar w:fldCharType="separate"/>
        </w:r>
        <w:r w:rsidR="00D16613">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CE0"/>
    <w:multiLevelType w:val="hybridMultilevel"/>
    <w:tmpl w:val="B7663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7B43FC5"/>
    <w:multiLevelType w:val="multilevel"/>
    <w:tmpl w:val="4684A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BF7FB8"/>
    <w:multiLevelType w:val="hybridMultilevel"/>
    <w:tmpl w:val="03147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9A74D5"/>
    <w:multiLevelType w:val="multilevel"/>
    <w:tmpl w:val="C7746B48"/>
    <w:lvl w:ilvl="0">
      <w:start w:val="1"/>
      <w:numFmt w:val="decimal"/>
      <w:lvlText w:val="%1."/>
      <w:lvlJc w:val="left"/>
      <w:pPr>
        <w:ind w:left="360" w:hanging="360"/>
      </w:pPr>
      <w:rPr>
        <w:rFonts w:eastAsia="Calibri" w:hint="default"/>
        <w:b w:val="0"/>
        <w:i/>
        <w:u w:val="single"/>
      </w:rPr>
    </w:lvl>
    <w:lvl w:ilvl="1">
      <w:start w:val="1"/>
      <w:numFmt w:val="decimal"/>
      <w:lvlText w:val="%1.%2."/>
      <w:lvlJc w:val="left"/>
      <w:pPr>
        <w:ind w:left="360" w:hanging="360"/>
      </w:pPr>
      <w:rPr>
        <w:rFonts w:eastAsia="Calibri" w:hint="default"/>
        <w:b w:val="0"/>
        <w:i/>
        <w:u w:val="single"/>
      </w:rPr>
    </w:lvl>
    <w:lvl w:ilvl="2">
      <w:start w:val="1"/>
      <w:numFmt w:val="decimal"/>
      <w:lvlText w:val="%1.%2.%3."/>
      <w:lvlJc w:val="left"/>
      <w:pPr>
        <w:ind w:left="720" w:hanging="720"/>
      </w:pPr>
      <w:rPr>
        <w:rFonts w:eastAsia="Calibri" w:hint="default"/>
        <w:b w:val="0"/>
        <w:i/>
        <w:u w:val="single"/>
      </w:rPr>
    </w:lvl>
    <w:lvl w:ilvl="3">
      <w:start w:val="1"/>
      <w:numFmt w:val="decimal"/>
      <w:lvlText w:val="%1.%2.%3.%4."/>
      <w:lvlJc w:val="left"/>
      <w:pPr>
        <w:ind w:left="720" w:hanging="720"/>
      </w:pPr>
      <w:rPr>
        <w:rFonts w:eastAsia="Calibri" w:hint="default"/>
        <w:b w:val="0"/>
        <w:i/>
        <w:u w:val="single"/>
      </w:rPr>
    </w:lvl>
    <w:lvl w:ilvl="4">
      <w:start w:val="1"/>
      <w:numFmt w:val="decimal"/>
      <w:lvlText w:val="%1.%2.%3.%4.%5."/>
      <w:lvlJc w:val="left"/>
      <w:pPr>
        <w:ind w:left="1080" w:hanging="1080"/>
      </w:pPr>
      <w:rPr>
        <w:rFonts w:eastAsia="Calibri" w:hint="default"/>
        <w:b w:val="0"/>
        <w:i/>
        <w:u w:val="single"/>
      </w:rPr>
    </w:lvl>
    <w:lvl w:ilvl="5">
      <w:start w:val="1"/>
      <w:numFmt w:val="decimal"/>
      <w:lvlText w:val="%1.%2.%3.%4.%5.%6."/>
      <w:lvlJc w:val="left"/>
      <w:pPr>
        <w:ind w:left="1080" w:hanging="1080"/>
      </w:pPr>
      <w:rPr>
        <w:rFonts w:eastAsia="Calibri" w:hint="default"/>
        <w:b w:val="0"/>
        <w:i/>
        <w:u w:val="single"/>
      </w:rPr>
    </w:lvl>
    <w:lvl w:ilvl="6">
      <w:start w:val="1"/>
      <w:numFmt w:val="decimal"/>
      <w:lvlText w:val="%1.%2.%3.%4.%5.%6.%7."/>
      <w:lvlJc w:val="left"/>
      <w:pPr>
        <w:ind w:left="1440" w:hanging="1440"/>
      </w:pPr>
      <w:rPr>
        <w:rFonts w:eastAsia="Calibri" w:hint="default"/>
        <w:b w:val="0"/>
        <w:i/>
        <w:u w:val="single"/>
      </w:rPr>
    </w:lvl>
    <w:lvl w:ilvl="7">
      <w:start w:val="1"/>
      <w:numFmt w:val="decimal"/>
      <w:lvlText w:val="%1.%2.%3.%4.%5.%6.%7.%8."/>
      <w:lvlJc w:val="left"/>
      <w:pPr>
        <w:ind w:left="1440" w:hanging="1440"/>
      </w:pPr>
      <w:rPr>
        <w:rFonts w:eastAsia="Calibri" w:hint="default"/>
        <w:b w:val="0"/>
        <w:i/>
        <w:u w:val="single"/>
      </w:rPr>
    </w:lvl>
    <w:lvl w:ilvl="8">
      <w:start w:val="1"/>
      <w:numFmt w:val="decimal"/>
      <w:lvlText w:val="%1.%2.%3.%4.%5.%6.%7.%8.%9."/>
      <w:lvlJc w:val="left"/>
      <w:pPr>
        <w:ind w:left="1800" w:hanging="1800"/>
      </w:pPr>
      <w:rPr>
        <w:rFonts w:eastAsia="Calibri" w:hint="default"/>
        <w:b w:val="0"/>
        <w:i/>
        <w:u w:val="single"/>
      </w:rPr>
    </w:lvl>
  </w:abstractNum>
  <w:abstractNum w:abstractNumId="4" w15:restartNumberingAfterBreak="0">
    <w:nsid w:val="126902BB"/>
    <w:multiLevelType w:val="hybridMultilevel"/>
    <w:tmpl w:val="207CA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AE6D06"/>
    <w:multiLevelType w:val="multilevel"/>
    <w:tmpl w:val="1E1440B4"/>
    <w:lvl w:ilvl="0">
      <w:start w:val="1"/>
      <w:numFmt w:val="decimal"/>
      <w:lvlText w:val="%1."/>
      <w:lvlJc w:val="left"/>
      <w:pPr>
        <w:ind w:left="360" w:hanging="360"/>
      </w:pPr>
      <w:rPr>
        <w:rFonts w:eastAsia="Calibri" w:hint="default"/>
        <w:b/>
        <w:bCs/>
        <w:i w:val="0"/>
        <w:iCs/>
        <w:u w:val="none"/>
      </w:rPr>
    </w:lvl>
    <w:lvl w:ilvl="1">
      <w:start w:val="1"/>
      <w:numFmt w:val="decimal"/>
      <w:lvlText w:val="%1.%2."/>
      <w:lvlJc w:val="left"/>
      <w:pPr>
        <w:ind w:left="360" w:hanging="360"/>
      </w:pPr>
      <w:rPr>
        <w:rFonts w:eastAsia="Calibri" w:hint="default"/>
        <w:b w:val="0"/>
        <w:i/>
        <w:u w:val="single"/>
      </w:rPr>
    </w:lvl>
    <w:lvl w:ilvl="2">
      <w:start w:val="1"/>
      <w:numFmt w:val="decimal"/>
      <w:lvlText w:val="%1.%2.%3."/>
      <w:lvlJc w:val="left"/>
      <w:pPr>
        <w:ind w:left="720" w:hanging="720"/>
      </w:pPr>
      <w:rPr>
        <w:rFonts w:eastAsia="Calibri" w:hint="default"/>
        <w:b w:val="0"/>
        <w:i/>
        <w:u w:val="single"/>
      </w:rPr>
    </w:lvl>
    <w:lvl w:ilvl="3">
      <w:start w:val="1"/>
      <w:numFmt w:val="decimal"/>
      <w:lvlText w:val="%1.%2.%3.%4."/>
      <w:lvlJc w:val="left"/>
      <w:pPr>
        <w:ind w:left="720" w:hanging="720"/>
      </w:pPr>
      <w:rPr>
        <w:rFonts w:eastAsia="Calibri" w:hint="default"/>
        <w:b w:val="0"/>
        <w:i/>
        <w:u w:val="single"/>
      </w:rPr>
    </w:lvl>
    <w:lvl w:ilvl="4">
      <w:start w:val="1"/>
      <w:numFmt w:val="decimal"/>
      <w:lvlText w:val="%1.%2.%3.%4.%5."/>
      <w:lvlJc w:val="left"/>
      <w:pPr>
        <w:ind w:left="1080" w:hanging="1080"/>
      </w:pPr>
      <w:rPr>
        <w:rFonts w:eastAsia="Calibri" w:hint="default"/>
        <w:b w:val="0"/>
        <w:i/>
        <w:u w:val="single"/>
      </w:rPr>
    </w:lvl>
    <w:lvl w:ilvl="5">
      <w:start w:val="1"/>
      <w:numFmt w:val="decimal"/>
      <w:lvlText w:val="%1.%2.%3.%4.%5.%6."/>
      <w:lvlJc w:val="left"/>
      <w:pPr>
        <w:ind w:left="1080" w:hanging="1080"/>
      </w:pPr>
      <w:rPr>
        <w:rFonts w:eastAsia="Calibri" w:hint="default"/>
        <w:b w:val="0"/>
        <w:i/>
        <w:u w:val="single"/>
      </w:rPr>
    </w:lvl>
    <w:lvl w:ilvl="6">
      <w:start w:val="1"/>
      <w:numFmt w:val="decimal"/>
      <w:lvlText w:val="%1.%2.%3.%4.%5.%6.%7."/>
      <w:lvlJc w:val="left"/>
      <w:pPr>
        <w:ind w:left="1440" w:hanging="1440"/>
      </w:pPr>
      <w:rPr>
        <w:rFonts w:eastAsia="Calibri" w:hint="default"/>
        <w:b w:val="0"/>
        <w:i/>
        <w:u w:val="single"/>
      </w:rPr>
    </w:lvl>
    <w:lvl w:ilvl="7">
      <w:start w:val="1"/>
      <w:numFmt w:val="decimal"/>
      <w:lvlText w:val="%1.%2.%3.%4.%5.%6.%7.%8."/>
      <w:lvlJc w:val="left"/>
      <w:pPr>
        <w:ind w:left="1440" w:hanging="1440"/>
      </w:pPr>
      <w:rPr>
        <w:rFonts w:eastAsia="Calibri" w:hint="default"/>
        <w:b w:val="0"/>
        <w:i/>
        <w:u w:val="single"/>
      </w:rPr>
    </w:lvl>
    <w:lvl w:ilvl="8">
      <w:start w:val="1"/>
      <w:numFmt w:val="decimal"/>
      <w:lvlText w:val="%1.%2.%3.%4.%5.%6.%7.%8.%9."/>
      <w:lvlJc w:val="left"/>
      <w:pPr>
        <w:ind w:left="1800" w:hanging="1800"/>
      </w:pPr>
      <w:rPr>
        <w:rFonts w:eastAsia="Calibri" w:hint="default"/>
        <w:b w:val="0"/>
        <w:i/>
        <w:u w:val="single"/>
      </w:rPr>
    </w:lvl>
  </w:abstractNum>
  <w:abstractNum w:abstractNumId="6" w15:restartNumberingAfterBreak="0">
    <w:nsid w:val="19061FF9"/>
    <w:multiLevelType w:val="hybridMultilevel"/>
    <w:tmpl w:val="B4FA7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8B7E7D"/>
    <w:multiLevelType w:val="multilevel"/>
    <w:tmpl w:val="1E1440B4"/>
    <w:lvl w:ilvl="0">
      <w:start w:val="1"/>
      <w:numFmt w:val="decimal"/>
      <w:lvlText w:val="%1."/>
      <w:lvlJc w:val="left"/>
      <w:pPr>
        <w:ind w:left="360" w:hanging="360"/>
      </w:pPr>
      <w:rPr>
        <w:rFonts w:eastAsia="Calibri" w:hint="default"/>
        <w:b/>
        <w:bCs/>
        <w:i w:val="0"/>
        <w:iCs/>
        <w:u w:val="none"/>
      </w:rPr>
    </w:lvl>
    <w:lvl w:ilvl="1">
      <w:start w:val="1"/>
      <w:numFmt w:val="decimal"/>
      <w:lvlText w:val="%1.%2."/>
      <w:lvlJc w:val="left"/>
      <w:pPr>
        <w:ind w:left="360" w:hanging="360"/>
      </w:pPr>
      <w:rPr>
        <w:rFonts w:eastAsia="Calibri" w:hint="default"/>
        <w:b w:val="0"/>
        <w:i/>
        <w:u w:val="single"/>
      </w:rPr>
    </w:lvl>
    <w:lvl w:ilvl="2">
      <w:start w:val="1"/>
      <w:numFmt w:val="decimal"/>
      <w:lvlText w:val="%1.%2.%3."/>
      <w:lvlJc w:val="left"/>
      <w:pPr>
        <w:ind w:left="720" w:hanging="720"/>
      </w:pPr>
      <w:rPr>
        <w:rFonts w:eastAsia="Calibri" w:hint="default"/>
        <w:b w:val="0"/>
        <w:i/>
        <w:u w:val="single"/>
      </w:rPr>
    </w:lvl>
    <w:lvl w:ilvl="3">
      <w:start w:val="1"/>
      <w:numFmt w:val="decimal"/>
      <w:lvlText w:val="%1.%2.%3.%4."/>
      <w:lvlJc w:val="left"/>
      <w:pPr>
        <w:ind w:left="720" w:hanging="720"/>
      </w:pPr>
      <w:rPr>
        <w:rFonts w:eastAsia="Calibri" w:hint="default"/>
        <w:b w:val="0"/>
        <w:i/>
        <w:u w:val="single"/>
      </w:rPr>
    </w:lvl>
    <w:lvl w:ilvl="4">
      <w:start w:val="1"/>
      <w:numFmt w:val="decimal"/>
      <w:lvlText w:val="%1.%2.%3.%4.%5."/>
      <w:lvlJc w:val="left"/>
      <w:pPr>
        <w:ind w:left="1080" w:hanging="1080"/>
      </w:pPr>
      <w:rPr>
        <w:rFonts w:eastAsia="Calibri" w:hint="default"/>
        <w:b w:val="0"/>
        <w:i/>
        <w:u w:val="single"/>
      </w:rPr>
    </w:lvl>
    <w:lvl w:ilvl="5">
      <w:start w:val="1"/>
      <w:numFmt w:val="decimal"/>
      <w:lvlText w:val="%1.%2.%3.%4.%5.%6."/>
      <w:lvlJc w:val="left"/>
      <w:pPr>
        <w:ind w:left="1080" w:hanging="1080"/>
      </w:pPr>
      <w:rPr>
        <w:rFonts w:eastAsia="Calibri" w:hint="default"/>
        <w:b w:val="0"/>
        <w:i/>
        <w:u w:val="single"/>
      </w:rPr>
    </w:lvl>
    <w:lvl w:ilvl="6">
      <w:start w:val="1"/>
      <w:numFmt w:val="decimal"/>
      <w:lvlText w:val="%1.%2.%3.%4.%5.%6.%7."/>
      <w:lvlJc w:val="left"/>
      <w:pPr>
        <w:ind w:left="1440" w:hanging="1440"/>
      </w:pPr>
      <w:rPr>
        <w:rFonts w:eastAsia="Calibri" w:hint="default"/>
        <w:b w:val="0"/>
        <w:i/>
        <w:u w:val="single"/>
      </w:rPr>
    </w:lvl>
    <w:lvl w:ilvl="7">
      <w:start w:val="1"/>
      <w:numFmt w:val="decimal"/>
      <w:lvlText w:val="%1.%2.%3.%4.%5.%6.%7.%8."/>
      <w:lvlJc w:val="left"/>
      <w:pPr>
        <w:ind w:left="1440" w:hanging="1440"/>
      </w:pPr>
      <w:rPr>
        <w:rFonts w:eastAsia="Calibri" w:hint="default"/>
        <w:b w:val="0"/>
        <w:i/>
        <w:u w:val="single"/>
      </w:rPr>
    </w:lvl>
    <w:lvl w:ilvl="8">
      <w:start w:val="1"/>
      <w:numFmt w:val="decimal"/>
      <w:lvlText w:val="%1.%2.%3.%4.%5.%6.%7.%8.%9."/>
      <w:lvlJc w:val="left"/>
      <w:pPr>
        <w:ind w:left="1800" w:hanging="1800"/>
      </w:pPr>
      <w:rPr>
        <w:rFonts w:eastAsia="Calibri" w:hint="default"/>
        <w:b w:val="0"/>
        <w:i/>
        <w:u w:val="single"/>
      </w:rPr>
    </w:lvl>
  </w:abstractNum>
  <w:abstractNum w:abstractNumId="8" w15:restartNumberingAfterBreak="0">
    <w:nsid w:val="1CA406CC"/>
    <w:multiLevelType w:val="multilevel"/>
    <w:tmpl w:val="1E1440B4"/>
    <w:lvl w:ilvl="0">
      <w:start w:val="1"/>
      <w:numFmt w:val="decimal"/>
      <w:lvlText w:val="%1."/>
      <w:lvlJc w:val="left"/>
      <w:pPr>
        <w:ind w:left="360" w:hanging="360"/>
      </w:pPr>
      <w:rPr>
        <w:rFonts w:eastAsia="Calibri" w:hint="default"/>
        <w:b/>
        <w:bCs/>
        <w:i w:val="0"/>
        <w:iCs/>
        <w:u w:val="none"/>
      </w:rPr>
    </w:lvl>
    <w:lvl w:ilvl="1">
      <w:start w:val="1"/>
      <w:numFmt w:val="decimal"/>
      <w:lvlText w:val="%1.%2."/>
      <w:lvlJc w:val="left"/>
      <w:pPr>
        <w:ind w:left="360" w:hanging="360"/>
      </w:pPr>
      <w:rPr>
        <w:rFonts w:eastAsia="Calibri" w:hint="default"/>
        <w:b w:val="0"/>
        <w:i/>
        <w:u w:val="single"/>
      </w:rPr>
    </w:lvl>
    <w:lvl w:ilvl="2">
      <w:start w:val="1"/>
      <w:numFmt w:val="decimal"/>
      <w:lvlText w:val="%1.%2.%3."/>
      <w:lvlJc w:val="left"/>
      <w:pPr>
        <w:ind w:left="720" w:hanging="720"/>
      </w:pPr>
      <w:rPr>
        <w:rFonts w:eastAsia="Calibri" w:hint="default"/>
        <w:b w:val="0"/>
        <w:i/>
        <w:u w:val="single"/>
      </w:rPr>
    </w:lvl>
    <w:lvl w:ilvl="3">
      <w:start w:val="1"/>
      <w:numFmt w:val="decimal"/>
      <w:lvlText w:val="%1.%2.%3.%4."/>
      <w:lvlJc w:val="left"/>
      <w:pPr>
        <w:ind w:left="720" w:hanging="720"/>
      </w:pPr>
      <w:rPr>
        <w:rFonts w:eastAsia="Calibri" w:hint="default"/>
        <w:b w:val="0"/>
        <w:i/>
        <w:u w:val="single"/>
      </w:rPr>
    </w:lvl>
    <w:lvl w:ilvl="4">
      <w:start w:val="1"/>
      <w:numFmt w:val="decimal"/>
      <w:lvlText w:val="%1.%2.%3.%4.%5."/>
      <w:lvlJc w:val="left"/>
      <w:pPr>
        <w:ind w:left="1080" w:hanging="1080"/>
      </w:pPr>
      <w:rPr>
        <w:rFonts w:eastAsia="Calibri" w:hint="default"/>
        <w:b w:val="0"/>
        <w:i/>
        <w:u w:val="single"/>
      </w:rPr>
    </w:lvl>
    <w:lvl w:ilvl="5">
      <w:start w:val="1"/>
      <w:numFmt w:val="decimal"/>
      <w:lvlText w:val="%1.%2.%3.%4.%5.%6."/>
      <w:lvlJc w:val="left"/>
      <w:pPr>
        <w:ind w:left="1080" w:hanging="1080"/>
      </w:pPr>
      <w:rPr>
        <w:rFonts w:eastAsia="Calibri" w:hint="default"/>
        <w:b w:val="0"/>
        <w:i/>
        <w:u w:val="single"/>
      </w:rPr>
    </w:lvl>
    <w:lvl w:ilvl="6">
      <w:start w:val="1"/>
      <w:numFmt w:val="decimal"/>
      <w:lvlText w:val="%1.%2.%3.%4.%5.%6.%7."/>
      <w:lvlJc w:val="left"/>
      <w:pPr>
        <w:ind w:left="1440" w:hanging="1440"/>
      </w:pPr>
      <w:rPr>
        <w:rFonts w:eastAsia="Calibri" w:hint="default"/>
        <w:b w:val="0"/>
        <w:i/>
        <w:u w:val="single"/>
      </w:rPr>
    </w:lvl>
    <w:lvl w:ilvl="7">
      <w:start w:val="1"/>
      <w:numFmt w:val="decimal"/>
      <w:lvlText w:val="%1.%2.%3.%4.%5.%6.%7.%8."/>
      <w:lvlJc w:val="left"/>
      <w:pPr>
        <w:ind w:left="1440" w:hanging="1440"/>
      </w:pPr>
      <w:rPr>
        <w:rFonts w:eastAsia="Calibri" w:hint="default"/>
        <w:b w:val="0"/>
        <w:i/>
        <w:u w:val="single"/>
      </w:rPr>
    </w:lvl>
    <w:lvl w:ilvl="8">
      <w:start w:val="1"/>
      <w:numFmt w:val="decimal"/>
      <w:lvlText w:val="%1.%2.%3.%4.%5.%6.%7.%8.%9."/>
      <w:lvlJc w:val="left"/>
      <w:pPr>
        <w:ind w:left="1800" w:hanging="1800"/>
      </w:pPr>
      <w:rPr>
        <w:rFonts w:eastAsia="Calibri" w:hint="default"/>
        <w:b w:val="0"/>
        <w:i/>
        <w:u w:val="single"/>
      </w:rPr>
    </w:lvl>
  </w:abstractNum>
  <w:abstractNum w:abstractNumId="9" w15:restartNumberingAfterBreak="0">
    <w:nsid w:val="1CCB41AD"/>
    <w:multiLevelType w:val="hybridMultilevel"/>
    <w:tmpl w:val="E95884FC"/>
    <w:lvl w:ilvl="0" w:tplc="59824D86">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0" w15:restartNumberingAfterBreak="0">
    <w:nsid w:val="1D07442B"/>
    <w:multiLevelType w:val="multilevel"/>
    <w:tmpl w:val="DE62D3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CF5743"/>
    <w:multiLevelType w:val="multilevel"/>
    <w:tmpl w:val="C7406C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bCs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2" w15:restartNumberingAfterBreak="0">
    <w:nsid w:val="201912D1"/>
    <w:multiLevelType w:val="hybridMultilevel"/>
    <w:tmpl w:val="19C87C7E"/>
    <w:lvl w:ilvl="0" w:tplc="86FE3410">
      <w:start w:val="1"/>
      <w:numFmt w:val="decimal"/>
      <w:lvlText w:val="%1)"/>
      <w:lvlJc w:val="left"/>
      <w:pPr>
        <w:ind w:left="720" w:hanging="360"/>
      </w:pPr>
      <w:rPr>
        <w:rFonts w:eastAsiaTheme="minorEastAsia"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D83F91"/>
    <w:multiLevelType w:val="multilevel"/>
    <w:tmpl w:val="1E1440B4"/>
    <w:lvl w:ilvl="0">
      <w:start w:val="1"/>
      <w:numFmt w:val="decimal"/>
      <w:lvlText w:val="%1."/>
      <w:lvlJc w:val="left"/>
      <w:pPr>
        <w:ind w:left="360" w:hanging="360"/>
      </w:pPr>
      <w:rPr>
        <w:rFonts w:eastAsia="Calibri" w:hint="default"/>
        <w:b/>
        <w:bCs/>
        <w:i w:val="0"/>
        <w:iCs/>
        <w:u w:val="none"/>
      </w:rPr>
    </w:lvl>
    <w:lvl w:ilvl="1">
      <w:start w:val="1"/>
      <w:numFmt w:val="decimal"/>
      <w:lvlText w:val="%1.%2."/>
      <w:lvlJc w:val="left"/>
      <w:pPr>
        <w:ind w:left="360" w:hanging="360"/>
      </w:pPr>
      <w:rPr>
        <w:rFonts w:eastAsia="Calibri" w:hint="default"/>
        <w:b w:val="0"/>
        <w:i/>
        <w:u w:val="single"/>
      </w:rPr>
    </w:lvl>
    <w:lvl w:ilvl="2">
      <w:start w:val="1"/>
      <w:numFmt w:val="decimal"/>
      <w:lvlText w:val="%1.%2.%3."/>
      <w:lvlJc w:val="left"/>
      <w:pPr>
        <w:ind w:left="720" w:hanging="720"/>
      </w:pPr>
      <w:rPr>
        <w:rFonts w:eastAsia="Calibri" w:hint="default"/>
        <w:b w:val="0"/>
        <w:i/>
        <w:u w:val="single"/>
      </w:rPr>
    </w:lvl>
    <w:lvl w:ilvl="3">
      <w:start w:val="1"/>
      <w:numFmt w:val="decimal"/>
      <w:lvlText w:val="%1.%2.%3.%4."/>
      <w:lvlJc w:val="left"/>
      <w:pPr>
        <w:ind w:left="720" w:hanging="720"/>
      </w:pPr>
      <w:rPr>
        <w:rFonts w:eastAsia="Calibri" w:hint="default"/>
        <w:b w:val="0"/>
        <w:i/>
        <w:u w:val="single"/>
      </w:rPr>
    </w:lvl>
    <w:lvl w:ilvl="4">
      <w:start w:val="1"/>
      <w:numFmt w:val="decimal"/>
      <w:lvlText w:val="%1.%2.%3.%4.%5."/>
      <w:lvlJc w:val="left"/>
      <w:pPr>
        <w:ind w:left="1080" w:hanging="1080"/>
      </w:pPr>
      <w:rPr>
        <w:rFonts w:eastAsia="Calibri" w:hint="default"/>
        <w:b w:val="0"/>
        <w:i/>
        <w:u w:val="single"/>
      </w:rPr>
    </w:lvl>
    <w:lvl w:ilvl="5">
      <w:start w:val="1"/>
      <w:numFmt w:val="decimal"/>
      <w:lvlText w:val="%1.%2.%3.%4.%5.%6."/>
      <w:lvlJc w:val="left"/>
      <w:pPr>
        <w:ind w:left="1080" w:hanging="1080"/>
      </w:pPr>
      <w:rPr>
        <w:rFonts w:eastAsia="Calibri" w:hint="default"/>
        <w:b w:val="0"/>
        <w:i/>
        <w:u w:val="single"/>
      </w:rPr>
    </w:lvl>
    <w:lvl w:ilvl="6">
      <w:start w:val="1"/>
      <w:numFmt w:val="decimal"/>
      <w:lvlText w:val="%1.%2.%3.%4.%5.%6.%7."/>
      <w:lvlJc w:val="left"/>
      <w:pPr>
        <w:ind w:left="1440" w:hanging="1440"/>
      </w:pPr>
      <w:rPr>
        <w:rFonts w:eastAsia="Calibri" w:hint="default"/>
        <w:b w:val="0"/>
        <w:i/>
        <w:u w:val="single"/>
      </w:rPr>
    </w:lvl>
    <w:lvl w:ilvl="7">
      <w:start w:val="1"/>
      <w:numFmt w:val="decimal"/>
      <w:lvlText w:val="%1.%2.%3.%4.%5.%6.%7.%8."/>
      <w:lvlJc w:val="left"/>
      <w:pPr>
        <w:ind w:left="1440" w:hanging="1440"/>
      </w:pPr>
      <w:rPr>
        <w:rFonts w:eastAsia="Calibri" w:hint="default"/>
        <w:b w:val="0"/>
        <w:i/>
        <w:u w:val="single"/>
      </w:rPr>
    </w:lvl>
    <w:lvl w:ilvl="8">
      <w:start w:val="1"/>
      <w:numFmt w:val="decimal"/>
      <w:lvlText w:val="%1.%2.%3.%4.%5.%6.%7.%8.%9."/>
      <w:lvlJc w:val="left"/>
      <w:pPr>
        <w:ind w:left="1800" w:hanging="1800"/>
      </w:pPr>
      <w:rPr>
        <w:rFonts w:eastAsia="Calibri" w:hint="default"/>
        <w:b w:val="0"/>
        <w:i/>
        <w:u w:val="single"/>
      </w:rPr>
    </w:lvl>
  </w:abstractNum>
  <w:abstractNum w:abstractNumId="14" w15:restartNumberingAfterBreak="0">
    <w:nsid w:val="284178DE"/>
    <w:multiLevelType w:val="hybridMultilevel"/>
    <w:tmpl w:val="460222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F3311C"/>
    <w:multiLevelType w:val="multilevel"/>
    <w:tmpl w:val="1E1440B4"/>
    <w:lvl w:ilvl="0">
      <w:start w:val="1"/>
      <w:numFmt w:val="decimal"/>
      <w:lvlText w:val="%1."/>
      <w:lvlJc w:val="left"/>
      <w:pPr>
        <w:ind w:left="360" w:hanging="360"/>
      </w:pPr>
      <w:rPr>
        <w:rFonts w:eastAsia="Calibri" w:hint="default"/>
        <w:b/>
        <w:bCs/>
        <w:i w:val="0"/>
        <w:iCs/>
        <w:u w:val="none"/>
      </w:rPr>
    </w:lvl>
    <w:lvl w:ilvl="1">
      <w:start w:val="1"/>
      <w:numFmt w:val="decimal"/>
      <w:lvlText w:val="%1.%2."/>
      <w:lvlJc w:val="left"/>
      <w:pPr>
        <w:ind w:left="360" w:hanging="360"/>
      </w:pPr>
      <w:rPr>
        <w:rFonts w:eastAsia="Calibri" w:hint="default"/>
        <w:b w:val="0"/>
        <w:i/>
        <w:u w:val="single"/>
      </w:rPr>
    </w:lvl>
    <w:lvl w:ilvl="2">
      <w:start w:val="1"/>
      <w:numFmt w:val="decimal"/>
      <w:lvlText w:val="%1.%2.%3."/>
      <w:lvlJc w:val="left"/>
      <w:pPr>
        <w:ind w:left="720" w:hanging="720"/>
      </w:pPr>
      <w:rPr>
        <w:rFonts w:eastAsia="Calibri" w:hint="default"/>
        <w:b w:val="0"/>
        <w:i/>
        <w:u w:val="single"/>
      </w:rPr>
    </w:lvl>
    <w:lvl w:ilvl="3">
      <w:start w:val="1"/>
      <w:numFmt w:val="decimal"/>
      <w:lvlText w:val="%1.%2.%3.%4."/>
      <w:lvlJc w:val="left"/>
      <w:pPr>
        <w:ind w:left="720" w:hanging="720"/>
      </w:pPr>
      <w:rPr>
        <w:rFonts w:eastAsia="Calibri" w:hint="default"/>
        <w:b w:val="0"/>
        <w:i/>
        <w:u w:val="single"/>
      </w:rPr>
    </w:lvl>
    <w:lvl w:ilvl="4">
      <w:start w:val="1"/>
      <w:numFmt w:val="decimal"/>
      <w:lvlText w:val="%1.%2.%3.%4.%5."/>
      <w:lvlJc w:val="left"/>
      <w:pPr>
        <w:ind w:left="1080" w:hanging="1080"/>
      </w:pPr>
      <w:rPr>
        <w:rFonts w:eastAsia="Calibri" w:hint="default"/>
        <w:b w:val="0"/>
        <w:i/>
        <w:u w:val="single"/>
      </w:rPr>
    </w:lvl>
    <w:lvl w:ilvl="5">
      <w:start w:val="1"/>
      <w:numFmt w:val="decimal"/>
      <w:lvlText w:val="%1.%2.%3.%4.%5.%6."/>
      <w:lvlJc w:val="left"/>
      <w:pPr>
        <w:ind w:left="1080" w:hanging="1080"/>
      </w:pPr>
      <w:rPr>
        <w:rFonts w:eastAsia="Calibri" w:hint="default"/>
        <w:b w:val="0"/>
        <w:i/>
        <w:u w:val="single"/>
      </w:rPr>
    </w:lvl>
    <w:lvl w:ilvl="6">
      <w:start w:val="1"/>
      <w:numFmt w:val="decimal"/>
      <w:lvlText w:val="%1.%2.%3.%4.%5.%6.%7."/>
      <w:lvlJc w:val="left"/>
      <w:pPr>
        <w:ind w:left="1440" w:hanging="1440"/>
      </w:pPr>
      <w:rPr>
        <w:rFonts w:eastAsia="Calibri" w:hint="default"/>
        <w:b w:val="0"/>
        <w:i/>
        <w:u w:val="single"/>
      </w:rPr>
    </w:lvl>
    <w:lvl w:ilvl="7">
      <w:start w:val="1"/>
      <w:numFmt w:val="decimal"/>
      <w:lvlText w:val="%1.%2.%3.%4.%5.%6.%7.%8."/>
      <w:lvlJc w:val="left"/>
      <w:pPr>
        <w:ind w:left="1440" w:hanging="1440"/>
      </w:pPr>
      <w:rPr>
        <w:rFonts w:eastAsia="Calibri" w:hint="default"/>
        <w:b w:val="0"/>
        <w:i/>
        <w:u w:val="single"/>
      </w:rPr>
    </w:lvl>
    <w:lvl w:ilvl="8">
      <w:start w:val="1"/>
      <w:numFmt w:val="decimal"/>
      <w:lvlText w:val="%1.%2.%3.%4.%5.%6.%7.%8.%9."/>
      <w:lvlJc w:val="left"/>
      <w:pPr>
        <w:ind w:left="1800" w:hanging="1800"/>
      </w:pPr>
      <w:rPr>
        <w:rFonts w:eastAsia="Calibri" w:hint="default"/>
        <w:b w:val="0"/>
        <w:i/>
        <w:u w:val="single"/>
      </w:rPr>
    </w:lvl>
  </w:abstractNum>
  <w:abstractNum w:abstractNumId="16" w15:restartNumberingAfterBreak="0">
    <w:nsid w:val="2B4D5127"/>
    <w:multiLevelType w:val="hybridMultilevel"/>
    <w:tmpl w:val="94449AAA"/>
    <w:lvl w:ilvl="0" w:tplc="5D40DA0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DF14233"/>
    <w:multiLevelType w:val="multilevel"/>
    <w:tmpl w:val="27B4B264"/>
    <w:lvl w:ilvl="0">
      <w:start w:val="1"/>
      <w:numFmt w:val="decimal"/>
      <w:lvlText w:val="%1."/>
      <w:lvlJc w:val="left"/>
      <w:pPr>
        <w:ind w:left="360" w:hanging="360"/>
      </w:pPr>
      <w:rPr>
        <w:rFonts w:eastAsia="Calibri" w:hint="default"/>
        <w:b/>
        <w:bCs/>
        <w:i w:val="0"/>
        <w:iCs/>
        <w:u w:val="none"/>
      </w:rPr>
    </w:lvl>
    <w:lvl w:ilvl="1">
      <w:start w:val="1"/>
      <w:numFmt w:val="decimal"/>
      <w:lvlText w:val="%1.%2."/>
      <w:lvlJc w:val="left"/>
      <w:pPr>
        <w:ind w:left="360" w:hanging="360"/>
      </w:pPr>
      <w:rPr>
        <w:rFonts w:eastAsia="Calibri" w:hint="default"/>
        <w:b w:val="0"/>
        <w:i/>
        <w:u w:val="single"/>
      </w:rPr>
    </w:lvl>
    <w:lvl w:ilvl="2">
      <w:start w:val="1"/>
      <w:numFmt w:val="decimal"/>
      <w:lvlText w:val="%1.%2.%3."/>
      <w:lvlJc w:val="left"/>
      <w:pPr>
        <w:ind w:left="720" w:hanging="720"/>
      </w:pPr>
      <w:rPr>
        <w:rFonts w:eastAsia="Calibri" w:hint="default"/>
        <w:b w:val="0"/>
        <w:i/>
        <w:u w:val="single"/>
      </w:rPr>
    </w:lvl>
    <w:lvl w:ilvl="3">
      <w:start w:val="1"/>
      <w:numFmt w:val="decimal"/>
      <w:lvlText w:val="%1.%2.%3.%4."/>
      <w:lvlJc w:val="left"/>
      <w:pPr>
        <w:ind w:left="720" w:hanging="720"/>
      </w:pPr>
      <w:rPr>
        <w:rFonts w:eastAsia="Calibri" w:hint="default"/>
        <w:b w:val="0"/>
        <w:i/>
        <w:u w:val="single"/>
      </w:rPr>
    </w:lvl>
    <w:lvl w:ilvl="4">
      <w:start w:val="1"/>
      <w:numFmt w:val="decimal"/>
      <w:lvlText w:val="%1.%2.%3.%4.%5."/>
      <w:lvlJc w:val="left"/>
      <w:pPr>
        <w:ind w:left="1080" w:hanging="1080"/>
      </w:pPr>
      <w:rPr>
        <w:rFonts w:eastAsia="Calibri" w:hint="default"/>
        <w:b w:val="0"/>
        <w:i/>
        <w:u w:val="single"/>
      </w:rPr>
    </w:lvl>
    <w:lvl w:ilvl="5">
      <w:start w:val="1"/>
      <w:numFmt w:val="decimal"/>
      <w:lvlText w:val="%1.%2.%3.%4.%5.%6."/>
      <w:lvlJc w:val="left"/>
      <w:pPr>
        <w:ind w:left="1080" w:hanging="1080"/>
      </w:pPr>
      <w:rPr>
        <w:rFonts w:eastAsia="Calibri" w:hint="default"/>
        <w:b w:val="0"/>
        <w:i/>
        <w:u w:val="single"/>
      </w:rPr>
    </w:lvl>
    <w:lvl w:ilvl="6">
      <w:start w:val="1"/>
      <w:numFmt w:val="decimal"/>
      <w:lvlText w:val="%1.%2.%3.%4.%5.%6.%7."/>
      <w:lvlJc w:val="left"/>
      <w:pPr>
        <w:ind w:left="1440" w:hanging="1440"/>
      </w:pPr>
      <w:rPr>
        <w:rFonts w:eastAsia="Calibri" w:hint="default"/>
        <w:b w:val="0"/>
        <w:i/>
        <w:u w:val="single"/>
      </w:rPr>
    </w:lvl>
    <w:lvl w:ilvl="7">
      <w:start w:val="1"/>
      <w:numFmt w:val="decimal"/>
      <w:lvlText w:val="%1.%2.%3.%4.%5.%6.%7.%8."/>
      <w:lvlJc w:val="left"/>
      <w:pPr>
        <w:ind w:left="1440" w:hanging="1440"/>
      </w:pPr>
      <w:rPr>
        <w:rFonts w:eastAsia="Calibri" w:hint="default"/>
        <w:b w:val="0"/>
        <w:i/>
        <w:u w:val="single"/>
      </w:rPr>
    </w:lvl>
    <w:lvl w:ilvl="8">
      <w:start w:val="1"/>
      <w:numFmt w:val="decimal"/>
      <w:lvlText w:val="%1.%2.%3.%4.%5.%6.%7.%8.%9."/>
      <w:lvlJc w:val="left"/>
      <w:pPr>
        <w:ind w:left="1800" w:hanging="1800"/>
      </w:pPr>
      <w:rPr>
        <w:rFonts w:eastAsia="Calibri" w:hint="default"/>
        <w:b w:val="0"/>
        <w:i/>
        <w:u w:val="single"/>
      </w:rPr>
    </w:lvl>
  </w:abstractNum>
  <w:abstractNum w:abstractNumId="18" w15:restartNumberingAfterBreak="0">
    <w:nsid w:val="3C0A000C"/>
    <w:multiLevelType w:val="multilevel"/>
    <w:tmpl w:val="1E1440B4"/>
    <w:lvl w:ilvl="0">
      <w:start w:val="1"/>
      <w:numFmt w:val="decimal"/>
      <w:lvlText w:val="%1."/>
      <w:lvlJc w:val="left"/>
      <w:pPr>
        <w:ind w:left="360" w:hanging="360"/>
      </w:pPr>
      <w:rPr>
        <w:rFonts w:eastAsia="Calibri" w:hint="default"/>
        <w:b/>
        <w:bCs/>
        <w:i w:val="0"/>
        <w:iCs/>
        <w:u w:val="none"/>
      </w:rPr>
    </w:lvl>
    <w:lvl w:ilvl="1">
      <w:start w:val="1"/>
      <w:numFmt w:val="decimal"/>
      <w:lvlText w:val="%1.%2."/>
      <w:lvlJc w:val="left"/>
      <w:pPr>
        <w:ind w:left="360" w:hanging="360"/>
      </w:pPr>
      <w:rPr>
        <w:rFonts w:eastAsia="Calibri" w:hint="default"/>
        <w:b w:val="0"/>
        <w:i/>
        <w:u w:val="single"/>
      </w:rPr>
    </w:lvl>
    <w:lvl w:ilvl="2">
      <w:start w:val="1"/>
      <w:numFmt w:val="decimal"/>
      <w:lvlText w:val="%1.%2.%3."/>
      <w:lvlJc w:val="left"/>
      <w:pPr>
        <w:ind w:left="720" w:hanging="720"/>
      </w:pPr>
      <w:rPr>
        <w:rFonts w:eastAsia="Calibri" w:hint="default"/>
        <w:b w:val="0"/>
        <w:i/>
        <w:u w:val="single"/>
      </w:rPr>
    </w:lvl>
    <w:lvl w:ilvl="3">
      <w:start w:val="1"/>
      <w:numFmt w:val="decimal"/>
      <w:lvlText w:val="%1.%2.%3.%4."/>
      <w:lvlJc w:val="left"/>
      <w:pPr>
        <w:ind w:left="720" w:hanging="720"/>
      </w:pPr>
      <w:rPr>
        <w:rFonts w:eastAsia="Calibri" w:hint="default"/>
        <w:b w:val="0"/>
        <w:i/>
        <w:u w:val="single"/>
      </w:rPr>
    </w:lvl>
    <w:lvl w:ilvl="4">
      <w:start w:val="1"/>
      <w:numFmt w:val="decimal"/>
      <w:lvlText w:val="%1.%2.%3.%4.%5."/>
      <w:lvlJc w:val="left"/>
      <w:pPr>
        <w:ind w:left="1080" w:hanging="1080"/>
      </w:pPr>
      <w:rPr>
        <w:rFonts w:eastAsia="Calibri" w:hint="default"/>
        <w:b w:val="0"/>
        <w:i/>
        <w:u w:val="single"/>
      </w:rPr>
    </w:lvl>
    <w:lvl w:ilvl="5">
      <w:start w:val="1"/>
      <w:numFmt w:val="decimal"/>
      <w:lvlText w:val="%1.%2.%3.%4.%5.%6."/>
      <w:lvlJc w:val="left"/>
      <w:pPr>
        <w:ind w:left="1080" w:hanging="1080"/>
      </w:pPr>
      <w:rPr>
        <w:rFonts w:eastAsia="Calibri" w:hint="default"/>
        <w:b w:val="0"/>
        <w:i/>
        <w:u w:val="single"/>
      </w:rPr>
    </w:lvl>
    <w:lvl w:ilvl="6">
      <w:start w:val="1"/>
      <w:numFmt w:val="decimal"/>
      <w:lvlText w:val="%1.%2.%3.%4.%5.%6.%7."/>
      <w:lvlJc w:val="left"/>
      <w:pPr>
        <w:ind w:left="1440" w:hanging="1440"/>
      </w:pPr>
      <w:rPr>
        <w:rFonts w:eastAsia="Calibri" w:hint="default"/>
        <w:b w:val="0"/>
        <w:i/>
        <w:u w:val="single"/>
      </w:rPr>
    </w:lvl>
    <w:lvl w:ilvl="7">
      <w:start w:val="1"/>
      <w:numFmt w:val="decimal"/>
      <w:lvlText w:val="%1.%2.%3.%4.%5.%6.%7.%8."/>
      <w:lvlJc w:val="left"/>
      <w:pPr>
        <w:ind w:left="1440" w:hanging="1440"/>
      </w:pPr>
      <w:rPr>
        <w:rFonts w:eastAsia="Calibri" w:hint="default"/>
        <w:b w:val="0"/>
        <w:i/>
        <w:u w:val="single"/>
      </w:rPr>
    </w:lvl>
    <w:lvl w:ilvl="8">
      <w:start w:val="1"/>
      <w:numFmt w:val="decimal"/>
      <w:lvlText w:val="%1.%2.%3.%4.%5.%6.%7.%8.%9."/>
      <w:lvlJc w:val="left"/>
      <w:pPr>
        <w:ind w:left="1800" w:hanging="1800"/>
      </w:pPr>
      <w:rPr>
        <w:rFonts w:eastAsia="Calibri" w:hint="default"/>
        <w:b w:val="0"/>
        <w:i/>
        <w:u w:val="single"/>
      </w:rPr>
    </w:lvl>
  </w:abstractNum>
  <w:abstractNum w:abstractNumId="19" w15:restartNumberingAfterBreak="0">
    <w:nsid w:val="3EF50D59"/>
    <w:multiLevelType w:val="hybridMultilevel"/>
    <w:tmpl w:val="A342A636"/>
    <w:lvl w:ilvl="0" w:tplc="D7F4484C">
      <w:start w:val="1"/>
      <w:numFmt w:val="decimal"/>
      <w:lvlText w:val="%1)"/>
      <w:lvlJc w:val="left"/>
      <w:pPr>
        <w:ind w:left="720" w:hanging="360"/>
      </w:pPr>
      <w:rPr>
        <w:rFonts w:ascii="Times New Roman" w:eastAsiaTheme="minorEastAsia" w:hAnsi="Times New Roman" w:cs="Times New Roman"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F80080"/>
    <w:multiLevelType w:val="hybridMultilevel"/>
    <w:tmpl w:val="A4B06428"/>
    <w:lvl w:ilvl="0" w:tplc="5D40DA0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994805"/>
    <w:multiLevelType w:val="hybridMultilevel"/>
    <w:tmpl w:val="5FDC19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9953DF"/>
    <w:multiLevelType w:val="hybridMultilevel"/>
    <w:tmpl w:val="352C2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4297BD2"/>
    <w:multiLevelType w:val="hybridMultilevel"/>
    <w:tmpl w:val="8940C9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F7439F"/>
    <w:multiLevelType w:val="hybridMultilevel"/>
    <w:tmpl w:val="ED9CF9E0"/>
    <w:lvl w:ilvl="0" w:tplc="0427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25" w15:restartNumberingAfterBreak="0">
    <w:nsid w:val="55F43DF3"/>
    <w:multiLevelType w:val="hybridMultilevel"/>
    <w:tmpl w:val="9E909F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C6BBF"/>
    <w:multiLevelType w:val="multilevel"/>
    <w:tmpl w:val="7D5CBF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D40191E"/>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B21F8A"/>
    <w:multiLevelType w:val="hybridMultilevel"/>
    <w:tmpl w:val="61EC3426"/>
    <w:lvl w:ilvl="0" w:tplc="09EE4B2A">
      <w:start w:val="1"/>
      <w:numFmt w:val="decimal"/>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5F806F52"/>
    <w:multiLevelType w:val="hybridMultilevel"/>
    <w:tmpl w:val="352C2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2884544"/>
    <w:multiLevelType w:val="multilevel"/>
    <w:tmpl w:val="1E1440B4"/>
    <w:lvl w:ilvl="0">
      <w:start w:val="1"/>
      <w:numFmt w:val="decimal"/>
      <w:lvlText w:val="%1."/>
      <w:lvlJc w:val="left"/>
      <w:pPr>
        <w:ind w:left="360" w:hanging="360"/>
      </w:pPr>
      <w:rPr>
        <w:rFonts w:eastAsia="Calibri" w:hint="default"/>
        <w:b/>
        <w:bCs/>
        <w:i w:val="0"/>
        <w:iCs/>
        <w:u w:val="none"/>
      </w:rPr>
    </w:lvl>
    <w:lvl w:ilvl="1">
      <w:start w:val="1"/>
      <w:numFmt w:val="decimal"/>
      <w:lvlText w:val="%1.%2."/>
      <w:lvlJc w:val="left"/>
      <w:pPr>
        <w:ind w:left="360" w:hanging="360"/>
      </w:pPr>
      <w:rPr>
        <w:rFonts w:eastAsia="Calibri" w:hint="default"/>
        <w:b w:val="0"/>
        <w:i/>
        <w:u w:val="single"/>
      </w:rPr>
    </w:lvl>
    <w:lvl w:ilvl="2">
      <w:start w:val="1"/>
      <w:numFmt w:val="decimal"/>
      <w:lvlText w:val="%1.%2.%3."/>
      <w:lvlJc w:val="left"/>
      <w:pPr>
        <w:ind w:left="720" w:hanging="720"/>
      </w:pPr>
      <w:rPr>
        <w:rFonts w:eastAsia="Calibri" w:hint="default"/>
        <w:b w:val="0"/>
        <w:i/>
        <w:u w:val="single"/>
      </w:rPr>
    </w:lvl>
    <w:lvl w:ilvl="3">
      <w:start w:val="1"/>
      <w:numFmt w:val="decimal"/>
      <w:lvlText w:val="%1.%2.%3.%4."/>
      <w:lvlJc w:val="left"/>
      <w:pPr>
        <w:ind w:left="720" w:hanging="720"/>
      </w:pPr>
      <w:rPr>
        <w:rFonts w:eastAsia="Calibri" w:hint="default"/>
        <w:b w:val="0"/>
        <w:i/>
        <w:u w:val="single"/>
      </w:rPr>
    </w:lvl>
    <w:lvl w:ilvl="4">
      <w:start w:val="1"/>
      <w:numFmt w:val="decimal"/>
      <w:lvlText w:val="%1.%2.%3.%4.%5."/>
      <w:lvlJc w:val="left"/>
      <w:pPr>
        <w:ind w:left="1080" w:hanging="1080"/>
      </w:pPr>
      <w:rPr>
        <w:rFonts w:eastAsia="Calibri" w:hint="default"/>
        <w:b w:val="0"/>
        <w:i/>
        <w:u w:val="single"/>
      </w:rPr>
    </w:lvl>
    <w:lvl w:ilvl="5">
      <w:start w:val="1"/>
      <w:numFmt w:val="decimal"/>
      <w:lvlText w:val="%1.%2.%3.%4.%5.%6."/>
      <w:lvlJc w:val="left"/>
      <w:pPr>
        <w:ind w:left="1080" w:hanging="1080"/>
      </w:pPr>
      <w:rPr>
        <w:rFonts w:eastAsia="Calibri" w:hint="default"/>
        <w:b w:val="0"/>
        <w:i/>
        <w:u w:val="single"/>
      </w:rPr>
    </w:lvl>
    <w:lvl w:ilvl="6">
      <w:start w:val="1"/>
      <w:numFmt w:val="decimal"/>
      <w:lvlText w:val="%1.%2.%3.%4.%5.%6.%7."/>
      <w:lvlJc w:val="left"/>
      <w:pPr>
        <w:ind w:left="1440" w:hanging="1440"/>
      </w:pPr>
      <w:rPr>
        <w:rFonts w:eastAsia="Calibri" w:hint="default"/>
        <w:b w:val="0"/>
        <w:i/>
        <w:u w:val="single"/>
      </w:rPr>
    </w:lvl>
    <w:lvl w:ilvl="7">
      <w:start w:val="1"/>
      <w:numFmt w:val="decimal"/>
      <w:lvlText w:val="%1.%2.%3.%4.%5.%6.%7.%8."/>
      <w:lvlJc w:val="left"/>
      <w:pPr>
        <w:ind w:left="1440" w:hanging="1440"/>
      </w:pPr>
      <w:rPr>
        <w:rFonts w:eastAsia="Calibri" w:hint="default"/>
        <w:b w:val="0"/>
        <w:i/>
        <w:u w:val="single"/>
      </w:rPr>
    </w:lvl>
    <w:lvl w:ilvl="8">
      <w:start w:val="1"/>
      <w:numFmt w:val="decimal"/>
      <w:lvlText w:val="%1.%2.%3.%4.%5.%6.%7.%8.%9."/>
      <w:lvlJc w:val="left"/>
      <w:pPr>
        <w:ind w:left="1800" w:hanging="1800"/>
      </w:pPr>
      <w:rPr>
        <w:rFonts w:eastAsia="Calibri" w:hint="default"/>
        <w:b w:val="0"/>
        <w:i/>
        <w:u w:val="single"/>
      </w:rPr>
    </w:lvl>
  </w:abstractNum>
  <w:abstractNum w:abstractNumId="31" w15:restartNumberingAfterBreak="0">
    <w:nsid w:val="6ECC5CC9"/>
    <w:multiLevelType w:val="hybridMultilevel"/>
    <w:tmpl w:val="4D6CA3E6"/>
    <w:lvl w:ilvl="0" w:tplc="5BE03020">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5A19E4"/>
    <w:multiLevelType w:val="hybridMultilevel"/>
    <w:tmpl w:val="C6DEE1A2"/>
    <w:lvl w:ilvl="0" w:tplc="9BBCFB3E">
      <w:start w:val="1"/>
      <w:numFmt w:val="decimal"/>
      <w:lvlText w:val="%1)"/>
      <w:lvlJc w:val="left"/>
      <w:pPr>
        <w:ind w:left="720" w:hanging="360"/>
      </w:pPr>
      <w:rPr>
        <w:rFonts w:eastAsiaTheme="minorEastAsia" w:hint="default"/>
        <w:b/>
        <w:color w:val="auto"/>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3A3F4B"/>
    <w:multiLevelType w:val="hybridMultilevel"/>
    <w:tmpl w:val="8FAAD1DC"/>
    <w:lvl w:ilvl="0" w:tplc="F0523B18">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FF4294"/>
    <w:multiLevelType w:val="hybridMultilevel"/>
    <w:tmpl w:val="8940C9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D55AA9"/>
    <w:multiLevelType w:val="hybridMultilevel"/>
    <w:tmpl w:val="F326A2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52363E"/>
    <w:multiLevelType w:val="hybridMultilevel"/>
    <w:tmpl w:val="27CAB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20001A"/>
    <w:multiLevelType w:val="hybridMultilevel"/>
    <w:tmpl w:val="346C86B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8" w15:restartNumberingAfterBreak="0">
    <w:nsid w:val="7CA63F2B"/>
    <w:multiLevelType w:val="hybridMultilevel"/>
    <w:tmpl w:val="E56035C0"/>
    <w:lvl w:ilvl="0" w:tplc="2EEC7C2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380761"/>
    <w:multiLevelType w:val="multilevel"/>
    <w:tmpl w:val="27B4B264"/>
    <w:lvl w:ilvl="0">
      <w:start w:val="1"/>
      <w:numFmt w:val="decimal"/>
      <w:lvlText w:val="%1."/>
      <w:lvlJc w:val="left"/>
      <w:pPr>
        <w:ind w:left="360" w:hanging="360"/>
      </w:pPr>
      <w:rPr>
        <w:rFonts w:eastAsia="Calibri" w:hint="default"/>
        <w:b/>
        <w:bCs/>
        <w:i w:val="0"/>
        <w:iCs/>
        <w:u w:val="none"/>
      </w:rPr>
    </w:lvl>
    <w:lvl w:ilvl="1">
      <w:start w:val="1"/>
      <w:numFmt w:val="decimal"/>
      <w:lvlText w:val="%1.%2."/>
      <w:lvlJc w:val="left"/>
      <w:pPr>
        <w:ind w:left="360" w:hanging="360"/>
      </w:pPr>
      <w:rPr>
        <w:rFonts w:eastAsia="Calibri" w:hint="default"/>
        <w:b w:val="0"/>
        <w:i/>
        <w:u w:val="single"/>
      </w:rPr>
    </w:lvl>
    <w:lvl w:ilvl="2">
      <w:start w:val="1"/>
      <w:numFmt w:val="decimal"/>
      <w:lvlText w:val="%1.%2.%3."/>
      <w:lvlJc w:val="left"/>
      <w:pPr>
        <w:ind w:left="720" w:hanging="720"/>
      </w:pPr>
      <w:rPr>
        <w:rFonts w:eastAsia="Calibri" w:hint="default"/>
        <w:b w:val="0"/>
        <w:i/>
        <w:u w:val="single"/>
      </w:rPr>
    </w:lvl>
    <w:lvl w:ilvl="3">
      <w:start w:val="1"/>
      <w:numFmt w:val="decimal"/>
      <w:lvlText w:val="%1.%2.%3.%4."/>
      <w:lvlJc w:val="left"/>
      <w:pPr>
        <w:ind w:left="720" w:hanging="720"/>
      </w:pPr>
      <w:rPr>
        <w:rFonts w:eastAsia="Calibri" w:hint="default"/>
        <w:b w:val="0"/>
        <w:i/>
        <w:u w:val="single"/>
      </w:rPr>
    </w:lvl>
    <w:lvl w:ilvl="4">
      <w:start w:val="1"/>
      <w:numFmt w:val="decimal"/>
      <w:lvlText w:val="%1.%2.%3.%4.%5."/>
      <w:lvlJc w:val="left"/>
      <w:pPr>
        <w:ind w:left="1080" w:hanging="1080"/>
      </w:pPr>
      <w:rPr>
        <w:rFonts w:eastAsia="Calibri" w:hint="default"/>
        <w:b w:val="0"/>
        <w:i/>
        <w:u w:val="single"/>
      </w:rPr>
    </w:lvl>
    <w:lvl w:ilvl="5">
      <w:start w:val="1"/>
      <w:numFmt w:val="decimal"/>
      <w:lvlText w:val="%1.%2.%3.%4.%5.%6."/>
      <w:lvlJc w:val="left"/>
      <w:pPr>
        <w:ind w:left="1080" w:hanging="1080"/>
      </w:pPr>
      <w:rPr>
        <w:rFonts w:eastAsia="Calibri" w:hint="default"/>
        <w:b w:val="0"/>
        <w:i/>
        <w:u w:val="single"/>
      </w:rPr>
    </w:lvl>
    <w:lvl w:ilvl="6">
      <w:start w:val="1"/>
      <w:numFmt w:val="decimal"/>
      <w:lvlText w:val="%1.%2.%3.%4.%5.%6.%7."/>
      <w:lvlJc w:val="left"/>
      <w:pPr>
        <w:ind w:left="1440" w:hanging="1440"/>
      </w:pPr>
      <w:rPr>
        <w:rFonts w:eastAsia="Calibri" w:hint="default"/>
        <w:b w:val="0"/>
        <w:i/>
        <w:u w:val="single"/>
      </w:rPr>
    </w:lvl>
    <w:lvl w:ilvl="7">
      <w:start w:val="1"/>
      <w:numFmt w:val="decimal"/>
      <w:lvlText w:val="%1.%2.%3.%4.%5.%6.%7.%8."/>
      <w:lvlJc w:val="left"/>
      <w:pPr>
        <w:ind w:left="1440" w:hanging="1440"/>
      </w:pPr>
      <w:rPr>
        <w:rFonts w:eastAsia="Calibri" w:hint="default"/>
        <w:b w:val="0"/>
        <w:i/>
        <w:u w:val="single"/>
      </w:rPr>
    </w:lvl>
    <w:lvl w:ilvl="8">
      <w:start w:val="1"/>
      <w:numFmt w:val="decimal"/>
      <w:lvlText w:val="%1.%2.%3.%4.%5.%6.%7.%8.%9."/>
      <w:lvlJc w:val="left"/>
      <w:pPr>
        <w:ind w:left="1800" w:hanging="1800"/>
      </w:pPr>
      <w:rPr>
        <w:rFonts w:eastAsia="Calibri" w:hint="default"/>
        <w:b w:val="0"/>
        <w:i/>
        <w:u w:val="single"/>
      </w:rPr>
    </w:lvl>
  </w:abstractNum>
  <w:abstractNum w:abstractNumId="40" w15:restartNumberingAfterBreak="0">
    <w:nsid w:val="7FC63262"/>
    <w:multiLevelType w:val="hybridMultilevel"/>
    <w:tmpl w:val="9202CEA0"/>
    <w:lvl w:ilvl="0" w:tplc="FFFFFFFF">
      <w:start w:val="1"/>
      <w:numFmt w:val="decimal"/>
      <w:lvlText w:val="%1."/>
      <w:lvlJc w:val="left"/>
      <w:pPr>
        <w:ind w:left="388" w:hanging="360"/>
      </w:pPr>
      <w:rPr>
        <w:rFonts w:hint="default"/>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num w:numId="1" w16cid:durableId="1562592386">
    <w:abstractNumId w:val="2"/>
  </w:num>
  <w:num w:numId="2" w16cid:durableId="266814996">
    <w:abstractNumId w:val="27"/>
  </w:num>
  <w:num w:numId="3" w16cid:durableId="402608670">
    <w:abstractNumId w:val="4"/>
  </w:num>
  <w:num w:numId="4" w16cid:durableId="2141798838">
    <w:abstractNumId w:val="28"/>
  </w:num>
  <w:num w:numId="5" w16cid:durableId="465002348">
    <w:abstractNumId w:val="24"/>
  </w:num>
  <w:num w:numId="6" w16cid:durableId="21074614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144266">
    <w:abstractNumId w:val="29"/>
  </w:num>
  <w:num w:numId="8" w16cid:durableId="1185747634">
    <w:abstractNumId w:val="6"/>
  </w:num>
  <w:num w:numId="9" w16cid:durableId="1249072371">
    <w:abstractNumId w:val="38"/>
  </w:num>
  <w:num w:numId="10" w16cid:durableId="1934125828">
    <w:abstractNumId w:val="37"/>
  </w:num>
  <w:num w:numId="11" w16cid:durableId="1981568415">
    <w:abstractNumId w:val="25"/>
  </w:num>
  <w:num w:numId="12" w16cid:durableId="1461798921">
    <w:abstractNumId w:val="20"/>
  </w:num>
  <w:num w:numId="13" w16cid:durableId="239607624">
    <w:abstractNumId w:val="16"/>
  </w:num>
  <w:num w:numId="14" w16cid:durableId="983436035">
    <w:abstractNumId w:val="36"/>
  </w:num>
  <w:num w:numId="15" w16cid:durableId="1266041535">
    <w:abstractNumId w:val="11"/>
  </w:num>
  <w:num w:numId="16" w16cid:durableId="1144473050">
    <w:abstractNumId w:val="23"/>
  </w:num>
  <w:num w:numId="17" w16cid:durableId="1829900027">
    <w:abstractNumId w:val="34"/>
  </w:num>
  <w:num w:numId="18" w16cid:durableId="1252618815">
    <w:abstractNumId w:val="31"/>
  </w:num>
  <w:num w:numId="19" w16cid:durableId="508720720">
    <w:abstractNumId w:val="32"/>
  </w:num>
  <w:num w:numId="20" w16cid:durableId="1003820790">
    <w:abstractNumId w:val="12"/>
  </w:num>
  <w:num w:numId="21" w16cid:durableId="589200733">
    <w:abstractNumId w:val="19"/>
  </w:num>
  <w:num w:numId="22" w16cid:durableId="1892106298">
    <w:abstractNumId w:val="21"/>
  </w:num>
  <w:num w:numId="23" w16cid:durableId="1590382851">
    <w:abstractNumId w:val="9"/>
  </w:num>
  <w:num w:numId="24" w16cid:durableId="655033160">
    <w:abstractNumId w:val="1"/>
  </w:num>
  <w:num w:numId="25" w16cid:durableId="697702749">
    <w:abstractNumId w:val="14"/>
  </w:num>
  <w:num w:numId="26" w16cid:durableId="929848258">
    <w:abstractNumId w:val="26"/>
  </w:num>
  <w:num w:numId="27" w16cid:durableId="333412996">
    <w:abstractNumId w:val="8"/>
  </w:num>
  <w:num w:numId="28" w16cid:durableId="1303845705">
    <w:abstractNumId w:val="33"/>
  </w:num>
  <w:num w:numId="29" w16cid:durableId="1540623437">
    <w:abstractNumId w:val="3"/>
  </w:num>
  <w:num w:numId="30" w16cid:durableId="1595240606">
    <w:abstractNumId w:val="10"/>
  </w:num>
  <w:num w:numId="31" w16cid:durableId="234973925">
    <w:abstractNumId w:val="15"/>
  </w:num>
  <w:num w:numId="32" w16cid:durableId="211042221">
    <w:abstractNumId w:val="13"/>
  </w:num>
  <w:num w:numId="33" w16cid:durableId="603340215">
    <w:abstractNumId w:val="30"/>
  </w:num>
  <w:num w:numId="34" w16cid:durableId="912199467">
    <w:abstractNumId w:val="7"/>
  </w:num>
  <w:num w:numId="35" w16cid:durableId="594094509">
    <w:abstractNumId w:val="5"/>
  </w:num>
  <w:num w:numId="36" w16cid:durableId="1320964646">
    <w:abstractNumId w:val="18"/>
  </w:num>
  <w:num w:numId="37" w16cid:durableId="1349679367">
    <w:abstractNumId w:val="17"/>
  </w:num>
  <w:num w:numId="38" w16cid:durableId="899749828">
    <w:abstractNumId w:val="0"/>
  </w:num>
  <w:num w:numId="39" w16cid:durableId="66466762">
    <w:abstractNumId w:val="39"/>
  </w:num>
  <w:num w:numId="40" w16cid:durableId="281889480">
    <w:abstractNumId w:val="40"/>
  </w:num>
  <w:num w:numId="41" w16cid:durableId="153487703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6D"/>
    <w:rsid w:val="00001FCB"/>
    <w:rsid w:val="00006092"/>
    <w:rsid w:val="00011A48"/>
    <w:rsid w:val="00011CA7"/>
    <w:rsid w:val="00013125"/>
    <w:rsid w:val="00013EB6"/>
    <w:rsid w:val="00014445"/>
    <w:rsid w:val="00014C96"/>
    <w:rsid w:val="000160BE"/>
    <w:rsid w:val="00016C60"/>
    <w:rsid w:val="00033801"/>
    <w:rsid w:val="00037862"/>
    <w:rsid w:val="00037C66"/>
    <w:rsid w:val="00042EA3"/>
    <w:rsid w:val="00043B9E"/>
    <w:rsid w:val="0004552D"/>
    <w:rsid w:val="0005657B"/>
    <w:rsid w:val="00072877"/>
    <w:rsid w:val="0007625D"/>
    <w:rsid w:val="00076A8F"/>
    <w:rsid w:val="000800A4"/>
    <w:rsid w:val="00091CB9"/>
    <w:rsid w:val="000925CA"/>
    <w:rsid w:val="0009328E"/>
    <w:rsid w:val="000A0BA7"/>
    <w:rsid w:val="000A2328"/>
    <w:rsid w:val="000A68B5"/>
    <w:rsid w:val="000B097D"/>
    <w:rsid w:val="000B3359"/>
    <w:rsid w:val="000C3DFB"/>
    <w:rsid w:val="000C5359"/>
    <w:rsid w:val="000C76A5"/>
    <w:rsid w:val="000C77B8"/>
    <w:rsid w:val="000D7C0F"/>
    <w:rsid w:val="000E3188"/>
    <w:rsid w:val="000E3CEC"/>
    <w:rsid w:val="000E5A2F"/>
    <w:rsid w:val="000F25EF"/>
    <w:rsid w:val="000F67A0"/>
    <w:rsid w:val="00100FCD"/>
    <w:rsid w:val="00101E56"/>
    <w:rsid w:val="00104B51"/>
    <w:rsid w:val="00105171"/>
    <w:rsid w:val="001077FB"/>
    <w:rsid w:val="00116EA0"/>
    <w:rsid w:val="001224D9"/>
    <w:rsid w:val="001258A6"/>
    <w:rsid w:val="00126A77"/>
    <w:rsid w:val="00126E35"/>
    <w:rsid w:val="001275A1"/>
    <w:rsid w:val="001306BE"/>
    <w:rsid w:val="0013471C"/>
    <w:rsid w:val="00134E6C"/>
    <w:rsid w:val="00136789"/>
    <w:rsid w:val="001400DC"/>
    <w:rsid w:val="0014046F"/>
    <w:rsid w:val="0014136C"/>
    <w:rsid w:val="00145112"/>
    <w:rsid w:val="00147873"/>
    <w:rsid w:val="0015121B"/>
    <w:rsid w:val="0015324A"/>
    <w:rsid w:val="0015522D"/>
    <w:rsid w:val="00164F2F"/>
    <w:rsid w:val="0016628A"/>
    <w:rsid w:val="001714FB"/>
    <w:rsid w:val="001733A8"/>
    <w:rsid w:val="00180BF7"/>
    <w:rsid w:val="00181C61"/>
    <w:rsid w:val="00183F74"/>
    <w:rsid w:val="00187380"/>
    <w:rsid w:val="0019006B"/>
    <w:rsid w:val="00190A07"/>
    <w:rsid w:val="00190BC1"/>
    <w:rsid w:val="00195651"/>
    <w:rsid w:val="00197D36"/>
    <w:rsid w:val="001A0928"/>
    <w:rsid w:val="001A1581"/>
    <w:rsid w:val="001A4538"/>
    <w:rsid w:val="001B2D2B"/>
    <w:rsid w:val="001B39D8"/>
    <w:rsid w:val="001C1358"/>
    <w:rsid w:val="001C2C9C"/>
    <w:rsid w:val="001C3D27"/>
    <w:rsid w:val="001D2120"/>
    <w:rsid w:val="001D7EED"/>
    <w:rsid w:val="001E513E"/>
    <w:rsid w:val="001E7B46"/>
    <w:rsid w:val="001E7D71"/>
    <w:rsid w:val="001F01F9"/>
    <w:rsid w:val="001F3A79"/>
    <w:rsid w:val="001F7F01"/>
    <w:rsid w:val="00201BCD"/>
    <w:rsid w:val="00202168"/>
    <w:rsid w:val="0020679C"/>
    <w:rsid w:val="002112C0"/>
    <w:rsid w:val="00215B13"/>
    <w:rsid w:val="00216061"/>
    <w:rsid w:val="00222D5C"/>
    <w:rsid w:val="002350CE"/>
    <w:rsid w:val="002423AC"/>
    <w:rsid w:val="002465BA"/>
    <w:rsid w:val="0024750E"/>
    <w:rsid w:val="00253E6F"/>
    <w:rsid w:val="00265A35"/>
    <w:rsid w:val="00266125"/>
    <w:rsid w:val="002719D2"/>
    <w:rsid w:val="0028062C"/>
    <w:rsid w:val="0028173B"/>
    <w:rsid w:val="0028571D"/>
    <w:rsid w:val="00286823"/>
    <w:rsid w:val="00293151"/>
    <w:rsid w:val="002B311C"/>
    <w:rsid w:val="002C27C4"/>
    <w:rsid w:val="002C30A4"/>
    <w:rsid w:val="002D668E"/>
    <w:rsid w:val="002E574E"/>
    <w:rsid w:val="002F3D1C"/>
    <w:rsid w:val="00302BC0"/>
    <w:rsid w:val="003056E0"/>
    <w:rsid w:val="00307DFE"/>
    <w:rsid w:val="00315562"/>
    <w:rsid w:val="0031698A"/>
    <w:rsid w:val="00332F03"/>
    <w:rsid w:val="00340512"/>
    <w:rsid w:val="00353110"/>
    <w:rsid w:val="00355DF3"/>
    <w:rsid w:val="0036511D"/>
    <w:rsid w:val="00366A70"/>
    <w:rsid w:val="0037272B"/>
    <w:rsid w:val="00372A05"/>
    <w:rsid w:val="00382959"/>
    <w:rsid w:val="0038548E"/>
    <w:rsid w:val="003855C1"/>
    <w:rsid w:val="00391812"/>
    <w:rsid w:val="00391CDF"/>
    <w:rsid w:val="00394543"/>
    <w:rsid w:val="003951A0"/>
    <w:rsid w:val="00396A72"/>
    <w:rsid w:val="003A17DA"/>
    <w:rsid w:val="003A582A"/>
    <w:rsid w:val="003D42BE"/>
    <w:rsid w:val="003D5868"/>
    <w:rsid w:val="003E3139"/>
    <w:rsid w:val="003E5411"/>
    <w:rsid w:val="003E5B9D"/>
    <w:rsid w:val="003E6E9B"/>
    <w:rsid w:val="003F3333"/>
    <w:rsid w:val="00402335"/>
    <w:rsid w:val="00403856"/>
    <w:rsid w:val="00406476"/>
    <w:rsid w:val="004075D3"/>
    <w:rsid w:val="00411AE3"/>
    <w:rsid w:val="0041769A"/>
    <w:rsid w:val="0042027E"/>
    <w:rsid w:val="0042047C"/>
    <w:rsid w:val="004207B6"/>
    <w:rsid w:val="00426B3D"/>
    <w:rsid w:val="00427761"/>
    <w:rsid w:val="00435CB4"/>
    <w:rsid w:val="00436891"/>
    <w:rsid w:val="0043752C"/>
    <w:rsid w:val="0044721B"/>
    <w:rsid w:val="00452393"/>
    <w:rsid w:val="00460D97"/>
    <w:rsid w:val="00463461"/>
    <w:rsid w:val="00471D95"/>
    <w:rsid w:val="004721F3"/>
    <w:rsid w:val="00473691"/>
    <w:rsid w:val="004753DB"/>
    <w:rsid w:val="0047772C"/>
    <w:rsid w:val="00477DD5"/>
    <w:rsid w:val="00480763"/>
    <w:rsid w:val="00480DA8"/>
    <w:rsid w:val="00486367"/>
    <w:rsid w:val="00486916"/>
    <w:rsid w:val="004907E4"/>
    <w:rsid w:val="00495376"/>
    <w:rsid w:val="004A30E1"/>
    <w:rsid w:val="004A365A"/>
    <w:rsid w:val="004A40A2"/>
    <w:rsid w:val="004A7B9D"/>
    <w:rsid w:val="004B3B1B"/>
    <w:rsid w:val="004B50F4"/>
    <w:rsid w:val="004B773C"/>
    <w:rsid w:val="004C48D5"/>
    <w:rsid w:val="004C7134"/>
    <w:rsid w:val="004E1B3C"/>
    <w:rsid w:val="004E2341"/>
    <w:rsid w:val="004F23DA"/>
    <w:rsid w:val="004F2783"/>
    <w:rsid w:val="004F2C7A"/>
    <w:rsid w:val="00510EA6"/>
    <w:rsid w:val="005206C9"/>
    <w:rsid w:val="00521613"/>
    <w:rsid w:val="00521F2E"/>
    <w:rsid w:val="00525CA0"/>
    <w:rsid w:val="005261DE"/>
    <w:rsid w:val="0052661A"/>
    <w:rsid w:val="0052758B"/>
    <w:rsid w:val="00527C16"/>
    <w:rsid w:val="00531C25"/>
    <w:rsid w:val="00541B1D"/>
    <w:rsid w:val="00541EA3"/>
    <w:rsid w:val="00544C42"/>
    <w:rsid w:val="0054550E"/>
    <w:rsid w:val="00545E43"/>
    <w:rsid w:val="0054718F"/>
    <w:rsid w:val="00551FB3"/>
    <w:rsid w:val="0055523D"/>
    <w:rsid w:val="00560D70"/>
    <w:rsid w:val="005760C2"/>
    <w:rsid w:val="00587379"/>
    <w:rsid w:val="00587EF7"/>
    <w:rsid w:val="005935ED"/>
    <w:rsid w:val="00594D49"/>
    <w:rsid w:val="005A65F0"/>
    <w:rsid w:val="005B01F3"/>
    <w:rsid w:val="005B0239"/>
    <w:rsid w:val="005B5BD3"/>
    <w:rsid w:val="005D1393"/>
    <w:rsid w:val="005D197A"/>
    <w:rsid w:val="005D76D8"/>
    <w:rsid w:val="005E114F"/>
    <w:rsid w:val="005E550E"/>
    <w:rsid w:val="005E5877"/>
    <w:rsid w:val="005E5A76"/>
    <w:rsid w:val="005F00CC"/>
    <w:rsid w:val="005F03DA"/>
    <w:rsid w:val="005F3439"/>
    <w:rsid w:val="005F367D"/>
    <w:rsid w:val="005F45B3"/>
    <w:rsid w:val="005F4806"/>
    <w:rsid w:val="00600D85"/>
    <w:rsid w:val="00601008"/>
    <w:rsid w:val="00603548"/>
    <w:rsid w:val="006058BB"/>
    <w:rsid w:val="00610406"/>
    <w:rsid w:val="00612087"/>
    <w:rsid w:val="0062046D"/>
    <w:rsid w:val="0062320D"/>
    <w:rsid w:val="0062446D"/>
    <w:rsid w:val="00624B04"/>
    <w:rsid w:val="006261AD"/>
    <w:rsid w:val="0063402E"/>
    <w:rsid w:val="00634086"/>
    <w:rsid w:val="006366EC"/>
    <w:rsid w:val="006638BB"/>
    <w:rsid w:val="00664F7F"/>
    <w:rsid w:val="00665A8B"/>
    <w:rsid w:val="0067205F"/>
    <w:rsid w:val="00673429"/>
    <w:rsid w:val="006773D4"/>
    <w:rsid w:val="0068364C"/>
    <w:rsid w:val="00684F74"/>
    <w:rsid w:val="00690114"/>
    <w:rsid w:val="0069156F"/>
    <w:rsid w:val="006A0AE6"/>
    <w:rsid w:val="006A1DF5"/>
    <w:rsid w:val="006A4C8C"/>
    <w:rsid w:val="006B163A"/>
    <w:rsid w:val="006B5CE6"/>
    <w:rsid w:val="006B6E76"/>
    <w:rsid w:val="006C0A9B"/>
    <w:rsid w:val="006C602C"/>
    <w:rsid w:val="006D1C57"/>
    <w:rsid w:val="006D1D52"/>
    <w:rsid w:val="006E085C"/>
    <w:rsid w:val="006E0C2C"/>
    <w:rsid w:val="006E2D36"/>
    <w:rsid w:val="006E70BE"/>
    <w:rsid w:val="006E712F"/>
    <w:rsid w:val="006F1D83"/>
    <w:rsid w:val="006F4E84"/>
    <w:rsid w:val="006F5DA8"/>
    <w:rsid w:val="006F6EB7"/>
    <w:rsid w:val="00700AFD"/>
    <w:rsid w:val="007130D1"/>
    <w:rsid w:val="007139AE"/>
    <w:rsid w:val="00730728"/>
    <w:rsid w:val="0073121E"/>
    <w:rsid w:val="00733AC8"/>
    <w:rsid w:val="00736E09"/>
    <w:rsid w:val="00743E68"/>
    <w:rsid w:val="0075124E"/>
    <w:rsid w:val="00753BE6"/>
    <w:rsid w:val="00754E4A"/>
    <w:rsid w:val="007571D5"/>
    <w:rsid w:val="0075744E"/>
    <w:rsid w:val="00761469"/>
    <w:rsid w:val="007622C5"/>
    <w:rsid w:val="00766A1F"/>
    <w:rsid w:val="00773D85"/>
    <w:rsid w:val="00780445"/>
    <w:rsid w:val="007825F7"/>
    <w:rsid w:val="007830CF"/>
    <w:rsid w:val="007921B1"/>
    <w:rsid w:val="0079506D"/>
    <w:rsid w:val="00796E31"/>
    <w:rsid w:val="007A477F"/>
    <w:rsid w:val="007A4CCB"/>
    <w:rsid w:val="007A683F"/>
    <w:rsid w:val="007B24D5"/>
    <w:rsid w:val="007B525A"/>
    <w:rsid w:val="007B7462"/>
    <w:rsid w:val="007B7B7E"/>
    <w:rsid w:val="007C0660"/>
    <w:rsid w:val="007C0A21"/>
    <w:rsid w:val="007D21D7"/>
    <w:rsid w:val="007D6DB7"/>
    <w:rsid w:val="007E777C"/>
    <w:rsid w:val="007F407C"/>
    <w:rsid w:val="007F67FB"/>
    <w:rsid w:val="008003FE"/>
    <w:rsid w:val="00803A07"/>
    <w:rsid w:val="008053B3"/>
    <w:rsid w:val="00806D4B"/>
    <w:rsid w:val="008102D9"/>
    <w:rsid w:val="00817596"/>
    <w:rsid w:val="008218F0"/>
    <w:rsid w:val="00826866"/>
    <w:rsid w:val="008271BF"/>
    <w:rsid w:val="0082740C"/>
    <w:rsid w:val="0083472E"/>
    <w:rsid w:val="00835812"/>
    <w:rsid w:val="00835864"/>
    <w:rsid w:val="00841652"/>
    <w:rsid w:val="00841ED0"/>
    <w:rsid w:val="008445B4"/>
    <w:rsid w:val="00850AD4"/>
    <w:rsid w:val="008512D2"/>
    <w:rsid w:val="00860B78"/>
    <w:rsid w:val="00871A40"/>
    <w:rsid w:val="00872ABA"/>
    <w:rsid w:val="00874981"/>
    <w:rsid w:val="00882091"/>
    <w:rsid w:val="0088324D"/>
    <w:rsid w:val="0088559D"/>
    <w:rsid w:val="0089145F"/>
    <w:rsid w:val="00891D2E"/>
    <w:rsid w:val="00892E01"/>
    <w:rsid w:val="00893A2D"/>
    <w:rsid w:val="008A4B81"/>
    <w:rsid w:val="008B0F43"/>
    <w:rsid w:val="008B5410"/>
    <w:rsid w:val="008C20AB"/>
    <w:rsid w:val="008D026D"/>
    <w:rsid w:val="008D02A7"/>
    <w:rsid w:val="008D09E6"/>
    <w:rsid w:val="009004DC"/>
    <w:rsid w:val="00901DAA"/>
    <w:rsid w:val="009054AC"/>
    <w:rsid w:val="00905876"/>
    <w:rsid w:val="00906372"/>
    <w:rsid w:val="0091215F"/>
    <w:rsid w:val="0091634F"/>
    <w:rsid w:val="00916C66"/>
    <w:rsid w:val="00920B07"/>
    <w:rsid w:val="00924378"/>
    <w:rsid w:val="00925255"/>
    <w:rsid w:val="00931CC6"/>
    <w:rsid w:val="00935F1F"/>
    <w:rsid w:val="00940E51"/>
    <w:rsid w:val="00945A0F"/>
    <w:rsid w:val="009479A8"/>
    <w:rsid w:val="009503F9"/>
    <w:rsid w:val="00964CE9"/>
    <w:rsid w:val="009665F2"/>
    <w:rsid w:val="00967F2B"/>
    <w:rsid w:val="0097095D"/>
    <w:rsid w:val="009747E4"/>
    <w:rsid w:val="00977B06"/>
    <w:rsid w:val="00997AC7"/>
    <w:rsid w:val="009A373A"/>
    <w:rsid w:val="009A7D65"/>
    <w:rsid w:val="009B346E"/>
    <w:rsid w:val="009B40C0"/>
    <w:rsid w:val="009B7807"/>
    <w:rsid w:val="009B7CB6"/>
    <w:rsid w:val="009C1B62"/>
    <w:rsid w:val="009C3147"/>
    <w:rsid w:val="009E025E"/>
    <w:rsid w:val="009E31CA"/>
    <w:rsid w:val="009E4C7D"/>
    <w:rsid w:val="009E539A"/>
    <w:rsid w:val="009E5795"/>
    <w:rsid w:val="009E6330"/>
    <w:rsid w:val="009E6677"/>
    <w:rsid w:val="009F0EC0"/>
    <w:rsid w:val="009F12D8"/>
    <w:rsid w:val="009F2B40"/>
    <w:rsid w:val="009F2C9D"/>
    <w:rsid w:val="00A0695F"/>
    <w:rsid w:val="00A115DE"/>
    <w:rsid w:val="00A17517"/>
    <w:rsid w:val="00A21CF8"/>
    <w:rsid w:val="00A24202"/>
    <w:rsid w:val="00A26A87"/>
    <w:rsid w:val="00A27DFE"/>
    <w:rsid w:val="00A41F8A"/>
    <w:rsid w:val="00A45F4D"/>
    <w:rsid w:val="00A46817"/>
    <w:rsid w:val="00A47161"/>
    <w:rsid w:val="00A50468"/>
    <w:rsid w:val="00A5295A"/>
    <w:rsid w:val="00A55A56"/>
    <w:rsid w:val="00A64484"/>
    <w:rsid w:val="00A677A7"/>
    <w:rsid w:val="00A71335"/>
    <w:rsid w:val="00A713AB"/>
    <w:rsid w:val="00A730CE"/>
    <w:rsid w:val="00A75DD0"/>
    <w:rsid w:val="00A7708C"/>
    <w:rsid w:val="00A77B68"/>
    <w:rsid w:val="00A908E0"/>
    <w:rsid w:val="00A918B1"/>
    <w:rsid w:val="00A96A09"/>
    <w:rsid w:val="00AB6494"/>
    <w:rsid w:val="00AC017A"/>
    <w:rsid w:val="00AD50E8"/>
    <w:rsid w:val="00AD6D7C"/>
    <w:rsid w:val="00AD75C5"/>
    <w:rsid w:val="00AE23A0"/>
    <w:rsid w:val="00AE23B5"/>
    <w:rsid w:val="00AE38DB"/>
    <w:rsid w:val="00AF712E"/>
    <w:rsid w:val="00B03633"/>
    <w:rsid w:val="00B061A6"/>
    <w:rsid w:val="00B072D7"/>
    <w:rsid w:val="00B07C82"/>
    <w:rsid w:val="00B11A17"/>
    <w:rsid w:val="00B13A6D"/>
    <w:rsid w:val="00B1406B"/>
    <w:rsid w:val="00B17D2A"/>
    <w:rsid w:val="00B17EA5"/>
    <w:rsid w:val="00B2606E"/>
    <w:rsid w:val="00B27472"/>
    <w:rsid w:val="00B30548"/>
    <w:rsid w:val="00B31402"/>
    <w:rsid w:val="00B32238"/>
    <w:rsid w:val="00B37FDE"/>
    <w:rsid w:val="00B614FF"/>
    <w:rsid w:val="00B63F9E"/>
    <w:rsid w:val="00B7203A"/>
    <w:rsid w:val="00B73696"/>
    <w:rsid w:val="00B763A4"/>
    <w:rsid w:val="00B81A5B"/>
    <w:rsid w:val="00B830C1"/>
    <w:rsid w:val="00B86048"/>
    <w:rsid w:val="00B87F41"/>
    <w:rsid w:val="00B921D3"/>
    <w:rsid w:val="00B93CA1"/>
    <w:rsid w:val="00BA4974"/>
    <w:rsid w:val="00BA4BCD"/>
    <w:rsid w:val="00BB22B4"/>
    <w:rsid w:val="00BC1535"/>
    <w:rsid w:val="00BD5CCE"/>
    <w:rsid w:val="00BE407A"/>
    <w:rsid w:val="00BE50F7"/>
    <w:rsid w:val="00BE587D"/>
    <w:rsid w:val="00BE5F0C"/>
    <w:rsid w:val="00BE6FB2"/>
    <w:rsid w:val="00BE7165"/>
    <w:rsid w:val="00BF15D4"/>
    <w:rsid w:val="00BF3CCE"/>
    <w:rsid w:val="00C01CCD"/>
    <w:rsid w:val="00C02CFF"/>
    <w:rsid w:val="00C05640"/>
    <w:rsid w:val="00C12B65"/>
    <w:rsid w:val="00C16D0F"/>
    <w:rsid w:val="00C21707"/>
    <w:rsid w:val="00C23F6B"/>
    <w:rsid w:val="00C251D2"/>
    <w:rsid w:val="00C45EA5"/>
    <w:rsid w:val="00C50B7C"/>
    <w:rsid w:val="00C54742"/>
    <w:rsid w:val="00C55EBD"/>
    <w:rsid w:val="00C57909"/>
    <w:rsid w:val="00C6069C"/>
    <w:rsid w:val="00C62FC2"/>
    <w:rsid w:val="00C7287A"/>
    <w:rsid w:val="00C73F6E"/>
    <w:rsid w:val="00C75743"/>
    <w:rsid w:val="00C8257A"/>
    <w:rsid w:val="00C82DEB"/>
    <w:rsid w:val="00C96040"/>
    <w:rsid w:val="00CA1C27"/>
    <w:rsid w:val="00CB189E"/>
    <w:rsid w:val="00CB1C10"/>
    <w:rsid w:val="00CB64A3"/>
    <w:rsid w:val="00CC37B2"/>
    <w:rsid w:val="00CC40F0"/>
    <w:rsid w:val="00CC42FA"/>
    <w:rsid w:val="00CC69B7"/>
    <w:rsid w:val="00CD0D2D"/>
    <w:rsid w:val="00CD0D7D"/>
    <w:rsid w:val="00CD3EFE"/>
    <w:rsid w:val="00CE32E5"/>
    <w:rsid w:val="00CE4430"/>
    <w:rsid w:val="00CE48B7"/>
    <w:rsid w:val="00CF07D2"/>
    <w:rsid w:val="00CF59A7"/>
    <w:rsid w:val="00D006EB"/>
    <w:rsid w:val="00D06DEE"/>
    <w:rsid w:val="00D112E1"/>
    <w:rsid w:val="00D11823"/>
    <w:rsid w:val="00D15B4D"/>
    <w:rsid w:val="00D1608C"/>
    <w:rsid w:val="00D16613"/>
    <w:rsid w:val="00D20376"/>
    <w:rsid w:val="00D2171A"/>
    <w:rsid w:val="00D24577"/>
    <w:rsid w:val="00D264DA"/>
    <w:rsid w:val="00D269FC"/>
    <w:rsid w:val="00D3223E"/>
    <w:rsid w:val="00D33361"/>
    <w:rsid w:val="00D33779"/>
    <w:rsid w:val="00D42E32"/>
    <w:rsid w:val="00D46D92"/>
    <w:rsid w:val="00D625D9"/>
    <w:rsid w:val="00D62722"/>
    <w:rsid w:val="00D64ADA"/>
    <w:rsid w:val="00D65A92"/>
    <w:rsid w:val="00D65D65"/>
    <w:rsid w:val="00D7059E"/>
    <w:rsid w:val="00D74FA2"/>
    <w:rsid w:val="00D829C4"/>
    <w:rsid w:val="00D8469F"/>
    <w:rsid w:val="00D93E9F"/>
    <w:rsid w:val="00D96F0F"/>
    <w:rsid w:val="00DA31B5"/>
    <w:rsid w:val="00DC05E3"/>
    <w:rsid w:val="00DD4F31"/>
    <w:rsid w:val="00DD5243"/>
    <w:rsid w:val="00DD62CF"/>
    <w:rsid w:val="00DE0840"/>
    <w:rsid w:val="00DE6494"/>
    <w:rsid w:val="00DF707B"/>
    <w:rsid w:val="00E0551D"/>
    <w:rsid w:val="00E06FF5"/>
    <w:rsid w:val="00E162F5"/>
    <w:rsid w:val="00E2033A"/>
    <w:rsid w:val="00E357E8"/>
    <w:rsid w:val="00E36375"/>
    <w:rsid w:val="00E4253E"/>
    <w:rsid w:val="00E45D13"/>
    <w:rsid w:val="00E64A33"/>
    <w:rsid w:val="00E66DBE"/>
    <w:rsid w:val="00E72403"/>
    <w:rsid w:val="00E7456C"/>
    <w:rsid w:val="00E77E3C"/>
    <w:rsid w:val="00E85B1D"/>
    <w:rsid w:val="00E869BA"/>
    <w:rsid w:val="00E90090"/>
    <w:rsid w:val="00E913F4"/>
    <w:rsid w:val="00E93A00"/>
    <w:rsid w:val="00E95473"/>
    <w:rsid w:val="00E9649F"/>
    <w:rsid w:val="00EA2166"/>
    <w:rsid w:val="00EA3EA9"/>
    <w:rsid w:val="00EA4545"/>
    <w:rsid w:val="00EA5B73"/>
    <w:rsid w:val="00EA65D5"/>
    <w:rsid w:val="00EB4C85"/>
    <w:rsid w:val="00EC0194"/>
    <w:rsid w:val="00EC02F1"/>
    <w:rsid w:val="00EC3F5C"/>
    <w:rsid w:val="00EC51B4"/>
    <w:rsid w:val="00EC5BE8"/>
    <w:rsid w:val="00EE09EA"/>
    <w:rsid w:val="00EE2A7D"/>
    <w:rsid w:val="00EE2C53"/>
    <w:rsid w:val="00EE3434"/>
    <w:rsid w:val="00EE4ACF"/>
    <w:rsid w:val="00EF2665"/>
    <w:rsid w:val="00EF5FF0"/>
    <w:rsid w:val="00F013EA"/>
    <w:rsid w:val="00F03F26"/>
    <w:rsid w:val="00F05232"/>
    <w:rsid w:val="00F078BB"/>
    <w:rsid w:val="00F20D09"/>
    <w:rsid w:val="00F2459E"/>
    <w:rsid w:val="00F2613B"/>
    <w:rsid w:val="00F32A8A"/>
    <w:rsid w:val="00F356F1"/>
    <w:rsid w:val="00F42A9F"/>
    <w:rsid w:val="00F42F4C"/>
    <w:rsid w:val="00F431F9"/>
    <w:rsid w:val="00F43872"/>
    <w:rsid w:val="00F44A33"/>
    <w:rsid w:val="00F52537"/>
    <w:rsid w:val="00F52D20"/>
    <w:rsid w:val="00F55ED7"/>
    <w:rsid w:val="00F56C1E"/>
    <w:rsid w:val="00F61ADA"/>
    <w:rsid w:val="00F63410"/>
    <w:rsid w:val="00F63C29"/>
    <w:rsid w:val="00F744D9"/>
    <w:rsid w:val="00F77A09"/>
    <w:rsid w:val="00F80C63"/>
    <w:rsid w:val="00F84792"/>
    <w:rsid w:val="00FA5DCE"/>
    <w:rsid w:val="00FA723C"/>
    <w:rsid w:val="00FA7718"/>
    <w:rsid w:val="00FB450A"/>
    <w:rsid w:val="00FB7C96"/>
    <w:rsid w:val="00FC69F3"/>
    <w:rsid w:val="00FD132E"/>
    <w:rsid w:val="00FD23C9"/>
    <w:rsid w:val="00FD3955"/>
    <w:rsid w:val="00FD39D3"/>
    <w:rsid w:val="00FD479D"/>
    <w:rsid w:val="00FD55D6"/>
    <w:rsid w:val="00FD5993"/>
    <w:rsid w:val="00FE035E"/>
    <w:rsid w:val="00FE43D6"/>
    <w:rsid w:val="00FE5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6495"/>
  <w15:docId w15:val="{EEC0965B-CD71-432E-8D13-5440C44E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46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6E0C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F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479A8"/>
    <w:pPr>
      <w:ind w:left="720"/>
      <w:contextualSpacing/>
    </w:p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C6069C"/>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C6069C"/>
    <w:rPr>
      <w:rFonts w:ascii="Times New Roman" w:eastAsia="Times New Roman" w:hAnsi="Times New Roman" w:cs="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qFormat/>
    <w:rsid w:val="00C6069C"/>
    <w:rPr>
      <w:vertAlign w:val="superscript"/>
    </w:rPr>
  </w:style>
  <w:style w:type="character" w:customStyle="1" w:styleId="markedcontent">
    <w:name w:val="markedcontent"/>
    <w:basedOn w:val="Numatytasispastraiposriftas"/>
    <w:rsid w:val="00F744D9"/>
  </w:style>
  <w:style w:type="paragraph" w:styleId="Debesliotekstas">
    <w:name w:val="Balloon Text"/>
    <w:basedOn w:val="prastasis"/>
    <w:link w:val="DebesliotekstasDiagrama"/>
    <w:uiPriority w:val="99"/>
    <w:semiHidden/>
    <w:unhideWhenUsed/>
    <w:rsid w:val="00F55E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5ED7"/>
    <w:rPr>
      <w:rFonts w:ascii="Tahoma" w:eastAsia="Times New Roman" w:hAnsi="Tahoma" w:cs="Tahoma"/>
      <w:sz w:val="16"/>
      <w:szCs w:val="16"/>
    </w:rPr>
  </w:style>
  <w:style w:type="character" w:styleId="Hipersaitas">
    <w:name w:val="Hyperlink"/>
    <w:basedOn w:val="Numatytasispastraiposriftas"/>
    <w:unhideWhenUsed/>
    <w:rsid w:val="00332F03"/>
    <w:rPr>
      <w:color w:val="0000FF" w:themeColor="hyperlink"/>
      <w:u w:val="single"/>
    </w:rPr>
  </w:style>
  <w:style w:type="character" w:styleId="Emfaz">
    <w:name w:val="Emphasis"/>
    <w:basedOn w:val="Numatytasispastraiposriftas"/>
    <w:uiPriority w:val="20"/>
    <w:qFormat/>
    <w:rsid w:val="009C3147"/>
    <w:rPr>
      <w:i/>
      <w:iCs/>
    </w:rPr>
  </w:style>
  <w:style w:type="character" w:styleId="Komentaronuoroda">
    <w:name w:val="annotation reference"/>
    <w:basedOn w:val="Numatytasispastraiposriftas"/>
    <w:uiPriority w:val="99"/>
    <w:semiHidden/>
    <w:unhideWhenUsed/>
    <w:rsid w:val="005F03DA"/>
    <w:rPr>
      <w:sz w:val="16"/>
      <w:szCs w:val="16"/>
    </w:rPr>
  </w:style>
  <w:style w:type="paragraph" w:styleId="Komentarotekstas">
    <w:name w:val="annotation text"/>
    <w:basedOn w:val="prastasis"/>
    <w:link w:val="KomentarotekstasDiagrama"/>
    <w:uiPriority w:val="99"/>
    <w:unhideWhenUsed/>
    <w:rsid w:val="005F03DA"/>
    <w:rPr>
      <w:sz w:val="20"/>
    </w:rPr>
  </w:style>
  <w:style w:type="character" w:customStyle="1" w:styleId="KomentarotekstasDiagrama">
    <w:name w:val="Komentaro tekstas Diagrama"/>
    <w:basedOn w:val="Numatytasispastraiposriftas"/>
    <w:link w:val="Komentarotekstas"/>
    <w:uiPriority w:val="99"/>
    <w:rsid w:val="005F03D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F03DA"/>
    <w:rPr>
      <w:b/>
      <w:bCs/>
    </w:rPr>
  </w:style>
  <w:style w:type="character" w:customStyle="1" w:styleId="KomentarotemaDiagrama">
    <w:name w:val="Komentaro tema Diagrama"/>
    <w:basedOn w:val="KomentarotekstasDiagrama"/>
    <w:link w:val="Komentarotema"/>
    <w:uiPriority w:val="99"/>
    <w:semiHidden/>
    <w:rsid w:val="005F03DA"/>
    <w:rPr>
      <w:rFonts w:ascii="Times New Roman" w:eastAsia="Times New Roman" w:hAnsi="Times New Roman" w:cs="Times New Roman"/>
      <w:b/>
      <w:bCs/>
      <w:sz w:val="20"/>
      <w:szCs w:val="20"/>
    </w:rPr>
  </w:style>
  <w:style w:type="paragraph" w:styleId="Pataisymai">
    <w:name w:val="Revision"/>
    <w:hidden/>
    <w:uiPriority w:val="99"/>
    <w:semiHidden/>
    <w:rsid w:val="00EE09EA"/>
    <w:pPr>
      <w:spacing w:after="0" w:line="240" w:lineRule="auto"/>
    </w:pPr>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F63410"/>
    <w:rPr>
      <w:color w:val="800080" w:themeColor="followedHyperlink"/>
      <w:u w:val="single"/>
    </w:rPr>
  </w:style>
  <w:style w:type="paragraph" w:styleId="Antrats">
    <w:name w:val="header"/>
    <w:basedOn w:val="prastasis"/>
    <w:link w:val="AntratsDiagrama"/>
    <w:uiPriority w:val="99"/>
    <w:unhideWhenUsed/>
    <w:rsid w:val="004C48D5"/>
    <w:pPr>
      <w:tabs>
        <w:tab w:val="center" w:pos="4819"/>
        <w:tab w:val="right" w:pos="9638"/>
      </w:tabs>
    </w:pPr>
  </w:style>
  <w:style w:type="character" w:customStyle="1" w:styleId="AntratsDiagrama">
    <w:name w:val="Antraštės Diagrama"/>
    <w:basedOn w:val="Numatytasispastraiposriftas"/>
    <w:link w:val="Antrats"/>
    <w:uiPriority w:val="99"/>
    <w:rsid w:val="004C48D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C48D5"/>
    <w:pPr>
      <w:tabs>
        <w:tab w:val="center" w:pos="4819"/>
        <w:tab w:val="right" w:pos="9638"/>
      </w:tabs>
    </w:pPr>
  </w:style>
  <w:style w:type="character" w:customStyle="1" w:styleId="PoratDiagrama">
    <w:name w:val="Poraštė Diagrama"/>
    <w:basedOn w:val="Numatytasispastraiposriftas"/>
    <w:link w:val="Porat"/>
    <w:uiPriority w:val="99"/>
    <w:rsid w:val="004C48D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011A48"/>
    <w:rPr>
      <w:color w:val="605E5C"/>
      <w:shd w:val="clear" w:color="auto" w:fill="E1DFDD"/>
    </w:rPr>
  </w:style>
  <w:style w:type="character" w:customStyle="1" w:styleId="Antrat1Diagrama">
    <w:name w:val="Antraštė 1 Diagrama"/>
    <w:basedOn w:val="Numatytasispastraiposriftas"/>
    <w:link w:val="Antrat1"/>
    <w:uiPriority w:val="9"/>
    <w:rsid w:val="006E0C2C"/>
    <w:rPr>
      <w:rFonts w:asciiTheme="majorHAnsi" w:eastAsiaTheme="majorEastAsia" w:hAnsiTheme="majorHAnsi" w:cstheme="majorBidi"/>
      <w:b/>
      <w:bCs/>
      <w:color w:val="365F91" w:themeColor="accent1" w:themeShade="BF"/>
      <w:sz w:val="28"/>
      <w:szCs w:val="28"/>
    </w:rPr>
  </w:style>
  <w:style w:type="character" w:styleId="Neapdorotaspaminjimas">
    <w:name w:val="Unresolved Mention"/>
    <w:basedOn w:val="Numatytasispastraiposriftas"/>
    <w:uiPriority w:val="99"/>
    <w:semiHidden/>
    <w:unhideWhenUsed/>
    <w:rsid w:val="0054718F"/>
    <w:rPr>
      <w:color w:val="605E5C"/>
      <w:shd w:val="clear" w:color="auto" w:fill="E1DFDD"/>
    </w:rPr>
  </w:style>
  <w:style w:type="paragraph" w:customStyle="1" w:styleId="pf0">
    <w:name w:val="pf0"/>
    <w:basedOn w:val="prastasis"/>
    <w:rsid w:val="00136789"/>
    <w:pPr>
      <w:spacing w:before="100" w:beforeAutospacing="1" w:after="100" w:afterAutospacing="1"/>
    </w:pPr>
    <w:rPr>
      <w:szCs w:val="24"/>
      <w:lang w:eastAsia="lt-LT"/>
    </w:rPr>
  </w:style>
  <w:style w:type="table" w:customStyle="1" w:styleId="Lentelstinklelis1">
    <w:name w:val="Lentelės tinklelis1"/>
    <w:basedOn w:val="prastojilentel"/>
    <w:next w:val="Lentelstinklelis"/>
    <w:uiPriority w:val="59"/>
    <w:rsid w:val="009503F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59"/>
    <w:rsid w:val="00766A1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1948">
      <w:bodyDiv w:val="1"/>
      <w:marLeft w:val="0"/>
      <w:marRight w:val="0"/>
      <w:marTop w:val="0"/>
      <w:marBottom w:val="0"/>
      <w:divBdr>
        <w:top w:val="none" w:sz="0" w:space="0" w:color="auto"/>
        <w:left w:val="none" w:sz="0" w:space="0" w:color="auto"/>
        <w:bottom w:val="none" w:sz="0" w:space="0" w:color="auto"/>
        <w:right w:val="none" w:sz="0" w:space="0" w:color="auto"/>
      </w:divBdr>
    </w:div>
    <w:div w:id="358551403">
      <w:bodyDiv w:val="1"/>
      <w:marLeft w:val="0"/>
      <w:marRight w:val="0"/>
      <w:marTop w:val="0"/>
      <w:marBottom w:val="0"/>
      <w:divBdr>
        <w:top w:val="none" w:sz="0" w:space="0" w:color="auto"/>
        <w:left w:val="none" w:sz="0" w:space="0" w:color="auto"/>
        <w:bottom w:val="none" w:sz="0" w:space="0" w:color="auto"/>
        <w:right w:val="none" w:sz="0" w:space="0" w:color="auto"/>
      </w:divBdr>
    </w:div>
    <w:div w:id="402879276">
      <w:bodyDiv w:val="1"/>
      <w:marLeft w:val="0"/>
      <w:marRight w:val="0"/>
      <w:marTop w:val="0"/>
      <w:marBottom w:val="0"/>
      <w:divBdr>
        <w:top w:val="none" w:sz="0" w:space="0" w:color="auto"/>
        <w:left w:val="none" w:sz="0" w:space="0" w:color="auto"/>
        <w:bottom w:val="none" w:sz="0" w:space="0" w:color="auto"/>
        <w:right w:val="none" w:sz="0" w:space="0" w:color="auto"/>
      </w:divBdr>
    </w:div>
    <w:div w:id="476610025">
      <w:bodyDiv w:val="1"/>
      <w:marLeft w:val="0"/>
      <w:marRight w:val="0"/>
      <w:marTop w:val="0"/>
      <w:marBottom w:val="0"/>
      <w:divBdr>
        <w:top w:val="none" w:sz="0" w:space="0" w:color="auto"/>
        <w:left w:val="none" w:sz="0" w:space="0" w:color="auto"/>
        <w:bottom w:val="none" w:sz="0" w:space="0" w:color="auto"/>
        <w:right w:val="none" w:sz="0" w:space="0" w:color="auto"/>
      </w:divBdr>
    </w:div>
    <w:div w:id="573928210">
      <w:bodyDiv w:val="1"/>
      <w:marLeft w:val="0"/>
      <w:marRight w:val="0"/>
      <w:marTop w:val="0"/>
      <w:marBottom w:val="0"/>
      <w:divBdr>
        <w:top w:val="none" w:sz="0" w:space="0" w:color="auto"/>
        <w:left w:val="none" w:sz="0" w:space="0" w:color="auto"/>
        <w:bottom w:val="none" w:sz="0" w:space="0" w:color="auto"/>
        <w:right w:val="none" w:sz="0" w:space="0" w:color="auto"/>
      </w:divBdr>
    </w:div>
    <w:div w:id="1132555876">
      <w:bodyDiv w:val="1"/>
      <w:marLeft w:val="0"/>
      <w:marRight w:val="0"/>
      <w:marTop w:val="0"/>
      <w:marBottom w:val="0"/>
      <w:divBdr>
        <w:top w:val="none" w:sz="0" w:space="0" w:color="auto"/>
        <w:left w:val="none" w:sz="0" w:space="0" w:color="auto"/>
        <w:bottom w:val="none" w:sz="0" w:space="0" w:color="auto"/>
        <w:right w:val="none" w:sz="0" w:space="0" w:color="auto"/>
      </w:divBdr>
    </w:div>
    <w:div w:id="1245795456">
      <w:bodyDiv w:val="1"/>
      <w:marLeft w:val="0"/>
      <w:marRight w:val="0"/>
      <w:marTop w:val="0"/>
      <w:marBottom w:val="0"/>
      <w:divBdr>
        <w:top w:val="none" w:sz="0" w:space="0" w:color="auto"/>
        <w:left w:val="none" w:sz="0" w:space="0" w:color="auto"/>
        <w:bottom w:val="none" w:sz="0" w:space="0" w:color="auto"/>
        <w:right w:val="none" w:sz="0" w:space="0" w:color="auto"/>
      </w:divBdr>
    </w:div>
    <w:div w:id="1614628582">
      <w:bodyDiv w:val="1"/>
      <w:marLeft w:val="0"/>
      <w:marRight w:val="0"/>
      <w:marTop w:val="0"/>
      <w:marBottom w:val="0"/>
      <w:divBdr>
        <w:top w:val="none" w:sz="0" w:space="0" w:color="auto"/>
        <w:left w:val="none" w:sz="0" w:space="0" w:color="auto"/>
        <w:bottom w:val="none" w:sz="0" w:space="0" w:color="auto"/>
        <w:right w:val="none" w:sz="0" w:space="0" w:color="auto"/>
      </w:divBdr>
    </w:div>
    <w:div w:id="1643806451">
      <w:bodyDiv w:val="1"/>
      <w:marLeft w:val="0"/>
      <w:marRight w:val="0"/>
      <w:marTop w:val="0"/>
      <w:marBottom w:val="0"/>
      <w:divBdr>
        <w:top w:val="none" w:sz="0" w:space="0" w:color="auto"/>
        <w:left w:val="none" w:sz="0" w:space="0" w:color="auto"/>
        <w:bottom w:val="none" w:sz="0" w:space="0" w:color="auto"/>
        <w:right w:val="none" w:sz="0" w:space="0" w:color="auto"/>
      </w:divBdr>
    </w:div>
    <w:div w:id="2103526837">
      <w:bodyDiv w:val="1"/>
      <w:marLeft w:val="0"/>
      <w:marRight w:val="0"/>
      <w:marTop w:val="0"/>
      <w:marBottom w:val="0"/>
      <w:divBdr>
        <w:top w:val="none" w:sz="0" w:space="0" w:color="auto"/>
        <w:left w:val="none" w:sz="0" w:space="0" w:color="auto"/>
        <w:bottom w:val="none" w:sz="0" w:space="0" w:color="auto"/>
        <w:right w:val="none" w:sz="0" w:space="0" w:color="auto"/>
      </w:divBdr>
    </w:div>
    <w:div w:id="21075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21R1056&amp;qid=164154291819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2014.esinvesticijos.lt/lt/dokumentai/kulturos-paveldo-infrastrukturos-sektoriaus-isankstinis-ex-ante-vertinimas" TargetMode="External"/><Relationship Id="rId4" Type="http://schemas.openxmlformats.org/officeDocument/2006/relationships/settings" Target="settings.xml"/><Relationship Id="rId9" Type="http://schemas.openxmlformats.org/officeDocument/2006/relationships/hyperlink" Target="https://2021.esinvesticijos.lt/dokumentai/energijos-efektyvumo-isankstinio-ex-ante-vertinimo-ataskait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nergy.ec.europa.eu/topics/energy-efficiency/heating-and-cooling_en" TargetMode="External"/><Relationship Id="rId1" Type="http://schemas.openxmlformats.org/officeDocument/2006/relationships/hyperlink" Target="https://energy.ec.europa.eu/topics/energy-efficiency/heating-and-cooling_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4C330-D3C2-4B01-99E3-722012AA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3391</TotalTime>
  <Pages>24</Pages>
  <Words>56671</Words>
  <Characters>32304</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Kasperovičienė</dc:creator>
  <cp:lastModifiedBy>Monika Kasperovičienė</cp:lastModifiedBy>
  <cp:revision>25</cp:revision>
  <cp:lastPrinted>2023-03-28T13:28:00Z</cp:lastPrinted>
  <dcterms:created xsi:type="dcterms:W3CDTF">2024-04-26T13:54:00Z</dcterms:created>
  <dcterms:modified xsi:type="dcterms:W3CDTF">2024-05-29T14:04:00Z</dcterms:modified>
</cp:coreProperties>
</file>