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BBCA2"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14E09C46"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07D7E201" w14:textId="77777777" w:rsidR="00466812" w:rsidRDefault="00466812" w:rsidP="00466812">
      <w:pPr>
        <w:keepNext/>
        <w:spacing w:after="0" w:line="240" w:lineRule="auto"/>
        <w:ind w:left="5529"/>
        <w:jc w:val="both"/>
        <w:rPr>
          <w:rStyle w:val="normaltextrun"/>
          <w:rFonts w:ascii="Times New Roman" w:eastAsia="Times New Roman" w:hAnsi="Times New Roman" w:cs="Times New Roman"/>
          <w:lang w:val="en-US"/>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 xml:space="preserve">Dėl tarpinstitucinės darbo grupės sudarymo“, 2023 m. spalio 20 d. posėdžio protokolu </w:t>
      </w:r>
      <w:proofErr w:type="spellStart"/>
      <w:r w:rsidRPr="53DA678C">
        <w:rPr>
          <w:rStyle w:val="normaltextrun"/>
          <w:rFonts w:ascii="Times New Roman" w:eastAsia="Times New Roman" w:hAnsi="Times New Roman" w:cs="Times New Roman"/>
        </w:rPr>
        <w:t>Nr</w:t>
      </w:r>
      <w:proofErr w:type="spellEnd"/>
      <w:r w:rsidRPr="53DA678C">
        <w:rPr>
          <w:rStyle w:val="normaltextrun"/>
          <w:rFonts w:ascii="Times New Roman" w:eastAsia="Times New Roman" w:hAnsi="Times New Roman" w:cs="Times New Roman"/>
          <w:lang w:val="en-US"/>
        </w:rPr>
        <w:t xml:space="preserve">. </w:t>
      </w:r>
      <w:r>
        <w:rPr>
          <w:rStyle w:val="normaltextrun"/>
          <w:rFonts w:ascii="Times New Roman" w:eastAsia="Times New Roman" w:hAnsi="Times New Roman" w:cs="Times New Roman"/>
          <w:lang w:val="en-US"/>
        </w:rPr>
        <w:t>16</w:t>
      </w:r>
    </w:p>
    <w:p w14:paraId="0005F92A" w14:textId="77777777" w:rsidR="00466812" w:rsidRDefault="00466812" w:rsidP="00466812">
      <w:pPr>
        <w:keepNext/>
        <w:spacing w:after="0" w:line="240" w:lineRule="auto"/>
        <w:ind w:left="5529"/>
        <w:jc w:val="both"/>
        <w:rPr>
          <w:rFonts w:ascii="Times New Roman" w:eastAsia="Times New Roman" w:hAnsi="Times New Roman" w:cs="Times New Roman"/>
          <w:color w:val="000000" w:themeColor="text1"/>
          <w:sz w:val="24"/>
          <w:szCs w:val="24"/>
        </w:rPr>
      </w:pPr>
    </w:p>
    <w:p w14:paraId="00346799" w14:textId="77777777" w:rsidR="00466812" w:rsidRDefault="00466812" w:rsidP="00466812">
      <w:pPr>
        <w:pStyle w:val="paragraph"/>
        <w:keepNext/>
        <w:spacing w:before="0" w:beforeAutospacing="0" w:after="0" w:afterAutospacing="0"/>
        <w:ind w:left="5529"/>
        <w:jc w:val="both"/>
        <w:rPr>
          <w:color w:val="000000" w:themeColor="text1"/>
        </w:rPr>
      </w:pPr>
      <w:r w:rsidRPr="25BA9B4C">
        <w:rPr>
          <w:color w:val="000000" w:themeColor="text1"/>
          <w:sz w:val="22"/>
          <w:szCs w:val="22"/>
        </w:rPr>
        <w:t>Kvietimų teikti projektų įgyvendinimo planus planavimo ir skelbimo proceso</w:t>
      </w:r>
    </w:p>
    <w:p w14:paraId="757719EB" w14:textId="77777777" w:rsidR="00466812" w:rsidRDefault="00466812" w:rsidP="00466812">
      <w:pPr>
        <w:pStyle w:val="paragraph"/>
        <w:keepNext/>
        <w:spacing w:before="0" w:beforeAutospacing="0" w:after="0" w:afterAutospacing="0"/>
        <w:ind w:left="5529"/>
        <w:jc w:val="both"/>
        <w:rPr>
          <w:color w:val="000000" w:themeColor="text1"/>
        </w:rPr>
      </w:pPr>
      <w:r w:rsidRPr="2006C839">
        <w:rPr>
          <w:color w:val="000000" w:themeColor="text1"/>
          <w:sz w:val="22"/>
          <w:szCs w:val="22"/>
        </w:rPr>
        <w:t>3 priedas</w:t>
      </w:r>
    </w:p>
    <w:p w14:paraId="632EAC56" w14:textId="77777777" w:rsidR="00D37C4D" w:rsidRDefault="00D37C4D" w:rsidP="00CA2776">
      <w:pPr>
        <w:pStyle w:val="paragraph"/>
        <w:keepNext/>
        <w:spacing w:before="0" w:beforeAutospacing="0" w:after="0" w:afterAutospacing="0"/>
        <w:ind w:left="5529"/>
        <w:rPr>
          <w:color w:val="000000" w:themeColor="text1"/>
        </w:rPr>
      </w:pP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517C747" w:rsidR="00CA2776" w:rsidRPr="009C094C" w:rsidRDefault="00CA2776" w:rsidP="009C094C">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5A20BCB6"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1207B">
        <w:rPr>
          <w:rFonts w:ascii="Times New Roman" w:eastAsia="Times New Roman" w:hAnsi="Times New Roman" w:cs="Times New Roman"/>
          <w:b/>
          <w:bCs/>
          <w:sz w:val="24"/>
          <w:szCs w:val="24"/>
        </w:rPr>
        <w:t>VANDENS TIEKIMO ĮRENGINIŲ IR NUOTEKŲ VALYMO SISTEMŲ PLĖTRA KAZLŲ RŪDOS SAVIVALDYBĖJE</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55CE60AD" w:rsidR="00244F72" w:rsidRPr="00514106" w:rsidRDefault="00D41DE2" w:rsidP="00AE07EC">
      <w:pPr>
        <w:spacing w:after="0" w:line="240" w:lineRule="auto"/>
        <w:jc w:val="center"/>
        <w:rPr>
          <w:rFonts w:ascii="Times New Roman" w:hAnsi="Times New Roman" w:cs="Times New Roman"/>
          <w:i/>
          <w:iCs/>
          <w:color w:val="808080" w:themeColor="background1" w:themeShade="80"/>
          <w:sz w:val="24"/>
          <w:szCs w:val="24"/>
        </w:rPr>
      </w:pPr>
      <w:r w:rsidRPr="34EFEB2D">
        <w:rPr>
          <w:rFonts w:ascii="Times New Roman" w:hAnsi="Times New Roman" w:cs="Times New Roman"/>
          <w:sz w:val="24"/>
          <w:szCs w:val="24"/>
        </w:rPr>
        <w:t>Nr.</w:t>
      </w:r>
      <w:r w:rsidR="0001207B">
        <w:rPr>
          <w:rFonts w:ascii="Times New Roman" w:hAnsi="Times New Roman" w:cs="Times New Roman"/>
          <w:sz w:val="24"/>
          <w:szCs w:val="24"/>
        </w:rPr>
        <w:t xml:space="preserve"> 24-201-P</w:t>
      </w:r>
      <w:r w:rsidR="006E33E6"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3CC2770C" w:rsidR="00A60B9A" w:rsidRPr="00566DEF" w:rsidRDefault="006E33E6" w:rsidP="00566DEF">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 xml:space="preserve">2022–2030 m.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planu, patvirtintu </w:t>
      </w:r>
      <w:r w:rsidR="0001207B">
        <w:rPr>
          <w:rFonts w:ascii="Times New Roman" w:hAnsi="Times New Roman" w:cs="Times New Roman"/>
          <w:sz w:val="24"/>
          <w:szCs w:val="24"/>
        </w:rPr>
        <w:t>Marijampolės</w:t>
      </w:r>
      <w:r w:rsidR="0001207B" w:rsidRPr="00344A55">
        <w:rPr>
          <w:rFonts w:ascii="Times New Roman" w:hAnsi="Times New Roman" w:cs="Times New Roman"/>
          <w:sz w:val="24"/>
          <w:szCs w:val="24"/>
        </w:rPr>
        <w:t xml:space="preserve"> regiono plėtros tarybos</w:t>
      </w:r>
      <w:r w:rsidR="0001207B">
        <w:rPr>
          <w:rFonts w:ascii="Times New Roman" w:hAnsi="Times New Roman" w:cs="Times New Roman"/>
          <w:sz w:val="24"/>
          <w:szCs w:val="24"/>
        </w:rPr>
        <w:t xml:space="preserve"> 2023 m. vasario 9 d. sprendimu Nr. S-1 „</w:t>
      </w:r>
      <w:r w:rsidR="0001207B" w:rsidRPr="0001207B">
        <w:rPr>
          <w:rFonts w:ascii="Times New Roman" w:hAnsi="Times New Roman" w:cs="Times New Roman"/>
          <w:sz w:val="24"/>
          <w:szCs w:val="24"/>
        </w:rPr>
        <w:t>Dėl 2022–2030 m. Marijampolės regiono plėtros plano patvirtinimo“</w:t>
      </w:r>
      <w:r w:rsidR="0001207B">
        <w:rPr>
          <w:rFonts w:ascii="Times New Roman" w:hAnsi="Times New Roman" w:cs="Times New Roman"/>
          <w:sz w:val="24"/>
          <w:szCs w:val="24"/>
        </w:rPr>
        <w:t xml:space="preserve"> </w:t>
      </w:r>
      <w:r w:rsidR="0001207B" w:rsidRPr="00344A55">
        <w:rPr>
          <w:rFonts w:ascii="Times New Roman" w:hAnsi="Times New Roman" w:cs="Times New Roman"/>
          <w:sz w:val="24"/>
          <w:szCs w:val="24"/>
        </w:rPr>
        <w:t>ir 2022–2030 metų plėtros programos valdytojos Lietuvos Respublikos aplinkos ministerijos aplinkos apsaugos ir klimato kaitos valdymo plėtros programos, patvirtintos Lietuvos Respublikos Vyriausybės 2022 m. kovo 30 d. nutarimu Nr. 318 „Dėl 2022–2030 metų plėtros programos valdytojos Lietuvos Respublikos aplinkos ministerijos aplinkos apsaugos ir klimato kaitos valdymo plėtros programos patvirtinimo“, pažangos priemonės Nr</w:t>
      </w:r>
      <w:r w:rsidR="0001207B">
        <w:rPr>
          <w:rFonts w:ascii="Times New Roman" w:hAnsi="Times New Roman" w:cs="Times New Roman"/>
          <w:sz w:val="24"/>
          <w:szCs w:val="24"/>
        </w:rPr>
        <w:t xml:space="preserve">. </w:t>
      </w:r>
      <w:r w:rsidR="0001207B"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gairėmis (toliau - Gairės), patvirtintomis Lietuvos Respublikos aplinkos ministro 2023 m.</w:t>
      </w:r>
      <w:r w:rsidR="00566DEF">
        <w:rPr>
          <w:rFonts w:ascii="Times New Roman" w:hAnsi="Times New Roman" w:cs="Times New Roman"/>
          <w:sz w:val="24"/>
          <w:szCs w:val="24"/>
        </w:rPr>
        <w:t xml:space="preserve"> liepos 21 d. </w:t>
      </w:r>
      <w:r w:rsidR="00566DEF" w:rsidRPr="00566DEF">
        <w:rPr>
          <w:rFonts w:ascii="Times New Roman" w:hAnsi="Times New Roman" w:cs="Times New Roman"/>
          <w:sz w:val="24"/>
          <w:szCs w:val="24"/>
        </w:rPr>
        <w:t xml:space="preserve">įsakymu Nr. D1-243 </w:t>
      </w:r>
      <w:r w:rsidR="00566DEF" w:rsidRPr="00344A55">
        <w:rPr>
          <w:rFonts w:ascii="Times New Roman" w:hAnsi="Times New Roman" w:cs="Times New Roman"/>
          <w:sz w:val="24"/>
          <w:szCs w:val="24"/>
        </w:rPr>
        <w:t>„</w:t>
      </w:r>
      <w:r w:rsidR="00566DEF">
        <w:rPr>
          <w:rFonts w:ascii="Times New Roman" w:hAnsi="Times New Roman" w:cs="Times New Roman"/>
          <w:sz w:val="24"/>
          <w:szCs w:val="24"/>
        </w:rPr>
        <w:t xml:space="preserve">Dėl </w:t>
      </w:r>
      <w:r w:rsidR="00566DEF" w:rsidRPr="00344A55">
        <w:rPr>
          <w:rFonts w:ascii="Times New Roman" w:hAnsi="Times New Roman" w:cs="Times New Roman"/>
          <w:sz w:val="24"/>
          <w:szCs w:val="24"/>
        </w:rPr>
        <w:t xml:space="preserve">2022–2030 metų plėtros programos valdytojos Lietuvos Respublikos aplinkos ministerijos aplinkos apsaugos ir klimato kaitos valdymo plėtros programos </w:t>
      </w:r>
      <w:r w:rsidR="00566DEF">
        <w:rPr>
          <w:rFonts w:ascii="Times New Roman" w:hAnsi="Times New Roman" w:cs="Times New Roman"/>
          <w:sz w:val="24"/>
          <w:szCs w:val="24"/>
        </w:rPr>
        <w:t>r</w:t>
      </w:r>
      <w:r w:rsidR="00566DEF" w:rsidRPr="00344A55">
        <w:rPr>
          <w:rFonts w:ascii="Times New Roman" w:hAnsi="Times New Roman" w:cs="Times New Roman"/>
          <w:sz w:val="24"/>
          <w:szCs w:val="24"/>
        </w:rPr>
        <w:t>egioninės pažangos priemonės Nr.</w:t>
      </w:r>
      <w:r w:rsidR="00566DEF">
        <w:rPr>
          <w:rFonts w:ascii="Times New Roman" w:hAnsi="Times New Roman" w:cs="Times New Roman"/>
          <w:sz w:val="24"/>
          <w:szCs w:val="24"/>
        </w:rPr>
        <w:t xml:space="preserve"> </w:t>
      </w:r>
      <w:r w:rsidR="00566DEF" w:rsidRPr="0001207B">
        <w:rPr>
          <w:rFonts w:ascii="Times New Roman" w:hAnsi="Times New Roman" w:cs="Times New Roman"/>
          <w:sz w:val="24"/>
          <w:szCs w:val="24"/>
        </w:rPr>
        <w:t>02-001-06-07-02 (RE)</w:t>
      </w:r>
      <w:r w:rsidR="00566DEF">
        <w:rPr>
          <w:rFonts w:ascii="Times New Roman" w:hAnsi="Times New Roman" w:cs="Times New Roman"/>
          <w:sz w:val="24"/>
          <w:szCs w:val="24"/>
        </w:rPr>
        <w:t xml:space="preserve"> „Didinti geriamojo vandens tiekimo ir nuotekų tvarkymo paslaugų prieinamumą“ </w:t>
      </w:r>
      <w:r w:rsidR="00566DEF" w:rsidRPr="00344A55">
        <w:rPr>
          <w:rFonts w:ascii="Times New Roman" w:hAnsi="Times New Roman" w:cs="Times New Roman"/>
          <w:sz w:val="24"/>
          <w:szCs w:val="24"/>
        </w:rPr>
        <w:t>finansavimo gairių patvirtinimo“</w:t>
      </w:r>
      <w:r w:rsidR="00566DEF">
        <w:rPr>
          <w:rFonts w:ascii="Times New Roman" w:hAnsi="Times New Roman" w:cs="Times New Roman"/>
          <w:sz w:val="24"/>
          <w:szCs w:val="24"/>
        </w:rPr>
        <w:t xml:space="preserve">. </w:t>
      </w:r>
      <w:r w:rsidR="005C1521" w:rsidRPr="3A2C37A1">
        <w:rPr>
          <w:rFonts w:ascii="Times New Roman" w:hAnsi="Times New Roman" w:cs="Times New Roman"/>
          <w:color w:val="808080" w:themeColor="background1" w:themeShade="80"/>
          <w:sz w:val="24"/>
          <w:szCs w:val="24"/>
        </w:rPr>
        <w:t xml:space="preserve"> </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3537D0DD">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3537D0DD">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715AC7D6" w:rsidR="00962A9D" w:rsidRPr="008B168C" w:rsidDel="00CA2776" w:rsidRDefault="00D01E91" w:rsidP="6DA6B6F8">
            <w:pPr>
              <w:rPr>
                <w:rFonts w:ascii="Times New Roman" w:hAnsi="Times New Roman" w:cs="Times New Roman"/>
                <w:i/>
                <w:iCs/>
              </w:rPr>
            </w:pPr>
            <w:r w:rsidRPr="00D01E91">
              <w:rPr>
                <w:rFonts w:ascii="Times New Roman" w:hAnsi="Times New Roman" w:cs="Times New Roman"/>
              </w:rPr>
              <w:t>02-001-06-07-02-(RE)-24-(LT024-03-02-01)</w:t>
            </w:r>
          </w:p>
        </w:tc>
      </w:tr>
      <w:tr w:rsidR="00DC7931" w:rsidRPr="008B168C" w:rsidDel="00CA2776" w14:paraId="4A71988D" w14:textId="04D2D981" w:rsidTr="3537D0DD">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37049BB8" w:rsidR="00962A9D" w:rsidRPr="008B168C" w:rsidDel="00CA2776" w:rsidRDefault="00D01E91" w:rsidP="008B168C">
            <w:pPr>
              <w:rPr>
                <w:rFonts w:ascii="Times New Roman" w:hAnsi="Times New Roman" w:cs="Times New Roman"/>
                <w:i/>
                <w:iCs/>
              </w:rPr>
            </w:pPr>
            <w:r w:rsidRPr="001336D3">
              <w:rPr>
                <w:rFonts w:ascii="Times New Roman" w:hAnsi="Times New Roman" w:cs="Times New Roman"/>
              </w:rPr>
              <w:t>Didinti geriamojo vandens tiekimo ir nuotekų tvarkymo paslaugų prieinamumą</w:t>
            </w:r>
          </w:p>
        </w:tc>
      </w:tr>
      <w:tr w:rsidR="00DC7931" w:rsidRPr="008B168C" w14:paraId="5DA990B1" w14:textId="2230B236" w:rsidTr="3537D0DD">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4770FD8A" w:rsidR="00962A9D" w:rsidRPr="004173A5" w:rsidDel="00CA2776" w:rsidRDefault="00D01E91" w:rsidP="3537D0DD">
            <w:pPr>
              <w:rPr>
                <w:rFonts w:ascii="Times New Roman" w:hAnsi="Times New Roman" w:cs="Times New Roman"/>
                <w:i/>
                <w:iCs/>
              </w:rPr>
            </w:pPr>
            <w:r w:rsidRPr="00D61051">
              <w:rPr>
                <w:rFonts w:ascii="Times New Roman" w:hAnsi="Times New Roman" w:cs="Times New Roman"/>
              </w:rPr>
              <w:t>Lietuvos Respublikos aplinkos ministerija</w:t>
            </w:r>
          </w:p>
        </w:tc>
      </w:tr>
      <w:tr w:rsidR="00DC7931" w:rsidRPr="008B168C" w14:paraId="3CBD5F0B" w14:textId="6E9E9E35" w:rsidTr="3537D0DD">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7A9C3A08" w:rsidR="00962A9D" w:rsidRPr="004173A5" w:rsidDel="00CA2776" w:rsidRDefault="00D01E91" w:rsidP="61F0C4A1">
            <w:pPr>
              <w:rPr>
                <w:rFonts w:ascii="Times New Roman" w:hAnsi="Times New Roman" w:cs="Times New Roman"/>
                <w:i/>
                <w:iCs/>
              </w:rPr>
            </w:pPr>
            <w:r>
              <w:rPr>
                <w:rFonts w:ascii="Times New Roman" w:hAnsi="Times New Roman" w:cs="Times New Roman"/>
                <w:i/>
                <w:iCs/>
              </w:rPr>
              <w:t>-</w:t>
            </w:r>
          </w:p>
        </w:tc>
      </w:tr>
      <w:tr w:rsidR="00DC7931" w:rsidRPr="008B168C" w14:paraId="5BC44C6F" w14:textId="78124DA8" w:rsidTr="3537D0DD">
        <w:trPr>
          <w:cantSplit/>
        </w:trPr>
        <w:tc>
          <w:tcPr>
            <w:tcW w:w="766"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205"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9A452B7" w14:textId="2E99926A" w:rsidR="00962A9D" w:rsidRDefault="00D01E91" w:rsidP="008B168C">
            <w:pPr>
              <w:rPr>
                <w:rFonts w:ascii="Times New Roman" w:hAnsi="Times New Roman" w:cs="Times New Roman"/>
                <w:color w:val="2E2D51"/>
                <w:shd w:val="clear" w:color="auto" w:fill="FFFFFF"/>
              </w:rPr>
            </w:pPr>
            <w:r>
              <w:rPr>
                <w:rFonts w:ascii="Times New Roman" w:hAnsi="Times New Roman" w:cs="Times New Roman"/>
                <w:color w:val="2E2D51"/>
                <w:shd w:val="clear" w:color="auto" w:fill="FFFFFF"/>
              </w:rPr>
              <w:t>Marijampolės</w:t>
            </w:r>
            <w:r w:rsidRPr="00D61051">
              <w:rPr>
                <w:rFonts w:ascii="Times New Roman" w:hAnsi="Times New Roman" w:cs="Times New Roman"/>
                <w:color w:val="2E2D51"/>
                <w:shd w:val="clear" w:color="auto" w:fill="FFFFFF"/>
              </w:rPr>
              <w:t xml:space="preserve"> regiono plėtros planas</w:t>
            </w:r>
            <w:r>
              <w:rPr>
                <w:rFonts w:ascii="Times New Roman" w:hAnsi="Times New Roman" w:cs="Times New Roman"/>
                <w:color w:val="2E2D51"/>
                <w:shd w:val="clear" w:color="auto" w:fill="FFFFFF"/>
              </w:rPr>
              <w:t xml:space="preserve"> - </w:t>
            </w:r>
            <w:r w:rsidR="00A62921" w:rsidRPr="005370B6">
              <w:rPr>
                <w:rStyle w:val="Hyperlink"/>
                <w:rFonts w:ascii="Times New Roman" w:hAnsi="Times New Roman" w:cs="Times New Roman"/>
                <w:shd w:val="clear" w:color="auto" w:fill="FFFFFF"/>
              </w:rPr>
              <w:t>https://www.e-tar.lt/portal/lt/legalAct/d5d06b60a84111ed8df094f359a60216/BXaoNwrTYR</w:t>
            </w:r>
          </w:p>
          <w:p w14:paraId="48901D63" w14:textId="05EE13A1" w:rsidR="00D01E91" w:rsidRPr="004173A5" w:rsidDel="00CA2776" w:rsidRDefault="00D01E91" w:rsidP="008B168C">
            <w:pPr>
              <w:rPr>
                <w:rFonts w:ascii="Times New Roman" w:hAnsi="Times New Roman" w:cs="Times New Roman"/>
                <w:i/>
                <w:iCs/>
              </w:rPr>
            </w:pPr>
          </w:p>
        </w:tc>
      </w:tr>
    </w:tbl>
    <w:p w14:paraId="1C7900FC" w14:textId="77777777" w:rsidR="00DE0665" w:rsidRDefault="00DE0665">
      <w:r>
        <w:br w:type="page"/>
      </w:r>
    </w:p>
    <w:tbl>
      <w:tblPr>
        <w:tblStyle w:val="TableGrid"/>
        <w:tblW w:w="10284" w:type="dxa"/>
        <w:tblInd w:w="-289" w:type="dxa"/>
        <w:tblLayout w:type="fixed"/>
        <w:tblLook w:val="04A0" w:firstRow="1" w:lastRow="0" w:firstColumn="1" w:lastColumn="0" w:noHBand="0" w:noVBand="1"/>
      </w:tblPr>
      <w:tblGrid>
        <w:gridCol w:w="850"/>
        <w:gridCol w:w="1984"/>
        <w:gridCol w:w="376"/>
        <w:gridCol w:w="2319"/>
        <w:gridCol w:w="1023"/>
        <w:gridCol w:w="1103"/>
        <w:gridCol w:w="2615"/>
        <w:gridCol w:w="14"/>
      </w:tblGrid>
      <w:tr w:rsidR="00DC7931" w:rsidRPr="008B168C" w14:paraId="312D3FE8" w14:textId="0770522D" w:rsidTr="67FCC6BA">
        <w:trPr>
          <w:cantSplit/>
          <w:trHeight w:val="300"/>
        </w:trPr>
        <w:tc>
          <w:tcPr>
            <w:tcW w:w="850"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9434" w:type="dxa"/>
            <w:gridSpan w:val="7"/>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67FCC6BA">
        <w:trPr>
          <w:gridAfter w:val="1"/>
          <w:wAfter w:w="14" w:type="dxa"/>
          <w:cantSplit/>
          <w:trHeight w:val="300"/>
        </w:trPr>
        <w:tc>
          <w:tcPr>
            <w:tcW w:w="850"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98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5"/>
          </w:tcPr>
          <w:p w14:paraId="048E8891" w14:textId="68BEB341" w:rsidR="001A1453" w:rsidRPr="008B168C" w:rsidRDefault="003B29C1"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3B29C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3B29C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3B29C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3B29C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3B29C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3B29C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3B29C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3B29C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3B29C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3B29C1"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3B29C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3B29C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3B29C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3B29C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3B29C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13B7B1D7" w:rsidR="001A1453" w:rsidRPr="008B168C" w:rsidRDefault="003B29C1" w:rsidP="008B168C">
            <w:pPr>
              <w:rPr>
                <w:rFonts w:ascii="Times New Roman" w:hAnsi="Times New Roman" w:cs="Times New Roman"/>
              </w:rPr>
            </w:pPr>
            <w:sdt>
              <w:sdtPr>
                <w:rPr>
                  <w:rFonts w:ascii="Times New Roman" w:hAnsi="Times New Roman" w:cs="Times New Roman"/>
                </w:rPr>
                <w:id w:val="847062526"/>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3B29C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3B29C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3B29C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3B29C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3B29C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67FCC6BA">
        <w:trPr>
          <w:gridAfter w:val="1"/>
          <w:wAfter w:w="14" w:type="dxa"/>
          <w:cantSplit/>
          <w:trHeight w:val="300"/>
        </w:trPr>
        <w:tc>
          <w:tcPr>
            <w:tcW w:w="850"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98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5"/>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4D93B9EC" w:rsidR="00E20AFE" w:rsidRDefault="003B29C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3B29C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DC7931" w:rsidRPr="008B168C" w14:paraId="5536C62C" w14:textId="77777777" w:rsidTr="67FCC6BA">
        <w:trPr>
          <w:gridAfter w:val="1"/>
          <w:wAfter w:w="14" w:type="dxa"/>
          <w:cantSplit/>
          <w:trHeight w:val="300"/>
        </w:trPr>
        <w:tc>
          <w:tcPr>
            <w:tcW w:w="850"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984"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3"/>
          </w:tcPr>
          <w:p w14:paraId="43D96310" w14:textId="455E801F"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Nuo </w:t>
            </w:r>
            <w:r w:rsidR="00D801F9">
              <w:rPr>
                <w:rFonts w:ascii="Times New Roman" w:hAnsi="Times New Roman" w:cs="Times New Roman"/>
              </w:rPr>
              <w:t>2024 m. kovo 1</w:t>
            </w:r>
            <w:r w:rsidR="00AF71E7">
              <w:rPr>
                <w:rFonts w:ascii="Times New Roman" w:hAnsi="Times New Roman" w:cs="Times New Roman"/>
              </w:rPr>
              <w:t>8</w:t>
            </w:r>
            <w:r w:rsidR="00D801F9">
              <w:rPr>
                <w:rFonts w:ascii="Times New Roman" w:hAnsi="Times New Roman" w:cs="Times New Roman"/>
              </w:rPr>
              <w:t xml:space="preserve"> d., 8:00 </w:t>
            </w:r>
            <w:r w:rsidRPr="2327CC7F">
              <w:rPr>
                <w:rFonts w:ascii="Times New Roman" w:hAnsi="Times New Roman" w:cs="Times New Roman"/>
              </w:rPr>
              <w:t>val.</w:t>
            </w:r>
          </w:p>
        </w:tc>
        <w:tc>
          <w:tcPr>
            <w:tcW w:w="3718" w:type="dxa"/>
            <w:gridSpan w:val="2"/>
          </w:tcPr>
          <w:p w14:paraId="05BA4005" w14:textId="23E895D9" w:rsidR="00E20AFE" w:rsidRPr="008B168C" w:rsidRDefault="47B38D5F" w:rsidP="008B168C">
            <w:pPr>
              <w:rPr>
                <w:rFonts w:ascii="Times New Roman" w:hAnsi="Times New Roman" w:cs="Times New Roman"/>
              </w:rPr>
            </w:pPr>
            <w:r w:rsidRPr="2327CC7F">
              <w:rPr>
                <w:rFonts w:ascii="Times New Roman" w:hAnsi="Times New Roman" w:cs="Times New Roman"/>
              </w:rPr>
              <w:t xml:space="preserve">Iki </w:t>
            </w:r>
            <w:r w:rsidR="00D801F9">
              <w:rPr>
                <w:rFonts w:ascii="Times New Roman" w:hAnsi="Times New Roman" w:cs="Times New Roman"/>
              </w:rPr>
              <w:t xml:space="preserve">2024 m. gegužės </w:t>
            </w:r>
            <w:r w:rsidR="00E23665">
              <w:rPr>
                <w:rFonts w:ascii="Times New Roman" w:hAnsi="Times New Roman" w:cs="Times New Roman"/>
              </w:rPr>
              <w:t>31</w:t>
            </w:r>
            <w:r w:rsidR="00D801F9">
              <w:rPr>
                <w:rFonts w:ascii="Times New Roman" w:hAnsi="Times New Roman" w:cs="Times New Roman"/>
              </w:rPr>
              <w:t xml:space="preserve"> d., 1</w:t>
            </w:r>
            <w:r w:rsidR="00E23665">
              <w:rPr>
                <w:rFonts w:ascii="Times New Roman" w:hAnsi="Times New Roman" w:cs="Times New Roman"/>
              </w:rPr>
              <w:t>5</w:t>
            </w:r>
            <w:r w:rsidR="00D801F9">
              <w:rPr>
                <w:rFonts w:ascii="Times New Roman" w:hAnsi="Times New Roman" w:cs="Times New Roman"/>
              </w:rPr>
              <w:t>:</w:t>
            </w:r>
            <w:r w:rsidR="00E23665">
              <w:rPr>
                <w:rFonts w:ascii="Times New Roman" w:hAnsi="Times New Roman" w:cs="Times New Roman"/>
              </w:rPr>
              <w:t>45</w:t>
            </w:r>
            <w:r w:rsidR="00D801F9">
              <w:rPr>
                <w:rFonts w:ascii="Times New Roman" w:hAnsi="Times New Roman" w:cs="Times New Roman"/>
              </w:rPr>
              <w:t xml:space="preserve"> </w:t>
            </w:r>
            <w:r w:rsidR="00D801F9" w:rsidRPr="2327CC7F">
              <w:rPr>
                <w:rFonts w:ascii="Times New Roman" w:hAnsi="Times New Roman" w:cs="Times New Roman"/>
              </w:rPr>
              <w:t>val.</w:t>
            </w:r>
          </w:p>
        </w:tc>
      </w:tr>
      <w:tr w:rsidR="00DC7931" w:rsidRPr="008B168C" w14:paraId="0B0CF49A" w14:textId="77777777" w:rsidTr="67FCC6BA">
        <w:trPr>
          <w:gridAfter w:val="1"/>
          <w:wAfter w:w="14" w:type="dxa"/>
          <w:cantSplit/>
          <w:trHeight w:val="300"/>
        </w:trPr>
        <w:tc>
          <w:tcPr>
            <w:tcW w:w="850"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98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5"/>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716F5ADB" w:rsidR="00E20AFE" w:rsidRPr="008B168C" w:rsidRDefault="003B29C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3B29C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67FCC6BA">
        <w:trPr>
          <w:gridAfter w:val="1"/>
          <w:wAfter w:w="14" w:type="dxa"/>
          <w:cantSplit/>
          <w:trHeight w:val="300"/>
        </w:trPr>
        <w:tc>
          <w:tcPr>
            <w:tcW w:w="850"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98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5"/>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3344868E"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67FCC6BA">
        <w:trPr>
          <w:gridAfter w:val="1"/>
          <w:wAfter w:w="14" w:type="dxa"/>
          <w:cantSplit/>
          <w:trHeight w:val="1408"/>
        </w:trPr>
        <w:tc>
          <w:tcPr>
            <w:tcW w:w="850"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98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5"/>
          </w:tcPr>
          <w:p w14:paraId="0660F1AF" w14:textId="432C1B67" w:rsidR="009C094C" w:rsidRPr="009C094C" w:rsidRDefault="003B29C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3B29C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4924EEB" w14:textId="77777777" w:rsidR="00F16FC5" w:rsidRDefault="003B29C1"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p w14:paraId="298A8976" w14:textId="36BEDEFD" w:rsidR="00466812" w:rsidRPr="009C094C" w:rsidRDefault="003B29C1" w:rsidP="009C094C">
            <w:pPr>
              <w:tabs>
                <w:tab w:val="left" w:pos="2100"/>
              </w:tabs>
              <w:rPr>
                <w:rFonts w:ascii="Times New Roman" w:hAnsi="Times New Roman" w:cs="Times New Roman"/>
              </w:rPr>
            </w:pPr>
            <w:sdt>
              <w:sdtPr>
                <w:rPr>
                  <w:rFonts w:ascii="Times New Roman" w:hAnsi="Times New Roman" w:cs="Times New Roman"/>
                </w:rPr>
                <w:id w:val="662571052"/>
                <w:placeholder>
                  <w:docPart w:val="64DFC69DB9B544E0AA73189382D86D9E"/>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466812">
              <w:rPr>
                <w:rFonts w:ascii="Times New Roman" w:hAnsi="Times New Roman" w:cs="Times New Roman"/>
              </w:rPr>
              <w:t xml:space="preserve"> Netaikoma</w:t>
            </w:r>
          </w:p>
        </w:tc>
      </w:tr>
      <w:tr w:rsidR="00DC7931" w:rsidRPr="008B168C" w14:paraId="6B5FDA45" w14:textId="77777777" w:rsidTr="67FCC6BA">
        <w:trPr>
          <w:gridAfter w:val="1"/>
          <w:wAfter w:w="14" w:type="dxa"/>
          <w:cantSplit/>
          <w:trHeight w:val="300"/>
        </w:trPr>
        <w:tc>
          <w:tcPr>
            <w:tcW w:w="850"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98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5"/>
          </w:tcPr>
          <w:p w14:paraId="23C25B4F" w14:textId="15AF8682" w:rsidR="00E20AFE" w:rsidRPr="00F9272F" w:rsidRDefault="003B29C1" w:rsidP="008B168C">
            <w:pPr>
              <w:rPr>
                <w:rFonts w:ascii="Times New Roman" w:hAnsi="Times New Roman" w:cs="Times New Roman"/>
              </w:rPr>
            </w:pP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801F9">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00E20AFE"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67FCC6BA">
        <w:trPr>
          <w:gridAfter w:val="1"/>
          <w:wAfter w:w="14" w:type="dxa"/>
          <w:cantSplit/>
          <w:trHeight w:val="300"/>
        </w:trPr>
        <w:tc>
          <w:tcPr>
            <w:tcW w:w="850"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98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5"/>
          </w:tcPr>
          <w:p w14:paraId="701A4E1F" w14:textId="2DAD2FDA" w:rsidR="00AF57CF" w:rsidRPr="008B168C" w:rsidRDefault="003B29C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864A3F">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3B29C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3B29C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3B29C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3B29C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3B29C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67FCC6BA">
        <w:trPr>
          <w:cantSplit/>
          <w:trHeight w:val="163"/>
        </w:trPr>
        <w:tc>
          <w:tcPr>
            <w:tcW w:w="850"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434" w:type="dxa"/>
            <w:gridSpan w:val="7"/>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67FCC6BA">
        <w:trPr>
          <w:gridAfter w:val="1"/>
          <w:wAfter w:w="14" w:type="dxa"/>
          <w:cantSplit/>
          <w:trHeight w:val="939"/>
        </w:trPr>
        <w:tc>
          <w:tcPr>
            <w:tcW w:w="850" w:type="dxa"/>
            <w:vMerge/>
          </w:tcPr>
          <w:p w14:paraId="2553A449" w14:textId="77777777" w:rsidR="00AC029E" w:rsidRDefault="00AC029E" w:rsidP="00AC029E">
            <w:pPr>
              <w:rPr>
                <w:rFonts w:ascii="Times New Roman" w:hAnsi="Times New Roman" w:cs="Times New Roman"/>
              </w:rPr>
            </w:pPr>
          </w:p>
        </w:tc>
        <w:tc>
          <w:tcPr>
            <w:tcW w:w="198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5"/>
          </w:tcPr>
          <w:p w14:paraId="2DB84165" w14:textId="318A0893" w:rsidR="00AC029E" w:rsidRPr="008B168C" w:rsidRDefault="003B29C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3B29C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3B29C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67FCC6BA">
        <w:trPr>
          <w:gridAfter w:val="1"/>
          <w:wAfter w:w="14" w:type="dxa"/>
          <w:cantSplit/>
          <w:trHeight w:val="326"/>
        </w:trPr>
        <w:tc>
          <w:tcPr>
            <w:tcW w:w="850" w:type="dxa"/>
            <w:vMerge/>
          </w:tcPr>
          <w:p w14:paraId="4ACEE9B7" w14:textId="77777777" w:rsidR="00AC029E" w:rsidRDefault="00AC029E" w:rsidP="00AC029E">
            <w:pPr>
              <w:rPr>
                <w:rFonts w:ascii="Times New Roman" w:hAnsi="Times New Roman" w:cs="Times New Roman"/>
              </w:rPr>
            </w:pPr>
          </w:p>
        </w:tc>
        <w:tc>
          <w:tcPr>
            <w:tcW w:w="198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5"/>
          </w:tcPr>
          <w:p w14:paraId="2E2E2E0C" w14:textId="17CEC211" w:rsidR="00AC029E" w:rsidRDefault="003B29C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3B29C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3B29C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3B29C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3B29C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67FCC6BA">
        <w:trPr>
          <w:gridAfter w:val="1"/>
          <w:wAfter w:w="14" w:type="dxa"/>
          <w:cantSplit/>
          <w:trHeight w:val="1640"/>
        </w:trPr>
        <w:tc>
          <w:tcPr>
            <w:tcW w:w="850" w:type="dxa"/>
            <w:vMerge/>
          </w:tcPr>
          <w:p w14:paraId="29B49329" w14:textId="77777777" w:rsidR="00AC029E" w:rsidRDefault="00AC029E" w:rsidP="00AC029E">
            <w:pPr>
              <w:rPr>
                <w:rFonts w:ascii="Times New Roman" w:hAnsi="Times New Roman" w:cs="Times New Roman"/>
              </w:rPr>
            </w:pPr>
          </w:p>
        </w:tc>
        <w:tc>
          <w:tcPr>
            <w:tcW w:w="198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5"/>
          </w:tcPr>
          <w:p w14:paraId="026E59B8" w14:textId="69013327" w:rsidR="00AC029E" w:rsidRPr="008B168C" w:rsidRDefault="003B29C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3B29C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3B29C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3B29C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3B29C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67FCC6BA">
        <w:trPr>
          <w:gridAfter w:val="1"/>
          <w:wAfter w:w="14" w:type="dxa"/>
          <w:cantSplit/>
          <w:trHeight w:val="1565"/>
        </w:trPr>
        <w:tc>
          <w:tcPr>
            <w:tcW w:w="850" w:type="dxa"/>
            <w:vMerge/>
          </w:tcPr>
          <w:p w14:paraId="0D879A18" w14:textId="77777777" w:rsidR="00AC029E" w:rsidRDefault="00AC029E" w:rsidP="00AC029E">
            <w:pPr>
              <w:rPr>
                <w:rFonts w:ascii="Times New Roman" w:hAnsi="Times New Roman" w:cs="Times New Roman"/>
              </w:rPr>
            </w:pPr>
          </w:p>
        </w:tc>
        <w:tc>
          <w:tcPr>
            <w:tcW w:w="198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5"/>
          </w:tcPr>
          <w:p w14:paraId="1FB827C2" w14:textId="6F70EC17" w:rsidR="00AC029E" w:rsidRPr="008B168C" w:rsidRDefault="003B29C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3B29C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3B29C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3B29C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67FCC6BA">
        <w:trPr>
          <w:gridAfter w:val="1"/>
          <w:wAfter w:w="14" w:type="dxa"/>
          <w:cantSplit/>
          <w:trHeight w:val="1302"/>
        </w:trPr>
        <w:tc>
          <w:tcPr>
            <w:tcW w:w="850" w:type="dxa"/>
            <w:vMerge/>
          </w:tcPr>
          <w:p w14:paraId="448B371D" w14:textId="77777777" w:rsidR="00AC029E" w:rsidRDefault="00AC029E" w:rsidP="00AC029E">
            <w:pPr>
              <w:rPr>
                <w:rFonts w:ascii="Times New Roman" w:hAnsi="Times New Roman" w:cs="Times New Roman"/>
              </w:rPr>
            </w:pPr>
          </w:p>
        </w:tc>
        <w:tc>
          <w:tcPr>
            <w:tcW w:w="198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5"/>
          </w:tcPr>
          <w:p w14:paraId="22A9889E" w14:textId="24700DE8" w:rsidR="00AC029E" w:rsidRPr="008B168C" w:rsidRDefault="003B29C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3B29C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3B29C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67FCC6BA">
        <w:trPr>
          <w:gridAfter w:val="1"/>
          <w:wAfter w:w="14" w:type="dxa"/>
          <w:cantSplit/>
          <w:trHeight w:val="1565"/>
        </w:trPr>
        <w:tc>
          <w:tcPr>
            <w:tcW w:w="850" w:type="dxa"/>
            <w:vMerge/>
          </w:tcPr>
          <w:p w14:paraId="28555995" w14:textId="77777777" w:rsidR="00AC029E" w:rsidRDefault="00AC029E" w:rsidP="00AC029E">
            <w:pPr>
              <w:rPr>
                <w:rFonts w:ascii="Times New Roman" w:hAnsi="Times New Roman" w:cs="Times New Roman"/>
              </w:rPr>
            </w:pPr>
          </w:p>
        </w:tc>
        <w:tc>
          <w:tcPr>
            <w:tcW w:w="198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5"/>
          </w:tcPr>
          <w:p w14:paraId="372D5E21" w14:textId="643552B9" w:rsidR="00AC029E" w:rsidRPr="008B168C" w:rsidRDefault="003B29C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3B29C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3B29C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3B29C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3B29C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3B29C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3B29C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3B29C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67FCC6BA">
        <w:trPr>
          <w:gridAfter w:val="1"/>
          <w:wAfter w:w="14" w:type="dxa"/>
          <w:cantSplit/>
          <w:trHeight w:val="840"/>
        </w:trPr>
        <w:tc>
          <w:tcPr>
            <w:tcW w:w="850" w:type="dxa"/>
            <w:vMerge/>
          </w:tcPr>
          <w:p w14:paraId="17E27BEC" w14:textId="77777777" w:rsidR="00AC029E" w:rsidRDefault="00AC029E" w:rsidP="00AC029E">
            <w:pPr>
              <w:rPr>
                <w:rFonts w:ascii="Times New Roman" w:hAnsi="Times New Roman" w:cs="Times New Roman"/>
              </w:rPr>
            </w:pPr>
          </w:p>
        </w:tc>
        <w:tc>
          <w:tcPr>
            <w:tcW w:w="198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5"/>
          </w:tcPr>
          <w:p w14:paraId="596D80E2" w14:textId="214AA841" w:rsidR="00AC029E" w:rsidRPr="008B168C" w:rsidRDefault="003B29C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67FCC6BA">
        <w:trPr>
          <w:gridAfter w:val="1"/>
          <w:wAfter w:w="14" w:type="dxa"/>
          <w:cantSplit/>
          <w:trHeight w:val="2737"/>
        </w:trPr>
        <w:tc>
          <w:tcPr>
            <w:tcW w:w="850" w:type="dxa"/>
            <w:vMerge/>
          </w:tcPr>
          <w:p w14:paraId="046DFDBA" w14:textId="77777777" w:rsidR="00AC029E" w:rsidRDefault="00AC029E" w:rsidP="00AC029E">
            <w:pPr>
              <w:rPr>
                <w:rFonts w:ascii="Times New Roman" w:hAnsi="Times New Roman" w:cs="Times New Roman"/>
              </w:rPr>
            </w:pPr>
          </w:p>
        </w:tc>
        <w:tc>
          <w:tcPr>
            <w:tcW w:w="198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5"/>
            <w:tcBorders>
              <w:bottom w:val="single" w:sz="4" w:space="0" w:color="auto"/>
            </w:tcBorders>
          </w:tcPr>
          <w:p w14:paraId="2A6C1CDA" w14:textId="4D09301A" w:rsidR="00AC029E" w:rsidRPr="008B168C" w:rsidRDefault="003B29C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3B29C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3B29C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3B29C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3B29C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67FCC6BA">
        <w:trPr>
          <w:gridAfter w:val="1"/>
          <w:wAfter w:w="14" w:type="dxa"/>
          <w:cantSplit/>
          <w:trHeight w:val="3504"/>
        </w:trPr>
        <w:tc>
          <w:tcPr>
            <w:tcW w:w="850" w:type="dxa"/>
            <w:vMerge/>
          </w:tcPr>
          <w:p w14:paraId="2B32B89B" w14:textId="77777777" w:rsidR="00AC029E" w:rsidRDefault="00AC029E" w:rsidP="00AC029E">
            <w:pPr>
              <w:rPr>
                <w:rFonts w:ascii="Times New Roman" w:hAnsi="Times New Roman" w:cs="Times New Roman"/>
              </w:rPr>
            </w:pPr>
          </w:p>
        </w:tc>
        <w:tc>
          <w:tcPr>
            <w:tcW w:w="198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5"/>
          </w:tcPr>
          <w:p w14:paraId="38F10E56" w14:textId="479E239B" w:rsidR="00AC029E" w:rsidRPr="008B168C" w:rsidRDefault="003B29C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3B29C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3B29C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3B29C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6FE92DF0" w:rsidR="00AC029E" w:rsidRPr="008B168C" w:rsidRDefault="003B29C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1"/>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550B5E76" w:rsidR="00AC029E" w:rsidRPr="008B168C" w:rsidRDefault="003B29C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9376F8">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3B29C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67FCC6BA">
        <w:trPr>
          <w:gridAfter w:val="1"/>
          <w:wAfter w:w="14" w:type="dxa"/>
          <w:cantSplit/>
          <w:trHeight w:val="1236"/>
        </w:trPr>
        <w:tc>
          <w:tcPr>
            <w:tcW w:w="850" w:type="dxa"/>
            <w:vMerge/>
          </w:tcPr>
          <w:p w14:paraId="1CA6E42D" w14:textId="77777777" w:rsidR="00AC029E" w:rsidRDefault="00AC029E" w:rsidP="00AC029E">
            <w:pPr>
              <w:rPr>
                <w:rFonts w:ascii="Times New Roman" w:hAnsi="Times New Roman" w:cs="Times New Roman"/>
              </w:rPr>
            </w:pPr>
          </w:p>
        </w:tc>
        <w:tc>
          <w:tcPr>
            <w:tcW w:w="198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5"/>
          </w:tcPr>
          <w:p w14:paraId="1EFD59DC" w14:textId="4FE75042" w:rsidR="00AC029E" w:rsidRPr="008B168C" w:rsidRDefault="003B29C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3B29C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67FCC6BA">
        <w:trPr>
          <w:gridAfter w:val="1"/>
          <w:wAfter w:w="14" w:type="dxa"/>
          <w:cantSplit/>
          <w:trHeight w:val="13298"/>
        </w:trPr>
        <w:tc>
          <w:tcPr>
            <w:tcW w:w="850" w:type="dxa"/>
            <w:vMerge/>
          </w:tcPr>
          <w:p w14:paraId="4EBC9473" w14:textId="77777777" w:rsidR="00AC029E" w:rsidRDefault="00AC029E" w:rsidP="00AC029E">
            <w:pPr>
              <w:rPr>
                <w:rFonts w:ascii="Times New Roman" w:hAnsi="Times New Roman" w:cs="Times New Roman"/>
              </w:rPr>
            </w:pPr>
          </w:p>
        </w:tc>
        <w:tc>
          <w:tcPr>
            <w:tcW w:w="198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5"/>
          </w:tcPr>
          <w:p w14:paraId="0F28723D" w14:textId="0DE19157" w:rsidR="00AC029E" w:rsidRPr="008B168C" w:rsidRDefault="003B29C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3B29C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3B29C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3B29C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3B29C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3B29C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3B29C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3B29C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3B29C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3B29C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67FCC6BA">
        <w:trPr>
          <w:gridAfter w:val="1"/>
          <w:wAfter w:w="14" w:type="dxa"/>
          <w:cantSplit/>
          <w:trHeight w:val="1406"/>
        </w:trPr>
        <w:tc>
          <w:tcPr>
            <w:tcW w:w="850" w:type="dxa"/>
            <w:vMerge/>
          </w:tcPr>
          <w:p w14:paraId="21C8F18D" w14:textId="77777777" w:rsidR="00AC029E" w:rsidRDefault="00AC029E" w:rsidP="00AC029E">
            <w:pPr>
              <w:rPr>
                <w:rFonts w:ascii="Times New Roman" w:hAnsi="Times New Roman" w:cs="Times New Roman"/>
              </w:rPr>
            </w:pPr>
          </w:p>
        </w:tc>
        <w:tc>
          <w:tcPr>
            <w:tcW w:w="198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5"/>
          </w:tcPr>
          <w:p w14:paraId="4CECE389" w14:textId="2AF660D9" w:rsidR="00AC029E" w:rsidRPr="008B168C" w:rsidRDefault="003B29C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3B29C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67FCC6BA">
        <w:trPr>
          <w:gridAfter w:val="1"/>
          <w:wAfter w:w="14" w:type="dxa"/>
          <w:cantSplit/>
          <w:trHeight w:val="58"/>
        </w:trPr>
        <w:tc>
          <w:tcPr>
            <w:tcW w:w="850" w:type="dxa"/>
            <w:vMerge/>
          </w:tcPr>
          <w:p w14:paraId="28A54156" w14:textId="77777777" w:rsidR="00AC029E" w:rsidRDefault="00AC029E" w:rsidP="00AC029E">
            <w:pPr>
              <w:rPr>
                <w:rFonts w:ascii="Times New Roman" w:hAnsi="Times New Roman" w:cs="Times New Roman"/>
              </w:rPr>
            </w:pPr>
          </w:p>
        </w:tc>
        <w:tc>
          <w:tcPr>
            <w:tcW w:w="1984"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5"/>
          </w:tcPr>
          <w:p w14:paraId="2B2F979A" w14:textId="48DD02C3" w:rsidR="00AC029E" w:rsidRPr="008B168C" w:rsidRDefault="003B29C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67FCC6BA">
        <w:trPr>
          <w:gridAfter w:val="1"/>
          <w:wAfter w:w="14" w:type="dxa"/>
          <w:cantSplit/>
          <w:trHeight w:val="1338"/>
        </w:trPr>
        <w:tc>
          <w:tcPr>
            <w:tcW w:w="850"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984"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5"/>
          </w:tcPr>
          <w:p w14:paraId="028046DE" w14:textId="29D9FF9C" w:rsidR="007139B4" w:rsidRDefault="003B29C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67FCC6BA">
        <w:trPr>
          <w:gridAfter w:val="1"/>
          <w:wAfter w:w="14" w:type="dxa"/>
          <w:cantSplit/>
          <w:trHeight w:val="58"/>
        </w:trPr>
        <w:tc>
          <w:tcPr>
            <w:tcW w:w="850" w:type="dxa"/>
          </w:tcPr>
          <w:p w14:paraId="192213FD" w14:textId="1134B884" w:rsidR="2C4AF334" w:rsidRDefault="2C4AF334" w:rsidP="2C4AF334">
            <w:pPr>
              <w:rPr>
                <w:rFonts w:ascii="Times New Roman" w:hAnsi="Times New Roman" w:cs="Times New Roman"/>
                <w:b/>
                <w:bCs/>
              </w:rPr>
            </w:pPr>
          </w:p>
        </w:tc>
        <w:tc>
          <w:tcPr>
            <w:tcW w:w="1984"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5"/>
          </w:tcPr>
          <w:p w14:paraId="6EF461F0" w14:textId="0E6A7754" w:rsidR="004D43A0" w:rsidRDefault="003B29C1"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67FCC6BA">
        <w:trPr>
          <w:gridAfter w:val="1"/>
          <w:wAfter w:w="14" w:type="dxa"/>
          <w:cantSplit/>
          <w:trHeight w:val="58"/>
        </w:trPr>
        <w:tc>
          <w:tcPr>
            <w:tcW w:w="850" w:type="dxa"/>
          </w:tcPr>
          <w:p w14:paraId="34C244E7" w14:textId="1CAC0B4C" w:rsidR="2C4AF334" w:rsidRDefault="2C4AF334" w:rsidP="2C4AF334">
            <w:pPr>
              <w:rPr>
                <w:rFonts w:ascii="Times New Roman" w:hAnsi="Times New Roman" w:cs="Times New Roman"/>
                <w:b/>
                <w:bCs/>
              </w:rPr>
            </w:pPr>
          </w:p>
        </w:tc>
        <w:tc>
          <w:tcPr>
            <w:tcW w:w="1984"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5"/>
          </w:tcPr>
          <w:p w14:paraId="062713C1" w14:textId="01AB79D4" w:rsidR="004D43A0" w:rsidRPr="009C094C" w:rsidRDefault="003B29C1"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67FCC6BA">
        <w:trPr>
          <w:gridAfter w:val="1"/>
          <w:wAfter w:w="14" w:type="dxa"/>
          <w:cantSplit/>
          <w:trHeight w:val="300"/>
        </w:trPr>
        <w:tc>
          <w:tcPr>
            <w:tcW w:w="850"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98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5"/>
          </w:tcPr>
          <w:p w14:paraId="31C64C76" w14:textId="4DEDA8A0" w:rsidR="00FF7835" w:rsidRPr="00FF7835" w:rsidRDefault="005D518A" w:rsidP="347B8ECA">
            <w:pPr>
              <w:spacing w:line="257" w:lineRule="auto"/>
              <w:rPr>
                <w:rFonts w:ascii="Times New Roman" w:eastAsia="Times New Roman" w:hAnsi="Times New Roman" w:cs="Times New Roman"/>
                <w:i/>
                <w:iCs/>
              </w:rPr>
            </w:pPr>
            <w:r w:rsidRPr="005D518A">
              <w:rPr>
                <w:rFonts w:ascii="Times New Roman" w:eastAsia="Times New Roman" w:hAnsi="Times New Roman" w:cs="Times New Roman"/>
              </w:rPr>
              <w:t>1 050 000,00</w:t>
            </w:r>
            <w:r w:rsidR="00466812">
              <w:rPr>
                <w:rFonts w:ascii="Times New Roman" w:eastAsia="Times New Roman" w:hAnsi="Times New Roman" w:cs="Times New Roman"/>
              </w:rPr>
              <w:t xml:space="preserve"> Eur</w:t>
            </w:r>
          </w:p>
        </w:tc>
      </w:tr>
      <w:tr w:rsidR="4926D183" w14:paraId="497C3D13" w14:textId="77777777" w:rsidTr="67FCC6BA">
        <w:trPr>
          <w:gridAfter w:val="1"/>
          <w:wAfter w:w="14" w:type="dxa"/>
          <w:cantSplit/>
          <w:trHeight w:val="300"/>
        </w:trPr>
        <w:tc>
          <w:tcPr>
            <w:tcW w:w="850"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98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5"/>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352499"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sidRPr="00352499">
              <w:rPr>
                <w:rFonts w:ascii="Times New Roman" w:hAnsi="Times New Roman" w:cs="Times New Roman"/>
              </w:rPr>
              <w:t xml:space="preserve">_______ </w:t>
            </w:r>
            <w:proofErr w:type="spellStart"/>
            <w:r w:rsidR="33722683" w:rsidRPr="00352499">
              <w:rPr>
                <w:rFonts w:ascii="Times New Roman" w:hAnsi="Times New Roman" w:cs="Times New Roman"/>
              </w:rPr>
              <w:t>eur</w:t>
            </w:r>
            <w:proofErr w:type="spellEnd"/>
            <w:r w:rsidR="33722683" w:rsidRPr="00352499">
              <w:rPr>
                <w:rFonts w:ascii="Times New Roman" w:hAnsi="Times New Roman" w:cs="Times New Roman"/>
              </w:rPr>
              <w:t>.</w:t>
            </w:r>
          </w:p>
          <w:p w14:paraId="341DA1A7" w14:textId="6262A698" w:rsidR="009E7A2B" w:rsidRPr="00352499" w:rsidRDefault="247A71BF" w:rsidP="009E7A2B">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79450CC8" w:rsidRPr="00352499">
              <w:rPr>
                <w:rFonts w:ascii="Times New Roman" w:hAnsi="Times New Roman" w:cs="Times New Roman"/>
              </w:rPr>
              <w:t xml:space="preserve">Europos socialinis fondas </w:t>
            </w:r>
            <w:r w:rsidR="7B4A9438" w:rsidRPr="00352499">
              <w:rPr>
                <w:rFonts w:ascii="Times New Roman" w:hAnsi="Times New Roman" w:cs="Times New Roman"/>
              </w:rPr>
              <w:t>+</w:t>
            </w:r>
            <w:r w:rsidR="33722683" w:rsidRPr="00352499">
              <w:rPr>
                <w:rFonts w:ascii="Times New Roman" w:hAnsi="Times New Roman" w:cs="Times New Roman"/>
              </w:rPr>
              <w:t>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338D17D" w14:textId="464D5B0D" w:rsidR="000E1E0A" w:rsidRPr="00352499" w:rsidRDefault="0B1C3224" w:rsidP="004F4154">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1"/>
                  <w14:checkedState w14:val="2612" w14:font="MS Gothic"/>
                  <w14:uncheckedState w14:val="2610" w14:font="MS Gothic"/>
                </w14:checkbox>
              </w:sdtPr>
              <w:sdtEndPr/>
              <w:sdtContent>
                <w:r w:rsidR="005D518A">
                  <w:rPr>
                    <w:rFonts w:ascii="MS Gothic" w:eastAsia="MS Gothic" w:hAnsi="MS Gothic" w:cs="Times New Roman" w:hint="eastAsia"/>
                  </w:rPr>
                  <w:t>☒</w:t>
                </w:r>
              </w:sdtContent>
            </w:sdt>
            <w:r w:rsidR="535EA8EF" w:rsidRPr="00352499">
              <w:rPr>
                <w:rFonts w:ascii="Times New Roman" w:hAnsi="Times New Roman" w:cs="Times New Roman"/>
              </w:rPr>
              <w:t xml:space="preserve"> </w:t>
            </w:r>
            <w:r w:rsidR="2274D272" w:rsidRPr="00352499">
              <w:rPr>
                <w:rFonts w:ascii="Times New Roman" w:hAnsi="Times New Roman" w:cs="Times New Roman"/>
              </w:rPr>
              <w:t>Sanglaudos fondas</w:t>
            </w:r>
            <w:r w:rsidR="005D518A">
              <w:rPr>
                <w:rFonts w:ascii="Times New Roman" w:hAnsi="Times New Roman" w:cs="Times New Roman"/>
              </w:rPr>
              <w:t xml:space="preserve"> </w:t>
            </w:r>
            <w:r w:rsidR="005D518A" w:rsidRPr="005D518A">
              <w:rPr>
                <w:rFonts w:ascii="Times New Roman" w:hAnsi="Times New Roman" w:cs="Times New Roman"/>
                <w:u w:val="single"/>
              </w:rPr>
              <w:t>1 050 000,00</w:t>
            </w:r>
            <w:r w:rsidR="005D518A">
              <w:rPr>
                <w:rFonts w:ascii="Times New Roman" w:hAnsi="Times New Roman" w:cs="Times New Roman"/>
              </w:rPr>
              <w:t xml:space="preserve"> </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352499">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352499">
                  <w:rPr>
                    <w:rFonts w:ascii="MS Gothic" w:eastAsia="MS Gothic" w:hAnsi="MS Gothic" w:cs="Times New Roman"/>
                  </w:rPr>
                  <w:t>☐</w:t>
                </w:r>
              </w:sdtContent>
            </w:sdt>
            <w:r w:rsidR="535EA8EF" w:rsidRPr="00352499">
              <w:rPr>
                <w:rFonts w:ascii="Times New Roman" w:hAnsi="Times New Roman" w:cs="Times New Roman"/>
              </w:rPr>
              <w:t xml:space="preserve"> </w:t>
            </w:r>
            <w:r w:rsidR="16C7FBB6" w:rsidRPr="00352499">
              <w:rPr>
                <w:rFonts w:ascii="Times New Roman" w:hAnsi="Times New Roman" w:cs="Times New Roman"/>
              </w:rPr>
              <w:t>Teisin</w:t>
            </w:r>
            <w:r w:rsidR="7A8907E7" w:rsidRPr="00352499">
              <w:rPr>
                <w:rFonts w:ascii="Times New Roman" w:hAnsi="Times New Roman" w:cs="Times New Roman"/>
              </w:rPr>
              <w:t>gos</w:t>
            </w:r>
            <w:r w:rsidR="0D91793B" w:rsidRPr="00352499">
              <w:rPr>
                <w:rFonts w:ascii="Times New Roman" w:hAnsi="Times New Roman" w:cs="Times New Roman"/>
              </w:rPr>
              <w:t xml:space="preserve"> pertvarkos fondas</w:t>
            </w:r>
            <w:r w:rsidR="33722683" w:rsidRPr="00352499">
              <w:rPr>
                <w:rFonts w:ascii="Times New Roman" w:hAnsi="Times New Roman" w:cs="Times New Roman"/>
              </w:rPr>
              <w:t>_____________</w:t>
            </w:r>
            <w:proofErr w:type="spellStart"/>
            <w:r w:rsidR="06C8467B" w:rsidRPr="00352499">
              <w:rPr>
                <w:rFonts w:ascii="Times New Roman" w:hAnsi="Times New Roman" w:cs="Times New Roman"/>
              </w:rPr>
              <w:t>eur</w:t>
            </w:r>
            <w:proofErr w:type="spellEnd"/>
            <w:r w:rsidR="06C8467B" w:rsidRPr="00352499">
              <w:rPr>
                <w:rFonts w:ascii="Times New Roman" w:hAnsi="Times New Roman" w:cs="Times New Roman"/>
              </w:rPr>
              <w:t>.</w:t>
            </w:r>
          </w:p>
        </w:tc>
      </w:tr>
      <w:tr w:rsidR="00466812" w14:paraId="271B680A" w14:textId="77777777" w:rsidTr="67FCC6BA">
        <w:trPr>
          <w:gridAfter w:val="1"/>
          <w:wAfter w:w="14" w:type="dxa"/>
          <w:cantSplit/>
          <w:trHeight w:val="300"/>
        </w:trPr>
        <w:tc>
          <w:tcPr>
            <w:tcW w:w="850" w:type="dxa"/>
          </w:tcPr>
          <w:p w14:paraId="683BD898" w14:textId="2EE107E6"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.2</w:t>
            </w:r>
          </w:p>
        </w:tc>
        <w:tc>
          <w:tcPr>
            <w:tcW w:w="1984" w:type="dxa"/>
          </w:tcPr>
          <w:p w14:paraId="62F358A4" w14:textId="7F5198CB" w:rsidR="00466812" w:rsidRPr="00AF7303" w:rsidRDefault="00466812" w:rsidP="00466812">
            <w:pPr>
              <w:rPr>
                <w:rFonts w:ascii="Times New Roman" w:hAnsi="Times New Roman" w:cs="Times New Roman"/>
                <w:b/>
                <w:bCs/>
              </w:rPr>
            </w:pPr>
            <w:r w:rsidRPr="009C094C">
              <w:rPr>
                <w:rFonts w:ascii="Times New Roman" w:eastAsia="Times New Roman" w:hAnsi="Times New Roman" w:cs="Times New Roman"/>
                <w:b/>
                <w:bCs/>
              </w:rPr>
              <w:t>E</w:t>
            </w:r>
            <w:r w:rsidRPr="377B9342">
              <w:rPr>
                <w:rFonts w:ascii="Times New Roman" w:eastAsia="Times New Roman" w:hAnsi="Times New Roman" w:cs="Times New Roman"/>
                <w:b/>
                <w:bCs/>
              </w:rPr>
              <w:t xml:space="preserve">konomikos gaivinimo ir atsparumo didinimo priemonės (toliau – EGADP) </w:t>
            </w:r>
            <w:r w:rsidRPr="009C094C">
              <w:rPr>
                <w:rFonts w:ascii="Times New Roman" w:eastAsia="Times New Roman" w:hAnsi="Times New Roman" w:cs="Times New Roman"/>
                <w:b/>
                <w:bCs/>
              </w:rPr>
              <w:t xml:space="preserve"> subsidijos lėšos</w:t>
            </w:r>
          </w:p>
        </w:tc>
        <w:tc>
          <w:tcPr>
            <w:tcW w:w="7436" w:type="dxa"/>
            <w:gridSpan w:val="5"/>
          </w:tcPr>
          <w:p w14:paraId="784E0815" w14:textId="77777777" w:rsidR="00466812" w:rsidRPr="00466812" w:rsidRDefault="003B29C1" w:rsidP="00466812">
            <w:pPr>
              <w:spacing w:line="257" w:lineRule="auto"/>
              <w:jc w:val="both"/>
              <w:rPr>
                <w:rFonts w:ascii="Times New Roman" w:eastAsia="Times New Roman" w:hAnsi="Times New Roman" w:cs="Times New Roman"/>
              </w:rPr>
            </w:pPr>
            <w:sdt>
              <w:sdtPr>
                <w:rPr>
                  <w:rFonts w:ascii="Times New Roman" w:hAnsi="Times New Roman" w:cs="Times New Roman"/>
                </w:rPr>
                <w:id w:val="852308143"/>
                <w:placeholder>
                  <w:docPart w:val="7785FCF28E2B4EC7B9318128927DC396"/>
                </w:placeholder>
                <w14:checkbox>
                  <w14:checked w14:val="0"/>
                  <w14:checkedState w14:val="2612" w14:font="MS Gothic"/>
                  <w14:uncheckedState w14:val="2610" w14:font="MS Gothic"/>
                </w14:checkbox>
              </w:sdtPr>
              <w:sdtEndPr/>
              <w:sdtContent>
                <w:r w:rsidR="00466812" w:rsidRPr="00466812">
                  <w:rPr>
                    <w:rFonts w:ascii="Segoe UI Symbol" w:eastAsia="MS Gothic" w:hAnsi="Segoe UI Symbol" w:cs="Segoe UI Symbol"/>
                  </w:rPr>
                  <w:t>☐</w:t>
                </w:r>
                <w:r w:rsidR="00466812" w:rsidRPr="00466812">
                  <w:rPr>
                    <w:rFonts w:ascii="Times New Roman" w:eastAsia="Times New Roman" w:hAnsi="Times New Roman" w:cs="Times New Roman"/>
                    <w:b/>
                    <w:bCs/>
                  </w:rPr>
                  <w:t xml:space="preserve"> </w:t>
                </w:r>
              </w:sdtContent>
            </w:sdt>
            <w:r w:rsidR="00466812" w:rsidRPr="00466812">
              <w:rPr>
                <w:rFonts w:ascii="Times New Roman" w:eastAsia="Times New Roman" w:hAnsi="Times New Roman" w:cs="Times New Roman"/>
                <w:b/>
                <w:bCs/>
              </w:rPr>
              <w:t>EGADP subsidijos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p w14:paraId="678CE217" w14:textId="0AD1D53D" w:rsidR="00466812" w:rsidRPr="00466812" w:rsidRDefault="00466812" w:rsidP="00466812">
            <w:pPr>
              <w:rPr>
                <w:rFonts w:ascii="Times New Roman" w:eastAsia="Times New Roman" w:hAnsi="Times New Roman" w:cs="Times New Roman"/>
                <w:i/>
                <w:iCs/>
              </w:rPr>
            </w:pPr>
          </w:p>
        </w:tc>
      </w:tr>
      <w:tr w:rsidR="00466812" w14:paraId="5E2FCCAF" w14:textId="77777777" w:rsidTr="67FCC6BA">
        <w:trPr>
          <w:gridAfter w:val="1"/>
          <w:wAfter w:w="14" w:type="dxa"/>
          <w:cantSplit/>
          <w:trHeight w:val="300"/>
        </w:trPr>
        <w:tc>
          <w:tcPr>
            <w:tcW w:w="850" w:type="dxa"/>
          </w:tcPr>
          <w:p w14:paraId="64258390" w14:textId="5BFAD75D"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.3</w:t>
            </w:r>
          </w:p>
        </w:tc>
        <w:tc>
          <w:tcPr>
            <w:tcW w:w="1984" w:type="dxa"/>
          </w:tcPr>
          <w:p w14:paraId="35E2945E" w14:textId="5CB222F6"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EGADP paskolos lėšos</w:t>
            </w:r>
          </w:p>
        </w:tc>
        <w:tc>
          <w:tcPr>
            <w:tcW w:w="7436" w:type="dxa"/>
            <w:gridSpan w:val="5"/>
          </w:tcPr>
          <w:p w14:paraId="650FD000" w14:textId="2D208CBA" w:rsidR="00466812" w:rsidRPr="00466812" w:rsidRDefault="003B29C1" w:rsidP="00466812">
            <w:pPr>
              <w:spacing w:line="257" w:lineRule="auto"/>
              <w:rPr>
                <w:rFonts w:ascii="Times New Roman" w:eastAsia="Times New Roman" w:hAnsi="Times New Roman" w:cs="Times New Roman"/>
                <w:iCs/>
              </w:rPr>
            </w:pPr>
            <w:sdt>
              <w:sdtPr>
                <w:rPr>
                  <w:rFonts w:ascii="Times New Roman" w:hAnsi="Times New Roman" w:cs="Times New Roman"/>
                </w:rPr>
                <w:id w:val="221371343"/>
                <w:placeholder>
                  <w:docPart w:val="BCF071690F0649C081A67EF203149E56"/>
                </w:placeholder>
                <w14:checkbox>
                  <w14:checked w14:val="0"/>
                  <w14:checkedState w14:val="2612" w14:font="MS Gothic"/>
                  <w14:uncheckedState w14:val="2610" w14:font="MS Gothic"/>
                </w14:checkbox>
              </w:sdtPr>
              <w:sdtEndPr/>
              <w:sdtContent>
                <w:r w:rsidR="006E65BD">
                  <w:rPr>
                    <w:rFonts w:ascii="MS Gothic" w:eastAsia="MS Gothic" w:hAnsi="MS Gothic" w:cs="Times New Roman" w:hint="eastAsia"/>
                  </w:rPr>
                  <w:t>☐</w:t>
                </w:r>
              </w:sdtContent>
            </w:sdt>
            <w:r w:rsidR="00466812" w:rsidRPr="00466812">
              <w:rPr>
                <w:rFonts w:ascii="Times New Roman" w:eastAsia="Times New Roman" w:hAnsi="Times New Roman" w:cs="Times New Roman"/>
                <w:b/>
                <w:bCs/>
              </w:rPr>
              <w:t>EAGDP paskolos nepanaudotos lėšos</w:t>
            </w:r>
            <w:r w:rsidR="00466812" w:rsidRPr="00466812">
              <w:rPr>
                <w:rFonts w:ascii="Times New Roman" w:hAnsi="Times New Roman" w:cs="Times New Roman"/>
              </w:rPr>
              <w:t xml:space="preserve"> _______ </w:t>
            </w:r>
            <w:proofErr w:type="spellStart"/>
            <w:r w:rsidR="00466812" w:rsidRPr="00466812">
              <w:rPr>
                <w:rFonts w:ascii="Times New Roman" w:hAnsi="Times New Roman" w:cs="Times New Roman"/>
              </w:rPr>
              <w:t>eur</w:t>
            </w:r>
            <w:proofErr w:type="spellEnd"/>
            <w:r w:rsidR="00466812" w:rsidRPr="00466812">
              <w:rPr>
                <w:rFonts w:ascii="Times New Roman" w:hAnsi="Times New Roman" w:cs="Times New Roman"/>
              </w:rPr>
              <w:t>.</w:t>
            </w:r>
          </w:p>
        </w:tc>
      </w:tr>
      <w:tr w:rsidR="00466812" w14:paraId="0FFEB7EF" w14:textId="77777777" w:rsidTr="67FCC6BA">
        <w:trPr>
          <w:gridAfter w:val="1"/>
          <w:wAfter w:w="14" w:type="dxa"/>
          <w:cantSplit/>
          <w:trHeight w:val="300"/>
        </w:trPr>
        <w:tc>
          <w:tcPr>
            <w:tcW w:w="850" w:type="dxa"/>
          </w:tcPr>
          <w:p w14:paraId="1B6EDBE8" w14:textId="79232DB4" w:rsidR="00466812" w:rsidRPr="00BF5F79" w:rsidRDefault="00466812" w:rsidP="00466812">
            <w:pPr>
              <w:rPr>
                <w:rFonts w:ascii="Times New Roman" w:hAnsi="Times New Roman" w:cs="Times New Roman"/>
                <w:b/>
                <w:bCs/>
              </w:rPr>
            </w:pPr>
            <w:r w:rsidRPr="39C92717">
              <w:rPr>
                <w:rFonts w:ascii="Times New Roman" w:hAnsi="Times New Roman" w:cs="Times New Roman"/>
                <w:b/>
                <w:bCs/>
              </w:rPr>
              <w:t>2.10</w:t>
            </w:r>
            <w:r w:rsidRPr="00BF5F79">
              <w:rPr>
                <w:rFonts w:ascii="Times New Roman" w:hAnsi="Times New Roman" w:cs="Times New Roman"/>
                <w:b/>
                <w:bCs/>
              </w:rPr>
              <w:t>.4</w:t>
            </w:r>
          </w:p>
        </w:tc>
        <w:tc>
          <w:tcPr>
            <w:tcW w:w="1984" w:type="dxa"/>
          </w:tcPr>
          <w:p w14:paraId="57EECBE1" w14:textId="4E8B737C" w:rsidR="00466812" w:rsidRPr="00FF7835" w:rsidRDefault="00466812" w:rsidP="00466812">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5"/>
          </w:tcPr>
          <w:p w14:paraId="3CCAD6F4" w14:textId="7CC439F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24D4D2BB" w14:textId="77777777" w:rsidTr="67FCC6BA">
        <w:trPr>
          <w:gridAfter w:val="1"/>
          <w:wAfter w:w="14" w:type="dxa"/>
          <w:cantSplit/>
          <w:trHeight w:val="300"/>
        </w:trPr>
        <w:tc>
          <w:tcPr>
            <w:tcW w:w="850" w:type="dxa"/>
          </w:tcPr>
          <w:p w14:paraId="79AAA846" w14:textId="5AB432DA" w:rsidR="00466812" w:rsidRDefault="00466812" w:rsidP="00466812">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1984" w:type="dxa"/>
          </w:tcPr>
          <w:p w14:paraId="4F03B92F" w14:textId="222E7C33" w:rsidR="00466812" w:rsidRPr="00FF7835" w:rsidRDefault="00466812" w:rsidP="00466812">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5"/>
          </w:tcPr>
          <w:p w14:paraId="13557EF7" w14:textId="0EF15D7B" w:rsidR="00466812" w:rsidRPr="005D518A" w:rsidRDefault="00466812" w:rsidP="00466812">
            <w:pPr>
              <w:spacing w:line="257" w:lineRule="auto"/>
              <w:rPr>
                <w:rFonts w:ascii="Times New Roman" w:eastAsia="Times New Roman" w:hAnsi="Times New Roman" w:cs="Times New Roman"/>
                <w:iCs/>
              </w:rPr>
            </w:pPr>
            <w:r w:rsidRPr="005D518A">
              <w:rPr>
                <w:rFonts w:ascii="Times New Roman" w:eastAsia="Times New Roman" w:hAnsi="Times New Roman" w:cs="Times New Roman"/>
                <w:iCs/>
              </w:rPr>
              <w:t>-</w:t>
            </w:r>
          </w:p>
        </w:tc>
      </w:tr>
      <w:tr w:rsidR="00466812" w14:paraId="43A34A9E" w14:textId="77777777" w:rsidTr="67FCC6BA">
        <w:trPr>
          <w:gridAfter w:val="1"/>
          <w:wAfter w:w="14" w:type="dxa"/>
          <w:cantSplit/>
          <w:trHeight w:val="300"/>
        </w:trPr>
        <w:tc>
          <w:tcPr>
            <w:tcW w:w="850" w:type="dxa"/>
          </w:tcPr>
          <w:p w14:paraId="267D9B46" w14:textId="2C3A3035" w:rsidR="00466812" w:rsidRPr="00BF5F79" w:rsidRDefault="00466812" w:rsidP="00466812">
            <w:pPr>
              <w:rPr>
                <w:rFonts w:ascii="Times New Roman" w:hAnsi="Times New Roman" w:cs="Times New Roman"/>
                <w:b/>
                <w:bCs/>
              </w:rPr>
            </w:pPr>
            <w:r w:rsidRPr="377B9342">
              <w:rPr>
                <w:rFonts w:ascii="Times New Roman" w:hAnsi="Times New Roman" w:cs="Times New Roman"/>
                <w:b/>
                <w:bCs/>
              </w:rPr>
              <w:t>2.10.6</w:t>
            </w:r>
          </w:p>
        </w:tc>
        <w:tc>
          <w:tcPr>
            <w:tcW w:w="1984" w:type="dxa"/>
          </w:tcPr>
          <w:p w14:paraId="315F19A3" w14:textId="1E7B5492" w:rsidR="00466812" w:rsidRPr="009C094C" w:rsidRDefault="00466812" w:rsidP="00466812">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7436" w:type="dxa"/>
            <w:gridSpan w:val="5"/>
          </w:tcPr>
          <w:p w14:paraId="1CF969C4" w14:textId="5C9BDE92" w:rsidR="00466812" w:rsidRPr="005D518A" w:rsidRDefault="00466812" w:rsidP="00466812">
            <w:pPr>
              <w:rPr>
                <w:rFonts w:ascii="Times New Roman" w:hAnsi="Times New Roman" w:cs="Times New Roman"/>
                <w:iCs/>
              </w:rPr>
            </w:pPr>
            <w:r w:rsidRPr="005D518A">
              <w:rPr>
                <w:rFonts w:ascii="Times New Roman" w:hAnsi="Times New Roman" w:cs="Times New Roman"/>
                <w:iCs/>
              </w:rPr>
              <w:t>-</w:t>
            </w:r>
          </w:p>
        </w:tc>
      </w:tr>
      <w:tr w:rsidR="00466812" w14:paraId="2FA854C9" w14:textId="77777777" w:rsidTr="67FCC6BA">
        <w:trPr>
          <w:gridAfter w:val="1"/>
          <w:wAfter w:w="14" w:type="dxa"/>
          <w:cantSplit/>
          <w:trHeight w:val="300"/>
        </w:trPr>
        <w:tc>
          <w:tcPr>
            <w:tcW w:w="850" w:type="dxa"/>
          </w:tcPr>
          <w:p w14:paraId="74915AC9" w14:textId="6CD365E0" w:rsidR="00466812" w:rsidRPr="00BF5F79" w:rsidRDefault="00466812" w:rsidP="00466812">
            <w:pPr>
              <w:rPr>
                <w:rFonts w:ascii="Times New Roman" w:hAnsi="Times New Roman" w:cs="Times New Roman"/>
                <w:b/>
                <w:bCs/>
              </w:rPr>
            </w:pPr>
            <w:r>
              <w:rPr>
                <w:rFonts w:ascii="Times New Roman" w:hAnsi="Times New Roman" w:cs="Times New Roman"/>
                <w:b/>
                <w:bCs/>
              </w:rPr>
              <w:lastRenderedPageBreak/>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1984" w:type="dxa"/>
          </w:tcPr>
          <w:p w14:paraId="2B85F556" w14:textId="60ED2F78"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466812" w:rsidRPr="00395C6D" w:rsidRDefault="00466812" w:rsidP="00466812">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5"/>
          </w:tcPr>
          <w:p w14:paraId="5A55FBC3" w14:textId="284D9F4E" w:rsidR="00466812" w:rsidRPr="00395C6D" w:rsidRDefault="00466812" w:rsidP="00466812">
            <w:pPr>
              <w:spacing w:line="257" w:lineRule="auto"/>
              <w:jc w:val="both"/>
              <w:rPr>
                <w:rFonts w:ascii="Times New Roman" w:eastAsia="Times New Roman" w:hAnsi="Times New Roman" w:cs="Times New Roman"/>
                <w:i/>
                <w:iCs/>
              </w:rPr>
            </w:pPr>
            <w:r w:rsidRPr="005D518A">
              <w:rPr>
                <w:rFonts w:ascii="Times New Roman" w:eastAsia="Times New Roman" w:hAnsi="Times New Roman" w:cs="Times New Roman"/>
              </w:rPr>
              <w:t>1 050 000,00</w:t>
            </w:r>
            <w:r>
              <w:rPr>
                <w:rFonts w:ascii="Times New Roman" w:eastAsia="Times New Roman" w:hAnsi="Times New Roman" w:cs="Times New Roman"/>
              </w:rPr>
              <w:t xml:space="preserve"> Eur</w:t>
            </w:r>
          </w:p>
        </w:tc>
      </w:tr>
      <w:tr w:rsidR="00466812" w:rsidRPr="008B168C" w14:paraId="31C64C7B" w14:textId="77777777" w:rsidTr="67FCC6BA">
        <w:trPr>
          <w:gridAfter w:val="1"/>
          <w:wAfter w:w="14" w:type="dxa"/>
          <w:cantSplit/>
          <w:trHeight w:val="300"/>
        </w:trPr>
        <w:tc>
          <w:tcPr>
            <w:tcW w:w="850" w:type="dxa"/>
          </w:tcPr>
          <w:p w14:paraId="31C64C78" w14:textId="1FB1F8FA"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1984" w:type="dxa"/>
          </w:tcPr>
          <w:p w14:paraId="31C64C79" w14:textId="653701DA"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Didžiausia galima skirti finansavimo lėšų suma projektui ir (arba) projekto veiklai įgyvendinti (eurais) </w:t>
            </w:r>
          </w:p>
        </w:tc>
        <w:tc>
          <w:tcPr>
            <w:tcW w:w="7436" w:type="dxa"/>
            <w:gridSpan w:val="5"/>
          </w:tcPr>
          <w:p w14:paraId="233F912B" w14:textId="118A67D8" w:rsidR="00466812" w:rsidRPr="00352499" w:rsidRDefault="00466812" w:rsidP="00466812">
            <w:pPr>
              <w:jc w:val="both"/>
              <w:rPr>
                <w:rFonts w:ascii="Times New Roman" w:hAnsi="Times New Roman" w:cs="Times New Roman"/>
                <w:i/>
                <w:iCs/>
              </w:rPr>
            </w:pPr>
            <w:r w:rsidRPr="005D518A">
              <w:rPr>
                <w:rFonts w:ascii="Times New Roman" w:eastAsia="Times New Roman" w:hAnsi="Times New Roman" w:cs="Times New Roman"/>
              </w:rPr>
              <w:t>1 050 000,0</w:t>
            </w:r>
            <w:r w:rsidRPr="00466812">
              <w:rPr>
                <w:rFonts w:ascii="Times New Roman" w:eastAsia="Times New Roman" w:hAnsi="Times New Roman" w:cs="Times New Roman"/>
              </w:rPr>
              <w:t>0</w:t>
            </w:r>
            <w:r w:rsidRPr="00466812">
              <w:rPr>
                <w:rFonts w:ascii="Times New Roman" w:hAnsi="Times New Roman" w:cs="Times New Roman"/>
              </w:rPr>
              <w:t xml:space="preserve"> Eur</w:t>
            </w:r>
          </w:p>
          <w:p w14:paraId="170DA5FE" w14:textId="77777777" w:rsidR="00466812" w:rsidRPr="00352499" w:rsidRDefault="00466812" w:rsidP="00466812">
            <w:pPr>
              <w:rPr>
                <w:rFonts w:ascii="Times New Roman" w:hAnsi="Times New Roman" w:cs="Times New Roman"/>
                <w:i/>
                <w:iCs/>
              </w:rPr>
            </w:pPr>
          </w:p>
          <w:p w14:paraId="31C64C7A" w14:textId="4733DB44" w:rsidR="00466812" w:rsidRPr="00352499" w:rsidRDefault="00466812" w:rsidP="00466812">
            <w:pPr>
              <w:rPr>
                <w:rFonts w:ascii="Times New Roman" w:hAnsi="Times New Roman" w:cs="Times New Roman"/>
                <w:i/>
                <w:iCs/>
              </w:rPr>
            </w:pPr>
          </w:p>
        </w:tc>
      </w:tr>
      <w:tr w:rsidR="00466812" w:rsidRPr="008B168C" w14:paraId="48E7A593" w14:textId="77777777" w:rsidTr="67FCC6BA">
        <w:trPr>
          <w:cantSplit/>
          <w:trHeight w:val="350"/>
        </w:trPr>
        <w:tc>
          <w:tcPr>
            <w:tcW w:w="850" w:type="dxa"/>
          </w:tcPr>
          <w:p w14:paraId="415C1EA6" w14:textId="0F4DC28B" w:rsidR="00466812" w:rsidRPr="00A02CA8" w:rsidRDefault="00466812" w:rsidP="00466812">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9434" w:type="dxa"/>
            <w:gridSpan w:val="7"/>
          </w:tcPr>
          <w:p w14:paraId="0610ADC9" w14:textId="2539A818"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 xml:space="preserve">Finansuojamos veiklos ir joms keliami reikalavimai. </w:t>
            </w:r>
          </w:p>
        </w:tc>
      </w:tr>
      <w:tr w:rsidR="00466812" w:rsidRPr="008B168C" w14:paraId="5AB7F8B9" w14:textId="77777777" w:rsidTr="67FCC6BA">
        <w:trPr>
          <w:cantSplit/>
          <w:trHeight w:val="300"/>
        </w:trPr>
        <w:tc>
          <w:tcPr>
            <w:tcW w:w="850" w:type="dxa"/>
          </w:tcPr>
          <w:p w14:paraId="4CBA60E1" w14:textId="1D617B13" w:rsidR="00466812" w:rsidRPr="00A02CA8" w:rsidRDefault="00466812" w:rsidP="00466812">
            <w:pPr>
              <w:rPr>
                <w:rFonts w:ascii="Times New Roman" w:hAnsi="Times New Roman" w:cs="Times New Roman"/>
                <w:b/>
                <w:bCs/>
              </w:rPr>
            </w:pPr>
            <w:r w:rsidRPr="7BC78F99">
              <w:rPr>
                <w:rFonts w:ascii="Times New Roman" w:hAnsi="Times New Roman" w:cs="Times New Roman"/>
                <w:b/>
                <w:bCs/>
              </w:rPr>
              <w:t>2.13.1</w:t>
            </w:r>
          </w:p>
        </w:tc>
        <w:tc>
          <w:tcPr>
            <w:tcW w:w="9434" w:type="dxa"/>
            <w:gridSpan w:val="7"/>
          </w:tcPr>
          <w:p w14:paraId="25236A76" w14:textId="43E1668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Finansuojamos projektų veiklos</w:t>
            </w:r>
          </w:p>
        </w:tc>
      </w:tr>
      <w:tr w:rsidR="00466812" w:rsidRPr="008B168C" w14:paraId="4A5933EB" w14:textId="77777777" w:rsidTr="67FCC6BA">
        <w:trPr>
          <w:gridAfter w:val="1"/>
          <w:wAfter w:w="14" w:type="dxa"/>
          <w:cantSplit/>
          <w:trHeight w:val="300"/>
        </w:trPr>
        <w:tc>
          <w:tcPr>
            <w:tcW w:w="850" w:type="dxa"/>
          </w:tcPr>
          <w:p w14:paraId="7A667C70" w14:textId="5A7104AC" w:rsidR="00466812" w:rsidRPr="00B52EB3" w:rsidRDefault="00466812" w:rsidP="00466812">
            <w:pPr>
              <w:rPr>
                <w:rFonts w:ascii="Times New Roman" w:hAnsi="Times New Roman" w:cs="Times New Roman"/>
              </w:rPr>
            </w:pPr>
          </w:p>
        </w:tc>
        <w:tc>
          <w:tcPr>
            <w:tcW w:w="1984" w:type="dxa"/>
          </w:tcPr>
          <w:p w14:paraId="48C0C022" w14:textId="75549C47" w:rsidR="00466812" w:rsidRPr="00352499" w:rsidRDefault="00466812" w:rsidP="00466812">
            <w:pPr>
              <w:spacing w:after="160" w:line="259" w:lineRule="auto"/>
              <w:rPr>
                <w:rFonts w:ascii="Times New Roman" w:hAnsi="Times New Roman" w:cs="Times New Roman"/>
                <w:i/>
                <w:iCs/>
              </w:rPr>
            </w:pPr>
            <w:r w:rsidRPr="00D01E91">
              <w:rPr>
                <w:rFonts w:ascii="Times New Roman" w:hAnsi="Times New Roman" w:cs="Times New Roman"/>
              </w:rPr>
              <w:t>02-001-06-07-02-(RE)-24-(LT024-03-02-01)</w:t>
            </w:r>
            <w:r>
              <w:rPr>
                <w:rFonts w:ascii="Times New Roman" w:hAnsi="Times New Roman" w:cs="Times New Roman"/>
              </w:rPr>
              <w:t>-01-01</w:t>
            </w:r>
          </w:p>
        </w:tc>
        <w:tc>
          <w:tcPr>
            <w:tcW w:w="7436" w:type="dxa"/>
            <w:gridSpan w:val="5"/>
          </w:tcPr>
          <w:p w14:paraId="2597C47A" w14:textId="5A11712C" w:rsidR="00466812" w:rsidRPr="00352499" w:rsidRDefault="00466812" w:rsidP="00466812">
            <w:pPr>
              <w:jc w:val="both"/>
              <w:rPr>
                <w:rFonts w:ascii="Times New Roman" w:hAnsi="Times New Roman" w:cs="Times New Roman"/>
                <w:i/>
                <w:iCs/>
              </w:rPr>
            </w:pPr>
            <w:r w:rsidRPr="00362B6F">
              <w:rPr>
                <w:rFonts w:ascii="Times New Roman" w:hAnsi="Times New Roman" w:cs="Times New Roman"/>
              </w:rPr>
              <w:t>Vandens tiekimo įrenginių ir nuotekų valymo sistemų plėtra Kazlų Rūdos savivaldybėje</w:t>
            </w:r>
            <w:r>
              <w:rPr>
                <w:rFonts w:ascii="Times New Roman" w:hAnsi="Times New Roman" w:cs="Times New Roman"/>
              </w:rPr>
              <w:t>.</w:t>
            </w:r>
          </w:p>
        </w:tc>
      </w:tr>
      <w:tr w:rsidR="00466812" w:rsidRPr="008B168C" w14:paraId="09CF0D37" w14:textId="5E93F9A5" w:rsidTr="67FCC6BA">
        <w:trPr>
          <w:gridAfter w:val="1"/>
          <w:wAfter w:w="14" w:type="dxa"/>
          <w:cantSplit/>
          <w:trHeight w:val="300"/>
        </w:trPr>
        <w:tc>
          <w:tcPr>
            <w:tcW w:w="850" w:type="dxa"/>
          </w:tcPr>
          <w:p w14:paraId="79C7E306" w14:textId="44BF8347" w:rsidR="00466812" w:rsidRPr="009C094C" w:rsidRDefault="00466812" w:rsidP="00466812">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1984" w:type="dxa"/>
          </w:tcPr>
          <w:p w14:paraId="045D493B" w14:textId="218B83B4"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Tikslinės grupės</w:t>
            </w:r>
          </w:p>
        </w:tc>
        <w:tc>
          <w:tcPr>
            <w:tcW w:w="7436" w:type="dxa"/>
            <w:gridSpan w:val="5"/>
          </w:tcPr>
          <w:p w14:paraId="6DDD2301" w14:textId="4D62F5BC" w:rsidR="00466812" w:rsidRPr="00B52EB3" w:rsidRDefault="00466812" w:rsidP="00466812">
            <w:pPr>
              <w:rPr>
                <w:rFonts w:ascii="Times New Roman" w:hAnsi="Times New Roman" w:cs="Times New Roman"/>
                <w:i/>
                <w:iCs/>
              </w:rPr>
            </w:pPr>
            <w:r w:rsidRPr="000616CA">
              <w:rPr>
                <w:rFonts w:ascii="Times New Roman" w:hAnsi="Times New Roman" w:cs="Times New Roman"/>
              </w:rPr>
              <w:t>Gyventojai, negaunantys geriamojo vandens tiekimo ir nuotekų tvarkymo paslaugų ar gaunantys nekokybiškas; savivaldybės; geriamojo vandens tiekimo ir nuotekų tvarkymo įmonės.</w:t>
            </w:r>
          </w:p>
        </w:tc>
      </w:tr>
      <w:tr w:rsidR="00466812" w:rsidRPr="008B168C" w14:paraId="5DF64BDA" w14:textId="212F7AE2" w:rsidTr="67FCC6BA">
        <w:trPr>
          <w:gridAfter w:val="1"/>
          <w:wAfter w:w="14" w:type="dxa"/>
          <w:cantSplit/>
          <w:trHeight w:val="300"/>
        </w:trPr>
        <w:tc>
          <w:tcPr>
            <w:tcW w:w="850" w:type="dxa"/>
          </w:tcPr>
          <w:p w14:paraId="673AB3F8" w14:textId="5CC892B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2.13.3</w:t>
            </w:r>
          </w:p>
        </w:tc>
        <w:tc>
          <w:tcPr>
            <w:tcW w:w="1984" w:type="dxa"/>
          </w:tcPr>
          <w:p w14:paraId="52172BC0" w14:textId="13A55390"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Galimi pareiškėjai</w:t>
            </w:r>
          </w:p>
        </w:tc>
        <w:tc>
          <w:tcPr>
            <w:tcW w:w="7436" w:type="dxa"/>
            <w:gridSpan w:val="5"/>
          </w:tcPr>
          <w:p w14:paraId="3589E60D" w14:textId="016E8802" w:rsidR="00466812" w:rsidRPr="00352499" w:rsidRDefault="00466812" w:rsidP="00466812">
            <w:pPr>
              <w:rPr>
                <w:rFonts w:ascii="Times New Roman" w:hAnsi="Times New Roman" w:cs="Times New Roman"/>
                <w:i/>
                <w:iCs/>
              </w:rPr>
            </w:pPr>
            <w:r w:rsidRPr="000616CA">
              <w:rPr>
                <w:rFonts w:ascii="Times New Roman" w:hAnsi="Times New Roman" w:cs="Times New Roman"/>
              </w:rPr>
              <w:t>UAB „Kazlų Rūdos šilumos tinklai“</w:t>
            </w:r>
          </w:p>
        </w:tc>
      </w:tr>
      <w:tr w:rsidR="00466812" w:rsidRPr="008B168C" w14:paraId="3FA5F900" w14:textId="77777777" w:rsidTr="67FCC6BA">
        <w:trPr>
          <w:gridAfter w:val="1"/>
          <w:wAfter w:w="14" w:type="dxa"/>
          <w:cantSplit/>
          <w:trHeight w:val="300"/>
        </w:trPr>
        <w:tc>
          <w:tcPr>
            <w:tcW w:w="850" w:type="dxa"/>
          </w:tcPr>
          <w:p w14:paraId="776683CB" w14:textId="3FED82CB"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2.13.4</w:t>
            </w:r>
          </w:p>
        </w:tc>
        <w:tc>
          <w:tcPr>
            <w:tcW w:w="1984" w:type="dxa"/>
          </w:tcPr>
          <w:p w14:paraId="32DB0C51" w14:textId="69296544" w:rsidR="00466812" w:rsidRPr="00352499" w:rsidRDefault="00466812" w:rsidP="00466812">
            <w:pPr>
              <w:rPr>
                <w:rFonts w:ascii="Times New Roman" w:hAnsi="Times New Roman" w:cs="Times New Roman"/>
                <w:b/>
                <w:bCs/>
              </w:rPr>
            </w:pPr>
            <w:r w:rsidRPr="00352499">
              <w:rPr>
                <w:rFonts w:ascii="Times New Roman" w:hAnsi="Times New Roman" w:cs="Times New Roman"/>
                <w:b/>
                <w:bCs/>
              </w:rPr>
              <w:t>Pareiškėjų tipas</w:t>
            </w:r>
          </w:p>
        </w:tc>
        <w:tc>
          <w:tcPr>
            <w:tcW w:w="7436" w:type="dxa"/>
            <w:gridSpan w:val="5"/>
          </w:tcPr>
          <w:p w14:paraId="12EADA53" w14:textId="77777777" w:rsidR="00466812" w:rsidRPr="00352499" w:rsidRDefault="003B29C1" w:rsidP="00466812">
            <w:pPr>
              <w:rPr>
                <w:rFonts w:ascii="Times New Roman" w:hAnsi="Times New Roman" w:cs="Times New Roman"/>
                <w:bCs/>
                <w:sz w:val="20"/>
                <w:szCs w:val="20"/>
              </w:rPr>
            </w:pPr>
            <w:sdt>
              <w:sdtPr>
                <w:rPr>
                  <w:rFonts w:ascii="Times New Roman" w:hAnsi="Times New Roman" w:cs="Times New Roman"/>
                </w:rPr>
                <w:id w:val="-1885633522"/>
                <w:placeholder>
                  <w:docPart w:val="5DD31BB10F20423D8DBFA64654B1206D"/>
                </w:placeholder>
                <w14:checkbox>
                  <w14:checked w14:val="0"/>
                  <w14:checkedState w14:val="2612" w14:font="MS Gothic"/>
                  <w14:uncheckedState w14:val="2610" w14:font="MS Gothic"/>
                </w14:checkbox>
              </w:sdtPr>
              <w:sdtEndPr/>
              <w:sdtContent>
                <w:r w:rsidR="00466812" w:rsidRPr="00352499">
                  <w:rPr>
                    <w:rFonts w:ascii="MS Gothic" w:eastAsia="MS Gothic" w:hAnsi="MS Gothic" w:cs="Times New Roman" w:hint="eastAsia"/>
                  </w:rPr>
                  <w:t>☐</w:t>
                </w:r>
              </w:sdtContent>
            </w:sdt>
            <w:r w:rsidR="00466812" w:rsidRPr="00352499">
              <w:rPr>
                <w:rFonts w:ascii="Times New Roman" w:hAnsi="Times New Roman" w:cs="Times New Roman"/>
                <w:b/>
                <w:sz w:val="20"/>
                <w:szCs w:val="20"/>
              </w:rPr>
              <w:t xml:space="preserve"> </w:t>
            </w:r>
            <w:r w:rsidR="00466812" w:rsidRPr="00352499">
              <w:rPr>
                <w:rFonts w:ascii="Times New Roman" w:hAnsi="Times New Roman" w:cs="Times New Roman"/>
                <w:bCs/>
                <w:sz w:val="20"/>
                <w:szCs w:val="20"/>
              </w:rPr>
              <w:t>Viešasis</w:t>
            </w:r>
          </w:p>
          <w:p w14:paraId="56C669A2" w14:textId="11122CA4" w:rsidR="00466812" w:rsidRPr="00352499" w:rsidRDefault="003B29C1" w:rsidP="00466812">
            <w:pPr>
              <w:rPr>
                <w:rFonts w:ascii="Times New Roman" w:hAnsi="Times New Roman" w:cs="Times New Roman"/>
                <w:bCs/>
                <w:sz w:val="20"/>
                <w:szCs w:val="20"/>
              </w:rPr>
            </w:pPr>
            <w:sdt>
              <w:sdtPr>
                <w:rPr>
                  <w:rFonts w:ascii="Times New Roman" w:hAnsi="Times New Roman" w:cs="Times New Roman"/>
                  <w:bCs/>
                </w:rPr>
                <w:id w:val="1775823266"/>
                <w:placeholder>
                  <w:docPart w:val="4B84115653CB4CEA955287912DCE3F64"/>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bCs/>
                  </w:rPr>
                  <w:t>☒</w:t>
                </w:r>
              </w:sdtContent>
            </w:sdt>
            <w:r w:rsidR="00466812" w:rsidRPr="00352499">
              <w:rPr>
                <w:rFonts w:ascii="Times New Roman" w:hAnsi="Times New Roman" w:cs="Times New Roman"/>
                <w:bCs/>
                <w:sz w:val="20"/>
                <w:szCs w:val="20"/>
              </w:rPr>
              <w:t xml:space="preserve"> Privatusis</w:t>
            </w:r>
          </w:p>
          <w:p w14:paraId="187445C9" w14:textId="3661F853" w:rsidR="00466812" w:rsidRPr="00352499" w:rsidRDefault="00466812" w:rsidP="00466812">
            <w:pPr>
              <w:rPr>
                <w:rFonts w:ascii="Times New Roman" w:hAnsi="Times New Roman" w:cs="Times New Roman"/>
                <w:i/>
                <w:iCs/>
              </w:rPr>
            </w:pPr>
          </w:p>
        </w:tc>
      </w:tr>
      <w:tr w:rsidR="00466812" w:rsidRPr="008B168C" w14:paraId="3D216911" w14:textId="77777777" w:rsidTr="67FCC6BA">
        <w:trPr>
          <w:gridAfter w:val="1"/>
          <w:wAfter w:w="14" w:type="dxa"/>
          <w:cantSplit/>
          <w:trHeight w:val="300"/>
        </w:trPr>
        <w:tc>
          <w:tcPr>
            <w:tcW w:w="850" w:type="dxa"/>
          </w:tcPr>
          <w:p w14:paraId="4B68DE2C" w14:textId="7D02347C"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1984" w:type="dxa"/>
          </w:tcPr>
          <w:p w14:paraId="11202949" w14:textId="79CBA04A"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Galimi partneriai</w:t>
            </w:r>
          </w:p>
        </w:tc>
        <w:tc>
          <w:tcPr>
            <w:tcW w:w="7436" w:type="dxa"/>
            <w:gridSpan w:val="5"/>
          </w:tcPr>
          <w:p w14:paraId="19DC8D32" w14:textId="72571976" w:rsidR="00466812" w:rsidRPr="00B52EB3" w:rsidRDefault="00466812" w:rsidP="00466812">
            <w:pPr>
              <w:rPr>
                <w:rFonts w:ascii="Times New Roman" w:hAnsi="Times New Roman" w:cs="Times New Roman"/>
                <w:i/>
                <w:iCs/>
              </w:rPr>
            </w:pPr>
            <w:r w:rsidRPr="000616CA">
              <w:rPr>
                <w:rFonts w:ascii="Times New Roman" w:hAnsi="Times New Roman" w:cs="Times New Roman"/>
              </w:rPr>
              <w:t>Kazlų Rūdos savivaldybės administracija</w:t>
            </w:r>
          </w:p>
        </w:tc>
      </w:tr>
      <w:tr w:rsidR="00466812" w14:paraId="384CD925" w14:textId="77777777" w:rsidTr="67FCC6BA">
        <w:trPr>
          <w:gridAfter w:val="1"/>
          <w:wAfter w:w="14" w:type="dxa"/>
          <w:cantSplit/>
          <w:trHeight w:val="300"/>
        </w:trPr>
        <w:tc>
          <w:tcPr>
            <w:tcW w:w="850" w:type="dxa"/>
          </w:tcPr>
          <w:p w14:paraId="3CFB969D" w14:textId="7976A44F" w:rsidR="00466812" w:rsidRDefault="00466812" w:rsidP="00466812">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1984" w:type="dxa"/>
          </w:tcPr>
          <w:p w14:paraId="10D44CE4" w14:textId="37A11CC1" w:rsidR="00466812" w:rsidRDefault="00466812" w:rsidP="00466812">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5"/>
          </w:tcPr>
          <w:p w14:paraId="00BFB472" w14:textId="51B58357" w:rsidR="00466812" w:rsidRPr="00352499" w:rsidRDefault="00466812" w:rsidP="00466812">
            <w:pPr>
              <w:jc w:val="both"/>
              <w:rPr>
                <w:rFonts w:ascii="Times New Roman" w:hAnsi="Times New Roman" w:cs="Times New Roman"/>
                <w:i/>
                <w:iCs/>
              </w:rPr>
            </w:pPr>
            <w:r w:rsidRPr="005D518A">
              <w:rPr>
                <w:rFonts w:ascii="Times New Roman" w:eastAsia="Times New Roman" w:hAnsi="Times New Roman" w:cs="Times New Roman"/>
              </w:rPr>
              <w:t>1 050 000,00</w:t>
            </w:r>
            <w:r>
              <w:rPr>
                <w:rFonts w:ascii="Times New Roman" w:hAnsi="Times New Roman" w:cs="Times New Roman"/>
                <w:i/>
                <w:iCs/>
              </w:rPr>
              <w:t xml:space="preserve"> </w:t>
            </w:r>
            <w:r w:rsidRPr="00466812">
              <w:rPr>
                <w:rFonts w:ascii="Times New Roman" w:hAnsi="Times New Roman" w:cs="Times New Roman"/>
              </w:rPr>
              <w:t>Eur</w:t>
            </w:r>
          </w:p>
          <w:p w14:paraId="42C9777A" w14:textId="56E3EB1E" w:rsidR="00466812" w:rsidRDefault="00466812" w:rsidP="00466812">
            <w:pPr>
              <w:jc w:val="both"/>
              <w:rPr>
                <w:rFonts w:ascii="Times New Roman" w:hAnsi="Times New Roman" w:cs="Times New Roman"/>
                <w:i/>
                <w:iCs/>
              </w:rPr>
            </w:pPr>
          </w:p>
        </w:tc>
      </w:tr>
      <w:tr w:rsidR="00466812" w14:paraId="27CDC5B4" w14:textId="77777777" w:rsidTr="67FCC6BA">
        <w:trPr>
          <w:gridAfter w:val="1"/>
          <w:wAfter w:w="14" w:type="dxa"/>
          <w:cantSplit/>
          <w:trHeight w:val="300"/>
        </w:trPr>
        <w:tc>
          <w:tcPr>
            <w:tcW w:w="850" w:type="dxa"/>
          </w:tcPr>
          <w:p w14:paraId="646A8D5B" w14:textId="3F91F7C6"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1984" w:type="dxa"/>
          </w:tcPr>
          <w:p w14:paraId="72B65D6F" w14:textId="53E6C38B" w:rsidR="00466812" w:rsidRPr="009C094C" w:rsidRDefault="00466812" w:rsidP="00466812">
            <w:pPr>
              <w:rPr>
                <w:rFonts w:ascii="Times New Roman" w:hAnsi="Times New Roman" w:cs="Times New Roman"/>
                <w:b/>
              </w:rPr>
            </w:pPr>
            <w:r w:rsidRPr="009C094C">
              <w:rPr>
                <w:rFonts w:ascii="Times New Roman" w:hAnsi="Times New Roman" w:cs="Times New Roman"/>
                <w:b/>
              </w:rPr>
              <w:t>Finansuojamoji dalis</w:t>
            </w:r>
          </w:p>
        </w:tc>
        <w:tc>
          <w:tcPr>
            <w:tcW w:w="7436" w:type="dxa"/>
            <w:gridSpan w:val="5"/>
          </w:tcPr>
          <w:p w14:paraId="6F1A2BCF" w14:textId="1E123F38" w:rsidR="00466812" w:rsidRPr="000616CA" w:rsidRDefault="00466812" w:rsidP="00466812">
            <w:pPr>
              <w:jc w:val="both"/>
              <w:rPr>
                <w:rFonts w:ascii="Times New Roman" w:hAnsi="Times New Roman" w:cs="Times New Roman"/>
              </w:rPr>
            </w:pPr>
            <w:r w:rsidRPr="000616CA">
              <w:rPr>
                <w:rFonts w:ascii="Times New Roman" w:hAnsi="Times New Roman" w:cs="Times New Roman"/>
              </w:rPr>
              <w:t xml:space="preserve">Iki 50 proc.  </w:t>
            </w:r>
          </w:p>
        </w:tc>
      </w:tr>
      <w:tr w:rsidR="00466812" w:rsidRPr="008B168C" w14:paraId="2BB4D75E" w14:textId="77777777" w:rsidTr="67FCC6BA">
        <w:trPr>
          <w:gridAfter w:val="1"/>
          <w:wAfter w:w="14" w:type="dxa"/>
          <w:cantSplit/>
          <w:trHeight w:val="300"/>
        </w:trPr>
        <w:tc>
          <w:tcPr>
            <w:tcW w:w="850" w:type="dxa"/>
          </w:tcPr>
          <w:p w14:paraId="0179FDBB" w14:textId="2F408E44" w:rsidR="00466812" w:rsidRPr="006A00F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1984" w:type="dxa"/>
          </w:tcPr>
          <w:p w14:paraId="400790E0" w14:textId="741DAA8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5"/>
          </w:tcPr>
          <w:p w14:paraId="7D4DC614" w14:textId="3C58D155" w:rsidR="00466812" w:rsidRPr="00352499" w:rsidRDefault="00466812" w:rsidP="00466812">
            <w:pPr>
              <w:rPr>
                <w:rFonts w:ascii="Times New Roman" w:hAnsi="Times New Roman" w:cs="Times New Roman"/>
                <w:i/>
                <w:u w:val="single"/>
              </w:rPr>
            </w:pPr>
            <w:r w:rsidRPr="000616CA">
              <w:rPr>
                <w:rFonts w:ascii="Times New Roman" w:hAnsi="Times New Roman" w:cs="Times New Roman"/>
              </w:rPr>
              <w:t>ne mažiau kaip 50 proc.</w:t>
            </w:r>
          </w:p>
        </w:tc>
      </w:tr>
      <w:tr w:rsidR="00466812" w:rsidRPr="008B168C" w14:paraId="68D5E615" w14:textId="77777777" w:rsidTr="67FCC6BA">
        <w:trPr>
          <w:cantSplit/>
          <w:trHeight w:val="300"/>
        </w:trPr>
        <w:tc>
          <w:tcPr>
            <w:tcW w:w="850" w:type="dxa"/>
          </w:tcPr>
          <w:p w14:paraId="053C0F16" w14:textId="7EC44A71"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466812" w:rsidRPr="00D66C41" w:rsidRDefault="00466812" w:rsidP="00466812">
            <w:pPr>
              <w:rPr>
                <w:rFonts w:ascii="Times New Roman" w:hAnsi="Times New Roman" w:cs="Times New Roman"/>
                <w:b/>
                <w:bCs/>
              </w:rPr>
            </w:pPr>
          </w:p>
        </w:tc>
        <w:tc>
          <w:tcPr>
            <w:tcW w:w="9434" w:type="dxa"/>
            <w:gridSpan w:val="7"/>
          </w:tcPr>
          <w:p w14:paraId="725959C6" w14:textId="1E6DAB39" w:rsidR="00466812" w:rsidRPr="61F0C4A1" w:rsidRDefault="00466812" w:rsidP="00466812">
            <w:pPr>
              <w:rPr>
                <w:rFonts w:ascii="Times New Roman" w:hAnsi="Times New Roman" w:cs="Times New Roman"/>
                <w:i/>
                <w:iCs/>
              </w:rPr>
            </w:pPr>
            <w:r w:rsidRPr="00421A95">
              <w:rPr>
                <w:rFonts w:ascii="Times New Roman" w:hAnsi="Times New Roman" w:cs="Times New Roman"/>
                <w:b/>
              </w:rPr>
              <w:t>Išlaidų tinkamumo reikalavimai</w:t>
            </w:r>
          </w:p>
        </w:tc>
      </w:tr>
      <w:tr w:rsidR="00466812" w:rsidRPr="008B168C" w14:paraId="2C855A08" w14:textId="77777777" w:rsidTr="67FCC6BA">
        <w:trPr>
          <w:cantSplit/>
          <w:trHeight w:val="300"/>
        </w:trPr>
        <w:tc>
          <w:tcPr>
            <w:tcW w:w="850" w:type="dxa"/>
          </w:tcPr>
          <w:p w14:paraId="0FFA863D" w14:textId="198282A6" w:rsidR="00466812" w:rsidRDefault="00466812" w:rsidP="00466812">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9434" w:type="dxa"/>
            <w:gridSpan w:val="7"/>
          </w:tcPr>
          <w:p w14:paraId="054B221E"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5.1. Projekto išlaidos turi atitikti PAFT VII skyriuje nustatytus reikalavimus, taikomus iš Investicijų programos lėšų finansuojamiems projektams.</w:t>
            </w:r>
          </w:p>
          <w:p w14:paraId="2E6891B2"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5.2. Įgyvendinant projektus, netinkamomis finansuoti išlaidomis pripažįstamos išlaidos, nurodytos Reglamento (ES) 2021/1058 7 straipsnio 1 dalyje, PAFT 302 punkte ir PAFT VII skyriaus trečiajame skirsnyje „Netinkamos finansuoti išlaidos“. Prie netinkamų išlaidų taip pat priskiriamas PVM.</w:t>
            </w:r>
          </w:p>
          <w:p w14:paraId="7CAA275C" w14:textId="77777777" w:rsidR="00466812" w:rsidRPr="004D569C" w:rsidRDefault="00466812" w:rsidP="00466812">
            <w:pPr>
              <w:tabs>
                <w:tab w:val="left" w:pos="599"/>
              </w:tabs>
              <w:jc w:val="both"/>
              <w:rPr>
                <w:rFonts w:ascii="Times New Roman" w:hAnsi="Times New Roman" w:cs="Times New Roman"/>
                <w:szCs w:val="24"/>
              </w:rPr>
            </w:pPr>
            <w:r w:rsidRPr="004D569C">
              <w:rPr>
                <w:rFonts w:ascii="Times New Roman" w:hAnsi="Times New Roman" w:cs="Times New Roman"/>
                <w:szCs w:val="24"/>
              </w:rPr>
              <w:t xml:space="preserve">5.3. Tiesioginės projekto išlaidos turi atitikti Sanglaudos fondo finansavimo sritį, nustatytą Reglamento (ES) 2021/1058 6 straipsnio 1 dalies a) punkte. </w:t>
            </w:r>
          </w:p>
          <w:p w14:paraId="26B5027D"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5.4. Finansuojant projektus, kryžminis finansavimas netaikomas.</w:t>
            </w:r>
          </w:p>
          <w:p w14:paraId="092D37E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5.5. 2 punkto 2.1 lentelėje nurodytų 1, 3 ir 4 veiklų įgyvendinimo metu tiesiant naujus geriamojo vandens tiekimo tinklus ES lėšų investicijų dydis (vertinama tik rangos darbų suma) vienam kilometrui negali viršyti 89 000 eurų. </w:t>
            </w:r>
          </w:p>
          <w:p w14:paraId="4B81FBD5" w14:textId="77777777" w:rsidR="00466812" w:rsidRPr="004D569C"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5.6. 2 punkto 2.1 lentelėje nurodytų 1, 3 ir 4 veiklų įgyvendinimo metu tiesiant naujus geriamojo vandens tiekimo tinklus ES lėšų investicijų dydis (vertinama tik rangos darbų suma) vienam naujai prijungtam gyventojui negali viršyti 2 200 eurų.</w:t>
            </w:r>
          </w:p>
          <w:p w14:paraId="54A6F9E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5.7. 2 punkto 2.1 lentelėje nurodytų 2, 3, 4 ir 5 veiklų įgyvendinimo metu statant naujus ir (arba) rekonstruojant geriamojo vandens gavybos (paėmimo) ir (arba) geriamojo vandens ruošimo (gerinimo) įrenginius ES lėšų investicijų dydis (vertinama tik rangos darbų vertė) 1 m</w:t>
            </w:r>
            <w:r w:rsidRPr="004D569C">
              <w:rPr>
                <w:rFonts w:ascii="Times New Roman" w:hAnsi="Times New Roman" w:cs="Times New Roman"/>
                <w:szCs w:val="24"/>
                <w:vertAlign w:val="superscript"/>
              </w:rPr>
              <w:t>3</w:t>
            </w:r>
            <w:r w:rsidRPr="004D569C">
              <w:rPr>
                <w:rFonts w:ascii="Times New Roman" w:hAnsi="Times New Roman" w:cs="Times New Roman"/>
                <w:szCs w:val="24"/>
              </w:rPr>
              <w:t>/parą negali viršyti 1 800 eurų.</w:t>
            </w:r>
          </w:p>
          <w:p w14:paraId="24CE5030"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5.8. 2 punkto 2.1 lentelėje nurodytų 2, 3, 4 ir 5 veiklų įgyvendinimo metu statant naujus ir (arba) rekonstruojant geriamojo vandens gavybos (paėmimo) ir (arba) geriamojo vandens ruošimo (gerinimo) įrenginius ES lėšų investicijų dydis (vertinama tik rangos darbų vertė) vienam gyventojui negali viršyti 470 eurų.</w:t>
            </w:r>
          </w:p>
          <w:p w14:paraId="19E71489" w14:textId="77777777" w:rsidR="00466812" w:rsidRPr="004D569C" w:rsidRDefault="00466812" w:rsidP="00466812">
            <w:pPr>
              <w:tabs>
                <w:tab w:val="left" w:pos="599"/>
              </w:tabs>
              <w:ind w:left="32"/>
              <w:jc w:val="both"/>
              <w:rPr>
                <w:rFonts w:ascii="Times New Roman" w:hAnsi="Times New Roman" w:cs="Times New Roman"/>
                <w:szCs w:val="24"/>
              </w:rPr>
            </w:pPr>
            <w:r w:rsidRPr="004D569C">
              <w:rPr>
                <w:rFonts w:ascii="Times New Roman" w:hAnsi="Times New Roman" w:cs="Times New Roman"/>
                <w:szCs w:val="24"/>
              </w:rPr>
              <w:t xml:space="preserve">5.9. 2 punkto 2.1 lentelėje nurodytų 6, 8 ir 9 veiklų įgyvendinimo metu tiesiant naujus nuotekų surinkimo tinklus ES lėšų investicijų dydis (vertinama tik rangos darbų suma) vienam kilometrui negali viršyti 89 000 eurų. </w:t>
            </w:r>
          </w:p>
          <w:p w14:paraId="070389E3" w14:textId="77777777" w:rsidR="00466812" w:rsidRDefault="00466812" w:rsidP="00466812">
            <w:pPr>
              <w:jc w:val="both"/>
              <w:rPr>
                <w:rFonts w:ascii="Times New Roman" w:hAnsi="Times New Roman" w:cs="Times New Roman"/>
                <w:color w:val="000000"/>
              </w:rPr>
            </w:pPr>
            <w:r w:rsidRPr="004D569C">
              <w:rPr>
                <w:rFonts w:ascii="Times New Roman" w:hAnsi="Times New Roman" w:cs="Times New Roman"/>
                <w:color w:val="000000"/>
              </w:rPr>
              <w:t>5.10. 2 punkto 2.1 lentelėje nurodytų 6, 8 ir 9 veiklų įgyvendinimo metu tiesiant naujus nuotekų surinkimo tinklus ES lėšų investicijų dydis (vertinama tik rangos darbų suma) vienam naujai prijungiamam gyventojui negali viršyti 2 200 eurų.</w:t>
            </w:r>
          </w:p>
          <w:p w14:paraId="2DCD70CE" w14:textId="77777777" w:rsidR="00B34CE0" w:rsidRPr="00B34CE0" w:rsidRDefault="00B34CE0" w:rsidP="00B34CE0">
            <w:pPr>
              <w:tabs>
                <w:tab w:val="left" w:pos="599"/>
              </w:tabs>
              <w:ind w:left="32"/>
              <w:jc w:val="both"/>
              <w:rPr>
                <w:rFonts w:ascii="Times New Roman" w:hAnsi="Times New Roman" w:cs="Times New Roman"/>
                <w:color w:val="000000"/>
              </w:rPr>
            </w:pPr>
            <w:r w:rsidRPr="00B34CE0">
              <w:rPr>
                <w:rFonts w:ascii="Times New Roman" w:hAnsi="Times New Roman" w:cs="Times New Roman"/>
                <w:color w:val="000000"/>
              </w:rPr>
              <w:t>5.11. 2 punkto 2.1 lentelėje nurodytų 7, 8, 9 ir 10 veiklų įgyvendinimo metu statant naujus ir (arba) rekonstruojant nuotekų valymo įrenginius ES lėšų investicijų dydis (vertinama tik rangos darbų suma) vienam gyventojų ekvivalentui negali viršyti 1 100 eurų.</w:t>
            </w:r>
          </w:p>
          <w:p w14:paraId="18FC924D" w14:textId="3D6D502D" w:rsidR="00B34CE0" w:rsidRPr="00421A95" w:rsidRDefault="00B34CE0" w:rsidP="00B34CE0">
            <w:pPr>
              <w:jc w:val="both"/>
              <w:rPr>
                <w:rFonts w:ascii="Times New Roman" w:hAnsi="Times New Roman" w:cs="Times New Roman"/>
                <w:b/>
              </w:rPr>
            </w:pPr>
            <w:r w:rsidRPr="00B34CE0">
              <w:rPr>
                <w:rFonts w:ascii="Times New Roman" w:hAnsi="Times New Roman" w:cs="Times New Roman"/>
                <w:color w:val="000000"/>
              </w:rPr>
              <w:t>5.12. 2 punkto 2.1 lentelėje nurodytų 7, 8, 9 ir 10 veiklų įgyvendinimo metu statant naujus ir (arba) rekonstruojant nuotekų valymo įrenginius ES lėšų investicijų dydis (vertinama tik rangos darbų suma) vienam gyventojui negali viršyti 1 400 eurų.</w:t>
            </w:r>
          </w:p>
        </w:tc>
      </w:tr>
      <w:tr w:rsidR="00466812" w:rsidRPr="008B168C" w14:paraId="2B662F75" w14:textId="77777777" w:rsidTr="67FCC6BA">
        <w:trPr>
          <w:cantSplit/>
          <w:trHeight w:val="300"/>
        </w:trPr>
        <w:tc>
          <w:tcPr>
            <w:tcW w:w="850" w:type="dxa"/>
            <w:vMerge w:val="restart"/>
          </w:tcPr>
          <w:p w14:paraId="48119E53" w14:textId="3F6B4240" w:rsidR="00466812" w:rsidRDefault="00466812" w:rsidP="00466812">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434" w:type="dxa"/>
            <w:gridSpan w:val="7"/>
          </w:tcPr>
          <w:p w14:paraId="4E8F3328" w14:textId="77777777" w:rsidR="00466812" w:rsidRDefault="00466812" w:rsidP="00466812">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466812" w:rsidRPr="00421A95" w:rsidRDefault="00466812" w:rsidP="00466812">
            <w:pPr>
              <w:jc w:val="both"/>
              <w:rPr>
                <w:rFonts w:ascii="Times New Roman" w:hAnsi="Times New Roman" w:cs="Times New Roman"/>
                <w:i/>
                <w:iCs/>
              </w:rPr>
            </w:pPr>
          </w:p>
        </w:tc>
      </w:tr>
      <w:tr w:rsidR="00466812" w:rsidRPr="008B168C" w14:paraId="50B57CAF" w14:textId="77777777" w:rsidTr="67FCC6BA">
        <w:trPr>
          <w:cantSplit/>
          <w:trHeight w:val="1190"/>
        </w:trPr>
        <w:tc>
          <w:tcPr>
            <w:tcW w:w="850" w:type="dxa"/>
            <w:vMerge/>
          </w:tcPr>
          <w:p w14:paraId="68308826" w14:textId="77777777" w:rsidR="00466812" w:rsidRDefault="00466812" w:rsidP="00466812">
            <w:pPr>
              <w:rPr>
                <w:rFonts w:ascii="Times New Roman" w:hAnsi="Times New Roman" w:cs="Times New Roman"/>
                <w:b/>
                <w:bCs/>
              </w:rPr>
            </w:pPr>
          </w:p>
        </w:tc>
        <w:tc>
          <w:tcPr>
            <w:tcW w:w="9434" w:type="dxa"/>
            <w:gridSpan w:val="7"/>
          </w:tcPr>
          <w:p w14:paraId="074FE837" w14:textId="21A40143" w:rsidR="00466812" w:rsidRPr="00F0057E" w:rsidRDefault="00466812" w:rsidP="00466812">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123FCB91BBBE48EB9A2E66F7B70C4E06"/>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1B6481153244F01B827174E9D930F1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466812" w:rsidRPr="00421A95" w:rsidRDefault="00466812" w:rsidP="00466812">
            <w:pPr>
              <w:jc w:val="both"/>
              <w:rPr>
                <w:rFonts w:ascii="Times New Roman" w:hAnsi="Times New Roman" w:cs="Times New Roman"/>
                <w:b/>
                <w:bCs/>
                <w:iCs/>
              </w:rPr>
            </w:pPr>
          </w:p>
        </w:tc>
      </w:tr>
      <w:tr w:rsidR="00466812" w:rsidRPr="008B168C" w14:paraId="3278484E" w14:textId="1A8BCCD1" w:rsidTr="67FCC6BA">
        <w:trPr>
          <w:cantSplit/>
          <w:trHeight w:val="381"/>
        </w:trPr>
        <w:tc>
          <w:tcPr>
            <w:tcW w:w="850" w:type="dxa"/>
            <w:vMerge/>
          </w:tcPr>
          <w:p w14:paraId="01922881" w14:textId="77777777" w:rsidR="00466812" w:rsidRDefault="00466812" w:rsidP="00466812">
            <w:pPr>
              <w:rPr>
                <w:rFonts w:ascii="Times New Roman" w:hAnsi="Times New Roman" w:cs="Times New Roman"/>
                <w:b/>
                <w:bCs/>
              </w:rPr>
            </w:pPr>
          </w:p>
        </w:tc>
        <w:tc>
          <w:tcPr>
            <w:tcW w:w="2360" w:type="dxa"/>
            <w:gridSpan w:val="2"/>
          </w:tcPr>
          <w:p w14:paraId="5F289210" w14:textId="65E7C41E"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2319" w:type="dxa"/>
          </w:tcPr>
          <w:p w14:paraId="7847F7D8" w14:textId="00745E64"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2126" w:type="dxa"/>
            <w:gridSpan w:val="2"/>
          </w:tcPr>
          <w:p w14:paraId="71D003FA" w14:textId="0B55CCAB" w:rsidR="00466812" w:rsidRDefault="00466812" w:rsidP="00466812">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gridSpan w:val="2"/>
          </w:tcPr>
          <w:p w14:paraId="003D37BC" w14:textId="344C15A9" w:rsidR="00466812" w:rsidRDefault="00466812" w:rsidP="00466812">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466812" w:rsidRPr="008B168C" w14:paraId="61268EC5" w14:textId="259DC5C8" w:rsidTr="67FCC6BA">
        <w:trPr>
          <w:cantSplit/>
          <w:trHeight w:val="750"/>
        </w:trPr>
        <w:tc>
          <w:tcPr>
            <w:tcW w:w="850" w:type="dxa"/>
            <w:vMerge/>
          </w:tcPr>
          <w:p w14:paraId="1ED10324" w14:textId="77777777" w:rsidR="00466812" w:rsidRDefault="00466812" w:rsidP="00466812">
            <w:pPr>
              <w:rPr>
                <w:rFonts w:ascii="Times New Roman" w:hAnsi="Times New Roman" w:cs="Times New Roman"/>
                <w:b/>
                <w:bCs/>
              </w:rPr>
            </w:pPr>
          </w:p>
        </w:tc>
        <w:tc>
          <w:tcPr>
            <w:tcW w:w="2360" w:type="dxa"/>
            <w:gridSpan w:val="2"/>
          </w:tcPr>
          <w:p w14:paraId="537240A3" w14:textId="05ED5CF5" w:rsidR="00466812" w:rsidRDefault="00466812" w:rsidP="00466812">
            <w:pPr>
              <w:jc w:val="both"/>
              <w:rPr>
                <w:rFonts w:ascii="Times New Roman" w:eastAsia="Times New Roman" w:hAnsi="Times New Roman" w:cs="Times New Roman"/>
                <w:i/>
                <w:iCs/>
              </w:rPr>
            </w:pPr>
            <w:r w:rsidRPr="00D61051">
              <w:rPr>
                <w:rFonts w:ascii="Times New Roman" w:hAnsi="Times New Roman" w:cs="Times New Roman"/>
                <w:iCs/>
                <w:sz w:val="20"/>
                <w:szCs w:val="20"/>
              </w:rPr>
              <w:t>FS-01-01</w:t>
            </w:r>
          </w:p>
        </w:tc>
        <w:tc>
          <w:tcPr>
            <w:tcW w:w="2319" w:type="dxa"/>
          </w:tcPr>
          <w:p w14:paraId="616A55FB" w14:textId="7DE00B9A" w:rsidR="00466812" w:rsidRDefault="00466812" w:rsidP="00466812">
            <w:pPr>
              <w:jc w:val="both"/>
              <w:rPr>
                <w:rFonts w:ascii="Times New Roman" w:eastAsia="Times New Roman" w:hAnsi="Times New Roman" w:cs="Times New Roman"/>
                <w:i/>
                <w:iCs/>
              </w:rPr>
            </w:pPr>
            <w:r w:rsidRPr="004E3BFD">
              <w:rPr>
                <w:rFonts w:ascii="Times New Roman" w:hAnsi="Times New Roman" w:cs="Times New Roman"/>
                <w:iCs/>
                <w:sz w:val="20"/>
                <w:szCs w:val="20"/>
              </w:rPr>
              <w:t>0</w:t>
            </w:r>
            <w:r>
              <w:rPr>
                <w:rFonts w:ascii="Times New Roman" w:hAnsi="Times New Roman" w:cs="Times New Roman"/>
                <w:iCs/>
                <w:sz w:val="20"/>
                <w:szCs w:val="20"/>
              </w:rPr>
              <w:t>3</w:t>
            </w:r>
          </w:p>
        </w:tc>
        <w:tc>
          <w:tcPr>
            <w:tcW w:w="2126" w:type="dxa"/>
            <w:gridSpan w:val="2"/>
          </w:tcPr>
          <w:p w14:paraId="1C1F164E" w14:textId="111B34D7" w:rsidR="00466812" w:rsidRPr="00366D9C" w:rsidRDefault="00466812" w:rsidP="00466812">
            <w:pPr>
              <w:jc w:val="both"/>
              <w:rPr>
                <w:rFonts w:ascii="Times New Roman" w:hAnsi="Times New Roman" w:cs="Times New Roman"/>
                <w:iCs/>
                <w:sz w:val="20"/>
                <w:szCs w:val="20"/>
              </w:rPr>
            </w:pPr>
            <w:r w:rsidRPr="00366D9C">
              <w:rPr>
                <w:rFonts w:ascii="Times New Roman" w:hAnsi="Times New Roman" w:cs="Times New Roman"/>
                <w:iCs/>
                <w:sz w:val="20"/>
                <w:szCs w:val="20"/>
              </w:rPr>
              <w:t>Įgyvendintų privalomų matomumo ir informavimo priemonių apie ES fondų investicijų veiklas fiksuotoji suma, pirmojo rinkinio FS be PVM</w:t>
            </w:r>
          </w:p>
        </w:tc>
        <w:tc>
          <w:tcPr>
            <w:tcW w:w="2629" w:type="dxa"/>
            <w:gridSpan w:val="2"/>
          </w:tcPr>
          <w:p w14:paraId="73058DF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FS sudaro visų pirmojo privalomų matomumo ir informavimo priemonių rinkinio išlaidos:</w:t>
            </w:r>
          </w:p>
          <w:p w14:paraId="3725091D"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a) projekto vykdytojo oficialioje interneto svetainėje, jei tokia yra, ir socialinės žiniasklaidos svetainėse paskelbta informacija;</w:t>
            </w:r>
          </w:p>
          <w:p w14:paraId="22DB6E16"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b) pakabintas bent vienas ne mažesnio nei A3 formato spausdintas skelbimas (plakatas) arba lygiavertis pranešimas elektroniniame ekrane;</w:t>
            </w:r>
          </w:p>
          <w:p w14:paraId="571AFF95" w14:textId="77777777" w:rsidR="00466812" w:rsidRPr="00366D9C" w:rsidRDefault="00466812" w:rsidP="00466812">
            <w:pPr>
              <w:ind w:right="159"/>
              <w:jc w:val="both"/>
              <w:rPr>
                <w:rFonts w:ascii="Times New Roman" w:hAnsi="Times New Roman" w:cs="Times New Roman"/>
                <w:iCs/>
                <w:sz w:val="20"/>
                <w:szCs w:val="20"/>
              </w:rPr>
            </w:pPr>
            <w:r w:rsidRPr="00366D9C">
              <w:rPr>
                <w:rFonts w:ascii="Times New Roman" w:hAnsi="Times New Roman" w:cs="Times New Roman"/>
                <w:iCs/>
                <w:sz w:val="20"/>
                <w:szCs w:val="20"/>
              </w:rPr>
              <w:t>c) visuomenei arba dalyviams skirtuose dokumentuose ir komunikacijos medžiagoje pateiktas pareiškimas, kuriame akcentuojama gaunama ES parama.</w:t>
            </w:r>
          </w:p>
          <w:p w14:paraId="30B95243" w14:textId="2ED31626" w:rsidR="00466812" w:rsidRPr="00366D9C" w:rsidRDefault="00466812" w:rsidP="00466812">
            <w:pPr>
              <w:jc w:val="both"/>
              <w:rPr>
                <w:rFonts w:ascii="Times New Roman" w:hAnsi="Times New Roman" w:cs="Times New Roman"/>
                <w:iCs/>
                <w:sz w:val="20"/>
                <w:szCs w:val="20"/>
              </w:rPr>
            </w:pPr>
          </w:p>
        </w:tc>
      </w:tr>
      <w:tr w:rsidR="00466812" w:rsidRPr="008B168C" w14:paraId="53B6F1C4" w14:textId="77777777" w:rsidTr="67FCC6BA">
        <w:trPr>
          <w:cantSplit/>
          <w:trHeight w:val="750"/>
        </w:trPr>
        <w:tc>
          <w:tcPr>
            <w:tcW w:w="850" w:type="dxa"/>
          </w:tcPr>
          <w:p w14:paraId="61CFB973" w14:textId="77777777" w:rsidR="00466812" w:rsidRDefault="00466812" w:rsidP="00466812">
            <w:pPr>
              <w:rPr>
                <w:rFonts w:ascii="Times New Roman" w:hAnsi="Times New Roman" w:cs="Times New Roman"/>
                <w:b/>
                <w:bCs/>
              </w:rPr>
            </w:pPr>
          </w:p>
        </w:tc>
        <w:tc>
          <w:tcPr>
            <w:tcW w:w="2360" w:type="dxa"/>
            <w:gridSpan w:val="2"/>
          </w:tcPr>
          <w:p w14:paraId="790A62D1" w14:textId="711F0966"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FS-01-02</w:t>
            </w:r>
          </w:p>
        </w:tc>
        <w:tc>
          <w:tcPr>
            <w:tcW w:w="2319" w:type="dxa"/>
          </w:tcPr>
          <w:p w14:paraId="1E7DD74D" w14:textId="45EDD660"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5CB963B0" w14:textId="3E823305"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pirmojo rinkinio FS su PVM</w:t>
            </w:r>
          </w:p>
        </w:tc>
        <w:tc>
          <w:tcPr>
            <w:tcW w:w="2629" w:type="dxa"/>
            <w:gridSpan w:val="2"/>
          </w:tcPr>
          <w:p w14:paraId="694514C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pirmojo privalomų matomumo ir informavimo priemonių rinkinio išlaidos:</w:t>
            </w:r>
          </w:p>
          <w:p w14:paraId="1A3B3F2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6DF3B19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pakabintas bent vienas ne mažesnio nei A3 formato spausdintas skelbimas (plakatas) arba lygiavertis pranešimas elektroniniame ekrane;</w:t>
            </w:r>
          </w:p>
          <w:p w14:paraId="38F0943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visuomenei arba dalyviams skirtuose dokumentuose ir komunikacijos medžiagoje pateiktas pareiškimas, kuriame akcentuojama gaunama ES parama.</w:t>
            </w:r>
          </w:p>
          <w:p w14:paraId="4F32320D" w14:textId="77777777" w:rsidR="00466812" w:rsidRPr="00D61051" w:rsidRDefault="00466812" w:rsidP="00466812">
            <w:pPr>
              <w:jc w:val="both"/>
              <w:rPr>
                <w:rFonts w:ascii="Times New Roman" w:hAnsi="Times New Roman" w:cs="Times New Roman"/>
                <w:iCs/>
                <w:sz w:val="20"/>
                <w:szCs w:val="20"/>
              </w:rPr>
            </w:pPr>
          </w:p>
        </w:tc>
      </w:tr>
      <w:tr w:rsidR="00466812" w:rsidRPr="008B168C" w14:paraId="72654446" w14:textId="77777777" w:rsidTr="67FCC6BA">
        <w:trPr>
          <w:cantSplit/>
          <w:trHeight w:val="750"/>
        </w:trPr>
        <w:tc>
          <w:tcPr>
            <w:tcW w:w="850" w:type="dxa"/>
          </w:tcPr>
          <w:p w14:paraId="33F20948" w14:textId="77777777" w:rsidR="00466812" w:rsidRDefault="00466812" w:rsidP="00466812">
            <w:pPr>
              <w:rPr>
                <w:rFonts w:ascii="Times New Roman" w:hAnsi="Times New Roman" w:cs="Times New Roman"/>
                <w:b/>
                <w:bCs/>
              </w:rPr>
            </w:pPr>
          </w:p>
        </w:tc>
        <w:tc>
          <w:tcPr>
            <w:tcW w:w="2360" w:type="dxa"/>
            <w:gridSpan w:val="2"/>
          </w:tcPr>
          <w:p w14:paraId="675AE59F" w14:textId="274052A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FS-01-03</w:t>
            </w:r>
          </w:p>
        </w:tc>
        <w:tc>
          <w:tcPr>
            <w:tcW w:w="2319" w:type="dxa"/>
          </w:tcPr>
          <w:p w14:paraId="2527F621" w14:textId="2A0E94D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091A2303" w14:textId="75D92AF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be PVM.</w:t>
            </w:r>
          </w:p>
        </w:tc>
        <w:tc>
          <w:tcPr>
            <w:tcW w:w="2629" w:type="dxa"/>
            <w:gridSpan w:val="2"/>
          </w:tcPr>
          <w:p w14:paraId="7FDD8CB2"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716B77EE"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42E4DB9F"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60CA4DD5"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4ABDE775" w14:textId="77777777" w:rsidR="00466812" w:rsidRPr="00D61051" w:rsidRDefault="00466812" w:rsidP="00466812">
            <w:pPr>
              <w:jc w:val="both"/>
              <w:rPr>
                <w:rFonts w:ascii="Times New Roman" w:hAnsi="Times New Roman" w:cs="Times New Roman"/>
                <w:iCs/>
                <w:sz w:val="20"/>
                <w:szCs w:val="20"/>
              </w:rPr>
            </w:pPr>
          </w:p>
        </w:tc>
      </w:tr>
      <w:tr w:rsidR="00466812" w:rsidRPr="008B168C" w14:paraId="5C2C5CEA" w14:textId="77777777" w:rsidTr="67FCC6BA">
        <w:trPr>
          <w:cantSplit/>
          <w:trHeight w:val="750"/>
        </w:trPr>
        <w:tc>
          <w:tcPr>
            <w:tcW w:w="850" w:type="dxa"/>
          </w:tcPr>
          <w:p w14:paraId="7CECB85F" w14:textId="77777777" w:rsidR="00466812" w:rsidRPr="002266AC" w:rsidRDefault="00466812" w:rsidP="00466812">
            <w:pPr>
              <w:rPr>
                <w:rFonts w:ascii="Times New Roman" w:hAnsi="Times New Roman" w:cs="Times New Roman"/>
                <w:iCs/>
                <w:sz w:val="20"/>
                <w:szCs w:val="20"/>
              </w:rPr>
            </w:pPr>
          </w:p>
        </w:tc>
        <w:tc>
          <w:tcPr>
            <w:tcW w:w="2360" w:type="dxa"/>
            <w:gridSpan w:val="2"/>
          </w:tcPr>
          <w:p w14:paraId="2069FD7D" w14:textId="576B2684"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FS-01-04</w:t>
            </w:r>
          </w:p>
        </w:tc>
        <w:tc>
          <w:tcPr>
            <w:tcW w:w="2319" w:type="dxa"/>
          </w:tcPr>
          <w:p w14:paraId="1D2E6A52" w14:textId="042533F6"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03</w:t>
            </w:r>
          </w:p>
        </w:tc>
        <w:tc>
          <w:tcPr>
            <w:tcW w:w="2126" w:type="dxa"/>
            <w:gridSpan w:val="2"/>
          </w:tcPr>
          <w:p w14:paraId="18B19153" w14:textId="070CEDA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Įgyvendintų privalomų matomumo ir informavimo priemonių apie ES fondų investicijų veiklas fiksuotoji suma, antrojo rinkinio FS su PVM.</w:t>
            </w:r>
          </w:p>
        </w:tc>
        <w:tc>
          <w:tcPr>
            <w:tcW w:w="2629" w:type="dxa"/>
            <w:gridSpan w:val="2"/>
          </w:tcPr>
          <w:p w14:paraId="500865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FS sudaro visų antrojo privalomų matomumo ir informavimo priemonių rinkinio išlaidos:</w:t>
            </w:r>
          </w:p>
          <w:p w14:paraId="6D2BA429"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a) projekto vykdytojo oficialioje interneto svetainėje, jei tokia yra, ir socialinės žiniasklaidos svetainėse paskelbta informacija;</w:t>
            </w:r>
          </w:p>
          <w:p w14:paraId="3E45BAF8"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b) visuomenei arba dalyviams skirtuose dokumentuose ir komunikacijos medžiagoje pateiktas pareiškimas, kuriame akcentuojama gaunama ES parama;</w:t>
            </w:r>
          </w:p>
          <w:p w14:paraId="1422A286" w14:textId="77777777" w:rsidR="00466812" w:rsidRPr="002266AC" w:rsidRDefault="00466812" w:rsidP="00466812">
            <w:pPr>
              <w:ind w:right="159"/>
              <w:jc w:val="both"/>
              <w:rPr>
                <w:rFonts w:ascii="Times New Roman" w:hAnsi="Times New Roman" w:cs="Times New Roman"/>
                <w:iCs/>
                <w:sz w:val="20"/>
                <w:szCs w:val="20"/>
              </w:rPr>
            </w:pPr>
            <w:r w:rsidRPr="002266AC">
              <w:rPr>
                <w:rFonts w:ascii="Times New Roman" w:hAnsi="Times New Roman" w:cs="Times New Roman"/>
                <w:iCs/>
                <w:sz w:val="20"/>
                <w:szCs w:val="20"/>
              </w:rPr>
              <w:t>c) iškabintos ilgalaikės lentelės ar informacinės lentos su ES emblema.</w:t>
            </w:r>
          </w:p>
          <w:p w14:paraId="6F20E634" w14:textId="77777777" w:rsidR="00466812" w:rsidRPr="00D61051" w:rsidRDefault="00466812" w:rsidP="00466812">
            <w:pPr>
              <w:jc w:val="both"/>
              <w:rPr>
                <w:rFonts w:ascii="Times New Roman" w:hAnsi="Times New Roman" w:cs="Times New Roman"/>
                <w:iCs/>
                <w:sz w:val="20"/>
                <w:szCs w:val="20"/>
              </w:rPr>
            </w:pPr>
          </w:p>
        </w:tc>
      </w:tr>
      <w:tr w:rsidR="00466812" w:rsidRPr="008B168C" w14:paraId="568BD1DB" w14:textId="77777777" w:rsidTr="67FCC6BA">
        <w:trPr>
          <w:cantSplit/>
          <w:trHeight w:val="750"/>
        </w:trPr>
        <w:tc>
          <w:tcPr>
            <w:tcW w:w="850" w:type="dxa"/>
          </w:tcPr>
          <w:p w14:paraId="14A6126D" w14:textId="77777777" w:rsidR="00466812" w:rsidRDefault="00466812" w:rsidP="00466812">
            <w:pPr>
              <w:rPr>
                <w:rFonts w:ascii="Times New Roman" w:hAnsi="Times New Roman" w:cs="Times New Roman"/>
                <w:b/>
                <w:bCs/>
              </w:rPr>
            </w:pPr>
          </w:p>
        </w:tc>
        <w:tc>
          <w:tcPr>
            <w:tcW w:w="2360" w:type="dxa"/>
            <w:gridSpan w:val="2"/>
          </w:tcPr>
          <w:p w14:paraId="421D9C24" w14:textId="5DCD4B88"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FN-01</w:t>
            </w:r>
          </w:p>
        </w:tc>
        <w:tc>
          <w:tcPr>
            <w:tcW w:w="2319" w:type="dxa"/>
          </w:tcPr>
          <w:p w14:paraId="04FBE1EE" w14:textId="229062CE" w:rsidR="00466812" w:rsidRPr="004E3BFD" w:rsidRDefault="00466812" w:rsidP="00466812">
            <w:pPr>
              <w:jc w:val="both"/>
              <w:rPr>
                <w:rFonts w:ascii="Times New Roman" w:hAnsi="Times New Roman" w:cs="Times New Roman"/>
                <w:iCs/>
                <w:sz w:val="20"/>
                <w:szCs w:val="20"/>
              </w:rPr>
            </w:pPr>
            <w:r>
              <w:rPr>
                <w:rFonts w:ascii="Times New Roman" w:hAnsi="Times New Roman" w:cs="Times New Roman"/>
                <w:iCs/>
                <w:sz w:val="20"/>
                <w:szCs w:val="20"/>
              </w:rPr>
              <w:t>01</w:t>
            </w:r>
          </w:p>
        </w:tc>
        <w:tc>
          <w:tcPr>
            <w:tcW w:w="2126" w:type="dxa"/>
            <w:gridSpan w:val="2"/>
          </w:tcPr>
          <w:p w14:paraId="4E171A90" w14:textId="3C633021"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br/>
              <w:t>Iki 7 proc. netiesioginių išlaidų fiksuotoji norma</w:t>
            </w:r>
          </w:p>
        </w:tc>
        <w:tc>
          <w:tcPr>
            <w:tcW w:w="2629" w:type="dxa"/>
            <w:gridSpan w:val="2"/>
          </w:tcPr>
          <w:p w14:paraId="6762DB81" w14:textId="443A32B0" w:rsidR="00466812" w:rsidRPr="00D61051" w:rsidRDefault="00466812" w:rsidP="00466812">
            <w:pPr>
              <w:jc w:val="both"/>
              <w:rPr>
                <w:rFonts w:ascii="Times New Roman" w:hAnsi="Times New Roman" w:cs="Times New Roman"/>
                <w:iCs/>
                <w:sz w:val="20"/>
                <w:szCs w:val="20"/>
              </w:rPr>
            </w:pPr>
            <w:r w:rsidRPr="002266AC">
              <w:rPr>
                <w:rFonts w:ascii="Times New Roman" w:hAnsi="Times New Roman" w:cs="Times New Roman"/>
                <w:iCs/>
                <w:sz w:val="20"/>
                <w:szCs w:val="20"/>
              </w:rPr>
              <w:t>Netiesioginės projekto išlaidos skaičiuojamos nuo tinkamų finansuoti tiesioginių projekto išlaidų.“</w:t>
            </w:r>
          </w:p>
        </w:tc>
      </w:tr>
      <w:tr w:rsidR="00466812" w:rsidRPr="008B168C" w14:paraId="549FAECB" w14:textId="49F63845" w:rsidTr="67FCC6BA">
        <w:trPr>
          <w:cantSplit/>
          <w:trHeight w:val="300"/>
        </w:trPr>
        <w:tc>
          <w:tcPr>
            <w:tcW w:w="850" w:type="dxa"/>
          </w:tcPr>
          <w:p w14:paraId="438807CA" w14:textId="7D844778" w:rsidR="00466812" w:rsidRPr="00533406" w:rsidRDefault="00466812" w:rsidP="00466812">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9434" w:type="dxa"/>
            <w:gridSpan w:val="7"/>
          </w:tcPr>
          <w:p w14:paraId="05D99665" w14:textId="3A291508" w:rsidR="00466812" w:rsidRPr="00533406" w:rsidRDefault="00466812" w:rsidP="00466812">
            <w:pPr>
              <w:rPr>
                <w:rFonts w:ascii="Times New Roman" w:hAnsi="Times New Roman" w:cs="Times New Roman"/>
                <w:b/>
                <w:bCs/>
              </w:rPr>
            </w:pPr>
            <w:r w:rsidRPr="00533406">
              <w:rPr>
                <w:rFonts w:ascii="Times New Roman" w:hAnsi="Times New Roman" w:cs="Times New Roman"/>
                <w:b/>
                <w:bCs/>
              </w:rPr>
              <w:t>Siekiami stebėsenos rodikliai</w:t>
            </w:r>
          </w:p>
        </w:tc>
      </w:tr>
      <w:tr w:rsidR="00466812" w:rsidRPr="008B168C" w14:paraId="293B7177" w14:textId="77777777" w:rsidTr="00A760CB">
        <w:trPr>
          <w:cantSplit/>
          <w:trHeight w:val="300"/>
        </w:trPr>
        <w:tc>
          <w:tcPr>
            <w:tcW w:w="10284" w:type="dxa"/>
            <w:gridSpan w:val="8"/>
          </w:tcPr>
          <w:p w14:paraId="51D310E1" w14:textId="77777777" w:rsidR="00466812" w:rsidRPr="00533406" w:rsidRDefault="00466812" w:rsidP="00466812">
            <w:pPr>
              <w:rPr>
                <w:rFonts w:ascii="Times New Roman" w:hAnsi="Times New Roman" w:cs="Times New Roman"/>
                <w:b/>
                <w:bCs/>
              </w:rPr>
            </w:pPr>
          </w:p>
        </w:tc>
      </w:tr>
      <w:tr w:rsidR="00466812" w:rsidRPr="00F44ADD" w14:paraId="61A45458" w14:textId="77777777" w:rsidTr="67FCC6BA">
        <w:trPr>
          <w:gridAfter w:val="1"/>
          <w:wAfter w:w="14" w:type="dxa"/>
          <w:cantSplit/>
          <w:trHeight w:val="300"/>
        </w:trPr>
        <w:tc>
          <w:tcPr>
            <w:tcW w:w="10270"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466812" w:rsidRPr="00F44ADD" w14:paraId="7CF26569" w14:textId="77777777" w:rsidTr="004A79FA">
              <w:trPr>
                <w:trHeight w:val="1990"/>
              </w:trPr>
              <w:tc>
                <w:tcPr>
                  <w:tcW w:w="929" w:type="pct"/>
                  <w:shd w:val="clear" w:color="auto" w:fill="auto"/>
                  <w:vAlign w:val="center"/>
                </w:tcPr>
                <w:p w14:paraId="154659A1" w14:textId="33FE82FA" w:rsidR="00466812" w:rsidRPr="00352499" w:rsidRDefault="00466812" w:rsidP="00466812">
                  <w:pPr>
                    <w:jc w:val="center"/>
                    <w:textAlignment w:val="baseline"/>
                    <w:rPr>
                      <w:rFonts w:ascii="Times New Roman" w:hAnsi="Times New Roman" w:cs="Times New Roman"/>
                      <w:b/>
                      <w:lang w:eastAsia="lt-LT"/>
                    </w:rPr>
                  </w:pPr>
                  <w:r w:rsidRPr="00352499">
                    <w:rPr>
                      <w:rFonts w:ascii="Times New Roman" w:hAnsi="Times New Roman" w:cs="Times New Roman"/>
                      <w:b/>
                      <w:bCs/>
                      <w:lang w:eastAsia="lt-LT"/>
                    </w:rPr>
                    <w:lastRenderedPageBreak/>
                    <w:t xml:space="preserve">Pažangos priemonės </w:t>
                  </w:r>
                  <w:proofErr w:type="spellStart"/>
                  <w:r w:rsidRPr="00352499">
                    <w:rPr>
                      <w:rFonts w:ascii="Times New Roman" w:hAnsi="Times New Roman" w:cs="Times New Roman"/>
                      <w:b/>
                      <w:bCs/>
                      <w:lang w:eastAsia="lt-LT"/>
                    </w:rPr>
                    <w:t>poveiklės</w:t>
                  </w:r>
                  <w:proofErr w:type="spellEnd"/>
                  <w:r w:rsidRPr="00352499">
                    <w:rPr>
                      <w:rFonts w:ascii="Times New Roman" w:hAnsi="Times New Roman" w:cs="Times New Roman"/>
                      <w:b/>
                      <w:bCs/>
                      <w:lang w:eastAsia="lt-LT"/>
                    </w:rPr>
                    <w:t xml:space="preserve"> numeris</w:t>
                  </w:r>
                </w:p>
              </w:tc>
              <w:tc>
                <w:tcPr>
                  <w:tcW w:w="1053" w:type="pct"/>
                  <w:shd w:val="clear" w:color="auto" w:fill="auto"/>
                  <w:vAlign w:val="center"/>
                </w:tcPr>
                <w:p w14:paraId="46E92B10" w14:textId="47E9A39B"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466812" w:rsidRPr="00F44ADD" w:rsidRDefault="00466812" w:rsidP="00466812">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466812" w:rsidRPr="00F44ADD" w14:paraId="2E69C5B7" w14:textId="77777777" w:rsidTr="000B1763">
              <w:trPr>
                <w:trHeight w:val="615"/>
              </w:trPr>
              <w:tc>
                <w:tcPr>
                  <w:tcW w:w="929" w:type="pct"/>
                  <w:shd w:val="clear" w:color="auto" w:fill="auto"/>
                  <w:vAlign w:val="center"/>
                </w:tcPr>
                <w:p w14:paraId="281A6D67" w14:textId="39D67B0C"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18E3E21C" w14:textId="3D0BBDD4"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Viešojo nuotekų surinkimo tinklo naujų arba atnaujintų vamzdynų ilgis</w:t>
                  </w:r>
                </w:p>
              </w:tc>
              <w:tc>
                <w:tcPr>
                  <w:tcW w:w="842" w:type="pct"/>
                  <w:shd w:val="clear" w:color="auto" w:fill="auto"/>
                  <w:vAlign w:val="center"/>
                </w:tcPr>
                <w:p w14:paraId="79660FE7" w14:textId="0BCB29D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P.B.2.0031</w:t>
                  </w:r>
                </w:p>
              </w:tc>
              <w:tc>
                <w:tcPr>
                  <w:tcW w:w="1193" w:type="pct"/>
                  <w:shd w:val="clear" w:color="auto" w:fill="auto"/>
                  <w:vAlign w:val="center"/>
                </w:tcPr>
                <w:p w14:paraId="5B7D18E9" w14:textId="63AA46C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km</w:t>
                  </w:r>
                </w:p>
              </w:tc>
              <w:tc>
                <w:tcPr>
                  <w:tcW w:w="983" w:type="pct"/>
                  <w:shd w:val="clear" w:color="auto" w:fill="auto"/>
                  <w:vAlign w:val="center"/>
                </w:tcPr>
                <w:p w14:paraId="6931968E" w14:textId="5284F06A"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3,9</w:t>
                  </w:r>
                </w:p>
              </w:tc>
            </w:tr>
            <w:tr w:rsidR="00466812" w:rsidRPr="00F44ADD" w14:paraId="114CFF1C" w14:textId="77777777" w:rsidTr="000B1763">
              <w:trPr>
                <w:trHeight w:val="615"/>
              </w:trPr>
              <w:tc>
                <w:tcPr>
                  <w:tcW w:w="929" w:type="pct"/>
                  <w:shd w:val="clear" w:color="auto" w:fill="auto"/>
                  <w:vAlign w:val="center"/>
                </w:tcPr>
                <w:p w14:paraId="71C4C44F" w14:textId="21BC48A9"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24ABED62" w14:textId="1C3E2089"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Nauji arba atnaujinti nuotekų valymo pajėgumai</w:t>
                  </w:r>
                </w:p>
              </w:tc>
              <w:tc>
                <w:tcPr>
                  <w:tcW w:w="842" w:type="pct"/>
                  <w:shd w:val="clear" w:color="auto" w:fill="auto"/>
                  <w:vAlign w:val="center"/>
                </w:tcPr>
                <w:p w14:paraId="72BE849E" w14:textId="1672DD7F"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RCO32, P.B.2.0032 </w:t>
                  </w:r>
                </w:p>
              </w:tc>
              <w:tc>
                <w:tcPr>
                  <w:tcW w:w="1193" w:type="pct"/>
                  <w:shd w:val="clear" w:color="auto" w:fill="auto"/>
                  <w:vAlign w:val="center"/>
                </w:tcPr>
                <w:p w14:paraId="11F28E33" w14:textId="4FA80DA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Gyventojų ekvivalentas</w:t>
                  </w:r>
                </w:p>
              </w:tc>
              <w:tc>
                <w:tcPr>
                  <w:tcW w:w="983" w:type="pct"/>
                  <w:shd w:val="clear" w:color="auto" w:fill="auto"/>
                  <w:vAlign w:val="center"/>
                </w:tcPr>
                <w:p w14:paraId="2145E41D" w14:textId="4DA44C70" w:rsidR="00466812" w:rsidRPr="000329D5" w:rsidRDefault="00B34CE0" w:rsidP="00466812">
                  <w:pPr>
                    <w:keepNext/>
                    <w:jc w:val="center"/>
                    <w:rPr>
                      <w:rFonts w:ascii="Times New Roman" w:hAnsi="Times New Roman" w:cs="Times New Roman"/>
                      <w:iCs/>
                      <w:sz w:val="20"/>
                      <w:szCs w:val="20"/>
                    </w:rPr>
                  </w:pPr>
                  <w:r w:rsidRPr="00B34CE0">
                    <w:rPr>
                      <w:rFonts w:ascii="Times New Roman" w:hAnsi="Times New Roman" w:cs="Times New Roman"/>
                      <w:iCs/>
                      <w:sz w:val="20"/>
                      <w:szCs w:val="20"/>
                    </w:rPr>
                    <w:t>380</w:t>
                  </w:r>
                </w:p>
              </w:tc>
            </w:tr>
            <w:tr w:rsidR="00466812" w:rsidRPr="00F44ADD" w14:paraId="28F8C0EB" w14:textId="77777777" w:rsidTr="000B1763">
              <w:trPr>
                <w:trHeight w:val="615"/>
              </w:trPr>
              <w:tc>
                <w:tcPr>
                  <w:tcW w:w="929" w:type="pct"/>
                  <w:shd w:val="clear" w:color="auto" w:fill="auto"/>
                  <w:vAlign w:val="center"/>
                </w:tcPr>
                <w:p w14:paraId="0E5B0298" w14:textId="55B35218"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547F2E2D" w14:textId="0CAC081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Gyventojai, prisijungę prie patobulintų viešojo vandens tiekimo sistemų </w:t>
                  </w:r>
                </w:p>
              </w:tc>
              <w:tc>
                <w:tcPr>
                  <w:tcW w:w="842" w:type="pct"/>
                  <w:shd w:val="clear" w:color="auto" w:fill="auto"/>
                  <w:vAlign w:val="center"/>
                </w:tcPr>
                <w:p w14:paraId="2E1B4D97" w14:textId="3EBE1B10"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RCR41</w:t>
                  </w:r>
                  <w:r w:rsidRPr="000329D5">
                    <w:rPr>
                      <w:rFonts w:ascii="Times New Roman" w:hAnsi="Times New Roman" w:cs="Times New Roman"/>
                      <w:iCs/>
                      <w:sz w:val="20"/>
                      <w:szCs w:val="20"/>
                    </w:rPr>
                    <w:br/>
                    <w:t>R.B.2.2041</w:t>
                  </w:r>
                </w:p>
              </w:tc>
              <w:tc>
                <w:tcPr>
                  <w:tcW w:w="1193" w:type="pct"/>
                  <w:shd w:val="clear" w:color="auto" w:fill="auto"/>
                  <w:vAlign w:val="center"/>
                </w:tcPr>
                <w:p w14:paraId="687C5A24" w14:textId="1E211912"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Asmenys</w:t>
                  </w:r>
                </w:p>
              </w:tc>
              <w:tc>
                <w:tcPr>
                  <w:tcW w:w="983" w:type="pct"/>
                  <w:shd w:val="clear" w:color="auto" w:fill="auto"/>
                  <w:vAlign w:val="center"/>
                </w:tcPr>
                <w:p w14:paraId="059B1171" w14:textId="76CB7C5C"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4169</w:t>
                  </w:r>
                </w:p>
              </w:tc>
            </w:tr>
            <w:tr w:rsidR="00466812" w:rsidRPr="00F44ADD" w14:paraId="7C37D1F1" w14:textId="77777777" w:rsidTr="000B1763">
              <w:trPr>
                <w:trHeight w:val="615"/>
              </w:trPr>
              <w:tc>
                <w:tcPr>
                  <w:tcW w:w="929" w:type="pct"/>
                  <w:shd w:val="clear" w:color="auto" w:fill="auto"/>
                  <w:vAlign w:val="center"/>
                </w:tcPr>
                <w:p w14:paraId="4E76F6A7" w14:textId="3BE4510E"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44E14673" w14:textId="69068402"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Gyventojai, prisijungę bent prie antrinių viešojo nuotekų valymo įrenginių </w:t>
                  </w:r>
                </w:p>
              </w:tc>
              <w:tc>
                <w:tcPr>
                  <w:tcW w:w="842" w:type="pct"/>
                  <w:shd w:val="clear" w:color="auto" w:fill="auto"/>
                  <w:vAlign w:val="center"/>
                </w:tcPr>
                <w:p w14:paraId="11588531" w14:textId="3A0324E8"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RCR42, R.B.2.2042</w:t>
                  </w:r>
                </w:p>
              </w:tc>
              <w:tc>
                <w:tcPr>
                  <w:tcW w:w="1193" w:type="pct"/>
                  <w:shd w:val="clear" w:color="auto" w:fill="auto"/>
                  <w:vAlign w:val="center"/>
                </w:tcPr>
                <w:p w14:paraId="0BFA735C" w14:textId="25ABAC81"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Asmenys</w:t>
                  </w:r>
                </w:p>
              </w:tc>
              <w:tc>
                <w:tcPr>
                  <w:tcW w:w="983" w:type="pct"/>
                  <w:shd w:val="clear" w:color="auto" w:fill="auto"/>
                  <w:vAlign w:val="center"/>
                </w:tcPr>
                <w:p w14:paraId="222839A2" w14:textId="3EF829CE" w:rsidR="00466812" w:rsidRPr="000329D5" w:rsidRDefault="00B34CE0" w:rsidP="00466812">
                  <w:pPr>
                    <w:keepNext/>
                    <w:jc w:val="center"/>
                    <w:rPr>
                      <w:rFonts w:ascii="Times New Roman" w:hAnsi="Times New Roman" w:cs="Times New Roman"/>
                      <w:iCs/>
                      <w:sz w:val="20"/>
                      <w:szCs w:val="20"/>
                    </w:rPr>
                  </w:pPr>
                  <w:r w:rsidRPr="00B34CE0">
                    <w:rPr>
                      <w:rFonts w:ascii="Times New Roman" w:hAnsi="Times New Roman" w:cs="Times New Roman"/>
                      <w:iCs/>
                      <w:sz w:val="20"/>
                      <w:szCs w:val="20"/>
                    </w:rPr>
                    <w:t>500</w:t>
                  </w:r>
                </w:p>
              </w:tc>
            </w:tr>
            <w:tr w:rsidR="00466812" w:rsidRPr="00F44ADD" w14:paraId="657BCF73" w14:textId="77777777" w:rsidTr="000B1763">
              <w:trPr>
                <w:trHeight w:val="615"/>
              </w:trPr>
              <w:tc>
                <w:tcPr>
                  <w:tcW w:w="929" w:type="pct"/>
                  <w:shd w:val="clear" w:color="auto" w:fill="auto"/>
                  <w:vAlign w:val="center"/>
                </w:tcPr>
                <w:p w14:paraId="1E89D8A4" w14:textId="29BAF9E1" w:rsidR="00466812" w:rsidRPr="000329D5" w:rsidRDefault="00466812" w:rsidP="00466812">
                  <w:pPr>
                    <w:rPr>
                      <w:rFonts w:ascii="Times New Roman" w:hAnsi="Times New Roman" w:cs="Times New Roman"/>
                      <w:iCs/>
                      <w:sz w:val="20"/>
                      <w:szCs w:val="20"/>
                      <w:highlight w:val="yellow"/>
                    </w:rPr>
                  </w:pPr>
                  <w:r w:rsidRPr="00D01E91">
                    <w:rPr>
                      <w:rFonts w:ascii="Times New Roman" w:hAnsi="Times New Roman" w:cs="Times New Roman"/>
                    </w:rPr>
                    <w:t>02-001-06-07-02-(RE)-24-(LT024-03-02-01)</w:t>
                  </w:r>
                  <w:r>
                    <w:rPr>
                      <w:rFonts w:ascii="Times New Roman" w:hAnsi="Times New Roman" w:cs="Times New Roman"/>
                    </w:rPr>
                    <w:t>-01-01</w:t>
                  </w:r>
                </w:p>
              </w:tc>
              <w:tc>
                <w:tcPr>
                  <w:tcW w:w="1053" w:type="pct"/>
                  <w:shd w:val="clear" w:color="auto" w:fill="auto"/>
                  <w:vAlign w:val="center"/>
                </w:tcPr>
                <w:p w14:paraId="2948CDBE" w14:textId="781A1270"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Nauji arba atnaujinti geriamojo vandens ruošimo pajėgumai </w:t>
                  </w:r>
                </w:p>
              </w:tc>
              <w:tc>
                <w:tcPr>
                  <w:tcW w:w="842" w:type="pct"/>
                  <w:shd w:val="clear" w:color="auto" w:fill="auto"/>
                  <w:vAlign w:val="center"/>
                </w:tcPr>
                <w:p w14:paraId="6909B468" w14:textId="1B42567D"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 xml:space="preserve">P.S.2.1013 </w:t>
                  </w:r>
                </w:p>
              </w:tc>
              <w:tc>
                <w:tcPr>
                  <w:tcW w:w="1193" w:type="pct"/>
                  <w:shd w:val="clear" w:color="auto" w:fill="auto"/>
                  <w:vAlign w:val="center"/>
                </w:tcPr>
                <w:p w14:paraId="345AF770" w14:textId="5AFCC05E"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m3/parą</w:t>
                  </w:r>
                </w:p>
              </w:tc>
              <w:tc>
                <w:tcPr>
                  <w:tcW w:w="983" w:type="pct"/>
                  <w:shd w:val="clear" w:color="auto" w:fill="auto"/>
                  <w:vAlign w:val="center"/>
                </w:tcPr>
                <w:p w14:paraId="20D34E9E" w14:textId="2D6CB083" w:rsidR="00466812" w:rsidRPr="000329D5" w:rsidRDefault="00466812" w:rsidP="00466812">
                  <w:pPr>
                    <w:keepNext/>
                    <w:jc w:val="center"/>
                    <w:rPr>
                      <w:rFonts w:ascii="Times New Roman" w:hAnsi="Times New Roman" w:cs="Times New Roman"/>
                      <w:iCs/>
                      <w:sz w:val="20"/>
                      <w:szCs w:val="20"/>
                    </w:rPr>
                  </w:pPr>
                  <w:r w:rsidRPr="000329D5">
                    <w:rPr>
                      <w:rFonts w:ascii="Times New Roman" w:hAnsi="Times New Roman" w:cs="Times New Roman"/>
                      <w:iCs/>
                      <w:sz w:val="20"/>
                      <w:szCs w:val="20"/>
                    </w:rPr>
                    <w:t>1920</w:t>
                  </w:r>
                </w:p>
              </w:tc>
            </w:tr>
          </w:tbl>
          <w:p w14:paraId="152C5ACE" w14:textId="6573B2DB" w:rsidR="00466812" w:rsidRPr="00F44ADD" w:rsidRDefault="00466812" w:rsidP="00466812">
            <w:pPr>
              <w:rPr>
                <w:rFonts w:ascii="Times New Roman" w:hAnsi="Times New Roman" w:cs="Times New Roman"/>
              </w:rPr>
            </w:pPr>
          </w:p>
        </w:tc>
      </w:tr>
      <w:tr w:rsidR="00466812" w:rsidRPr="008B168C" w14:paraId="7F8AAC09" w14:textId="77777777" w:rsidTr="67FCC6BA">
        <w:trPr>
          <w:cantSplit/>
          <w:trHeight w:val="300"/>
        </w:trPr>
        <w:tc>
          <w:tcPr>
            <w:tcW w:w="850" w:type="dxa"/>
          </w:tcPr>
          <w:p w14:paraId="2A21420D" w14:textId="1C8F801B" w:rsidR="00466812" w:rsidRPr="00533406"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434" w:type="dxa"/>
            <w:gridSpan w:val="7"/>
          </w:tcPr>
          <w:p w14:paraId="58EFB8A0" w14:textId="77E1DCBC" w:rsidR="00466812" w:rsidRPr="00533406" w:rsidRDefault="00466812" w:rsidP="00466812">
            <w:pPr>
              <w:rPr>
                <w:rFonts w:ascii="Times New Roman" w:hAnsi="Times New Roman" w:cs="Times New Roman"/>
                <w:b/>
                <w:bCs/>
              </w:rPr>
            </w:pPr>
            <w:r w:rsidRPr="00533406" w:rsidDel="3F8FC5E0">
              <w:rPr>
                <w:rFonts w:ascii="Times New Roman" w:hAnsi="Times New Roman" w:cs="Times New Roman"/>
                <w:b/>
                <w:bCs/>
              </w:rPr>
              <w:t>Bendrieji reikalavimai</w:t>
            </w:r>
          </w:p>
        </w:tc>
      </w:tr>
      <w:tr w:rsidR="00466812" w:rsidRPr="008B168C" w14:paraId="31C64C8C" w14:textId="77777777" w:rsidTr="67FCC6BA">
        <w:trPr>
          <w:cantSplit/>
          <w:trHeight w:val="300"/>
        </w:trPr>
        <w:tc>
          <w:tcPr>
            <w:tcW w:w="850" w:type="dxa"/>
          </w:tcPr>
          <w:p w14:paraId="31C64C8A" w14:textId="38B773A8"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434" w:type="dxa"/>
            <w:gridSpan w:val="7"/>
            <w:shd w:val="clear" w:color="auto" w:fill="auto"/>
          </w:tcPr>
          <w:p w14:paraId="31C64C8B" w14:textId="3C10984E"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466812" w:rsidRPr="008B168C" w14:paraId="31C64C8F" w14:textId="77777777" w:rsidTr="67FCC6BA">
        <w:trPr>
          <w:cantSplit/>
          <w:trHeight w:val="477"/>
        </w:trPr>
        <w:tc>
          <w:tcPr>
            <w:tcW w:w="850" w:type="dxa"/>
          </w:tcPr>
          <w:p w14:paraId="31C64C8D"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78C77AE"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 xml:space="preserve">2.1. Projektas gali būti finansuojamas, jeigu įvykdyta Gairių I skyriaus lentelės 6 skiltyje nurodyta išankstinė sąlyga. Išankstinė sąlyga laikoma įvykdyta, kai projekto įgyvendinimo plane nurodytos projekto veiklos atitinka savivaldybės geriamojo vandens tiekimo ir nuotekų tvarkymo infrastruktūros plėtros plano įgyvendinimo priemones (gyvenamosios vietovės atitiktis), kurios atitinka naujausio Investicijų į Lietuvos vandentvarkos sektorių plano nuostatas. Ar išankstinė sąlyga įvykdyta, nustato </w:t>
            </w:r>
            <w:proofErr w:type="spellStart"/>
            <w:r w:rsidRPr="00E15A9E">
              <w:rPr>
                <w:rFonts w:ascii="Times New Roman" w:hAnsi="Times New Roman" w:cs="Times New Roman"/>
                <w:color w:val="000000"/>
              </w:rPr>
              <w:t>RPPl</w:t>
            </w:r>
            <w:proofErr w:type="spellEnd"/>
            <w:r w:rsidRPr="00E15A9E">
              <w:rPr>
                <w:rFonts w:ascii="Times New Roman" w:hAnsi="Times New Roman" w:cs="Times New Roman"/>
                <w:color w:val="000000"/>
              </w:rPr>
              <w:t xml:space="preserve"> administruojančioji institucija PAFT nustatyta tvarka vertindama projekto įgyvendinimo planą.</w:t>
            </w:r>
          </w:p>
          <w:p w14:paraId="7FB98361" w14:textId="77777777" w:rsidR="00466812" w:rsidRPr="00E15A9E" w:rsidRDefault="00466812" w:rsidP="00466812">
            <w:pPr>
              <w:tabs>
                <w:tab w:val="left" w:pos="130"/>
                <w:tab w:val="left" w:pos="1308"/>
              </w:tabs>
              <w:jc w:val="both"/>
              <w:rPr>
                <w:rFonts w:ascii="Times New Roman" w:hAnsi="Times New Roman" w:cs="Times New Roman"/>
                <w:iCs/>
              </w:rPr>
            </w:pPr>
            <w:r w:rsidRPr="00E15A9E">
              <w:rPr>
                <w:rFonts w:ascii="Times New Roman" w:hAnsi="Times New Roman" w:cs="Times New Roman"/>
                <w:iCs/>
                <w:color w:val="000000"/>
              </w:rPr>
              <w:t xml:space="preserve">2.2. </w:t>
            </w:r>
            <w:r w:rsidRPr="00E15A9E">
              <w:rPr>
                <w:rFonts w:ascii="Times New Roman" w:hAnsi="Times New Roman" w:cs="Times New Roman"/>
                <w:iCs/>
              </w:rPr>
              <w:t>Projektas turi atitikti projekto bendruosius atrankos kriterijus, nustatytus PAFT 2 priede.</w:t>
            </w:r>
          </w:p>
          <w:p w14:paraId="0AF22CF5"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2.3. </w:t>
            </w:r>
            <w:r w:rsidRPr="00E15A9E">
              <w:rPr>
                <w:rFonts w:ascii="Times New Roman" w:hAnsi="Times New Roman" w:cs="Times New Roman"/>
                <w:iCs/>
              </w:rPr>
              <w:t xml:space="preserve">Didžiausia galima projektų finansuojamoji dalis sudaro </w:t>
            </w:r>
            <w:r w:rsidRPr="00E15A9E">
              <w:rPr>
                <w:rFonts w:ascii="Times New Roman" w:hAnsi="Times New Roman" w:cs="Times New Roman"/>
                <w:iCs/>
                <w:color w:val="000000"/>
              </w:rPr>
              <w:t>50</w:t>
            </w:r>
            <w:r w:rsidRPr="00E15A9E">
              <w:rPr>
                <w:rFonts w:ascii="Times New Roman" w:hAnsi="Times New Roman" w:cs="Times New Roman"/>
                <w:iCs/>
              </w:rPr>
              <w:t xml:space="preserve"> proc. visų tinkamų finansuoti projekto išlaidų. Pareiškėjas ir (arba) partneris (-</w:t>
            </w:r>
            <w:proofErr w:type="spellStart"/>
            <w:r w:rsidRPr="00E15A9E">
              <w:rPr>
                <w:rFonts w:ascii="Times New Roman" w:hAnsi="Times New Roman" w:cs="Times New Roman"/>
                <w:iCs/>
              </w:rPr>
              <w:t>iai</w:t>
            </w:r>
            <w:proofErr w:type="spellEnd"/>
            <w:r w:rsidRPr="00E15A9E">
              <w:rPr>
                <w:rFonts w:ascii="Times New Roman" w:hAnsi="Times New Roman" w:cs="Times New Roman"/>
                <w:iCs/>
              </w:rPr>
              <w:t>) privalo prisidėti prie projekto finansavimo ne mažiau kaip 50 proc. visų tinkamų finansuoti projekto išlaidų. Projekto tinkamų finansuoti išlaidų dalis, kurios nepadengia projektui skiriamo finansavimo lėšos, ir netinkamos finansuoti projekto išlaidos turi būti finansuojamos iš projekto vykdytojo ir (ar) partnerio (-</w:t>
            </w:r>
            <w:proofErr w:type="spellStart"/>
            <w:r w:rsidRPr="00E15A9E">
              <w:rPr>
                <w:rFonts w:ascii="Times New Roman" w:hAnsi="Times New Roman" w:cs="Times New Roman"/>
                <w:iCs/>
              </w:rPr>
              <w:t>ių</w:t>
            </w:r>
            <w:proofErr w:type="spellEnd"/>
            <w:r w:rsidRPr="00E15A9E">
              <w:rPr>
                <w:rFonts w:ascii="Times New Roman" w:hAnsi="Times New Roman" w:cs="Times New Roman"/>
                <w:iCs/>
              </w:rPr>
              <w:t>) lėšų.</w:t>
            </w:r>
          </w:p>
          <w:p w14:paraId="07B36B47"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2.4. Remiamų veiklų vykdytojais gali būti tik viešieji geriamojo vandens tiekėjai ir nuotekų tvarkytojai, turintys geriamojo vandens tiekimo ir (arba) nuotekų tvarkymo licenciją, išduotą Valstybinės energetikos reguliavimo tarnybos, ir kuriems savivaldybės tarybos sprendimu</w:t>
            </w:r>
            <w:r w:rsidRPr="00E15A9E">
              <w:rPr>
                <w:rFonts w:ascii="Times New Roman" w:hAnsi="Times New Roman" w:cs="Times New Roman"/>
              </w:rPr>
              <w:t xml:space="preserve"> </w:t>
            </w:r>
            <w:r w:rsidRPr="00E15A9E">
              <w:rPr>
                <w:rFonts w:ascii="Times New Roman" w:hAnsi="Times New Roman" w:cs="Times New Roman"/>
                <w:color w:val="000000"/>
              </w:rPr>
              <w:t xml:space="preserve">savivaldybės viešojo geriamojo vandens tiekimo teritorijoje pavesta vykdyti viešąjį geriamojo vandens tiekimą ir (arba) nuotekų tvarkymą. </w:t>
            </w:r>
          </w:p>
          <w:p w14:paraId="09274615" w14:textId="77777777" w:rsidR="00466812" w:rsidRPr="00E15A9E" w:rsidRDefault="00466812" w:rsidP="00466812">
            <w:pPr>
              <w:tabs>
                <w:tab w:val="left" w:pos="130"/>
                <w:tab w:val="left" w:pos="1308"/>
              </w:tabs>
              <w:ind w:left="32"/>
              <w:jc w:val="both"/>
              <w:rPr>
                <w:rFonts w:ascii="Times New Roman" w:hAnsi="Times New Roman" w:cs="Times New Roman"/>
                <w:color w:val="000000"/>
              </w:rPr>
            </w:pPr>
            <w:r w:rsidRPr="00E15A9E">
              <w:rPr>
                <w:rFonts w:ascii="Times New Roman" w:hAnsi="Times New Roman" w:cs="Times New Roman"/>
                <w:color w:val="000000"/>
              </w:rPr>
              <w:t>2.5. Partneriais, sudarius jungtinės veiklos (partnerystės) sutartis, gali būti savivaldybių administracijos. Atsakomybė už projekto įgyvendinimą tenka pareiškėjui.</w:t>
            </w:r>
            <w:r w:rsidRPr="00E15A9E">
              <w:rPr>
                <w:rFonts w:ascii="Times New Roman" w:hAnsi="Times New Roman" w:cs="Times New Roman"/>
              </w:rPr>
              <w:t xml:space="preserve"> </w:t>
            </w:r>
          </w:p>
          <w:p w14:paraId="42B84B73"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2.6. </w:t>
            </w:r>
            <w:r w:rsidRPr="00E15A9E">
              <w:rPr>
                <w:rFonts w:ascii="Times New Roman" w:hAnsi="Times New Roman" w:cs="Times New Roman"/>
                <w:iCs/>
              </w:rPr>
              <w:t>Projekto vykdytojas ir (ar) partneris turi vykdyti informavimo apie įgyvendinamą projektą ir komunikacijos veiksmus laikydamasis PAFT VIII skyriaus pirmajame skirsnyje „Informavimas apie projektą ir komunikaciją“ nustatytų reikalavimų. Projektų, kurių vertė viršija 10 000 000 (dešimt milijonų) eurų, vykdytojai, privalo surengti komunikacinį renginį ar veiklą, laiku įtraukdami Europos Komisiją ir vadovaujančiąją instituciją – Lietuvos Respublikos finansų ministeriją.</w:t>
            </w:r>
          </w:p>
          <w:p w14:paraId="333360FB" w14:textId="77777777" w:rsidR="00466812" w:rsidRPr="00E15A9E" w:rsidRDefault="00466812" w:rsidP="00466812">
            <w:pPr>
              <w:tabs>
                <w:tab w:val="left" w:pos="32"/>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2.7. </w:t>
            </w:r>
            <w:r w:rsidRPr="00E15A9E">
              <w:rPr>
                <w:rFonts w:ascii="Times New Roman" w:hAnsi="Times New Roman" w:cs="Times New Roman"/>
                <w:iCs/>
              </w:rPr>
              <w:t>Projekto vykdytojas ir partneris turi laikytis Gairių 3 ir 4 punktuose  nustatytų horizontaliųjų principų ir Europos Sąjungos pagrindinių teisių chartijos laikymosi reikalavimų.</w:t>
            </w:r>
          </w:p>
          <w:p w14:paraId="551C4DBB" w14:textId="77777777" w:rsidR="00466812" w:rsidRPr="00E15A9E" w:rsidRDefault="00466812" w:rsidP="00466812">
            <w:pPr>
              <w:tabs>
                <w:tab w:val="left" w:pos="32"/>
                <w:tab w:val="left" w:pos="1308"/>
              </w:tabs>
              <w:jc w:val="both"/>
              <w:rPr>
                <w:rFonts w:ascii="Times New Roman" w:hAnsi="Times New Roman" w:cs="Times New Roman"/>
                <w:iCs/>
              </w:rPr>
            </w:pPr>
            <w:r w:rsidRPr="00E15A9E">
              <w:rPr>
                <w:rFonts w:ascii="Times New Roman" w:hAnsi="Times New Roman" w:cs="Times New Roman"/>
                <w:iCs/>
                <w:color w:val="000000"/>
              </w:rPr>
              <w:t xml:space="preserve">2.8. </w:t>
            </w:r>
            <w:r w:rsidRPr="00E15A9E">
              <w:rPr>
                <w:rFonts w:ascii="Times New Roman" w:hAnsi="Times New Roman" w:cs="Times New Roman"/>
                <w:iCs/>
              </w:rPr>
              <w:t>Po projekto finansavimo pabaigos turi būti užtikrintas projekto investicijų tęstinumas, laikantis PAFT 246 punkte nustatytų reikalavimų.</w:t>
            </w:r>
          </w:p>
          <w:p w14:paraId="39DEE2E3"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2.9. Įgyvendinant projektą sukurta geriamojo vandens tiekimo ir (arba) nuotekų tvarkymo infrastruktūra turi nuosavybės teise priklausyti geriamojo vandens tiekėjui ir (arba) nuotekų tvarkytojui, turinčiam</w:t>
            </w:r>
            <w:r w:rsidRPr="00E15A9E">
              <w:rPr>
                <w:rFonts w:ascii="Times New Roman" w:hAnsi="Times New Roman" w:cs="Times New Roman"/>
                <w:lang w:eastAsia="lt-LT"/>
              </w:rPr>
              <w:t xml:space="preserve">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p w14:paraId="336A07FA" w14:textId="77777777" w:rsidR="00466812" w:rsidRPr="00E15A9E" w:rsidRDefault="00466812" w:rsidP="00466812">
            <w:pPr>
              <w:tabs>
                <w:tab w:val="left" w:pos="32"/>
                <w:tab w:val="left" w:pos="1308"/>
              </w:tabs>
              <w:ind w:left="32"/>
              <w:jc w:val="both"/>
              <w:rPr>
                <w:rFonts w:ascii="Times New Roman" w:eastAsia="Calibri" w:hAnsi="Times New Roman" w:cs="Times New Roman"/>
                <w:iCs/>
                <w:color w:val="000000"/>
              </w:rPr>
            </w:pPr>
            <w:r w:rsidRPr="00E15A9E">
              <w:rPr>
                <w:rFonts w:ascii="Times New Roman" w:eastAsia="Calibri" w:hAnsi="Times New Roman" w:cs="Times New Roman"/>
                <w:iCs/>
                <w:color w:val="000000"/>
              </w:rPr>
              <w:t xml:space="preserve">2.10. </w:t>
            </w:r>
            <w:r w:rsidRPr="00E15A9E">
              <w:rPr>
                <w:rFonts w:ascii="Times New Roman" w:eastAsia="Calibri" w:hAnsi="Times New Roman" w:cs="Times New Roman"/>
                <w:iCs/>
              </w:rPr>
              <w:t xml:space="preserve">Daiktinės pareiškėjo ir (ar) partnerio teisės į statinį ir (ar) žemės sklypą, kuriame įgyvendinant projektą bus vykdomi statybos darbai, turi būti įregistruotos įstatymų nustatyta tvarka. Jei statinys ar žemės sklypas naudojamas pagal panaudos ar nuomos sutartį, pareiškėjas ir (ar) partneris turi turėti panaudos davėjo ar nuomotojo raštišką sutikimą vykdyti projekto veiklas. </w:t>
            </w:r>
          </w:p>
          <w:p w14:paraId="05C0C290"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2.11. Turi būti atliktas planuojamos ūkinės veiklos poveikio aplinkai vertinimas arba atranka dėl poveikio aplinkai, kai tokios procedūros turi būti atliktos pagal Lietuvos Respublikos planuojamos ūkinės veiklos poveikio aplinkai vertinimo įstatymo reikalavimus, iki projekto įgyvendinimo plano pateikimo.</w:t>
            </w:r>
          </w:p>
          <w:p w14:paraId="4EF4BF64" w14:textId="77777777" w:rsidR="00466812" w:rsidRPr="00E15A9E" w:rsidRDefault="00466812" w:rsidP="00466812">
            <w:pPr>
              <w:tabs>
                <w:tab w:val="left" w:pos="32"/>
                <w:tab w:val="left" w:pos="1308"/>
              </w:tabs>
              <w:ind w:left="32"/>
              <w:jc w:val="both"/>
              <w:rPr>
                <w:rFonts w:ascii="Times New Roman" w:eastAsia="Calibri" w:hAnsi="Times New Roman" w:cs="Times New Roman"/>
                <w:color w:val="000000"/>
              </w:rPr>
            </w:pPr>
            <w:r w:rsidRPr="00E15A9E">
              <w:rPr>
                <w:rFonts w:ascii="Times New Roman" w:eastAsia="Calibri" w:hAnsi="Times New Roman" w:cs="Times New Roman"/>
                <w:color w:val="000000"/>
              </w:rPr>
              <w:t xml:space="preserve">2.12. Vadovaujantis Lietuvos Respublikos Vyriausybės 2010 m. liepos 21 d. nutarimu Nr. 478 „Dėl žaliųjų pirkimų tikslų nustatymo ir įgyvendinimo“, pareiškėjai, atlikdami visus pirkimus, išskyrus minėtame nutarime numatytas išimtis, turi taikyti žaliųjų pirkimų reikalavimus pagal Aplinkos apsaugos kriterijų taikymo, vykdant žaliuosius pirkimus, tvarkos aprašą, patvirtintą aplinkos ministro 2011 m. birželio 28 d. įsakymu Nr. D1-508 „Dėl Aplinkos apsaugos kriterijų taikymo, vykdant žaliuosius pirkimus, tvarkos aprašo patvirtinimo“. </w:t>
            </w:r>
          </w:p>
          <w:p w14:paraId="1E5F3832" w14:textId="77777777" w:rsidR="00466812" w:rsidRPr="00E15A9E" w:rsidRDefault="00466812" w:rsidP="00466812">
            <w:pPr>
              <w:tabs>
                <w:tab w:val="left" w:pos="32"/>
                <w:tab w:val="left" w:pos="1308"/>
              </w:tabs>
              <w:ind w:left="32"/>
              <w:jc w:val="both"/>
              <w:rPr>
                <w:rFonts w:ascii="Times New Roman" w:eastAsia="Calibri" w:hAnsi="Times New Roman" w:cs="Times New Roman"/>
              </w:rPr>
            </w:pPr>
            <w:r w:rsidRPr="00E15A9E">
              <w:rPr>
                <w:rFonts w:ascii="Times New Roman" w:eastAsia="Calibri" w:hAnsi="Times New Roman" w:cs="Times New Roman"/>
                <w:color w:val="000000"/>
              </w:rPr>
              <w:t xml:space="preserve">2.13. </w:t>
            </w:r>
            <w:r w:rsidRPr="00E15A9E">
              <w:rPr>
                <w:rFonts w:ascii="Times New Roman" w:eastAsia="Calibri" w:hAnsi="Times New Roman" w:cs="Times New Roman"/>
              </w:rPr>
              <w:t>Vienas pareiškėjas gali teikti tik vieną projekto įgyvendinimo planą 2 punkto 2.1 lentelėje nurodytoms veikloms įgyvendinti, išskyrus tuos atvejus, kai veiklų vykdytojas teikia paslaugas daugiau kaip vienos viešojo geriamojo vandens tiekimo ir nuotekų tvarkymo regione esančios savivaldybės viešojo geriamojo vandens tiekimo ir nuotekų tvarkymo teritorijoje.</w:t>
            </w:r>
          </w:p>
          <w:p w14:paraId="45FB99F9" w14:textId="77777777" w:rsidR="00466812" w:rsidRPr="00E15A9E" w:rsidRDefault="00466812" w:rsidP="00466812">
            <w:pPr>
              <w:tabs>
                <w:tab w:val="left" w:pos="32"/>
                <w:tab w:val="left" w:pos="1308"/>
              </w:tabs>
              <w:jc w:val="both"/>
              <w:rPr>
                <w:rFonts w:ascii="Times New Roman" w:eastAsia="Calibri" w:hAnsi="Times New Roman" w:cs="Times New Roman"/>
              </w:rPr>
            </w:pPr>
            <w:r w:rsidRPr="00E15A9E">
              <w:rPr>
                <w:rFonts w:ascii="Times New Roman" w:eastAsia="Calibri" w:hAnsi="Times New Roman" w:cs="Times New Roman"/>
                <w:color w:val="000000"/>
              </w:rPr>
              <w:t xml:space="preserve">2.14. </w:t>
            </w:r>
            <w:r w:rsidRPr="00E15A9E">
              <w:rPr>
                <w:rFonts w:ascii="Times New Roman" w:eastAsia="Calibri" w:hAnsi="Times New Roman" w:cs="Times New Roman"/>
              </w:rPr>
              <w:t>Su projekto įgyvendinimo planu administruojančiajai institucijai turi būti pateikta:</w:t>
            </w:r>
          </w:p>
          <w:p w14:paraId="604ECE0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2.14.1.</w:t>
            </w:r>
            <w:r w:rsidRPr="00E15A9E">
              <w:rPr>
                <w:rFonts w:ascii="Times New Roman" w:hAnsi="Times New Roman" w:cs="Times New Roman"/>
                <w:color w:val="000000"/>
              </w:rPr>
              <w:t xml:space="preserve"> </w:t>
            </w:r>
            <w:r w:rsidRPr="00E15A9E">
              <w:rPr>
                <w:rFonts w:ascii="Times New Roman" w:eastAsia="Calibri" w:hAnsi="Times New Roman" w:cs="Times New Roman"/>
              </w:rPr>
              <w:t>investicijų projektas su investicijų skaičiuokle (</w:t>
            </w:r>
            <w:r w:rsidRPr="00E15A9E">
              <w:rPr>
                <w:rFonts w:ascii="Times New Roman" w:eastAsia="Calibri" w:hAnsi="Times New Roman" w:cs="Times New Roman"/>
                <w:bCs/>
              </w:rPr>
              <w:t>jei taikoma pagal Strateginio valdymo metodikos 140.5 papunktį)</w:t>
            </w:r>
            <w:r w:rsidRPr="00E15A9E">
              <w:rPr>
                <w:rFonts w:ascii="Times New Roman" w:eastAsia="Calibri" w:hAnsi="Times New Roman" w:cs="Times New Roman"/>
              </w:rPr>
              <w:t xml:space="preserve">,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t>
            </w:r>
            <w:r w:rsidRPr="00E15A9E">
              <w:rPr>
                <w:rFonts w:ascii="Times New Roman" w:eastAsia="Calibri" w:hAnsi="Times New Roman" w:cs="Times New Roman"/>
                <w:i/>
              </w:rPr>
              <w:t>www.CPVA.lt</w:t>
            </w:r>
            <w:r w:rsidRPr="00E15A9E">
              <w:rPr>
                <w:rFonts w:ascii="Times New Roman" w:eastAsia="Calibri" w:hAnsi="Times New Roman" w:cs="Times New Roman"/>
              </w:rPr>
              <w:t>, skyriuje „Plėtros programų portfelio metodinės pagalbos centras“ (Dokumentai/Investicijų projektų rengimo metodika);</w:t>
            </w:r>
          </w:p>
          <w:p w14:paraId="4A43DECE"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lastRenderedPageBreak/>
              <w:t>2.14.2.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28C75802" w14:textId="77777777" w:rsidR="00466812" w:rsidRPr="00E15A9E" w:rsidRDefault="00466812" w:rsidP="00466812">
            <w:pPr>
              <w:tabs>
                <w:tab w:val="left" w:pos="316"/>
                <w:tab w:val="left" w:pos="457"/>
                <w:tab w:val="left" w:pos="1308"/>
              </w:tabs>
              <w:ind w:left="32"/>
              <w:jc w:val="both"/>
              <w:rPr>
                <w:rFonts w:ascii="Times New Roman" w:eastAsia="Calibri" w:hAnsi="Times New Roman" w:cs="Times New Roman"/>
              </w:rPr>
            </w:pPr>
            <w:r w:rsidRPr="00E15A9E">
              <w:rPr>
                <w:rFonts w:ascii="Times New Roman" w:eastAsia="Calibri" w:hAnsi="Times New Roman" w:cs="Times New Roman"/>
              </w:rPr>
              <w:t>2.14.3.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02881009" w14:textId="77777777" w:rsidR="00466812" w:rsidRPr="00E15A9E" w:rsidRDefault="00466812" w:rsidP="00466812">
            <w:pPr>
              <w:tabs>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rPr>
              <w:t>2.14.4.</w:t>
            </w:r>
            <w:r w:rsidRPr="00E15A9E">
              <w:rPr>
                <w:rFonts w:ascii="Times New Roman" w:eastAsia="Calibri" w:hAnsi="Times New Roman" w:cs="Times New Roman"/>
                <w:iCs/>
              </w:rPr>
              <w:t xml:space="preserve"> partnerio deklaracija, parengta pagal PAFT 1 priedo 1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38DBCB70"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eastAsia="Calibri" w:hAnsi="Times New Roman" w:cs="Times New Roman"/>
                <w:iCs/>
              </w:rPr>
              <w:t>2.14.5. informacija apie projekto biudžeto paskirstymą, parengta pagal PAFT 1 priedo 2 priede nustatytą formą (taikoma, kai projektas įgyvendinamas su partneriu (-</w:t>
            </w:r>
            <w:proofErr w:type="spellStart"/>
            <w:r w:rsidRPr="00E15A9E">
              <w:rPr>
                <w:rFonts w:ascii="Times New Roman" w:eastAsia="Calibri" w:hAnsi="Times New Roman" w:cs="Times New Roman"/>
                <w:iCs/>
              </w:rPr>
              <w:t>iais</w:t>
            </w:r>
            <w:proofErr w:type="spellEnd"/>
            <w:r w:rsidRPr="00E15A9E">
              <w:rPr>
                <w:rFonts w:ascii="Times New Roman" w:eastAsia="Calibri" w:hAnsi="Times New Roman" w:cs="Times New Roman"/>
                <w:iCs/>
              </w:rPr>
              <w:t>);</w:t>
            </w:r>
          </w:p>
          <w:p w14:paraId="0D89D7D6"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eastAsia="Calibri" w:hAnsi="Times New Roman" w:cs="Times New Roman"/>
                <w:iCs/>
              </w:rPr>
              <w:t xml:space="preserve">2.14.6. </w:t>
            </w:r>
            <w:r w:rsidRPr="00E15A9E">
              <w:rPr>
                <w:rFonts w:ascii="Times New Roman" w:hAnsi="Times New Roman" w:cs="Times New Roman"/>
                <w:color w:val="000000"/>
              </w:rPr>
              <w:t>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7C29DFF4" w14:textId="77777777" w:rsidR="00466812" w:rsidRPr="00E15A9E" w:rsidRDefault="00466812" w:rsidP="00466812">
            <w:pPr>
              <w:tabs>
                <w:tab w:val="left" w:pos="130"/>
                <w:tab w:val="left" w:pos="316"/>
                <w:tab w:val="left" w:pos="1308"/>
              </w:tabs>
              <w:jc w:val="both"/>
              <w:rPr>
                <w:rFonts w:ascii="Times New Roman" w:hAnsi="Times New Roman" w:cs="Times New Roman"/>
                <w:color w:val="000000"/>
              </w:rPr>
            </w:pPr>
            <w:r w:rsidRPr="00E15A9E">
              <w:rPr>
                <w:rFonts w:ascii="Times New Roman" w:hAnsi="Times New Roman" w:cs="Times New Roman"/>
                <w:color w:val="000000"/>
              </w:rPr>
              <w:t xml:space="preserve">2.14.7. preliminarių sutarčių su gyventojais ar jų interesus teisėtai atstovaujančiais subjektais dėl įsipareigojimo jungtis prie tiesiamų geriamojo vandens tiekimo sistemų </w:t>
            </w:r>
            <w:r w:rsidRPr="00E15A9E">
              <w:rPr>
                <w:rFonts w:ascii="Times New Roman" w:hAnsi="Times New Roman" w:cs="Times New Roman"/>
              </w:rPr>
              <w:t>(centralizuotųjų ar individualių, ar grupinių) ir (arba) nuotekų surinkimo sistemų (centralizuotųjų ar atskirųjų, ar grupinių)</w:t>
            </w:r>
            <w:r w:rsidRPr="00E15A9E">
              <w:rPr>
                <w:rFonts w:ascii="Times New Roman" w:hAnsi="Times New Roman" w:cs="Times New Roman"/>
                <w:color w:val="000000"/>
              </w:rPr>
              <w:t xml:space="preserve">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129B27AE" w14:textId="77777777" w:rsidR="00466812" w:rsidRPr="00E15A9E" w:rsidRDefault="00466812" w:rsidP="00466812">
            <w:pPr>
              <w:tabs>
                <w:tab w:val="left" w:pos="130"/>
                <w:tab w:val="left" w:pos="316"/>
                <w:tab w:val="left" w:pos="1308"/>
              </w:tabs>
              <w:jc w:val="both"/>
              <w:rPr>
                <w:rFonts w:ascii="Times New Roman" w:eastAsia="Calibri" w:hAnsi="Times New Roman" w:cs="Times New Roman"/>
                <w:iCs/>
              </w:rPr>
            </w:pPr>
            <w:r w:rsidRPr="00E15A9E">
              <w:rPr>
                <w:rFonts w:ascii="Times New Roman" w:hAnsi="Times New Roman" w:cs="Times New Roman"/>
                <w:color w:val="000000"/>
              </w:rPr>
              <w:t>2.14.8.  informacija apie projektui taikomus aplinkosauginius reikalavimus;</w:t>
            </w:r>
          </w:p>
          <w:p w14:paraId="654DED6A" w14:textId="77777777" w:rsidR="00466812" w:rsidRPr="00E15A9E" w:rsidRDefault="00466812" w:rsidP="00466812">
            <w:pPr>
              <w:tabs>
                <w:tab w:val="left" w:pos="130"/>
                <w:tab w:val="left" w:pos="316"/>
                <w:tab w:val="left" w:pos="1308"/>
              </w:tabs>
              <w:jc w:val="both"/>
              <w:rPr>
                <w:rFonts w:ascii="Times New Roman" w:eastAsia="Calibri" w:hAnsi="Times New Roman" w:cs="Times New Roman"/>
              </w:rPr>
            </w:pPr>
            <w:r w:rsidRPr="00E15A9E">
              <w:rPr>
                <w:rFonts w:ascii="Times New Roman" w:eastAsia="Calibri" w:hAnsi="Times New Roman" w:cs="Times New Roman"/>
              </w:rPr>
              <w:t>2.14.9. kita aktuali informacija ir (ar) dokumentai.</w:t>
            </w:r>
          </w:p>
          <w:p w14:paraId="7999E5FA"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2.15. </w:t>
            </w:r>
            <w:r w:rsidRPr="00E15A9E">
              <w:rPr>
                <w:rFonts w:ascii="Times New Roman" w:hAnsi="Times New Roman" w:cs="Times New Roman"/>
              </w:rPr>
              <w:t>P</w:t>
            </w:r>
            <w:r w:rsidRPr="00E15A9E">
              <w:rPr>
                <w:rFonts w:ascii="Times New Roman" w:hAnsi="Times New Roman" w:cs="Times New Roman"/>
                <w:color w:val="000000"/>
              </w:rPr>
              <w:t xml:space="preserve">rojektuose visi suplanuoti gyventojų </w:t>
            </w:r>
            <w:r w:rsidRPr="00E15A9E">
              <w:rPr>
                <w:rFonts w:ascii="Times New Roman" w:hAnsi="Times New Roman" w:cs="Times New Roman"/>
              </w:rPr>
              <w:t xml:space="preserve">prijungimai prie tiesiamų geriamojo vandens tiekimo sistemų (centralizuotųjų ar individualių, ar grupinių) ir (arba) nuotekų surinkimo sistemų (centralizuotųjų ar atskirųjų, ar grupinių) turi būti pagrįsti preliminariosiomis sutartimis su gyventojais arba jų teisėtais atstovais dėl įsipareigojimo jungtis prie nutiestų naujų geriamojo vandens tiekimo sistemų (centralizuotųjų ar individualių, ar grupinių) ir (arba) </w:t>
            </w:r>
            <w:r w:rsidRPr="00E15A9E">
              <w:rPr>
                <w:rFonts w:ascii="Times New Roman" w:hAnsi="Times New Roman" w:cs="Times New Roman"/>
                <w:color w:val="000000"/>
              </w:rPr>
              <w:t>nuotekų surinkimo sistemų (</w:t>
            </w:r>
            <w:r w:rsidRPr="00E15A9E">
              <w:rPr>
                <w:rFonts w:ascii="Times New Roman" w:hAnsi="Times New Roman" w:cs="Times New Roman"/>
              </w:rPr>
              <w:t xml:space="preserve">centralizuotųjų ar atskirųjų, ar grupinių) </w:t>
            </w:r>
            <w:r w:rsidRPr="00E15A9E">
              <w:rPr>
                <w:rFonts w:ascii="Times New Roman" w:hAnsi="Times New Roman" w:cs="Times New Roman"/>
                <w:color w:val="000000"/>
              </w:rPr>
              <w:t xml:space="preserve">ir sudaryti geriamojo vandens tiekimo ir (arba) nuotekų tvarkymo viešąją sutartį </w:t>
            </w:r>
            <w:r w:rsidRPr="00E15A9E">
              <w:rPr>
                <w:rFonts w:ascii="Times New Roman" w:hAnsi="Times New Roman" w:cs="Times New Roman"/>
                <w:i/>
                <w:iCs/>
                <w:color w:val="000000"/>
              </w:rPr>
              <w:t>arba</w:t>
            </w:r>
            <w:r w:rsidRPr="00E15A9E">
              <w:rPr>
                <w:rFonts w:ascii="Times New Roman" w:hAnsi="Times New Roman" w:cs="Times New Roman"/>
                <w:color w:val="000000"/>
              </w:rPr>
              <w:t xml:space="preserve"> dėl sutikimo tiesti geriamojo vandens tiekimo ir (arba) nuotekų išleidimo </w:t>
            </w:r>
            <w:r w:rsidRPr="00E15A9E">
              <w:rPr>
                <w:rFonts w:ascii="Times New Roman" w:hAnsi="Times New Roman" w:cs="Times New Roman"/>
              </w:rPr>
              <w:t xml:space="preserve">tinklus ir komunikacijas </w:t>
            </w:r>
            <w:r w:rsidRPr="00E15A9E">
              <w:rPr>
                <w:rFonts w:ascii="Times New Roman" w:hAnsi="Times New Roman" w:cs="Times New Roman"/>
                <w:color w:val="000000"/>
              </w:rPr>
              <w:t>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bei sudaryti geriamojo vandens tiekimo ir (arba) nuotekų tvarkymo viešąją sutartį.</w:t>
            </w:r>
          </w:p>
          <w:p w14:paraId="2018AC4C" w14:textId="77777777" w:rsidR="00466812" w:rsidRPr="00E15A9E" w:rsidRDefault="00466812" w:rsidP="00466812">
            <w:pPr>
              <w:tabs>
                <w:tab w:val="left" w:pos="32"/>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2.16. </w:t>
            </w:r>
            <w:r w:rsidRPr="00E15A9E">
              <w:rPr>
                <w:rFonts w:ascii="Times New Roman" w:eastAsia="Calibri" w:hAnsi="Times New Roman" w:cs="Times New Roman"/>
              </w:rPr>
              <w:t>Projektai turi atitikti Projekto atitikties reikšmingos žalos nedarymo horizontaliajam principui vertinimo reikalavimų aprašo, pateikto Gairių 2 priede, reikalavimus.</w:t>
            </w:r>
            <w:r w:rsidRPr="00E15A9E">
              <w:rPr>
                <w:rFonts w:ascii="Times New Roman" w:hAnsi="Times New Roman" w:cs="Times New Roman"/>
              </w:rPr>
              <w:t xml:space="preserve"> </w:t>
            </w:r>
          </w:p>
          <w:p w14:paraId="6D96987A" w14:textId="77777777" w:rsidR="00466812" w:rsidRPr="00E15A9E" w:rsidRDefault="00466812" w:rsidP="00466812">
            <w:pPr>
              <w:tabs>
                <w:tab w:val="left" w:pos="130"/>
                <w:tab w:val="left" w:pos="1308"/>
              </w:tabs>
              <w:ind w:left="32"/>
              <w:jc w:val="both"/>
              <w:rPr>
                <w:rFonts w:ascii="Times New Roman" w:hAnsi="Times New Roman" w:cs="Times New Roman"/>
                <w:iCs/>
                <w:strike/>
              </w:rPr>
            </w:pPr>
            <w:r w:rsidRPr="00E15A9E">
              <w:rPr>
                <w:rFonts w:ascii="Times New Roman" w:hAnsi="Times New Roman" w:cs="Times New Roman"/>
                <w:iCs/>
                <w:color w:val="000000"/>
              </w:rPr>
              <w:t xml:space="preserve">2.17. </w:t>
            </w:r>
            <w:r w:rsidRPr="00E15A9E">
              <w:rPr>
                <w:rFonts w:ascii="Times New Roman" w:hAnsi="Times New Roman" w:cs="Times New Roman"/>
                <w:iCs/>
              </w:rPr>
              <w:t xml:space="preserve">Įgyvendinant projektus pagal 2 punkto 2.1 lentelėje nurodytas 1, 2, 3, 4 ir 5 veiklas, gyventojų skaičius gyvenamosiose vietovėse projekto įgyvendinimo plano </w:t>
            </w:r>
            <w:r w:rsidRPr="00E15A9E">
              <w:rPr>
                <w:rFonts w:ascii="Times New Roman" w:hAnsi="Times New Roman" w:cs="Times New Roman"/>
              </w:rPr>
              <w:t>teikimo administruojančiajai institucijai momentu</w:t>
            </w:r>
            <w:r w:rsidRPr="00E15A9E">
              <w:rPr>
                <w:rFonts w:ascii="Times New Roman" w:hAnsi="Times New Roman" w:cs="Times New Roman"/>
                <w:iCs/>
              </w:rPr>
              <w:t xml:space="preserve"> grindžiamas Registrų centro duomenimis </w:t>
            </w:r>
            <w:r w:rsidRPr="00E15A9E">
              <w:rPr>
                <w:rFonts w:ascii="Times New Roman" w:hAnsi="Times New Roman" w:cs="Times New Roman"/>
              </w:rPr>
              <w:t>(ne senesniais nei 2 mėnesių</w:t>
            </w:r>
            <w:r w:rsidRPr="00E15A9E">
              <w:rPr>
                <w:rFonts w:ascii="Times New Roman" w:hAnsi="Times New Roman" w:cs="Times New Roman"/>
                <w:iCs/>
              </w:rPr>
              <w:t>).</w:t>
            </w:r>
          </w:p>
          <w:p w14:paraId="45647B5A" w14:textId="77777777" w:rsidR="00466812" w:rsidRPr="00E15A9E" w:rsidRDefault="00466812" w:rsidP="00466812">
            <w:pPr>
              <w:tabs>
                <w:tab w:val="left" w:pos="130"/>
                <w:tab w:val="left" w:pos="1308"/>
              </w:tabs>
              <w:ind w:left="32"/>
              <w:jc w:val="both"/>
              <w:rPr>
                <w:rFonts w:ascii="Times New Roman" w:hAnsi="Times New Roman" w:cs="Times New Roman"/>
              </w:rPr>
            </w:pPr>
            <w:r w:rsidRPr="00E15A9E">
              <w:rPr>
                <w:rFonts w:ascii="Times New Roman" w:hAnsi="Times New Roman" w:cs="Times New Roman"/>
                <w:color w:val="000000"/>
              </w:rPr>
              <w:t xml:space="preserve">2.18. </w:t>
            </w:r>
            <w:r w:rsidRPr="00E15A9E">
              <w:rPr>
                <w:rFonts w:ascii="Times New Roman" w:hAnsi="Times New Roman" w:cs="Times New Roman"/>
              </w:rPr>
              <w:t>Projektai pagal 2 punkto 2.1 lentelėje nurodytas 6, 7, 8, 9 ir 10 veiklas gali būti įgyvendinami gyvenamosiose vietovėse, kuriose projekto įgyvendinimo plano teikimo administruojančiajai institucijai momentu gyvena ne mažiau kaip 200 gyventojų pagal Registrų centro duomenis (ne senesnius nei 2 mėnesių) ir kuriose taršos nuotekomis apkrova yra mažesnė negu 2000 gyventojų ekvivalentų (gyvenvietės, kurioms netaikomi 1991 m. gegužės 21 d. Tarybos direktyvos 91/271/EEB dėl miesto nuotekų valymo reikalavimai).</w:t>
            </w:r>
          </w:p>
          <w:p w14:paraId="3ADD0F6D"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2.19. </w:t>
            </w:r>
            <w:r w:rsidRPr="00E15A9E">
              <w:rPr>
                <w:rFonts w:ascii="Times New Roman" w:hAnsi="Times New Roman" w:cs="Times New Roman"/>
                <w:color w:val="000000"/>
              </w:rPr>
              <w:t>Įgyvendinant 2 punkto 2.1 lentelėje nurodytas 1 ir 6 veiklas, rezultato rodikliai RCR41 ir RCR42 turi būti pasiekti (gyventojai turi būti prijungti) iki projekto veiklų įgyvendinimo pabaigos</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arba, kai prie</w:t>
            </w:r>
            <w:r w:rsidRPr="00E15A9E">
              <w:rPr>
                <w:rFonts w:ascii="Times New Roman" w:hAnsi="Times New Roman" w:cs="Times New Roman"/>
              </w:rPr>
              <w:t xml:space="preserve"> </w:t>
            </w:r>
            <w:r w:rsidRPr="00E15A9E">
              <w:rPr>
                <w:rFonts w:ascii="Times New Roman" w:hAnsi="Times New Roman" w:cs="Times New Roman"/>
                <w:color w:val="000000"/>
              </w:rPr>
              <w:t>centralizuotųjų geriamojo vandens tiekimo</w:t>
            </w:r>
            <w:r w:rsidRPr="00E15A9E">
              <w:rPr>
                <w:rFonts w:ascii="Times New Roman" w:hAnsi="Times New Roman" w:cs="Times New Roman"/>
              </w:rPr>
              <w:t xml:space="preserve"> </w:t>
            </w:r>
            <w:r w:rsidRPr="00E15A9E">
              <w:rPr>
                <w:rFonts w:ascii="Times New Roman" w:hAnsi="Times New Roman" w:cs="Times New Roman"/>
                <w:color w:val="000000"/>
              </w:rPr>
              <w:t>sistemų ir (arba) centralizuotųjų nuotekų surinkimo sistemų gyventojai jungiasi patys (savo lėšomis), ne vėliau kaip</w:t>
            </w:r>
            <w:r w:rsidRPr="00E15A9E">
              <w:rPr>
                <w:rFonts w:ascii="Times New Roman" w:hAnsi="Times New Roman" w:cs="Times New Roman"/>
                <w:i/>
                <w:iCs/>
                <w:color w:val="000000"/>
              </w:rPr>
              <w:t xml:space="preserve"> </w:t>
            </w:r>
            <w:r w:rsidRPr="00E15A9E">
              <w:rPr>
                <w:rFonts w:ascii="Times New Roman" w:hAnsi="Times New Roman" w:cs="Times New Roman"/>
                <w:color w:val="000000"/>
              </w:rPr>
              <w:t xml:space="preserve">per vienus metus nuo projekto veiklų įgyvendinimo pabaigos, tačiau ne vėliau kaip iki 2029 m. gruodžio 31 d. </w:t>
            </w:r>
          </w:p>
          <w:p w14:paraId="3586E1C0"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2.20. </w:t>
            </w:r>
            <w:r w:rsidRPr="00E15A9E">
              <w:rPr>
                <w:rFonts w:ascii="Times New Roman" w:hAnsi="Times New Roman" w:cs="Times New Roman"/>
                <w:color w:val="000000"/>
              </w:rPr>
              <w:t xml:space="preserve">Įgyvendinant 2 punkto 2.1 lentelėje nurodytas 2, 3, 4, 5, 7, 8, 9 ir 10 veiklas, rezultato rodikliai RCR41 ir RCR42 turi būti pasiekti (gyventojai turi būti prijungti) iki projekto veiklų įgyvendinimo pabaigos, tačiau ne vėliau kaip iki 2029 m. gruodžio 31 d. </w:t>
            </w:r>
          </w:p>
          <w:p w14:paraId="128F4BBC"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lastRenderedPageBreak/>
              <w:t xml:space="preserve">2.21. </w:t>
            </w:r>
            <w:r w:rsidRPr="00E15A9E">
              <w:rPr>
                <w:rFonts w:ascii="Times New Roman" w:hAnsi="Times New Roman" w:cs="Times New Roman"/>
                <w:iCs/>
              </w:rPr>
              <w:t>Vykdant 2 punkto 2.1 lentelėje nurodytą 3 veiklą, įrengti individualias geriamojo vandens tiekimo sistemas (tinklus ir įrenginius) (</w:t>
            </w:r>
            <w:r w:rsidRPr="00E15A9E">
              <w:rPr>
                <w:rFonts w:ascii="Times New Roman" w:hAnsi="Times New Roman" w:cs="Times New Roman"/>
                <w:color w:val="000000"/>
              </w:rPr>
              <w:t>teikiančias vidutiniškai mažiau nei 10 m</w:t>
            </w:r>
            <w:r w:rsidRPr="00E15A9E">
              <w:rPr>
                <w:rFonts w:ascii="Times New Roman" w:hAnsi="Times New Roman" w:cs="Times New Roman"/>
                <w:color w:val="000000"/>
                <w:vertAlign w:val="superscript"/>
              </w:rPr>
              <w:t xml:space="preserve">3 </w:t>
            </w:r>
            <w:r w:rsidRPr="00E15A9E">
              <w:rPr>
                <w:rFonts w:ascii="Times New Roman" w:hAnsi="Times New Roman" w:cs="Times New Roman"/>
                <w:color w:val="000000"/>
              </w:rPr>
              <w:t xml:space="preserve">vandens per parą arba aprūpinančias vandeniu mažiau nei 50 asmenų) </w:t>
            </w:r>
            <w:r w:rsidRPr="00E15A9E">
              <w:rPr>
                <w:rFonts w:ascii="Times New Roman" w:hAnsi="Times New Roman" w:cs="Times New Roman"/>
                <w:iCs/>
              </w:rPr>
              <w:t>galima, kai įrengti centralizuotąją ar grupinę geriamojo vandens tiekimo sistemą nepateisina argumentuotai pagrįsta didelė tokios sistemos įrengimo kaina ir tai ekonomiškai pagrįsta geriamojo vandens tiekimo ir nuotekų tvarkymo infrastruktūros plėtros plane</w:t>
            </w:r>
            <w:r w:rsidRPr="00E15A9E">
              <w:rPr>
                <w:rFonts w:ascii="Times New Roman" w:hAnsi="Times New Roman" w:cs="Times New Roman"/>
                <w:color w:val="000000"/>
              </w:rPr>
              <w:t>, tose viešojo vandens tiekimo teritorijose ar jų dalyse, kur nėra sukurta viešoji centralizuota geriamojo vandens tiekimo infrastruktūra.</w:t>
            </w:r>
          </w:p>
          <w:p w14:paraId="1E591BA1" w14:textId="77777777" w:rsidR="00466812" w:rsidRPr="00E15A9E" w:rsidRDefault="00466812" w:rsidP="00466812">
            <w:pPr>
              <w:tabs>
                <w:tab w:val="left" w:pos="130"/>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2.22. </w:t>
            </w:r>
            <w:r w:rsidRPr="00E15A9E">
              <w:rPr>
                <w:rFonts w:ascii="Times New Roman" w:hAnsi="Times New Roman" w:cs="Times New Roman"/>
                <w:iCs/>
              </w:rPr>
              <w:t xml:space="preserve">Vykdant 2 punkto 2.1 lentelėje nurodytą 4 veiklą, įrengti grupines vandens tiekimo sistemas (tinklus ir įrenginius) galima, kai įrengti centralizuotąją ar individualią vandens tiekimo sistemą nepateisina argumentuotai pagrįsta didelė tokios sistemos įrengimo kaina ir tai ekonomiškai pagrįsta geriamojo vandens tiekimo ir nuotekų tvarkymo infrastruktūros plėtros plane, </w:t>
            </w:r>
            <w:r w:rsidRPr="00E15A9E">
              <w:rPr>
                <w:rFonts w:ascii="Times New Roman" w:hAnsi="Times New Roman" w:cs="Times New Roman"/>
                <w:color w:val="000000"/>
              </w:rPr>
              <w:t>tose viešojo vandens tiekimo teritorijose ar jų dalyse, kur nėra sukurta viešoji centralizuota geriamojo vandens tiekimo infrastruktūra.</w:t>
            </w:r>
          </w:p>
          <w:p w14:paraId="5B85A908" w14:textId="77777777" w:rsidR="00466812" w:rsidRPr="00E15A9E" w:rsidRDefault="00466812" w:rsidP="00466812">
            <w:pPr>
              <w:tabs>
                <w:tab w:val="left" w:pos="130"/>
                <w:tab w:val="left" w:pos="599"/>
                <w:tab w:val="left" w:pos="1308"/>
              </w:tabs>
              <w:jc w:val="both"/>
              <w:rPr>
                <w:rFonts w:ascii="Times New Roman" w:hAnsi="Times New Roman" w:cs="Times New Roman"/>
                <w:iCs/>
              </w:rPr>
            </w:pPr>
            <w:r w:rsidRPr="00E15A9E">
              <w:rPr>
                <w:rFonts w:ascii="Times New Roman" w:hAnsi="Times New Roman" w:cs="Times New Roman"/>
                <w:iCs/>
                <w:color w:val="000000"/>
              </w:rPr>
              <w:t xml:space="preserve">2.23. </w:t>
            </w:r>
            <w:r w:rsidRPr="00E15A9E">
              <w:rPr>
                <w:rFonts w:ascii="Times New Roman" w:hAnsi="Times New Roman" w:cs="Times New Roman"/>
                <w:iCs/>
              </w:rPr>
              <w:t>Vykdant 2 punkto 2.1 lentelėje nurodytą 5 veiklą:</w:t>
            </w:r>
          </w:p>
          <w:p w14:paraId="0754434D"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2.23.1. geriamojo vandens kokybės laboratorinių tyrimų protokolų duomenimis (vienų kalendorinių metų iki projekto įgyvendinimo plano pateikimo arba iki veiklos pradžios, atsižvelgus, kuris veiksmas ankstesnis) turi būti pagrįsta, kad iš rekonstruotinų geriamojo vandens gavybos (paėmimo) ir (arba) geriamojo vandens ruošimo (gerinimo) įrenginių tiekiamas geriamasis vanduo neatitinka viešojo geriamojo vandens kokybės indikatorinių ir (ar) cheminių (toksinių) rodiklių, nustatytų Lietuvos higienos normoje HN 24:2023 „Geriamojo vandens saugos ir kokybės reikalavimai“;</w:t>
            </w:r>
          </w:p>
          <w:p w14:paraId="46A6896F" w14:textId="77777777" w:rsidR="00466812" w:rsidRPr="00E15A9E" w:rsidRDefault="00466812" w:rsidP="00466812">
            <w:pPr>
              <w:tabs>
                <w:tab w:val="left" w:pos="130"/>
                <w:tab w:val="left" w:pos="599"/>
                <w:tab w:val="left" w:pos="883"/>
                <w:tab w:val="left" w:pos="1308"/>
                <w:tab w:val="left" w:pos="1450"/>
                <w:tab w:val="left" w:pos="1733"/>
              </w:tabs>
              <w:jc w:val="both"/>
              <w:rPr>
                <w:rFonts w:ascii="Times New Roman" w:hAnsi="Times New Roman" w:cs="Times New Roman"/>
                <w:iCs/>
              </w:rPr>
            </w:pPr>
            <w:r w:rsidRPr="00E15A9E">
              <w:rPr>
                <w:rFonts w:ascii="Times New Roman" w:hAnsi="Times New Roman" w:cs="Times New Roman"/>
                <w:iCs/>
                <w:color w:val="000000"/>
              </w:rPr>
              <w:t xml:space="preserve">2.23.2. </w:t>
            </w:r>
            <w:r w:rsidRPr="00E15A9E">
              <w:rPr>
                <w:rFonts w:ascii="Times New Roman" w:hAnsi="Times New Roman" w:cs="Times New Roman"/>
                <w:iCs/>
              </w:rPr>
              <w:t>finansuojama geriamojo vandens gavybos (paėmimo) ir (arba) geriamojo vandens ruošimo (gerinimo) įrenginių, iš kurių geriamasis vanduo tiekiamas centralizuotąja geriamojo vandens tiekimo sistema, rekonstrukcija.</w:t>
            </w:r>
          </w:p>
          <w:p w14:paraId="7DF34475"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2.24. </w:t>
            </w:r>
            <w:r w:rsidRPr="00E15A9E">
              <w:rPr>
                <w:rFonts w:ascii="Times New Roman" w:hAnsi="Times New Roman" w:cs="Times New Roman"/>
                <w:iCs/>
              </w:rPr>
              <w:t>Vykdant 2 punkto 2.1 lentelėje nurodytą 7 veiklą, finansuojama naujų nuotekų valymo įrenginių, į kuriuos nuotekos patenka viešųjų nuotekų tvarkymo paslaugoms teikti naudojamu ir ne mažiau kaip 30 proc. gyvenamojoje vietovėje susidarančių nuotekų surenkančiu nuotakynu, statyba.</w:t>
            </w:r>
          </w:p>
          <w:p w14:paraId="7896343C" w14:textId="77777777" w:rsidR="00466812" w:rsidRPr="00E15A9E" w:rsidRDefault="00466812" w:rsidP="00466812">
            <w:pPr>
              <w:tabs>
                <w:tab w:val="left" w:pos="130"/>
                <w:tab w:val="left" w:pos="701"/>
                <w:tab w:val="left" w:pos="1308"/>
              </w:tabs>
              <w:ind w:left="32"/>
              <w:jc w:val="both"/>
              <w:rPr>
                <w:rFonts w:ascii="Times New Roman" w:hAnsi="Times New Roman" w:cs="Times New Roman"/>
                <w:iCs/>
              </w:rPr>
            </w:pPr>
            <w:r w:rsidRPr="00E15A9E">
              <w:rPr>
                <w:rFonts w:ascii="Times New Roman" w:hAnsi="Times New Roman" w:cs="Times New Roman"/>
                <w:iCs/>
                <w:color w:val="000000"/>
              </w:rPr>
              <w:t xml:space="preserve">2.25. </w:t>
            </w:r>
            <w:r w:rsidRPr="00E15A9E">
              <w:rPr>
                <w:rFonts w:ascii="Times New Roman" w:hAnsi="Times New Roman" w:cs="Times New Roman"/>
                <w:iCs/>
              </w:rPr>
              <w:t>Vykdant 2 punkto 2.1 lentelėje nurodytas 8 ir 9 veiklas, statomi individualūs ar grupiniai nuotekų valymo įrenginių turi atitikti Nuotekų tvarkymo reglamento 29 punkte nustatytus reikalavimus.</w:t>
            </w:r>
          </w:p>
          <w:p w14:paraId="67204F4C" w14:textId="77777777" w:rsidR="00466812" w:rsidRPr="00E15A9E" w:rsidRDefault="00466812" w:rsidP="00466812">
            <w:pPr>
              <w:jc w:val="both"/>
              <w:rPr>
                <w:rFonts w:ascii="Times New Roman" w:hAnsi="Times New Roman" w:cs="Times New Roman"/>
                <w:color w:val="000000"/>
              </w:rPr>
            </w:pPr>
            <w:r w:rsidRPr="00E15A9E">
              <w:rPr>
                <w:rFonts w:ascii="Times New Roman" w:hAnsi="Times New Roman" w:cs="Times New Roman"/>
                <w:color w:val="000000"/>
              </w:rPr>
              <w:t>2.26. Vykdant 2 punkto 2.1 lentelėje nurodytą 10 veiklą, finansuojama rekonstrukcija nuotekų valymo įrenginių, kurių statyba ir (arba) rekonstrukcija nebuvo finansuota 2007–2013 m. ar 2014–2020 m. finansavimo periodo ES struktūrinių fondų lėšomis.“</w:t>
            </w:r>
          </w:p>
          <w:p w14:paraId="6186B890" w14:textId="77777777" w:rsidR="00466812" w:rsidRPr="00E15A9E" w:rsidRDefault="00466812" w:rsidP="00466812">
            <w:pPr>
              <w:jc w:val="both"/>
              <w:rPr>
                <w:rFonts w:ascii="Times New Roman" w:eastAsia="Times New Roman" w:hAnsi="Times New Roman" w:cs="Times New Roman"/>
                <w:color w:val="000000"/>
                <w:lang w:eastAsia="lt-LT"/>
              </w:rPr>
            </w:pPr>
            <w:r w:rsidRPr="00E15A9E">
              <w:rPr>
                <w:rFonts w:ascii="Times New Roman" w:eastAsia="Times New Roman" w:hAnsi="Times New Roman" w:cs="Times New Roman"/>
                <w:color w:val="000000"/>
                <w:lang w:eastAsia="lt-LT"/>
              </w:rPr>
              <w:t>2.27. Vykdant 2 punkto 2.1 lentelėje nurodytą 10 veiklą, finansuojama nuotekų valymo įrenginių rekonstrukcija šiais atvejais:</w:t>
            </w:r>
          </w:p>
          <w:p w14:paraId="086346D4" w14:textId="77777777" w:rsidR="00466812" w:rsidRPr="00E15A9E" w:rsidRDefault="00466812" w:rsidP="00466812">
            <w:pPr>
              <w:jc w:val="both"/>
              <w:rPr>
                <w:rFonts w:ascii="Times New Roman" w:eastAsia="Times New Roman" w:hAnsi="Times New Roman" w:cs="Times New Roman"/>
                <w:color w:val="000000"/>
                <w:lang w:eastAsia="lt-LT"/>
              </w:rPr>
            </w:pPr>
            <w:bookmarkStart w:id="0" w:name="part_b80fd6b1d2be425297ca916d498bfb4c"/>
            <w:bookmarkEnd w:id="0"/>
            <w:r w:rsidRPr="00E15A9E">
              <w:rPr>
                <w:rFonts w:ascii="Times New Roman" w:eastAsia="Times New Roman" w:hAnsi="Times New Roman" w:cs="Times New Roman"/>
                <w:color w:val="000000"/>
                <w:lang w:eastAsia="lt-LT"/>
              </w:rPr>
              <w:t>2.27.1. kai nuotekų valymo įrenginių vidutinė metinė taršos apkrova yra 95 proc. nuotekų valymo įrenginių projektinių pajėgumų arba didesnė. Vertinami paskutinių trejų metų </w:t>
            </w:r>
            <w:r w:rsidRPr="00E15A9E">
              <w:rPr>
                <w:rFonts w:ascii="Times New Roman" w:eastAsia="Times New Roman" w:hAnsi="Times New Roman" w:cs="Times New Roman"/>
                <w:color w:val="333333"/>
                <w:shd w:val="clear" w:color="auto" w:fill="FFFFFF"/>
                <w:lang w:eastAsia="lt-LT"/>
              </w:rPr>
              <w:t>Aplinkos informacijos valdymo integruotos kompiuterinės sistemos</w:t>
            </w:r>
            <w:r w:rsidRPr="00E15A9E">
              <w:rPr>
                <w:rFonts w:ascii="Times New Roman" w:eastAsia="Times New Roman" w:hAnsi="Times New Roman" w:cs="Times New Roman"/>
                <w:color w:val="000000"/>
                <w:lang w:eastAsia="lt-LT"/>
              </w:rPr>
              <w:t> (toliau  ̶  AIVIKS) ataskaitų duomenys, kuriuose bent vienais metais apskaičiuojama 95 proc. ir  didesnė taršos apkrova.</w:t>
            </w:r>
            <w:r w:rsidRPr="00E15A9E">
              <w:rPr>
                <w:rFonts w:ascii="Times New Roman" w:eastAsia="Times New Roman" w:hAnsi="Times New Roman" w:cs="Times New Roman"/>
                <w:i/>
                <w:iCs/>
                <w:color w:val="000000"/>
                <w:lang w:eastAsia="lt-LT"/>
              </w:rPr>
              <w:t> </w:t>
            </w:r>
            <w:r w:rsidRPr="00E15A9E">
              <w:rPr>
                <w:rFonts w:ascii="Times New Roman" w:eastAsia="Times New Roman" w:hAnsi="Times New Roman" w:cs="Times New Roman"/>
                <w:color w:val="000000"/>
                <w:lang w:eastAsia="lt-LT"/>
              </w:rPr>
              <w:t>Kai prie nuotekų valymo įrenginių planuojama prijungti naujus gyventojus ir dėl to padidės taršos apkrova iki 95 proc. ir daugiau, investiciniame projekte pagrindimui turi būti pateikti trejų</w:t>
            </w:r>
            <w:r w:rsidRPr="00E15A9E">
              <w:rPr>
                <w:rFonts w:ascii="Times New Roman" w:eastAsia="Times New Roman" w:hAnsi="Times New Roman" w:cs="Times New Roman"/>
                <w:color w:val="FF0000"/>
                <w:lang w:eastAsia="lt-LT"/>
              </w:rPr>
              <w:t> </w:t>
            </w:r>
            <w:r w:rsidRPr="00E15A9E">
              <w:rPr>
                <w:rFonts w:ascii="Times New Roman" w:eastAsia="Times New Roman" w:hAnsi="Times New Roman" w:cs="Times New Roman"/>
                <w:color w:val="000000"/>
                <w:lang w:eastAsia="lt-LT"/>
              </w:rPr>
              <w:t>paskutinių metų AIVIKS ataskaitos duomenys ir apkrovos padidėjimo skaičiavimai;</w:t>
            </w:r>
          </w:p>
          <w:p w14:paraId="63A0F6AD" w14:textId="77777777" w:rsidR="00466812" w:rsidRPr="00E15A9E" w:rsidRDefault="00466812" w:rsidP="00466812">
            <w:pPr>
              <w:jc w:val="both"/>
              <w:rPr>
                <w:rFonts w:ascii="Times New Roman" w:eastAsia="Times New Roman" w:hAnsi="Times New Roman" w:cs="Times New Roman"/>
                <w:color w:val="000000"/>
                <w:lang w:eastAsia="lt-LT"/>
              </w:rPr>
            </w:pPr>
            <w:bookmarkStart w:id="1" w:name="part_be888ed441714909b8f8c0df404a163f"/>
            <w:bookmarkEnd w:id="1"/>
            <w:r w:rsidRPr="00E15A9E">
              <w:rPr>
                <w:rFonts w:ascii="Times New Roman" w:eastAsia="Times New Roman" w:hAnsi="Times New Roman" w:cs="Times New Roman"/>
                <w:color w:val="000000"/>
                <w:lang w:eastAsia="lt-LT"/>
              </w:rPr>
              <w:t>2.27.2. kai rekonstruojant nuotekų valymo įrenginius patobulinamas valymo metodas (nuo žemesnio į aukštesnį) ir įvykdoma bent viena iš sąlygų: </w:t>
            </w:r>
          </w:p>
          <w:p w14:paraId="31242583" w14:textId="77777777" w:rsidR="00466812" w:rsidRPr="00E15A9E" w:rsidRDefault="00466812" w:rsidP="00466812">
            <w:pPr>
              <w:jc w:val="both"/>
              <w:rPr>
                <w:rFonts w:ascii="Times New Roman" w:eastAsia="Times New Roman" w:hAnsi="Times New Roman" w:cs="Times New Roman"/>
                <w:color w:val="000000"/>
                <w:lang w:eastAsia="lt-LT"/>
              </w:rPr>
            </w:pPr>
            <w:bookmarkStart w:id="2" w:name="part_da0b77d1aa96468689ce3fbd58c8c7ff"/>
            <w:bookmarkEnd w:id="2"/>
            <w:r w:rsidRPr="00E15A9E">
              <w:rPr>
                <w:rFonts w:ascii="Times New Roman" w:eastAsia="Times New Roman" w:hAnsi="Times New Roman" w:cs="Times New Roman"/>
                <w:color w:val="000000"/>
                <w:lang w:eastAsia="lt-LT"/>
              </w:rPr>
              <w:t>2.27.2.1. nuotekų valymo įrenginiai į gamtinę aplinką išleidžia pagal taršos leidime arba taršos integruotos prevencijos ir kontrolės (toliau ̶ TIPK) leidime nustatytus reikalavimus neišvalytas nuotekas. Vertinami paskutinių trejų metų duomenys, kuriuose bent vienais metais pagal AIVIKS pateiktas nuotekų tvarkymo apskaitos metines ataskaitas užfiksuotos nepakankamai išvalytos arba nevalytos nuotekos;</w:t>
            </w:r>
          </w:p>
          <w:p w14:paraId="52BFE430" w14:textId="77777777" w:rsidR="00466812" w:rsidRPr="00E15A9E" w:rsidRDefault="00466812" w:rsidP="00466812">
            <w:pPr>
              <w:jc w:val="both"/>
              <w:rPr>
                <w:rFonts w:ascii="Times New Roman" w:eastAsia="Times New Roman" w:hAnsi="Times New Roman" w:cs="Times New Roman"/>
                <w:color w:val="000000"/>
                <w:lang w:eastAsia="lt-LT"/>
              </w:rPr>
            </w:pPr>
            <w:bookmarkStart w:id="3" w:name="part_eeef9fecc31649429901548917c2eaea"/>
            <w:bookmarkEnd w:id="3"/>
            <w:r w:rsidRPr="00E15A9E">
              <w:rPr>
                <w:rFonts w:ascii="Times New Roman" w:eastAsia="Times New Roman" w:hAnsi="Times New Roman" w:cs="Times New Roman"/>
                <w:color w:val="000000"/>
                <w:lang w:eastAsia="lt-LT"/>
              </w:rPr>
              <w:t>2.27.2.2.  nuotekų valymo įrenginius būtina rekonstruoti siekiant užtikrinti azoto ir (arba) fosforo išvalymo rodiklius pagal  </w:t>
            </w:r>
            <w:r w:rsidRPr="00E15A9E">
              <w:rPr>
                <w:rFonts w:ascii="Times New Roman" w:eastAsia="Times New Roman" w:hAnsi="Times New Roman" w:cs="Times New Roman"/>
                <w:color w:val="000000"/>
                <w:bdr w:val="none" w:sz="0" w:space="0" w:color="auto" w:frame="1"/>
                <w:lang w:eastAsia="lt-LT"/>
              </w:rPr>
              <w:t>Nuotekų tvarkymo reglamentą, kai per pastaruosius 3 metus bent vienais metais AIVIKS ataskaitose pateiktos vidutinės metinės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koncentracijos viršijo leistinas užterštumo normas, kurios taikomos nuo 2027 gruodžio 31 d. Nuotekų valymo įrenginių rekonstrukcija finansuojama ir kai į taršos leidimą ar </w:t>
            </w:r>
            <w:r w:rsidRPr="00E15A9E">
              <w:rPr>
                <w:rFonts w:ascii="Times New Roman" w:eastAsia="Times New Roman" w:hAnsi="Times New Roman" w:cs="Times New Roman"/>
                <w:color w:val="000000"/>
                <w:lang w:eastAsia="lt-LT"/>
              </w:rPr>
              <w:t>TIPK leidimą</w:t>
            </w:r>
            <w:r w:rsidRPr="00E15A9E">
              <w:rPr>
                <w:rFonts w:ascii="Times New Roman" w:eastAsia="Times New Roman" w:hAnsi="Times New Roman" w:cs="Times New Roman"/>
                <w:color w:val="000000"/>
                <w:bdr w:val="none" w:sz="0" w:space="0" w:color="auto" w:frame="1"/>
                <w:lang w:eastAsia="lt-LT"/>
              </w:rPr>
              <w:t> neįrašyti azoto ir </w:t>
            </w:r>
            <w:r w:rsidRPr="00E15A9E">
              <w:rPr>
                <w:rFonts w:ascii="Times New Roman" w:eastAsia="Times New Roman" w:hAnsi="Times New Roman" w:cs="Times New Roman"/>
                <w:color w:val="000000"/>
                <w:lang w:eastAsia="lt-LT"/>
              </w:rPr>
              <w:t>(arba) </w:t>
            </w:r>
            <w:r w:rsidRPr="00E15A9E">
              <w:rPr>
                <w:rFonts w:ascii="Times New Roman" w:eastAsia="Times New Roman" w:hAnsi="Times New Roman" w:cs="Times New Roman"/>
                <w:color w:val="000000"/>
                <w:bdr w:val="none" w:sz="0" w:space="0" w:color="auto" w:frame="1"/>
                <w:lang w:eastAsia="lt-LT"/>
              </w:rPr>
              <w:t>fosforo normatyvai;</w:t>
            </w:r>
          </w:p>
          <w:p w14:paraId="26A1D7DC" w14:textId="77777777" w:rsidR="00466812" w:rsidRPr="00E15A9E" w:rsidRDefault="00466812" w:rsidP="00466812">
            <w:pPr>
              <w:jc w:val="both"/>
              <w:rPr>
                <w:rFonts w:ascii="Times New Roman" w:eastAsia="Times New Roman" w:hAnsi="Times New Roman" w:cs="Times New Roman"/>
                <w:color w:val="000000"/>
                <w:lang w:eastAsia="lt-LT"/>
              </w:rPr>
            </w:pPr>
            <w:bookmarkStart w:id="4" w:name="part_72638cc8185340329276b45f525478fd"/>
            <w:bookmarkEnd w:id="4"/>
            <w:r w:rsidRPr="00E15A9E">
              <w:rPr>
                <w:rFonts w:ascii="Times New Roman" w:eastAsia="Times New Roman" w:hAnsi="Times New Roman" w:cs="Times New Roman"/>
                <w:color w:val="000000"/>
                <w:lang w:eastAsia="lt-LT"/>
              </w:rPr>
              <w:t>2.27.2.3.  nuotekų valymo įrenginiuose atliekamas tik pirminis valymas, todėl rekonstruojant tobulinamas nuotekų išvalymo metodas iki bent antrinio.</w:t>
            </w:r>
          </w:p>
          <w:p w14:paraId="29E2E545" w14:textId="77777777" w:rsidR="00466812" w:rsidRPr="00E15A9E" w:rsidRDefault="00466812" w:rsidP="00466812">
            <w:pPr>
              <w:jc w:val="both"/>
              <w:rPr>
                <w:rFonts w:ascii="Times New Roman" w:eastAsia="Times New Roman" w:hAnsi="Times New Roman" w:cs="Times New Roman"/>
                <w:color w:val="000000"/>
                <w:lang w:eastAsia="lt-LT"/>
              </w:rPr>
            </w:pPr>
            <w:bookmarkStart w:id="5" w:name="part_1d894df7188f491abb4d3461d4ddaecb"/>
            <w:bookmarkEnd w:id="5"/>
            <w:r w:rsidRPr="00E15A9E">
              <w:rPr>
                <w:rFonts w:ascii="Times New Roman" w:eastAsia="Times New Roman" w:hAnsi="Times New Roman" w:cs="Times New Roman"/>
                <w:color w:val="000000"/>
                <w:lang w:eastAsia="lt-LT"/>
              </w:rPr>
              <w:t>2.28. Kai projektu prisidedama įgyvendinant funkcinės zonos strategiją ar miesto tvarios plėtros strategiją, parengtą vadovaujantis Tvarios miesto plėtros strategijų ir funkcinių zonų strategijų rengimo ir įgyvendinimo stebėsenos tvarkos aprašu, turi būti įgyvendinti šie reikalavimai:</w:t>
            </w:r>
          </w:p>
          <w:p w14:paraId="00825373" w14:textId="77777777" w:rsidR="00466812" w:rsidRPr="00E15A9E" w:rsidRDefault="00466812" w:rsidP="00466812">
            <w:pPr>
              <w:jc w:val="both"/>
              <w:rPr>
                <w:rFonts w:ascii="Times New Roman" w:eastAsia="Times New Roman" w:hAnsi="Times New Roman" w:cs="Times New Roman"/>
                <w:color w:val="000000"/>
                <w:lang w:eastAsia="lt-LT"/>
              </w:rPr>
            </w:pPr>
            <w:bookmarkStart w:id="6" w:name="part_8f39767978854da19b828746390bc59b"/>
            <w:bookmarkEnd w:id="6"/>
            <w:r w:rsidRPr="00E15A9E">
              <w:rPr>
                <w:rFonts w:ascii="Times New Roman" w:eastAsia="Times New Roman" w:hAnsi="Times New Roman" w:cs="Times New Roman"/>
                <w:color w:val="000000"/>
                <w:lang w:eastAsia="lt-LT"/>
              </w:rPr>
              <w:t>2.28.1.  projektu įgyvendinamas (-i) miesto tvarios plėtros strategijoje ar funkcinės zonos strategijoje numatytas (-i) investicinis (-</w:t>
            </w:r>
            <w:proofErr w:type="spellStart"/>
            <w:r w:rsidRPr="00E15A9E">
              <w:rPr>
                <w:rFonts w:ascii="Times New Roman" w:eastAsia="Times New Roman" w:hAnsi="Times New Roman" w:cs="Times New Roman"/>
                <w:color w:val="000000"/>
                <w:lang w:eastAsia="lt-LT"/>
              </w:rPr>
              <w:t>iai</w:t>
            </w:r>
            <w:proofErr w:type="spellEnd"/>
            <w:r w:rsidRPr="00E15A9E">
              <w:rPr>
                <w:rFonts w:ascii="Times New Roman" w:eastAsia="Times New Roman" w:hAnsi="Times New Roman" w:cs="Times New Roman"/>
                <w:color w:val="000000"/>
                <w:lang w:eastAsia="lt-LT"/>
              </w:rPr>
              <w:t>) veiksmas (-ai);</w:t>
            </w:r>
          </w:p>
          <w:p w14:paraId="22C80BEA" w14:textId="77777777" w:rsidR="00466812" w:rsidRPr="00E15A9E" w:rsidRDefault="00466812" w:rsidP="00466812">
            <w:pPr>
              <w:jc w:val="both"/>
              <w:rPr>
                <w:rFonts w:ascii="Times New Roman" w:eastAsia="Times New Roman" w:hAnsi="Times New Roman" w:cs="Times New Roman"/>
                <w:color w:val="000000"/>
                <w:lang w:eastAsia="lt-LT"/>
              </w:rPr>
            </w:pPr>
            <w:bookmarkStart w:id="7" w:name="part_8505610889cd4584a18cd296e9a41468"/>
            <w:bookmarkEnd w:id="7"/>
            <w:r w:rsidRPr="00E15A9E">
              <w:rPr>
                <w:rFonts w:ascii="Times New Roman" w:eastAsia="Times New Roman" w:hAnsi="Times New Roman" w:cs="Times New Roman"/>
                <w:color w:val="000000"/>
                <w:lang w:eastAsia="lt-LT"/>
              </w:rPr>
              <w:lastRenderedPageBreak/>
              <w:t>2.28.2.  sudarytos sąlygos savivaldybėms bendrai naudoti viešąją infrastruktūrą ir (ar) bendrai teikti viešąsias paslaugas, kurias planuojama sukurti ar modernizuoti įgyvendinant projektą, t. y. įgyvendintas neinvesticinis veiksmas, susijęs su strategijos investiciniu veiksmu, kuriam įgyvendinti skirtas projektas (šis reikalavimas taikomas projektams, kuriais prisidedama įgyvendinant funkcinės zonos strategiją);</w:t>
            </w:r>
          </w:p>
          <w:p w14:paraId="31C64C8E" w14:textId="1187E047" w:rsidR="00466812" w:rsidRPr="00E34AF3" w:rsidRDefault="00466812" w:rsidP="00466812">
            <w:pPr>
              <w:jc w:val="both"/>
              <w:rPr>
                <w:rFonts w:ascii="Times New Roman" w:eastAsia="Times New Roman" w:hAnsi="Times New Roman" w:cs="Times New Roman"/>
                <w:color w:val="000000"/>
                <w:lang w:eastAsia="lt-LT"/>
              </w:rPr>
            </w:pPr>
            <w:bookmarkStart w:id="8" w:name="part_3d202a12f48744c1b9b0d1779e4b6f2d"/>
            <w:bookmarkEnd w:id="8"/>
            <w:r w:rsidRPr="00E15A9E">
              <w:rPr>
                <w:rFonts w:ascii="Times New Roman" w:eastAsia="Times New Roman" w:hAnsi="Times New Roman" w:cs="Times New Roman"/>
                <w:color w:val="000000"/>
                <w:lang w:eastAsia="lt-LT"/>
              </w:rPr>
              <w:t xml:space="preserve">2.28.3.  pareiškėjas </w:t>
            </w:r>
            <w:proofErr w:type="spellStart"/>
            <w:r w:rsidRPr="00E15A9E">
              <w:rPr>
                <w:rFonts w:ascii="Times New Roman" w:eastAsia="Times New Roman" w:hAnsi="Times New Roman" w:cs="Times New Roman"/>
                <w:color w:val="000000"/>
                <w:lang w:eastAsia="lt-LT"/>
              </w:rPr>
              <w:t>RPPl</w:t>
            </w:r>
            <w:proofErr w:type="spellEnd"/>
            <w:r w:rsidRPr="00E15A9E">
              <w:rPr>
                <w:rFonts w:ascii="Times New Roman" w:eastAsia="Times New Roman" w:hAnsi="Times New Roman" w:cs="Times New Roman"/>
                <w:color w:val="000000"/>
                <w:lang w:eastAsia="lt-LT"/>
              </w:rPr>
              <w:t xml:space="preserve"> administruojančiajai institucijai projekto įgyvendinimo plane pateikia internete paskelbtos (-ų) miesto tvarios plėtros strategijos ar funkcinės zonos strategijos, prie kurios įgyvendinimo prisideda projektas, ir susitarimo dėl strategijos įgyvendinimo (kai turi būti sudarytas vadovaujantis Tvarios miesto plėtros strategijų ir funkcinių zonų strategijų rengimo ir įgyvendinimo stebėsenos tvarkos aprašo reikalavimais) nuorodą (-</w:t>
            </w:r>
            <w:proofErr w:type="spellStart"/>
            <w:r w:rsidRPr="00E15A9E">
              <w:rPr>
                <w:rFonts w:ascii="Times New Roman" w:eastAsia="Times New Roman" w:hAnsi="Times New Roman" w:cs="Times New Roman"/>
                <w:color w:val="000000"/>
                <w:lang w:eastAsia="lt-LT"/>
              </w:rPr>
              <w:t>as</w:t>
            </w:r>
            <w:proofErr w:type="spellEnd"/>
            <w:r w:rsidRPr="00E15A9E">
              <w:rPr>
                <w:rFonts w:ascii="Times New Roman" w:eastAsia="Times New Roman" w:hAnsi="Times New Roman" w:cs="Times New Roman"/>
                <w:color w:val="000000"/>
                <w:lang w:eastAsia="lt-LT"/>
              </w:rPr>
              <w:t>).</w:t>
            </w:r>
          </w:p>
        </w:tc>
      </w:tr>
      <w:tr w:rsidR="00466812" w:rsidRPr="008B168C" w14:paraId="31C64C92" w14:textId="77777777" w:rsidTr="67FCC6BA">
        <w:trPr>
          <w:cantSplit/>
          <w:trHeight w:val="300"/>
        </w:trPr>
        <w:tc>
          <w:tcPr>
            <w:tcW w:w="850" w:type="dxa"/>
            <w:vMerge w:val="restart"/>
          </w:tcPr>
          <w:p w14:paraId="31C64C90" w14:textId="73362A6B"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9434" w:type="dxa"/>
            <w:gridSpan w:val="7"/>
            <w:shd w:val="clear" w:color="auto" w:fill="auto"/>
          </w:tcPr>
          <w:p w14:paraId="31C64C91" w14:textId="678675F2"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466812" w:rsidRPr="008B168C" w14:paraId="31C64C95" w14:textId="77777777" w:rsidTr="67FCC6BA">
        <w:trPr>
          <w:cantSplit/>
          <w:trHeight w:val="464"/>
        </w:trPr>
        <w:tc>
          <w:tcPr>
            <w:tcW w:w="850" w:type="dxa"/>
            <w:vMerge/>
          </w:tcPr>
          <w:p w14:paraId="31C64C93"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30A6917B"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3.1.Projektuose negali būti numatyta:</w:t>
            </w:r>
          </w:p>
          <w:p w14:paraId="0127DF6C"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3.1.1. apribojimų, kurie turėtų neigiamą poveikį lygių galimybių ir nediskriminavimo dėl lyties, rasės, tautybės, pilietybės, kilmės, socialinės padėties, tikėjimo, religijos, įsitikinimų ar pažiūrų, amžiaus, sveikatos būklės, negalios, seksualinės orientacijos, kalbos, etninės priklausomybės ar kitais pagrindais principo įgyvendinimui; </w:t>
            </w:r>
          </w:p>
          <w:p w14:paraId="71B2ED80"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3.1.2. veiksmų, kurie turėtų neigiamą poveikį horizontalaus darnaus vystymosi principo įgyvendinimui.</w:t>
            </w:r>
          </w:p>
          <w:p w14:paraId="784E3B5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 xml:space="preserve">3.2. Projektuose turi būti užtikrinama, kad vykdant projektų veiklas būtų prisidedama prie Jungtinių Tautų darnaus vystymosi šeštojo tikslo – užtikrinti visuotinę prieigą prie saugaus geriamojo vandens, sanitarijos ir higienos, taip pat siekiama pagerinti vandens kokybę ir vandens naudojimo efektyvumą, skatinti tvarią vandens gavybą bei gėlo vandens tiekimą – įgyvendinimo. </w:t>
            </w:r>
          </w:p>
          <w:p w14:paraId="528CA806" w14:textId="77777777" w:rsidR="00466812" w:rsidRPr="00E34AF3" w:rsidRDefault="00466812" w:rsidP="00466812">
            <w:pPr>
              <w:jc w:val="both"/>
              <w:rPr>
                <w:rFonts w:ascii="Times New Roman" w:eastAsia="Times New Roman" w:hAnsi="Times New Roman" w:cs="Times New Roman"/>
                <w:color w:val="000000"/>
                <w:lang w:eastAsia="lt-LT"/>
              </w:rPr>
            </w:pPr>
            <w:r w:rsidRPr="00E34AF3">
              <w:rPr>
                <w:rFonts w:ascii="Times New Roman" w:eastAsia="Times New Roman" w:hAnsi="Times New Roman" w:cs="Times New Roman"/>
                <w:color w:val="000000"/>
                <w:lang w:eastAsia="lt-LT"/>
              </w:rPr>
              <w:t>3.3. Projektų veiklos turi prisidėti prie lygių galimybių principo įgyvendinimo: vykdant komunikacijos ir informavimo veiksmus apie planuojamą ir įgyvendinamą projektą, turi būti užtikrinamas informacijos prieinamumas pagal individualius gyventojų poreikius – ji turi būti pateikiama  prieinamais bendravimo būdais, užsienio kalbomis (anglų, lenkų ir t.t.) ir pan.</w:t>
            </w:r>
          </w:p>
          <w:p w14:paraId="31C64C94" w14:textId="7916D7D3" w:rsidR="00466812" w:rsidRPr="009C094C" w:rsidRDefault="00466812" w:rsidP="00466812">
            <w:pPr>
              <w:jc w:val="both"/>
              <w:rPr>
                <w:rFonts w:ascii="Times New Roman" w:hAnsi="Times New Roman" w:cs="Times New Roman"/>
                <w:i/>
              </w:rPr>
            </w:pPr>
            <w:r w:rsidRPr="00E34AF3">
              <w:rPr>
                <w:rFonts w:ascii="Times New Roman" w:eastAsia="Times New Roman" w:hAnsi="Times New Roman" w:cs="Times New Roman"/>
                <w:color w:val="000000"/>
                <w:lang w:eastAsia="lt-LT"/>
              </w:rPr>
              <w:t>Projektai turi neprieštarauti Chartijos nuostatoms pagal 2016 m. liepos 23 d. Europos Komisijos pranešimą – Rekomendacijoms, kaip užtikrinti, kad būtų laikomasi Europos Sąjungos pagrindinių teisių chartijos nuostatų skirstant Europos struktūrinių ir investicinių fondų (ESI fondų) paramą (2016/C 269/01) (III priedas).</w:t>
            </w:r>
          </w:p>
        </w:tc>
      </w:tr>
      <w:tr w:rsidR="00466812" w:rsidRPr="008B168C" w14:paraId="31C64C98" w14:textId="77777777" w:rsidTr="67FCC6BA">
        <w:trPr>
          <w:cantSplit/>
          <w:trHeight w:val="300"/>
        </w:trPr>
        <w:tc>
          <w:tcPr>
            <w:tcW w:w="850" w:type="dxa"/>
            <w:vMerge w:val="restart"/>
          </w:tcPr>
          <w:p w14:paraId="31C64C96" w14:textId="09512013"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434" w:type="dxa"/>
            <w:gridSpan w:val="7"/>
            <w:shd w:val="clear" w:color="auto" w:fill="auto"/>
          </w:tcPr>
          <w:p w14:paraId="31C64C97" w14:textId="038779E6"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466812" w:rsidRPr="008B168C" w14:paraId="31C64C9B" w14:textId="77777777" w:rsidTr="67FCC6BA">
        <w:trPr>
          <w:cantSplit/>
          <w:trHeight w:val="431"/>
        </w:trPr>
        <w:tc>
          <w:tcPr>
            <w:tcW w:w="850" w:type="dxa"/>
            <w:vMerge/>
          </w:tcPr>
          <w:p w14:paraId="31C64C99"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4257F13A" w14:textId="77777777" w:rsidR="00466812" w:rsidRPr="00F2744B" w:rsidRDefault="00466812" w:rsidP="00466812">
            <w:pPr>
              <w:tabs>
                <w:tab w:val="left" w:pos="32"/>
                <w:tab w:val="left" w:pos="1308"/>
              </w:tabs>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2.8. Po projekto finansavimo pabaigos turi būti užtikrintas projekto investicijų tęstinumas, laikantis PAFT 246 punkte nustatytų reikalavimų.</w:t>
            </w:r>
          </w:p>
          <w:p w14:paraId="31C64C9A" w14:textId="17E29292" w:rsidR="00466812" w:rsidRPr="00F2744B" w:rsidRDefault="00466812" w:rsidP="00466812">
            <w:pPr>
              <w:tabs>
                <w:tab w:val="left" w:pos="32"/>
                <w:tab w:val="left" w:pos="1308"/>
              </w:tabs>
              <w:ind w:left="32"/>
              <w:jc w:val="both"/>
              <w:rPr>
                <w:rFonts w:ascii="Times New Roman" w:eastAsia="Times New Roman" w:hAnsi="Times New Roman" w:cs="Times New Roman"/>
                <w:color w:val="000000"/>
                <w:lang w:eastAsia="lt-LT"/>
              </w:rPr>
            </w:pPr>
            <w:r w:rsidRPr="00F2744B">
              <w:rPr>
                <w:rFonts w:ascii="Times New Roman" w:eastAsia="Times New Roman" w:hAnsi="Times New Roman" w:cs="Times New Roman"/>
                <w:color w:val="000000"/>
                <w:lang w:eastAsia="lt-LT"/>
              </w:rPr>
              <w:t>2.9. Įgyvendinant projektą sukurta geriamojo vandens tiekimo ir (arba) nuotekų tvarkymo infrastruktūra turi nuosavybės teise priklausyti geriamojo vandens tiekėjui ir (arba) nuotekų tvarkytojui, turinčiam geriamojo vandens tiekimo ir (arba) nuotekų tvarkymo licenciją, išduotą Valstybinės energetikos reguliavimo tarnybos, kuriam savivaldybės tarybos sprendimu savivaldybės viešojo geriamojo vandens tiekimo teritorijoje pavesta vykdyti viešąjį geriamojo vandens tiekimą ir (arba) nuotekų tvarkymą.</w:t>
            </w:r>
          </w:p>
        </w:tc>
      </w:tr>
      <w:tr w:rsidR="00466812" w:rsidRPr="008B168C" w14:paraId="31C64C9F" w14:textId="77777777" w:rsidTr="67FCC6BA">
        <w:trPr>
          <w:cantSplit/>
          <w:trHeight w:val="300"/>
        </w:trPr>
        <w:tc>
          <w:tcPr>
            <w:tcW w:w="850" w:type="dxa"/>
            <w:vMerge w:val="restart"/>
          </w:tcPr>
          <w:p w14:paraId="31C64C9C" w14:textId="427932C0"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434" w:type="dxa"/>
            <w:gridSpan w:val="7"/>
            <w:shd w:val="clear" w:color="auto" w:fill="auto"/>
          </w:tcPr>
          <w:p w14:paraId="31C64C9E" w14:textId="690D771F"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466812" w:rsidRPr="008B168C" w14:paraId="104ADB7A" w14:textId="77777777" w:rsidTr="67FCC6BA">
        <w:trPr>
          <w:cantSplit/>
          <w:trHeight w:val="725"/>
        </w:trPr>
        <w:tc>
          <w:tcPr>
            <w:tcW w:w="850" w:type="dxa"/>
            <w:vMerge/>
          </w:tcPr>
          <w:p w14:paraId="53B69355" w14:textId="77777777" w:rsidR="00466812" w:rsidRPr="00533406" w:rsidRDefault="00466812" w:rsidP="00466812">
            <w:pPr>
              <w:rPr>
                <w:rFonts w:ascii="Times New Roman" w:hAnsi="Times New Roman" w:cs="Times New Roman"/>
              </w:rPr>
            </w:pPr>
          </w:p>
        </w:tc>
        <w:tc>
          <w:tcPr>
            <w:tcW w:w="9434" w:type="dxa"/>
            <w:gridSpan w:val="7"/>
            <w:shd w:val="clear" w:color="auto" w:fill="auto"/>
          </w:tcPr>
          <w:p w14:paraId="731F3BED" w14:textId="5173772E" w:rsidR="00466812" w:rsidRPr="009C094C" w:rsidRDefault="00466812" w:rsidP="00466812">
            <w:pPr>
              <w:rPr>
                <w:rFonts w:ascii="Times New Roman" w:hAnsi="Times New Roman" w:cs="Times New Roman"/>
                <w:i/>
              </w:rPr>
            </w:pPr>
            <w:r w:rsidRPr="00F2744B">
              <w:rPr>
                <w:rFonts w:ascii="Times New Roman" w:eastAsia="Times New Roman" w:hAnsi="Times New Roman" w:cs="Times New Roman"/>
                <w:color w:val="000000"/>
                <w:lang w:eastAsia="lt-LT"/>
              </w:rPr>
              <w:t xml:space="preserve">Pradžia - 2024 m. III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 xml:space="preserve">., pabaiga -  2027 m. IV </w:t>
            </w:r>
            <w:proofErr w:type="spellStart"/>
            <w:r w:rsidRPr="00F2744B">
              <w:rPr>
                <w:rFonts w:ascii="Times New Roman" w:eastAsia="Times New Roman" w:hAnsi="Times New Roman" w:cs="Times New Roman"/>
                <w:color w:val="000000"/>
                <w:lang w:eastAsia="lt-LT"/>
              </w:rPr>
              <w:t>ketv</w:t>
            </w:r>
            <w:proofErr w:type="spellEnd"/>
            <w:r w:rsidRPr="00F2744B">
              <w:rPr>
                <w:rFonts w:ascii="Times New Roman" w:eastAsia="Times New Roman" w:hAnsi="Times New Roman" w:cs="Times New Roman"/>
                <w:color w:val="000000"/>
                <w:lang w:eastAsia="lt-LT"/>
              </w:rPr>
              <w:t>.</w:t>
            </w:r>
          </w:p>
        </w:tc>
      </w:tr>
      <w:tr w:rsidR="00466812" w:rsidRPr="008B168C" w14:paraId="31C64CA7" w14:textId="77777777" w:rsidTr="67FCC6BA">
        <w:trPr>
          <w:cantSplit/>
          <w:trHeight w:val="327"/>
        </w:trPr>
        <w:tc>
          <w:tcPr>
            <w:tcW w:w="850" w:type="dxa"/>
            <w:shd w:val="clear" w:color="auto" w:fill="auto"/>
          </w:tcPr>
          <w:p w14:paraId="31C64CA4" w14:textId="422BE8F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434" w:type="dxa"/>
            <w:gridSpan w:val="7"/>
            <w:shd w:val="clear" w:color="auto" w:fill="auto"/>
          </w:tcPr>
          <w:p w14:paraId="31C64CA6" w14:textId="07D1E138" w:rsidR="00466812" w:rsidRPr="00533406" w:rsidRDefault="00466812" w:rsidP="00466812">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466812" w:rsidRPr="008B168C" w14:paraId="498677D9" w14:textId="77777777" w:rsidTr="67FCC6BA">
        <w:trPr>
          <w:cantSplit/>
          <w:trHeight w:val="529"/>
        </w:trPr>
        <w:tc>
          <w:tcPr>
            <w:tcW w:w="850" w:type="dxa"/>
            <w:shd w:val="clear" w:color="auto" w:fill="auto"/>
          </w:tcPr>
          <w:p w14:paraId="3F662C1E" w14:textId="77777777" w:rsidR="00466812" w:rsidRPr="00F62A6E" w:rsidRDefault="00466812" w:rsidP="00466812">
            <w:pPr>
              <w:rPr>
                <w:rFonts w:ascii="Times New Roman" w:hAnsi="Times New Roman" w:cs="Times New Roman"/>
                <w:b/>
              </w:rPr>
            </w:pPr>
          </w:p>
        </w:tc>
        <w:tc>
          <w:tcPr>
            <w:tcW w:w="9434" w:type="dxa"/>
            <w:gridSpan w:val="7"/>
            <w:shd w:val="clear" w:color="auto" w:fill="auto"/>
          </w:tcPr>
          <w:p w14:paraId="057381DA" w14:textId="77777777" w:rsidR="00466812" w:rsidRPr="00F2744B" w:rsidRDefault="00466812" w:rsidP="00466812">
            <w:pPr>
              <w:jc w:val="both"/>
              <w:rPr>
                <w:rFonts w:ascii="Times New Roman" w:eastAsia="Times New Roman" w:hAnsi="Times New Roman" w:cs="Times New Roman"/>
                <w:color w:val="000000"/>
                <w:lang w:eastAsia="lt-LT"/>
              </w:rPr>
            </w:pPr>
            <w:r>
              <w:rPr>
                <w:color w:val="000000"/>
              </w:rPr>
              <w:t>4</w:t>
            </w:r>
            <w:r w:rsidRPr="00F2744B">
              <w:rPr>
                <w:rFonts w:ascii="Times New Roman" w:eastAsia="Times New Roman" w:hAnsi="Times New Roman" w:cs="Times New Roman"/>
                <w:color w:val="000000"/>
                <w:lang w:eastAsia="lt-LT"/>
              </w:rPr>
              <w:t xml:space="preserve">.1. Pagal Gaires valstybės pagalba, kaip ji apibrėžta Sutarties dėl Europos Sąjungos veikimo 107 straipsnyje, ir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xml:space="preserve"> pagalba, kuri atitinka 2023 m. gruodžio 13 d. Komisijos reglamento (ES) Nr. 2023/2831 dėl Sutarties dėl Europos Sąjungos veikimo 107 ir 108 straipsnių taikymo de </w:t>
            </w:r>
            <w:proofErr w:type="spellStart"/>
            <w:r w:rsidRPr="00F2744B">
              <w:rPr>
                <w:rFonts w:ascii="Times New Roman" w:eastAsia="Times New Roman" w:hAnsi="Times New Roman" w:cs="Times New Roman"/>
                <w:color w:val="000000"/>
                <w:lang w:eastAsia="lt-LT"/>
              </w:rPr>
              <w:t>minimis</w:t>
            </w:r>
            <w:proofErr w:type="spellEnd"/>
            <w:r w:rsidRPr="00F2744B">
              <w:rPr>
                <w:rFonts w:ascii="Times New Roman" w:eastAsia="Times New Roman" w:hAnsi="Times New Roman" w:cs="Times New Roman"/>
                <w:color w:val="000000"/>
                <w:lang w:eastAsia="lt-LT"/>
              </w:rPr>
              <w:t> pagalbai nuostatas, neteikiama.</w:t>
            </w:r>
          </w:p>
          <w:p w14:paraId="0E17FE61" w14:textId="27DFDF7E" w:rsidR="00466812" w:rsidRPr="009C094C" w:rsidRDefault="00466812" w:rsidP="00466812">
            <w:pPr>
              <w:jc w:val="both"/>
              <w:rPr>
                <w:rFonts w:ascii="Times New Roman" w:hAnsi="Times New Roman" w:cs="Times New Roman"/>
                <w:i/>
              </w:rPr>
            </w:pPr>
            <w:r w:rsidRPr="00F2744B">
              <w:rPr>
                <w:rFonts w:ascii="Times New Roman" w:eastAsia="Times New Roman" w:hAnsi="Times New Roman" w:cs="Times New Roman"/>
                <w:color w:val="000000"/>
                <w:lang w:eastAsia="lt-LT"/>
              </w:rPr>
              <w:t>4.2. Pagal Gaires valstybės pagalba, kuri atitinka 2014 m. birželio 17 d. Komisijos reglamento (ES) Nr. 651/2014, kuriuo tam tikrų kategorijų pagalba skelbiama suderinama su vidaus rinka taikant Sutarties 107 ir 108 straipsnius, su visais pakeitimais nuostatas, neteikiama.</w:t>
            </w:r>
          </w:p>
        </w:tc>
      </w:tr>
      <w:tr w:rsidR="00466812" w:rsidRPr="008B168C" w14:paraId="736F24E0" w14:textId="77777777" w:rsidTr="67FCC6BA">
        <w:trPr>
          <w:cantSplit/>
          <w:trHeight w:val="423"/>
        </w:trPr>
        <w:tc>
          <w:tcPr>
            <w:tcW w:w="850" w:type="dxa"/>
            <w:shd w:val="clear" w:color="auto" w:fill="auto"/>
          </w:tcPr>
          <w:p w14:paraId="0805D974" w14:textId="1EDE68C4" w:rsidR="00466812" w:rsidRPr="00F62A6E" w:rsidRDefault="00466812" w:rsidP="00466812">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434" w:type="dxa"/>
            <w:gridSpan w:val="7"/>
            <w:shd w:val="clear" w:color="auto" w:fill="auto"/>
          </w:tcPr>
          <w:p w14:paraId="6373FAF3" w14:textId="64509AE0"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466812" w14:paraId="54BA3A94" w14:textId="77777777" w:rsidTr="67FCC6BA">
        <w:trPr>
          <w:cantSplit/>
          <w:trHeight w:val="811"/>
        </w:trPr>
        <w:tc>
          <w:tcPr>
            <w:tcW w:w="850" w:type="dxa"/>
          </w:tcPr>
          <w:p w14:paraId="60CF28AA" w14:textId="299A923C" w:rsidR="00466812" w:rsidRPr="00F62A6E" w:rsidRDefault="00466812" w:rsidP="00466812">
            <w:pPr>
              <w:rPr>
                <w:rFonts w:ascii="Times New Roman" w:hAnsi="Times New Roman" w:cs="Times New Roman"/>
                <w:b/>
              </w:rPr>
            </w:pPr>
          </w:p>
        </w:tc>
        <w:tc>
          <w:tcPr>
            <w:tcW w:w="9434" w:type="dxa"/>
            <w:gridSpan w:val="7"/>
            <w:shd w:val="clear" w:color="auto" w:fill="auto"/>
          </w:tcPr>
          <w:p w14:paraId="189B9764" w14:textId="3A27BEEA" w:rsidR="00466812" w:rsidRPr="00AF71E7" w:rsidRDefault="00466812" w:rsidP="00466812">
            <w:pPr>
              <w:spacing w:after="160" w:line="259" w:lineRule="auto"/>
              <w:jc w:val="both"/>
              <w:rPr>
                <w:rFonts w:ascii="Times New Roman" w:hAnsi="Times New Roman" w:cs="Times New Roman"/>
              </w:rPr>
            </w:pPr>
            <w:r w:rsidRPr="00AF71E7">
              <w:rPr>
                <w:rFonts w:ascii="Times New Roman" w:eastAsia="Times New Roman" w:hAnsi="Times New Roman" w:cs="Times New Roman"/>
              </w:rPr>
              <w:t xml:space="preserve">Projektų bendrieji atrankos kriterijai nurodyti </w:t>
            </w:r>
            <w:r w:rsidRPr="00AF71E7">
              <w:rPr>
                <w:rFonts w:ascii="Times New Roman" w:eastAsia="Times New Roman" w:hAnsi="Times New Roman" w:cs="Times New Roman"/>
                <w:color w:val="000000" w:themeColor="text1"/>
              </w:rPr>
              <w:t>Projektų administravimo ir finansavimo taisyklių 2 priede.</w:t>
            </w:r>
            <w:r w:rsidRPr="00AF71E7">
              <w:rPr>
                <w:rFonts w:ascii="Times New Roman" w:eastAsia="Times New Roman" w:hAnsi="Times New Roman" w:cs="Times New Roman"/>
                <w:i/>
                <w:iCs/>
                <w:color w:val="000000" w:themeColor="text1"/>
              </w:rPr>
              <w:t xml:space="preserve">  </w:t>
            </w:r>
            <w:r w:rsidRPr="00AF71E7">
              <w:rPr>
                <w:rFonts w:ascii="Times New Roman" w:eastAsia="Times New Roman" w:hAnsi="Times New Roman" w:cs="Times New Roman"/>
                <w:i/>
                <w:iCs/>
                <w:color w:val="000000" w:themeColor="text1"/>
                <w:sz w:val="20"/>
                <w:szCs w:val="20"/>
              </w:rPr>
              <w:t xml:space="preserve"> </w:t>
            </w:r>
            <w:hyperlink r:id="rId11" w:history="1">
              <w:r w:rsidRPr="00AF71E7">
                <w:rPr>
                  <w:rStyle w:val="Hyperlink"/>
                  <w:rFonts w:ascii="Times New Roman" w:hAnsi="Times New Roman" w:cs="Times New Roman"/>
                </w:rPr>
                <w:t>https://esinvesticijos.lt/dokumentai/projektu-bendruju-atrankos-kriteriju-sarasas-ir-ju-vertinimo-metodika-3</w:t>
              </w:r>
            </w:hyperlink>
          </w:p>
        </w:tc>
      </w:tr>
      <w:tr w:rsidR="00466812" w:rsidRPr="008B168C" w14:paraId="0327D8D8" w14:textId="77777777" w:rsidTr="67FCC6BA">
        <w:trPr>
          <w:cantSplit/>
          <w:trHeight w:val="423"/>
        </w:trPr>
        <w:tc>
          <w:tcPr>
            <w:tcW w:w="850" w:type="dxa"/>
            <w:vMerge w:val="restart"/>
          </w:tcPr>
          <w:p w14:paraId="5BA77AE0" w14:textId="7C229CBF" w:rsidR="00466812" w:rsidRPr="00F62A6E" w:rsidRDefault="00466812" w:rsidP="00466812">
            <w:pPr>
              <w:rPr>
                <w:rFonts w:ascii="Times New Roman" w:hAnsi="Times New Roman" w:cs="Times New Roman"/>
                <w:b/>
              </w:rPr>
            </w:pPr>
            <w:r w:rsidRPr="00F62A6E">
              <w:rPr>
                <w:rFonts w:ascii="Times New Roman" w:hAnsi="Times New Roman" w:cs="Times New Roman"/>
                <w:b/>
              </w:rPr>
              <w:t>2.16.7</w:t>
            </w:r>
          </w:p>
        </w:tc>
        <w:tc>
          <w:tcPr>
            <w:tcW w:w="9434" w:type="dxa"/>
            <w:gridSpan w:val="7"/>
            <w:shd w:val="clear" w:color="auto" w:fill="auto"/>
          </w:tcPr>
          <w:p w14:paraId="4321CFA6" w14:textId="5928657D" w:rsidR="00466812" w:rsidRPr="009C094C" w:rsidRDefault="00466812" w:rsidP="00466812">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466812" w14:paraId="251D5187" w14:textId="77777777" w:rsidTr="67FCC6BA">
        <w:trPr>
          <w:cantSplit/>
          <w:trHeight w:val="423"/>
        </w:trPr>
        <w:tc>
          <w:tcPr>
            <w:tcW w:w="850" w:type="dxa"/>
            <w:vMerge/>
          </w:tcPr>
          <w:p w14:paraId="332C59B2" w14:textId="7569E6C6" w:rsidR="00466812" w:rsidRDefault="00466812" w:rsidP="00466812">
            <w:pPr>
              <w:rPr>
                <w:rFonts w:ascii="Times New Roman" w:hAnsi="Times New Roman" w:cs="Times New Roman"/>
              </w:rPr>
            </w:pPr>
          </w:p>
        </w:tc>
        <w:tc>
          <w:tcPr>
            <w:tcW w:w="9434" w:type="dxa"/>
            <w:gridSpan w:val="7"/>
            <w:shd w:val="clear" w:color="auto" w:fill="auto"/>
          </w:tcPr>
          <w:p w14:paraId="52540129" w14:textId="23AAA03E" w:rsidR="00466812" w:rsidRPr="008753FB" w:rsidRDefault="008753FB" w:rsidP="00466812">
            <w:pPr>
              <w:rPr>
                <w:rFonts w:ascii="Times New Roman" w:hAnsi="Times New Roman" w:cs="Times New Roman"/>
              </w:rPr>
            </w:pPr>
            <w:r w:rsidRPr="008753FB">
              <w:rPr>
                <w:rFonts w:ascii="Times New Roman" w:hAnsi="Times New Roman" w:cs="Times New Roman"/>
              </w:rPr>
              <w:t>Nenustatomi.</w:t>
            </w:r>
          </w:p>
        </w:tc>
      </w:tr>
      <w:tr w:rsidR="00466812" w14:paraId="3462DE83" w14:textId="77777777" w:rsidTr="67FCC6BA">
        <w:trPr>
          <w:cantSplit/>
          <w:trHeight w:val="423"/>
        </w:trPr>
        <w:tc>
          <w:tcPr>
            <w:tcW w:w="850" w:type="dxa"/>
            <w:vMerge w:val="restart"/>
          </w:tcPr>
          <w:p w14:paraId="451EA9F3" w14:textId="310E8EE6" w:rsidR="00466812" w:rsidRPr="00F62A6E" w:rsidRDefault="00466812" w:rsidP="00466812">
            <w:pPr>
              <w:rPr>
                <w:rFonts w:ascii="Times New Roman" w:hAnsi="Times New Roman" w:cs="Times New Roman"/>
                <w:b/>
              </w:rPr>
            </w:pPr>
            <w:r w:rsidRPr="00F62A6E">
              <w:rPr>
                <w:rFonts w:ascii="Times New Roman" w:hAnsi="Times New Roman" w:cs="Times New Roman"/>
                <w:b/>
              </w:rPr>
              <w:t>2.16.8</w:t>
            </w:r>
          </w:p>
        </w:tc>
        <w:tc>
          <w:tcPr>
            <w:tcW w:w="9434" w:type="dxa"/>
            <w:gridSpan w:val="7"/>
            <w:shd w:val="clear" w:color="auto" w:fill="auto"/>
          </w:tcPr>
          <w:p w14:paraId="3B04E1E1" w14:textId="356E87A9" w:rsidR="00466812" w:rsidRPr="009C094C" w:rsidRDefault="00466812" w:rsidP="00466812">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466812" w14:paraId="206BEFE7" w14:textId="77777777" w:rsidTr="67FCC6BA">
        <w:trPr>
          <w:cantSplit/>
          <w:trHeight w:val="423"/>
        </w:trPr>
        <w:tc>
          <w:tcPr>
            <w:tcW w:w="850" w:type="dxa"/>
            <w:vMerge/>
          </w:tcPr>
          <w:p w14:paraId="639006DB" w14:textId="1353E2A2" w:rsidR="00466812" w:rsidRDefault="00466812" w:rsidP="00466812">
            <w:pPr>
              <w:rPr>
                <w:rFonts w:ascii="Times New Roman" w:hAnsi="Times New Roman" w:cs="Times New Roman"/>
              </w:rPr>
            </w:pPr>
          </w:p>
        </w:tc>
        <w:tc>
          <w:tcPr>
            <w:tcW w:w="9434" w:type="dxa"/>
            <w:gridSpan w:val="7"/>
            <w:shd w:val="clear" w:color="auto" w:fill="auto"/>
          </w:tcPr>
          <w:p w14:paraId="15523968" w14:textId="3C59E480" w:rsidR="00466812" w:rsidRPr="008753FB" w:rsidRDefault="008753FB" w:rsidP="00466812">
            <w:pPr>
              <w:rPr>
                <w:rFonts w:ascii="Times New Roman" w:hAnsi="Times New Roman" w:cs="Times New Roman"/>
                <w:b/>
                <w:bCs/>
                <w:i/>
                <w:iCs/>
              </w:rPr>
            </w:pPr>
            <w:r w:rsidRPr="008753FB">
              <w:rPr>
                <w:rFonts w:ascii="Times New Roman" w:hAnsi="Times New Roman" w:cs="Times New Roman"/>
              </w:rPr>
              <w:t>Nenustatomi.</w:t>
            </w:r>
          </w:p>
        </w:tc>
      </w:tr>
      <w:tr w:rsidR="00466812" w:rsidRPr="008B168C" w14:paraId="31C64CB8" w14:textId="77777777" w:rsidTr="67FCC6BA">
        <w:trPr>
          <w:cantSplit/>
          <w:trHeight w:val="423"/>
        </w:trPr>
        <w:tc>
          <w:tcPr>
            <w:tcW w:w="850" w:type="dxa"/>
          </w:tcPr>
          <w:p w14:paraId="31C64CB4" w14:textId="7CA25471" w:rsidR="00466812" w:rsidRPr="0090338F"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434" w:type="dxa"/>
            <w:gridSpan w:val="7"/>
          </w:tcPr>
          <w:p w14:paraId="31C64CB7" w14:textId="3A0B9723" w:rsidR="00466812" w:rsidRPr="00816450" w:rsidRDefault="00466812" w:rsidP="00466812">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466812" w:rsidRPr="008B168C" w14:paraId="31C64CC6" w14:textId="77777777" w:rsidTr="67FCC6BA">
        <w:trPr>
          <w:gridAfter w:val="1"/>
          <w:wAfter w:w="14" w:type="dxa"/>
          <w:cantSplit/>
          <w:trHeight w:val="300"/>
        </w:trPr>
        <w:tc>
          <w:tcPr>
            <w:tcW w:w="850" w:type="dxa"/>
          </w:tcPr>
          <w:p w14:paraId="31C64CC2" w14:textId="03990575" w:rsidR="00466812" w:rsidRPr="00F62A6E" w:rsidRDefault="00466812" w:rsidP="00466812">
            <w:pPr>
              <w:rPr>
                <w:rFonts w:ascii="Times New Roman" w:hAnsi="Times New Roman" w:cs="Times New Roman"/>
                <w:b/>
              </w:rPr>
            </w:pPr>
            <w:r w:rsidRPr="00F62A6E">
              <w:rPr>
                <w:rFonts w:ascii="Times New Roman" w:hAnsi="Times New Roman" w:cs="Times New Roman"/>
                <w:b/>
              </w:rPr>
              <w:t>2.17.1.</w:t>
            </w:r>
          </w:p>
        </w:tc>
        <w:tc>
          <w:tcPr>
            <w:tcW w:w="1984" w:type="dxa"/>
          </w:tcPr>
          <w:p w14:paraId="31C64CC3" w14:textId="70BE7A26" w:rsidR="00466812" w:rsidRPr="00216BC8" w:rsidRDefault="00466812" w:rsidP="00466812">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5"/>
          </w:tcPr>
          <w:p w14:paraId="0DFC8833" w14:textId="77777777" w:rsidR="00B34CE0" w:rsidRPr="000401C2" w:rsidRDefault="00B34CE0" w:rsidP="00B34CE0">
            <w:pPr>
              <w:jc w:val="both"/>
              <w:rPr>
                <w:rFonts w:ascii="Times New Roman" w:hAnsi="Times New Roman" w:cs="Times New Roman"/>
              </w:rPr>
            </w:pPr>
            <w:r w:rsidRPr="000401C2">
              <w:rPr>
                <w:rFonts w:ascii="Times New Roman" w:hAnsi="Times New Roman" w:cs="Times New Roman"/>
              </w:rPr>
              <w:t xml:space="preserve">Parengtas PĮP (su visais privalomais priedais) teikiamas per 2021-2027 m. Duomenų mainų svetainę (DMS) adresu https://dms.investis.lt. Kilus klausimams kreiptis į nurodytą kvietime atsakingą už kvietimą asmenį. SVARBU! Šiuo metu Duomenų mainų svetainėje (DMS) nėra galimybės kartu su PĮP pateikti 5 priedo „Investicijų projektas kartu su investicijų skaičiuokle“ skaičiuoklės. Kai skaičiuoklė turi būti teikiama kartu su PĮP, prašome skaičiuoklę pateikti el. paštu </w:t>
            </w:r>
            <w:proofErr w:type="spellStart"/>
            <w:r w:rsidRPr="000401C2">
              <w:rPr>
                <w:rFonts w:ascii="Times New Roman" w:hAnsi="Times New Roman" w:cs="Times New Roman"/>
              </w:rPr>
              <w:t>info@cpva.lt</w:t>
            </w:r>
            <w:proofErr w:type="spellEnd"/>
            <w:r w:rsidRPr="000401C2">
              <w:rPr>
                <w:rFonts w:ascii="Times New Roman" w:hAnsi="Times New Roman" w:cs="Times New Roman"/>
              </w:rPr>
              <w:t xml:space="preserve"> per 3 d. d. nuo PĮP pateikimo per DMS, pridedant kopiją (</w:t>
            </w:r>
            <w:proofErr w:type="spellStart"/>
            <w:r w:rsidRPr="000401C2">
              <w:rPr>
                <w:rFonts w:ascii="Times New Roman" w:hAnsi="Times New Roman" w:cs="Times New Roman"/>
              </w:rPr>
              <w:t>Cc</w:t>
            </w:r>
            <w:proofErr w:type="spellEnd"/>
            <w:r w:rsidRPr="000401C2">
              <w:rPr>
                <w:rFonts w:ascii="Times New Roman" w:hAnsi="Times New Roman" w:cs="Times New Roman"/>
              </w:rPr>
              <w:t xml:space="preserve">) </w:t>
            </w:r>
            <w:proofErr w:type="spellStart"/>
            <w:r w:rsidRPr="000401C2">
              <w:rPr>
                <w:rFonts w:ascii="Times New Roman" w:hAnsi="Times New Roman" w:cs="Times New Roman"/>
              </w:rPr>
              <w:t>r.grabstunovic@cpva.lt</w:t>
            </w:r>
            <w:proofErr w:type="spellEnd"/>
            <w:r w:rsidRPr="000401C2">
              <w:rPr>
                <w:rFonts w:ascii="Times New Roman" w:hAnsi="Times New Roman" w:cs="Times New Roman"/>
              </w:rPr>
              <w:t>. El. laiške privaloma nurodyti PĮP numerį.</w:t>
            </w:r>
          </w:p>
          <w:p w14:paraId="31C64CC5" w14:textId="1CAB4776" w:rsidR="00466812" w:rsidRPr="00F62A6E" w:rsidRDefault="00466812" w:rsidP="00466812">
            <w:pPr>
              <w:jc w:val="both"/>
              <w:rPr>
                <w:rFonts w:ascii="Times New Roman" w:hAnsi="Times New Roman" w:cs="Times New Roman"/>
                <w:i/>
              </w:rPr>
            </w:pPr>
            <w:r w:rsidRPr="00AF71E7">
              <w:rPr>
                <w:rFonts w:ascii="Times New Roman" w:eastAsia="Times New Roman" w:hAnsi="Times New Roman" w:cs="Times New Roman"/>
                <w:color w:val="000000" w:themeColor="text1"/>
              </w:rPr>
              <w:t xml:space="preserve">Tvarkos nuoroda: </w:t>
            </w:r>
            <w:hyperlink r:id="rId12" w:history="1">
              <w:r w:rsidRPr="00AF71E7">
                <w:rPr>
                  <w:rStyle w:val="Hyperlink"/>
                  <w:rFonts w:ascii="Times New Roman" w:hAnsi="Times New Roman" w:cs="Times New Roman"/>
                </w:rPr>
                <w:t>https://esinvesticijos.lt/igyvendinimas-1/dms</w:t>
              </w:r>
            </w:hyperlink>
          </w:p>
        </w:tc>
      </w:tr>
      <w:tr w:rsidR="00466812" w:rsidRPr="008B168C" w14:paraId="31C64CCF" w14:textId="77777777" w:rsidTr="003F30B4">
        <w:trPr>
          <w:gridAfter w:val="1"/>
          <w:wAfter w:w="14" w:type="dxa"/>
          <w:cantSplit/>
          <w:trHeight w:val="2271"/>
        </w:trPr>
        <w:tc>
          <w:tcPr>
            <w:tcW w:w="850" w:type="dxa"/>
          </w:tcPr>
          <w:p w14:paraId="31C64CCC" w14:textId="04F6DFB8" w:rsidR="00466812" w:rsidRPr="00F62A6E" w:rsidRDefault="00466812" w:rsidP="00466812">
            <w:pPr>
              <w:rPr>
                <w:rFonts w:ascii="Times New Roman" w:hAnsi="Times New Roman" w:cs="Times New Roman"/>
                <w:b/>
              </w:rPr>
            </w:pPr>
            <w:r w:rsidRPr="00F62A6E">
              <w:rPr>
                <w:rFonts w:ascii="Times New Roman" w:hAnsi="Times New Roman" w:cs="Times New Roman"/>
                <w:b/>
              </w:rPr>
              <w:lastRenderedPageBreak/>
              <w:t xml:space="preserve">2.17.2. </w:t>
            </w:r>
          </w:p>
        </w:tc>
        <w:tc>
          <w:tcPr>
            <w:tcW w:w="1984" w:type="dxa"/>
          </w:tcPr>
          <w:p w14:paraId="31C64CCD" w14:textId="11EBB7F9" w:rsidR="00466812" w:rsidRPr="00216BC8" w:rsidRDefault="00466812" w:rsidP="00466812">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5"/>
          </w:tcPr>
          <w:p w14:paraId="2666D50F" w14:textId="54B55F32" w:rsidR="00466812" w:rsidRPr="009C094C" w:rsidRDefault="00466812" w:rsidP="00466812">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40276356" w14:textId="74027A3B" w:rsidR="00466812" w:rsidRPr="00B57DA7" w:rsidRDefault="003B29C1" w:rsidP="00466812">
            <w:pPr>
              <w:rPr>
                <w:rFonts w:ascii="Times New Roman" w:hAnsi="Times New Roman" w:cs="Times New Roman"/>
              </w:rPr>
            </w:pPr>
            <w:sdt>
              <w:sdtPr>
                <w:rPr>
                  <w:rFonts w:ascii="Times New Roman" w:hAnsi="Times New Roman" w:cs="Times New Roman"/>
                </w:rPr>
                <w:id w:val="-128372471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Partnerio deklaracija</w:t>
            </w:r>
            <w:r w:rsidR="00466812" w:rsidRPr="61F0C4A1">
              <w:rPr>
                <w:rFonts w:ascii="Times New Roman" w:hAnsi="Times New Roman" w:cs="Times New Roman"/>
              </w:rPr>
              <w:t xml:space="preserve"> (jei projektas  įgyvendinamas su partneriu (-</w:t>
            </w:r>
            <w:proofErr w:type="spellStart"/>
            <w:r w:rsidR="00466812" w:rsidRPr="61F0C4A1">
              <w:rPr>
                <w:rFonts w:ascii="Times New Roman" w:hAnsi="Times New Roman" w:cs="Times New Roman"/>
              </w:rPr>
              <w:t>iais</w:t>
            </w:r>
            <w:proofErr w:type="spellEnd"/>
            <w:r w:rsidR="00466812" w:rsidRPr="61F0C4A1">
              <w:rPr>
                <w:rFonts w:ascii="Times New Roman" w:hAnsi="Times New Roman" w:cs="Times New Roman"/>
              </w:rPr>
              <w:t>)</w:t>
            </w:r>
          </w:p>
          <w:p w14:paraId="14DAD69F" w14:textId="77777777" w:rsidR="003820CC" w:rsidRPr="00B57DA7" w:rsidRDefault="003B29C1" w:rsidP="003820CC">
            <w:pPr>
              <w:rPr>
                <w:rFonts w:ascii="Times New Roman" w:hAnsi="Times New Roman" w:cs="Times New Roman"/>
              </w:rPr>
            </w:pPr>
            <w:hyperlink r:id="rId13" w:history="1">
              <w:r w:rsidR="003820CC" w:rsidRPr="00822F47">
                <w:rPr>
                  <w:rStyle w:val="Hyperlink"/>
                  <w:rFonts w:ascii="Times New Roman" w:hAnsi="Times New Roman" w:cs="Times New Roman"/>
                </w:rPr>
                <w:t>https://esinvesticijos.lt/dokumentai/partnerio-deklaracija</w:t>
              </w:r>
            </w:hyperlink>
            <w:r w:rsidR="003820CC">
              <w:rPr>
                <w:rFonts w:ascii="Times New Roman" w:hAnsi="Times New Roman" w:cs="Times New Roman"/>
              </w:rPr>
              <w:t xml:space="preserve"> </w:t>
            </w:r>
          </w:p>
          <w:p w14:paraId="21262708" w14:textId="7637AC17" w:rsidR="00466812" w:rsidRDefault="003B29C1" w:rsidP="00466812">
            <w:pPr>
              <w:rPr>
                <w:rFonts w:ascii="Times New Roman" w:hAnsi="Times New Roman" w:cs="Times New Roman"/>
              </w:rPr>
            </w:pPr>
            <w:sdt>
              <w:sdtPr>
                <w:rPr>
                  <w:rFonts w:ascii="Times New Roman" w:hAnsi="Times New Roman" w:cs="Times New Roman"/>
                </w:rPr>
                <w:id w:val="1514339151"/>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projekto biudžeto paskirstymą pagal pareiškėjus ir partnerius </w:t>
            </w:r>
            <w:r w:rsidR="00466812" w:rsidRPr="61F0C4A1">
              <w:rPr>
                <w:rFonts w:ascii="Times New Roman" w:hAnsi="Times New Roman" w:cs="Times New Roman"/>
              </w:rPr>
              <w:t>(jei projektas  įgyvendinamas</w:t>
            </w:r>
          </w:p>
          <w:p w14:paraId="14BDA3D7" w14:textId="10CE03A0" w:rsidR="00466812" w:rsidRPr="00B57DA7" w:rsidRDefault="00466812" w:rsidP="00466812">
            <w:pPr>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003820CC" w:rsidRPr="00822F47">
                <w:rPr>
                  <w:rStyle w:val="Hyperlink"/>
                  <w:rFonts w:ascii="Times New Roman" w:hAnsi="Times New Roman" w:cs="Times New Roman"/>
                </w:rPr>
                <w:t>https://esinvesticijos.lt/dokumentai/informacijos-apie-biudzeto-pasiskirstyma-forma</w:t>
              </w:r>
            </w:hyperlink>
          </w:p>
          <w:p w14:paraId="4A432594" w14:textId="3302C471" w:rsidR="00466812" w:rsidRPr="00B57DA7" w:rsidRDefault="003B29C1" w:rsidP="00466812">
            <w:pPr>
              <w:rPr>
                <w:rFonts w:ascii="Times New Roman" w:hAnsi="Times New Roman" w:cs="Times New Roman"/>
              </w:rPr>
            </w:pPr>
            <w:sdt>
              <w:sdtPr>
                <w:rPr>
                  <w:rFonts w:ascii="Times New Roman" w:hAnsi="Times New Roman" w:cs="Times New Roman"/>
                </w:rPr>
                <w:id w:val="1066300137"/>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Informacijos apie pareiškėjui (partneriui) suteiktą valstybės pagalbą (išskyr</w:t>
            </w:r>
            <w:r w:rsidR="00466812">
              <w:rPr>
                <w:rFonts w:ascii="Times New Roman" w:hAnsi="Times New Roman" w:cs="Times New Roman"/>
              </w:rPr>
              <w:t>u</w:t>
            </w:r>
            <w:r w:rsidR="00466812" w:rsidRPr="00B57DA7">
              <w:rPr>
                <w:rFonts w:ascii="Times New Roman" w:hAnsi="Times New Roman" w:cs="Times New Roman"/>
              </w:rPr>
              <w:t xml:space="preserve">s de </w:t>
            </w:r>
            <w:proofErr w:type="spellStart"/>
            <w:r w:rsidR="00466812" w:rsidRPr="00B57DA7">
              <w:rPr>
                <w:rFonts w:ascii="Times New Roman" w:hAnsi="Times New Roman" w:cs="Times New Roman"/>
              </w:rPr>
              <w:t>minimis</w:t>
            </w:r>
            <w:proofErr w:type="spellEnd"/>
            <w:r w:rsidR="00466812" w:rsidRPr="00B57DA7">
              <w:rPr>
                <w:rFonts w:ascii="Times New Roman" w:hAnsi="Times New Roman" w:cs="Times New Roman"/>
              </w:rPr>
              <w:t>) forma</w:t>
            </w:r>
          </w:p>
          <w:p w14:paraId="5E83EF6B" w14:textId="77777777" w:rsidR="003820CC" w:rsidRDefault="003B29C1" w:rsidP="00466812">
            <w:pPr>
              <w:rPr>
                <w:rStyle w:val="Hyperlink"/>
                <w:rFonts w:ascii="Times New Roman" w:hAnsi="Times New Roman" w:cs="Times New Roman"/>
              </w:rPr>
            </w:pPr>
            <w:hyperlink r:id="rId15" w:history="1">
              <w:r w:rsidR="003820CC" w:rsidRPr="00822F47">
                <w:rPr>
                  <w:rStyle w:val="Hyperlink"/>
                  <w:rFonts w:ascii="Times New Roman" w:hAnsi="Times New Roman" w:cs="Times New Roman"/>
                </w:rPr>
                <w:t>https://esinvesticijos.lt/dokumentai/informacijos-apie-pareiskejui-partneriui-suteikta-valstybes-pagalba-isskyrus-de-minimis-forma-1</w:t>
              </w:r>
            </w:hyperlink>
          </w:p>
          <w:p w14:paraId="0A10E21C" w14:textId="1AC5A9E9" w:rsidR="00466812" w:rsidRDefault="003B29C1" w:rsidP="00466812">
            <w:pPr>
              <w:rPr>
                <w:rFonts w:ascii="Times New Roman" w:hAnsi="Times New Roman" w:cs="Times New Roman"/>
              </w:rPr>
            </w:pPr>
            <w:sdt>
              <w:sdtPr>
                <w:rPr>
                  <w:rFonts w:ascii="Times New Roman" w:hAnsi="Times New Roman" w:cs="Times New Roman"/>
                </w:rPr>
                <w:id w:val="-2105720156"/>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Informacija apie projektui taikomus aplinkosaugos reikalavimus</w:t>
            </w:r>
            <w:r w:rsidR="00466812">
              <w:rPr>
                <w:rFonts w:ascii="Times New Roman" w:hAnsi="Times New Roman" w:cs="Times New Roman"/>
              </w:rPr>
              <w:t xml:space="preserve"> </w:t>
            </w:r>
            <w:hyperlink r:id="rId16" w:history="1">
              <w:r w:rsidR="003820CC" w:rsidRPr="00822F47">
                <w:rPr>
                  <w:rStyle w:val="Hyperlink"/>
                  <w:rFonts w:ascii="Times New Roman" w:hAnsi="Times New Roman" w:cs="Times New Roman"/>
                </w:rPr>
                <w:t>https://esinvesticijos.lt/dokumentai/informacijos-apie-projektui-taikomus-aplinkosaugos-reikalavimus-forma-1</w:t>
              </w:r>
            </w:hyperlink>
            <w:r w:rsidR="003820CC">
              <w:rPr>
                <w:rFonts w:ascii="Times New Roman" w:hAnsi="Times New Roman" w:cs="Times New Roman"/>
              </w:rPr>
              <w:t xml:space="preserve">  </w:t>
            </w:r>
          </w:p>
          <w:p w14:paraId="1CF6C0F3" w14:textId="0D5AFECE" w:rsidR="00466812" w:rsidRDefault="003B29C1" w:rsidP="00466812">
            <w:pPr>
              <w:rPr>
                <w:rFonts w:ascii="Times New Roman" w:hAnsi="Times New Roman" w:cs="Times New Roman"/>
                <w:i/>
                <w:iCs/>
              </w:rPr>
            </w:pPr>
            <w:sdt>
              <w:sdtPr>
                <w:rPr>
                  <w:rFonts w:ascii="Times New Roman" w:hAnsi="Times New Roman" w:cs="Times New Roman"/>
                </w:rPr>
                <w:id w:val="1078791020"/>
                <w:placeholder>
                  <w:docPart w:val="5492F1695E9A46CE9C08FBD442405B0F"/>
                </w:placeholder>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Pr>
                <w:rFonts w:ascii="Times New Roman" w:hAnsi="Times New Roman" w:cs="Times New Roman"/>
              </w:rPr>
              <w:t xml:space="preserve"> </w:t>
            </w:r>
            <w:r w:rsidR="00466812" w:rsidRPr="7BC78F99">
              <w:rPr>
                <w:rFonts w:ascii="Times New Roman" w:hAnsi="Times New Roman" w:cs="Times New Roman"/>
              </w:rPr>
              <w:t xml:space="preserve">Kiti priedai: </w:t>
            </w:r>
          </w:p>
          <w:p w14:paraId="4D2A2E06" w14:textId="768A3B10"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1</w:t>
            </w:r>
            <w:r w:rsidRPr="009E34C2">
              <w:rPr>
                <w:rFonts w:ascii="Times New Roman" w:hAnsi="Times New Roman" w:cs="Times New Roman"/>
              </w:rPr>
              <w:t>. investicijų projektas su investicijų skaičiuokle (jei taikoma pagal Strateginio valdymo metodikos 140.5 papunktį), parengtas pagal Investicijų projektų, kuriems siekiama gauti finansavimą iš Europos Sąjungos struktūrinės paramos ir/ar valstybės biudžeto lėšų, rengimo metodiką, patvirtintą viešosios įstaigos Centrinės projektų valdymo agentūros direktoriaus 2014 m. gruodžio 31 d. įsakymu Nr. 2014/8-337, kuri paskelbta CPVA interneto svetainėje www.CPVA.lt, skyriuje „Plėtros programų portfelio metodinės pagalbos centras“ (Dokumentai/Investicijų projektų rengimo metodika);</w:t>
            </w:r>
          </w:p>
          <w:p w14:paraId="66348587" w14:textId="5DEC4BAE" w:rsidR="00466812" w:rsidRPr="009E34C2" w:rsidRDefault="00466812" w:rsidP="00466812">
            <w:pPr>
              <w:tabs>
                <w:tab w:val="left" w:pos="316"/>
                <w:tab w:val="left" w:pos="457"/>
                <w:tab w:val="left" w:pos="1308"/>
              </w:tabs>
              <w:ind w:left="32"/>
              <w:jc w:val="both"/>
              <w:rPr>
                <w:rFonts w:ascii="Times New Roman" w:hAnsi="Times New Roman" w:cs="Times New Roman"/>
              </w:rPr>
            </w:pPr>
            <w:r>
              <w:rPr>
                <w:rFonts w:ascii="Times New Roman" w:hAnsi="Times New Roman" w:cs="Times New Roman"/>
              </w:rPr>
              <w:t>2</w:t>
            </w:r>
            <w:r w:rsidRPr="009E34C2">
              <w:rPr>
                <w:rFonts w:ascii="Times New Roman" w:hAnsi="Times New Roman" w:cs="Times New Roman"/>
              </w:rPr>
              <w:t>. projekto išlaidų pagrįstumą patvirtinantys dokumentai (sudarytų sutarčių kopijos, komerciniai pasiūlymai, nuorodos į rinkoje esančias kainas (pavyzdžiui, Centrinėje viešųjų pirkimų informacinėje sistemoje), jeigu išlaidos grindžiamos tiekėjų pasiūlymais – paklausimai tiekėjams ir pan.);</w:t>
            </w:r>
          </w:p>
          <w:p w14:paraId="07F374B9" w14:textId="6A882F61" w:rsidR="00466812" w:rsidRPr="009E34C2" w:rsidRDefault="00466812" w:rsidP="00466812">
            <w:pPr>
              <w:jc w:val="both"/>
              <w:rPr>
                <w:rFonts w:ascii="Times New Roman" w:hAnsi="Times New Roman" w:cs="Times New Roman"/>
              </w:rPr>
            </w:pPr>
            <w:r>
              <w:rPr>
                <w:rFonts w:ascii="Times New Roman" w:hAnsi="Times New Roman" w:cs="Times New Roman"/>
              </w:rPr>
              <w:t>3</w:t>
            </w:r>
            <w:r w:rsidRPr="009E34C2">
              <w:rPr>
                <w:rFonts w:ascii="Times New Roman" w:hAnsi="Times New Roman" w:cs="Times New Roman"/>
              </w:rPr>
              <w:t>. dokumentai, pagrindžiantys, kad pareiškėjas ir (ar) partneris bus pajėgūs padengti tinkamų finansuoti išlaidų dalį, kurių nepadengia projektui skiriamas finansavimas, ir netinkamas finansuoti išlaidas (juridinio asmens valdymo organo, kompetentingo priimti atitinkamą sprendimą, banko sprendimą suteikti paskolą, savivaldybės tarybos sprendimą ar kt.);</w:t>
            </w:r>
          </w:p>
          <w:p w14:paraId="43D2D129" w14:textId="46E9FCB4" w:rsidR="00466812" w:rsidRPr="009E34C2" w:rsidRDefault="00466812" w:rsidP="00466812">
            <w:pPr>
              <w:jc w:val="both"/>
              <w:rPr>
                <w:rFonts w:ascii="Times New Roman" w:hAnsi="Times New Roman" w:cs="Times New Roman"/>
              </w:rPr>
            </w:pPr>
            <w:r>
              <w:rPr>
                <w:rFonts w:ascii="Times New Roman" w:hAnsi="Times New Roman" w:cs="Times New Roman"/>
              </w:rPr>
              <w:t>4</w:t>
            </w:r>
            <w:r w:rsidRPr="009E34C2">
              <w:rPr>
                <w:rFonts w:ascii="Times New Roman" w:hAnsi="Times New Roman" w:cs="Times New Roman"/>
              </w:rPr>
              <w:t>. atsakingos institucijos sprendimo, kad planuojama ūkinė veikla galima, arba atrankos išvados, kad poveikio aplinkai vertinimas neprivalomas, kopiją, kai pagal Lietuvos Respublikos planuojamos ūkinės veiklos poveikio aplinkai vertinimo įstatymo nuostatas turi būti atliktos planuojamos ūkinės veiklos poveikio aplinkai vertinimo procedūros;</w:t>
            </w:r>
          </w:p>
          <w:p w14:paraId="09AEFD6C" w14:textId="51B95694" w:rsidR="00466812" w:rsidRPr="009E34C2" w:rsidRDefault="00466812" w:rsidP="00466812">
            <w:pPr>
              <w:jc w:val="both"/>
              <w:rPr>
                <w:rFonts w:ascii="Times New Roman" w:hAnsi="Times New Roman" w:cs="Times New Roman"/>
              </w:rPr>
            </w:pPr>
            <w:r>
              <w:rPr>
                <w:rFonts w:ascii="Times New Roman" w:hAnsi="Times New Roman" w:cs="Times New Roman"/>
              </w:rPr>
              <w:t>5</w:t>
            </w:r>
            <w:r w:rsidRPr="009E34C2">
              <w:rPr>
                <w:rFonts w:ascii="Times New Roman" w:hAnsi="Times New Roman" w:cs="Times New Roman"/>
              </w:rPr>
              <w:t>. preliminarių sutarčių su gyventojais ar jų interesus teisėtai atstovaujančiais subjektais dėl įsipareigojimo jungtis prie tiesiamų geriamojo vandens tiekimo sistemų (centralizuotųjų ar individualių, ar grupinių) ir (arba) nuotekų surinkimo sistemų (centralizuotųjų ar atskirųjų, ar grupinių) arba dėl sutikimo tiesti geriamojo vandens tiekimo ir (arba) nuotekų išleidimo tinklus ir komunikacijas per gyventojui nuosavybės teise ar bendrosios nuosavybės teise priklausantį ar kitaip valdomą ir (arba) naudojamą žemės sklypą iki gyventojui priklausančio pastato arba teritorijos vidaus tinklo ir įsipareigojimo jungtis prie nutiestų naujų geriamojo vandens tiekimo sistemų (centralizuotųjų ar individualių, ar grupinių) ir (arba) nuotekų surinkimo sistemų (centralizuotųjų ar atskirųjų, ar grupinių) sąrašas;</w:t>
            </w:r>
          </w:p>
          <w:p w14:paraId="2BC8E7E2" w14:textId="04627880" w:rsidR="00466812" w:rsidRDefault="00466812" w:rsidP="00466812">
            <w:pPr>
              <w:jc w:val="both"/>
              <w:rPr>
                <w:rFonts w:ascii="Times New Roman" w:hAnsi="Times New Roman" w:cs="Times New Roman"/>
              </w:rPr>
            </w:pPr>
            <w:r>
              <w:rPr>
                <w:rFonts w:ascii="Times New Roman" w:hAnsi="Times New Roman" w:cs="Times New Roman"/>
              </w:rPr>
              <w:t>6</w:t>
            </w:r>
            <w:r w:rsidRPr="009E34C2">
              <w:rPr>
                <w:rFonts w:ascii="Times New Roman" w:hAnsi="Times New Roman" w:cs="Times New Roman"/>
              </w:rPr>
              <w:t>. kita aktuali informacija ir (ar) dokumentai.</w:t>
            </w:r>
          </w:p>
          <w:p w14:paraId="740986D6" w14:textId="77777777" w:rsidR="00466812" w:rsidRPr="003F30B4" w:rsidRDefault="00466812" w:rsidP="00466812">
            <w:pPr>
              <w:rPr>
                <w:rFonts w:ascii="Times New Roman" w:hAnsi="Times New Roman" w:cs="Times New Roman"/>
              </w:rPr>
            </w:pPr>
          </w:p>
          <w:p w14:paraId="31C64CCE" w14:textId="23D1F7C5" w:rsidR="00466812" w:rsidRPr="003F30B4" w:rsidRDefault="00466812" w:rsidP="00466812">
            <w:pPr>
              <w:rPr>
                <w:rFonts w:ascii="Times New Roman" w:hAnsi="Times New Roman" w:cs="Times New Roman"/>
              </w:rPr>
            </w:pPr>
          </w:p>
        </w:tc>
      </w:tr>
      <w:tr w:rsidR="00466812" w:rsidRPr="008B168C" w14:paraId="61AE40BF" w14:textId="77777777" w:rsidTr="67FCC6BA">
        <w:trPr>
          <w:gridAfter w:val="1"/>
          <w:wAfter w:w="14" w:type="dxa"/>
          <w:cantSplit/>
          <w:trHeight w:val="300"/>
        </w:trPr>
        <w:tc>
          <w:tcPr>
            <w:tcW w:w="850" w:type="dxa"/>
          </w:tcPr>
          <w:p w14:paraId="6DA192EF" w14:textId="2937F8B0" w:rsidR="00466812" w:rsidRPr="00F62A6E" w:rsidRDefault="00466812" w:rsidP="00466812">
            <w:pPr>
              <w:rPr>
                <w:rFonts w:ascii="Times New Roman" w:hAnsi="Times New Roman" w:cs="Times New Roman"/>
                <w:b/>
              </w:rPr>
            </w:pPr>
            <w:r w:rsidRPr="00F62A6E">
              <w:rPr>
                <w:rFonts w:ascii="Times New Roman" w:hAnsi="Times New Roman" w:cs="Times New Roman"/>
                <w:b/>
              </w:rPr>
              <w:t>2.17.3</w:t>
            </w:r>
          </w:p>
        </w:tc>
        <w:tc>
          <w:tcPr>
            <w:tcW w:w="1984" w:type="dxa"/>
          </w:tcPr>
          <w:p w14:paraId="6A8EDBD9"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5"/>
          </w:tcPr>
          <w:p w14:paraId="59DAEE27" w14:textId="67406D08" w:rsidR="00466812" w:rsidRPr="00B57DA7" w:rsidRDefault="003B29C1" w:rsidP="00466812">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Taip</w:t>
            </w:r>
          </w:p>
          <w:p w14:paraId="41F7FCE9" w14:textId="5F0CA0D2" w:rsidR="00466812" w:rsidRPr="008B168C" w:rsidRDefault="003B29C1" w:rsidP="00466812">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466812">
                  <w:rPr>
                    <w:rFonts w:ascii="MS Gothic" w:eastAsia="MS Gothic" w:hAnsi="MS Gothic" w:cs="Times New Roman" w:hint="eastAsia"/>
                  </w:rPr>
                  <w:t>☒</w:t>
                </w:r>
              </w:sdtContent>
            </w:sdt>
            <w:r w:rsidR="00466812" w:rsidRPr="00B57DA7">
              <w:rPr>
                <w:rFonts w:ascii="Times New Roman" w:hAnsi="Times New Roman" w:cs="Times New Roman"/>
              </w:rPr>
              <w:t xml:space="preserve"> </w:t>
            </w:r>
            <w:r w:rsidR="00466812">
              <w:rPr>
                <w:rFonts w:ascii="Times New Roman" w:hAnsi="Times New Roman" w:cs="Times New Roman"/>
              </w:rPr>
              <w:t>Ne</w:t>
            </w:r>
          </w:p>
        </w:tc>
      </w:tr>
      <w:tr w:rsidR="00466812" w:rsidRPr="008B168C" w14:paraId="31C64CD7" w14:textId="77777777" w:rsidTr="67FCC6BA">
        <w:trPr>
          <w:gridAfter w:val="1"/>
          <w:wAfter w:w="14" w:type="dxa"/>
          <w:cantSplit/>
          <w:trHeight w:val="300"/>
        </w:trPr>
        <w:tc>
          <w:tcPr>
            <w:tcW w:w="850" w:type="dxa"/>
          </w:tcPr>
          <w:p w14:paraId="31C64CD0" w14:textId="6F9DBAC0"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lastRenderedPageBreak/>
              <w:t>2.17.4.</w:t>
            </w:r>
          </w:p>
        </w:tc>
        <w:tc>
          <w:tcPr>
            <w:tcW w:w="1984" w:type="dxa"/>
          </w:tcPr>
          <w:p w14:paraId="31C64CD1" w14:textId="7777777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5"/>
          </w:tcPr>
          <w:p w14:paraId="43C94FD2"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VšĮ Centrinės projektų valdymo agentūros Struktūrinių ir investicijų fondų programos Energetikos ir aplinkos apsaugos projektų skyriaus vyresnysis projektų vadovas </w:t>
            </w:r>
            <w:r>
              <w:rPr>
                <w:rFonts w:ascii="Times New Roman" w:hAnsi="Times New Roman" w:cs="Times New Roman"/>
              </w:rPr>
              <w:t>Romuald Grabštunovič</w:t>
            </w:r>
          </w:p>
          <w:p w14:paraId="1D0806EE" w14:textId="77777777" w:rsidR="00466812" w:rsidRPr="00D61051" w:rsidRDefault="00466812" w:rsidP="00466812">
            <w:pPr>
              <w:jc w:val="both"/>
              <w:rPr>
                <w:rFonts w:ascii="Times New Roman" w:hAnsi="Times New Roman" w:cs="Times New Roman"/>
              </w:rPr>
            </w:pPr>
            <w:r w:rsidRPr="00D61051">
              <w:rPr>
                <w:rFonts w:ascii="Times New Roman" w:hAnsi="Times New Roman" w:cs="Times New Roman"/>
              </w:rPr>
              <w:t xml:space="preserve">Tel. Nr.: </w:t>
            </w:r>
            <w:r w:rsidRPr="003E00D9">
              <w:rPr>
                <w:rFonts w:ascii="Times New Roman" w:hAnsi="Times New Roman" w:cs="Times New Roman"/>
              </w:rPr>
              <w:t>+370 625 28224</w:t>
            </w:r>
          </w:p>
          <w:p w14:paraId="31C64CD6" w14:textId="57FE918E" w:rsidR="00466812" w:rsidRPr="009C094C" w:rsidRDefault="00466812" w:rsidP="00466812">
            <w:pPr>
              <w:rPr>
                <w:rFonts w:ascii="Times New Roman" w:hAnsi="Times New Roman" w:cs="Times New Roman"/>
                <w:i/>
                <w:iCs/>
              </w:rPr>
            </w:pPr>
            <w:r w:rsidRPr="00D61051">
              <w:rPr>
                <w:rFonts w:ascii="Times New Roman" w:hAnsi="Times New Roman" w:cs="Times New Roman"/>
              </w:rPr>
              <w:t>El. p.: </w:t>
            </w:r>
            <w:hyperlink r:id="rId17" w:history="1">
              <w:r w:rsidRPr="00BB5BAF">
                <w:rPr>
                  <w:rStyle w:val="Hyperlink"/>
                  <w:rFonts w:ascii="Times New Roman" w:hAnsi="Times New Roman" w:cs="Times New Roman"/>
                </w:rPr>
                <w:t>r.grabstunovic</w:t>
              </w:r>
              <w:r w:rsidRPr="00BB5BAF">
                <w:rPr>
                  <w:rStyle w:val="Hyperlink"/>
                  <w:rFonts w:ascii="Times New Roman" w:hAnsi="Times New Roman" w:cs="Times New Roman"/>
                  <w:lang w:val="en-US"/>
                </w:rPr>
                <w:t>@cpva.lt</w:t>
              </w:r>
            </w:hyperlink>
          </w:p>
        </w:tc>
      </w:tr>
      <w:tr w:rsidR="00466812" w:rsidRPr="008B168C" w14:paraId="228A697B" w14:textId="77777777" w:rsidTr="67FCC6BA">
        <w:trPr>
          <w:gridAfter w:val="1"/>
          <w:wAfter w:w="14" w:type="dxa"/>
          <w:cantSplit/>
          <w:trHeight w:val="300"/>
        </w:trPr>
        <w:tc>
          <w:tcPr>
            <w:tcW w:w="850" w:type="dxa"/>
          </w:tcPr>
          <w:p w14:paraId="7893A037" w14:textId="2C4B853B" w:rsidR="00466812" w:rsidRPr="00F62A6E" w:rsidRDefault="00466812" w:rsidP="00466812">
            <w:pPr>
              <w:ind w:right="-56"/>
              <w:rPr>
                <w:rFonts w:ascii="Times New Roman" w:hAnsi="Times New Roman" w:cs="Times New Roman"/>
                <w:b/>
              </w:rPr>
            </w:pPr>
            <w:r w:rsidRPr="00F62A6E">
              <w:rPr>
                <w:rFonts w:ascii="Times New Roman" w:hAnsi="Times New Roman" w:cs="Times New Roman"/>
                <w:b/>
              </w:rPr>
              <w:t>2.18.</w:t>
            </w:r>
          </w:p>
        </w:tc>
        <w:tc>
          <w:tcPr>
            <w:tcW w:w="1984" w:type="dxa"/>
          </w:tcPr>
          <w:p w14:paraId="52765AF6" w14:textId="7ADE27A8" w:rsidR="00466812" w:rsidRPr="00FC5CD8" w:rsidRDefault="00466812" w:rsidP="00466812">
            <w:pPr>
              <w:rPr>
                <w:rFonts w:ascii="Times New Roman" w:hAnsi="Times New Roman" w:cs="Times New Roman"/>
                <w:b/>
                <w:bCs/>
              </w:rPr>
            </w:pPr>
            <w:r>
              <w:rPr>
                <w:rFonts w:ascii="Times New Roman" w:hAnsi="Times New Roman" w:cs="Times New Roman"/>
                <w:b/>
                <w:bCs/>
              </w:rPr>
              <w:t>Taikomi teisės aktai</w:t>
            </w:r>
          </w:p>
        </w:tc>
        <w:tc>
          <w:tcPr>
            <w:tcW w:w="7436" w:type="dxa"/>
            <w:gridSpan w:val="5"/>
          </w:tcPr>
          <w:p w14:paraId="0EE246CC" w14:textId="0527A189" w:rsidR="00466812" w:rsidRPr="009E5469" w:rsidRDefault="008753FB" w:rsidP="00466812">
            <w:pPr>
              <w:rPr>
                <w:rFonts w:ascii="Times New Roman" w:hAnsi="Times New Roman" w:cs="Times New Roman"/>
              </w:rPr>
            </w:pPr>
            <w:r w:rsidRPr="008753FB">
              <w:rPr>
                <w:rFonts w:ascii="Times New Roman" w:eastAsia="Calibri" w:hAnsi="Times New Roman" w:cs="Times New Roman"/>
              </w:rPr>
              <w:t xml:space="preserve">- Projektų administravimo ir finansavimo taisyklės: </w:t>
            </w:r>
            <w:hyperlink r:id="rId18" w:history="1">
              <w:r w:rsidR="00466812" w:rsidRPr="009E5469">
                <w:rPr>
                  <w:rStyle w:val="Hyperlink"/>
                  <w:rFonts w:ascii="Times New Roman" w:hAnsi="Times New Roman" w:cs="Times New Roman"/>
                </w:rPr>
                <w:t>https://www.e-tar.lt/portal/lt/legalAct/14e33320f1ed11ec8fa7d02a65c371ad/asr</w:t>
              </w:r>
            </w:hyperlink>
          </w:p>
          <w:p w14:paraId="18DF59D0" w14:textId="77777777" w:rsidR="00466812" w:rsidRDefault="00466812" w:rsidP="00466812">
            <w:pPr>
              <w:jc w:val="both"/>
              <w:rPr>
                <w:rFonts w:ascii="Times New Roman" w:hAnsi="Times New Roman" w:cs="Times New Roman"/>
                <w:i/>
                <w:iCs/>
              </w:rPr>
            </w:pPr>
          </w:p>
          <w:p w14:paraId="37232733" w14:textId="3AFD8AAE" w:rsidR="00466812" w:rsidRPr="00F4656E" w:rsidRDefault="008753FB" w:rsidP="00B34CE0">
            <w:pPr>
              <w:rPr>
                <w:rFonts w:ascii="Times New Roman" w:hAnsi="Times New Roman" w:cs="Times New Roman"/>
              </w:rPr>
            </w:pPr>
            <w:r w:rsidRPr="008753FB">
              <w:rPr>
                <w:rFonts w:ascii="Times New Roman" w:eastAsia="Calibri" w:hAnsi="Times New Roman" w:cs="Times New Roman"/>
              </w:rPr>
              <w:t xml:space="preserve">- Pažangos priemonės finansavimo gairės: </w:t>
            </w:r>
            <w:hyperlink r:id="rId19" w:history="1">
              <w:r w:rsidR="003B29C1" w:rsidRPr="00761CF7">
                <w:rPr>
                  <w:rStyle w:val="Hyperlink"/>
                  <w:rFonts w:ascii="Times New Roman" w:hAnsi="Times New Roman" w:cs="Times New Roman"/>
                </w:rPr>
                <w:t>https://www.e-tar.lt/portal/lt/legalAct/0b9b132027aa11ee9de9e7e</w:t>
              </w:r>
              <w:r w:rsidR="003B29C1" w:rsidRPr="00761CF7">
                <w:rPr>
                  <w:rStyle w:val="Hyperlink"/>
                  <w:rFonts w:ascii="Times New Roman" w:hAnsi="Times New Roman" w:cs="Times New Roman"/>
                </w:rPr>
                <w:t>0</w:t>
              </w:r>
              <w:r w:rsidR="003B29C1" w:rsidRPr="00761CF7">
                <w:rPr>
                  <w:rStyle w:val="Hyperlink"/>
                  <w:rFonts w:ascii="Times New Roman" w:hAnsi="Times New Roman" w:cs="Times New Roman"/>
                </w:rPr>
                <w:t>fd363afc</w:t>
              </w:r>
            </w:hyperlink>
          </w:p>
          <w:p w14:paraId="0DDFE6A5" w14:textId="77777777" w:rsidR="00466812" w:rsidRDefault="00466812" w:rsidP="00466812">
            <w:pPr>
              <w:jc w:val="both"/>
              <w:rPr>
                <w:rFonts w:ascii="Times New Roman" w:hAnsi="Times New Roman" w:cs="Times New Roman"/>
                <w:i/>
                <w:iCs/>
              </w:rPr>
            </w:pPr>
          </w:p>
          <w:p w14:paraId="218C684F" w14:textId="793776F0" w:rsidR="00466812" w:rsidRPr="008753FB" w:rsidRDefault="008753FB" w:rsidP="00466812">
            <w:pPr>
              <w:jc w:val="both"/>
              <w:rPr>
                <w:rFonts w:ascii="Times New Roman" w:eastAsia="Calibri" w:hAnsi="Times New Roman" w:cs="Times New Roman"/>
              </w:rPr>
            </w:pPr>
            <w:r w:rsidRPr="008753FB">
              <w:rPr>
                <w:rFonts w:ascii="Times New Roman" w:eastAsia="Calibri" w:hAnsi="Times New Roman" w:cs="Times New Roman"/>
              </w:rPr>
              <w:t>- kiti taikomi bendrieji ir specialieji teisės aktai nurodyti finansavimo gairių 1 punkte.</w:t>
            </w:r>
          </w:p>
        </w:tc>
      </w:tr>
      <w:tr w:rsidR="00466812" w:rsidRPr="008B168C" w14:paraId="31C64CDC" w14:textId="77777777" w:rsidTr="67FCC6BA">
        <w:trPr>
          <w:gridAfter w:val="1"/>
          <w:wAfter w:w="14" w:type="dxa"/>
          <w:cantSplit/>
          <w:trHeight w:val="300"/>
        </w:trPr>
        <w:tc>
          <w:tcPr>
            <w:tcW w:w="850" w:type="dxa"/>
          </w:tcPr>
          <w:p w14:paraId="31C64CD8" w14:textId="728D262D"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984" w:type="dxa"/>
          </w:tcPr>
          <w:p w14:paraId="31C64CD9" w14:textId="5D7868F7" w:rsidR="00466812" w:rsidRPr="00FC5CD8" w:rsidRDefault="00466812" w:rsidP="00466812">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466812" w:rsidRPr="00FC5CD8" w:rsidRDefault="00466812" w:rsidP="00466812">
            <w:pPr>
              <w:rPr>
                <w:rFonts w:ascii="Times New Roman" w:hAnsi="Times New Roman" w:cs="Times New Roman"/>
                <w:b/>
                <w:bCs/>
              </w:rPr>
            </w:pPr>
          </w:p>
        </w:tc>
        <w:tc>
          <w:tcPr>
            <w:tcW w:w="7436" w:type="dxa"/>
            <w:gridSpan w:val="5"/>
          </w:tcPr>
          <w:p w14:paraId="4F50367B" w14:textId="43D9C05F" w:rsidR="00466812" w:rsidRDefault="003B29C1" w:rsidP="00466812">
            <w:pPr>
              <w:jc w:val="both"/>
              <w:rPr>
                <w:rFonts w:ascii="Times New Roman" w:hAnsi="Times New Roman" w:cs="Times New Roman"/>
              </w:rPr>
            </w:pPr>
            <w:hyperlink r:id="rId20" w:history="1">
              <w:r w:rsidR="00466812" w:rsidRPr="00BB5BAF">
                <w:rPr>
                  <w:rStyle w:val="Hyperlink"/>
                  <w:rFonts w:ascii="Times New Roman" w:hAnsi="Times New Roman" w:cs="Times New Roman"/>
                </w:rPr>
                <w:t>https://2021.esinvesticijos.lt/kvietimai-2</w:t>
              </w:r>
            </w:hyperlink>
          </w:p>
          <w:p w14:paraId="31C64CDB" w14:textId="258AEED9" w:rsidR="00466812" w:rsidRPr="00344EBE" w:rsidRDefault="00466812" w:rsidP="00466812">
            <w:pPr>
              <w:jc w:val="both"/>
              <w:rPr>
                <w:rFonts w:ascii="Times New Roman" w:hAnsi="Times New Roman" w:cs="Times New Roman"/>
              </w:rPr>
            </w:pPr>
          </w:p>
        </w:tc>
      </w:tr>
      <w:tr w:rsidR="00466812" w:rsidRPr="008B168C" w14:paraId="2A59DD9A" w14:textId="77777777" w:rsidTr="67FCC6BA">
        <w:trPr>
          <w:gridAfter w:val="1"/>
          <w:wAfter w:w="14" w:type="dxa"/>
          <w:cantSplit/>
          <w:trHeight w:val="300"/>
        </w:trPr>
        <w:tc>
          <w:tcPr>
            <w:tcW w:w="850" w:type="dxa"/>
          </w:tcPr>
          <w:p w14:paraId="76F1BA1E" w14:textId="41E2DB9E" w:rsidR="00466812" w:rsidRPr="00FC5CD8" w:rsidRDefault="00466812" w:rsidP="00466812">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984" w:type="dxa"/>
          </w:tcPr>
          <w:p w14:paraId="327E1599" w14:textId="66EB680A" w:rsidR="00466812" w:rsidRPr="00FC5CD8" w:rsidRDefault="00466812" w:rsidP="00466812">
            <w:pPr>
              <w:rPr>
                <w:rFonts w:ascii="Times New Roman" w:hAnsi="Times New Roman" w:cs="Times New Roman"/>
                <w:b/>
                <w:bCs/>
              </w:rPr>
            </w:pPr>
            <w:r w:rsidRPr="78905E6F">
              <w:rPr>
                <w:rFonts w:ascii="Times New Roman" w:hAnsi="Times New Roman" w:cs="Times New Roman"/>
                <w:b/>
                <w:bCs/>
              </w:rPr>
              <w:t>Priedai</w:t>
            </w:r>
          </w:p>
        </w:tc>
        <w:tc>
          <w:tcPr>
            <w:tcW w:w="7436" w:type="dxa"/>
            <w:gridSpan w:val="5"/>
          </w:tcPr>
          <w:p w14:paraId="7C364BFB" w14:textId="77777777" w:rsidR="00466812" w:rsidRPr="00107E97" w:rsidRDefault="00466812" w:rsidP="00466812">
            <w:pPr>
              <w:spacing w:before="100" w:beforeAutospacing="1" w:after="100" w:afterAutospacing="1"/>
              <w:rPr>
                <w:rFonts w:ascii="Times New Roman" w:eastAsia="Times New Roman" w:hAnsi="Times New Roman" w:cs="Times New Roman"/>
                <w:lang w:eastAsia="lt-LT"/>
              </w:rPr>
            </w:pPr>
            <w:r w:rsidRPr="00107E97">
              <w:rPr>
                <w:rFonts w:ascii="Times New Roman" w:eastAsia="Times New Roman" w:hAnsi="Times New Roman" w:cs="Times New Roman"/>
                <w:lang w:eastAsia="lt-LT"/>
              </w:rPr>
              <w:t xml:space="preserve">Projekto įgyvendinimo plano forma: </w:t>
            </w:r>
            <w:hyperlink r:id="rId21" w:history="1">
              <w:r w:rsidRPr="00107E97">
                <w:rPr>
                  <w:rFonts w:ascii="Times New Roman" w:eastAsia="Times New Roman" w:hAnsi="Times New Roman" w:cs="Times New Roman"/>
                  <w:color w:val="0000FF"/>
                  <w:u w:val="single"/>
                  <w:lang w:eastAsia="lt-LT"/>
                </w:rPr>
                <w:t>https://esinvesticijos.lt/dokumentai/projekto-igyvendinimo-plano-forma</w:t>
              </w:r>
            </w:hyperlink>
          </w:p>
          <w:p w14:paraId="2A0F5C6F" w14:textId="4A0DD8CA" w:rsidR="00466812" w:rsidRPr="009C094C" w:rsidRDefault="00466812" w:rsidP="00466812">
            <w:pPr>
              <w:jc w:val="both"/>
              <w:rPr>
                <w:rFonts w:ascii="Times New Roman" w:hAnsi="Times New Roman" w:cs="Times New Roman"/>
                <w:i/>
                <w:iCs/>
              </w:rPr>
            </w:pPr>
            <w:r w:rsidRPr="00107E97">
              <w:rPr>
                <w:rFonts w:ascii="Times New Roman" w:eastAsia="Times New Roman" w:hAnsi="Times New Roman" w:cs="Times New Roman"/>
                <w:lang w:eastAsia="lt-LT"/>
              </w:rPr>
              <w:t xml:space="preserve">Projekto sutarties forma: </w:t>
            </w:r>
            <w:hyperlink r:id="rId22" w:history="1">
              <w:r w:rsidRPr="00107E97">
                <w:rPr>
                  <w:rFonts w:ascii="Times New Roman" w:eastAsia="Times New Roman" w:hAnsi="Times New Roman" w:cs="Times New Roman"/>
                  <w:color w:val="0000FF"/>
                  <w:u w:val="single"/>
                  <w:lang w:eastAsia="lt-LT"/>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20AE0" w14:textId="77777777" w:rsidR="00960CD5" w:rsidRDefault="00960CD5" w:rsidP="00213DCB">
      <w:pPr>
        <w:spacing w:after="0" w:line="240" w:lineRule="auto"/>
      </w:pPr>
      <w:r>
        <w:separator/>
      </w:r>
    </w:p>
  </w:endnote>
  <w:endnote w:type="continuationSeparator" w:id="0">
    <w:p w14:paraId="75CD5AC1" w14:textId="77777777" w:rsidR="00960CD5" w:rsidRDefault="00960CD5" w:rsidP="00213DCB">
      <w:pPr>
        <w:spacing w:after="0" w:line="240" w:lineRule="auto"/>
      </w:pPr>
      <w:r>
        <w:continuationSeparator/>
      </w:r>
    </w:p>
  </w:endnote>
  <w:endnote w:type="continuationNotice" w:id="1">
    <w:p w14:paraId="7237591A" w14:textId="77777777" w:rsidR="00960CD5" w:rsidRDefault="00960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5"/>
      <w:gridCol w:w="3305"/>
      <w:gridCol w:w="3305"/>
    </w:tblGrid>
    <w:tr w:rsidR="009C094C" w14:paraId="1ACC5198" w14:textId="77777777" w:rsidTr="009C094C">
      <w:trPr>
        <w:trHeight w:val="300"/>
      </w:trPr>
      <w:tc>
        <w:tcPr>
          <w:tcW w:w="3305" w:type="dxa"/>
        </w:tcPr>
        <w:p w14:paraId="4273EA5D" w14:textId="396929C4" w:rsidR="009C094C" w:rsidRDefault="009C094C" w:rsidP="009C094C">
          <w:pPr>
            <w:pStyle w:val="Header"/>
            <w:ind w:left="-115"/>
          </w:pPr>
        </w:p>
      </w:tc>
      <w:tc>
        <w:tcPr>
          <w:tcW w:w="3305" w:type="dxa"/>
        </w:tcPr>
        <w:p w14:paraId="470C61EF" w14:textId="49F2A30E" w:rsidR="009C094C" w:rsidRDefault="009C094C" w:rsidP="009C094C">
          <w:pPr>
            <w:pStyle w:val="Header"/>
            <w:jc w:val="center"/>
          </w:pPr>
        </w:p>
      </w:tc>
      <w:tc>
        <w:tcPr>
          <w:tcW w:w="3305" w:type="dxa"/>
        </w:tcPr>
        <w:p w14:paraId="11C385A7" w14:textId="2A624462" w:rsidR="009C094C" w:rsidRDefault="009C094C" w:rsidP="009C094C">
          <w:pPr>
            <w:pStyle w:val="Header"/>
            <w:ind w:right="-115"/>
            <w:jc w:val="right"/>
          </w:pPr>
        </w:p>
      </w:tc>
    </w:tr>
  </w:tbl>
  <w:p w14:paraId="68455D46" w14:textId="7EB17FEF" w:rsidR="009C094C" w:rsidRDefault="009C094C"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8CD6C1" w14:textId="77777777" w:rsidR="00960CD5" w:rsidRDefault="00960CD5" w:rsidP="00213DCB">
      <w:pPr>
        <w:spacing w:after="0" w:line="240" w:lineRule="auto"/>
      </w:pPr>
      <w:r>
        <w:separator/>
      </w:r>
    </w:p>
  </w:footnote>
  <w:footnote w:type="continuationSeparator" w:id="0">
    <w:p w14:paraId="1E788A98" w14:textId="77777777" w:rsidR="00960CD5" w:rsidRDefault="00960CD5" w:rsidP="00213DCB">
      <w:pPr>
        <w:spacing w:after="0" w:line="240" w:lineRule="auto"/>
      </w:pPr>
      <w:r>
        <w:continuationSeparator/>
      </w:r>
    </w:p>
  </w:footnote>
  <w:footnote w:type="continuationNotice" w:id="1">
    <w:p w14:paraId="1BAA4A78" w14:textId="77777777" w:rsidR="00960CD5" w:rsidRDefault="00960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64D55" w14:textId="77777777" w:rsidR="009C094C" w:rsidRPr="003737FE" w:rsidRDefault="009C094C"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90203317">
    <w:abstractNumId w:val="7"/>
  </w:num>
  <w:num w:numId="2" w16cid:durableId="1069570950">
    <w:abstractNumId w:val="10"/>
  </w:num>
  <w:num w:numId="3" w16cid:durableId="1694456878">
    <w:abstractNumId w:val="1"/>
  </w:num>
  <w:num w:numId="4" w16cid:durableId="1997223480">
    <w:abstractNumId w:val="0"/>
  </w:num>
  <w:num w:numId="5" w16cid:durableId="1141458695">
    <w:abstractNumId w:val="8"/>
  </w:num>
  <w:num w:numId="6" w16cid:durableId="405147142">
    <w:abstractNumId w:val="15"/>
  </w:num>
  <w:num w:numId="7" w16cid:durableId="412549713">
    <w:abstractNumId w:val="5"/>
  </w:num>
  <w:num w:numId="8" w16cid:durableId="153573748">
    <w:abstractNumId w:val="3"/>
  </w:num>
  <w:num w:numId="9" w16cid:durableId="1320573558">
    <w:abstractNumId w:val="4"/>
  </w:num>
  <w:num w:numId="10" w16cid:durableId="489716065">
    <w:abstractNumId w:val="16"/>
  </w:num>
  <w:num w:numId="11" w16cid:durableId="204341527">
    <w:abstractNumId w:val="9"/>
  </w:num>
  <w:num w:numId="12" w16cid:durableId="1323462648">
    <w:abstractNumId w:val="11"/>
  </w:num>
  <w:num w:numId="13" w16cid:durableId="1506699756">
    <w:abstractNumId w:val="16"/>
    <w:lvlOverride w:ilvl="0"/>
    <w:lvlOverride w:ilvl="1">
      <w:startOverride w:val="2"/>
    </w:lvlOverride>
    <w:lvlOverride w:ilvl="2"/>
    <w:lvlOverride w:ilvl="3"/>
    <w:lvlOverride w:ilvl="4"/>
    <w:lvlOverride w:ilvl="5"/>
    <w:lvlOverride w:ilvl="6"/>
    <w:lvlOverride w:ilvl="7"/>
    <w:lvlOverride w:ilvl="8"/>
  </w:num>
  <w:num w:numId="14" w16cid:durableId="384137247">
    <w:abstractNumId w:val="14"/>
  </w:num>
  <w:num w:numId="15" w16cid:durableId="177439470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210606729">
    <w:abstractNumId w:val="16"/>
  </w:num>
  <w:num w:numId="17" w16cid:durableId="971325298">
    <w:abstractNumId w:val="16"/>
  </w:num>
  <w:num w:numId="18" w16cid:durableId="671950061">
    <w:abstractNumId w:val="16"/>
  </w:num>
  <w:num w:numId="19" w16cid:durableId="1521625846">
    <w:abstractNumId w:val="16"/>
  </w:num>
  <w:num w:numId="20" w16cid:durableId="648559093">
    <w:abstractNumId w:val="16"/>
  </w:num>
  <w:num w:numId="21" w16cid:durableId="1456558630">
    <w:abstractNumId w:val="16"/>
  </w:num>
  <w:num w:numId="22" w16cid:durableId="1350257425">
    <w:abstractNumId w:val="13"/>
  </w:num>
  <w:num w:numId="23" w16cid:durableId="1527520990">
    <w:abstractNumId w:val="2"/>
  </w:num>
  <w:num w:numId="24" w16cid:durableId="747701136">
    <w:abstractNumId w:val="6"/>
  </w:num>
  <w:num w:numId="25" w16cid:durableId="383993552">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207B"/>
    <w:rsid w:val="00016F9A"/>
    <w:rsid w:val="00020A12"/>
    <w:rsid w:val="00022FFB"/>
    <w:rsid w:val="00023410"/>
    <w:rsid w:val="000236C6"/>
    <w:rsid w:val="00024813"/>
    <w:rsid w:val="00024D7F"/>
    <w:rsid w:val="00025B59"/>
    <w:rsid w:val="00025C99"/>
    <w:rsid w:val="00025D39"/>
    <w:rsid w:val="00026AAE"/>
    <w:rsid w:val="000276EC"/>
    <w:rsid w:val="000329D5"/>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16CA"/>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B35"/>
    <w:rsid w:val="000A48BA"/>
    <w:rsid w:val="000A4A0E"/>
    <w:rsid w:val="000A63A5"/>
    <w:rsid w:val="000A6D6C"/>
    <w:rsid w:val="000A6DE1"/>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32F"/>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36D3"/>
    <w:rsid w:val="00135DC6"/>
    <w:rsid w:val="00140AB6"/>
    <w:rsid w:val="001425B9"/>
    <w:rsid w:val="001447FD"/>
    <w:rsid w:val="00145D54"/>
    <w:rsid w:val="00147714"/>
    <w:rsid w:val="001505A0"/>
    <w:rsid w:val="0015160E"/>
    <w:rsid w:val="001522ED"/>
    <w:rsid w:val="00154014"/>
    <w:rsid w:val="00154A45"/>
    <w:rsid w:val="00155D27"/>
    <w:rsid w:val="00160959"/>
    <w:rsid w:val="0016227A"/>
    <w:rsid w:val="001625C0"/>
    <w:rsid w:val="00162CF9"/>
    <w:rsid w:val="00165330"/>
    <w:rsid w:val="00165589"/>
    <w:rsid w:val="001659EE"/>
    <w:rsid w:val="00165C6E"/>
    <w:rsid w:val="00175392"/>
    <w:rsid w:val="00181140"/>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53C0"/>
    <w:rsid w:val="00225D82"/>
    <w:rsid w:val="00226100"/>
    <w:rsid w:val="002266AC"/>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395A"/>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2499"/>
    <w:rsid w:val="00354C4F"/>
    <w:rsid w:val="00357519"/>
    <w:rsid w:val="003601E4"/>
    <w:rsid w:val="00360414"/>
    <w:rsid w:val="00361454"/>
    <w:rsid w:val="003615C1"/>
    <w:rsid w:val="0036180D"/>
    <w:rsid w:val="00361C05"/>
    <w:rsid w:val="00361C3A"/>
    <w:rsid w:val="00362B6F"/>
    <w:rsid w:val="00362FF5"/>
    <w:rsid w:val="0036330E"/>
    <w:rsid w:val="003635F3"/>
    <w:rsid w:val="0036405B"/>
    <w:rsid w:val="00364B08"/>
    <w:rsid w:val="00366919"/>
    <w:rsid w:val="00366D9C"/>
    <w:rsid w:val="00367EE4"/>
    <w:rsid w:val="003715DB"/>
    <w:rsid w:val="003717EB"/>
    <w:rsid w:val="003718C3"/>
    <w:rsid w:val="00372A74"/>
    <w:rsid w:val="003737FE"/>
    <w:rsid w:val="003753E8"/>
    <w:rsid w:val="00375C7D"/>
    <w:rsid w:val="00376175"/>
    <w:rsid w:val="003762FA"/>
    <w:rsid w:val="003768A6"/>
    <w:rsid w:val="00380261"/>
    <w:rsid w:val="003814DF"/>
    <w:rsid w:val="00381B67"/>
    <w:rsid w:val="003820CC"/>
    <w:rsid w:val="003824AF"/>
    <w:rsid w:val="0038562E"/>
    <w:rsid w:val="00385B59"/>
    <w:rsid w:val="00386CE0"/>
    <w:rsid w:val="00390B47"/>
    <w:rsid w:val="00392078"/>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29C1"/>
    <w:rsid w:val="003B44F6"/>
    <w:rsid w:val="003B48F1"/>
    <w:rsid w:val="003B7319"/>
    <w:rsid w:val="003C034A"/>
    <w:rsid w:val="003C0458"/>
    <w:rsid w:val="003C22FB"/>
    <w:rsid w:val="003C7773"/>
    <w:rsid w:val="003D201B"/>
    <w:rsid w:val="003D36C9"/>
    <w:rsid w:val="003D416D"/>
    <w:rsid w:val="003D4334"/>
    <w:rsid w:val="003D5588"/>
    <w:rsid w:val="003D6DB3"/>
    <w:rsid w:val="003D6F4B"/>
    <w:rsid w:val="003D78B3"/>
    <w:rsid w:val="003E2817"/>
    <w:rsid w:val="003E415C"/>
    <w:rsid w:val="003E7D91"/>
    <w:rsid w:val="003F0281"/>
    <w:rsid w:val="003F21AF"/>
    <w:rsid w:val="003F30B4"/>
    <w:rsid w:val="003F35E0"/>
    <w:rsid w:val="003F40EF"/>
    <w:rsid w:val="003F68AE"/>
    <w:rsid w:val="003F7168"/>
    <w:rsid w:val="00401578"/>
    <w:rsid w:val="00402930"/>
    <w:rsid w:val="00403152"/>
    <w:rsid w:val="00403935"/>
    <w:rsid w:val="00404403"/>
    <w:rsid w:val="00404AAF"/>
    <w:rsid w:val="00410B95"/>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66812"/>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69C"/>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6DE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18A"/>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4DE"/>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49C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E65BD"/>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A3F"/>
    <w:rsid w:val="00867DF7"/>
    <w:rsid w:val="00870427"/>
    <w:rsid w:val="00871966"/>
    <w:rsid w:val="00873A28"/>
    <w:rsid w:val="008753FB"/>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45A7"/>
    <w:rsid w:val="00917BB4"/>
    <w:rsid w:val="0092049F"/>
    <w:rsid w:val="009245DD"/>
    <w:rsid w:val="009246B3"/>
    <w:rsid w:val="00924BE3"/>
    <w:rsid w:val="00926953"/>
    <w:rsid w:val="0092774B"/>
    <w:rsid w:val="0092791F"/>
    <w:rsid w:val="00932964"/>
    <w:rsid w:val="009335EB"/>
    <w:rsid w:val="00934745"/>
    <w:rsid w:val="00935D22"/>
    <w:rsid w:val="009376F8"/>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0BE"/>
    <w:rsid w:val="0097242D"/>
    <w:rsid w:val="00972A45"/>
    <w:rsid w:val="00972C98"/>
    <w:rsid w:val="00972E17"/>
    <w:rsid w:val="00973308"/>
    <w:rsid w:val="00975908"/>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1F3D"/>
    <w:rsid w:val="009E2456"/>
    <w:rsid w:val="009E34C2"/>
    <w:rsid w:val="009E5074"/>
    <w:rsid w:val="009E70CD"/>
    <w:rsid w:val="009E72C2"/>
    <w:rsid w:val="009E74D0"/>
    <w:rsid w:val="009E7A2B"/>
    <w:rsid w:val="009F0621"/>
    <w:rsid w:val="009F0AEE"/>
    <w:rsid w:val="009F1179"/>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21"/>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0D16"/>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1E7"/>
    <w:rsid w:val="00AF7303"/>
    <w:rsid w:val="00AF7FD4"/>
    <w:rsid w:val="00B03EBE"/>
    <w:rsid w:val="00B042B8"/>
    <w:rsid w:val="00B07CF0"/>
    <w:rsid w:val="00B1630D"/>
    <w:rsid w:val="00B207ED"/>
    <w:rsid w:val="00B20E6B"/>
    <w:rsid w:val="00B238D7"/>
    <w:rsid w:val="00B23AA6"/>
    <w:rsid w:val="00B24D2A"/>
    <w:rsid w:val="00B266B4"/>
    <w:rsid w:val="00B30B3D"/>
    <w:rsid w:val="00B32A03"/>
    <w:rsid w:val="00B32E89"/>
    <w:rsid w:val="00B34CE0"/>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4B8D"/>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A0138"/>
    <w:rsid w:val="00BA148C"/>
    <w:rsid w:val="00BA1538"/>
    <w:rsid w:val="00BA1823"/>
    <w:rsid w:val="00BA37A8"/>
    <w:rsid w:val="00BA54ED"/>
    <w:rsid w:val="00BA5AD1"/>
    <w:rsid w:val="00BA5CC3"/>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2CD2"/>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DDC"/>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1E9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37C4D"/>
    <w:rsid w:val="00D40DD5"/>
    <w:rsid w:val="00D41DE2"/>
    <w:rsid w:val="00D42378"/>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01F9"/>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C0ADF"/>
    <w:rsid w:val="00DC1663"/>
    <w:rsid w:val="00DC1839"/>
    <w:rsid w:val="00DC437A"/>
    <w:rsid w:val="00DC457B"/>
    <w:rsid w:val="00DC4A83"/>
    <w:rsid w:val="00DC6EDF"/>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5A9E"/>
    <w:rsid w:val="00E161CA"/>
    <w:rsid w:val="00E170AF"/>
    <w:rsid w:val="00E17AA2"/>
    <w:rsid w:val="00E20611"/>
    <w:rsid w:val="00E20AFE"/>
    <w:rsid w:val="00E2147E"/>
    <w:rsid w:val="00E21C3E"/>
    <w:rsid w:val="00E22D2E"/>
    <w:rsid w:val="00E23665"/>
    <w:rsid w:val="00E23DC5"/>
    <w:rsid w:val="00E278EC"/>
    <w:rsid w:val="00E27991"/>
    <w:rsid w:val="00E27CE3"/>
    <w:rsid w:val="00E31364"/>
    <w:rsid w:val="00E321E5"/>
    <w:rsid w:val="00E34AF3"/>
    <w:rsid w:val="00E40F63"/>
    <w:rsid w:val="00E42B01"/>
    <w:rsid w:val="00E43C7D"/>
    <w:rsid w:val="00E446F2"/>
    <w:rsid w:val="00E4579D"/>
    <w:rsid w:val="00E5252A"/>
    <w:rsid w:val="00E530FE"/>
    <w:rsid w:val="00E539A8"/>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3E19"/>
    <w:rsid w:val="00EA4E5E"/>
    <w:rsid w:val="00EA5DD1"/>
    <w:rsid w:val="00EB2760"/>
    <w:rsid w:val="00EB2A8F"/>
    <w:rsid w:val="00EB37DD"/>
    <w:rsid w:val="00EB3F66"/>
    <w:rsid w:val="00EB6948"/>
    <w:rsid w:val="00EB7B6C"/>
    <w:rsid w:val="00EC3050"/>
    <w:rsid w:val="00EC32F1"/>
    <w:rsid w:val="00EC38A8"/>
    <w:rsid w:val="00EC53E3"/>
    <w:rsid w:val="00EC64BB"/>
    <w:rsid w:val="00ED3DDA"/>
    <w:rsid w:val="00ED444F"/>
    <w:rsid w:val="00ED4CEA"/>
    <w:rsid w:val="00ED5584"/>
    <w:rsid w:val="00ED7B11"/>
    <w:rsid w:val="00EE19C5"/>
    <w:rsid w:val="00EE1D1E"/>
    <w:rsid w:val="00EE366B"/>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2744B"/>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656E"/>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2DC2"/>
    <w:rsid w:val="00F85163"/>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E6D3D"/>
    <w:rsid w:val="00FE6D4F"/>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styleId="UnresolvedMention">
    <w:name w:val="Unresolved Mention"/>
    <w:basedOn w:val="DefaultParagraphFont"/>
    <w:uiPriority w:val="99"/>
    <w:semiHidden/>
    <w:unhideWhenUsed/>
    <w:rsid w:val="00D01E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11161438">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838546337">
      <w:bodyDiv w:val="1"/>
      <w:marLeft w:val="0"/>
      <w:marRight w:val="0"/>
      <w:marTop w:val="0"/>
      <w:marBottom w:val="0"/>
      <w:divBdr>
        <w:top w:val="none" w:sz="0" w:space="0" w:color="auto"/>
        <w:left w:val="none" w:sz="0" w:space="0" w:color="auto"/>
        <w:bottom w:val="none" w:sz="0" w:space="0" w:color="auto"/>
        <w:right w:val="none" w:sz="0" w:space="0" w:color="auto"/>
      </w:divBdr>
    </w:div>
    <w:div w:id="849372768">
      <w:bodyDiv w:val="1"/>
      <w:marLeft w:val="0"/>
      <w:marRight w:val="0"/>
      <w:marTop w:val="0"/>
      <w:marBottom w:val="0"/>
      <w:divBdr>
        <w:top w:val="none" w:sz="0" w:space="0" w:color="auto"/>
        <w:left w:val="none" w:sz="0" w:space="0" w:color="auto"/>
        <w:bottom w:val="none" w:sz="0" w:space="0" w:color="auto"/>
        <w:right w:val="none" w:sz="0" w:space="0" w:color="auto"/>
      </w:divBdr>
      <w:divsChild>
        <w:div w:id="437141232">
          <w:marLeft w:val="0"/>
          <w:marRight w:val="0"/>
          <w:marTop w:val="0"/>
          <w:marBottom w:val="0"/>
          <w:divBdr>
            <w:top w:val="none" w:sz="0" w:space="0" w:color="auto"/>
            <w:left w:val="none" w:sz="0" w:space="0" w:color="auto"/>
            <w:bottom w:val="none" w:sz="0" w:space="0" w:color="auto"/>
            <w:right w:val="none" w:sz="0" w:space="0" w:color="auto"/>
          </w:divBdr>
          <w:divsChild>
            <w:div w:id="16933859">
              <w:marLeft w:val="0"/>
              <w:marRight w:val="0"/>
              <w:marTop w:val="0"/>
              <w:marBottom w:val="0"/>
              <w:divBdr>
                <w:top w:val="none" w:sz="0" w:space="0" w:color="auto"/>
                <w:left w:val="none" w:sz="0" w:space="0" w:color="auto"/>
                <w:bottom w:val="none" w:sz="0" w:space="0" w:color="auto"/>
                <w:right w:val="none" w:sz="0" w:space="0" w:color="auto"/>
              </w:divBdr>
            </w:div>
            <w:div w:id="1157069530">
              <w:marLeft w:val="0"/>
              <w:marRight w:val="0"/>
              <w:marTop w:val="0"/>
              <w:marBottom w:val="0"/>
              <w:divBdr>
                <w:top w:val="none" w:sz="0" w:space="0" w:color="auto"/>
                <w:left w:val="none" w:sz="0" w:space="0" w:color="auto"/>
                <w:bottom w:val="none" w:sz="0" w:space="0" w:color="auto"/>
                <w:right w:val="none" w:sz="0" w:space="0" w:color="auto"/>
              </w:divBdr>
              <w:divsChild>
                <w:div w:id="249895519">
                  <w:marLeft w:val="0"/>
                  <w:marRight w:val="0"/>
                  <w:marTop w:val="0"/>
                  <w:marBottom w:val="0"/>
                  <w:divBdr>
                    <w:top w:val="none" w:sz="0" w:space="0" w:color="auto"/>
                    <w:left w:val="none" w:sz="0" w:space="0" w:color="auto"/>
                    <w:bottom w:val="none" w:sz="0" w:space="0" w:color="auto"/>
                    <w:right w:val="none" w:sz="0" w:space="0" w:color="auto"/>
                  </w:divBdr>
                </w:div>
                <w:div w:id="1307469693">
                  <w:marLeft w:val="0"/>
                  <w:marRight w:val="0"/>
                  <w:marTop w:val="0"/>
                  <w:marBottom w:val="0"/>
                  <w:divBdr>
                    <w:top w:val="none" w:sz="0" w:space="0" w:color="auto"/>
                    <w:left w:val="none" w:sz="0" w:space="0" w:color="auto"/>
                    <w:bottom w:val="none" w:sz="0" w:space="0" w:color="auto"/>
                    <w:right w:val="none" w:sz="0" w:space="0" w:color="auto"/>
                  </w:divBdr>
                </w:div>
                <w:div w:id="13276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5710">
          <w:marLeft w:val="0"/>
          <w:marRight w:val="0"/>
          <w:marTop w:val="0"/>
          <w:marBottom w:val="0"/>
          <w:divBdr>
            <w:top w:val="none" w:sz="0" w:space="0" w:color="auto"/>
            <w:left w:val="none" w:sz="0" w:space="0" w:color="auto"/>
            <w:bottom w:val="none" w:sz="0" w:space="0" w:color="auto"/>
            <w:right w:val="none" w:sz="0" w:space="0" w:color="auto"/>
          </w:divBdr>
          <w:divsChild>
            <w:div w:id="317537439">
              <w:marLeft w:val="0"/>
              <w:marRight w:val="0"/>
              <w:marTop w:val="0"/>
              <w:marBottom w:val="0"/>
              <w:divBdr>
                <w:top w:val="none" w:sz="0" w:space="0" w:color="auto"/>
                <w:left w:val="none" w:sz="0" w:space="0" w:color="auto"/>
                <w:bottom w:val="none" w:sz="0" w:space="0" w:color="auto"/>
                <w:right w:val="none" w:sz="0" w:space="0" w:color="auto"/>
              </w:divBdr>
            </w:div>
            <w:div w:id="803544238">
              <w:marLeft w:val="0"/>
              <w:marRight w:val="0"/>
              <w:marTop w:val="0"/>
              <w:marBottom w:val="0"/>
              <w:divBdr>
                <w:top w:val="none" w:sz="0" w:space="0" w:color="auto"/>
                <w:left w:val="none" w:sz="0" w:space="0" w:color="auto"/>
                <w:bottom w:val="none" w:sz="0" w:space="0" w:color="auto"/>
                <w:right w:val="none" w:sz="0" w:space="0" w:color="auto"/>
              </w:divBdr>
            </w:div>
            <w:div w:id="13986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4785">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09014526">
      <w:bodyDiv w:val="1"/>
      <w:marLeft w:val="0"/>
      <w:marRight w:val="0"/>
      <w:marTop w:val="0"/>
      <w:marBottom w:val="0"/>
      <w:divBdr>
        <w:top w:val="none" w:sz="0" w:space="0" w:color="auto"/>
        <w:left w:val="none" w:sz="0" w:space="0" w:color="auto"/>
        <w:bottom w:val="none" w:sz="0" w:space="0" w:color="auto"/>
        <w:right w:val="none" w:sz="0" w:space="0" w:color="auto"/>
      </w:divBdr>
    </w:div>
    <w:div w:id="185808225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artnerio-deklaracija" TargetMode="External"/><Relationship Id="rId18" Type="http://schemas.openxmlformats.org/officeDocument/2006/relationships/hyperlink" Target="https://www.e-tar.lt/portal/lt/legalAct/14e33320f1ed11ec8fa7d02a65c371ad/asr"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2021.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s://esinvesticijos.lt/igyvendinimas-1/dms" TargetMode="External"/><Relationship Id="rId17" Type="http://schemas.openxmlformats.org/officeDocument/2006/relationships/hyperlink" Target="mailto:r.grabstunovic@cpva.l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projektui-taikomus-aplinkosaugos-reikalavimus-forma-1" TargetMode="External"/><Relationship Id="rId20" Type="http://schemas.openxmlformats.org/officeDocument/2006/relationships/hyperlink" Target="https://2021.esinvesticijos.lt/kvietimai-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investicijos.lt/dokumentai/projektu-bendruju-atrankos-kriteriju-sarasas-ir-ju-vertinimo-metodika-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informacijos-apie-pareiskejui-partneriui-suteikta-valstybes-pagalba-isskyrus-de-minimis-forma-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0b9b132027aa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informacijos-apie-biudzeto-pasiskirstyma-forma" TargetMode="External"/><Relationship Id="rId22" Type="http://schemas.openxmlformats.org/officeDocument/2006/relationships/hyperlink" Target="https://2021.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64DFC69DB9B544E0AA73189382D86D9E"/>
        <w:category>
          <w:name w:val="General"/>
          <w:gallery w:val="placeholder"/>
        </w:category>
        <w:types>
          <w:type w:val="bbPlcHdr"/>
        </w:types>
        <w:behaviors>
          <w:behavior w:val="content"/>
        </w:behaviors>
        <w:guid w:val="{81CD88AE-C970-47F6-9B50-4ACCEA5EB3CA}"/>
      </w:docPartPr>
      <w:docPartBody>
        <w:p w:rsidR="00D172A7" w:rsidRDefault="00D172A7"/>
      </w:docPartBody>
    </w:docPart>
    <w:docPart>
      <w:docPartPr>
        <w:name w:val="7785FCF28E2B4EC7B9318128927DC396"/>
        <w:category>
          <w:name w:val="General"/>
          <w:gallery w:val="placeholder"/>
        </w:category>
        <w:types>
          <w:type w:val="bbPlcHdr"/>
        </w:types>
        <w:behaviors>
          <w:behavior w:val="content"/>
        </w:behaviors>
        <w:guid w:val="{8E974651-08BD-4431-A526-E6C9F3F4A1DF}"/>
      </w:docPartPr>
      <w:docPartBody>
        <w:p w:rsidR="00D172A7" w:rsidRDefault="00D172A7"/>
      </w:docPartBody>
    </w:docPart>
    <w:docPart>
      <w:docPartPr>
        <w:name w:val="5DD31BB10F20423D8DBFA64654B1206D"/>
        <w:category>
          <w:name w:val="General"/>
          <w:gallery w:val="placeholder"/>
        </w:category>
        <w:types>
          <w:type w:val="bbPlcHdr"/>
        </w:types>
        <w:behaviors>
          <w:behavior w:val="content"/>
        </w:behaviors>
        <w:guid w:val="{806CEC32-5E34-491F-933B-C66C7A58E2CA}"/>
      </w:docPartPr>
      <w:docPartBody>
        <w:p w:rsidR="00D172A7" w:rsidRDefault="00D172A7"/>
      </w:docPartBody>
    </w:docPart>
    <w:docPart>
      <w:docPartPr>
        <w:name w:val="4B84115653CB4CEA955287912DCE3F64"/>
        <w:category>
          <w:name w:val="General"/>
          <w:gallery w:val="placeholder"/>
        </w:category>
        <w:types>
          <w:type w:val="bbPlcHdr"/>
        </w:types>
        <w:behaviors>
          <w:behavior w:val="content"/>
        </w:behaviors>
        <w:guid w:val="{E6E8B426-0919-4A39-BCD4-ACF6667B7ED9}"/>
      </w:docPartPr>
      <w:docPartBody>
        <w:p w:rsidR="00D172A7" w:rsidRDefault="00D172A7"/>
      </w:docPartBody>
    </w:docPart>
    <w:docPart>
      <w:docPartPr>
        <w:name w:val="123FCB91BBBE48EB9A2E66F7B70C4E06"/>
        <w:category>
          <w:name w:val="General"/>
          <w:gallery w:val="placeholder"/>
        </w:category>
        <w:types>
          <w:type w:val="bbPlcHdr"/>
        </w:types>
        <w:behaviors>
          <w:behavior w:val="content"/>
        </w:behaviors>
        <w:guid w:val="{6D446D81-F28F-4DA9-B4C7-E521F451801D}"/>
      </w:docPartPr>
      <w:docPartBody>
        <w:p w:rsidR="00D172A7" w:rsidRDefault="00D172A7"/>
      </w:docPartBody>
    </w:docPart>
    <w:docPart>
      <w:docPartPr>
        <w:name w:val="61B6481153244F01B827174E9D930F18"/>
        <w:category>
          <w:name w:val="General"/>
          <w:gallery w:val="placeholder"/>
        </w:category>
        <w:types>
          <w:type w:val="bbPlcHdr"/>
        </w:types>
        <w:behaviors>
          <w:behavior w:val="content"/>
        </w:behaviors>
        <w:guid w:val="{1BDA8208-7840-4916-AD43-1D43530EA19B}"/>
      </w:docPartPr>
      <w:docPartBody>
        <w:p w:rsidR="00D172A7" w:rsidRDefault="00D172A7"/>
      </w:docPartBody>
    </w:docPart>
    <w:docPart>
      <w:docPartPr>
        <w:name w:val="5492F1695E9A46CE9C08FBD442405B0F"/>
        <w:category>
          <w:name w:val="General"/>
          <w:gallery w:val="placeholder"/>
        </w:category>
        <w:types>
          <w:type w:val="bbPlcHdr"/>
        </w:types>
        <w:behaviors>
          <w:behavior w:val="content"/>
        </w:behaviors>
        <w:guid w:val="{7F654A83-430C-402F-AED0-6B19A472668B}"/>
      </w:docPartPr>
      <w:docPartBody>
        <w:p w:rsidR="00D172A7" w:rsidRDefault="00D172A7"/>
      </w:docPartBody>
    </w:docPart>
    <w:docPart>
      <w:docPartPr>
        <w:name w:val="BCF071690F0649C081A67EF203149E56"/>
        <w:category>
          <w:name w:val="General"/>
          <w:gallery w:val="placeholder"/>
        </w:category>
        <w:types>
          <w:type w:val="bbPlcHdr"/>
        </w:types>
        <w:behaviors>
          <w:behavior w:val="content"/>
        </w:behaviors>
        <w:guid w:val="{305A1265-905F-4BC9-9DB1-214F452BEDED}"/>
      </w:docPartPr>
      <w:docPartBody>
        <w:p w:rsidR="00D172A7" w:rsidRDefault="00D17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211B47"/>
    <w:rsid w:val="00317337"/>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562FB"/>
    <w:rsid w:val="00B934D5"/>
    <w:rsid w:val="00BA339F"/>
    <w:rsid w:val="00BB07D1"/>
    <w:rsid w:val="00BD7F14"/>
    <w:rsid w:val="00BE473F"/>
    <w:rsid w:val="00BE78DE"/>
    <w:rsid w:val="00C32DDC"/>
    <w:rsid w:val="00C67DC9"/>
    <w:rsid w:val="00D172A7"/>
    <w:rsid w:val="00D874F0"/>
    <w:rsid w:val="00DD4385"/>
    <w:rsid w:val="00DF0263"/>
    <w:rsid w:val="00E444B8"/>
    <w:rsid w:val="00E471FA"/>
    <w:rsid w:val="00E73425"/>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skyrius|1d2453fc-c175-46b4-b9fe-6151c1a059d8;Kokybės užtikrinimo skyrius|253b4bc5-eb8b-4b91-befb-f97cc65a2670;Vadovybė|58a5a61f-fccb-4f74-9a6b-098be634181c</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Romuald Grabštunovič</DisplayName>
        <AccountId>1256</AccountId>
        <AccountType/>
      </UserInfo>
      <UserInfo>
        <DisplayName>Kristina Dėjė</DisplayName>
        <AccountId>1113</AccountId>
        <AccountType/>
      </UserInfo>
    </DmsPermissionsUsers>
    <DmsCommChanPerm xmlns="028236e2-f653-4d19-ab67-4d06a9145e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D45D4FAC-3DB9-44FC-8B46-F83DFD44767E}"/>
</file>

<file path=customXml/itemProps3.xml><?xml version="1.0" encoding="utf-8"?>
<ds:datastoreItem xmlns:ds="http://schemas.openxmlformats.org/officeDocument/2006/customXml" ds:itemID="{2A3A1EE7-A45B-4B28-BA85-B281D30AC30D}"/>
</file>

<file path=customXml/itemProps4.xml><?xml version="1.0" encoding="utf-8"?>
<ds:datastoreItem xmlns:ds="http://schemas.openxmlformats.org/officeDocument/2006/customXml" ds:itemID="{2876C9DF-28F7-477A-85EA-E8D0AA2B27D1}"/>
</file>

<file path=docProps/app.xml><?xml version="1.0" encoding="utf-8"?>
<Properties xmlns="http://schemas.openxmlformats.org/officeDocument/2006/extended-properties" xmlns:vt="http://schemas.openxmlformats.org/officeDocument/2006/docPropsVTypes">
  <Template>Normal</Template>
  <TotalTime>3</TotalTime>
  <Pages>18</Pages>
  <Words>30526</Words>
  <Characters>17400</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01 KVIETIMAS TEIKTI PIP_ESFIPS FORMA_5.00</vt:lpstr>
    </vt:vector>
  </TitlesOfParts>
  <Company>HP Inc.</Company>
  <LinksUpToDate>false</LinksUpToDate>
  <CharactersWithSpaces>47831</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KVIETIMAS TEIKTI PIP_ESFIPS FORMA_6.00</dc:title>
  <dc:subject/>
  <dc:creator>Zita  Markevičienė</dc:creator>
  <cp:keywords/>
  <dc:description/>
  <cp:lastModifiedBy>Romuald Grabštunovič</cp:lastModifiedBy>
  <cp:revision>3</cp:revision>
  <dcterms:created xsi:type="dcterms:W3CDTF">2024-05-27T13:40:00Z</dcterms:created>
  <dcterms:modified xsi:type="dcterms:W3CDTF">2024-05-27T13:42:00Z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48;#Kokybės užtikrinimo skyrius|253b4bc5-eb8b-4b91-befb-f97cc65a2670;#3308;#Procesų valdymo skyrius|1d2453fc-c175-46b4-b9fe-6151c1a059d8;#49;#Vadovybė|58a5a61f-fccb-4f74-9a6b-098be634181c</vt:lpwstr>
  </property>
  <property fmtid="{D5CDD505-2E9C-101B-9397-08002B2CF9AE}" pid="4" name="OLD_DMSPERMISSIONSCONFID_VALUE">
    <vt:lpwstr>True_</vt:lpwstr>
  </property>
  <property fmtid="{D5CDD505-2E9C-101B-9397-08002B2CF9AE}" pid="5" name="e60ee4271ca74d28a1640aed29de29ee">
    <vt:lpwstr>
    </vt:lpwstr>
  </property>
  <property fmtid="{D5CDD505-2E9C-101B-9397-08002B2CF9AE}" pid="6" name="f13e22c1b9dc46cf9f47842e2669affe">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affec700840c476983ca41dbbdd3d7a4">
    <vt:lpwstr>
    </vt:lpwstr>
  </property>
  <property fmtid="{D5CDD505-2E9C-101B-9397-08002B2CF9AE}" pid="11" name="DmsPermissionsFlags">
    <vt:lpwstr>,SECTRUE,</vt:lpwstr>
  </property>
  <property fmtid="{D5CDD505-2E9C-101B-9397-08002B2CF9AE}" pid="13" name="DmsPermissionsDivisions">
    <vt:lpwstr>3680;#Energetikos ir aplinkos apsaugos projektų skyrius|66914be9-8437-476f-ab9d-874648d15705</vt:lpwstr>
  </property>
  <property fmtid="{D5CDD505-2E9C-101B-9397-08002B2CF9AE}" pid="14" name="ContentTypeId">
    <vt:lpwstr>0x01010085772C3215B6614FB6DE0E33B8FFBAB8</vt:lpwstr>
  </property>
  <property fmtid="{D5CDD505-2E9C-101B-9397-08002B2CF9AE}" pid="16" name="DmsPermissionsUsers">
    <vt:lpwstr>1256;#Romuald Grabštunovič;#1113;#Kristina Dėjė</vt:lpwstr>
  </property>
  <property fmtid="{D5CDD505-2E9C-101B-9397-08002B2CF9AE}" pid="17" name="DmsCommChanPerm">
    <vt:lpwstr/>
  </property>
  <property fmtid="{D5CDD505-2E9C-101B-9397-08002B2CF9AE}" pid="18" name="DmsPermissionsConfid">
    <vt:bool>false</vt:bool>
  </property>
  <property fmtid="{D5CDD505-2E9C-101B-9397-08002B2CF9AE}" pid="19" name="DmsWaitingForSign">
    <vt:bool>true</vt:bool>
  </property>
</Properties>
</file>