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BBCA2"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4E09C46"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7D7E201"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2023 m. spalio 20 d. posėdžio protokolu Nr</w:t>
      </w:r>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0005F92A"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sz w:val="24"/>
          <w:szCs w:val="24"/>
        </w:rPr>
      </w:pPr>
    </w:p>
    <w:p w14:paraId="00346799" w14:textId="77777777" w:rsidR="00466812" w:rsidRDefault="00466812" w:rsidP="00466812">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57719EB" w14:textId="77777777" w:rsidR="00466812" w:rsidRDefault="00466812" w:rsidP="00466812">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517C747"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B95ABC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1207B">
        <w:rPr>
          <w:rFonts w:ascii="Times New Roman" w:eastAsia="Times New Roman" w:hAnsi="Times New Roman" w:cs="Times New Roman"/>
          <w:b/>
          <w:bCs/>
          <w:sz w:val="24"/>
          <w:szCs w:val="24"/>
        </w:rPr>
        <w:t xml:space="preserve">NUOTEKŲ </w:t>
      </w:r>
      <w:r w:rsidR="00B71555">
        <w:rPr>
          <w:rFonts w:ascii="Times New Roman" w:eastAsia="Times New Roman" w:hAnsi="Times New Roman" w:cs="Times New Roman"/>
          <w:b/>
          <w:bCs/>
          <w:sz w:val="24"/>
          <w:szCs w:val="24"/>
        </w:rPr>
        <w:t xml:space="preserve">TVARKYMO </w:t>
      </w:r>
      <w:r w:rsidR="00E77044">
        <w:rPr>
          <w:rFonts w:ascii="Times New Roman" w:eastAsia="Times New Roman" w:hAnsi="Times New Roman" w:cs="Times New Roman"/>
          <w:b/>
          <w:bCs/>
          <w:sz w:val="24"/>
          <w:szCs w:val="24"/>
        </w:rPr>
        <w:t xml:space="preserve">INFRASTRUKTŪROS </w:t>
      </w:r>
      <w:r w:rsidR="003764B5">
        <w:rPr>
          <w:rFonts w:ascii="Times New Roman" w:eastAsia="Times New Roman" w:hAnsi="Times New Roman" w:cs="Times New Roman"/>
          <w:b/>
          <w:bCs/>
          <w:sz w:val="24"/>
          <w:szCs w:val="24"/>
        </w:rPr>
        <w:t>ĮRENGIMAS TELŠIŲ RAJONO SAVIVALDYBĖS UPYNOS KAIME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B63E71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1207B">
        <w:rPr>
          <w:rFonts w:ascii="Times New Roman" w:hAnsi="Times New Roman" w:cs="Times New Roman"/>
          <w:sz w:val="24"/>
          <w:szCs w:val="24"/>
        </w:rPr>
        <w:t xml:space="preserve"> 2</w:t>
      </w:r>
      <w:r w:rsidR="00E77044">
        <w:rPr>
          <w:rFonts w:ascii="Times New Roman" w:hAnsi="Times New Roman" w:cs="Times New Roman"/>
          <w:sz w:val="24"/>
          <w:szCs w:val="24"/>
        </w:rPr>
        <w:t>8</w:t>
      </w:r>
      <w:r w:rsidR="0001207B">
        <w:rPr>
          <w:rFonts w:ascii="Times New Roman" w:hAnsi="Times New Roman" w:cs="Times New Roman"/>
          <w:sz w:val="24"/>
          <w:szCs w:val="24"/>
        </w:rPr>
        <w:t>-20</w:t>
      </w:r>
      <w:r w:rsidR="003764B5">
        <w:rPr>
          <w:rFonts w:ascii="Times New Roman" w:hAnsi="Times New Roman" w:cs="Times New Roman"/>
          <w:sz w:val="24"/>
          <w:szCs w:val="24"/>
        </w:rPr>
        <w:t>4</w:t>
      </w:r>
      <w:r w:rsidR="0001207B">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63B925A" w:rsidR="00A60B9A" w:rsidRPr="00566DEF" w:rsidRDefault="006E33E6" w:rsidP="00566DE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 xml:space="preserve">2022–2030 m. </w:t>
      </w:r>
      <w:r w:rsidR="00E77044">
        <w:rPr>
          <w:rFonts w:ascii="Times New Roman" w:hAnsi="Times New Roman" w:cs="Times New Roman"/>
          <w:sz w:val="24"/>
          <w:szCs w:val="24"/>
        </w:rPr>
        <w:t>Telšių</w:t>
      </w:r>
      <w:r w:rsidR="0001207B" w:rsidRPr="00344A55">
        <w:rPr>
          <w:rFonts w:ascii="Times New Roman" w:hAnsi="Times New Roman" w:cs="Times New Roman"/>
          <w:sz w:val="24"/>
          <w:szCs w:val="24"/>
        </w:rPr>
        <w:t xml:space="preserve"> regiono plėtros planu, patvirtintu </w:t>
      </w:r>
      <w:r w:rsidR="00E77044">
        <w:rPr>
          <w:rFonts w:ascii="Times New Roman" w:hAnsi="Times New Roman" w:cs="Times New Roman"/>
          <w:sz w:val="24"/>
          <w:szCs w:val="24"/>
        </w:rPr>
        <w:t>Telšių</w:t>
      </w:r>
      <w:r w:rsidR="0001207B" w:rsidRPr="00344A55">
        <w:rPr>
          <w:rFonts w:ascii="Times New Roman" w:hAnsi="Times New Roman" w:cs="Times New Roman"/>
          <w:sz w:val="24"/>
          <w:szCs w:val="24"/>
        </w:rPr>
        <w:t xml:space="preserve"> regiono plėtros tarybos</w:t>
      </w:r>
      <w:r w:rsidR="0001207B">
        <w:rPr>
          <w:rFonts w:ascii="Times New Roman" w:hAnsi="Times New Roman" w:cs="Times New Roman"/>
          <w:sz w:val="24"/>
          <w:szCs w:val="24"/>
        </w:rPr>
        <w:t xml:space="preserve"> 2023 m. </w:t>
      </w:r>
      <w:r w:rsidR="00722D1D">
        <w:rPr>
          <w:rFonts w:ascii="Times New Roman" w:hAnsi="Times New Roman" w:cs="Times New Roman"/>
          <w:sz w:val="24"/>
          <w:szCs w:val="24"/>
        </w:rPr>
        <w:t>kovo</w:t>
      </w:r>
      <w:r w:rsidR="0001207B">
        <w:rPr>
          <w:rFonts w:ascii="Times New Roman" w:hAnsi="Times New Roman" w:cs="Times New Roman"/>
          <w:sz w:val="24"/>
          <w:szCs w:val="24"/>
        </w:rPr>
        <w:t xml:space="preserve"> </w:t>
      </w:r>
      <w:r w:rsidR="00722D1D">
        <w:rPr>
          <w:rFonts w:ascii="Times New Roman" w:hAnsi="Times New Roman" w:cs="Times New Roman"/>
          <w:sz w:val="24"/>
          <w:szCs w:val="24"/>
        </w:rPr>
        <w:t>10</w:t>
      </w:r>
      <w:r w:rsidR="0001207B">
        <w:rPr>
          <w:rFonts w:ascii="Times New Roman" w:hAnsi="Times New Roman" w:cs="Times New Roman"/>
          <w:sz w:val="24"/>
          <w:szCs w:val="24"/>
        </w:rPr>
        <w:t xml:space="preserve"> d. sprendimu Nr. </w:t>
      </w:r>
      <w:r w:rsidR="00722D1D" w:rsidRPr="00722D1D">
        <w:rPr>
          <w:rFonts w:ascii="Times New Roman" w:hAnsi="Times New Roman" w:cs="Times New Roman"/>
          <w:sz w:val="24"/>
          <w:szCs w:val="24"/>
        </w:rPr>
        <w:t>K/S-5</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 xml:space="preserve">Dėl 2022–2030 m. </w:t>
      </w:r>
      <w:r w:rsidR="00722D1D">
        <w:rPr>
          <w:rFonts w:ascii="Times New Roman" w:hAnsi="Times New Roman" w:cs="Times New Roman"/>
          <w:sz w:val="24"/>
          <w:szCs w:val="24"/>
        </w:rPr>
        <w:t>Telšių</w:t>
      </w:r>
      <w:r w:rsidR="0001207B" w:rsidRPr="0001207B">
        <w:rPr>
          <w:rFonts w:ascii="Times New Roman" w:hAnsi="Times New Roman" w:cs="Times New Roman"/>
          <w:sz w:val="24"/>
          <w:szCs w:val="24"/>
        </w:rPr>
        <w:t xml:space="preserve"> regiono plėtros plano patvirtinimo“</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ir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gairėmis (toliau - Gairės), patvirtintomis Lietuvos Respublikos aplinkos ministro 2023 m.</w:t>
      </w:r>
      <w:r w:rsidR="00566DEF">
        <w:rPr>
          <w:rFonts w:ascii="Times New Roman" w:hAnsi="Times New Roman" w:cs="Times New Roman"/>
          <w:sz w:val="24"/>
          <w:szCs w:val="24"/>
        </w:rPr>
        <w:t xml:space="preserve"> liepos 21 d. </w:t>
      </w:r>
      <w:r w:rsidR="00566DEF" w:rsidRPr="00566DEF">
        <w:rPr>
          <w:rFonts w:ascii="Times New Roman" w:hAnsi="Times New Roman" w:cs="Times New Roman"/>
          <w:sz w:val="24"/>
          <w:szCs w:val="24"/>
        </w:rPr>
        <w:t xml:space="preserve">įsakymu Nr. D1-243 </w:t>
      </w:r>
      <w:r w:rsidR="00566DEF" w:rsidRPr="00344A55">
        <w:rPr>
          <w:rFonts w:ascii="Times New Roman" w:hAnsi="Times New Roman" w:cs="Times New Roman"/>
          <w:sz w:val="24"/>
          <w:szCs w:val="24"/>
        </w:rPr>
        <w:t>„</w:t>
      </w:r>
      <w:r w:rsidR="00566DEF">
        <w:rPr>
          <w:rFonts w:ascii="Times New Roman" w:hAnsi="Times New Roman" w:cs="Times New Roman"/>
          <w:sz w:val="24"/>
          <w:szCs w:val="24"/>
        </w:rPr>
        <w:t xml:space="preserve">Dėl </w:t>
      </w:r>
      <w:r w:rsidR="00566DEF" w:rsidRPr="00344A55">
        <w:rPr>
          <w:rFonts w:ascii="Times New Roman" w:hAnsi="Times New Roman" w:cs="Times New Roman"/>
          <w:sz w:val="24"/>
          <w:szCs w:val="24"/>
        </w:rPr>
        <w:t xml:space="preserve">2022–2030 metų plėtros programos valdytojos Lietuvos Respublikos aplinkos ministerijos aplinkos apsaugos ir klimato kaitos valdymo plėtros programos </w:t>
      </w:r>
      <w:r w:rsidR="00566DEF">
        <w:rPr>
          <w:rFonts w:ascii="Times New Roman" w:hAnsi="Times New Roman" w:cs="Times New Roman"/>
          <w:sz w:val="24"/>
          <w:szCs w:val="24"/>
        </w:rPr>
        <w:t>r</w:t>
      </w:r>
      <w:r w:rsidR="00566DEF" w:rsidRPr="00344A55">
        <w:rPr>
          <w:rFonts w:ascii="Times New Roman" w:hAnsi="Times New Roman" w:cs="Times New Roman"/>
          <w:sz w:val="24"/>
          <w:szCs w:val="24"/>
        </w:rPr>
        <w:t>egioninės pažangos priemonės Nr.</w:t>
      </w:r>
      <w:r w:rsidR="00566DEF">
        <w:rPr>
          <w:rFonts w:ascii="Times New Roman" w:hAnsi="Times New Roman" w:cs="Times New Roman"/>
          <w:sz w:val="24"/>
          <w:szCs w:val="24"/>
        </w:rPr>
        <w:t xml:space="preserve"> </w:t>
      </w:r>
      <w:r w:rsidR="00566DEF"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gairių patvirtinimo“</w:t>
      </w:r>
      <w:r w:rsidR="00566DEF">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56B946D" w:rsidR="00962A9D" w:rsidRPr="008B168C" w:rsidDel="00CA2776" w:rsidRDefault="00D01E91" w:rsidP="6DA6B6F8">
            <w:pPr>
              <w:rPr>
                <w:rFonts w:ascii="Times New Roman" w:hAnsi="Times New Roman" w:cs="Times New Roman"/>
                <w:i/>
                <w:iCs/>
              </w:rPr>
            </w:pPr>
            <w:r w:rsidRPr="00D01E91">
              <w:rPr>
                <w:rFonts w:ascii="Times New Roman" w:hAnsi="Times New Roman" w:cs="Times New Roman"/>
              </w:rPr>
              <w:t>02-001-06-07-02-(RE)-2</w:t>
            </w:r>
            <w:r w:rsidR="00722D1D">
              <w:rPr>
                <w:rFonts w:ascii="Times New Roman" w:hAnsi="Times New Roman" w:cs="Times New Roman"/>
              </w:rPr>
              <w:t>8</w:t>
            </w:r>
            <w:r w:rsidRPr="00D01E91">
              <w:rPr>
                <w:rFonts w:ascii="Times New Roman" w:hAnsi="Times New Roman" w:cs="Times New Roman"/>
              </w:rPr>
              <w:t>-</w:t>
            </w:r>
            <w:r w:rsidR="00722D1D" w:rsidRPr="00722D1D">
              <w:rPr>
                <w:rFonts w:ascii="Times New Roman" w:hAnsi="Times New Roman" w:cs="Times New Roman"/>
              </w:rPr>
              <w:t>(LT028-03-01-05)</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7049BB8" w:rsidR="00962A9D" w:rsidRPr="008B168C" w:rsidDel="00CA2776" w:rsidRDefault="00D01E91" w:rsidP="008B168C">
            <w:pPr>
              <w:rPr>
                <w:rFonts w:ascii="Times New Roman" w:hAnsi="Times New Roman" w:cs="Times New Roman"/>
                <w:i/>
                <w:iCs/>
              </w:rPr>
            </w:pPr>
            <w:r w:rsidRPr="001336D3">
              <w:rPr>
                <w:rFonts w:ascii="Times New Roman" w:hAnsi="Times New Roman" w:cs="Times New Roman"/>
              </w:rPr>
              <w:t>Didinti geriamojo vandens tiekimo ir nuotekų tvarkymo paslaugų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770FD8A" w:rsidR="00962A9D" w:rsidRPr="004173A5" w:rsidDel="00CA2776" w:rsidRDefault="00D01E91" w:rsidP="3537D0DD">
            <w:pPr>
              <w:rPr>
                <w:rFonts w:ascii="Times New Roman" w:hAnsi="Times New Roman" w:cs="Times New Roman"/>
                <w:i/>
                <w:iCs/>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9C3A08" w:rsidR="00962A9D" w:rsidRPr="004173A5" w:rsidDel="00CA2776" w:rsidRDefault="00D01E91"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9A452B7" w14:textId="2A6F2C64" w:rsidR="00962A9D" w:rsidRDefault="00722D1D" w:rsidP="00722D1D">
            <w:pPr>
              <w:rPr>
                <w:rFonts w:ascii="Times New Roman" w:hAnsi="Times New Roman" w:cs="Times New Roman"/>
                <w:color w:val="2E2D51"/>
                <w:shd w:val="clear" w:color="auto" w:fill="FFFFFF"/>
              </w:rPr>
            </w:pPr>
            <w:r>
              <w:rPr>
                <w:rFonts w:ascii="Times New Roman" w:hAnsi="Times New Roman" w:cs="Times New Roman"/>
                <w:color w:val="2E2D51"/>
                <w:shd w:val="clear" w:color="auto" w:fill="FFFFFF"/>
              </w:rPr>
              <w:t>Telšių</w:t>
            </w:r>
            <w:r w:rsidR="00D01E91" w:rsidRPr="00D61051">
              <w:rPr>
                <w:rFonts w:ascii="Times New Roman" w:hAnsi="Times New Roman" w:cs="Times New Roman"/>
                <w:color w:val="2E2D51"/>
                <w:shd w:val="clear" w:color="auto" w:fill="FFFFFF"/>
              </w:rPr>
              <w:t xml:space="preserve"> regiono plėtros planas</w:t>
            </w:r>
            <w:r w:rsidR="00D01E91">
              <w:rPr>
                <w:rFonts w:ascii="Times New Roman" w:hAnsi="Times New Roman" w:cs="Times New Roman"/>
                <w:color w:val="2E2D51"/>
                <w:shd w:val="clear" w:color="auto" w:fill="FFFFFF"/>
              </w:rPr>
              <w:t xml:space="preserve"> - </w:t>
            </w:r>
            <w:hyperlink r:id="rId11" w:history="1">
              <w:r w:rsidRPr="00BB5BAF">
                <w:rPr>
                  <w:rStyle w:val="Hyperlink"/>
                  <w:rFonts w:ascii="Times New Roman" w:hAnsi="Times New Roman" w:cs="Times New Roman"/>
                  <w:shd w:val="clear" w:color="auto" w:fill="FFFFFF"/>
                </w:rPr>
                <w:t>https://www.e-tar.lt/portal/lt/legalAct/461752b0bf3c11ed97b2975f7dad7488</w:t>
              </w:r>
            </w:hyperlink>
          </w:p>
          <w:p w14:paraId="40CF3B6B" w14:textId="77777777" w:rsidR="00722D1D" w:rsidRDefault="00722D1D" w:rsidP="008B168C">
            <w:pPr>
              <w:rPr>
                <w:rFonts w:ascii="Times New Roman" w:hAnsi="Times New Roman" w:cs="Times New Roman"/>
                <w:color w:val="2E2D51"/>
                <w:shd w:val="clear" w:color="auto" w:fill="FFFFFF"/>
              </w:rPr>
            </w:pPr>
          </w:p>
          <w:p w14:paraId="48901D63" w14:textId="05EE13A1" w:rsidR="00D01E91" w:rsidRPr="004173A5" w:rsidDel="00CA2776" w:rsidRDefault="00D01E91"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F50D0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50D0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50D0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50D0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50D0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50D0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50D0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50D0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F50D0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50D0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50D0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50D0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50D0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50D0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50D0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50D0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1ED64CAE" w:rsidR="001A1453" w:rsidRPr="008B168C" w:rsidRDefault="00F50D0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764B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50D0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50D0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F50D0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1D1FC637" w:rsidR="001A1453" w:rsidRPr="008B168C" w:rsidRDefault="00F50D08" w:rsidP="008B168C">
            <w:pPr>
              <w:rPr>
                <w:rFonts w:ascii="Times New Roman" w:hAnsi="Times New Roman" w:cs="Times New Roman"/>
              </w:rPr>
            </w:pPr>
            <w:sdt>
              <w:sdtPr>
                <w:rPr>
                  <w:rFonts w:ascii="Times New Roman" w:hAnsi="Times New Roman" w:cs="Times New Roman"/>
                </w:rPr>
                <w:id w:val="785771622"/>
                <w14:checkbox>
                  <w14:checked w14:val="1"/>
                  <w14:checkedState w14:val="2612" w14:font="MS Gothic"/>
                  <w14:uncheckedState w14:val="2610" w14:font="MS Gothic"/>
                </w14:checkbox>
              </w:sdtPr>
              <w:sdtEndPr/>
              <w:sdtContent>
                <w:r w:rsidR="003764B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F50D0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93B9EC" w:rsidR="00E20AFE" w:rsidRDefault="00F50D0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50D0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5CD6762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01F9">
              <w:rPr>
                <w:rFonts w:ascii="Times New Roman" w:hAnsi="Times New Roman" w:cs="Times New Roman"/>
              </w:rPr>
              <w:t xml:space="preserve">2024 m. kovo </w:t>
            </w:r>
            <w:r w:rsidR="00722D1D">
              <w:rPr>
                <w:rFonts w:ascii="Times New Roman" w:hAnsi="Times New Roman" w:cs="Times New Roman"/>
              </w:rPr>
              <w:t>20</w:t>
            </w:r>
            <w:r w:rsidR="00D801F9">
              <w:rPr>
                <w:rFonts w:ascii="Times New Roman" w:hAnsi="Times New Roman" w:cs="Times New Roman"/>
              </w:rPr>
              <w:t xml:space="preserve"> d., 8:00 </w:t>
            </w:r>
            <w:r w:rsidRPr="2327CC7F">
              <w:rPr>
                <w:rFonts w:ascii="Times New Roman" w:hAnsi="Times New Roman" w:cs="Times New Roman"/>
              </w:rPr>
              <w:t>val.</w:t>
            </w:r>
          </w:p>
        </w:tc>
        <w:tc>
          <w:tcPr>
            <w:tcW w:w="3718" w:type="dxa"/>
            <w:gridSpan w:val="2"/>
          </w:tcPr>
          <w:p w14:paraId="05BA4005" w14:textId="09334216"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801F9">
              <w:rPr>
                <w:rFonts w:ascii="Times New Roman" w:hAnsi="Times New Roman" w:cs="Times New Roman"/>
              </w:rPr>
              <w:t xml:space="preserve">2024 m. </w:t>
            </w:r>
            <w:r w:rsidR="00497525">
              <w:rPr>
                <w:rFonts w:ascii="Times New Roman" w:hAnsi="Times New Roman" w:cs="Times New Roman"/>
              </w:rPr>
              <w:t>rugsėjo</w:t>
            </w:r>
            <w:r w:rsidR="00D801F9">
              <w:rPr>
                <w:rFonts w:ascii="Times New Roman" w:hAnsi="Times New Roman" w:cs="Times New Roman"/>
              </w:rPr>
              <w:t xml:space="preserve"> </w:t>
            </w:r>
            <w:r w:rsidR="00E23665">
              <w:rPr>
                <w:rFonts w:ascii="Times New Roman" w:hAnsi="Times New Roman" w:cs="Times New Roman"/>
              </w:rPr>
              <w:t>3</w:t>
            </w:r>
            <w:r w:rsidR="00497525">
              <w:rPr>
                <w:rFonts w:ascii="Times New Roman" w:hAnsi="Times New Roman" w:cs="Times New Roman"/>
              </w:rPr>
              <w:t>0</w:t>
            </w:r>
            <w:r w:rsidR="00D801F9">
              <w:rPr>
                <w:rFonts w:ascii="Times New Roman" w:hAnsi="Times New Roman" w:cs="Times New Roman"/>
              </w:rPr>
              <w:t xml:space="preserve"> d., 1</w:t>
            </w:r>
            <w:r w:rsidR="00497525">
              <w:rPr>
                <w:rFonts w:ascii="Times New Roman" w:hAnsi="Times New Roman" w:cs="Times New Roman"/>
              </w:rPr>
              <w:t>7</w:t>
            </w:r>
            <w:r w:rsidR="00D801F9">
              <w:rPr>
                <w:rFonts w:ascii="Times New Roman" w:hAnsi="Times New Roman" w:cs="Times New Roman"/>
              </w:rPr>
              <w:t>:</w:t>
            </w:r>
            <w:r w:rsidR="00497525">
              <w:rPr>
                <w:rFonts w:ascii="Times New Roman" w:hAnsi="Times New Roman" w:cs="Times New Roman"/>
              </w:rPr>
              <w:t>00</w:t>
            </w:r>
            <w:r w:rsidR="00D801F9">
              <w:rPr>
                <w:rFonts w:ascii="Times New Roman" w:hAnsi="Times New Roman" w:cs="Times New Roman"/>
              </w:rPr>
              <w:t xml:space="preserve"> </w:t>
            </w:r>
            <w:r w:rsidR="00D801F9" w:rsidRPr="2327CC7F">
              <w:rPr>
                <w:rFonts w:ascii="Times New Roman" w:hAnsi="Times New Roman" w:cs="Times New Roman"/>
              </w:rPr>
              <w:t>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16F5ADB" w:rsidR="00E20AFE" w:rsidRPr="008B168C" w:rsidRDefault="00F50D0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F50D0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344868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F50D0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F50D0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4924EEB" w14:textId="77777777" w:rsidR="00F16FC5" w:rsidRDefault="00F50D08"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p w14:paraId="298A8976" w14:textId="36BEDEFD" w:rsidR="00466812" w:rsidRPr="009C094C" w:rsidRDefault="00F50D08" w:rsidP="009C094C">
            <w:pPr>
              <w:tabs>
                <w:tab w:val="left" w:pos="2100"/>
              </w:tabs>
              <w:rPr>
                <w:rFonts w:ascii="Times New Roman" w:hAnsi="Times New Roman" w:cs="Times New Roman"/>
              </w:rPr>
            </w:pPr>
            <w:sdt>
              <w:sdtPr>
                <w:rPr>
                  <w:rFonts w:ascii="Times New Roman" w:hAnsi="Times New Roman" w:cs="Times New Roman"/>
                </w:rPr>
                <w:id w:val="662571052"/>
                <w:placeholder>
                  <w:docPart w:val="64DFC69DB9B544E0AA73189382D86D9E"/>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466812">
              <w:rPr>
                <w:rFonts w:ascii="Times New Roman" w:hAnsi="Times New Roman" w:cs="Times New Roman"/>
              </w:rPr>
              <w:t xml:space="preserve"> Netaikoma</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15AF8682" w:rsidR="00E20AFE" w:rsidRPr="00F9272F" w:rsidRDefault="00F50D08"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2DAD2FDA" w:rsidR="00AF57CF" w:rsidRPr="008B168C" w:rsidRDefault="00F50D0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4A3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50D0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F50D0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50D0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50D0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50D0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F50D0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50D0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50D0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F50D0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50D0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50D0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50D0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F50D0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F50D0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50D0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50D0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50D0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F50D0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F50D0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50D0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50D0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50D0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F50D0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50D0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F50D0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F50D0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50D0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50D0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50D0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50D0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50D0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50D0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50D0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F50D0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F50D0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F50D0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50D0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50D0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50D0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F50D0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50D0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50D0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F50D0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6FE92DF0" w:rsidR="00AC029E" w:rsidRPr="008B168C" w:rsidRDefault="00F50D0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1"/>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550B5E76" w:rsidR="00AC029E" w:rsidRPr="008B168C" w:rsidRDefault="00F50D0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50D0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F50D0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F50D0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F50D0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50D0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F50D0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F50D0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F50D0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F50D0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F50D0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F50D0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50D0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F50D0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F50D0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50D0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F50D0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F50D0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F50D0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F50D0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766AF5E5" w:rsidR="00FF7835" w:rsidRPr="00FF7835" w:rsidRDefault="00C60D72" w:rsidP="347B8ECA">
            <w:pPr>
              <w:spacing w:line="257" w:lineRule="auto"/>
              <w:rPr>
                <w:rFonts w:ascii="Times New Roman" w:eastAsia="Times New Roman" w:hAnsi="Times New Roman" w:cs="Times New Roman"/>
                <w:i/>
                <w:iCs/>
              </w:rPr>
            </w:pPr>
            <w:r w:rsidRPr="00C60D72">
              <w:rPr>
                <w:rFonts w:ascii="Times New Roman" w:eastAsia="Times New Roman" w:hAnsi="Times New Roman" w:cs="Times New Roman"/>
              </w:rPr>
              <w:t>419</w:t>
            </w:r>
            <w:r>
              <w:rPr>
                <w:rFonts w:ascii="Times New Roman" w:eastAsia="Times New Roman" w:hAnsi="Times New Roman" w:cs="Times New Roman"/>
              </w:rPr>
              <w:t> </w:t>
            </w:r>
            <w:r w:rsidRPr="00C60D72">
              <w:rPr>
                <w:rFonts w:ascii="Times New Roman" w:eastAsia="Times New Roman" w:hAnsi="Times New Roman" w:cs="Times New Roman"/>
              </w:rPr>
              <w:t>850</w:t>
            </w:r>
            <w:r>
              <w:rPr>
                <w:rFonts w:ascii="Times New Roman" w:eastAsia="Times New Roman" w:hAnsi="Times New Roman" w:cs="Times New Roman"/>
              </w:rPr>
              <w:t xml:space="preserve">,00 </w:t>
            </w:r>
            <w:r w:rsidR="00466812">
              <w:rPr>
                <w:rFonts w:ascii="Times New Roman" w:eastAsia="Times New Roman" w:hAnsi="Times New Roman" w:cs="Times New Roman"/>
              </w:rPr>
              <w:t>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r w:rsidR="06C8467B" w:rsidRPr="00352499">
              <w:rPr>
                <w:rFonts w:ascii="Times New Roman" w:hAnsi="Times New Roman" w:cs="Times New Roman"/>
              </w:rPr>
              <w:t>eur.</w:t>
            </w:r>
          </w:p>
          <w:p w14:paraId="2338D17D" w14:textId="1EF16075"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5D518A">
                  <w:rPr>
                    <w:rFonts w:ascii="MS Gothic" w:eastAsia="MS Gothic" w:hAnsi="MS Gothic" w:cs="Times New Roman" w:hint="eastAsia"/>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005D518A">
              <w:rPr>
                <w:rFonts w:ascii="Times New Roman" w:hAnsi="Times New Roman" w:cs="Times New Roman"/>
              </w:rPr>
              <w:t xml:space="preserve"> </w:t>
            </w:r>
            <w:r w:rsidR="00C60D72" w:rsidRPr="00C60D72">
              <w:rPr>
                <w:rFonts w:ascii="Times New Roman" w:eastAsia="Times New Roman" w:hAnsi="Times New Roman" w:cs="Times New Roman"/>
                <w:u w:val="single"/>
              </w:rPr>
              <w:t>419 850,00</w:t>
            </w:r>
            <w:r w:rsidR="00C60D72" w:rsidRPr="00C60D72">
              <w:rPr>
                <w:rFonts w:ascii="Times New Roman" w:hAnsi="Times New Roman" w:cs="Times New Roman"/>
              </w:rPr>
              <w:t xml:space="preserve"> </w:t>
            </w:r>
            <w:r w:rsidR="06C8467B" w:rsidRPr="00352499">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r w:rsidR="06C8467B" w:rsidRPr="00352499">
              <w:rPr>
                <w:rFonts w:ascii="Times New Roman" w:hAnsi="Times New Roman" w:cs="Times New Roman"/>
              </w:rPr>
              <w:t>eur.</w:t>
            </w:r>
          </w:p>
        </w:tc>
      </w:tr>
      <w:tr w:rsidR="00466812" w14:paraId="271B680A" w14:textId="77777777" w:rsidTr="67FCC6BA">
        <w:trPr>
          <w:gridAfter w:val="1"/>
          <w:wAfter w:w="14" w:type="dxa"/>
          <w:cantSplit/>
          <w:trHeight w:val="300"/>
        </w:trPr>
        <w:tc>
          <w:tcPr>
            <w:tcW w:w="850" w:type="dxa"/>
          </w:tcPr>
          <w:p w14:paraId="683BD898" w14:textId="2EE107E6"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466812" w:rsidRPr="00AF7303" w:rsidRDefault="00466812" w:rsidP="00466812">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784E0815" w14:textId="77777777" w:rsidR="00466812" w:rsidRPr="00466812" w:rsidRDefault="00F50D08" w:rsidP="0046681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785FCF28E2B4EC7B9318128927DC396"/>
                </w:placeholder>
                <w14:checkbox>
                  <w14:checked w14:val="0"/>
                  <w14:checkedState w14:val="2612" w14:font="MS Gothic"/>
                  <w14:uncheckedState w14:val="2610" w14:font="MS Gothic"/>
                </w14:checkbox>
              </w:sdtPr>
              <w:sdtEndPr/>
              <w:sdtContent>
                <w:r w:rsidR="00466812" w:rsidRPr="00466812">
                  <w:rPr>
                    <w:rFonts w:ascii="Segoe UI Symbol" w:eastAsia="MS Gothic" w:hAnsi="Segoe UI Symbol" w:cs="Segoe UI Symbol"/>
                  </w:rPr>
                  <w:t>☐</w:t>
                </w:r>
                <w:r w:rsidR="00466812" w:rsidRPr="00466812">
                  <w:rPr>
                    <w:rFonts w:ascii="Times New Roman" w:eastAsia="Times New Roman" w:hAnsi="Times New Roman" w:cs="Times New Roman"/>
                    <w:b/>
                    <w:bCs/>
                  </w:rPr>
                  <w:t xml:space="preserve"> </w:t>
                </w:r>
              </w:sdtContent>
            </w:sdt>
            <w:r w:rsidR="00466812" w:rsidRPr="00466812">
              <w:rPr>
                <w:rFonts w:ascii="Times New Roman" w:eastAsia="Times New Roman" w:hAnsi="Times New Roman" w:cs="Times New Roman"/>
                <w:b/>
                <w:bCs/>
              </w:rPr>
              <w:t>EGADP subsidijos nepanaudotos lėšos</w:t>
            </w:r>
            <w:r w:rsidR="00466812" w:rsidRPr="00466812">
              <w:rPr>
                <w:rFonts w:ascii="Times New Roman" w:hAnsi="Times New Roman" w:cs="Times New Roman"/>
              </w:rPr>
              <w:t xml:space="preserve"> _______ eur.</w:t>
            </w:r>
          </w:p>
          <w:p w14:paraId="678CE217" w14:textId="0AD1D53D" w:rsidR="00466812" w:rsidRPr="00466812" w:rsidRDefault="00466812" w:rsidP="00466812">
            <w:pPr>
              <w:rPr>
                <w:rFonts w:ascii="Times New Roman" w:eastAsia="Times New Roman" w:hAnsi="Times New Roman" w:cs="Times New Roman"/>
                <w:i/>
                <w:iCs/>
              </w:rPr>
            </w:pPr>
          </w:p>
        </w:tc>
      </w:tr>
      <w:tr w:rsidR="00466812" w14:paraId="5E2FCCAF" w14:textId="77777777" w:rsidTr="67FCC6BA">
        <w:trPr>
          <w:gridAfter w:val="1"/>
          <w:wAfter w:w="14" w:type="dxa"/>
          <w:cantSplit/>
          <w:trHeight w:val="300"/>
        </w:trPr>
        <w:tc>
          <w:tcPr>
            <w:tcW w:w="850" w:type="dxa"/>
          </w:tcPr>
          <w:p w14:paraId="64258390" w14:textId="5BFAD75D"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650FD000" w14:textId="2D208CBA" w:rsidR="00466812" w:rsidRPr="00466812" w:rsidRDefault="00F50D08" w:rsidP="00466812">
            <w:pPr>
              <w:spacing w:line="257" w:lineRule="auto"/>
              <w:rPr>
                <w:rFonts w:ascii="Times New Roman" w:eastAsia="Times New Roman" w:hAnsi="Times New Roman" w:cs="Times New Roman"/>
                <w:iCs/>
              </w:rPr>
            </w:pPr>
            <w:sdt>
              <w:sdtPr>
                <w:rPr>
                  <w:rFonts w:ascii="Times New Roman" w:hAnsi="Times New Roman" w:cs="Times New Roman"/>
                </w:rPr>
                <w:id w:val="221371343"/>
                <w:placeholder>
                  <w:docPart w:val="BCF071690F0649C081A67EF203149E56"/>
                </w:placeholder>
                <w14:checkbox>
                  <w14:checked w14:val="0"/>
                  <w14:checkedState w14:val="2612" w14:font="MS Gothic"/>
                  <w14:uncheckedState w14:val="2610" w14:font="MS Gothic"/>
                </w14:checkbox>
              </w:sdtPr>
              <w:sdtEndPr/>
              <w:sdtContent>
                <w:r w:rsidR="006E65BD">
                  <w:rPr>
                    <w:rFonts w:ascii="MS Gothic" w:eastAsia="MS Gothic" w:hAnsi="MS Gothic" w:cs="Times New Roman" w:hint="eastAsia"/>
                  </w:rPr>
                  <w:t>☐</w:t>
                </w:r>
              </w:sdtContent>
            </w:sdt>
            <w:r w:rsidR="00466812" w:rsidRPr="00466812">
              <w:rPr>
                <w:rFonts w:ascii="Times New Roman" w:eastAsia="Times New Roman" w:hAnsi="Times New Roman" w:cs="Times New Roman"/>
                <w:b/>
                <w:bCs/>
              </w:rPr>
              <w:t>EAGDP paskolos nepanaudotos lėšos</w:t>
            </w:r>
            <w:r w:rsidR="00466812" w:rsidRPr="00466812">
              <w:rPr>
                <w:rFonts w:ascii="Times New Roman" w:hAnsi="Times New Roman" w:cs="Times New Roman"/>
              </w:rPr>
              <w:t xml:space="preserve"> _______ eur.</w:t>
            </w:r>
          </w:p>
        </w:tc>
      </w:tr>
      <w:tr w:rsidR="00466812" w14:paraId="0FFEB7EF" w14:textId="77777777" w:rsidTr="67FCC6BA">
        <w:trPr>
          <w:gridAfter w:val="1"/>
          <w:wAfter w:w="14" w:type="dxa"/>
          <w:cantSplit/>
          <w:trHeight w:val="300"/>
        </w:trPr>
        <w:tc>
          <w:tcPr>
            <w:tcW w:w="850" w:type="dxa"/>
          </w:tcPr>
          <w:p w14:paraId="1B6EDBE8" w14:textId="79232DB4" w:rsidR="00466812" w:rsidRPr="00BF5F79" w:rsidRDefault="00466812" w:rsidP="00466812">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466812" w:rsidRPr="00FF7835" w:rsidRDefault="00466812" w:rsidP="00466812">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CC439F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24D4D2BB" w14:textId="77777777" w:rsidTr="67FCC6BA">
        <w:trPr>
          <w:gridAfter w:val="1"/>
          <w:wAfter w:w="14" w:type="dxa"/>
          <w:cantSplit/>
          <w:trHeight w:val="300"/>
        </w:trPr>
        <w:tc>
          <w:tcPr>
            <w:tcW w:w="850" w:type="dxa"/>
          </w:tcPr>
          <w:p w14:paraId="79AAA846" w14:textId="5AB432DA" w:rsidR="00466812" w:rsidRDefault="00466812" w:rsidP="00466812">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466812" w:rsidRPr="00FF7835" w:rsidRDefault="00466812" w:rsidP="00466812">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EF15D7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43A34A9E" w14:textId="77777777" w:rsidTr="67FCC6BA">
        <w:trPr>
          <w:gridAfter w:val="1"/>
          <w:wAfter w:w="14" w:type="dxa"/>
          <w:cantSplit/>
          <w:trHeight w:val="300"/>
        </w:trPr>
        <w:tc>
          <w:tcPr>
            <w:tcW w:w="850" w:type="dxa"/>
          </w:tcPr>
          <w:p w14:paraId="267D9B46" w14:textId="2C3A3035"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1CF969C4" w14:textId="5C9BDE92" w:rsidR="00466812" w:rsidRPr="005D518A" w:rsidRDefault="00466812" w:rsidP="00466812">
            <w:pPr>
              <w:rPr>
                <w:rFonts w:ascii="Times New Roman" w:hAnsi="Times New Roman" w:cs="Times New Roman"/>
                <w:iCs/>
              </w:rPr>
            </w:pPr>
            <w:r w:rsidRPr="005D518A">
              <w:rPr>
                <w:rFonts w:ascii="Times New Roman" w:hAnsi="Times New Roman" w:cs="Times New Roman"/>
                <w:iCs/>
              </w:rPr>
              <w:t>-</w:t>
            </w:r>
          </w:p>
        </w:tc>
      </w:tr>
      <w:tr w:rsidR="00466812" w14:paraId="2FA854C9" w14:textId="77777777" w:rsidTr="67FCC6BA">
        <w:trPr>
          <w:gridAfter w:val="1"/>
          <w:wAfter w:w="14" w:type="dxa"/>
          <w:cantSplit/>
          <w:trHeight w:val="300"/>
        </w:trPr>
        <w:tc>
          <w:tcPr>
            <w:tcW w:w="850" w:type="dxa"/>
          </w:tcPr>
          <w:p w14:paraId="74915AC9" w14:textId="6CD365E0" w:rsidR="00466812" w:rsidRPr="00BF5F79" w:rsidRDefault="00466812" w:rsidP="00466812">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B85F556" w14:textId="60ED2F78"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71E6055B" w:rsidR="00466812" w:rsidRPr="00395C6D" w:rsidRDefault="00C60D72" w:rsidP="00466812">
            <w:pPr>
              <w:spacing w:line="257" w:lineRule="auto"/>
              <w:jc w:val="both"/>
              <w:rPr>
                <w:rFonts w:ascii="Times New Roman" w:eastAsia="Times New Roman" w:hAnsi="Times New Roman" w:cs="Times New Roman"/>
                <w:i/>
                <w:iCs/>
              </w:rPr>
            </w:pPr>
            <w:r w:rsidRPr="00C60D72">
              <w:rPr>
                <w:rFonts w:ascii="Times New Roman" w:eastAsia="Times New Roman" w:hAnsi="Times New Roman" w:cs="Times New Roman"/>
              </w:rPr>
              <w:t>775</w:t>
            </w:r>
            <w:r>
              <w:rPr>
                <w:rFonts w:ascii="Times New Roman" w:eastAsia="Times New Roman" w:hAnsi="Times New Roman" w:cs="Times New Roman"/>
              </w:rPr>
              <w:t> </w:t>
            </w:r>
            <w:r w:rsidRPr="00C60D72">
              <w:rPr>
                <w:rFonts w:ascii="Times New Roman" w:eastAsia="Times New Roman" w:hAnsi="Times New Roman" w:cs="Times New Roman"/>
              </w:rPr>
              <w:t>050</w:t>
            </w:r>
            <w:r>
              <w:rPr>
                <w:rFonts w:ascii="Times New Roman" w:eastAsia="Times New Roman" w:hAnsi="Times New Roman" w:cs="Times New Roman"/>
              </w:rPr>
              <w:t xml:space="preserve">,00 </w:t>
            </w:r>
            <w:r w:rsidR="00466812">
              <w:rPr>
                <w:rFonts w:ascii="Times New Roman" w:eastAsia="Times New Roman" w:hAnsi="Times New Roman" w:cs="Times New Roman"/>
              </w:rPr>
              <w:t>Eur</w:t>
            </w:r>
          </w:p>
        </w:tc>
      </w:tr>
      <w:tr w:rsidR="00466812" w:rsidRPr="008B168C" w14:paraId="31C64C7B" w14:textId="77777777" w:rsidTr="67FCC6BA">
        <w:trPr>
          <w:gridAfter w:val="1"/>
          <w:wAfter w:w="14" w:type="dxa"/>
          <w:cantSplit/>
          <w:trHeight w:val="300"/>
        </w:trPr>
        <w:tc>
          <w:tcPr>
            <w:tcW w:w="850" w:type="dxa"/>
          </w:tcPr>
          <w:p w14:paraId="31C64C78" w14:textId="1FB1F8FA"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31C64C79" w14:textId="653701DA"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233F912B" w14:textId="133FC7BE" w:rsidR="00466812" w:rsidRPr="00352499" w:rsidRDefault="00C60D72" w:rsidP="00466812">
            <w:pPr>
              <w:jc w:val="both"/>
              <w:rPr>
                <w:rFonts w:ascii="Times New Roman" w:hAnsi="Times New Roman" w:cs="Times New Roman"/>
                <w:i/>
                <w:iCs/>
              </w:rPr>
            </w:pPr>
            <w:r w:rsidRPr="00C60D72">
              <w:rPr>
                <w:rFonts w:ascii="Times New Roman" w:eastAsia="Times New Roman" w:hAnsi="Times New Roman" w:cs="Times New Roman"/>
              </w:rPr>
              <w:t>419</w:t>
            </w:r>
            <w:r>
              <w:rPr>
                <w:rFonts w:ascii="Times New Roman" w:eastAsia="Times New Roman" w:hAnsi="Times New Roman" w:cs="Times New Roman"/>
              </w:rPr>
              <w:t> </w:t>
            </w:r>
            <w:r w:rsidRPr="00C60D72">
              <w:rPr>
                <w:rFonts w:ascii="Times New Roman" w:eastAsia="Times New Roman" w:hAnsi="Times New Roman" w:cs="Times New Roman"/>
              </w:rPr>
              <w:t>850</w:t>
            </w:r>
            <w:r>
              <w:rPr>
                <w:rFonts w:ascii="Times New Roman" w:eastAsia="Times New Roman" w:hAnsi="Times New Roman" w:cs="Times New Roman"/>
              </w:rPr>
              <w:t xml:space="preserve">,00 </w:t>
            </w:r>
            <w:r w:rsidR="00466812" w:rsidRPr="00466812">
              <w:rPr>
                <w:rFonts w:ascii="Times New Roman" w:hAnsi="Times New Roman" w:cs="Times New Roman"/>
              </w:rPr>
              <w:t>Eur</w:t>
            </w:r>
          </w:p>
          <w:p w14:paraId="170DA5FE" w14:textId="77777777" w:rsidR="00466812" w:rsidRPr="00352499" w:rsidRDefault="00466812" w:rsidP="00466812">
            <w:pPr>
              <w:rPr>
                <w:rFonts w:ascii="Times New Roman" w:hAnsi="Times New Roman" w:cs="Times New Roman"/>
                <w:i/>
                <w:iCs/>
              </w:rPr>
            </w:pPr>
          </w:p>
          <w:p w14:paraId="31C64C7A" w14:textId="4733DB44" w:rsidR="00466812" w:rsidRPr="00352499" w:rsidRDefault="00466812" w:rsidP="00466812">
            <w:pPr>
              <w:rPr>
                <w:rFonts w:ascii="Times New Roman" w:hAnsi="Times New Roman" w:cs="Times New Roman"/>
                <w:i/>
                <w:iCs/>
              </w:rPr>
            </w:pPr>
          </w:p>
        </w:tc>
      </w:tr>
      <w:tr w:rsidR="00466812" w:rsidRPr="008B168C" w14:paraId="48E7A593" w14:textId="77777777" w:rsidTr="67FCC6BA">
        <w:trPr>
          <w:cantSplit/>
          <w:trHeight w:val="350"/>
        </w:trPr>
        <w:tc>
          <w:tcPr>
            <w:tcW w:w="850" w:type="dxa"/>
          </w:tcPr>
          <w:p w14:paraId="415C1EA6" w14:textId="0F4DC28B"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466812" w:rsidRPr="008B168C" w14:paraId="5AB7F8B9" w14:textId="77777777" w:rsidTr="67FCC6BA">
        <w:trPr>
          <w:cantSplit/>
          <w:trHeight w:val="300"/>
        </w:trPr>
        <w:tc>
          <w:tcPr>
            <w:tcW w:w="850" w:type="dxa"/>
          </w:tcPr>
          <w:p w14:paraId="4CBA60E1" w14:textId="1D617B13" w:rsidR="00466812" w:rsidRPr="00A02CA8" w:rsidRDefault="00466812" w:rsidP="00466812">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25236A76" w14:textId="43E1668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Finansuojamos projektų veiklos</w:t>
            </w:r>
          </w:p>
        </w:tc>
      </w:tr>
      <w:tr w:rsidR="00466812" w:rsidRPr="008B168C" w14:paraId="4A5933EB" w14:textId="77777777" w:rsidTr="67FCC6BA">
        <w:trPr>
          <w:gridAfter w:val="1"/>
          <w:wAfter w:w="14" w:type="dxa"/>
          <w:cantSplit/>
          <w:trHeight w:val="300"/>
        </w:trPr>
        <w:tc>
          <w:tcPr>
            <w:tcW w:w="850" w:type="dxa"/>
          </w:tcPr>
          <w:p w14:paraId="7A667C70" w14:textId="5A7104AC" w:rsidR="00466812" w:rsidRPr="00B52EB3" w:rsidRDefault="00466812" w:rsidP="00466812">
            <w:pPr>
              <w:rPr>
                <w:rFonts w:ascii="Times New Roman" w:hAnsi="Times New Roman" w:cs="Times New Roman"/>
              </w:rPr>
            </w:pPr>
          </w:p>
        </w:tc>
        <w:tc>
          <w:tcPr>
            <w:tcW w:w="1984" w:type="dxa"/>
          </w:tcPr>
          <w:p w14:paraId="48C0C022" w14:textId="60C2B15C" w:rsidR="00466812" w:rsidRPr="00352499" w:rsidRDefault="00907E47" w:rsidP="00466812">
            <w:pPr>
              <w:spacing w:after="160" w:line="259" w:lineRule="auto"/>
              <w:rPr>
                <w:rFonts w:ascii="Times New Roman" w:hAnsi="Times New Roman" w:cs="Times New Roman"/>
                <w:i/>
                <w:iCs/>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w:t>
            </w:r>
            <w:r w:rsidR="00C60D72">
              <w:rPr>
                <w:rFonts w:ascii="Times New Roman" w:hAnsi="Times New Roman" w:cs="Times New Roman"/>
              </w:rPr>
              <w:t>4</w:t>
            </w:r>
          </w:p>
        </w:tc>
        <w:tc>
          <w:tcPr>
            <w:tcW w:w="7436" w:type="dxa"/>
            <w:gridSpan w:val="5"/>
          </w:tcPr>
          <w:p w14:paraId="2597C47A" w14:textId="67FB614B" w:rsidR="00466812" w:rsidRPr="00352499" w:rsidRDefault="00C60D72" w:rsidP="00466812">
            <w:pPr>
              <w:jc w:val="both"/>
              <w:rPr>
                <w:rFonts w:ascii="Times New Roman" w:hAnsi="Times New Roman" w:cs="Times New Roman"/>
                <w:i/>
                <w:iCs/>
              </w:rPr>
            </w:pPr>
            <w:r w:rsidRPr="00C60D72">
              <w:rPr>
                <w:rFonts w:ascii="Times New Roman" w:hAnsi="Times New Roman" w:cs="Times New Roman"/>
              </w:rPr>
              <w:t>Nuotekų tvarkymo infrastruktūros įrengimas Telšių rajono savivaldybės Upynos kaime</w:t>
            </w:r>
            <w:r>
              <w:rPr>
                <w:rFonts w:ascii="Times New Roman" w:hAnsi="Times New Roman" w:cs="Times New Roman"/>
              </w:rPr>
              <w:t>.</w:t>
            </w:r>
          </w:p>
        </w:tc>
      </w:tr>
      <w:tr w:rsidR="00466812" w:rsidRPr="008B168C" w14:paraId="09CF0D37" w14:textId="5E93F9A5" w:rsidTr="67FCC6BA">
        <w:trPr>
          <w:gridAfter w:val="1"/>
          <w:wAfter w:w="14" w:type="dxa"/>
          <w:cantSplit/>
          <w:trHeight w:val="300"/>
        </w:trPr>
        <w:tc>
          <w:tcPr>
            <w:tcW w:w="850" w:type="dxa"/>
          </w:tcPr>
          <w:p w14:paraId="79C7E306" w14:textId="44BF8347" w:rsidR="00466812" w:rsidRPr="009C094C" w:rsidRDefault="00466812" w:rsidP="0046681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D62F5BC" w:rsidR="00466812" w:rsidRPr="00B52EB3" w:rsidRDefault="00466812" w:rsidP="00466812">
            <w:pPr>
              <w:rPr>
                <w:rFonts w:ascii="Times New Roman" w:hAnsi="Times New Roman" w:cs="Times New Roman"/>
                <w:i/>
                <w:iCs/>
              </w:rPr>
            </w:pPr>
            <w:r w:rsidRPr="000616CA">
              <w:rPr>
                <w:rFonts w:ascii="Times New Roman" w:hAnsi="Times New Roman" w:cs="Times New Roman"/>
              </w:rPr>
              <w:t>Gyventojai, negaunantys geriamojo vandens tiekimo ir nuotekų tvarkymo paslaugų ar gaunantys nekokybiškas; savivaldybės; geriamojo vandens tiekimo ir nuotekų tvarkymo įmonės.</w:t>
            </w:r>
          </w:p>
        </w:tc>
      </w:tr>
      <w:tr w:rsidR="00466812" w:rsidRPr="008B168C" w14:paraId="5DF64BDA" w14:textId="212F7AE2" w:rsidTr="67FCC6BA">
        <w:trPr>
          <w:gridAfter w:val="1"/>
          <w:wAfter w:w="14" w:type="dxa"/>
          <w:cantSplit/>
          <w:trHeight w:val="300"/>
        </w:trPr>
        <w:tc>
          <w:tcPr>
            <w:tcW w:w="850" w:type="dxa"/>
          </w:tcPr>
          <w:p w14:paraId="673AB3F8" w14:textId="5CC892B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2.13.3</w:t>
            </w:r>
          </w:p>
        </w:tc>
        <w:tc>
          <w:tcPr>
            <w:tcW w:w="1984" w:type="dxa"/>
          </w:tcPr>
          <w:p w14:paraId="52172BC0" w14:textId="13A55390"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011E2054" w:rsidR="00466812" w:rsidRPr="00352499" w:rsidRDefault="00C60D72" w:rsidP="00466812">
            <w:pPr>
              <w:rPr>
                <w:rFonts w:ascii="Times New Roman" w:hAnsi="Times New Roman" w:cs="Times New Roman"/>
                <w:i/>
                <w:iCs/>
              </w:rPr>
            </w:pPr>
            <w:r w:rsidRPr="00C60D72">
              <w:rPr>
                <w:rFonts w:ascii="Times New Roman" w:hAnsi="Times New Roman" w:cs="Times New Roman"/>
              </w:rPr>
              <w:t>UAB „Telšių vandenys“</w:t>
            </w:r>
          </w:p>
        </w:tc>
      </w:tr>
      <w:tr w:rsidR="00466812" w:rsidRPr="008B168C" w14:paraId="3FA5F900" w14:textId="77777777" w:rsidTr="67FCC6BA">
        <w:trPr>
          <w:gridAfter w:val="1"/>
          <w:wAfter w:w="14" w:type="dxa"/>
          <w:cantSplit/>
          <w:trHeight w:val="300"/>
        </w:trPr>
        <w:tc>
          <w:tcPr>
            <w:tcW w:w="850" w:type="dxa"/>
          </w:tcPr>
          <w:p w14:paraId="776683CB" w14:textId="3FED82C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27D9432E" w:rsidR="00466812" w:rsidRPr="00352499" w:rsidRDefault="00F50D08" w:rsidP="00466812">
            <w:pPr>
              <w:rPr>
                <w:rFonts w:ascii="Times New Roman" w:hAnsi="Times New Roman" w:cs="Times New Roman"/>
                <w:bCs/>
                <w:sz w:val="20"/>
                <w:szCs w:val="20"/>
              </w:rPr>
            </w:pPr>
            <w:sdt>
              <w:sdtPr>
                <w:rPr>
                  <w:rFonts w:ascii="Times New Roman" w:hAnsi="Times New Roman" w:cs="Times New Roman"/>
                </w:rPr>
                <w:id w:val="-1885633522"/>
                <w:placeholder>
                  <w:docPart w:val="5DD31BB10F20423D8DBFA64654B1206D"/>
                </w:placeholder>
                <w14:checkbox>
                  <w14:checked w14:val="0"/>
                  <w14:checkedState w14:val="2612" w14:font="MS Gothic"/>
                  <w14:uncheckedState w14:val="2610" w14:font="MS Gothic"/>
                </w14:checkbox>
              </w:sdtPr>
              <w:sdtEndPr/>
              <w:sdtContent>
                <w:r w:rsidR="0026708D">
                  <w:rPr>
                    <w:rFonts w:ascii="MS Gothic" w:eastAsia="MS Gothic" w:hAnsi="MS Gothic" w:cs="Times New Roman" w:hint="eastAsia"/>
                  </w:rPr>
                  <w:t>☐</w:t>
                </w:r>
              </w:sdtContent>
            </w:sdt>
            <w:r w:rsidR="00466812" w:rsidRPr="00352499">
              <w:rPr>
                <w:rFonts w:ascii="Times New Roman" w:hAnsi="Times New Roman" w:cs="Times New Roman"/>
                <w:b/>
                <w:sz w:val="20"/>
                <w:szCs w:val="20"/>
              </w:rPr>
              <w:t xml:space="preserve"> </w:t>
            </w:r>
            <w:r w:rsidR="00466812" w:rsidRPr="00352499">
              <w:rPr>
                <w:rFonts w:ascii="Times New Roman" w:hAnsi="Times New Roman" w:cs="Times New Roman"/>
                <w:bCs/>
                <w:sz w:val="20"/>
                <w:szCs w:val="20"/>
              </w:rPr>
              <w:t>Viešasis</w:t>
            </w:r>
          </w:p>
          <w:p w14:paraId="56C669A2" w14:textId="11122CA4" w:rsidR="00466812" w:rsidRPr="00352499" w:rsidRDefault="00F50D08" w:rsidP="00466812">
            <w:pPr>
              <w:rPr>
                <w:rFonts w:ascii="Times New Roman" w:hAnsi="Times New Roman" w:cs="Times New Roman"/>
                <w:bCs/>
                <w:sz w:val="20"/>
                <w:szCs w:val="20"/>
              </w:rPr>
            </w:pPr>
            <w:sdt>
              <w:sdtPr>
                <w:rPr>
                  <w:rFonts w:ascii="Times New Roman" w:hAnsi="Times New Roman" w:cs="Times New Roman"/>
                  <w:bCs/>
                </w:rPr>
                <w:id w:val="1775823266"/>
                <w:placeholder>
                  <w:docPart w:val="4B84115653CB4CEA955287912DCE3F64"/>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bCs/>
                  </w:rPr>
                  <w:t>☒</w:t>
                </w:r>
              </w:sdtContent>
            </w:sdt>
            <w:r w:rsidR="00466812" w:rsidRPr="00352499">
              <w:rPr>
                <w:rFonts w:ascii="Times New Roman" w:hAnsi="Times New Roman" w:cs="Times New Roman"/>
                <w:bCs/>
                <w:sz w:val="20"/>
                <w:szCs w:val="20"/>
              </w:rPr>
              <w:t xml:space="preserve"> Privatusis</w:t>
            </w:r>
          </w:p>
          <w:p w14:paraId="187445C9" w14:textId="3661F853" w:rsidR="00466812" w:rsidRPr="00352499" w:rsidRDefault="00466812" w:rsidP="00466812">
            <w:pPr>
              <w:rPr>
                <w:rFonts w:ascii="Times New Roman" w:hAnsi="Times New Roman" w:cs="Times New Roman"/>
                <w:i/>
                <w:iCs/>
              </w:rPr>
            </w:pPr>
          </w:p>
        </w:tc>
      </w:tr>
      <w:tr w:rsidR="00466812" w:rsidRPr="008B168C" w14:paraId="3D216911" w14:textId="77777777" w:rsidTr="67FCC6BA">
        <w:trPr>
          <w:gridAfter w:val="1"/>
          <w:wAfter w:w="14" w:type="dxa"/>
          <w:cantSplit/>
          <w:trHeight w:val="300"/>
        </w:trPr>
        <w:tc>
          <w:tcPr>
            <w:tcW w:w="850" w:type="dxa"/>
          </w:tcPr>
          <w:p w14:paraId="4B68DE2C" w14:textId="7D02347C"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11202949" w14:textId="79CBA04A"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68F406D7" w:rsidR="00466812" w:rsidRPr="00907E47" w:rsidRDefault="00C60D72" w:rsidP="00907E47">
            <w:pPr>
              <w:rPr>
                <w:rFonts w:eastAsia="Calibri"/>
                <w:sz w:val="20"/>
              </w:rPr>
            </w:pPr>
            <w:r w:rsidRPr="00C60D72">
              <w:rPr>
                <w:rFonts w:ascii="Times New Roman" w:hAnsi="Times New Roman" w:cs="Times New Roman"/>
              </w:rPr>
              <w:t>Telšių rajono savivaldybės administracija</w:t>
            </w:r>
          </w:p>
        </w:tc>
      </w:tr>
      <w:tr w:rsidR="00466812" w14:paraId="384CD925" w14:textId="77777777" w:rsidTr="67FCC6BA">
        <w:trPr>
          <w:gridAfter w:val="1"/>
          <w:wAfter w:w="14" w:type="dxa"/>
          <w:cantSplit/>
          <w:trHeight w:val="300"/>
        </w:trPr>
        <w:tc>
          <w:tcPr>
            <w:tcW w:w="850" w:type="dxa"/>
          </w:tcPr>
          <w:p w14:paraId="3CFB969D" w14:textId="7976A44F" w:rsidR="00466812" w:rsidRDefault="00466812" w:rsidP="00466812">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10D44CE4" w14:textId="37A11CC1" w:rsidR="00466812" w:rsidRDefault="00466812" w:rsidP="00466812">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00BFB472" w14:textId="0118B51D" w:rsidR="00466812" w:rsidRPr="00352499" w:rsidRDefault="00C60D72" w:rsidP="00466812">
            <w:pPr>
              <w:jc w:val="both"/>
              <w:rPr>
                <w:rFonts w:ascii="Times New Roman" w:hAnsi="Times New Roman" w:cs="Times New Roman"/>
                <w:i/>
                <w:iCs/>
              </w:rPr>
            </w:pPr>
            <w:r w:rsidRPr="00C60D72">
              <w:rPr>
                <w:rFonts w:ascii="Times New Roman" w:eastAsia="Times New Roman" w:hAnsi="Times New Roman" w:cs="Times New Roman"/>
              </w:rPr>
              <w:t>419</w:t>
            </w:r>
            <w:r>
              <w:rPr>
                <w:rFonts w:ascii="Times New Roman" w:eastAsia="Times New Roman" w:hAnsi="Times New Roman" w:cs="Times New Roman"/>
              </w:rPr>
              <w:t> </w:t>
            </w:r>
            <w:r w:rsidRPr="00C60D72">
              <w:rPr>
                <w:rFonts w:ascii="Times New Roman" w:eastAsia="Times New Roman" w:hAnsi="Times New Roman" w:cs="Times New Roman"/>
              </w:rPr>
              <w:t>850</w:t>
            </w:r>
            <w:r>
              <w:rPr>
                <w:rFonts w:ascii="Times New Roman" w:eastAsia="Times New Roman" w:hAnsi="Times New Roman" w:cs="Times New Roman"/>
              </w:rPr>
              <w:t xml:space="preserve">,00 </w:t>
            </w:r>
            <w:r w:rsidR="00466812" w:rsidRPr="00466812">
              <w:rPr>
                <w:rFonts w:ascii="Times New Roman" w:hAnsi="Times New Roman" w:cs="Times New Roman"/>
              </w:rPr>
              <w:t>Eur</w:t>
            </w:r>
          </w:p>
          <w:p w14:paraId="42C9777A" w14:textId="56E3EB1E" w:rsidR="00466812" w:rsidRDefault="00466812" w:rsidP="00466812">
            <w:pPr>
              <w:jc w:val="both"/>
              <w:rPr>
                <w:rFonts w:ascii="Times New Roman" w:hAnsi="Times New Roman" w:cs="Times New Roman"/>
                <w:i/>
                <w:iCs/>
              </w:rPr>
            </w:pPr>
          </w:p>
        </w:tc>
      </w:tr>
      <w:tr w:rsidR="00466812" w14:paraId="27CDC5B4" w14:textId="77777777" w:rsidTr="67FCC6BA">
        <w:trPr>
          <w:gridAfter w:val="1"/>
          <w:wAfter w:w="14" w:type="dxa"/>
          <w:cantSplit/>
          <w:trHeight w:val="300"/>
        </w:trPr>
        <w:tc>
          <w:tcPr>
            <w:tcW w:w="850" w:type="dxa"/>
          </w:tcPr>
          <w:p w14:paraId="646A8D5B" w14:textId="3F91F7C6"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466812" w:rsidRPr="009C094C" w:rsidRDefault="00466812" w:rsidP="0046681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460BF8AC" w:rsidR="00466812" w:rsidRPr="00B51B47" w:rsidRDefault="00466812" w:rsidP="00466812">
            <w:pPr>
              <w:jc w:val="both"/>
              <w:rPr>
                <w:rFonts w:ascii="Times New Roman" w:hAnsi="Times New Roman" w:cs="Times New Roman"/>
              </w:rPr>
            </w:pPr>
            <w:r w:rsidRPr="00B51B47">
              <w:rPr>
                <w:rFonts w:ascii="Times New Roman" w:hAnsi="Times New Roman" w:cs="Times New Roman"/>
              </w:rPr>
              <w:t xml:space="preserve">Iki </w:t>
            </w:r>
            <w:r w:rsidR="009C4928" w:rsidRPr="00B51B47">
              <w:rPr>
                <w:rFonts w:ascii="Times New Roman" w:hAnsi="Times New Roman" w:cs="Times New Roman"/>
              </w:rPr>
              <w:t>35,1</w:t>
            </w:r>
            <w:r w:rsidR="00FE54A8" w:rsidRPr="00B51B47">
              <w:rPr>
                <w:rFonts w:ascii="Times New Roman" w:hAnsi="Times New Roman" w:cs="Times New Roman"/>
              </w:rPr>
              <w:t>3</w:t>
            </w:r>
            <w:r w:rsidRPr="00B51B47">
              <w:rPr>
                <w:rFonts w:ascii="Times New Roman" w:hAnsi="Times New Roman" w:cs="Times New Roman"/>
              </w:rPr>
              <w:t xml:space="preserve"> proc.  </w:t>
            </w:r>
          </w:p>
        </w:tc>
      </w:tr>
      <w:tr w:rsidR="00466812" w:rsidRPr="008B168C" w14:paraId="2BB4D75E" w14:textId="77777777" w:rsidTr="67FCC6BA">
        <w:trPr>
          <w:gridAfter w:val="1"/>
          <w:wAfter w:w="14" w:type="dxa"/>
          <w:cantSplit/>
          <w:trHeight w:val="300"/>
        </w:trPr>
        <w:tc>
          <w:tcPr>
            <w:tcW w:w="850" w:type="dxa"/>
          </w:tcPr>
          <w:p w14:paraId="0179FDBB" w14:textId="2F408E44"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1903C41D" w:rsidR="00466812" w:rsidRPr="00B51B47" w:rsidRDefault="00466812" w:rsidP="00466812">
            <w:pPr>
              <w:rPr>
                <w:rFonts w:ascii="Times New Roman" w:hAnsi="Times New Roman" w:cs="Times New Roman"/>
                <w:i/>
                <w:u w:val="single"/>
              </w:rPr>
            </w:pPr>
            <w:r w:rsidRPr="00B51B47">
              <w:rPr>
                <w:rFonts w:ascii="Times New Roman" w:hAnsi="Times New Roman" w:cs="Times New Roman"/>
              </w:rPr>
              <w:t xml:space="preserve">ne mažiau kaip </w:t>
            </w:r>
            <w:r w:rsidR="009C4928" w:rsidRPr="00B51B47">
              <w:rPr>
                <w:rFonts w:ascii="Times New Roman" w:hAnsi="Times New Roman" w:cs="Times New Roman"/>
              </w:rPr>
              <w:t>64,87</w:t>
            </w:r>
            <w:r w:rsidRPr="00B51B47">
              <w:rPr>
                <w:rFonts w:ascii="Times New Roman" w:hAnsi="Times New Roman" w:cs="Times New Roman"/>
              </w:rPr>
              <w:t xml:space="preserve"> proc.</w:t>
            </w:r>
          </w:p>
        </w:tc>
      </w:tr>
      <w:tr w:rsidR="00466812" w:rsidRPr="008B168C" w14:paraId="68D5E615" w14:textId="77777777" w:rsidTr="67FCC6BA">
        <w:trPr>
          <w:cantSplit/>
          <w:trHeight w:val="300"/>
        </w:trPr>
        <w:tc>
          <w:tcPr>
            <w:tcW w:w="850" w:type="dxa"/>
          </w:tcPr>
          <w:p w14:paraId="053C0F16" w14:textId="7EC44A71"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466812" w:rsidRPr="00D66C41" w:rsidRDefault="00466812" w:rsidP="00466812">
            <w:pPr>
              <w:rPr>
                <w:rFonts w:ascii="Times New Roman" w:hAnsi="Times New Roman" w:cs="Times New Roman"/>
                <w:b/>
                <w:bCs/>
              </w:rPr>
            </w:pPr>
          </w:p>
        </w:tc>
        <w:tc>
          <w:tcPr>
            <w:tcW w:w="9434" w:type="dxa"/>
            <w:gridSpan w:val="7"/>
          </w:tcPr>
          <w:p w14:paraId="725959C6" w14:textId="1E6DAB39" w:rsidR="00466812" w:rsidRPr="61F0C4A1" w:rsidRDefault="00466812" w:rsidP="00466812">
            <w:pPr>
              <w:rPr>
                <w:rFonts w:ascii="Times New Roman" w:hAnsi="Times New Roman" w:cs="Times New Roman"/>
                <w:i/>
                <w:iCs/>
              </w:rPr>
            </w:pPr>
            <w:r w:rsidRPr="00421A95">
              <w:rPr>
                <w:rFonts w:ascii="Times New Roman" w:hAnsi="Times New Roman" w:cs="Times New Roman"/>
                <w:b/>
              </w:rPr>
              <w:t>Išlaidų tinkamumo reikalavimai</w:t>
            </w:r>
          </w:p>
        </w:tc>
      </w:tr>
      <w:tr w:rsidR="00466812" w:rsidRPr="008B168C" w14:paraId="2C855A08" w14:textId="77777777" w:rsidTr="67FCC6BA">
        <w:trPr>
          <w:cantSplit/>
          <w:trHeight w:val="300"/>
        </w:trPr>
        <w:tc>
          <w:tcPr>
            <w:tcW w:w="850" w:type="dxa"/>
          </w:tcPr>
          <w:p w14:paraId="0FFA863D" w14:textId="198282A6" w:rsidR="00466812" w:rsidRDefault="00466812" w:rsidP="0046681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54B221E"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5.1. Projekto išlaidos turi atitikti PAFT VII skyriuje nustatytus reikalavimus, taikomus iš Investicijų programos lėšų finansuojamiems projektams.</w:t>
            </w:r>
          </w:p>
          <w:p w14:paraId="2E6891B2"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5.2. Įgyvendinant projektus, netinkamomis finansuoti išlaidomis pripažįstamos išlaidos, nurodytos Reglamento (ES) 2021/1058 7 straipsnio 1 dalyje, PAFT 302 punkte ir PAFT VII skyriaus trečiajame skirsnyje „Netinkamos finansuoti išlaidos“. Prie netinkamų išlaidų taip pat priskiriamas PVM.</w:t>
            </w:r>
          </w:p>
          <w:p w14:paraId="7CAA275C"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 xml:space="preserve">5.3. Tiesioginės projekto išlaidos turi atitikti Sanglaudos fondo finansavimo sritį, nustatytą Reglamento (ES) 2021/1058 6 straipsnio 1 dalies a) punkte. </w:t>
            </w:r>
          </w:p>
          <w:p w14:paraId="26B5027D"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5.4. Finansuojant projektus, kryžminis finansavimas netaikomas.</w:t>
            </w:r>
          </w:p>
          <w:p w14:paraId="092D37E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5.5. 2 punkto 2.1 lentelėje nurodytų 1, 3 ir 4 veiklų įgyvendinimo metu tiesiant naujus geriamojo vandens tiekimo tinklus ES lėšų investicijų dydis (vertinama tik rangos darbų suma) vienam kilometrui negali viršyti 89 000 eurų. </w:t>
            </w:r>
          </w:p>
          <w:p w14:paraId="4B81FBD5" w14:textId="77777777" w:rsidR="00466812" w:rsidRPr="004D569C"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5.6. 2 punkto 2.1 lentelėje nurodytų 1, 3 ir 4 veiklų įgyvendinimo metu tiesiant naujus geriamojo vandens tiekimo tinklus ES lėšų investicijų dydis (vertinama tik rangos darbų suma) vienam naujai prijungtam gyventojui negali viršyti 2 200 eurų.</w:t>
            </w:r>
          </w:p>
          <w:p w14:paraId="54A6F9E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5.7. 2 punkto 2.1 lentelėje nurodytų 2, 3, 4 ir 5 veiklų įgyvendinimo metu statant naujus ir (arba) rekonstruojant geriamojo vandens gavybos (paėmimo) ir (arba) geriamojo vandens ruošimo (gerinimo) įrenginius ES lėšų investicijų dydis (vertinama tik rangos darbų vertė) 1 m</w:t>
            </w:r>
            <w:r w:rsidRPr="004D569C">
              <w:rPr>
                <w:rFonts w:ascii="Times New Roman" w:hAnsi="Times New Roman" w:cs="Times New Roman"/>
                <w:szCs w:val="24"/>
                <w:vertAlign w:val="superscript"/>
              </w:rPr>
              <w:t>3</w:t>
            </w:r>
            <w:r w:rsidRPr="004D569C">
              <w:rPr>
                <w:rFonts w:ascii="Times New Roman" w:hAnsi="Times New Roman" w:cs="Times New Roman"/>
                <w:szCs w:val="24"/>
              </w:rPr>
              <w:t>/parą negali viršyti 1 800 eurų.</w:t>
            </w:r>
          </w:p>
          <w:p w14:paraId="24CE503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5.8. 2 punkto 2.1 lentelėje nurodytų 2, 3, 4 ir 5 veiklų įgyvendinimo metu statant naujus ir (arba) rekonstruojant geriamojo vandens gavybos (paėmimo) ir (arba) geriamojo vandens ruošimo (gerinimo) įrenginius ES lėšų investicijų dydis (vertinama tik rangos darbų vertė) vienam gyventojui negali viršyti 470 eurų.</w:t>
            </w:r>
          </w:p>
          <w:p w14:paraId="19E7148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5.9. 2 punkto 2.1 lentelėje nurodytų 6, 8 ir 9 veiklų įgyvendinimo metu tiesiant naujus nuotekų surinkimo tinklus ES lėšų investicijų dydis (vertinama tik rangos darbų suma) vienam kilometrui negali viršyti 89 000 eurų. </w:t>
            </w:r>
          </w:p>
          <w:p w14:paraId="0DDC1D58" w14:textId="77777777" w:rsidR="00466812"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5.10. 2 punkto 2.1 lentelėje nurodytų 6, 8 ir 9 veiklų įgyvendinimo metu tiesiant naujus nuotekų surinkimo tinklus ES lėšų investicijų dydis (vertinama tik rangos darbų suma) vienam naujai prijungiamam gyventojui negali viršyti 2 200 eurų.</w:t>
            </w:r>
          </w:p>
          <w:p w14:paraId="505E6DCB" w14:textId="77777777" w:rsidR="00497525" w:rsidRPr="00497525" w:rsidRDefault="00497525" w:rsidP="00497525">
            <w:pPr>
              <w:tabs>
                <w:tab w:val="left" w:pos="599"/>
              </w:tabs>
              <w:ind w:left="32"/>
              <w:jc w:val="both"/>
              <w:rPr>
                <w:rFonts w:ascii="Times New Roman" w:hAnsi="Times New Roman" w:cs="Times New Roman"/>
                <w:color w:val="000000"/>
              </w:rPr>
            </w:pPr>
            <w:r w:rsidRPr="00497525">
              <w:rPr>
                <w:rFonts w:ascii="Times New Roman" w:hAnsi="Times New Roman" w:cs="Times New Roman"/>
                <w:color w:val="000000"/>
              </w:rPr>
              <w:t>5.11. 2 punkto 2.1 lentelėje nurodytų 7, 8, 9 ir 10 veiklų įgyvendinimo metu statant naujus ir (arba) rekonstruojant nuotekų valymo įrenginius ES lėšų investicijų dydis (vertinama tik rangos darbų suma) vienam gyventojų ekvivalentui negali viršyti 1 100 eurų.</w:t>
            </w:r>
          </w:p>
          <w:p w14:paraId="18FC924D" w14:textId="51A6E0C2" w:rsidR="00497525" w:rsidRPr="00421A95" w:rsidRDefault="00497525" w:rsidP="00497525">
            <w:pPr>
              <w:jc w:val="both"/>
              <w:rPr>
                <w:rFonts w:ascii="Times New Roman" w:hAnsi="Times New Roman" w:cs="Times New Roman"/>
                <w:b/>
              </w:rPr>
            </w:pPr>
            <w:r w:rsidRPr="00497525">
              <w:rPr>
                <w:rFonts w:ascii="Times New Roman" w:hAnsi="Times New Roman" w:cs="Times New Roman"/>
                <w:color w:val="000000"/>
              </w:rPr>
              <w:t>5.12. 2 punkto 2.1 lentelėje nurodytų 7, 8, 9 ir 10 veiklų įgyvendinimo metu statant naujus ir (arba) rekonstruojant nuotekų valymo įrenginius ES lėšų investicijų dydis (vertinama tik rangos darbų suma) vienam gyventojui negali viršyti 1 400 eurų.</w:t>
            </w:r>
          </w:p>
        </w:tc>
      </w:tr>
      <w:tr w:rsidR="00466812" w:rsidRPr="008B168C" w14:paraId="2B662F75" w14:textId="77777777" w:rsidTr="67FCC6BA">
        <w:trPr>
          <w:cantSplit/>
          <w:trHeight w:val="300"/>
        </w:trPr>
        <w:tc>
          <w:tcPr>
            <w:tcW w:w="850" w:type="dxa"/>
            <w:vMerge w:val="restart"/>
          </w:tcPr>
          <w:p w14:paraId="48119E53" w14:textId="3F6B4240"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466812" w:rsidRDefault="00466812" w:rsidP="0046681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6812" w:rsidRPr="00421A95" w:rsidRDefault="00466812" w:rsidP="00466812">
            <w:pPr>
              <w:jc w:val="both"/>
              <w:rPr>
                <w:rFonts w:ascii="Times New Roman" w:hAnsi="Times New Roman" w:cs="Times New Roman"/>
                <w:i/>
                <w:iCs/>
              </w:rPr>
            </w:pPr>
          </w:p>
        </w:tc>
      </w:tr>
      <w:tr w:rsidR="00466812" w:rsidRPr="008B168C" w14:paraId="50B57CAF" w14:textId="77777777" w:rsidTr="67FCC6BA">
        <w:trPr>
          <w:cantSplit/>
          <w:trHeight w:val="1190"/>
        </w:trPr>
        <w:tc>
          <w:tcPr>
            <w:tcW w:w="850" w:type="dxa"/>
            <w:vMerge/>
          </w:tcPr>
          <w:p w14:paraId="68308826" w14:textId="77777777" w:rsidR="00466812" w:rsidRDefault="00466812" w:rsidP="00466812">
            <w:pPr>
              <w:rPr>
                <w:rFonts w:ascii="Times New Roman" w:hAnsi="Times New Roman" w:cs="Times New Roman"/>
                <w:b/>
                <w:bCs/>
              </w:rPr>
            </w:pPr>
          </w:p>
        </w:tc>
        <w:tc>
          <w:tcPr>
            <w:tcW w:w="9434" w:type="dxa"/>
            <w:gridSpan w:val="7"/>
          </w:tcPr>
          <w:p w14:paraId="074FE837" w14:textId="21A40143" w:rsidR="00466812" w:rsidRPr="00F0057E" w:rsidRDefault="00466812" w:rsidP="0046681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23FCB91BBBE48EB9A2E66F7B70C4E0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1B6481153244F01B827174E9D930F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6812" w:rsidRPr="00421A95" w:rsidRDefault="00466812" w:rsidP="00466812">
            <w:pPr>
              <w:jc w:val="both"/>
              <w:rPr>
                <w:rFonts w:ascii="Times New Roman" w:hAnsi="Times New Roman" w:cs="Times New Roman"/>
                <w:b/>
                <w:bCs/>
                <w:iCs/>
              </w:rPr>
            </w:pPr>
          </w:p>
        </w:tc>
      </w:tr>
      <w:tr w:rsidR="00466812" w:rsidRPr="008B168C" w14:paraId="3278484E" w14:textId="1A8BCCD1" w:rsidTr="67FCC6BA">
        <w:trPr>
          <w:cantSplit/>
          <w:trHeight w:val="381"/>
        </w:trPr>
        <w:tc>
          <w:tcPr>
            <w:tcW w:w="850" w:type="dxa"/>
            <w:vMerge/>
          </w:tcPr>
          <w:p w14:paraId="01922881" w14:textId="77777777" w:rsidR="00466812" w:rsidRDefault="00466812" w:rsidP="00466812">
            <w:pPr>
              <w:rPr>
                <w:rFonts w:ascii="Times New Roman" w:hAnsi="Times New Roman" w:cs="Times New Roman"/>
                <w:b/>
                <w:bCs/>
              </w:rPr>
            </w:pPr>
          </w:p>
        </w:tc>
        <w:tc>
          <w:tcPr>
            <w:tcW w:w="2360" w:type="dxa"/>
            <w:gridSpan w:val="2"/>
          </w:tcPr>
          <w:p w14:paraId="5F289210" w14:textId="65E7C41E"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466812" w:rsidRDefault="00466812" w:rsidP="0046681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66812" w:rsidRPr="008B168C" w14:paraId="61268EC5" w14:textId="259DC5C8" w:rsidTr="67FCC6BA">
        <w:trPr>
          <w:cantSplit/>
          <w:trHeight w:val="750"/>
        </w:trPr>
        <w:tc>
          <w:tcPr>
            <w:tcW w:w="850" w:type="dxa"/>
            <w:vMerge/>
          </w:tcPr>
          <w:p w14:paraId="1ED10324" w14:textId="77777777" w:rsidR="00466812" w:rsidRDefault="00466812" w:rsidP="00466812">
            <w:pPr>
              <w:rPr>
                <w:rFonts w:ascii="Times New Roman" w:hAnsi="Times New Roman" w:cs="Times New Roman"/>
                <w:b/>
                <w:bCs/>
              </w:rPr>
            </w:pPr>
          </w:p>
        </w:tc>
        <w:tc>
          <w:tcPr>
            <w:tcW w:w="2360" w:type="dxa"/>
            <w:gridSpan w:val="2"/>
          </w:tcPr>
          <w:p w14:paraId="537240A3" w14:textId="05ED5CF5" w:rsidR="00466812" w:rsidRDefault="00466812" w:rsidP="00466812">
            <w:pPr>
              <w:jc w:val="both"/>
              <w:rPr>
                <w:rFonts w:ascii="Times New Roman" w:eastAsia="Times New Roman" w:hAnsi="Times New Roman" w:cs="Times New Roman"/>
                <w:i/>
                <w:iCs/>
              </w:rPr>
            </w:pPr>
            <w:r w:rsidRPr="00D61051">
              <w:rPr>
                <w:rFonts w:ascii="Times New Roman" w:hAnsi="Times New Roman" w:cs="Times New Roman"/>
                <w:iCs/>
                <w:sz w:val="20"/>
                <w:szCs w:val="20"/>
              </w:rPr>
              <w:t>FS-01-01</w:t>
            </w:r>
          </w:p>
        </w:tc>
        <w:tc>
          <w:tcPr>
            <w:tcW w:w="2319" w:type="dxa"/>
          </w:tcPr>
          <w:p w14:paraId="616A55FB" w14:textId="7DE00B9A" w:rsidR="00466812" w:rsidRDefault="00466812" w:rsidP="00466812">
            <w:pPr>
              <w:jc w:val="both"/>
              <w:rPr>
                <w:rFonts w:ascii="Times New Roman" w:eastAsia="Times New Roman" w:hAnsi="Times New Roman" w:cs="Times New Roman"/>
                <w:i/>
                <w:iCs/>
              </w:rPr>
            </w:pPr>
            <w:r w:rsidRPr="004E3BFD">
              <w:rPr>
                <w:rFonts w:ascii="Times New Roman" w:hAnsi="Times New Roman" w:cs="Times New Roman"/>
                <w:iCs/>
                <w:sz w:val="20"/>
                <w:szCs w:val="20"/>
              </w:rPr>
              <w:t>0</w:t>
            </w:r>
            <w:r>
              <w:rPr>
                <w:rFonts w:ascii="Times New Roman" w:hAnsi="Times New Roman" w:cs="Times New Roman"/>
                <w:iCs/>
                <w:sz w:val="20"/>
                <w:szCs w:val="20"/>
              </w:rPr>
              <w:t>3</w:t>
            </w:r>
          </w:p>
        </w:tc>
        <w:tc>
          <w:tcPr>
            <w:tcW w:w="2126" w:type="dxa"/>
            <w:gridSpan w:val="2"/>
          </w:tcPr>
          <w:p w14:paraId="1C1F164E" w14:textId="111B34D7" w:rsidR="00466812" w:rsidRPr="00366D9C" w:rsidRDefault="00466812" w:rsidP="00466812">
            <w:pPr>
              <w:jc w:val="both"/>
              <w:rPr>
                <w:rFonts w:ascii="Times New Roman" w:hAnsi="Times New Roman" w:cs="Times New Roman"/>
                <w:iCs/>
                <w:sz w:val="20"/>
                <w:szCs w:val="20"/>
              </w:rPr>
            </w:pPr>
            <w:r w:rsidRPr="00366D9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2"/>
          </w:tcPr>
          <w:p w14:paraId="73058DF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FS sudaro visų pirmojo privalomų matomumo ir informavimo priemonių rinkinio išlaidos:</w:t>
            </w:r>
          </w:p>
          <w:p w14:paraId="3725091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a) projekto vykdytojo oficialioje interneto svetainėje, jei tokia yra, ir socialinės žiniasklaidos svetainėse paskelbta informacija;</w:t>
            </w:r>
          </w:p>
          <w:p w14:paraId="22DB6E16"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b) pakabintas bent vienas ne mažesnio nei A3 formato spausdintas skelbimas (plakatas) arba lygiavertis pranešimas elektroniniame ekrane;</w:t>
            </w:r>
          </w:p>
          <w:p w14:paraId="571AFF95"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c) visuomenei arba dalyviams skirtuose dokumentuose ir komunikacijos medžiagoje pateiktas pareiškimas, kuriame akcentuojama gaunama ES parama.</w:t>
            </w:r>
          </w:p>
          <w:p w14:paraId="30B95243" w14:textId="2ED31626" w:rsidR="00466812" w:rsidRPr="00366D9C" w:rsidRDefault="00466812" w:rsidP="00466812">
            <w:pPr>
              <w:jc w:val="both"/>
              <w:rPr>
                <w:rFonts w:ascii="Times New Roman" w:hAnsi="Times New Roman" w:cs="Times New Roman"/>
                <w:iCs/>
                <w:sz w:val="20"/>
                <w:szCs w:val="20"/>
              </w:rPr>
            </w:pPr>
          </w:p>
        </w:tc>
      </w:tr>
      <w:tr w:rsidR="00466812" w:rsidRPr="008B168C" w14:paraId="53B6F1C4" w14:textId="77777777" w:rsidTr="67FCC6BA">
        <w:trPr>
          <w:cantSplit/>
          <w:trHeight w:val="750"/>
        </w:trPr>
        <w:tc>
          <w:tcPr>
            <w:tcW w:w="850" w:type="dxa"/>
          </w:tcPr>
          <w:p w14:paraId="61CFB973" w14:textId="77777777" w:rsidR="00466812" w:rsidRDefault="00466812" w:rsidP="00466812">
            <w:pPr>
              <w:rPr>
                <w:rFonts w:ascii="Times New Roman" w:hAnsi="Times New Roman" w:cs="Times New Roman"/>
                <w:b/>
                <w:bCs/>
              </w:rPr>
            </w:pPr>
          </w:p>
        </w:tc>
        <w:tc>
          <w:tcPr>
            <w:tcW w:w="2360" w:type="dxa"/>
            <w:gridSpan w:val="2"/>
          </w:tcPr>
          <w:p w14:paraId="790A62D1" w14:textId="711F0966"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FS-01-02</w:t>
            </w:r>
          </w:p>
        </w:tc>
        <w:tc>
          <w:tcPr>
            <w:tcW w:w="2319" w:type="dxa"/>
          </w:tcPr>
          <w:p w14:paraId="1E7DD74D" w14:textId="45EDD660"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5CB963B0" w14:textId="3E823305"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2"/>
          </w:tcPr>
          <w:p w14:paraId="694514C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pirmojo privalomų matomumo ir informavimo priemonių rinkinio išlaidos:</w:t>
            </w:r>
          </w:p>
          <w:p w14:paraId="1A3B3F2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6DF3B19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pakabintas bent vienas ne mažesnio nei A3 formato spausdintas skelbimas (plakatas) arba lygiavertis pranešimas elektroniniame ekrane;</w:t>
            </w:r>
          </w:p>
          <w:p w14:paraId="38F0943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visuomenei arba dalyviams skirtuose dokumentuose ir komunikacijos medžiagoje pateiktas pareiškimas, kuriame akcentuojama gaunama ES parama.</w:t>
            </w:r>
          </w:p>
          <w:p w14:paraId="4F32320D" w14:textId="77777777" w:rsidR="00466812" w:rsidRPr="00D61051" w:rsidRDefault="00466812" w:rsidP="00466812">
            <w:pPr>
              <w:jc w:val="both"/>
              <w:rPr>
                <w:rFonts w:ascii="Times New Roman" w:hAnsi="Times New Roman" w:cs="Times New Roman"/>
                <w:iCs/>
                <w:sz w:val="20"/>
                <w:szCs w:val="20"/>
              </w:rPr>
            </w:pPr>
          </w:p>
        </w:tc>
      </w:tr>
      <w:tr w:rsidR="00466812" w:rsidRPr="008B168C" w14:paraId="72654446" w14:textId="77777777" w:rsidTr="67FCC6BA">
        <w:trPr>
          <w:cantSplit/>
          <w:trHeight w:val="750"/>
        </w:trPr>
        <w:tc>
          <w:tcPr>
            <w:tcW w:w="850" w:type="dxa"/>
          </w:tcPr>
          <w:p w14:paraId="33F20948" w14:textId="77777777" w:rsidR="00466812" w:rsidRDefault="00466812" w:rsidP="00466812">
            <w:pPr>
              <w:rPr>
                <w:rFonts w:ascii="Times New Roman" w:hAnsi="Times New Roman" w:cs="Times New Roman"/>
                <w:b/>
                <w:bCs/>
              </w:rPr>
            </w:pPr>
          </w:p>
        </w:tc>
        <w:tc>
          <w:tcPr>
            <w:tcW w:w="2360" w:type="dxa"/>
            <w:gridSpan w:val="2"/>
          </w:tcPr>
          <w:p w14:paraId="675AE59F" w14:textId="274052A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FS-01-03</w:t>
            </w:r>
          </w:p>
        </w:tc>
        <w:tc>
          <w:tcPr>
            <w:tcW w:w="2319" w:type="dxa"/>
          </w:tcPr>
          <w:p w14:paraId="2527F621" w14:textId="2A0E94D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091A2303" w14:textId="75D92AF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7FDD8CB2"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716B77EE"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42E4DB9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60CA4DD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4ABDE775" w14:textId="77777777" w:rsidR="00466812" w:rsidRPr="00D61051" w:rsidRDefault="00466812" w:rsidP="00466812">
            <w:pPr>
              <w:jc w:val="both"/>
              <w:rPr>
                <w:rFonts w:ascii="Times New Roman" w:hAnsi="Times New Roman" w:cs="Times New Roman"/>
                <w:iCs/>
                <w:sz w:val="20"/>
                <w:szCs w:val="20"/>
              </w:rPr>
            </w:pPr>
          </w:p>
        </w:tc>
      </w:tr>
      <w:tr w:rsidR="00466812" w:rsidRPr="008B168C" w14:paraId="5C2C5CEA" w14:textId="77777777" w:rsidTr="67FCC6BA">
        <w:trPr>
          <w:cantSplit/>
          <w:trHeight w:val="750"/>
        </w:trPr>
        <w:tc>
          <w:tcPr>
            <w:tcW w:w="850" w:type="dxa"/>
          </w:tcPr>
          <w:p w14:paraId="7CECB85F" w14:textId="77777777" w:rsidR="00466812" w:rsidRPr="002266AC" w:rsidRDefault="00466812" w:rsidP="00466812">
            <w:pPr>
              <w:rPr>
                <w:rFonts w:ascii="Times New Roman" w:hAnsi="Times New Roman" w:cs="Times New Roman"/>
                <w:iCs/>
                <w:sz w:val="20"/>
                <w:szCs w:val="20"/>
              </w:rPr>
            </w:pPr>
          </w:p>
        </w:tc>
        <w:tc>
          <w:tcPr>
            <w:tcW w:w="2360" w:type="dxa"/>
            <w:gridSpan w:val="2"/>
          </w:tcPr>
          <w:p w14:paraId="2069FD7D" w14:textId="576B268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FS-01-04</w:t>
            </w:r>
          </w:p>
        </w:tc>
        <w:tc>
          <w:tcPr>
            <w:tcW w:w="2319" w:type="dxa"/>
          </w:tcPr>
          <w:p w14:paraId="1D2E6A52" w14:textId="042533F6"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18B19153" w14:textId="070CEDA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500865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6D2BA42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3E45BAF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1422A2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6F20E634" w14:textId="77777777" w:rsidR="00466812" w:rsidRPr="00D61051" w:rsidRDefault="00466812" w:rsidP="00466812">
            <w:pPr>
              <w:jc w:val="both"/>
              <w:rPr>
                <w:rFonts w:ascii="Times New Roman" w:hAnsi="Times New Roman" w:cs="Times New Roman"/>
                <w:iCs/>
                <w:sz w:val="20"/>
                <w:szCs w:val="20"/>
              </w:rPr>
            </w:pPr>
          </w:p>
        </w:tc>
      </w:tr>
      <w:tr w:rsidR="00466812" w:rsidRPr="008B168C" w14:paraId="568BD1DB" w14:textId="77777777" w:rsidTr="67FCC6BA">
        <w:trPr>
          <w:cantSplit/>
          <w:trHeight w:val="750"/>
        </w:trPr>
        <w:tc>
          <w:tcPr>
            <w:tcW w:w="850" w:type="dxa"/>
          </w:tcPr>
          <w:p w14:paraId="14A6126D" w14:textId="77777777" w:rsidR="00466812" w:rsidRDefault="00466812" w:rsidP="00466812">
            <w:pPr>
              <w:rPr>
                <w:rFonts w:ascii="Times New Roman" w:hAnsi="Times New Roman" w:cs="Times New Roman"/>
                <w:b/>
                <w:bCs/>
              </w:rPr>
            </w:pPr>
          </w:p>
        </w:tc>
        <w:tc>
          <w:tcPr>
            <w:tcW w:w="2360" w:type="dxa"/>
            <w:gridSpan w:val="2"/>
          </w:tcPr>
          <w:p w14:paraId="421D9C24" w14:textId="5DCD4B88"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FN-01</w:t>
            </w:r>
          </w:p>
        </w:tc>
        <w:tc>
          <w:tcPr>
            <w:tcW w:w="2319" w:type="dxa"/>
          </w:tcPr>
          <w:p w14:paraId="04FBE1EE" w14:textId="229062C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26" w:type="dxa"/>
            <w:gridSpan w:val="2"/>
          </w:tcPr>
          <w:p w14:paraId="4E171A90" w14:textId="3C63302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br/>
              <w:t>Iki 7 proc. netiesioginių išlaidų fiksuotoji norma</w:t>
            </w:r>
          </w:p>
        </w:tc>
        <w:tc>
          <w:tcPr>
            <w:tcW w:w="2629" w:type="dxa"/>
            <w:gridSpan w:val="2"/>
          </w:tcPr>
          <w:p w14:paraId="6762DB81" w14:textId="443A32B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Netiesioginės projekto išlaidos skaičiuojamos nuo tinkamų finansuoti tiesioginių projekto išlaidų.“</w:t>
            </w:r>
          </w:p>
        </w:tc>
      </w:tr>
      <w:tr w:rsidR="00466812" w:rsidRPr="008B168C" w14:paraId="549FAECB" w14:textId="49F63845" w:rsidTr="67FCC6BA">
        <w:trPr>
          <w:cantSplit/>
          <w:trHeight w:val="300"/>
        </w:trPr>
        <w:tc>
          <w:tcPr>
            <w:tcW w:w="850" w:type="dxa"/>
          </w:tcPr>
          <w:p w14:paraId="438807CA" w14:textId="7D844778" w:rsidR="00466812" w:rsidRPr="00533406" w:rsidRDefault="00466812" w:rsidP="0046681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466812" w:rsidRPr="00533406" w:rsidRDefault="00466812" w:rsidP="00466812">
            <w:pPr>
              <w:rPr>
                <w:rFonts w:ascii="Times New Roman" w:hAnsi="Times New Roman" w:cs="Times New Roman"/>
                <w:b/>
                <w:bCs/>
              </w:rPr>
            </w:pPr>
            <w:r w:rsidRPr="00533406">
              <w:rPr>
                <w:rFonts w:ascii="Times New Roman" w:hAnsi="Times New Roman" w:cs="Times New Roman"/>
                <w:b/>
                <w:bCs/>
              </w:rPr>
              <w:t>Siekiami stebėsenos rodikliai</w:t>
            </w:r>
          </w:p>
        </w:tc>
      </w:tr>
      <w:tr w:rsidR="00466812" w:rsidRPr="008B168C" w14:paraId="293B7177" w14:textId="77777777" w:rsidTr="00A760CB">
        <w:trPr>
          <w:cantSplit/>
          <w:trHeight w:val="300"/>
        </w:trPr>
        <w:tc>
          <w:tcPr>
            <w:tcW w:w="10284" w:type="dxa"/>
            <w:gridSpan w:val="8"/>
          </w:tcPr>
          <w:p w14:paraId="51D310E1" w14:textId="77777777" w:rsidR="00466812" w:rsidRPr="00533406" w:rsidRDefault="00466812" w:rsidP="00466812">
            <w:pPr>
              <w:rPr>
                <w:rFonts w:ascii="Times New Roman" w:hAnsi="Times New Roman" w:cs="Times New Roman"/>
                <w:b/>
                <w:bCs/>
              </w:rPr>
            </w:pPr>
          </w:p>
        </w:tc>
      </w:tr>
      <w:tr w:rsidR="00466812"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66812" w:rsidRPr="00F44ADD" w14:paraId="7CF26569" w14:textId="77777777" w:rsidTr="004A79FA">
              <w:trPr>
                <w:trHeight w:val="1990"/>
              </w:trPr>
              <w:tc>
                <w:tcPr>
                  <w:tcW w:w="929" w:type="pct"/>
                  <w:shd w:val="clear" w:color="auto" w:fill="auto"/>
                  <w:vAlign w:val="center"/>
                </w:tcPr>
                <w:p w14:paraId="154659A1" w14:textId="33FE82FA" w:rsidR="00466812" w:rsidRPr="00352499" w:rsidRDefault="00466812" w:rsidP="00466812">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C60D72" w:rsidRPr="00F44ADD" w14:paraId="2E69C5B7" w14:textId="77777777" w:rsidTr="000B1763">
              <w:trPr>
                <w:trHeight w:val="615"/>
              </w:trPr>
              <w:tc>
                <w:tcPr>
                  <w:tcW w:w="929" w:type="pct"/>
                  <w:shd w:val="clear" w:color="auto" w:fill="auto"/>
                  <w:vAlign w:val="center"/>
                </w:tcPr>
                <w:p w14:paraId="281A6D67" w14:textId="163E4FF2" w:rsidR="00C60D72" w:rsidRPr="000329D5" w:rsidRDefault="00C60D72" w:rsidP="00C60D72">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-01-04</w:t>
                  </w:r>
                </w:p>
              </w:tc>
              <w:tc>
                <w:tcPr>
                  <w:tcW w:w="1053" w:type="pct"/>
                  <w:shd w:val="clear" w:color="auto" w:fill="auto"/>
                  <w:vAlign w:val="center"/>
                </w:tcPr>
                <w:p w14:paraId="18E3E21C" w14:textId="72616543"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 xml:space="preserve">Gyventojai, prisijungę bent prie antrinių viešojo nuotekų valymo įrenginių </w:t>
                  </w:r>
                </w:p>
              </w:tc>
              <w:tc>
                <w:tcPr>
                  <w:tcW w:w="842" w:type="pct"/>
                  <w:shd w:val="clear" w:color="auto" w:fill="auto"/>
                  <w:vAlign w:val="center"/>
                </w:tcPr>
                <w:p w14:paraId="79660FE7" w14:textId="1D76A12B"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RCR42, R.B.2.2042</w:t>
                  </w:r>
                </w:p>
              </w:tc>
              <w:tc>
                <w:tcPr>
                  <w:tcW w:w="1193" w:type="pct"/>
                  <w:shd w:val="clear" w:color="auto" w:fill="auto"/>
                  <w:vAlign w:val="center"/>
                </w:tcPr>
                <w:p w14:paraId="5B7D18E9" w14:textId="6B11C2C3"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Asmenys</w:t>
                  </w:r>
                </w:p>
              </w:tc>
              <w:tc>
                <w:tcPr>
                  <w:tcW w:w="983" w:type="pct"/>
                  <w:shd w:val="clear" w:color="auto" w:fill="auto"/>
                  <w:vAlign w:val="center"/>
                </w:tcPr>
                <w:p w14:paraId="6931968E" w14:textId="2369B25F"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126</w:t>
                  </w:r>
                </w:p>
              </w:tc>
            </w:tr>
            <w:tr w:rsidR="00C60D72" w:rsidRPr="00F44ADD" w14:paraId="114CFF1C" w14:textId="77777777" w:rsidTr="000B1763">
              <w:trPr>
                <w:trHeight w:val="615"/>
              </w:trPr>
              <w:tc>
                <w:tcPr>
                  <w:tcW w:w="929" w:type="pct"/>
                  <w:shd w:val="clear" w:color="auto" w:fill="auto"/>
                  <w:vAlign w:val="center"/>
                </w:tcPr>
                <w:p w14:paraId="71C4C44F" w14:textId="27787F64" w:rsidR="00C60D72" w:rsidRPr="000329D5" w:rsidRDefault="00C60D72" w:rsidP="00C60D72">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-01-04</w:t>
                  </w:r>
                </w:p>
              </w:tc>
              <w:tc>
                <w:tcPr>
                  <w:tcW w:w="1053" w:type="pct"/>
                  <w:shd w:val="clear" w:color="auto" w:fill="auto"/>
                  <w:vAlign w:val="center"/>
                </w:tcPr>
                <w:p w14:paraId="24ABED62" w14:textId="77D33496"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 xml:space="preserve">Viešojo nuotekų surinkimo tinklo naujų arba atnaujintų vamzdynų ilgis </w:t>
                  </w:r>
                </w:p>
              </w:tc>
              <w:tc>
                <w:tcPr>
                  <w:tcW w:w="842" w:type="pct"/>
                  <w:shd w:val="clear" w:color="auto" w:fill="auto"/>
                  <w:vAlign w:val="center"/>
                </w:tcPr>
                <w:p w14:paraId="72BE849E" w14:textId="7C954D9C"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 xml:space="preserve">RCO31, P.B.2.0031 </w:t>
                  </w:r>
                </w:p>
              </w:tc>
              <w:tc>
                <w:tcPr>
                  <w:tcW w:w="1193" w:type="pct"/>
                  <w:shd w:val="clear" w:color="auto" w:fill="auto"/>
                  <w:vAlign w:val="center"/>
                </w:tcPr>
                <w:p w14:paraId="11F28E33" w14:textId="06CF41E7"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km</w:t>
                  </w:r>
                </w:p>
              </w:tc>
              <w:tc>
                <w:tcPr>
                  <w:tcW w:w="983" w:type="pct"/>
                  <w:shd w:val="clear" w:color="auto" w:fill="auto"/>
                  <w:vAlign w:val="center"/>
                </w:tcPr>
                <w:p w14:paraId="2145E41D" w14:textId="581FE181"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1,6</w:t>
                  </w:r>
                </w:p>
              </w:tc>
            </w:tr>
            <w:tr w:rsidR="00C60D72" w:rsidRPr="00F44ADD" w14:paraId="28F8C0EB" w14:textId="77777777" w:rsidTr="000B1763">
              <w:trPr>
                <w:trHeight w:val="615"/>
              </w:trPr>
              <w:tc>
                <w:tcPr>
                  <w:tcW w:w="929" w:type="pct"/>
                  <w:shd w:val="clear" w:color="auto" w:fill="auto"/>
                  <w:vAlign w:val="center"/>
                </w:tcPr>
                <w:p w14:paraId="0E5B0298" w14:textId="4905474B" w:rsidR="00C60D72" w:rsidRPr="000329D5" w:rsidRDefault="00C60D72" w:rsidP="00C60D72">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-01-04</w:t>
                  </w:r>
                </w:p>
              </w:tc>
              <w:tc>
                <w:tcPr>
                  <w:tcW w:w="1053" w:type="pct"/>
                  <w:shd w:val="clear" w:color="auto" w:fill="auto"/>
                  <w:vAlign w:val="center"/>
                </w:tcPr>
                <w:p w14:paraId="547F2E2D" w14:textId="7F433D92"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Nauji arba atnaujinti nuotekų valymo pajėgumai</w:t>
                  </w:r>
                </w:p>
              </w:tc>
              <w:tc>
                <w:tcPr>
                  <w:tcW w:w="842" w:type="pct"/>
                  <w:shd w:val="clear" w:color="auto" w:fill="auto"/>
                  <w:vAlign w:val="center"/>
                </w:tcPr>
                <w:p w14:paraId="2E1B4D97" w14:textId="519E10C2"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 xml:space="preserve">RCO32, P.B.2.0032 </w:t>
                  </w:r>
                </w:p>
              </w:tc>
              <w:tc>
                <w:tcPr>
                  <w:tcW w:w="1193" w:type="pct"/>
                  <w:shd w:val="clear" w:color="auto" w:fill="auto"/>
                  <w:vAlign w:val="center"/>
                </w:tcPr>
                <w:p w14:paraId="687C5A24" w14:textId="37F5D318"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Gyventojų ekvivalentas</w:t>
                  </w:r>
                </w:p>
              </w:tc>
              <w:tc>
                <w:tcPr>
                  <w:tcW w:w="983" w:type="pct"/>
                  <w:shd w:val="clear" w:color="auto" w:fill="auto"/>
                  <w:vAlign w:val="center"/>
                </w:tcPr>
                <w:p w14:paraId="059B1171" w14:textId="6CB019C8"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347</w:t>
                  </w:r>
                </w:p>
              </w:tc>
            </w:tr>
          </w:tbl>
          <w:p w14:paraId="152C5ACE" w14:textId="6573B2DB" w:rsidR="00466812" w:rsidRPr="00F44ADD" w:rsidRDefault="00466812" w:rsidP="00466812">
            <w:pPr>
              <w:rPr>
                <w:rFonts w:ascii="Times New Roman" w:hAnsi="Times New Roman" w:cs="Times New Roman"/>
              </w:rPr>
            </w:pPr>
          </w:p>
        </w:tc>
      </w:tr>
      <w:tr w:rsidR="00466812" w:rsidRPr="008B168C" w14:paraId="7F8AAC09" w14:textId="77777777" w:rsidTr="67FCC6BA">
        <w:trPr>
          <w:cantSplit/>
          <w:trHeight w:val="300"/>
        </w:trPr>
        <w:tc>
          <w:tcPr>
            <w:tcW w:w="850" w:type="dxa"/>
          </w:tcPr>
          <w:p w14:paraId="2A21420D" w14:textId="1C8F801B" w:rsidR="00466812" w:rsidRPr="00533406"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466812" w:rsidRPr="00533406" w:rsidRDefault="00466812" w:rsidP="0046681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66812" w:rsidRPr="008B168C" w14:paraId="31C64C8C" w14:textId="77777777" w:rsidTr="67FCC6BA">
        <w:trPr>
          <w:cantSplit/>
          <w:trHeight w:val="300"/>
        </w:trPr>
        <w:tc>
          <w:tcPr>
            <w:tcW w:w="850" w:type="dxa"/>
          </w:tcPr>
          <w:p w14:paraId="31C64C8A" w14:textId="38B773A8"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66812" w:rsidRPr="008B168C" w14:paraId="31C64C8F" w14:textId="77777777" w:rsidTr="67FCC6BA">
        <w:trPr>
          <w:cantSplit/>
          <w:trHeight w:val="477"/>
        </w:trPr>
        <w:tc>
          <w:tcPr>
            <w:tcW w:w="850" w:type="dxa"/>
          </w:tcPr>
          <w:p w14:paraId="31C64C8D"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78C77AE"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RPPl administruojančioji institucija PAFT nustatyta tvarka vertindama projekto įgyvendinimo planą.</w:t>
            </w:r>
          </w:p>
          <w:p w14:paraId="7FB98361" w14:textId="77777777" w:rsidR="00466812" w:rsidRPr="00E15A9E" w:rsidRDefault="00466812" w:rsidP="00466812">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0AF22CF5"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(-iai)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(-ių) lėšų.</w:t>
            </w:r>
          </w:p>
          <w:p w14:paraId="07B36B47"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09274615"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42B84B73"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333360FB"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551C4DBB" w14:textId="77777777" w:rsidR="00466812" w:rsidRPr="00E15A9E" w:rsidRDefault="00466812" w:rsidP="00466812">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39DEE2E3"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36A07FA" w14:textId="77777777" w:rsidR="00466812" w:rsidRPr="00E15A9E" w:rsidRDefault="00466812" w:rsidP="00466812">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05C0C290"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4EF4BF64"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1E5F3832" w14:textId="77777777" w:rsidR="00466812" w:rsidRPr="00E15A9E" w:rsidRDefault="00466812" w:rsidP="00466812">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45FB99F9" w14:textId="77777777" w:rsidR="00466812" w:rsidRPr="00E15A9E" w:rsidRDefault="00466812" w:rsidP="00466812">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604ECE0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4A43DEC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lastRenderedPageBreak/>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8C75802"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02881009" w14:textId="77777777" w:rsidR="00466812" w:rsidRPr="00E15A9E" w:rsidRDefault="00466812" w:rsidP="00466812">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(-iais);</w:t>
            </w:r>
          </w:p>
          <w:p w14:paraId="38DBCB70"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(-iais);</w:t>
            </w:r>
          </w:p>
          <w:p w14:paraId="0D89D7D6"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7C29DFF4"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129B27AE"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654DED6A" w14:textId="77777777" w:rsidR="00466812" w:rsidRPr="00E15A9E" w:rsidRDefault="00466812" w:rsidP="00466812">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7999E5FA"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2018AC4C"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6D96987A" w14:textId="77777777" w:rsidR="00466812" w:rsidRPr="00E15A9E" w:rsidRDefault="00466812" w:rsidP="00466812">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45647B5A" w14:textId="77777777" w:rsidR="00466812" w:rsidRPr="00E15A9E" w:rsidRDefault="00466812" w:rsidP="00466812">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3ADD0F6D"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3586E1C0"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128F4BBC"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lastRenderedPageBreak/>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1E591BA1"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5B85A908" w14:textId="77777777" w:rsidR="00466812" w:rsidRPr="00E15A9E" w:rsidRDefault="00466812" w:rsidP="00466812">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0754434D"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2.23.1. geriamojo vandens kokybės laboratorinių tyrimų protokolų duomenimis (vienų kalendorinių metų iki projekto įgyvendinimo plano pateikimo arba iki veiklos pradžios, atsižvelgus, kuris veiksmas 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46A6896F" w14:textId="77777777" w:rsidR="00466812" w:rsidRPr="00E15A9E" w:rsidRDefault="00466812" w:rsidP="00466812">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7DF34475"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7896343C"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7204F4C"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6186B890" w14:textId="77777777" w:rsidR="00466812" w:rsidRPr="00E15A9E" w:rsidRDefault="00466812" w:rsidP="00466812">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86346D4" w14:textId="77777777" w:rsidR="00466812" w:rsidRPr="00E15A9E" w:rsidRDefault="00466812" w:rsidP="00466812">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63A0F6AD" w14:textId="77777777" w:rsidR="00466812" w:rsidRPr="00E15A9E" w:rsidRDefault="00466812" w:rsidP="00466812">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31242583" w14:textId="77777777" w:rsidR="00466812" w:rsidRPr="00E15A9E" w:rsidRDefault="00466812" w:rsidP="00466812">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52BFE430" w14:textId="77777777" w:rsidR="00466812" w:rsidRPr="00E15A9E" w:rsidRDefault="00466812" w:rsidP="00466812">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26A1D7DC" w14:textId="77777777" w:rsidR="00466812" w:rsidRPr="00E15A9E" w:rsidRDefault="00466812" w:rsidP="00466812">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9E2E545" w14:textId="77777777" w:rsidR="00466812" w:rsidRPr="00E15A9E" w:rsidRDefault="00466812" w:rsidP="00466812">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00825373" w14:textId="77777777" w:rsidR="00466812" w:rsidRPr="00E15A9E" w:rsidRDefault="00466812" w:rsidP="00466812">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(-iai) veiksmas (-ai);</w:t>
            </w:r>
          </w:p>
          <w:p w14:paraId="22C80BEA" w14:textId="77777777" w:rsidR="00466812" w:rsidRPr="00E15A9E" w:rsidRDefault="00466812" w:rsidP="00466812">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1C64C8E" w14:textId="1187E047" w:rsidR="00466812" w:rsidRPr="00E34AF3" w:rsidRDefault="00466812" w:rsidP="00466812">
            <w:pPr>
              <w:jc w:val="both"/>
              <w:rPr>
                <w:rFonts w:ascii="Times New Roman" w:eastAsia="Times New Roman" w:hAnsi="Times New Roman" w:cs="Times New Roman"/>
                <w:color w:val="000000"/>
                <w:lang w:eastAsia="lt-LT"/>
              </w:rPr>
            </w:pPr>
            <w:bookmarkStart w:id="8" w:name="part_3d202a12f48744c1b9b0d1779e4b6f2d"/>
            <w:bookmarkEnd w:id="8"/>
            <w:r w:rsidRPr="00E15A9E">
              <w:rPr>
                <w:rFonts w:ascii="Times New Roman" w:eastAsia="Times New Roman" w:hAnsi="Times New Roman" w:cs="Times New Roman"/>
                <w:color w:val="000000"/>
                <w:lang w:eastAsia="lt-LT"/>
              </w:rPr>
              <w:t>2.28.3.  pareiškėjas RPPl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(-as).</w:t>
            </w:r>
          </w:p>
        </w:tc>
      </w:tr>
      <w:tr w:rsidR="00466812" w:rsidRPr="008B168C" w14:paraId="31C64C92" w14:textId="77777777" w:rsidTr="67FCC6BA">
        <w:trPr>
          <w:cantSplit/>
          <w:trHeight w:val="300"/>
        </w:trPr>
        <w:tc>
          <w:tcPr>
            <w:tcW w:w="850" w:type="dxa"/>
            <w:vMerge w:val="restart"/>
          </w:tcPr>
          <w:p w14:paraId="31C64C90" w14:textId="73362A6B"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66812" w:rsidRPr="008B168C" w14:paraId="31C64C95" w14:textId="77777777" w:rsidTr="67FCC6BA">
        <w:trPr>
          <w:cantSplit/>
          <w:trHeight w:val="464"/>
        </w:trPr>
        <w:tc>
          <w:tcPr>
            <w:tcW w:w="850" w:type="dxa"/>
            <w:vMerge/>
          </w:tcPr>
          <w:p w14:paraId="31C64C93"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30A6917B"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3.1.Projektuose negali būti numatyta:</w:t>
            </w:r>
          </w:p>
          <w:p w14:paraId="0127DF6C"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3.1.1. 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71B2ED80"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3.1.2. veiksmų, kurie turėtų neigiamą poveikį horizontalaus darnaus vystymosi principo įgyvendinimui.</w:t>
            </w:r>
          </w:p>
          <w:p w14:paraId="784E3B5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3.2. Projektuose turi būti užtikrinama, kad vykdant projektų veiklas būtų prisidedama prie Jungtinių Tautų darnaus vystymosi šeštojo tikslo – užtikrinti visuotinę prieigą prie saugaus geriamojo vandens, sanitarijos ir higienos, taip pat siekiama pagerinti vandens kokybę ir vandens naudojimo efektyvumą, skatinti tvarią vandens gavybą bei gėlo vandens tiekimą – įgyvendinimo. </w:t>
            </w:r>
          </w:p>
          <w:p w14:paraId="528CA80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3.3. Projektų veiklos turi prisidėti prie lygių galimybių principo įgyvendinimo: vykdant komunikacijos ir informavimo veiksmus apie planuojamą ir įgyvendinamą projektą, turi būti užtikrinamas informacijos prieinamumas pagal individualius gyventojų poreikius – ji turi būti pateikiama  prieinamais bendravimo būdais, užsienio kalbomis (anglų, lenkų ir t.t.) ir pan.</w:t>
            </w:r>
          </w:p>
          <w:p w14:paraId="31C64C94" w14:textId="7916D7D3" w:rsidR="00466812" w:rsidRPr="009C094C" w:rsidRDefault="00466812" w:rsidP="00466812">
            <w:pPr>
              <w:jc w:val="both"/>
              <w:rPr>
                <w:rFonts w:ascii="Times New Roman" w:hAnsi="Times New Roman" w:cs="Times New Roman"/>
                <w:i/>
              </w:rPr>
            </w:pPr>
            <w:r w:rsidRPr="00E34AF3">
              <w:rPr>
                <w:rFonts w:ascii="Times New Roman" w:eastAsia="Times New Roman" w:hAnsi="Times New Roman" w:cs="Times New Roman"/>
                <w:color w:val="000000"/>
                <w:lang w:eastAsia="lt-LT"/>
              </w:rPr>
              <w:t>Projektai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tc>
      </w:tr>
      <w:tr w:rsidR="00466812" w:rsidRPr="008B168C" w14:paraId="31C64C98" w14:textId="77777777" w:rsidTr="67FCC6BA">
        <w:trPr>
          <w:cantSplit/>
          <w:trHeight w:val="300"/>
        </w:trPr>
        <w:tc>
          <w:tcPr>
            <w:tcW w:w="850" w:type="dxa"/>
            <w:vMerge w:val="restart"/>
          </w:tcPr>
          <w:p w14:paraId="31C64C96" w14:textId="09512013"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466812" w:rsidRPr="008B168C" w14:paraId="31C64C9B" w14:textId="77777777" w:rsidTr="67FCC6BA">
        <w:trPr>
          <w:cantSplit/>
          <w:trHeight w:val="431"/>
        </w:trPr>
        <w:tc>
          <w:tcPr>
            <w:tcW w:w="850" w:type="dxa"/>
            <w:vMerge/>
          </w:tcPr>
          <w:p w14:paraId="31C64C99"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4257F13A" w14:textId="77777777" w:rsidR="00466812" w:rsidRPr="00F2744B" w:rsidRDefault="00466812" w:rsidP="00466812">
            <w:pPr>
              <w:tabs>
                <w:tab w:val="left" w:pos="32"/>
                <w:tab w:val="left" w:pos="1308"/>
              </w:tabs>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2.8. Po projekto finansavimo pabaigos turi būti užtikrintas projekto investicijų tęstinumas, laikantis PAFT 246 punkte nustatytų reikalavimų.</w:t>
            </w:r>
          </w:p>
          <w:p w14:paraId="31C64C9A" w14:textId="17E29292" w:rsidR="00466812" w:rsidRPr="00F2744B" w:rsidRDefault="00466812" w:rsidP="00466812">
            <w:pPr>
              <w:tabs>
                <w:tab w:val="left" w:pos="32"/>
                <w:tab w:val="left" w:pos="1308"/>
              </w:tabs>
              <w:ind w:left="32"/>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2.9. Įgyvendinant projektą sukurta geriamojo vandens tiekimo ir (arba) nuotekų tvarkymo infrastruktūra turi nuosavybės teise priklausyti geriamojo vandens tiekėjui ir (arba) nuotekų tvarkytojui, turinčiam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tc>
      </w:tr>
      <w:tr w:rsidR="00466812" w:rsidRPr="008B168C" w14:paraId="31C64C9F" w14:textId="77777777" w:rsidTr="67FCC6BA">
        <w:trPr>
          <w:cantSplit/>
          <w:trHeight w:val="300"/>
        </w:trPr>
        <w:tc>
          <w:tcPr>
            <w:tcW w:w="850" w:type="dxa"/>
            <w:vMerge w:val="restart"/>
          </w:tcPr>
          <w:p w14:paraId="31C64C9C" w14:textId="427932C0"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66812" w:rsidRPr="008B168C" w14:paraId="104ADB7A" w14:textId="77777777" w:rsidTr="67FCC6BA">
        <w:trPr>
          <w:cantSplit/>
          <w:trHeight w:val="725"/>
        </w:trPr>
        <w:tc>
          <w:tcPr>
            <w:tcW w:w="850" w:type="dxa"/>
            <w:vMerge/>
          </w:tcPr>
          <w:p w14:paraId="53B69355"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731F3BED" w14:textId="60E9439A" w:rsidR="00466812" w:rsidRPr="009C094C" w:rsidRDefault="00F50D08" w:rsidP="00466812">
            <w:pPr>
              <w:rPr>
                <w:rFonts w:ascii="Times New Roman" w:hAnsi="Times New Roman" w:cs="Times New Roman"/>
                <w:i/>
              </w:rPr>
            </w:pPr>
            <w:r>
              <w:rPr>
                <w:rFonts w:ascii="Times New Roman" w:eastAsia="Times New Roman" w:hAnsi="Times New Roman" w:cs="Times New Roman"/>
                <w:color w:val="000000"/>
                <w:lang w:eastAsia="lt-LT"/>
              </w:rPr>
              <w:t>Projekto įgyvendinimo p</w:t>
            </w:r>
            <w:r w:rsidR="00466812" w:rsidRPr="00F2744B">
              <w:rPr>
                <w:rFonts w:ascii="Times New Roman" w:eastAsia="Times New Roman" w:hAnsi="Times New Roman" w:cs="Times New Roman"/>
                <w:color w:val="000000"/>
                <w:lang w:eastAsia="lt-LT"/>
              </w:rPr>
              <w:t>abaiga - 2027 m. I</w:t>
            </w:r>
            <w:r w:rsidR="00E55567">
              <w:rPr>
                <w:rFonts w:ascii="Times New Roman" w:eastAsia="Times New Roman" w:hAnsi="Times New Roman" w:cs="Times New Roman"/>
                <w:color w:val="000000"/>
                <w:lang w:eastAsia="lt-LT"/>
              </w:rPr>
              <w:t>II</w:t>
            </w:r>
            <w:r w:rsidR="00466812" w:rsidRPr="00F2744B">
              <w:rPr>
                <w:rFonts w:ascii="Times New Roman" w:eastAsia="Times New Roman" w:hAnsi="Times New Roman" w:cs="Times New Roman"/>
                <w:color w:val="000000"/>
                <w:lang w:eastAsia="lt-LT"/>
              </w:rPr>
              <w:t xml:space="preserve"> ketv.</w:t>
            </w:r>
          </w:p>
        </w:tc>
      </w:tr>
      <w:tr w:rsidR="00466812" w:rsidRPr="008B168C" w14:paraId="31C64CA7" w14:textId="77777777" w:rsidTr="67FCC6BA">
        <w:trPr>
          <w:cantSplit/>
          <w:trHeight w:val="327"/>
        </w:trPr>
        <w:tc>
          <w:tcPr>
            <w:tcW w:w="850" w:type="dxa"/>
            <w:shd w:val="clear" w:color="auto" w:fill="auto"/>
          </w:tcPr>
          <w:p w14:paraId="31C64CA4" w14:textId="422BE8F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466812" w:rsidRPr="00533406" w:rsidRDefault="00466812" w:rsidP="0046681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66812" w:rsidRPr="008B168C" w14:paraId="498677D9" w14:textId="77777777" w:rsidTr="67FCC6BA">
        <w:trPr>
          <w:cantSplit/>
          <w:trHeight w:val="529"/>
        </w:trPr>
        <w:tc>
          <w:tcPr>
            <w:tcW w:w="850" w:type="dxa"/>
            <w:shd w:val="clear" w:color="auto" w:fill="auto"/>
          </w:tcPr>
          <w:p w14:paraId="3F662C1E"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57381DA" w14:textId="77777777" w:rsidR="00466812" w:rsidRPr="00F2744B" w:rsidRDefault="00466812" w:rsidP="00466812">
            <w:pPr>
              <w:jc w:val="both"/>
              <w:rPr>
                <w:rFonts w:ascii="Times New Roman" w:eastAsia="Times New Roman" w:hAnsi="Times New Roman" w:cs="Times New Roman"/>
                <w:color w:val="000000"/>
                <w:lang w:eastAsia="lt-LT"/>
              </w:rPr>
            </w:pPr>
            <w:r>
              <w:rPr>
                <w:color w:val="000000"/>
              </w:rPr>
              <w:t>4</w:t>
            </w:r>
            <w:r w:rsidRPr="00F2744B">
              <w:rPr>
                <w:rFonts w:ascii="Times New Roman" w:eastAsia="Times New Roman" w:hAnsi="Times New Roman" w:cs="Times New Roman"/>
                <w:color w:val="000000"/>
                <w:lang w:eastAsia="lt-LT"/>
              </w:rPr>
              <w:t>.1. Pagal Gaires valstybės pagalba, kaip ji apibrėžta Sutarties dėl Europos Sąjungos veikimo 107 straipsnyje, ir de minimis pagalba, kuri atitinka 2023 m. gruodžio 13 d. Komisijos reglamento (ES) Nr. 2023/2831 dėl Sutarties dėl Europos Sąjungos veikimo 107 ir 108 straipsnių taikymo de minimis pagalbai nuostatas, neteikiama.</w:t>
            </w:r>
          </w:p>
          <w:p w14:paraId="0E17FE61" w14:textId="27DFDF7E" w:rsidR="00466812" w:rsidRPr="009C094C" w:rsidRDefault="00466812" w:rsidP="00466812">
            <w:pPr>
              <w:jc w:val="both"/>
              <w:rPr>
                <w:rFonts w:ascii="Times New Roman" w:hAnsi="Times New Roman" w:cs="Times New Roman"/>
                <w:i/>
              </w:rPr>
            </w:pPr>
            <w:r w:rsidRPr="00F2744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su visais pakeitimais nuostatas, neteikiama.</w:t>
            </w:r>
          </w:p>
        </w:tc>
      </w:tr>
      <w:tr w:rsidR="00466812" w:rsidRPr="008B168C" w14:paraId="736F24E0" w14:textId="77777777" w:rsidTr="67FCC6BA">
        <w:trPr>
          <w:cantSplit/>
          <w:trHeight w:val="423"/>
        </w:trPr>
        <w:tc>
          <w:tcPr>
            <w:tcW w:w="850" w:type="dxa"/>
            <w:shd w:val="clear" w:color="auto" w:fill="auto"/>
          </w:tcPr>
          <w:p w14:paraId="0805D974" w14:textId="1EDE68C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66812" w14:paraId="54BA3A94" w14:textId="77777777" w:rsidTr="67FCC6BA">
        <w:trPr>
          <w:cantSplit/>
          <w:trHeight w:val="811"/>
        </w:trPr>
        <w:tc>
          <w:tcPr>
            <w:tcW w:w="850" w:type="dxa"/>
          </w:tcPr>
          <w:p w14:paraId="60CF28AA" w14:textId="299A923C" w:rsidR="00466812" w:rsidRPr="00F62A6E" w:rsidRDefault="00466812" w:rsidP="00466812">
            <w:pPr>
              <w:rPr>
                <w:rFonts w:ascii="Times New Roman" w:hAnsi="Times New Roman" w:cs="Times New Roman"/>
                <w:b/>
              </w:rPr>
            </w:pPr>
          </w:p>
        </w:tc>
        <w:tc>
          <w:tcPr>
            <w:tcW w:w="9434" w:type="dxa"/>
            <w:gridSpan w:val="7"/>
            <w:shd w:val="clear" w:color="auto" w:fill="auto"/>
          </w:tcPr>
          <w:p w14:paraId="189B9764" w14:textId="3A27BEEA" w:rsidR="00466812" w:rsidRPr="00AF71E7" w:rsidRDefault="00466812" w:rsidP="00466812">
            <w:pPr>
              <w:spacing w:after="160" w:line="259" w:lineRule="auto"/>
              <w:jc w:val="both"/>
              <w:rPr>
                <w:rFonts w:ascii="Times New Roman" w:hAnsi="Times New Roman" w:cs="Times New Roman"/>
              </w:rPr>
            </w:pPr>
            <w:r w:rsidRPr="00AF71E7">
              <w:rPr>
                <w:rFonts w:ascii="Times New Roman" w:eastAsia="Times New Roman" w:hAnsi="Times New Roman" w:cs="Times New Roman"/>
              </w:rPr>
              <w:t xml:space="preserve">Projektų bendrieji atrankos kriterijai nurodyti </w:t>
            </w:r>
            <w:r w:rsidRPr="00AF71E7">
              <w:rPr>
                <w:rFonts w:ascii="Times New Roman" w:eastAsia="Times New Roman" w:hAnsi="Times New Roman" w:cs="Times New Roman"/>
                <w:color w:val="000000" w:themeColor="text1"/>
              </w:rPr>
              <w:t>Projektų administravimo ir finansavimo taisyklių 2 priede.</w:t>
            </w:r>
            <w:r w:rsidRPr="00AF71E7">
              <w:rPr>
                <w:rFonts w:ascii="Times New Roman" w:eastAsia="Times New Roman" w:hAnsi="Times New Roman" w:cs="Times New Roman"/>
                <w:i/>
                <w:iCs/>
                <w:color w:val="000000" w:themeColor="text1"/>
              </w:rPr>
              <w:t xml:space="preserve">  </w:t>
            </w:r>
            <w:r w:rsidRPr="00AF71E7">
              <w:rPr>
                <w:rFonts w:ascii="Times New Roman" w:eastAsia="Times New Roman" w:hAnsi="Times New Roman" w:cs="Times New Roman"/>
                <w:i/>
                <w:iCs/>
                <w:color w:val="000000" w:themeColor="text1"/>
                <w:sz w:val="20"/>
                <w:szCs w:val="20"/>
              </w:rPr>
              <w:t xml:space="preserve"> </w:t>
            </w:r>
            <w:hyperlink r:id="rId12" w:history="1">
              <w:r w:rsidRPr="00AF71E7">
                <w:rPr>
                  <w:rStyle w:val="Hyperlink"/>
                  <w:rFonts w:ascii="Times New Roman" w:hAnsi="Times New Roman" w:cs="Times New Roman"/>
                </w:rPr>
                <w:t>https://esinvesticijos.lt/dokumentai/projektu-bendruju-atrankos-kriteriju-sarasas-ir-ju-vertinimo-metodika-3</w:t>
              </w:r>
            </w:hyperlink>
          </w:p>
        </w:tc>
      </w:tr>
      <w:tr w:rsidR="00466812" w:rsidRPr="008B168C" w14:paraId="0327D8D8" w14:textId="77777777" w:rsidTr="67FCC6BA">
        <w:trPr>
          <w:cantSplit/>
          <w:trHeight w:val="423"/>
        </w:trPr>
        <w:tc>
          <w:tcPr>
            <w:tcW w:w="850" w:type="dxa"/>
            <w:vMerge w:val="restart"/>
          </w:tcPr>
          <w:p w14:paraId="5BA77AE0" w14:textId="7C229CBF" w:rsidR="00466812" w:rsidRPr="00F62A6E" w:rsidRDefault="00466812" w:rsidP="00466812">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466812" w:rsidRPr="009C094C" w:rsidRDefault="00466812" w:rsidP="0046681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466812" w14:paraId="251D5187" w14:textId="77777777" w:rsidTr="67FCC6BA">
        <w:trPr>
          <w:cantSplit/>
          <w:trHeight w:val="423"/>
        </w:trPr>
        <w:tc>
          <w:tcPr>
            <w:tcW w:w="850" w:type="dxa"/>
            <w:vMerge/>
          </w:tcPr>
          <w:p w14:paraId="332C59B2" w14:textId="7569E6C6" w:rsidR="00466812" w:rsidRDefault="00466812" w:rsidP="00466812">
            <w:pPr>
              <w:rPr>
                <w:rFonts w:ascii="Times New Roman" w:hAnsi="Times New Roman" w:cs="Times New Roman"/>
              </w:rPr>
            </w:pPr>
          </w:p>
        </w:tc>
        <w:tc>
          <w:tcPr>
            <w:tcW w:w="9434" w:type="dxa"/>
            <w:gridSpan w:val="7"/>
            <w:shd w:val="clear" w:color="auto" w:fill="auto"/>
          </w:tcPr>
          <w:p w14:paraId="52540129" w14:textId="23AAA03E" w:rsidR="00466812" w:rsidRPr="008753FB" w:rsidRDefault="008753FB" w:rsidP="00466812">
            <w:pPr>
              <w:rPr>
                <w:rFonts w:ascii="Times New Roman" w:hAnsi="Times New Roman" w:cs="Times New Roman"/>
              </w:rPr>
            </w:pPr>
            <w:r w:rsidRPr="008753FB">
              <w:rPr>
                <w:rFonts w:ascii="Times New Roman" w:hAnsi="Times New Roman" w:cs="Times New Roman"/>
              </w:rPr>
              <w:t>Nenustatomi.</w:t>
            </w:r>
          </w:p>
        </w:tc>
      </w:tr>
      <w:tr w:rsidR="00466812" w14:paraId="3462DE83" w14:textId="77777777" w:rsidTr="67FCC6BA">
        <w:trPr>
          <w:cantSplit/>
          <w:trHeight w:val="423"/>
        </w:trPr>
        <w:tc>
          <w:tcPr>
            <w:tcW w:w="850" w:type="dxa"/>
            <w:vMerge w:val="restart"/>
          </w:tcPr>
          <w:p w14:paraId="451EA9F3" w14:textId="310E8EE6" w:rsidR="00466812" w:rsidRPr="00F62A6E" w:rsidRDefault="00466812" w:rsidP="0046681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466812" w14:paraId="206BEFE7" w14:textId="77777777" w:rsidTr="67FCC6BA">
        <w:trPr>
          <w:cantSplit/>
          <w:trHeight w:val="423"/>
        </w:trPr>
        <w:tc>
          <w:tcPr>
            <w:tcW w:w="850" w:type="dxa"/>
            <w:vMerge/>
          </w:tcPr>
          <w:p w14:paraId="639006DB" w14:textId="1353E2A2" w:rsidR="00466812" w:rsidRDefault="00466812" w:rsidP="00466812">
            <w:pPr>
              <w:rPr>
                <w:rFonts w:ascii="Times New Roman" w:hAnsi="Times New Roman" w:cs="Times New Roman"/>
              </w:rPr>
            </w:pPr>
          </w:p>
        </w:tc>
        <w:tc>
          <w:tcPr>
            <w:tcW w:w="9434" w:type="dxa"/>
            <w:gridSpan w:val="7"/>
            <w:shd w:val="clear" w:color="auto" w:fill="auto"/>
          </w:tcPr>
          <w:p w14:paraId="15523968" w14:textId="3C59E480" w:rsidR="00466812" w:rsidRPr="008753FB" w:rsidRDefault="008753FB" w:rsidP="00466812">
            <w:pPr>
              <w:rPr>
                <w:rFonts w:ascii="Times New Roman" w:hAnsi="Times New Roman" w:cs="Times New Roman"/>
                <w:b/>
                <w:bCs/>
                <w:i/>
                <w:iCs/>
              </w:rPr>
            </w:pPr>
            <w:r w:rsidRPr="008753FB">
              <w:rPr>
                <w:rFonts w:ascii="Times New Roman" w:hAnsi="Times New Roman" w:cs="Times New Roman"/>
              </w:rPr>
              <w:t>Nenus</w:t>
            </w:r>
            <w:r w:rsidRPr="00497525">
              <w:rPr>
                <w:rFonts w:ascii="Times New Roman" w:hAnsi="Times New Roman" w:cs="Times New Roman"/>
              </w:rPr>
              <w:t>tat</w:t>
            </w:r>
            <w:r w:rsidRPr="008753FB">
              <w:rPr>
                <w:rFonts w:ascii="Times New Roman" w:hAnsi="Times New Roman" w:cs="Times New Roman"/>
              </w:rPr>
              <w:t>omi.</w:t>
            </w:r>
          </w:p>
        </w:tc>
      </w:tr>
      <w:tr w:rsidR="00466812" w:rsidRPr="008B168C" w14:paraId="31C64CB8" w14:textId="77777777" w:rsidTr="67FCC6BA">
        <w:trPr>
          <w:cantSplit/>
          <w:trHeight w:val="423"/>
        </w:trPr>
        <w:tc>
          <w:tcPr>
            <w:tcW w:w="850" w:type="dxa"/>
          </w:tcPr>
          <w:p w14:paraId="31C64CB4" w14:textId="7CA25471" w:rsidR="00466812" w:rsidRPr="0090338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466812" w:rsidRPr="00816450" w:rsidRDefault="00466812" w:rsidP="0046681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66812" w:rsidRPr="008B168C" w14:paraId="31C64CC6" w14:textId="77777777" w:rsidTr="67FCC6BA">
        <w:trPr>
          <w:gridAfter w:val="1"/>
          <w:wAfter w:w="14" w:type="dxa"/>
          <w:cantSplit/>
          <w:trHeight w:val="300"/>
        </w:trPr>
        <w:tc>
          <w:tcPr>
            <w:tcW w:w="850" w:type="dxa"/>
          </w:tcPr>
          <w:p w14:paraId="31C64CC2" w14:textId="03990575" w:rsidR="00466812" w:rsidRPr="00F62A6E" w:rsidRDefault="00466812" w:rsidP="00466812">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466812" w:rsidRPr="00216BC8" w:rsidRDefault="00466812" w:rsidP="0046681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7CF5B641" w14:textId="77777777" w:rsidR="00497525" w:rsidRPr="00497525" w:rsidRDefault="00497525" w:rsidP="00497525">
            <w:pPr>
              <w:jc w:val="both"/>
              <w:rPr>
                <w:rFonts w:ascii="Times New Roman" w:hAnsi="Times New Roman" w:cs="Times New Roman"/>
              </w:rPr>
            </w:pPr>
            <w:r w:rsidRPr="00497525">
              <w:rPr>
                <w:rFonts w:ascii="Times New Roman" w:hAnsi="Times New Roman" w:cs="Times New Roman"/>
              </w:rPr>
              <w:t>Parengtas PĮP (su visais privalomais priedais) teikiamas per 2021-2027 m. Duomenų mainų svetainę (DMS) adresu https://dms.investis.lt. Kilus klausimams kreiptis į nurodytą kvietime atsakingą už kvietimą asmenį. SVARBU! Šiuo metu Duomenų mainų svetainėje (DMS) nėra galimybės kartu su PĮP pateikti 5 priedo „Investicijų projektas kartu su investicijų skaičiuokle“ skaičiuoklės. Kai skaičiuoklė turi būti teikiama kartu su PĮP, prašome skaičiuoklę pateikti el. paštu info@cpva.lt per 3 d. d. nuo PĮP pateikimo per DMS, pridedant kopiją (Cc) r.grabstunovic@cpva.lt. El. laiške privaloma nurodyti PĮP numerį.</w:t>
            </w:r>
          </w:p>
          <w:p w14:paraId="31C64CC5" w14:textId="1CAB4776" w:rsidR="00466812" w:rsidRPr="00F62A6E" w:rsidRDefault="00466812" w:rsidP="00466812">
            <w:pPr>
              <w:jc w:val="both"/>
              <w:rPr>
                <w:rFonts w:ascii="Times New Roman" w:hAnsi="Times New Roman" w:cs="Times New Roman"/>
                <w:i/>
              </w:rPr>
            </w:pPr>
            <w:r w:rsidRPr="00AF71E7">
              <w:rPr>
                <w:rFonts w:ascii="Times New Roman" w:eastAsia="Times New Roman" w:hAnsi="Times New Roman" w:cs="Times New Roman"/>
                <w:color w:val="000000" w:themeColor="text1"/>
              </w:rPr>
              <w:t xml:space="preserve">Tvarkos nuoroda: </w:t>
            </w:r>
            <w:hyperlink r:id="rId13" w:history="1">
              <w:r w:rsidRPr="00AF71E7">
                <w:rPr>
                  <w:rStyle w:val="Hyperlink"/>
                  <w:rFonts w:ascii="Times New Roman" w:hAnsi="Times New Roman" w:cs="Times New Roman"/>
                </w:rPr>
                <w:t>https://esinvesticijos.lt/igyvendinimas-1/dms</w:t>
              </w:r>
            </w:hyperlink>
          </w:p>
        </w:tc>
      </w:tr>
      <w:tr w:rsidR="00466812" w:rsidRPr="008B168C" w14:paraId="31C64CCF" w14:textId="77777777" w:rsidTr="003F30B4">
        <w:trPr>
          <w:gridAfter w:val="1"/>
          <w:wAfter w:w="14" w:type="dxa"/>
          <w:cantSplit/>
          <w:trHeight w:val="2271"/>
        </w:trPr>
        <w:tc>
          <w:tcPr>
            <w:tcW w:w="850" w:type="dxa"/>
          </w:tcPr>
          <w:p w14:paraId="31C64CCC" w14:textId="04F6DFB8"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466812" w:rsidRPr="00216BC8" w:rsidRDefault="00466812" w:rsidP="0046681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466812" w:rsidRPr="009C094C" w:rsidRDefault="00466812" w:rsidP="00466812">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4027A3B" w:rsidR="00466812" w:rsidRPr="00B57DA7" w:rsidRDefault="00F50D08" w:rsidP="00466812">
            <w:pPr>
              <w:rPr>
                <w:rFonts w:ascii="Times New Roman" w:hAnsi="Times New Roman" w:cs="Times New Roman"/>
              </w:rPr>
            </w:pPr>
            <w:sdt>
              <w:sdtPr>
                <w:rPr>
                  <w:rFonts w:ascii="Times New Roman" w:hAnsi="Times New Roman" w:cs="Times New Roman"/>
                </w:rPr>
                <w:id w:val="-128372471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Partnerio deklaracija</w:t>
            </w:r>
            <w:r w:rsidR="00466812" w:rsidRPr="61F0C4A1">
              <w:rPr>
                <w:rFonts w:ascii="Times New Roman" w:hAnsi="Times New Roman" w:cs="Times New Roman"/>
              </w:rPr>
              <w:t xml:space="preserve"> (jei projektas  įgyvendinamas su partneriu (-iais)</w:t>
            </w:r>
          </w:p>
          <w:p w14:paraId="14DAD69F" w14:textId="77777777" w:rsidR="003820CC" w:rsidRPr="00B57DA7" w:rsidRDefault="00F50D08" w:rsidP="003820CC">
            <w:pPr>
              <w:rPr>
                <w:rFonts w:ascii="Times New Roman" w:hAnsi="Times New Roman" w:cs="Times New Roman"/>
              </w:rPr>
            </w:pPr>
            <w:hyperlink r:id="rId14" w:history="1">
              <w:r w:rsidR="003820CC" w:rsidRPr="00822F47">
                <w:rPr>
                  <w:rStyle w:val="Hyperlink"/>
                  <w:rFonts w:ascii="Times New Roman" w:hAnsi="Times New Roman" w:cs="Times New Roman"/>
                </w:rPr>
                <w:t>https://esinvesticijos.lt/dokumentai/partnerio-deklaracija</w:t>
              </w:r>
            </w:hyperlink>
            <w:r w:rsidR="003820CC">
              <w:rPr>
                <w:rFonts w:ascii="Times New Roman" w:hAnsi="Times New Roman" w:cs="Times New Roman"/>
              </w:rPr>
              <w:t xml:space="preserve"> </w:t>
            </w:r>
          </w:p>
          <w:p w14:paraId="21262708" w14:textId="7637AC17" w:rsidR="00466812" w:rsidRDefault="00F50D08" w:rsidP="00466812">
            <w:pPr>
              <w:rPr>
                <w:rFonts w:ascii="Times New Roman" w:hAnsi="Times New Roman" w:cs="Times New Roman"/>
              </w:rPr>
            </w:pPr>
            <w:sdt>
              <w:sdtPr>
                <w:rPr>
                  <w:rFonts w:ascii="Times New Roman" w:hAnsi="Times New Roman" w:cs="Times New Roman"/>
                </w:rPr>
                <w:id w:val="1514339151"/>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projekto biudžeto paskirstymą pagal pareiškėjus ir partnerius </w:t>
            </w:r>
            <w:r w:rsidR="00466812" w:rsidRPr="61F0C4A1">
              <w:rPr>
                <w:rFonts w:ascii="Times New Roman" w:hAnsi="Times New Roman" w:cs="Times New Roman"/>
              </w:rPr>
              <w:t>(jei projektas  įgyvendinamas</w:t>
            </w:r>
          </w:p>
          <w:p w14:paraId="14BDA3D7" w14:textId="10CE03A0" w:rsidR="00466812" w:rsidRPr="00B57DA7" w:rsidRDefault="00466812" w:rsidP="00466812">
            <w:pPr>
              <w:rPr>
                <w:rFonts w:ascii="Times New Roman" w:hAnsi="Times New Roman" w:cs="Times New Roman"/>
              </w:rPr>
            </w:pPr>
            <w:r w:rsidRPr="61F0C4A1">
              <w:rPr>
                <w:rFonts w:ascii="Times New Roman" w:hAnsi="Times New Roman" w:cs="Times New Roman"/>
              </w:rPr>
              <w:t xml:space="preserve">su partneriu (-iais) </w:t>
            </w:r>
            <w:hyperlink r:id="rId15" w:history="1">
              <w:r w:rsidR="003820CC" w:rsidRPr="00822F47">
                <w:rPr>
                  <w:rStyle w:val="Hyperlink"/>
                  <w:rFonts w:ascii="Times New Roman" w:hAnsi="Times New Roman" w:cs="Times New Roman"/>
                </w:rPr>
                <w:t>https://esinvesticijos.lt/dokumentai/informacijos-apie-biudzeto-pasiskirstyma-forma</w:t>
              </w:r>
            </w:hyperlink>
          </w:p>
          <w:p w14:paraId="4A432594" w14:textId="3302C471" w:rsidR="00466812" w:rsidRPr="00B57DA7" w:rsidRDefault="00F50D08" w:rsidP="0046681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Informacijos apie pareiškėjui (partneriui) suteiktą valstybės pagalbą (išskyr</w:t>
            </w:r>
            <w:r w:rsidR="00466812">
              <w:rPr>
                <w:rFonts w:ascii="Times New Roman" w:hAnsi="Times New Roman" w:cs="Times New Roman"/>
              </w:rPr>
              <w:t>u</w:t>
            </w:r>
            <w:r w:rsidR="00466812" w:rsidRPr="00B57DA7">
              <w:rPr>
                <w:rFonts w:ascii="Times New Roman" w:hAnsi="Times New Roman" w:cs="Times New Roman"/>
              </w:rPr>
              <w:t>s de minimis) forma</w:t>
            </w:r>
          </w:p>
          <w:p w14:paraId="5E83EF6B" w14:textId="77777777" w:rsidR="003820CC" w:rsidRDefault="00F50D08" w:rsidP="00466812">
            <w:pPr>
              <w:rPr>
                <w:rStyle w:val="Hyperlink"/>
                <w:rFonts w:ascii="Times New Roman" w:hAnsi="Times New Roman" w:cs="Times New Roman"/>
              </w:rPr>
            </w:pPr>
            <w:hyperlink r:id="rId16" w:history="1">
              <w:r w:rsidR="003820CC" w:rsidRPr="00822F47">
                <w:rPr>
                  <w:rStyle w:val="Hyperlink"/>
                  <w:rFonts w:ascii="Times New Roman" w:hAnsi="Times New Roman" w:cs="Times New Roman"/>
                </w:rPr>
                <w:t>https://esinvesticijos.lt/dokumentai/informacijos-apie-pareiskejui-partneriui-suteikta-valstybes-pagalba-isskyrus-de-minimis-forma-1</w:t>
              </w:r>
            </w:hyperlink>
          </w:p>
          <w:p w14:paraId="0A10E21C" w14:textId="1AC5A9E9" w:rsidR="00466812" w:rsidRDefault="00F50D08" w:rsidP="00466812">
            <w:pPr>
              <w:rPr>
                <w:rFonts w:ascii="Times New Roman" w:hAnsi="Times New Roman" w:cs="Times New Roman"/>
              </w:rPr>
            </w:pPr>
            <w:sdt>
              <w:sdtPr>
                <w:rPr>
                  <w:rFonts w:ascii="Times New Roman" w:hAnsi="Times New Roman" w:cs="Times New Roman"/>
                </w:rPr>
                <w:id w:val="-210572015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projektui taikomus aplinkosaugos reikalavimus</w:t>
            </w:r>
            <w:r w:rsidR="00466812">
              <w:rPr>
                <w:rFonts w:ascii="Times New Roman" w:hAnsi="Times New Roman" w:cs="Times New Roman"/>
              </w:rPr>
              <w:t xml:space="preserve"> </w:t>
            </w:r>
            <w:hyperlink r:id="rId17" w:history="1">
              <w:r w:rsidR="003820CC" w:rsidRPr="00822F47">
                <w:rPr>
                  <w:rStyle w:val="Hyperlink"/>
                  <w:rFonts w:ascii="Times New Roman" w:hAnsi="Times New Roman" w:cs="Times New Roman"/>
                </w:rPr>
                <w:t>https://esinvesticijos.lt/dokumentai/informacijos-apie-projektui-taikomus-aplinkosaugos-reikalavimus-forma-1</w:t>
              </w:r>
            </w:hyperlink>
            <w:r w:rsidR="003820CC">
              <w:rPr>
                <w:rFonts w:ascii="Times New Roman" w:hAnsi="Times New Roman" w:cs="Times New Roman"/>
              </w:rPr>
              <w:t xml:space="preserve">  </w:t>
            </w:r>
          </w:p>
          <w:p w14:paraId="1CF6C0F3" w14:textId="0D5AFECE" w:rsidR="00466812" w:rsidRDefault="00F50D08" w:rsidP="00466812">
            <w:pPr>
              <w:rPr>
                <w:rFonts w:ascii="Times New Roman" w:hAnsi="Times New Roman" w:cs="Times New Roman"/>
                <w:i/>
                <w:iCs/>
              </w:rPr>
            </w:pPr>
            <w:sdt>
              <w:sdtPr>
                <w:rPr>
                  <w:rFonts w:ascii="Times New Roman" w:hAnsi="Times New Roman" w:cs="Times New Roman"/>
                </w:rPr>
                <w:id w:val="1078791020"/>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Pr>
                <w:rFonts w:ascii="Times New Roman" w:hAnsi="Times New Roman" w:cs="Times New Roman"/>
              </w:rPr>
              <w:t xml:space="preserve"> </w:t>
            </w:r>
            <w:r w:rsidR="00466812" w:rsidRPr="7BC78F99">
              <w:rPr>
                <w:rFonts w:ascii="Times New Roman" w:hAnsi="Times New Roman" w:cs="Times New Roman"/>
              </w:rPr>
              <w:t xml:space="preserve">Kiti priedai: </w:t>
            </w:r>
          </w:p>
          <w:p w14:paraId="4D2A2E06" w14:textId="768A3B10"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1</w:t>
            </w:r>
            <w:r w:rsidRPr="009E34C2">
              <w:rPr>
                <w:rFonts w:ascii="Times New Roman" w:hAnsi="Times New Roman" w:cs="Times New Roman"/>
              </w:rPr>
              <w:t>. investicijų projektas su investicijų skaičiuokle (jei taikoma pagal Strateginio valdymo metodikos 140.5 papunktį),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www.CPVA.lt, skyriuje „Plėtros programų portfelio metodinės pagalbos centras“ (Dokumentai/Investicijų projektų rengimo metodika);</w:t>
            </w:r>
          </w:p>
          <w:p w14:paraId="66348587" w14:textId="5DEC4BAE"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2</w:t>
            </w:r>
            <w:r w:rsidRPr="009E34C2">
              <w:rPr>
                <w:rFonts w:ascii="Times New Roman" w:hAnsi="Times New Roman" w:cs="Times New Roman"/>
              </w:rPr>
              <w:t>.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07F374B9" w14:textId="6A882F61" w:rsidR="00466812" w:rsidRPr="009E34C2" w:rsidRDefault="00466812" w:rsidP="00466812">
            <w:pPr>
              <w:jc w:val="both"/>
              <w:rPr>
                <w:rFonts w:ascii="Times New Roman" w:hAnsi="Times New Roman" w:cs="Times New Roman"/>
              </w:rPr>
            </w:pPr>
            <w:r>
              <w:rPr>
                <w:rFonts w:ascii="Times New Roman" w:hAnsi="Times New Roman" w:cs="Times New Roman"/>
              </w:rPr>
              <w:t>3</w:t>
            </w:r>
            <w:r w:rsidRPr="009E34C2">
              <w:rPr>
                <w:rFonts w:ascii="Times New Roman" w:hAnsi="Times New Roman" w:cs="Times New Roman"/>
              </w:rPr>
              <w:t>.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43D2D129" w14:textId="46E9FCB4" w:rsidR="00466812" w:rsidRPr="009E34C2" w:rsidRDefault="00466812" w:rsidP="00466812">
            <w:pPr>
              <w:jc w:val="both"/>
              <w:rPr>
                <w:rFonts w:ascii="Times New Roman" w:hAnsi="Times New Roman" w:cs="Times New Roman"/>
              </w:rPr>
            </w:pPr>
            <w:r>
              <w:rPr>
                <w:rFonts w:ascii="Times New Roman" w:hAnsi="Times New Roman" w:cs="Times New Roman"/>
              </w:rPr>
              <w:t>4</w:t>
            </w:r>
            <w:r w:rsidRPr="009E34C2">
              <w:rPr>
                <w:rFonts w:ascii="Times New Roman" w:hAnsi="Times New Roman" w:cs="Times New Roman"/>
              </w:rPr>
              <w:t>. 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09AEFD6C" w14:textId="51B95694" w:rsidR="00466812" w:rsidRPr="009E34C2" w:rsidRDefault="00466812" w:rsidP="00466812">
            <w:pPr>
              <w:jc w:val="both"/>
              <w:rPr>
                <w:rFonts w:ascii="Times New Roman" w:hAnsi="Times New Roman" w:cs="Times New Roman"/>
              </w:rPr>
            </w:pPr>
            <w:r>
              <w:rPr>
                <w:rFonts w:ascii="Times New Roman" w:hAnsi="Times New Roman" w:cs="Times New Roman"/>
              </w:rPr>
              <w:t>5</w:t>
            </w:r>
            <w:r w:rsidRPr="009E34C2">
              <w:rPr>
                <w:rFonts w:ascii="Times New Roman" w:hAnsi="Times New Roman" w:cs="Times New Roman"/>
              </w:rPr>
              <w:t>. preliminarių sutarčių su gyventojais ar jų interesus teisėtai atstovaujančiais subjektais dėl įsipareigojimo jungtis prie tiesiamų geriamojo vandens tiekimo sistemų (centralizuotųjų ar individualių, ar grupinių) ir (arba) nuotekų surinkimo sistemų (centralizuotųjų ar atskirųjų, ar grupinių)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2BC8E7E2" w14:textId="04627880" w:rsidR="00466812" w:rsidRDefault="00466812" w:rsidP="00466812">
            <w:pPr>
              <w:jc w:val="both"/>
              <w:rPr>
                <w:rFonts w:ascii="Times New Roman" w:hAnsi="Times New Roman" w:cs="Times New Roman"/>
              </w:rPr>
            </w:pPr>
            <w:r>
              <w:rPr>
                <w:rFonts w:ascii="Times New Roman" w:hAnsi="Times New Roman" w:cs="Times New Roman"/>
              </w:rPr>
              <w:t>6</w:t>
            </w:r>
            <w:r w:rsidRPr="009E34C2">
              <w:rPr>
                <w:rFonts w:ascii="Times New Roman" w:hAnsi="Times New Roman" w:cs="Times New Roman"/>
              </w:rPr>
              <w:t>. kita aktuali informacija ir (ar) dokumentai.</w:t>
            </w:r>
          </w:p>
          <w:p w14:paraId="740986D6" w14:textId="77777777" w:rsidR="00466812" w:rsidRPr="003F30B4" w:rsidRDefault="00466812" w:rsidP="00466812">
            <w:pPr>
              <w:rPr>
                <w:rFonts w:ascii="Times New Roman" w:hAnsi="Times New Roman" w:cs="Times New Roman"/>
              </w:rPr>
            </w:pPr>
          </w:p>
          <w:p w14:paraId="31C64CCE" w14:textId="23D1F7C5" w:rsidR="00466812" w:rsidRPr="003F30B4" w:rsidRDefault="00466812" w:rsidP="00466812">
            <w:pPr>
              <w:rPr>
                <w:rFonts w:ascii="Times New Roman" w:hAnsi="Times New Roman" w:cs="Times New Roman"/>
              </w:rPr>
            </w:pPr>
          </w:p>
        </w:tc>
      </w:tr>
      <w:tr w:rsidR="00466812" w:rsidRPr="008B168C" w14:paraId="61AE40BF" w14:textId="77777777" w:rsidTr="67FCC6BA">
        <w:trPr>
          <w:gridAfter w:val="1"/>
          <w:wAfter w:w="14" w:type="dxa"/>
          <w:cantSplit/>
          <w:trHeight w:val="300"/>
        </w:trPr>
        <w:tc>
          <w:tcPr>
            <w:tcW w:w="850" w:type="dxa"/>
          </w:tcPr>
          <w:p w14:paraId="6DA192EF" w14:textId="2937F8B0" w:rsidR="00466812" w:rsidRPr="00F62A6E" w:rsidRDefault="00466812" w:rsidP="00466812">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466812" w:rsidRPr="00B57DA7" w:rsidRDefault="00F50D08" w:rsidP="0046681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Taip</w:t>
            </w:r>
          </w:p>
          <w:p w14:paraId="41F7FCE9" w14:textId="5F0CA0D2" w:rsidR="00466812" w:rsidRPr="008B168C" w:rsidRDefault="00F50D08" w:rsidP="0046681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Ne</w:t>
            </w:r>
          </w:p>
        </w:tc>
      </w:tr>
      <w:tr w:rsidR="00466812" w:rsidRPr="008B168C" w14:paraId="31C64CD7" w14:textId="77777777" w:rsidTr="67FCC6BA">
        <w:trPr>
          <w:gridAfter w:val="1"/>
          <w:wAfter w:w="14" w:type="dxa"/>
          <w:cantSplit/>
          <w:trHeight w:val="300"/>
        </w:trPr>
        <w:tc>
          <w:tcPr>
            <w:tcW w:w="850" w:type="dxa"/>
          </w:tcPr>
          <w:p w14:paraId="31C64CD0" w14:textId="6F9DBAC0"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lastRenderedPageBreak/>
              <w:t>2.17.4.</w:t>
            </w:r>
          </w:p>
        </w:tc>
        <w:tc>
          <w:tcPr>
            <w:tcW w:w="1984" w:type="dxa"/>
          </w:tcPr>
          <w:p w14:paraId="31C64CD1"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C94FD2"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Pr>
                <w:rFonts w:ascii="Times New Roman" w:hAnsi="Times New Roman" w:cs="Times New Roman"/>
              </w:rPr>
              <w:t>Romuald Grabštunovič</w:t>
            </w:r>
          </w:p>
          <w:p w14:paraId="1D0806EE"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Tel. Nr.: </w:t>
            </w:r>
            <w:r w:rsidRPr="003E00D9">
              <w:rPr>
                <w:rFonts w:ascii="Times New Roman" w:hAnsi="Times New Roman" w:cs="Times New Roman"/>
              </w:rPr>
              <w:t>+370 625 28224</w:t>
            </w:r>
          </w:p>
          <w:p w14:paraId="31C64CD6" w14:textId="57FE918E" w:rsidR="00466812" w:rsidRPr="009C094C" w:rsidRDefault="00466812" w:rsidP="00466812">
            <w:pPr>
              <w:rPr>
                <w:rFonts w:ascii="Times New Roman" w:hAnsi="Times New Roman" w:cs="Times New Roman"/>
                <w:i/>
                <w:iCs/>
              </w:rPr>
            </w:pPr>
            <w:r w:rsidRPr="00D61051">
              <w:rPr>
                <w:rFonts w:ascii="Times New Roman" w:hAnsi="Times New Roman" w:cs="Times New Roman"/>
              </w:rPr>
              <w:t>El. p.: </w:t>
            </w:r>
            <w:hyperlink r:id="rId18" w:history="1">
              <w:r w:rsidRPr="00BB5BAF">
                <w:rPr>
                  <w:rStyle w:val="Hyperlink"/>
                  <w:rFonts w:ascii="Times New Roman" w:hAnsi="Times New Roman" w:cs="Times New Roman"/>
                </w:rPr>
                <w:t>r.grabstunovic</w:t>
              </w:r>
              <w:r w:rsidRPr="00BB5BAF">
                <w:rPr>
                  <w:rStyle w:val="Hyperlink"/>
                  <w:rFonts w:ascii="Times New Roman" w:hAnsi="Times New Roman" w:cs="Times New Roman"/>
                  <w:lang w:val="en-US"/>
                </w:rPr>
                <w:t>@cpva.lt</w:t>
              </w:r>
            </w:hyperlink>
          </w:p>
        </w:tc>
      </w:tr>
      <w:tr w:rsidR="00466812" w:rsidRPr="008B168C" w14:paraId="228A697B" w14:textId="77777777" w:rsidTr="67FCC6BA">
        <w:trPr>
          <w:gridAfter w:val="1"/>
          <w:wAfter w:w="14" w:type="dxa"/>
          <w:cantSplit/>
          <w:trHeight w:val="300"/>
        </w:trPr>
        <w:tc>
          <w:tcPr>
            <w:tcW w:w="850" w:type="dxa"/>
          </w:tcPr>
          <w:p w14:paraId="7893A037" w14:textId="2C4B853B"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466812" w:rsidRPr="00FC5CD8" w:rsidRDefault="00466812" w:rsidP="00466812">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EE246CC" w14:textId="0527A189" w:rsidR="00466812" w:rsidRPr="009E5469" w:rsidRDefault="008753FB" w:rsidP="00466812">
            <w:pPr>
              <w:rPr>
                <w:rFonts w:ascii="Times New Roman" w:hAnsi="Times New Roman" w:cs="Times New Roman"/>
              </w:rPr>
            </w:pPr>
            <w:r w:rsidRPr="008753FB">
              <w:rPr>
                <w:rFonts w:ascii="Times New Roman" w:eastAsia="Calibri" w:hAnsi="Times New Roman" w:cs="Times New Roman"/>
              </w:rPr>
              <w:t xml:space="preserve">- Projektų administravimo ir finansavimo taisyklės: </w:t>
            </w:r>
            <w:hyperlink r:id="rId19" w:history="1">
              <w:r w:rsidR="00466812" w:rsidRPr="009E5469">
                <w:rPr>
                  <w:rStyle w:val="Hyperlink"/>
                  <w:rFonts w:ascii="Times New Roman" w:hAnsi="Times New Roman" w:cs="Times New Roman"/>
                </w:rPr>
                <w:t>https://www.e-tar.lt/portal/lt/legalAct/14e33320f1ed11ec8fa7d02a65c371ad/asr</w:t>
              </w:r>
            </w:hyperlink>
          </w:p>
          <w:p w14:paraId="18DF59D0" w14:textId="77777777" w:rsidR="00466812" w:rsidRDefault="00466812" w:rsidP="00466812">
            <w:pPr>
              <w:jc w:val="both"/>
              <w:rPr>
                <w:rFonts w:ascii="Times New Roman" w:hAnsi="Times New Roman" w:cs="Times New Roman"/>
                <w:i/>
                <w:iCs/>
              </w:rPr>
            </w:pPr>
          </w:p>
          <w:p w14:paraId="37232733" w14:textId="7FA3A8C0" w:rsidR="00466812" w:rsidRDefault="008753FB" w:rsidP="0030044F">
            <w:pPr>
              <w:rPr>
                <w:rFonts w:ascii="Times New Roman" w:eastAsia="Calibri" w:hAnsi="Times New Roman" w:cs="Times New Roman"/>
              </w:rPr>
            </w:pPr>
            <w:r w:rsidRPr="008753FB">
              <w:rPr>
                <w:rFonts w:ascii="Times New Roman" w:eastAsia="Calibri" w:hAnsi="Times New Roman" w:cs="Times New Roman"/>
              </w:rPr>
              <w:t xml:space="preserve">- Pažangos priemonės finansavimo gairės: </w:t>
            </w:r>
            <w:hyperlink r:id="rId20" w:history="1">
              <w:r w:rsidR="0030044F" w:rsidRPr="00BB5BAF">
                <w:rPr>
                  <w:rStyle w:val="Hyperlink"/>
                  <w:rFonts w:ascii="Times New Roman" w:eastAsia="Calibri" w:hAnsi="Times New Roman" w:cs="Times New Roman"/>
                </w:rPr>
                <w:t>https://www.e-tar.lt/portal/lt/legalAct/0b9b132027aa11ee9de9e7e0fd363afc/asr</w:t>
              </w:r>
            </w:hyperlink>
          </w:p>
          <w:p w14:paraId="0DDFE6A5" w14:textId="77777777" w:rsidR="00466812" w:rsidRDefault="00466812" w:rsidP="00466812">
            <w:pPr>
              <w:jc w:val="both"/>
              <w:rPr>
                <w:rFonts w:ascii="Times New Roman" w:hAnsi="Times New Roman" w:cs="Times New Roman"/>
                <w:i/>
                <w:iCs/>
              </w:rPr>
            </w:pPr>
          </w:p>
          <w:p w14:paraId="218C684F" w14:textId="793776F0" w:rsidR="00466812" w:rsidRPr="008753FB" w:rsidRDefault="008753FB" w:rsidP="00466812">
            <w:pPr>
              <w:jc w:val="both"/>
              <w:rPr>
                <w:rFonts w:ascii="Times New Roman" w:eastAsia="Calibri" w:hAnsi="Times New Roman" w:cs="Times New Roman"/>
              </w:rPr>
            </w:pPr>
            <w:r w:rsidRPr="008753FB">
              <w:rPr>
                <w:rFonts w:ascii="Times New Roman" w:eastAsia="Calibri" w:hAnsi="Times New Roman" w:cs="Times New Roman"/>
              </w:rPr>
              <w:t>- kiti taikomi bendrieji ir specialieji teisės aktai nurodyti finansavimo gairių 1 punkte.</w:t>
            </w:r>
          </w:p>
        </w:tc>
      </w:tr>
      <w:tr w:rsidR="00466812" w:rsidRPr="008B168C" w14:paraId="31C64CDC" w14:textId="77777777" w:rsidTr="67FCC6BA">
        <w:trPr>
          <w:gridAfter w:val="1"/>
          <w:wAfter w:w="14" w:type="dxa"/>
          <w:cantSplit/>
          <w:trHeight w:val="300"/>
        </w:trPr>
        <w:tc>
          <w:tcPr>
            <w:tcW w:w="850" w:type="dxa"/>
          </w:tcPr>
          <w:p w14:paraId="31C64CD8" w14:textId="728D262D"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466812" w:rsidRPr="00FC5CD8" w:rsidRDefault="00466812" w:rsidP="00466812">
            <w:pPr>
              <w:rPr>
                <w:rFonts w:ascii="Times New Roman" w:hAnsi="Times New Roman" w:cs="Times New Roman"/>
                <w:b/>
                <w:bCs/>
              </w:rPr>
            </w:pPr>
          </w:p>
        </w:tc>
        <w:tc>
          <w:tcPr>
            <w:tcW w:w="7436" w:type="dxa"/>
            <w:gridSpan w:val="5"/>
          </w:tcPr>
          <w:p w14:paraId="4F50367B" w14:textId="43D9C05F" w:rsidR="00466812" w:rsidRDefault="00F50D08" w:rsidP="00466812">
            <w:pPr>
              <w:jc w:val="both"/>
              <w:rPr>
                <w:rFonts w:ascii="Times New Roman" w:hAnsi="Times New Roman" w:cs="Times New Roman"/>
              </w:rPr>
            </w:pPr>
            <w:hyperlink r:id="rId21" w:history="1">
              <w:r w:rsidR="00466812" w:rsidRPr="00BB5BAF">
                <w:rPr>
                  <w:rStyle w:val="Hyperlink"/>
                  <w:rFonts w:ascii="Times New Roman" w:hAnsi="Times New Roman" w:cs="Times New Roman"/>
                </w:rPr>
                <w:t>https://2021.esinvesticijos.lt/kvietimai-2</w:t>
              </w:r>
            </w:hyperlink>
          </w:p>
          <w:p w14:paraId="31C64CDB" w14:textId="258AEED9" w:rsidR="00466812" w:rsidRPr="00344EBE" w:rsidRDefault="00466812" w:rsidP="00466812">
            <w:pPr>
              <w:jc w:val="both"/>
              <w:rPr>
                <w:rFonts w:ascii="Times New Roman" w:hAnsi="Times New Roman" w:cs="Times New Roman"/>
              </w:rPr>
            </w:pPr>
          </w:p>
        </w:tc>
      </w:tr>
      <w:tr w:rsidR="00466812" w:rsidRPr="008B168C" w14:paraId="2A59DD9A" w14:textId="77777777" w:rsidTr="67FCC6BA">
        <w:trPr>
          <w:gridAfter w:val="1"/>
          <w:wAfter w:w="14" w:type="dxa"/>
          <w:cantSplit/>
          <w:trHeight w:val="300"/>
        </w:trPr>
        <w:tc>
          <w:tcPr>
            <w:tcW w:w="850" w:type="dxa"/>
          </w:tcPr>
          <w:p w14:paraId="76F1BA1E" w14:textId="41E2DB9E"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466812" w:rsidRPr="00FC5CD8" w:rsidRDefault="00466812" w:rsidP="00466812">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C364BFB" w14:textId="77777777" w:rsidR="00466812" w:rsidRPr="00107E97" w:rsidRDefault="00466812" w:rsidP="00466812">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2"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4A0DD8CA" w:rsidR="00466812" w:rsidRPr="009C094C" w:rsidRDefault="00466812" w:rsidP="00466812">
            <w:pPr>
              <w:jc w:val="both"/>
              <w:rPr>
                <w:rFonts w:ascii="Times New Roman" w:hAnsi="Times New Roman" w:cs="Times New Roman"/>
                <w:i/>
                <w:iCs/>
              </w:rPr>
            </w:pPr>
            <w:r w:rsidRPr="00107E97">
              <w:rPr>
                <w:rFonts w:ascii="Times New Roman" w:eastAsia="Times New Roman" w:hAnsi="Times New Roman" w:cs="Times New Roman"/>
                <w:lang w:eastAsia="lt-LT"/>
              </w:rPr>
              <w:t xml:space="preserve">Projekto sutarties forma: </w:t>
            </w:r>
            <w:hyperlink r:id="rId23"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18BD9" w14:textId="77777777" w:rsidR="00960CD5" w:rsidRDefault="00960CD5" w:rsidP="00213DCB">
      <w:pPr>
        <w:spacing w:after="0" w:line="240" w:lineRule="auto"/>
      </w:pPr>
      <w:r>
        <w:separator/>
      </w:r>
    </w:p>
  </w:endnote>
  <w:endnote w:type="continuationSeparator" w:id="0">
    <w:p w14:paraId="178B48BC" w14:textId="77777777" w:rsidR="00960CD5" w:rsidRDefault="00960CD5" w:rsidP="00213DCB">
      <w:pPr>
        <w:spacing w:after="0" w:line="240" w:lineRule="auto"/>
      </w:pPr>
      <w:r>
        <w:continuationSeparator/>
      </w:r>
    </w:p>
  </w:endnote>
  <w:endnote w:type="continuationNotice" w:id="1">
    <w:p w14:paraId="11D211EB"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F9DCC" w14:textId="77777777" w:rsidR="00960CD5" w:rsidRDefault="00960CD5" w:rsidP="00213DCB">
      <w:pPr>
        <w:spacing w:after="0" w:line="240" w:lineRule="auto"/>
      </w:pPr>
      <w:r>
        <w:separator/>
      </w:r>
    </w:p>
  </w:footnote>
  <w:footnote w:type="continuationSeparator" w:id="0">
    <w:p w14:paraId="26467196" w14:textId="77777777" w:rsidR="00960CD5" w:rsidRDefault="00960CD5" w:rsidP="00213DCB">
      <w:pPr>
        <w:spacing w:after="0" w:line="240" w:lineRule="auto"/>
      </w:pPr>
      <w:r>
        <w:continuationSeparator/>
      </w:r>
    </w:p>
  </w:footnote>
  <w:footnote w:type="continuationNotice" w:id="1">
    <w:p w14:paraId="11739EF4"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207B"/>
    <w:rsid w:val="00016F9A"/>
    <w:rsid w:val="00020A12"/>
    <w:rsid w:val="00022FFB"/>
    <w:rsid w:val="00023410"/>
    <w:rsid w:val="000236C6"/>
    <w:rsid w:val="00024813"/>
    <w:rsid w:val="00024D7F"/>
    <w:rsid w:val="00025B59"/>
    <w:rsid w:val="00025C99"/>
    <w:rsid w:val="00025D39"/>
    <w:rsid w:val="00026AAE"/>
    <w:rsid w:val="000276EC"/>
    <w:rsid w:val="000329D5"/>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16C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8BA"/>
    <w:rsid w:val="000A4A0E"/>
    <w:rsid w:val="000A63A5"/>
    <w:rsid w:val="000A6D6C"/>
    <w:rsid w:val="000A6DE1"/>
    <w:rsid w:val="000A6FB0"/>
    <w:rsid w:val="000B1763"/>
    <w:rsid w:val="000B1DC2"/>
    <w:rsid w:val="000B3230"/>
    <w:rsid w:val="000B3D94"/>
    <w:rsid w:val="000B4914"/>
    <w:rsid w:val="000B4DD5"/>
    <w:rsid w:val="000B4EF1"/>
    <w:rsid w:val="000B56A4"/>
    <w:rsid w:val="000B6534"/>
    <w:rsid w:val="000B74A2"/>
    <w:rsid w:val="000B78EF"/>
    <w:rsid w:val="000C08D7"/>
    <w:rsid w:val="000C1630"/>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2F"/>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36D3"/>
    <w:rsid w:val="00135DC6"/>
    <w:rsid w:val="00140AB6"/>
    <w:rsid w:val="001425B9"/>
    <w:rsid w:val="001447FD"/>
    <w:rsid w:val="00145D54"/>
    <w:rsid w:val="00147714"/>
    <w:rsid w:val="001505A0"/>
    <w:rsid w:val="0015160E"/>
    <w:rsid w:val="001522ED"/>
    <w:rsid w:val="00154014"/>
    <w:rsid w:val="00154A45"/>
    <w:rsid w:val="00155D27"/>
    <w:rsid w:val="00160959"/>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66AC"/>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708D"/>
    <w:rsid w:val="0026A7CB"/>
    <w:rsid w:val="00271B16"/>
    <w:rsid w:val="00272065"/>
    <w:rsid w:val="002723D7"/>
    <w:rsid w:val="00272962"/>
    <w:rsid w:val="0027459F"/>
    <w:rsid w:val="00275B7B"/>
    <w:rsid w:val="00283428"/>
    <w:rsid w:val="0028395A"/>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044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B6F"/>
    <w:rsid w:val="00362FF5"/>
    <w:rsid w:val="0036330E"/>
    <w:rsid w:val="003635F3"/>
    <w:rsid w:val="0036405B"/>
    <w:rsid w:val="00364B08"/>
    <w:rsid w:val="00366919"/>
    <w:rsid w:val="00366D9C"/>
    <w:rsid w:val="00367EE4"/>
    <w:rsid w:val="003715DB"/>
    <w:rsid w:val="003717EB"/>
    <w:rsid w:val="003718C3"/>
    <w:rsid w:val="00372A74"/>
    <w:rsid w:val="003737FE"/>
    <w:rsid w:val="003753E8"/>
    <w:rsid w:val="00375C7D"/>
    <w:rsid w:val="00376175"/>
    <w:rsid w:val="003762FA"/>
    <w:rsid w:val="003764B5"/>
    <w:rsid w:val="003768A6"/>
    <w:rsid w:val="00380261"/>
    <w:rsid w:val="003814DF"/>
    <w:rsid w:val="00381B67"/>
    <w:rsid w:val="003820CC"/>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0B4"/>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812"/>
    <w:rsid w:val="0046725D"/>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97525"/>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69C"/>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DE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18A"/>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4DE"/>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51C2"/>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5BD"/>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2D1D"/>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A3F"/>
    <w:rsid w:val="00867DF7"/>
    <w:rsid w:val="00870427"/>
    <w:rsid w:val="00871966"/>
    <w:rsid w:val="00873A28"/>
    <w:rsid w:val="008753FB"/>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7E47"/>
    <w:rsid w:val="00913C77"/>
    <w:rsid w:val="009145A7"/>
    <w:rsid w:val="00917BB4"/>
    <w:rsid w:val="0092049F"/>
    <w:rsid w:val="009245DD"/>
    <w:rsid w:val="009246B3"/>
    <w:rsid w:val="00924BE3"/>
    <w:rsid w:val="00926953"/>
    <w:rsid w:val="0092774B"/>
    <w:rsid w:val="0092791F"/>
    <w:rsid w:val="00932964"/>
    <w:rsid w:val="009335EB"/>
    <w:rsid w:val="00934745"/>
    <w:rsid w:val="00935D22"/>
    <w:rsid w:val="009376F8"/>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0BE"/>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928"/>
    <w:rsid w:val="009C4AB2"/>
    <w:rsid w:val="009C5210"/>
    <w:rsid w:val="009C6525"/>
    <w:rsid w:val="009C674C"/>
    <w:rsid w:val="009D3F89"/>
    <w:rsid w:val="009D3FBF"/>
    <w:rsid w:val="009E15B7"/>
    <w:rsid w:val="009E1F3D"/>
    <w:rsid w:val="009E2456"/>
    <w:rsid w:val="009E34C2"/>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5AC"/>
    <w:rsid w:val="00A5534D"/>
    <w:rsid w:val="00A57C1D"/>
    <w:rsid w:val="00A60373"/>
    <w:rsid w:val="00A60B9A"/>
    <w:rsid w:val="00A62921"/>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0D16"/>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63C"/>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1E7"/>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1B47"/>
    <w:rsid w:val="00B52657"/>
    <w:rsid w:val="00B52EB3"/>
    <w:rsid w:val="00B52EB5"/>
    <w:rsid w:val="00B532D0"/>
    <w:rsid w:val="00B54B8D"/>
    <w:rsid w:val="00B555A8"/>
    <w:rsid w:val="00B57DA7"/>
    <w:rsid w:val="00B57F19"/>
    <w:rsid w:val="00B6180E"/>
    <w:rsid w:val="00B626D0"/>
    <w:rsid w:val="00B64A09"/>
    <w:rsid w:val="00B653AA"/>
    <w:rsid w:val="00B671C7"/>
    <w:rsid w:val="00B67902"/>
    <w:rsid w:val="00B67F36"/>
    <w:rsid w:val="00B71555"/>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2CD2"/>
    <w:rsid w:val="00C036F9"/>
    <w:rsid w:val="00C037C5"/>
    <w:rsid w:val="00C06FCE"/>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0D72"/>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1E9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1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5A9E"/>
    <w:rsid w:val="00E161CA"/>
    <w:rsid w:val="00E170AF"/>
    <w:rsid w:val="00E17AA2"/>
    <w:rsid w:val="00E20611"/>
    <w:rsid w:val="00E20AFE"/>
    <w:rsid w:val="00E2147E"/>
    <w:rsid w:val="00E21C3E"/>
    <w:rsid w:val="00E21E65"/>
    <w:rsid w:val="00E22D2E"/>
    <w:rsid w:val="00E23665"/>
    <w:rsid w:val="00E23DC5"/>
    <w:rsid w:val="00E278EC"/>
    <w:rsid w:val="00E27991"/>
    <w:rsid w:val="00E27CE3"/>
    <w:rsid w:val="00E31364"/>
    <w:rsid w:val="00E321E5"/>
    <w:rsid w:val="00E34AF3"/>
    <w:rsid w:val="00E40F63"/>
    <w:rsid w:val="00E42B01"/>
    <w:rsid w:val="00E43C7D"/>
    <w:rsid w:val="00E446F2"/>
    <w:rsid w:val="00E45527"/>
    <w:rsid w:val="00E4579D"/>
    <w:rsid w:val="00E5252A"/>
    <w:rsid w:val="00E530FE"/>
    <w:rsid w:val="00E54C71"/>
    <w:rsid w:val="00E55567"/>
    <w:rsid w:val="00E55803"/>
    <w:rsid w:val="00E568FF"/>
    <w:rsid w:val="00E57235"/>
    <w:rsid w:val="00E57765"/>
    <w:rsid w:val="00E60127"/>
    <w:rsid w:val="00E61B3D"/>
    <w:rsid w:val="00E6204D"/>
    <w:rsid w:val="00E64700"/>
    <w:rsid w:val="00E64A23"/>
    <w:rsid w:val="00E65073"/>
    <w:rsid w:val="00E66666"/>
    <w:rsid w:val="00E7123D"/>
    <w:rsid w:val="00E71CDD"/>
    <w:rsid w:val="00E77044"/>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3E19"/>
    <w:rsid w:val="00EA4E5E"/>
    <w:rsid w:val="00EA5DD1"/>
    <w:rsid w:val="00EB2760"/>
    <w:rsid w:val="00EB2A8F"/>
    <w:rsid w:val="00EB37DD"/>
    <w:rsid w:val="00EB3F66"/>
    <w:rsid w:val="00EB6948"/>
    <w:rsid w:val="00EB7B6C"/>
    <w:rsid w:val="00EC3050"/>
    <w:rsid w:val="00EC32F1"/>
    <w:rsid w:val="00EC38A8"/>
    <w:rsid w:val="00EC53E3"/>
    <w:rsid w:val="00EC64BB"/>
    <w:rsid w:val="00ED3DDA"/>
    <w:rsid w:val="00ED444F"/>
    <w:rsid w:val="00ED4CEA"/>
    <w:rsid w:val="00ED5584"/>
    <w:rsid w:val="00ED7B11"/>
    <w:rsid w:val="00EE19C5"/>
    <w:rsid w:val="00EE1D1E"/>
    <w:rsid w:val="00EE366B"/>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744B"/>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56E"/>
    <w:rsid w:val="00F50CED"/>
    <w:rsid w:val="00F50D08"/>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5163"/>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4A8"/>
    <w:rsid w:val="00FE5822"/>
    <w:rsid w:val="00FE63B5"/>
    <w:rsid w:val="00FE6D3D"/>
    <w:rsid w:val="00FE6D4F"/>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D01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11161438">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38546337">
      <w:bodyDiv w:val="1"/>
      <w:marLeft w:val="0"/>
      <w:marRight w:val="0"/>
      <w:marTop w:val="0"/>
      <w:marBottom w:val="0"/>
      <w:divBdr>
        <w:top w:val="none" w:sz="0" w:space="0" w:color="auto"/>
        <w:left w:val="none" w:sz="0" w:space="0" w:color="auto"/>
        <w:bottom w:val="none" w:sz="0" w:space="0" w:color="auto"/>
        <w:right w:val="none" w:sz="0" w:space="0" w:color="auto"/>
      </w:divBdr>
    </w:div>
    <w:div w:id="849372768">
      <w:bodyDiv w:val="1"/>
      <w:marLeft w:val="0"/>
      <w:marRight w:val="0"/>
      <w:marTop w:val="0"/>
      <w:marBottom w:val="0"/>
      <w:divBdr>
        <w:top w:val="none" w:sz="0" w:space="0" w:color="auto"/>
        <w:left w:val="none" w:sz="0" w:space="0" w:color="auto"/>
        <w:bottom w:val="none" w:sz="0" w:space="0" w:color="auto"/>
        <w:right w:val="none" w:sz="0" w:space="0" w:color="auto"/>
      </w:divBdr>
      <w:divsChild>
        <w:div w:id="437141232">
          <w:marLeft w:val="0"/>
          <w:marRight w:val="0"/>
          <w:marTop w:val="0"/>
          <w:marBottom w:val="0"/>
          <w:divBdr>
            <w:top w:val="none" w:sz="0" w:space="0" w:color="auto"/>
            <w:left w:val="none" w:sz="0" w:space="0" w:color="auto"/>
            <w:bottom w:val="none" w:sz="0" w:space="0" w:color="auto"/>
            <w:right w:val="none" w:sz="0" w:space="0" w:color="auto"/>
          </w:divBdr>
          <w:divsChild>
            <w:div w:id="16933859">
              <w:marLeft w:val="0"/>
              <w:marRight w:val="0"/>
              <w:marTop w:val="0"/>
              <w:marBottom w:val="0"/>
              <w:divBdr>
                <w:top w:val="none" w:sz="0" w:space="0" w:color="auto"/>
                <w:left w:val="none" w:sz="0" w:space="0" w:color="auto"/>
                <w:bottom w:val="none" w:sz="0" w:space="0" w:color="auto"/>
                <w:right w:val="none" w:sz="0" w:space="0" w:color="auto"/>
              </w:divBdr>
            </w:div>
            <w:div w:id="1157069530">
              <w:marLeft w:val="0"/>
              <w:marRight w:val="0"/>
              <w:marTop w:val="0"/>
              <w:marBottom w:val="0"/>
              <w:divBdr>
                <w:top w:val="none" w:sz="0" w:space="0" w:color="auto"/>
                <w:left w:val="none" w:sz="0" w:space="0" w:color="auto"/>
                <w:bottom w:val="none" w:sz="0" w:space="0" w:color="auto"/>
                <w:right w:val="none" w:sz="0" w:space="0" w:color="auto"/>
              </w:divBdr>
              <w:divsChild>
                <w:div w:id="249895519">
                  <w:marLeft w:val="0"/>
                  <w:marRight w:val="0"/>
                  <w:marTop w:val="0"/>
                  <w:marBottom w:val="0"/>
                  <w:divBdr>
                    <w:top w:val="none" w:sz="0" w:space="0" w:color="auto"/>
                    <w:left w:val="none" w:sz="0" w:space="0" w:color="auto"/>
                    <w:bottom w:val="none" w:sz="0" w:space="0" w:color="auto"/>
                    <w:right w:val="none" w:sz="0" w:space="0" w:color="auto"/>
                  </w:divBdr>
                </w:div>
                <w:div w:id="1307469693">
                  <w:marLeft w:val="0"/>
                  <w:marRight w:val="0"/>
                  <w:marTop w:val="0"/>
                  <w:marBottom w:val="0"/>
                  <w:divBdr>
                    <w:top w:val="none" w:sz="0" w:space="0" w:color="auto"/>
                    <w:left w:val="none" w:sz="0" w:space="0" w:color="auto"/>
                    <w:bottom w:val="none" w:sz="0" w:space="0" w:color="auto"/>
                    <w:right w:val="none" w:sz="0" w:space="0" w:color="auto"/>
                  </w:divBdr>
                </w:div>
                <w:div w:id="13276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710">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478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09014526">
      <w:bodyDiv w:val="1"/>
      <w:marLeft w:val="0"/>
      <w:marRight w:val="0"/>
      <w:marTop w:val="0"/>
      <w:marBottom w:val="0"/>
      <w:divBdr>
        <w:top w:val="none" w:sz="0" w:space="0" w:color="auto"/>
        <w:left w:val="none" w:sz="0" w:space="0" w:color="auto"/>
        <w:bottom w:val="none" w:sz="0" w:space="0" w:color="auto"/>
        <w:right w:val="none" w:sz="0" w:space="0" w:color="auto"/>
      </w:divBdr>
    </w:div>
    <w:div w:id="185808225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igyvendinimas-1/dms" TargetMode="External"/><Relationship Id="rId18" Type="http://schemas.openxmlformats.org/officeDocument/2006/relationships/hyperlink" Target="mailto:r.grabstunovic@cpva.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2021.esinvesticijos.lt/kvietimai-2"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rojektui-taikomus-aplinkosaugos-reikalavimu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informacijos-apie-pareiskejui-partneriui-suteikta-valstybes-pagalba-isskyrus-de-minimis-forma-1" TargetMode="External"/><Relationship Id="rId20" Type="http://schemas.openxmlformats.org/officeDocument/2006/relationships/hyperlink" Target="https://www.e-tar.lt/portal/lt/legalAct/0b9b132027aa11ee9de9e7e0fd363afc/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61752b0bf3c11ed97b2975f7dad7488"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dokumentai/informacijos-apie-biudzeto-pasiskirstyma-forma" TargetMode="External"/><Relationship Id="rId23" Type="http://schemas.openxmlformats.org/officeDocument/2006/relationships/hyperlink" Target="https://2021.esinvesticijos.lt/dokumentai/projekto-sutarties-forma-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artnerio-deklaracija"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4DFC69DB9B544E0AA73189382D86D9E"/>
        <w:category>
          <w:name w:val="General"/>
          <w:gallery w:val="placeholder"/>
        </w:category>
        <w:types>
          <w:type w:val="bbPlcHdr"/>
        </w:types>
        <w:behaviors>
          <w:behavior w:val="content"/>
        </w:behaviors>
        <w:guid w:val="{81CD88AE-C970-47F6-9B50-4ACCEA5EB3CA}"/>
      </w:docPartPr>
      <w:docPartBody>
        <w:p w:rsidR="00D172A7" w:rsidRDefault="00D172A7"/>
      </w:docPartBody>
    </w:docPart>
    <w:docPart>
      <w:docPartPr>
        <w:name w:val="7785FCF28E2B4EC7B9318128927DC396"/>
        <w:category>
          <w:name w:val="General"/>
          <w:gallery w:val="placeholder"/>
        </w:category>
        <w:types>
          <w:type w:val="bbPlcHdr"/>
        </w:types>
        <w:behaviors>
          <w:behavior w:val="content"/>
        </w:behaviors>
        <w:guid w:val="{8E974651-08BD-4431-A526-E6C9F3F4A1DF}"/>
      </w:docPartPr>
      <w:docPartBody>
        <w:p w:rsidR="00D172A7" w:rsidRDefault="00D172A7"/>
      </w:docPartBody>
    </w:docPart>
    <w:docPart>
      <w:docPartPr>
        <w:name w:val="5DD31BB10F20423D8DBFA64654B1206D"/>
        <w:category>
          <w:name w:val="General"/>
          <w:gallery w:val="placeholder"/>
        </w:category>
        <w:types>
          <w:type w:val="bbPlcHdr"/>
        </w:types>
        <w:behaviors>
          <w:behavior w:val="content"/>
        </w:behaviors>
        <w:guid w:val="{806CEC32-5E34-491F-933B-C66C7A58E2CA}"/>
      </w:docPartPr>
      <w:docPartBody>
        <w:p w:rsidR="00D172A7" w:rsidRDefault="00D172A7"/>
      </w:docPartBody>
    </w:docPart>
    <w:docPart>
      <w:docPartPr>
        <w:name w:val="4B84115653CB4CEA955287912DCE3F64"/>
        <w:category>
          <w:name w:val="General"/>
          <w:gallery w:val="placeholder"/>
        </w:category>
        <w:types>
          <w:type w:val="bbPlcHdr"/>
        </w:types>
        <w:behaviors>
          <w:behavior w:val="content"/>
        </w:behaviors>
        <w:guid w:val="{E6E8B426-0919-4A39-BCD4-ACF6667B7ED9}"/>
      </w:docPartPr>
      <w:docPartBody>
        <w:p w:rsidR="00D172A7" w:rsidRDefault="00D172A7"/>
      </w:docPartBody>
    </w:docPart>
    <w:docPart>
      <w:docPartPr>
        <w:name w:val="123FCB91BBBE48EB9A2E66F7B70C4E06"/>
        <w:category>
          <w:name w:val="General"/>
          <w:gallery w:val="placeholder"/>
        </w:category>
        <w:types>
          <w:type w:val="bbPlcHdr"/>
        </w:types>
        <w:behaviors>
          <w:behavior w:val="content"/>
        </w:behaviors>
        <w:guid w:val="{6D446D81-F28F-4DA9-B4C7-E521F451801D}"/>
      </w:docPartPr>
      <w:docPartBody>
        <w:p w:rsidR="00D172A7" w:rsidRDefault="00D172A7"/>
      </w:docPartBody>
    </w:docPart>
    <w:docPart>
      <w:docPartPr>
        <w:name w:val="61B6481153244F01B827174E9D930F18"/>
        <w:category>
          <w:name w:val="General"/>
          <w:gallery w:val="placeholder"/>
        </w:category>
        <w:types>
          <w:type w:val="bbPlcHdr"/>
        </w:types>
        <w:behaviors>
          <w:behavior w:val="content"/>
        </w:behaviors>
        <w:guid w:val="{1BDA8208-7840-4916-AD43-1D43530EA19B}"/>
      </w:docPartPr>
      <w:docPartBody>
        <w:p w:rsidR="00D172A7" w:rsidRDefault="00D172A7"/>
      </w:docPartBody>
    </w:docPart>
    <w:docPart>
      <w:docPartPr>
        <w:name w:val="5492F1695E9A46CE9C08FBD442405B0F"/>
        <w:category>
          <w:name w:val="General"/>
          <w:gallery w:val="placeholder"/>
        </w:category>
        <w:types>
          <w:type w:val="bbPlcHdr"/>
        </w:types>
        <w:behaviors>
          <w:behavior w:val="content"/>
        </w:behaviors>
        <w:guid w:val="{7F654A83-430C-402F-AED0-6B19A472668B}"/>
      </w:docPartPr>
      <w:docPartBody>
        <w:p w:rsidR="00D172A7" w:rsidRDefault="00D172A7"/>
      </w:docPartBody>
    </w:docPart>
    <w:docPart>
      <w:docPartPr>
        <w:name w:val="BCF071690F0649C081A67EF203149E56"/>
        <w:category>
          <w:name w:val="General"/>
          <w:gallery w:val="placeholder"/>
        </w:category>
        <w:types>
          <w:type w:val="bbPlcHdr"/>
        </w:types>
        <w:behaviors>
          <w:behavior w:val="content"/>
        </w:behaviors>
        <w:guid w:val="{305A1265-905F-4BC9-9DB1-214F452BEDED}"/>
      </w:docPartPr>
      <w:docPartBody>
        <w:p w:rsidR="00D172A7" w:rsidRDefault="00D17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B7381"/>
    <w:rsid w:val="000E5974"/>
    <w:rsid w:val="001237F5"/>
    <w:rsid w:val="001348C6"/>
    <w:rsid w:val="00173552"/>
    <w:rsid w:val="001D1682"/>
    <w:rsid w:val="00211B47"/>
    <w:rsid w:val="00317337"/>
    <w:rsid w:val="003D1812"/>
    <w:rsid w:val="004A4126"/>
    <w:rsid w:val="004D7861"/>
    <w:rsid w:val="00631305"/>
    <w:rsid w:val="00666228"/>
    <w:rsid w:val="006E2987"/>
    <w:rsid w:val="007511AF"/>
    <w:rsid w:val="007A1E62"/>
    <w:rsid w:val="007D36F7"/>
    <w:rsid w:val="00803552"/>
    <w:rsid w:val="00804DF7"/>
    <w:rsid w:val="00857481"/>
    <w:rsid w:val="009C460C"/>
    <w:rsid w:val="009E11A0"/>
    <w:rsid w:val="00A03389"/>
    <w:rsid w:val="00A544F6"/>
    <w:rsid w:val="00A72AAB"/>
    <w:rsid w:val="00AE6CFE"/>
    <w:rsid w:val="00B42D75"/>
    <w:rsid w:val="00B44282"/>
    <w:rsid w:val="00B562FB"/>
    <w:rsid w:val="00B934D5"/>
    <w:rsid w:val="00BA339F"/>
    <w:rsid w:val="00BB07D1"/>
    <w:rsid w:val="00BD7F14"/>
    <w:rsid w:val="00BE473F"/>
    <w:rsid w:val="00BE78DE"/>
    <w:rsid w:val="00C06FCE"/>
    <w:rsid w:val="00C67DC9"/>
    <w:rsid w:val="00D172A7"/>
    <w:rsid w:val="00D874F0"/>
    <w:rsid w:val="00DD4385"/>
    <w:rsid w:val="00DF0263"/>
    <w:rsid w:val="00E444B8"/>
    <w:rsid w:val="00E471FA"/>
    <w:rsid w:val="00E73425"/>
    <w:rsid w:val="00EA043D"/>
    <w:rsid w:val="00F7648B"/>
    <w:rsid w:val="00FA521D"/>
    <w:rsid w:val="00FF04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B28CB451-9914-44E4-8DD3-F07184662489}"/>
</file>

<file path=docProps/app.xml><?xml version="1.0" encoding="utf-8"?>
<Properties xmlns="http://schemas.openxmlformats.org/officeDocument/2006/extended-properties" xmlns:vt="http://schemas.openxmlformats.org/officeDocument/2006/docPropsVTypes">
  <Template>Normal</Template>
  <TotalTime>9</TotalTime>
  <Pages>18</Pages>
  <Words>30375</Words>
  <Characters>17315</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01 KVIETIMAS TEIKTI PIP_ESFIPS FORMA_6.00</vt:lpstr>
    </vt:vector>
  </TitlesOfParts>
  <Company>HP Inc.</Company>
  <LinksUpToDate>false</LinksUpToDate>
  <CharactersWithSpaces>47595</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FORMA_6.00</dc:title>
  <dc:subject/>
  <dc:creator>Zita  Markevičienė</dc:creator>
  <cp:keywords/>
  <dc:description/>
  <cp:lastModifiedBy>Romuald Grabštunovič</cp:lastModifiedBy>
  <cp:revision>3</cp:revision>
  <dcterms:created xsi:type="dcterms:W3CDTF">2024-05-14T07:44:00Z</dcterms:created>
  <dcterms:modified xsi:type="dcterms:W3CDTF">2024-05-14T11:40:00Z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4" name="DmsPermissionsDivisions">
    <vt:lpwstr>3680;#Energetikos ir aplinkos apsaugos projektų skyrius|66914be9-8437-476f-ab9d-874648d15705</vt:lpwstr>
  </property>
  <property fmtid="{D5CDD505-2E9C-101B-9397-08002B2CF9AE}" pid="15" name="ContentTypeId">
    <vt:lpwstr>0x01010085772C3215B6614FB6DE0E33B8FFBAB8</vt:lpwstr>
  </property>
  <property fmtid="{D5CDD505-2E9C-101B-9397-08002B2CF9AE}" pid="17" name="DmsPermissionsUsers">
    <vt:lpwstr>1256;#Romuald Grabštunovič;#1113;#Kristina Dėjė</vt:lpwstr>
  </property>
  <property fmtid="{D5CDD505-2E9C-101B-9397-08002B2CF9AE}" pid="18" name="DmsCommChanPerm">
    <vt:lpwstr/>
  </property>
  <property fmtid="{D5CDD505-2E9C-101B-9397-08002B2CF9AE}" pid="19" name="DmsPermissionsConfid">
    <vt:bool>false</vt:bool>
  </property>
  <property fmtid="{D5CDD505-2E9C-101B-9397-08002B2CF9AE}" pid="20" name="DmsWaitingForSign">
    <vt:bool>true</vt:bool>
  </property>
</Properties>
</file>