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DA93CB7" w:rsidR="007A39F1" w:rsidRPr="00C45C50" w:rsidRDefault="00F42C77" w:rsidP="6CE1E7ED">
      <w:pPr>
        <w:spacing w:after="0" w:line="240" w:lineRule="auto"/>
        <w:jc w:val="center"/>
        <w:rPr>
          <w:rFonts w:ascii="Times New Roman" w:eastAsia="Times New Roman" w:hAnsi="Times New Roman" w:cs="Times New Roman"/>
          <w:b/>
          <w:bCs/>
          <w:sz w:val="24"/>
          <w:szCs w:val="24"/>
        </w:rPr>
      </w:pPr>
      <w:r w:rsidRPr="00C45C50">
        <w:rPr>
          <w:rFonts w:ascii="Times New Roman" w:eastAsia="Times New Roman" w:hAnsi="Times New Roman" w:cs="Times New Roman"/>
          <w:b/>
          <w:bCs/>
          <w:sz w:val="24"/>
          <w:szCs w:val="24"/>
        </w:rPr>
        <w:t>„</w:t>
      </w:r>
      <w:r w:rsidR="00C45C50" w:rsidRPr="00C45C50">
        <w:rPr>
          <w:rFonts w:ascii="Times New Roman" w:eastAsia="Times New Roman" w:hAnsi="Times New Roman" w:cs="Times New Roman"/>
          <w:b/>
          <w:bCs/>
          <w:sz w:val="24"/>
          <w:szCs w:val="24"/>
        </w:rPr>
        <w:t>PĖSČIŲJŲ IR DVIRAČIŲ TAKŲ ĮRENGIMAS KAUNO MIESTO GATVĖSE</w:t>
      </w:r>
      <w:r w:rsidRPr="00C45C50">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A7ECDA7"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C45C50" w:rsidRPr="00C45C50">
        <w:rPr>
          <w:rFonts w:ascii="Times New Roman" w:hAnsi="Times New Roman" w:cs="Times New Roman"/>
          <w:sz w:val="24"/>
          <w:szCs w:val="24"/>
        </w:rPr>
        <w:t>22-105-P</w:t>
      </w:r>
      <w:r w:rsidR="006E33E6" w:rsidRPr="00C45C50">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4F21C56" w:rsidR="00A60B9A" w:rsidRDefault="00C45C50" w:rsidP="3A2C37A1">
      <w:pPr>
        <w:spacing w:after="0" w:line="240" w:lineRule="auto"/>
        <w:ind w:firstLine="567"/>
        <w:jc w:val="both"/>
        <w:rPr>
          <w:rFonts w:ascii="Times New Roman" w:hAnsi="Times New Roman" w:cs="Times New Roman"/>
          <w:color w:val="808080" w:themeColor="background1" w:themeShade="80"/>
          <w:sz w:val="24"/>
          <w:szCs w:val="24"/>
        </w:rPr>
      </w:pPr>
      <w:r w:rsidRPr="00C45C50">
        <w:rPr>
          <w:rFonts w:ascii="Times New Roman" w:hAnsi="Times New Roman" w:cs="Times New Roman"/>
          <w:sz w:val="24"/>
          <w:szCs w:val="24"/>
        </w:rPr>
        <w:t xml:space="preserve">Kvietimas parengtas vadovaujantis 2022–2030 m. </w:t>
      </w:r>
      <w:r>
        <w:rPr>
          <w:rFonts w:ascii="Times New Roman" w:hAnsi="Times New Roman" w:cs="Times New Roman"/>
          <w:sz w:val="24"/>
          <w:szCs w:val="24"/>
        </w:rPr>
        <w:t>Kauno</w:t>
      </w:r>
      <w:r w:rsidRPr="00C45C50">
        <w:rPr>
          <w:rFonts w:ascii="Times New Roman" w:hAnsi="Times New Roman" w:cs="Times New Roman"/>
          <w:sz w:val="24"/>
          <w:szCs w:val="24"/>
        </w:rPr>
        <w:t xml:space="preserve"> regiono plėtros planu (RPPl), patvirtintu 2023 m. </w:t>
      </w:r>
      <w:r>
        <w:rPr>
          <w:rFonts w:ascii="Times New Roman" w:hAnsi="Times New Roman" w:cs="Times New Roman"/>
          <w:sz w:val="24"/>
          <w:szCs w:val="24"/>
        </w:rPr>
        <w:t>vasario</w:t>
      </w:r>
      <w:r w:rsidRPr="00C45C50">
        <w:rPr>
          <w:rFonts w:ascii="Times New Roman" w:hAnsi="Times New Roman" w:cs="Times New Roman"/>
          <w:sz w:val="24"/>
          <w:szCs w:val="24"/>
        </w:rPr>
        <w:t xml:space="preserve"> </w:t>
      </w:r>
      <w:r>
        <w:rPr>
          <w:rFonts w:ascii="Times New Roman" w:hAnsi="Times New Roman" w:cs="Times New Roman"/>
          <w:sz w:val="24"/>
          <w:szCs w:val="24"/>
        </w:rPr>
        <w:t>23</w:t>
      </w:r>
      <w:r w:rsidRPr="00C45C50">
        <w:rPr>
          <w:rFonts w:ascii="Times New Roman" w:hAnsi="Times New Roman" w:cs="Times New Roman"/>
          <w:sz w:val="24"/>
          <w:szCs w:val="24"/>
        </w:rPr>
        <w:t xml:space="preserve"> d. </w:t>
      </w:r>
      <w:r>
        <w:rPr>
          <w:rFonts w:ascii="Times New Roman" w:hAnsi="Times New Roman" w:cs="Times New Roman"/>
          <w:sz w:val="24"/>
          <w:szCs w:val="24"/>
        </w:rPr>
        <w:t>Kauno</w:t>
      </w:r>
      <w:r w:rsidRPr="00C45C50">
        <w:rPr>
          <w:rFonts w:ascii="Times New Roman" w:hAnsi="Times New Roman" w:cs="Times New Roman"/>
          <w:sz w:val="24"/>
          <w:szCs w:val="24"/>
        </w:rPr>
        <w:t xml:space="preserve"> regiono plėtros tarybos sprendimu Nr. 6KS-</w:t>
      </w:r>
      <w:r>
        <w:rPr>
          <w:rFonts w:ascii="Times New Roman" w:hAnsi="Times New Roman" w:cs="Times New Roman"/>
          <w:sz w:val="24"/>
          <w:szCs w:val="24"/>
        </w:rPr>
        <w:t>8</w:t>
      </w:r>
      <w:r w:rsidRPr="00C45C50">
        <w:rPr>
          <w:rFonts w:ascii="Times New Roman" w:hAnsi="Times New Roman" w:cs="Times New Roman"/>
          <w:sz w:val="24"/>
          <w:szCs w:val="24"/>
        </w:rPr>
        <w:t xml:space="preserve"> (aktualia redakcija), Regioninės pažangos priemonės Nr. 10-001-06-01-03 (RE) „Skatinti darnų judumą miestuose“ finansavimo gairėmis (Gairės), patvirtintomis 2023 m. balandžio 14 d. Lietuvos Respublikos susisiekimo ministro įsakymu Nr. 3-192 bei 2024 m. vasario </w:t>
      </w:r>
      <w:r>
        <w:rPr>
          <w:rFonts w:ascii="Times New Roman" w:hAnsi="Times New Roman" w:cs="Times New Roman"/>
          <w:sz w:val="24"/>
          <w:szCs w:val="24"/>
        </w:rPr>
        <w:t>2</w:t>
      </w:r>
      <w:r w:rsidRPr="00C45C50">
        <w:rPr>
          <w:rFonts w:ascii="Times New Roman" w:hAnsi="Times New Roman" w:cs="Times New Roman"/>
          <w:sz w:val="24"/>
          <w:szCs w:val="24"/>
        </w:rPr>
        <w:t xml:space="preserve"> d. Centrinės projektų valdymo agentūros raštu Nr. 2024/2-</w:t>
      </w:r>
      <w:r>
        <w:rPr>
          <w:rFonts w:ascii="Times New Roman" w:hAnsi="Times New Roman" w:cs="Times New Roman"/>
          <w:sz w:val="24"/>
          <w:szCs w:val="24"/>
        </w:rPr>
        <w:t>1391</w:t>
      </w:r>
      <w:r w:rsidRPr="00C45C50">
        <w:rPr>
          <w:rFonts w:ascii="Times New Roman" w:hAnsi="Times New Roman" w:cs="Times New Roman"/>
          <w:sz w:val="24"/>
          <w:szCs w:val="24"/>
        </w:rPr>
        <w:t xml:space="preserve"> suderintu ir Europos Sąjungos fondų investicijų interneto svetainėje esinvesticijos.lt  paskelbtu daliniu </w:t>
      </w:r>
      <w:r>
        <w:rPr>
          <w:rFonts w:ascii="Times New Roman" w:hAnsi="Times New Roman" w:cs="Times New Roman"/>
          <w:sz w:val="24"/>
          <w:szCs w:val="24"/>
        </w:rPr>
        <w:t>Kauno</w:t>
      </w:r>
      <w:r w:rsidRPr="00C45C50">
        <w:rPr>
          <w:rFonts w:ascii="Times New Roman" w:hAnsi="Times New Roman" w:cs="Times New Roman"/>
          <w:sz w:val="24"/>
          <w:szCs w:val="24"/>
        </w:rPr>
        <w:t xml:space="preserve"> regiono kvietimų teikti projektų įgyvendinimo planus planu.</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19CB757" w:rsidR="00962A9D" w:rsidRPr="00653AFD" w:rsidDel="00CA2776" w:rsidRDefault="00653AFD" w:rsidP="003653E2">
            <w:pPr>
              <w:jc w:val="both"/>
              <w:rPr>
                <w:rFonts w:ascii="Times New Roman" w:hAnsi="Times New Roman" w:cs="Times New Roman"/>
              </w:rPr>
            </w:pPr>
            <w:r w:rsidRPr="00653AFD">
              <w:rPr>
                <w:rFonts w:ascii="Times New Roman" w:hAnsi="Times New Roman" w:cs="Times New Roman"/>
              </w:rPr>
              <w:t>10-001-06-01-03-(RE)-22-(LT022-01-04-01)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2406D82" w:rsidR="00962A9D" w:rsidRPr="00F229DE" w:rsidDel="00CA2776" w:rsidRDefault="00653AFD" w:rsidP="003653E2">
            <w:pPr>
              <w:jc w:val="both"/>
              <w:rPr>
                <w:rFonts w:ascii="Times New Roman" w:hAnsi="Times New Roman" w:cs="Times New Roman"/>
                <w:i/>
                <w:iCs/>
              </w:rPr>
            </w:pPr>
            <w:r w:rsidRPr="00A71825">
              <w:rPr>
                <w:rFonts w:ascii="Times New Roman" w:hAnsi="Times New Roman" w:cs="Times New Roman"/>
              </w:rPr>
              <w:t>Skatinti darnų judumą miestuose</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C702A71" w:rsidR="00962A9D" w:rsidRPr="00F229DE" w:rsidDel="00CA2776" w:rsidRDefault="00653AFD" w:rsidP="003653E2">
            <w:pPr>
              <w:jc w:val="both"/>
              <w:rPr>
                <w:rFonts w:ascii="Times New Roman" w:hAnsi="Times New Roman" w:cs="Times New Roman"/>
                <w:i/>
                <w:iCs/>
              </w:rPr>
            </w:pPr>
            <w:r w:rsidRPr="00A71825">
              <w:rPr>
                <w:rFonts w:ascii="Times New Roman" w:hAnsi="Times New Roman" w:cs="Times New Roman"/>
              </w:rPr>
              <w:t>Lietuvos Respublikos susisiekimo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0B239E0" w:rsidR="00962A9D" w:rsidRPr="004173A5" w:rsidDel="00CA2776" w:rsidRDefault="00653AFD" w:rsidP="003653E2">
            <w:pPr>
              <w:jc w:val="both"/>
              <w:rPr>
                <w:rFonts w:ascii="Times New Roman" w:hAnsi="Times New Roman" w:cs="Times New Roman"/>
                <w:i/>
                <w:iCs/>
              </w:rPr>
            </w:pPr>
            <w:r w:rsidRPr="007977EA">
              <w:rPr>
                <w:rFonts w:ascii="Times New Roman" w:hAnsi="Times New Roman" w:cs="Times New Roman"/>
              </w:rPr>
              <w:t>Pažangos priemonė finansuojama 2021–2027 metų Europos Sąjungos fondų investicijų programos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409958E" w14:textId="77777777" w:rsidR="00653AFD" w:rsidRPr="008B5E68" w:rsidRDefault="00653AFD" w:rsidP="00653AFD">
            <w:pPr>
              <w:jc w:val="both"/>
              <w:rPr>
                <w:rFonts w:ascii="Times New Roman" w:hAnsi="Times New Roman" w:cs="Times New Roman"/>
              </w:rPr>
            </w:pPr>
            <w:r w:rsidRPr="00D024DB">
              <w:rPr>
                <w:rFonts w:ascii="Times New Roman" w:hAnsi="Times New Roman" w:cs="Times New Roman"/>
              </w:rPr>
              <w:t>Nuoroda į Gaires:</w:t>
            </w:r>
          </w:p>
          <w:p w14:paraId="7EBB1504" w14:textId="77777777" w:rsidR="00653AFD" w:rsidRDefault="00223019" w:rsidP="00653AFD">
            <w:pPr>
              <w:jc w:val="both"/>
              <w:rPr>
                <w:rFonts w:ascii="Times New Roman" w:hAnsi="Times New Roman" w:cs="Times New Roman"/>
              </w:rPr>
            </w:pPr>
            <w:hyperlink r:id="rId11" w:history="1">
              <w:r w:rsidR="00653AFD" w:rsidRPr="0014307C">
                <w:rPr>
                  <w:rStyle w:val="Hyperlink"/>
                  <w:rFonts w:ascii="Times New Roman" w:hAnsi="Times New Roman" w:cs="Times New Roman"/>
                </w:rPr>
                <w:t>https://www.e-tar.lt/portal/lt/legalAct/e6a7db50dacb11ed9978886e85107ab2</w:t>
              </w:r>
            </w:hyperlink>
            <w:r w:rsidR="00653AFD">
              <w:rPr>
                <w:rFonts w:ascii="Times New Roman" w:hAnsi="Times New Roman" w:cs="Times New Roman"/>
              </w:rPr>
              <w:t xml:space="preserve"> </w:t>
            </w:r>
            <w:r w:rsidR="00653AFD" w:rsidRPr="008B5E68">
              <w:rPr>
                <w:rFonts w:ascii="Times New Roman" w:hAnsi="Times New Roman" w:cs="Times New Roman"/>
              </w:rPr>
              <w:t xml:space="preserve"> </w:t>
            </w:r>
          </w:p>
          <w:p w14:paraId="6A222FA4" w14:textId="77777777" w:rsidR="00653AFD" w:rsidRPr="008B5E68" w:rsidRDefault="00653AFD" w:rsidP="00653AFD">
            <w:pPr>
              <w:jc w:val="both"/>
              <w:rPr>
                <w:rFonts w:ascii="Times New Roman" w:hAnsi="Times New Roman" w:cs="Times New Roman"/>
              </w:rPr>
            </w:pPr>
            <w:r w:rsidRPr="008B5E68">
              <w:rPr>
                <w:rFonts w:ascii="Times New Roman" w:hAnsi="Times New Roman" w:cs="Times New Roman"/>
              </w:rPr>
              <w:t>Nuoroda į RPPl:</w:t>
            </w:r>
          </w:p>
          <w:p w14:paraId="48901D63" w14:textId="4DAF1A1B" w:rsidR="00962A9D" w:rsidRPr="004173A5" w:rsidDel="00CA2776" w:rsidRDefault="00223019" w:rsidP="00653AFD">
            <w:pPr>
              <w:jc w:val="both"/>
              <w:rPr>
                <w:rFonts w:ascii="Times New Roman" w:hAnsi="Times New Roman" w:cs="Times New Roman"/>
                <w:i/>
                <w:iCs/>
              </w:rPr>
            </w:pPr>
            <w:hyperlink r:id="rId12" w:history="1">
              <w:r w:rsidR="003B06F5" w:rsidRPr="00506AE5">
                <w:rPr>
                  <w:rStyle w:val="Hyperlink"/>
                </w:rPr>
                <w:t>https://www.e-tar.lt/portal/lt/legalAct/8869dc90b35311ed8df094f359a60216</w:t>
              </w:r>
            </w:hyperlink>
            <w:r w:rsidR="003B06F5">
              <w:t xml:space="preserve"> </w:t>
            </w:r>
            <w:r w:rsidR="00653AFD">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601"/>
        <w:gridCol w:w="992"/>
        <w:gridCol w:w="1701"/>
        <w:gridCol w:w="112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5C2C31">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073"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804" w:type="dxa"/>
            <w:gridSpan w:val="4"/>
          </w:tcPr>
          <w:p w14:paraId="048E8891" w14:textId="68BEB341" w:rsidR="001A1453" w:rsidRPr="008B168C" w:rsidRDefault="0022301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22301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22301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22301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22301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22301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22301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22301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22301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22301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22301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22301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22301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22301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0855C248" w:rsidR="001A1453" w:rsidRPr="008B168C" w:rsidRDefault="00223019"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3B06F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22301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22301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22301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22301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22301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22301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22301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5C2C31">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073"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804"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A94F5A" w:rsidR="00E20AFE" w:rsidRDefault="0022301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22301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5C2C31">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073"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815" w:type="dxa"/>
            <w:gridSpan w:val="3"/>
          </w:tcPr>
          <w:p w14:paraId="43D96310" w14:textId="0E07085A" w:rsidR="00E20AFE" w:rsidRPr="008B168C" w:rsidRDefault="00FE00A6" w:rsidP="008B168C">
            <w:pPr>
              <w:rPr>
                <w:rFonts w:ascii="Times New Roman" w:hAnsi="Times New Roman" w:cs="Times New Roman"/>
              </w:rPr>
            </w:pPr>
            <w:r w:rsidRPr="00FE3F48">
              <w:rPr>
                <w:rFonts w:ascii="Times New Roman" w:hAnsi="Times New Roman" w:cs="Times New Roman"/>
              </w:rPr>
              <w:t>Nuo 2024-03-26 08:00 val.</w:t>
            </w:r>
          </w:p>
        </w:tc>
        <w:tc>
          <w:tcPr>
            <w:tcW w:w="2989" w:type="dxa"/>
          </w:tcPr>
          <w:p w14:paraId="05BA4005" w14:textId="10766405" w:rsidR="00E20AFE" w:rsidRPr="008B168C" w:rsidRDefault="00FE00A6" w:rsidP="008B168C">
            <w:pPr>
              <w:rPr>
                <w:rFonts w:ascii="Times New Roman" w:hAnsi="Times New Roman" w:cs="Times New Roman"/>
              </w:rPr>
            </w:pPr>
            <w:r w:rsidRPr="00FE00A6">
              <w:rPr>
                <w:rFonts w:ascii="Times New Roman" w:hAnsi="Times New Roman" w:cs="Times New Roman"/>
              </w:rPr>
              <w:t>Iki 2024-0</w:t>
            </w:r>
            <w:r>
              <w:rPr>
                <w:rFonts w:ascii="Times New Roman" w:hAnsi="Times New Roman" w:cs="Times New Roman"/>
              </w:rPr>
              <w:t>5</w:t>
            </w:r>
            <w:r w:rsidRPr="00FE00A6">
              <w:rPr>
                <w:rFonts w:ascii="Times New Roman" w:hAnsi="Times New Roman" w:cs="Times New Roman"/>
              </w:rPr>
              <w:t>-3</w:t>
            </w:r>
            <w:r>
              <w:rPr>
                <w:rFonts w:ascii="Times New Roman" w:hAnsi="Times New Roman" w:cs="Times New Roman"/>
              </w:rPr>
              <w:t>1</w:t>
            </w:r>
            <w:r w:rsidRPr="00FE00A6">
              <w:rPr>
                <w:rFonts w:ascii="Times New Roman" w:hAnsi="Times New Roman" w:cs="Times New Roman"/>
              </w:rPr>
              <w:t xml:space="preserve"> 17:00 val.</w:t>
            </w:r>
          </w:p>
        </w:tc>
      </w:tr>
      <w:tr w:rsidR="00DC7931" w:rsidRPr="008B168C" w14:paraId="0B0CF49A" w14:textId="77777777" w:rsidTr="005C2C31">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073"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804"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F20168E" w:rsidR="00E20AFE" w:rsidRPr="008B168C" w:rsidRDefault="0022301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22301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5C2C31">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073"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804"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2F7DD56"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5C2C31">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073"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804" w:type="dxa"/>
            <w:gridSpan w:val="4"/>
          </w:tcPr>
          <w:p w14:paraId="0660F1AF" w14:textId="432C1B67" w:rsidR="009C094C" w:rsidRPr="00F229DE" w:rsidRDefault="0022301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22301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22301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2F201C8" w:rsidR="00F16FC5" w:rsidRPr="00F229DE" w:rsidRDefault="0022301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5C2C31">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073"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804" w:type="dxa"/>
            <w:gridSpan w:val="4"/>
          </w:tcPr>
          <w:p w14:paraId="23C25B4F" w14:textId="01E06061" w:rsidR="00E20AFE" w:rsidRPr="00F9272F" w:rsidRDefault="0022301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5C2C31">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073"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804" w:type="dxa"/>
            <w:gridSpan w:val="4"/>
          </w:tcPr>
          <w:p w14:paraId="701A4E1F" w14:textId="3ECF8C5B" w:rsidR="00AF57CF" w:rsidRPr="008B168C" w:rsidRDefault="0022301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22301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22301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22301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22301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22301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5E28E806"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5C2C31">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073"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804" w:type="dxa"/>
            <w:gridSpan w:val="4"/>
          </w:tcPr>
          <w:p w14:paraId="2DB84165" w14:textId="318A0893" w:rsidR="00AC029E" w:rsidRPr="008B168C" w:rsidRDefault="0022301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22301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22301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5C2C31">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073"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804" w:type="dxa"/>
            <w:gridSpan w:val="4"/>
          </w:tcPr>
          <w:p w14:paraId="2E2E2E0C" w14:textId="17CEC211" w:rsidR="00AC029E" w:rsidRDefault="0022301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22301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22301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22301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22301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5C2C31">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073"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804" w:type="dxa"/>
            <w:gridSpan w:val="4"/>
          </w:tcPr>
          <w:p w14:paraId="026E59B8" w14:textId="69013327" w:rsidR="00AC029E" w:rsidRPr="008B168C" w:rsidRDefault="0022301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22301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22301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22301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22301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5C2C31">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073"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804" w:type="dxa"/>
            <w:gridSpan w:val="4"/>
          </w:tcPr>
          <w:p w14:paraId="1FB827C2" w14:textId="6F70EC17" w:rsidR="00AC029E" w:rsidRPr="008B168C" w:rsidRDefault="0022301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22301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22301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22301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5C2C31">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073"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804" w:type="dxa"/>
            <w:gridSpan w:val="4"/>
          </w:tcPr>
          <w:p w14:paraId="22A9889E" w14:textId="24700DE8" w:rsidR="00AC029E" w:rsidRPr="008B168C" w:rsidRDefault="0022301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22301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22301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5C2C31">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073"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804" w:type="dxa"/>
            <w:gridSpan w:val="4"/>
          </w:tcPr>
          <w:p w14:paraId="372D5E21" w14:textId="643552B9" w:rsidR="00AC029E" w:rsidRPr="008B168C" w:rsidRDefault="0022301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22301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22301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22301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22301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22301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22301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22301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5C2C31">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073"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804" w:type="dxa"/>
            <w:gridSpan w:val="4"/>
          </w:tcPr>
          <w:p w14:paraId="596D80E2" w14:textId="214AA841" w:rsidR="00AC029E" w:rsidRPr="008B168C" w:rsidRDefault="0022301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5C2C31">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073"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804" w:type="dxa"/>
            <w:gridSpan w:val="4"/>
            <w:tcBorders>
              <w:bottom w:val="single" w:sz="4" w:space="0" w:color="auto"/>
            </w:tcBorders>
          </w:tcPr>
          <w:p w14:paraId="2A6C1CDA" w14:textId="4D09301A" w:rsidR="00AC029E" w:rsidRPr="008B168C" w:rsidRDefault="0022301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22301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22301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22301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22301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5C2C31">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073"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804" w:type="dxa"/>
            <w:gridSpan w:val="4"/>
          </w:tcPr>
          <w:p w14:paraId="38F10E56" w14:textId="479E239B" w:rsidR="00AC029E" w:rsidRPr="008B168C" w:rsidRDefault="0022301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22301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22301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22301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22301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22301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22301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5C2C31">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073"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804" w:type="dxa"/>
            <w:gridSpan w:val="4"/>
          </w:tcPr>
          <w:p w14:paraId="1EFD59DC" w14:textId="4FE75042" w:rsidR="00AC029E" w:rsidRPr="008B168C" w:rsidRDefault="0022301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22301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5C2C31">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073"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804" w:type="dxa"/>
            <w:gridSpan w:val="4"/>
          </w:tcPr>
          <w:p w14:paraId="0F28723D" w14:textId="0DE19157" w:rsidR="00AC029E" w:rsidRPr="008B168C" w:rsidRDefault="0022301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22301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22301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22301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22301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22301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22301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22301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22301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22301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5C2C31">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073"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804" w:type="dxa"/>
            <w:gridSpan w:val="4"/>
          </w:tcPr>
          <w:p w14:paraId="4CECE389" w14:textId="2AF660D9" w:rsidR="00AC029E" w:rsidRPr="008B168C" w:rsidRDefault="0022301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22301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5C2C31">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073"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804" w:type="dxa"/>
            <w:gridSpan w:val="4"/>
          </w:tcPr>
          <w:p w14:paraId="2B2F979A" w14:textId="48DD02C3" w:rsidR="00AC029E" w:rsidRPr="008B168C" w:rsidRDefault="0022301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5C2C31">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073"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804" w:type="dxa"/>
            <w:gridSpan w:val="4"/>
          </w:tcPr>
          <w:p w14:paraId="028046DE" w14:textId="29D9FF9C" w:rsidR="007139B4" w:rsidRDefault="0022301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5C2C31">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073"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804" w:type="dxa"/>
            <w:gridSpan w:val="4"/>
          </w:tcPr>
          <w:p w14:paraId="6EF461F0" w14:textId="342EAB43" w:rsidR="004D43A0" w:rsidRDefault="0022301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5C2C31">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073"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804" w:type="dxa"/>
            <w:gridSpan w:val="4"/>
          </w:tcPr>
          <w:p w14:paraId="062713C1" w14:textId="01AB79D4" w:rsidR="004D43A0" w:rsidRPr="009C094C" w:rsidRDefault="0022301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5C2C31">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073"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804" w:type="dxa"/>
            <w:gridSpan w:val="4"/>
          </w:tcPr>
          <w:p w14:paraId="73840F48" w14:textId="342EE92F" w:rsidR="00395533" w:rsidRPr="00FE00A6" w:rsidRDefault="00FE00A6" w:rsidP="00395533">
            <w:pPr>
              <w:jc w:val="both"/>
              <w:rPr>
                <w:rFonts w:ascii="Times New Roman" w:eastAsia="Times New Roman" w:hAnsi="Times New Roman" w:cs="Times New Roman"/>
              </w:rPr>
            </w:pPr>
            <w:r>
              <w:rPr>
                <w:rFonts w:ascii="Times New Roman" w:hAnsi="Times New Roman" w:cs="Times New Roman"/>
              </w:rPr>
              <w:t>4</w:t>
            </w:r>
            <w:r w:rsidRPr="00FE00A6">
              <w:rPr>
                <w:rFonts w:ascii="Times New Roman" w:hAnsi="Times New Roman" w:cs="Times New Roman"/>
              </w:rPr>
              <w:t> </w:t>
            </w:r>
            <w:r w:rsidR="00FE3F48">
              <w:rPr>
                <w:rFonts w:ascii="Times New Roman" w:hAnsi="Times New Roman" w:cs="Times New Roman"/>
              </w:rPr>
              <w:t>080</w:t>
            </w:r>
            <w:r w:rsidR="00FE3F48" w:rsidRPr="00FE00A6">
              <w:rPr>
                <w:rFonts w:ascii="Times New Roman" w:hAnsi="Times New Roman" w:cs="Times New Roman"/>
              </w:rPr>
              <w:t> </w:t>
            </w:r>
            <w:r w:rsidRPr="00FE00A6">
              <w:rPr>
                <w:rFonts w:ascii="Times New Roman" w:hAnsi="Times New Roman" w:cs="Times New Roman"/>
              </w:rPr>
              <w:t xml:space="preserve">000,00 </w:t>
            </w:r>
            <w:proofErr w:type="spellStart"/>
            <w:r w:rsidRPr="00FE00A6">
              <w:rPr>
                <w:rFonts w:ascii="Times New Roman" w:hAnsi="Times New Roman" w:cs="Times New Roman"/>
              </w:rPr>
              <w:t>eur</w:t>
            </w:r>
            <w:proofErr w:type="spellEnd"/>
            <w:r w:rsidRPr="00FE00A6">
              <w:rPr>
                <w:rFonts w:ascii="Times New Roman" w:hAnsi="Times New Roman" w:cs="Times New Roman"/>
              </w:rPr>
              <w:t>.</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5C2C31">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073"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804" w:type="dxa"/>
            <w:gridSpan w:val="4"/>
          </w:tcPr>
          <w:p w14:paraId="6AA86F82" w14:textId="76970404" w:rsidR="00390B47" w:rsidRPr="004B3E5F" w:rsidRDefault="0022301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FE00A6">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FE00A6">
              <w:rPr>
                <w:rFonts w:ascii="Times New Roman" w:hAnsi="Times New Roman" w:cs="Times New Roman"/>
              </w:rPr>
              <w:t xml:space="preserve"> 4</w:t>
            </w:r>
            <w:r w:rsidR="00FE00A6" w:rsidRPr="00FE00A6">
              <w:rPr>
                <w:rFonts w:ascii="Times New Roman" w:hAnsi="Times New Roman" w:cs="Times New Roman"/>
              </w:rPr>
              <w:t> </w:t>
            </w:r>
            <w:r w:rsidR="007B7E39">
              <w:rPr>
                <w:rFonts w:ascii="Times New Roman" w:hAnsi="Times New Roman" w:cs="Times New Roman"/>
              </w:rPr>
              <w:t>080</w:t>
            </w:r>
            <w:r w:rsidR="007B7E39" w:rsidRPr="00FE00A6">
              <w:rPr>
                <w:rFonts w:ascii="Times New Roman" w:hAnsi="Times New Roman" w:cs="Times New Roman"/>
              </w:rPr>
              <w:t> </w:t>
            </w:r>
            <w:r w:rsidR="00FE00A6" w:rsidRPr="00FE00A6">
              <w:rPr>
                <w:rFonts w:ascii="Times New Roman" w:hAnsi="Times New Roman" w:cs="Times New Roman"/>
              </w:rPr>
              <w:t>000,00</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5C2C31">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073"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804" w:type="dxa"/>
            <w:gridSpan w:val="4"/>
          </w:tcPr>
          <w:p w14:paraId="372D0ADF" w14:textId="77777777" w:rsidR="00936EC4" w:rsidRDefault="00936EC4" w:rsidP="003653E2">
            <w:pPr>
              <w:spacing w:line="257" w:lineRule="auto"/>
              <w:jc w:val="both"/>
              <w:rPr>
                <w:rFonts w:ascii="Times New Roman" w:hAnsi="Times New Roman" w:cs="Times New Roman"/>
              </w:rPr>
            </w:pPr>
          </w:p>
          <w:p w14:paraId="7821D6A0" w14:textId="22FF4CAB" w:rsidR="00952E09" w:rsidRPr="00F229DE" w:rsidRDefault="00223019"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F229DE">
                  <w:rPr>
                    <w:rFonts w:ascii="MS Gothic" w:eastAsia="MS Gothic" w:hAnsi="MS Gothic" w:cs="Times New Roman"/>
                  </w:rPr>
                  <w:t>☐</w:t>
                </w:r>
                <w:r w:rsidR="00952E09" w:rsidRPr="00F229DE">
                  <w:rPr>
                    <w:rFonts w:ascii="Times New Roman" w:eastAsia="Times New Roman" w:hAnsi="Times New Roman" w:cs="Times New Roman"/>
                    <w:b/>
                    <w:bCs/>
                  </w:rPr>
                  <w:t xml:space="preserve"> </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5C2C31">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073"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804" w:type="dxa"/>
            <w:gridSpan w:val="4"/>
          </w:tcPr>
          <w:p w14:paraId="1CC670CF" w14:textId="5606E32E" w:rsidR="0C6E61CA" w:rsidRPr="00F229DE" w:rsidRDefault="0C6E61CA" w:rsidP="003653E2">
            <w:pPr>
              <w:spacing w:line="257" w:lineRule="auto"/>
              <w:jc w:val="both"/>
              <w:rPr>
                <w:rFonts w:ascii="Times New Roman" w:eastAsia="Times New Roman" w:hAnsi="Times New Roman" w:cs="Times New Roman"/>
                <w:i/>
                <w:iCs/>
              </w:rPr>
            </w:pPr>
          </w:p>
          <w:p w14:paraId="2C21FFE1" w14:textId="0F0E0CE6" w:rsidR="0C6E61CA" w:rsidRPr="00F229DE" w:rsidRDefault="0022301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5C2C31">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073"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804" w:type="dxa"/>
            <w:gridSpan w:val="4"/>
          </w:tcPr>
          <w:p w14:paraId="3CCAD6F4" w14:textId="5CDA7B65" w:rsidR="7809CF08" w:rsidRPr="009C094C" w:rsidRDefault="00936EC4"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5C2C31">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073"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804" w:type="dxa"/>
            <w:gridSpan w:val="4"/>
          </w:tcPr>
          <w:p w14:paraId="13557EF7" w14:textId="164F4399" w:rsidR="5C52ABD5" w:rsidRDefault="00936EC4"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5C2C31">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073"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804" w:type="dxa"/>
            <w:gridSpan w:val="4"/>
          </w:tcPr>
          <w:p w14:paraId="3BA2609B" w14:textId="4659EBF7" w:rsidR="72276AC6" w:rsidRPr="00BF5F79" w:rsidRDefault="00936EC4"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5C2C31">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073"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804" w:type="dxa"/>
            <w:gridSpan w:val="4"/>
          </w:tcPr>
          <w:p w14:paraId="5A55FBC3" w14:textId="343E72C3" w:rsidR="00395C6D" w:rsidRPr="00936EC4" w:rsidRDefault="007B7E39" w:rsidP="00F62A6E">
            <w:pPr>
              <w:spacing w:line="257" w:lineRule="auto"/>
              <w:jc w:val="both"/>
              <w:rPr>
                <w:rFonts w:ascii="Times New Roman" w:eastAsia="Times New Roman" w:hAnsi="Times New Roman" w:cs="Times New Roman"/>
              </w:rPr>
            </w:pPr>
            <w:r w:rsidRPr="00936EC4">
              <w:rPr>
                <w:rFonts w:ascii="Times New Roman" w:eastAsia="Times New Roman" w:hAnsi="Times New Roman" w:cs="Times New Roman"/>
              </w:rPr>
              <w:t>7</w:t>
            </w:r>
            <w:r>
              <w:rPr>
                <w:rFonts w:ascii="Times New Roman" w:eastAsia="Times New Roman" w:hAnsi="Times New Roman" w:cs="Times New Roman"/>
              </w:rPr>
              <w:t>2</w:t>
            </w:r>
            <w:r w:rsidRPr="00936EC4">
              <w:rPr>
                <w:rFonts w:ascii="Times New Roman" w:eastAsia="Times New Roman" w:hAnsi="Times New Roman" w:cs="Times New Roman"/>
              </w:rPr>
              <w:t>0 </w:t>
            </w:r>
            <w:r w:rsidR="00936EC4" w:rsidRPr="00936EC4">
              <w:rPr>
                <w:rFonts w:ascii="Times New Roman" w:eastAsia="Times New Roman" w:hAnsi="Times New Roman" w:cs="Times New Roman"/>
              </w:rPr>
              <w:t xml:space="preserve">000,00 </w:t>
            </w:r>
            <w:proofErr w:type="spellStart"/>
            <w:r w:rsidR="00936EC4" w:rsidRPr="00936EC4">
              <w:rPr>
                <w:rFonts w:ascii="Times New Roman" w:eastAsia="Times New Roman" w:hAnsi="Times New Roman" w:cs="Times New Roman"/>
              </w:rPr>
              <w:t>eur</w:t>
            </w:r>
            <w:proofErr w:type="spellEnd"/>
            <w:r w:rsidR="00936EC4" w:rsidRPr="00936EC4">
              <w:rPr>
                <w:rFonts w:ascii="Times New Roman" w:eastAsia="Times New Roman" w:hAnsi="Times New Roman" w:cs="Times New Roman"/>
              </w:rPr>
              <w:t>.</w:t>
            </w:r>
          </w:p>
        </w:tc>
      </w:tr>
      <w:tr w:rsidR="00AC029E" w:rsidRPr="008B168C" w14:paraId="31C64C7B" w14:textId="77777777" w:rsidTr="005C2C31">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073"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804" w:type="dxa"/>
            <w:gridSpan w:val="4"/>
          </w:tcPr>
          <w:p w14:paraId="170DA5FE" w14:textId="7550F5C3" w:rsidR="00AC029E" w:rsidRPr="00B52EB3" w:rsidRDefault="00D1064A" w:rsidP="00AC029E">
            <w:pPr>
              <w:rPr>
                <w:rFonts w:ascii="Times New Roman" w:hAnsi="Times New Roman" w:cs="Times New Roman"/>
                <w:i/>
                <w:iCs/>
              </w:rPr>
            </w:pPr>
            <w:r>
              <w:rPr>
                <w:rFonts w:ascii="Times New Roman" w:hAnsi="Times New Roman" w:cs="Times New Roman"/>
                <w:i/>
                <w:iCs/>
              </w:rPr>
              <w:t>-</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5C2C31">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073" w:type="dxa"/>
            <w:gridSpan w:val="2"/>
          </w:tcPr>
          <w:p w14:paraId="731E096A" w14:textId="77777777" w:rsidR="00192BFE" w:rsidRPr="00FB47FB" w:rsidRDefault="00FB47FB" w:rsidP="20C58E02">
            <w:pPr>
              <w:spacing w:after="160" w:line="259" w:lineRule="auto"/>
              <w:jc w:val="both"/>
              <w:rPr>
                <w:rFonts w:ascii="Times New Roman" w:eastAsia="Times New Roman" w:hAnsi="Times New Roman" w:cs="Times New Roman"/>
              </w:rPr>
            </w:pPr>
            <w:r w:rsidRPr="00FB47FB">
              <w:rPr>
                <w:rFonts w:ascii="Times New Roman" w:eastAsia="Times New Roman" w:hAnsi="Times New Roman" w:cs="Times New Roman"/>
              </w:rPr>
              <w:t>10-001-06-01-03-(RE)-22-(LT022-01-04-01)-01-04</w:t>
            </w:r>
          </w:p>
          <w:p w14:paraId="02BD1644" w14:textId="77777777" w:rsidR="00FB47FB" w:rsidRPr="00FB47FB" w:rsidRDefault="00FB47FB" w:rsidP="20C58E02">
            <w:pPr>
              <w:spacing w:after="160" w:line="259" w:lineRule="auto"/>
              <w:jc w:val="both"/>
              <w:rPr>
                <w:rFonts w:ascii="Times New Roman" w:eastAsia="Times New Roman" w:hAnsi="Times New Roman" w:cs="Times New Roman"/>
              </w:rPr>
            </w:pPr>
          </w:p>
          <w:p w14:paraId="6BB27C32" w14:textId="747B3AA2" w:rsidR="00FB47FB" w:rsidRPr="00FB47FB" w:rsidRDefault="00FB47FB" w:rsidP="20C58E02">
            <w:pPr>
              <w:spacing w:after="160" w:line="259" w:lineRule="auto"/>
              <w:jc w:val="both"/>
              <w:rPr>
                <w:rFonts w:ascii="Times New Roman" w:eastAsia="Times New Roman" w:hAnsi="Times New Roman" w:cs="Times New Roman"/>
              </w:rPr>
            </w:pPr>
            <w:r w:rsidRPr="00FB47FB">
              <w:rPr>
                <w:rFonts w:ascii="Times New Roman" w:eastAsia="Times New Roman" w:hAnsi="Times New Roman" w:cs="Times New Roman"/>
              </w:rPr>
              <w:t>10-001-06-01-03-(RE)-22-(LT022-01-04-01)-01-05</w:t>
            </w:r>
          </w:p>
          <w:p w14:paraId="512A3559" w14:textId="77777777" w:rsidR="00FB47FB" w:rsidRPr="00FB47FB" w:rsidRDefault="00FB47FB" w:rsidP="20C58E02">
            <w:pPr>
              <w:spacing w:after="160" w:line="259" w:lineRule="auto"/>
              <w:jc w:val="both"/>
              <w:rPr>
                <w:rFonts w:ascii="Times New Roman" w:eastAsia="Times New Roman" w:hAnsi="Times New Roman" w:cs="Times New Roman"/>
              </w:rPr>
            </w:pPr>
          </w:p>
          <w:p w14:paraId="2D67FA70" w14:textId="77777777" w:rsidR="00FB47FB" w:rsidRPr="00FB47FB" w:rsidRDefault="00FB47FB" w:rsidP="20C58E02">
            <w:pPr>
              <w:spacing w:after="160" w:line="259" w:lineRule="auto"/>
              <w:jc w:val="both"/>
              <w:rPr>
                <w:rFonts w:ascii="Times New Roman" w:eastAsia="Times New Roman" w:hAnsi="Times New Roman" w:cs="Times New Roman"/>
              </w:rPr>
            </w:pPr>
          </w:p>
          <w:p w14:paraId="48C0C022" w14:textId="27FC2853" w:rsidR="00FB47FB" w:rsidRPr="00FB47FB" w:rsidRDefault="00FB47FB" w:rsidP="20C58E02">
            <w:pPr>
              <w:spacing w:after="160" w:line="259" w:lineRule="auto"/>
              <w:jc w:val="both"/>
              <w:rPr>
                <w:rFonts w:ascii="Times New Roman" w:eastAsia="Times New Roman" w:hAnsi="Times New Roman" w:cs="Times New Roman"/>
              </w:rPr>
            </w:pPr>
            <w:r w:rsidRPr="00FB47FB">
              <w:rPr>
                <w:rFonts w:ascii="Times New Roman" w:eastAsia="Times New Roman" w:hAnsi="Times New Roman" w:cs="Times New Roman"/>
              </w:rPr>
              <w:t>10-001-06-01-03-(RE)-22-(LT022-01-04-01)-01-07</w:t>
            </w:r>
          </w:p>
        </w:tc>
        <w:tc>
          <w:tcPr>
            <w:tcW w:w="6804" w:type="dxa"/>
            <w:gridSpan w:val="4"/>
          </w:tcPr>
          <w:p w14:paraId="185D4A3C" w14:textId="77777777" w:rsidR="00192BFE" w:rsidRPr="00FB47FB" w:rsidRDefault="00FB47FB" w:rsidP="20C58E02">
            <w:pPr>
              <w:spacing w:after="160" w:line="257" w:lineRule="auto"/>
              <w:jc w:val="both"/>
              <w:rPr>
                <w:rFonts w:ascii="Times New Roman" w:hAnsi="Times New Roman" w:cs="Times New Roman"/>
              </w:rPr>
            </w:pPr>
            <w:r w:rsidRPr="00FB47FB">
              <w:rPr>
                <w:rFonts w:ascii="Times New Roman" w:hAnsi="Times New Roman" w:cs="Times New Roman"/>
              </w:rPr>
              <w:t>Baltų pr. pėsčiųjų ir dviračių tako įrengimas</w:t>
            </w:r>
          </w:p>
          <w:p w14:paraId="64E2AAC7" w14:textId="77777777" w:rsidR="00FB47FB" w:rsidRPr="00FB47FB" w:rsidRDefault="00FB47FB" w:rsidP="20C58E02">
            <w:pPr>
              <w:spacing w:after="160" w:line="257" w:lineRule="auto"/>
              <w:jc w:val="both"/>
              <w:rPr>
                <w:rFonts w:ascii="Times New Roman" w:hAnsi="Times New Roman" w:cs="Times New Roman"/>
              </w:rPr>
            </w:pPr>
          </w:p>
          <w:p w14:paraId="3296BFE5" w14:textId="77777777" w:rsidR="00FB47FB" w:rsidRPr="00FB47FB" w:rsidRDefault="00FB47FB" w:rsidP="20C58E02">
            <w:pPr>
              <w:spacing w:after="160" w:line="257" w:lineRule="auto"/>
              <w:jc w:val="both"/>
              <w:rPr>
                <w:rFonts w:ascii="Times New Roman" w:hAnsi="Times New Roman" w:cs="Times New Roman"/>
              </w:rPr>
            </w:pPr>
          </w:p>
          <w:p w14:paraId="381121DD" w14:textId="77777777" w:rsidR="00FB47FB" w:rsidRPr="00FB47FB" w:rsidRDefault="00FB47FB" w:rsidP="20C58E02">
            <w:pPr>
              <w:spacing w:after="160" w:line="257" w:lineRule="auto"/>
              <w:jc w:val="both"/>
              <w:rPr>
                <w:rFonts w:ascii="Times New Roman" w:hAnsi="Times New Roman" w:cs="Times New Roman"/>
              </w:rPr>
            </w:pPr>
            <w:r w:rsidRPr="00FB47FB">
              <w:rPr>
                <w:rFonts w:ascii="Times New Roman" w:hAnsi="Times New Roman" w:cs="Times New Roman"/>
              </w:rPr>
              <w:t>Baltijos g. pėsčiųjų ir dviračių tako įrengimas</w:t>
            </w:r>
          </w:p>
          <w:p w14:paraId="15119912" w14:textId="77777777" w:rsidR="00FB47FB" w:rsidRPr="00FB47FB" w:rsidRDefault="00FB47FB" w:rsidP="20C58E02">
            <w:pPr>
              <w:spacing w:after="160" w:line="257" w:lineRule="auto"/>
              <w:jc w:val="both"/>
              <w:rPr>
                <w:rFonts w:ascii="Times New Roman" w:hAnsi="Times New Roman" w:cs="Times New Roman"/>
              </w:rPr>
            </w:pPr>
          </w:p>
          <w:p w14:paraId="256239B1" w14:textId="77777777" w:rsidR="00C344CA" w:rsidRDefault="00C344CA" w:rsidP="20C58E02">
            <w:pPr>
              <w:spacing w:after="160" w:line="257" w:lineRule="auto"/>
              <w:jc w:val="both"/>
              <w:rPr>
                <w:rFonts w:ascii="Times New Roman" w:hAnsi="Times New Roman" w:cs="Times New Roman"/>
              </w:rPr>
            </w:pPr>
          </w:p>
          <w:p w14:paraId="3452A915" w14:textId="77777777" w:rsidR="00C344CA" w:rsidRDefault="00C344CA" w:rsidP="20C58E02">
            <w:pPr>
              <w:spacing w:after="160" w:line="257" w:lineRule="auto"/>
              <w:jc w:val="both"/>
              <w:rPr>
                <w:rFonts w:ascii="Times New Roman" w:hAnsi="Times New Roman" w:cs="Times New Roman"/>
              </w:rPr>
            </w:pPr>
          </w:p>
          <w:p w14:paraId="6F504E73" w14:textId="77777777" w:rsidR="00FB47FB" w:rsidRPr="00FB47FB" w:rsidRDefault="00FB47FB" w:rsidP="20C58E02">
            <w:pPr>
              <w:spacing w:after="160" w:line="257" w:lineRule="auto"/>
              <w:jc w:val="both"/>
              <w:rPr>
                <w:rFonts w:ascii="Times New Roman" w:hAnsi="Times New Roman" w:cs="Times New Roman"/>
              </w:rPr>
            </w:pPr>
          </w:p>
          <w:p w14:paraId="7EE7CA21" w14:textId="77777777" w:rsidR="00C344CA" w:rsidRDefault="00C344CA" w:rsidP="20C58E02">
            <w:pPr>
              <w:spacing w:after="160" w:line="257" w:lineRule="auto"/>
              <w:jc w:val="both"/>
              <w:rPr>
                <w:rFonts w:ascii="Times New Roman" w:hAnsi="Times New Roman" w:cs="Times New Roman"/>
              </w:rPr>
            </w:pPr>
          </w:p>
          <w:p w14:paraId="2597C47A" w14:textId="622D4CCA" w:rsidR="00FB47FB" w:rsidRPr="00FB47FB" w:rsidRDefault="00FB47FB" w:rsidP="20C58E02">
            <w:pPr>
              <w:spacing w:after="160" w:line="257" w:lineRule="auto"/>
              <w:jc w:val="both"/>
              <w:rPr>
                <w:rFonts w:ascii="Times New Roman" w:hAnsi="Times New Roman" w:cs="Times New Roman"/>
              </w:rPr>
            </w:pPr>
            <w:r w:rsidRPr="00FB47FB">
              <w:rPr>
                <w:rFonts w:ascii="Times New Roman" w:hAnsi="Times New Roman" w:cs="Times New Roman"/>
              </w:rPr>
              <w:t>Chemijos g. pėsčiųjų ir dviračių tako įrengimas</w:t>
            </w:r>
          </w:p>
        </w:tc>
      </w:tr>
      <w:tr w:rsidR="00AC029E" w:rsidRPr="008B168C" w14:paraId="09CF0D37" w14:textId="5E93F9A5" w:rsidTr="005C2C31">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073"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804" w:type="dxa"/>
            <w:gridSpan w:val="4"/>
          </w:tcPr>
          <w:p w14:paraId="6DDD2301" w14:textId="468FA48D" w:rsidR="0039252F" w:rsidRPr="0039252F" w:rsidRDefault="0039252F" w:rsidP="2327CC7F">
            <w:pPr>
              <w:rPr>
                <w:rFonts w:ascii="Times New Roman" w:hAnsi="Times New Roman" w:cs="Times New Roman"/>
              </w:rPr>
            </w:pPr>
            <w:r w:rsidRPr="0039252F">
              <w:rPr>
                <w:rFonts w:ascii="Times New Roman" w:hAnsi="Times New Roman" w:cs="Times New Roman"/>
              </w:rPr>
              <w:t>Kauno miesto gyventojai bei Kauno mieste besilankantys asmenys.</w:t>
            </w:r>
          </w:p>
        </w:tc>
      </w:tr>
      <w:tr w:rsidR="00AC029E" w:rsidRPr="008B168C" w14:paraId="5DF64BDA" w14:textId="212F7AE2" w:rsidTr="005C2C31">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073"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804" w:type="dxa"/>
            <w:gridSpan w:val="4"/>
          </w:tcPr>
          <w:p w14:paraId="3589E60D" w14:textId="63148E20" w:rsidR="00AC029E" w:rsidRPr="0039252F" w:rsidRDefault="0039252F" w:rsidP="00AC029E">
            <w:pPr>
              <w:rPr>
                <w:rFonts w:ascii="Times New Roman" w:hAnsi="Times New Roman" w:cs="Times New Roman"/>
              </w:rPr>
            </w:pPr>
            <w:r w:rsidRPr="0039252F">
              <w:rPr>
                <w:rFonts w:ascii="Times New Roman" w:hAnsi="Times New Roman" w:cs="Times New Roman"/>
              </w:rPr>
              <w:t>Kauno miesto savivaldybės administracija</w:t>
            </w:r>
          </w:p>
        </w:tc>
      </w:tr>
      <w:tr w:rsidR="00D548BA" w:rsidRPr="008B168C" w14:paraId="3FA5F900" w14:textId="77777777" w:rsidTr="005C2C31">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073"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6804" w:type="dxa"/>
            <w:gridSpan w:val="4"/>
          </w:tcPr>
          <w:p w14:paraId="12EADA53" w14:textId="7A04AA21" w:rsidR="00625FE0" w:rsidRPr="008F62D3" w:rsidRDefault="00223019"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392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223019"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5C2C31">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073"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6804" w:type="dxa"/>
            <w:gridSpan w:val="4"/>
          </w:tcPr>
          <w:p w14:paraId="19DC8D32" w14:textId="6DC864D3" w:rsidR="00D548BA" w:rsidRPr="002828A1" w:rsidRDefault="002828A1" w:rsidP="00D548BA">
            <w:pPr>
              <w:rPr>
                <w:rFonts w:ascii="Times New Roman" w:hAnsi="Times New Roman" w:cs="Times New Roman"/>
              </w:rPr>
            </w:pPr>
            <w:r w:rsidRPr="002828A1">
              <w:rPr>
                <w:rFonts w:ascii="Times New Roman" w:hAnsi="Times New Roman" w:cs="Times New Roman"/>
              </w:rPr>
              <w:t>Partneriai galimi, kai projekto lėšomis tvarkomas partnerio turtas, kurio apskaita priklauso partnerio dispozicijai. Tuomet partneris turi prisidėti savo lėšomis prie projekto.</w:t>
            </w:r>
          </w:p>
        </w:tc>
      </w:tr>
      <w:tr w:rsidR="00D548BA" w14:paraId="384CD925" w14:textId="77777777" w:rsidTr="005C2C31">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073"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804" w:type="dxa"/>
            <w:gridSpan w:val="4"/>
          </w:tcPr>
          <w:p w14:paraId="2CA9440F" w14:textId="1BA40E81" w:rsidR="000C31F1" w:rsidRPr="00FB47FB" w:rsidRDefault="000C31F1" w:rsidP="000C31F1">
            <w:pPr>
              <w:spacing w:after="160" w:line="257" w:lineRule="auto"/>
              <w:jc w:val="both"/>
              <w:rPr>
                <w:rFonts w:ascii="Times New Roman" w:hAnsi="Times New Roman" w:cs="Times New Roman"/>
              </w:rPr>
            </w:pPr>
            <w:r w:rsidRPr="00FB47FB">
              <w:rPr>
                <w:rFonts w:ascii="Times New Roman" w:hAnsi="Times New Roman" w:cs="Times New Roman"/>
              </w:rPr>
              <w:t>Baltų pr. pėsčiųjų ir dviračių tako įrengimas</w:t>
            </w:r>
            <w:r>
              <w:rPr>
                <w:rFonts w:ascii="Times New Roman" w:hAnsi="Times New Roman" w:cs="Times New Roman"/>
              </w:rPr>
              <w:t xml:space="preserve"> – </w:t>
            </w:r>
            <w:r w:rsidRPr="000C31F1">
              <w:rPr>
                <w:rFonts w:ascii="Times New Roman" w:hAnsi="Times New Roman" w:cs="Times New Roman"/>
              </w:rPr>
              <w:t>1</w:t>
            </w:r>
            <w:r>
              <w:rPr>
                <w:rFonts w:ascii="Times New Roman" w:hAnsi="Times New Roman" w:cs="Times New Roman"/>
              </w:rPr>
              <w:t xml:space="preserve"> </w:t>
            </w:r>
            <w:r w:rsidRPr="000C31F1">
              <w:rPr>
                <w:rFonts w:ascii="Times New Roman" w:hAnsi="Times New Roman" w:cs="Times New Roman"/>
              </w:rPr>
              <w:t>530</w:t>
            </w:r>
            <w:r>
              <w:rPr>
                <w:rFonts w:ascii="Times New Roman" w:hAnsi="Times New Roman" w:cs="Times New Roman"/>
              </w:rPr>
              <w:t> </w:t>
            </w:r>
            <w:r w:rsidRPr="000C31F1">
              <w:rPr>
                <w:rFonts w:ascii="Times New Roman" w:hAnsi="Times New Roman" w:cs="Times New Roman"/>
              </w:rPr>
              <w:t>000</w:t>
            </w:r>
            <w:r>
              <w:rPr>
                <w:rFonts w:ascii="Times New Roman" w:hAnsi="Times New Roman" w:cs="Times New Roman"/>
              </w:rPr>
              <w:t>,00 eur;</w:t>
            </w:r>
          </w:p>
          <w:p w14:paraId="5BE456E1" w14:textId="0C1B168F" w:rsidR="000C31F1" w:rsidRPr="00FB47FB" w:rsidRDefault="000C31F1" w:rsidP="000C31F1">
            <w:pPr>
              <w:spacing w:after="160" w:line="257" w:lineRule="auto"/>
              <w:jc w:val="both"/>
              <w:rPr>
                <w:rFonts w:ascii="Times New Roman" w:hAnsi="Times New Roman" w:cs="Times New Roman"/>
              </w:rPr>
            </w:pPr>
            <w:r w:rsidRPr="00FB47FB">
              <w:rPr>
                <w:rFonts w:ascii="Times New Roman" w:hAnsi="Times New Roman" w:cs="Times New Roman"/>
              </w:rPr>
              <w:t>Baltijos g. pėsčiųjų ir dviračių tako įrengimas</w:t>
            </w:r>
            <w:r>
              <w:rPr>
                <w:rFonts w:ascii="Times New Roman" w:hAnsi="Times New Roman" w:cs="Times New Roman"/>
              </w:rPr>
              <w:t xml:space="preserve"> – </w:t>
            </w:r>
            <w:r w:rsidRPr="000C31F1">
              <w:rPr>
                <w:rFonts w:ascii="Times New Roman" w:hAnsi="Times New Roman" w:cs="Times New Roman"/>
              </w:rPr>
              <w:t>1</w:t>
            </w:r>
            <w:r>
              <w:rPr>
                <w:rFonts w:ascii="Times New Roman" w:hAnsi="Times New Roman" w:cs="Times New Roman"/>
              </w:rPr>
              <w:t> </w:t>
            </w:r>
            <w:r w:rsidRPr="000C31F1">
              <w:rPr>
                <w:rFonts w:ascii="Times New Roman" w:hAnsi="Times New Roman" w:cs="Times New Roman"/>
              </w:rPr>
              <w:t>530</w:t>
            </w:r>
            <w:r w:rsidR="00AC1C32">
              <w:rPr>
                <w:rFonts w:ascii="Times New Roman" w:hAnsi="Times New Roman" w:cs="Times New Roman"/>
              </w:rPr>
              <w:t> </w:t>
            </w:r>
            <w:r w:rsidRPr="000C31F1">
              <w:rPr>
                <w:rFonts w:ascii="Times New Roman" w:hAnsi="Times New Roman" w:cs="Times New Roman"/>
              </w:rPr>
              <w:t>000</w:t>
            </w:r>
            <w:r w:rsidR="00AC1C32">
              <w:rPr>
                <w:rFonts w:ascii="Times New Roman" w:hAnsi="Times New Roman" w:cs="Times New Roman"/>
              </w:rPr>
              <w:t>,00</w:t>
            </w:r>
            <w:r>
              <w:rPr>
                <w:rFonts w:ascii="Times New Roman" w:hAnsi="Times New Roman" w:cs="Times New Roman"/>
              </w:rPr>
              <w:t xml:space="preserve"> eur;</w:t>
            </w:r>
          </w:p>
          <w:p w14:paraId="42C9777A" w14:textId="21B2C95C" w:rsidR="00D548BA" w:rsidRDefault="000C31F1" w:rsidP="000C31F1">
            <w:pPr>
              <w:jc w:val="both"/>
              <w:rPr>
                <w:rFonts w:ascii="Times New Roman" w:hAnsi="Times New Roman" w:cs="Times New Roman"/>
                <w:i/>
                <w:iCs/>
              </w:rPr>
            </w:pPr>
            <w:r w:rsidRPr="00FB47FB">
              <w:rPr>
                <w:rFonts w:ascii="Times New Roman" w:hAnsi="Times New Roman" w:cs="Times New Roman"/>
              </w:rPr>
              <w:t>Chemijos g. pėsčiųjų ir dviračių tako įrengimas</w:t>
            </w:r>
            <w:r>
              <w:rPr>
                <w:rFonts w:ascii="Times New Roman" w:hAnsi="Times New Roman" w:cs="Times New Roman"/>
              </w:rPr>
              <w:t xml:space="preserve"> – </w:t>
            </w:r>
            <w:r w:rsidRPr="000C31F1">
              <w:rPr>
                <w:rFonts w:ascii="Times New Roman" w:hAnsi="Times New Roman" w:cs="Times New Roman"/>
              </w:rPr>
              <w:t>1</w:t>
            </w:r>
            <w:r>
              <w:rPr>
                <w:rFonts w:ascii="Times New Roman" w:hAnsi="Times New Roman" w:cs="Times New Roman"/>
              </w:rPr>
              <w:t> </w:t>
            </w:r>
            <w:r w:rsidRPr="000C31F1">
              <w:rPr>
                <w:rFonts w:ascii="Times New Roman" w:hAnsi="Times New Roman" w:cs="Times New Roman"/>
              </w:rPr>
              <w:t>020</w:t>
            </w:r>
            <w:r w:rsidR="00AC1C32">
              <w:rPr>
                <w:rFonts w:ascii="Times New Roman" w:hAnsi="Times New Roman" w:cs="Times New Roman"/>
              </w:rPr>
              <w:t> </w:t>
            </w:r>
            <w:r w:rsidRPr="000C31F1">
              <w:rPr>
                <w:rFonts w:ascii="Times New Roman" w:hAnsi="Times New Roman" w:cs="Times New Roman"/>
              </w:rPr>
              <w:t>000</w:t>
            </w:r>
            <w:r w:rsidR="00AC1C32">
              <w:rPr>
                <w:rFonts w:ascii="Times New Roman" w:hAnsi="Times New Roman" w:cs="Times New Roman"/>
              </w:rPr>
              <w:t>,00</w:t>
            </w:r>
            <w:r>
              <w:rPr>
                <w:rFonts w:ascii="Times New Roman" w:hAnsi="Times New Roman" w:cs="Times New Roman"/>
              </w:rPr>
              <w:t xml:space="preserve"> eur.   </w:t>
            </w:r>
          </w:p>
        </w:tc>
      </w:tr>
      <w:tr w:rsidR="00D548BA" w14:paraId="27CDC5B4" w14:textId="77777777" w:rsidTr="005C2C31">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073"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6804" w:type="dxa"/>
            <w:gridSpan w:val="4"/>
          </w:tcPr>
          <w:p w14:paraId="6F1A2BCF" w14:textId="7B419DBE" w:rsidR="00D548BA" w:rsidRDefault="002828A1" w:rsidP="008F62D3">
            <w:pPr>
              <w:jc w:val="both"/>
              <w:rPr>
                <w:rFonts w:ascii="Times New Roman" w:hAnsi="Times New Roman" w:cs="Times New Roman"/>
                <w:i/>
                <w:iCs/>
              </w:rPr>
            </w:pPr>
            <w:r w:rsidRPr="00B95D2A">
              <w:rPr>
                <w:rFonts w:ascii="Times New Roman" w:hAnsi="Times New Roman" w:cs="Times New Roman"/>
                <w:iCs/>
              </w:rPr>
              <w:t>85 proc.</w:t>
            </w:r>
          </w:p>
        </w:tc>
      </w:tr>
      <w:tr w:rsidR="00D548BA" w:rsidRPr="008B168C" w14:paraId="2BB4D75E" w14:textId="77777777" w:rsidTr="005C2C31">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073"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6804" w:type="dxa"/>
            <w:gridSpan w:val="4"/>
          </w:tcPr>
          <w:p w14:paraId="7D4DC614" w14:textId="2BD2E969" w:rsidR="00D548BA" w:rsidRPr="006400DE" w:rsidRDefault="002828A1" w:rsidP="00D548BA">
            <w:pPr>
              <w:rPr>
                <w:rFonts w:ascii="Times New Roman" w:hAnsi="Times New Roman" w:cs="Times New Roman"/>
                <w:i/>
                <w:u w:val="single"/>
              </w:rPr>
            </w:pPr>
            <w:r w:rsidRPr="00B95D2A">
              <w:rPr>
                <w:rFonts w:ascii="Times New Roman" w:hAnsi="Times New Roman" w:cs="Times New Roman"/>
                <w:iCs/>
              </w:rPr>
              <w:t>15 proc.</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7B36BF1A" w14:textId="77777777" w:rsidR="002828A1" w:rsidRPr="00BE1659" w:rsidRDefault="002828A1" w:rsidP="002828A1">
            <w:pPr>
              <w:pStyle w:val="ListParagraph"/>
              <w:numPr>
                <w:ilvl w:val="0"/>
                <w:numId w:val="26"/>
              </w:numPr>
              <w:spacing w:after="120" w:line="259" w:lineRule="auto"/>
              <w:ind w:left="256" w:hanging="284"/>
              <w:contextualSpacing w:val="0"/>
              <w:jc w:val="both"/>
              <w:rPr>
                <w:rFonts w:ascii="Times New Roman" w:hAnsi="Times New Roman" w:cs="Times New Roman"/>
              </w:rPr>
            </w:pPr>
            <w:r w:rsidRPr="00BE1659">
              <w:rPr>
                <w:rFonts w:ascii="Times New Roman" w:hAnsi="Times New Roman" w:cs="Times New Roman"/>
              </w:rPr>
              <w:t xml:space="preserve">Projekto išlaidos turi atitikti </w:t>
            </w:r>
            <w:r w:rsidRPr="00A73363">
              <w:rPr>
                <w:rFonts w:ascii="Times New Roman" w:hAnsi="Times New Roman" w:cs="Times New Roman"/>
              </w:rPr>
              <w:t>Projektų administravimo ir finansavimo taisykl</w:t>
            </w:r>
            <w:r>
              <w:rPr>
                <w:rFonts w:ascii="Times New Roman" w:hAnsi="Times New Roman" w:cs="Times New Roman"/>
              </w:rPr>
              <w:t>ių</w:t>
            </w:r>
            <w:r w:rsidRPr="00A73363">
              <w:rPr>
                <w:rFonts w:ascii="Times New Roman" w:hAnsi="Times New Roman" w:cs="Times New Roman"/>
              </w:rPr>
              <w:t>, patvirtint</w:t>
            </w:r>
            <w:r>
              <w:rPr>
                <w:rFonts w:ascii="Times New Roman" w:hAnsi="Times New Roman" w:cs="Times New Roman"/>
              </w:rPr>
              <w:t>ų</w:t>
            </w:r>
            <w:r w:rsidRPr="00A73363">
              <w:rPr>
                <w:rFonts w:ascii="Times New Roman" w:hAnsi="Times New Roman" w:cs="Times New Roman"/>
              </w:rPr>
              <w:t xml:space="preserve"> Lietuvos Respublikos finansų ministro 2022 m. birželio 22 d. įsakymu Nr. 1K-237</w:t>
            </w:r>
            <w:r>
              <w:rPr>
                <w:rFonts w:ascii="Times New Roman" w:hAnsi="Times New Roman" w:cs="Times New Roman"/>
              </w:rPr>
              <w:t xml:space="preserve"> </w:t>
            </w:r>
            <w:r w:rsidRPr="00A73363">
              <w:rPr>
                <w:rFonts w:ascii="Times New Roman" w:hAnsi="Times New Roman" w:cs="Times New Roman"/>
              </w:rPr>
              <w:t xml:space="preserve">„Dėl 2021–2027 metų Europos Sąjungos fondų investicijų programos ir Ekonomikos gaivinimo ir atsparumo didinimo plano „Naujos kartos Lietuva“ įgyvendinimo“ (toliau – Projektų taisyklės) </w:t>
            </w:r>
            <w:r w:rsidRPr="00BE1659">
              <w:rPr>
                <w:rFonts w:ascii="Times New Roman" w:hAnsi="Times New Roman" w:cs="Times New Roman"/>
              </w:rPr>
              <w:t>(</w:t>
            </w:r>
            <w:hyperlink r:id="rId13" w:history="1">
              <w:r w:rsidRPr="00BE1659">
                <w:rPr>
                  <w:rStyle w:val="Hyperlink"/>
                  <w:rFonts w:ascii="Times New Roman" w:hAnsi="Times New Roman" w:cs="Times New Roman"/>
                </w:rPr>
                <w:t>https://www.e-tar.lt/portal/lt/legalAct/14e33320f1ed11ec8fa7d02a65c371ad/asr</w:t>
              </w:r>
            </w:hyperlink>
            <w:r w:rsidRPr="00BE1659">
              <w:rPr>
                <w:rFonts w:ascii="Times New Roman" w:hAnsi="Times New Roman" w:cs="Times New Roman"/>
              </w:rPr>
              <w:t>)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esinvesticijos.lt, išdėstytus projekto išlaidoms taikomus reikalavimus.</w:t>
            </w:r>
          </w:p>
          <w:p w14:paraId="7E4E4D5D" w14:textId="77777777" w:rsidR="002828A1" w:rsidRPr="00BE1659"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BE1659">
              <w:rPr>
                <w:rFonts w:ascii="Times New Roman" w:hAnsi="Times New Roman" w:cs="Times New Roman"/>
              </w:rPr>
              <w:t>Tiesioginės projekto išlaidos turi atitikti bent vieną iš ERPF</w:t>
            </w:r>
            <w:r>
              <w:rPr>
                <w:rFonts w:ascii="Times New Roman" w:hAnsi="Times New Roman" w:cs="Times New Roman"/>
              </w:rPr>
              <w:t xml:space="preserve"> </w:t>
            </w:r>
            <w:r w:rsidRPr="00BE1659">
              <w:rPr>
                <w:rFonts w:ascii="Times New Roman" w:hAnsi="Times New Roman" w:cs="Times New Roman"/>
              </w:rPr>
              <w:t>sričių, nustatytų Reglamento (ES) 2021/1058 5 straipsnio 1 dalyje arba 6 straipsnio 1 dalyje.</w:t>
            </w:r>
          </w:p>
          <w:p w14:paraId="1CFAF1FB" w14:textId="77777777" w:rsidR="002828A1" w:rsidRPr="00BE1659"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BE1659">
              <w:rPr>
                <w:rFonts w:ascii="Times New Roman" w:hAnsi="Times New Roman" w:cs="Times New Roman"/>
              </w:rPr>
              <w:t>Įgyvendinant projektus, netinkamomis finansuoti išlaidomis pripažįstamos išlaidos, kurios nurodytos Reglamento (ES) 2021/1058 7 straipsnio 1 dalyje ir Projektų taisyklių 302 punkte, taip pat Projektų taisyklių VII skyriaus trečiajame skirsnyje „Netinkamos finansuoti išlaidos“ nurodytos išlaidos.</w:t>
            </w:r>
          </w:p>
          <w:p w14:paraId="6221F423" w14:textId="77777777" w:rsidR="002828A1" w:rsidRPr="00BE1659"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BE1659">
              <w:rPr>
                <w:rFonts w:ascii="Times New Roman" w:hAnsi="Times New Roman" w:cs="Times New Roman"/>
              </w:rPr>
              <w:t xml:space="preserve">Didžiausia galima projektų finansuojamoji dalis negali viršyti  85 proc. visų tinkamų finansuoti projekto išlaidų. Pareiškėjas ir (arba) partneris (-iai) privalo prisidėti prie projekto finansavimo ne mažiau kaip 15 proc. visų tinkamų finansuoti projekto išlaidų. </w:t>
            </w:r>
          </w:p>
          <w:p w14:paraId="4B9FC745" w14:textId="77777777" w:rsidR="002828A1"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BE1659">
              <w:rPr>
                <w:rFonts w:ascii="Times New Roman" w:hAnsi="Times New Roman" w:cs="Times New Roman"/>
              </w:rPr>
              <w:t>Projekto tinkamų finansuoti išlaidų dalis, kurios nepadengia skiriamo finansavimo lėšos, turi būti finansuojama iš projekto vykdytojo ir (ar) partnerio (-ių) lėšų.</w:t>
            </w:r>
          </w:p>
          <w:p w14:paraId="57366B89" w14:textId="77777777" w:rsidR="00D548BA" w:rsidRDefault="002828A1"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EB7F5E">
              <w:rPr>
                <w:rFonts w:ascii="Times New Roman" w:hAnsi="Times New Roman" w:cs="Times New Roman"/>
              </w:rPr>
              <w:t>Pagal Gaires kryžminis finansavimas netaikomas.</w:t>
            </w:r>
          </w:p>
          <w:p w14:paraId="18FC924D" w14:textId="585F79C6" w:rsidR="0013523C" w:rsidRPr="002828A1" w:rsidRDefault="0013523C" w:rsidP="002828A1">
            <w:pPr>
              <w:pStyle w:val="ListParagraph"/>
              <w:numPr>
                <w:ilvl w:val="0"/>
                <w:numId w:val="26"/>
              </w:numPr>
              <w:spacing w:after="120" w:line="259" w:lineRule="auto"/>
              <w:ind w:left="258" w:hanging="284"/>
              <w:contextualSpacing w:val="0"/>
              <w:jc w:val="both"/>
              <w:rPr>
                <w:rFonts w:ascii="Times New Roman" w:hAnsi="Times New Roman" w:cs="Times New Roman"/>
              </w:rPr>
            </w:pPr>
            <w:r w:rsidRPr="0013523C">
              <w:rPr>
                <w:rFonts w:ascii="Times New Roman" w:hAnsi="Times New Roman" w:cs="Times New Roman"/>
              </w:rPr>
              <w:t>Projektas ir projekto veiklos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jeigu projektui skyrus finansavimą pagal Gaires projekto išlaidos būtų pripažintos tinkamomis finansuoti ir (arba) apmokėtos daugiau nei vieną kartą.</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4A791B">
        <w:trPr>
          <w:cantSplit/>
          <w:trHeight w:val="535"/>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627BBE40" w:rsidR="00D548BA" w:rsidRPr="004A791B" w:rsidRDefault="004B593D" w:rsidP="004A791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4A791B">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6747FC">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93"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701" w:type="dxa"/>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4111"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6747FC">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472" w:type="dxa"/>
          </w:tcPr>
          <w:p w14:paraId="537240A3" w14:textId="457AC41F" w:rsidR="00D548BA" w:rsidRDefault="004A791B" w:rsidP="004A791B">
            <w:pPr>
              <w:jc w:val="center"/>
              <w:rPr>
                <w:rFonts w:ascii="Times New Roman" w:eastAsia="Times New Roman" w:hAnsi="Times New Roman" w:cs="Times New Roman"/>
                <w:i/>
                <w:iCs/>
              </w:rPr>
            </w:pPr>
            <w:r w:rsidRPr="004A791B">
              <w:rPr>
                <w:rFonts w:ascii="Times New Roman" w:hAnsi="Times New Roman" w:cs="Times New Roman"/>
              </w:rPr>
              <w:t>FN-1</w:t>
            </w:r>
          </w:p>
        </w:tc>
        <w:tc>
          <w:tcPr>
            <w:tcW w:w="1593" w:type="dxa"/>
            <w:gridSpan w:val="2"/>
          </w:tcPr>
          <w:p w14:paraId="616A55FB" w14:textId="521C53B5" w:rsidR="00D548BA" w:rsidRDefault="004A791B" w:rsidP="004A791B">
            <w:pPr>
              <w:jc w:val="center"/>
              <w:rPr>
                <w:rFonts w:ascii="Times New Roman" w:eastAsia="Times New Roman" w:hAnsi="Times New Roman" w:cs="Times New Roman"/>
                <w:i/>
                <w:iCs/>
              </w:rPr>
            </w:pPr>
            <w:r w:rsidRPr="004A791B">
              <w:rPr>
                <w:rFonts w:ascii="Times New Roman" w:hAnsi="Times New Roman" w:cs="Times New Roman"/>
              </w:rPr>
              <w:t>01</w:t>
            </w:r>
          </w:p>
        </w:tc>
        <w:tc>
          <w:tcPr>
            <w:tcW w:w="1701" w:type="dxa"/>
          </w:tcPr>
          <w:p w14:paraId="1C1F164E" w14:textId="33F85731" w:rsidR="00D548BA" w:rsidRDefault="004A791B" w:rsidP="00D548BA">
            <w:pPr>
              <w:jc w:val="both"/>
              <w:rPr>
                <w:rFonts w:ascii="Times New Roman" w:eastAsia="Times New Roman" w:hAnsi="Times New Roman" w:cs="Times New Roman"/>
                <w:i/>
                <w:iCs/>
              </w:rPr>
            </w:pPr>
            <w:r w:rsidRPr="004A791B">
              <w:rPr>
                <w:rFonts w:ascii="Times New Roman" w:hAnsi="Times New Roman" w:cs="Times New Roman"/>
              </w:rPr>
              <w:t>7 proc. netiesioginių išlaidų fiksuotoji norma</w:t>
            </w:r>
          </w:p>
        </w:tc>
        <w:tc>
          <w:tcPr>
            <w:tcW w:w="4111" w:type="dxa"/>
            <w:gridSpan w:val="2"/>
          </w:tcPr>
          <w:p w14:paraId="573338E0" w14:textId="77777777" w:rsidR="004A791B" w:rsidRDefault="004A791B" w:rsidP="004A791B">
            <w:pPr>
              <w:jc w:val="both"/>
              <w:rPr>
                <w:rFonts w:ascii="Times New Roman" w:hAnsi="Times New Roman" w:cs="Times New Roman"/>
              </w:rPr>
            </w:pPr>
            <w:r w:rsidRPr="00582EF1">
              <w:rPr>
                <w:rFonts w:ascii="Times New Roman" w:hAnsi="Times New Roman" w:cs="Times New Roman"/>
              </w:rPr>
              <w:t>Netiesioginės projekto išlaidos skaičiuojamos nuo tinkamų finansuoti tiesioginių projekto išlaidų</w:t>
            </w:r>
          </w:p>
          <w:p w14:paraId="6319D319" w14:textId="77777777" w:rsidR="004A791B" w:rsidRDefault="004A791B" w:rsidP="004A791B">
            <w:pPr>
              <w:jc w:val="both"/>
              <w:rPr>
                <w:rFonts w:ascii="Times New Roman" w:hAnsi="Times New Roman" w:cs="Times New Roman"/>
              </w:rPr>
            </w:pPr>
          </w:p>
          <w:p w14:paraId="70C44B3C" w14:textId="77777777" w:rsidR="004A791B" w:rsidRDefault="00223019" w:rsidP="004A791B">
            <w:pPr>
              <w:jc w:val="both"/>
              <w:rPr>
                <w:rFonts w:ascii="Times New Roman" w:hAnsi="Times New Roman" w:cs="Times New Roman"/>
              </w:rPr>
            </w:pPr>
            <w:hyperlink r:id="rId14" w:history="1">
              <w:r w:rsidR="004A791B" w:rsidRPr="002C6E9B">
                <w:rPr>
                  <w:rStyle w:val="Hyperlink"/>
                  <w:rFonts w:ascii="Times New Roman" w:hAnsi="Times New Roman" w:cs="Times New Roman"/>
                </w:rPr>
                <w:t>EK reglamentas 2021/1060</w:t>
              </w:r>
            </w:hyperlink>
          </w:p>
          <w:p w14:paraId="30B95243" w14:textId="6BCDF4BF" w:rsidR="00D548BA" w:rsidRDefault="00D548BA" w:rsidP="00D548BA">
            <w:pPr>
              <w:jc w:val="both"/>
              <w:rPr>
                <w:rFonts w:ascii="Times New Roman" w:eastAsia="Times New Roman" w:hAnsi="Times New Roman" w:cs="Times New Roman"/>
                <w:i/>
                <w:iCs/>
              </w:rPr>
            </w:pPr>
          </w:p>
        </w:tc>
      </w:tr>
      <w:tr w:rsidR="006747FC" w:rsidRPr="008B168C" w14:paraId="56A6256A" w14:textId="77777777" w:rsidTr="006747FC">
        <w:trPr>
          <w:cantSplit/>
          <w:trHeight w:val="750"/>
        </w:trPr>
        <w:tc>
          <w:tcPr>
            <w:tcW w:w="1472" w:type="dxa"/>
          </w:tcPr>
          <w:p w14:paraId="7AC54D0D" w14:textId="77777777" w:rsidR="006747FC" w:rsidRDefault="006747FC" w:rsidP="00D548BA">
            <w:pPr>
              <w:rPr>
                <w:rFonts w:ascii="Times New Roman" w:hAnsi="Times New Roman" w:cs="Times New Roman"/>
                <w:b/>
                <w:bCs/>
              </w:rPr>
            </w:pPr>
          </w:p>
        </w:tc>
        <w:tc>
          <w:tcPr>
            <w:tcW w:w="1472" w:type="dxa"/>
          </w:tcPr>
          <w:p w14:paraId="7E29F6B6" w14:textId="1CD0B483" w:rsidR="006747FC" w:rsidRPr="004A791B" w:rsidRDefault="006747FC" w:rsidP="004A791B">
            <w:pPr>
              <w:jc w:val="center"/>
              <w:rPr>
                <w:rFonts w:ascii="Times New Roman" w:hAnsi="Times New Roman" w:cs="Times New Roman"/>
              </w:rPr>
            </w:pPr>
            <w:r w:rsidRPr="00ED0420">
              <w:rPr>
                <w:rFonts w:ascii="Times New Roman" w:hAnsi="Times New Roman" w:cs="Times New Roman"/>
              </w:rPr>
              <w:t>FS-01-01</w:t>
            </w:r>
          </w:p>
        </w:tc>
        <w:tc>
          <w:tcPr>
            <w:tcW w:w="1593" w:type="dxa"/>
            <w:gridSpan w:val="2"/>
          </w:tcPr>
          <w:p w14:paraId="2AEAA239" w14:textId="6819CA40" w:rsidR="006747FC" w:rsidRPr="004A791B" w:rsidRDefault="006747FC" w:rsidP="004A791B">
            <w:pPr>
              <w:jc w:val="center"/>
              <w:rPr>
                <w:rFonts w:ascii="Times New Roman" w:hAnsi="Times New Roman" w:cs="Times New Roman"/>
              </w:rPr>
            </w:pPr>
            <w:r>
              <w:rPr>
                <w:rFonts w:ascii="Times New Roman" w:hAnsi="Times New Roman" w:cs="Times New Roman"/>
              </w:rPr>
              <w:t>03</w:t>
            </w:r>
          </w:p>
        </w:tc>
        <w:tc>
          <w:tcPr>
            <w:tcW w:w="1701" w:type="dxa"/>
          </w:tcPr>
          <w:p w14:paraId="065E3329" w14:textId="6F6DD7FE" w:rsidR="006747FC" w:rsidRPr="004A791B" w:rsidRDefault="006747FC" w:rsidP="00D548BA">
            <w:pPr>
              <w:jc w:val="both"/>
              <w:rPr>
                <w:rFonts w:ascii="Times New Roman" w:hAnsi="Times New Roman" w:cs="Times New Roman"/>
              </w:rPr>
            </w:pPr>
            <w:r w:rsidRPr="00ED0420">
              <w:rPr>
                <w:rFonts w:ascii="Times New Roman" w:hAnsi="Times New Roman" w:cs="Times New Roman"/>
              </w:rPr>
              <w:t>Įgyvendintų privalomų matomumo ir informavimo priemonių apie ES fondų investicijų veiklas fiksuotoji suma, pirmojo rinkinio fiksuotoji suma be PVM</w:t>
            </w:r>
          </w:p>
        </w:tc>
        <w:tc>
          <w:tcPr>
            <w:tcW w:w="4111" w:type="dxa"/>
            <w:gridSpan w:val="2"/>
            <w:vMerge w:val="restart"/>
          </w:tcPr>
          <w:p w14:paraId="43490149"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Fiksuotąją sumą sudaro visų pirmojo privalomų matomumo ir informavimo priemonių rinkinio išlaidos, kai:</w:t>
            </w:r>
          </w:p>
          <w:p w14:paraId="62C3313F"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a) projekto įgyvendinimo pradžioje projekto vykdytojo oficialioje interneto svetainėje, jei tokia yra, ir socialinės žiniasklaidos svetainėse skelbiama informacija – trumpas veiksmo, įskaitant jo tikslus ir rezultatus, aprašymas, proporcingas paramos dydžiui, bei informavimas apie iš ES gaunamą finansinę paramą;</w:t>
            </w:r>
          </w:p>
          <w:p w14:paraId="75453505"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8282F2A" w14:textId="77777777" w:rsidR="006747FC" w:rsidRDefault="006747FC" w:rsidP="006747FC">
            <w:pPr>
              <w:jc w:val="both"/>
              <w:rPr>
                <w:rFonts w:ascii="Times New Roman" w:hAnsi="Times New Roman" w:cs="Times New Roman"/>
              </w:rPr>
            </w:pPr>
            <w:r w:rsidRPr="006747FC">
              <w:rPr>
                <w:rFonts w:ascii="Times New Roman" w:hAnsi="Times New Roman" w:cs="Times New Roman"/>
              </w:rPr>
              <w:t>c) visuomenei arba dalyviams skirtuose dokumentuose ir komunikacijos medžiagoje, susijusioje su veiksmo įgyvendinimu, gerai matomoje vietoje pateiktas pareiškimas, kuriame akcentuojama gaunama ES parama.</w:t>
            </w:r>
          </w:p>
          <w:p w14:paraId="5F6BFEAB" w14:textId="77777777" w:rsidR="006747FC" w:rsidRDefault="006747FC" w:rsidP="006747FC">
            <w:pPr>
              <w:jc w:val="both"/>
              <w:rPr>
                <w:rFonts w:ascii="Times New Roman" w:hAnsi="Times New Roman" w:cs="Times New Roman"/>
              </w:rPr>
            </w:pPr>
          </w:p>
          <w:p w14:paraId="45DB10A7" w14:textId="77777777" w:rsidR="006747FC" w:rsidRDefault="00223019" w:rsidP="006747FC">
            <w:pPr>
              <w:jc w:val="both"/>
              <w:rPr>
                <w:rFonts w:ascii="Times New Roman" w:hAnsi="Times New Roman" w:cs="Times New Roman"/>
              </w:rPr>
            </w:pPr>
            <w:hyperlink r:id="rId15" w:history="1">
              <w:r w:rsidR="006747FC" w:rsidRPr="002C6E9B">
                <w:rPr>
                  <w:rStyle w:val="Hyperlink"/>
                  <w:rFonts w:ascii="Times New Roman" w:hAnsi="Times New Roman" w:cs="Times New Roman"/>
                </w:rPr>
                <w:t>Įgyvendinamų privalomų matomumo ir informavimo priemonių apie ESFI veiklas išlaidų FS nustatymo tyrimas</w:t>
              </w:r>
            </w:hyperlink>
          </w:p>
          <w:p w14:paraId="66DD6630" w14:textId="7B0FF9AC" w:rsidR="006747FC" w:rsidRPr="00582EF1" w:rsidRDefault="006747FC" w:rsidP="006747FC">
            <w:pPr>
              <w:jc w:val="both"/>
              <w:rPr>
                <w:rFonts w:ascii="Times New Roman" w:hAnsi="Times New Roman" w:cs="Times New Roman"/>
              </w:rPr>
            </w:pPr>
          </w:p>
        </w:tc>
      </w:tr>
      <w:tr w:rsidR="006747FC" w:rsidRPr="008B168C" w14:paraId="2F94CD31" w14:textId="77777777" w:rsidTr="006747FC">
        <w:trPr>
          <w:cantSplit/>
          <w:trHeight w:val="750"/>
        </w:trPr>
        <w:tc>
          <w:tcPr>
            <w:tcW w:w="1472" w:type="dxa"/>
          </w:tcPr>
          <w:p w14:paraId="699C1ACB" w14:textId="77777777" w:rsidR="006747FC" w:rsidRDefault="006747FC" w:rsidP="00D548BA">
            <w:pPr>
              <w:rPr>
                <w:rFonts w:ascii="Times New Roman" w:hAnsi="Times New Roman" w:cs="Times New Roman"/>
                <w:b/>
                <w:bCs/>
              </w:rPr>
            </w:pPr>
          </w:p>
        </w:tc>
        <w:tc>
          <w:tcPr>
            <w:tcW w:w="1472" w:type="dxa"/>
          </w:tcPr>
          <w:p w14:paraId="24BCDE2D" w14:textId="570631F4" w:rsidR="006747FC" w:rsidRDefault="006747FC" w:rsidP="004A791B">
            <w:pPr>
              <w:jc w:val="center"/>
              <w:rPr>
                <w:rFonts w:ascii="Times New Roman" w:hAnsi="Times New Roman" w:cs="Times New Roman"/>
              </w:rPr>
            </w:pPr>
            <w:r w:rsidRPr="006747FC">
              <w:rPr>
                <w:rFonts w:ascii="Times New Roman" w:hAnsi="Times New Roman" w:cs="Times New Roman"/>
              </w:rPr>
              <w:t>FS-01-02</w:t>
            </w:r>
          </w:p>
        </w:tc>
        <w:tc>
          <w:tcPr>
            <w:tcW w:w="1593" w:type="dxa"/>
            <w:gridSpan w:val="2"/>
          </w:tcPr>
          <w:p w14:paraId="7CA4248F" w14:textId="46DFC2AD" w:rsidR="006747FC" w:rsidRPr="004A791B" w:rsidRDefault="006747FC" w:rsidP="004A791B">
            <w:pPr>
              <w:jc w:val="center"/>
              <w:rPr>
                <w:rFonts w:ascii="Times New Roman" w:hAnsi="Times New Roman" w:cs="Times New Roman"/>
              </w:rPr>
            </w:pPr>
            <w:r>
              <w:rPr>
                <w:rFonts w:ascii="Times New Roman" w:hAnsi="Times New Roman" w:cs="Times New Roman"/>
              </w:rPr>
              <w:t>03</w:t>
            </w:r>
          </w:p>
        </w:tc>
        <w:tc>
          <w:tcPr>
            <w:tcW w:w="1701" w:type="dxa"/>
          </w:tcPr>
          <w:p w14:paraId="401B7557" w14:textId="50A99110" w:rsidR="006747FC" w:rsidRPr="004A791B" w:rsidRDefault="006747FC" w:rsidP="00D548BA">
            <w:pPr>
              <w:jc w:val="both"/>
              <w:rPr>
                <w:rFonts w:ascii="Times New Roman" w:hAnsi="Times New Roman" w:cs="Times New Roman"/>
              </w:rPr>
            </w:pPr>
            <w:r w:rsidRPr="00ED0420">
              <w:rPr>
                <w:rFonts w:ascii="Times New Roman" w:hAnsi="Times New Roman" w:cs="Times New Roman"/>
              </w:rPr>
              <w:t>Įgyvendintų privalomų matomumo ir informavimo priemonių apie ES fondų investicijų veiklas fiksuotoji suma, pirmojo rinkinio fiksuotoji suma su PVM</w:t>
            </w:r>
          </w:p>
        </w:tc>
        <w:tc>
          <w:tcPr>
            <w:tcW w:w="4111" w:type="dxa"/>
            <w:gridSpan w:val="2"/>
            <w:vMerge/>
          </w:tcPr>
          <w:p w14:paraId="787159F4" w14:textId="77777777" w:rsidR="006747FC" w:rsidRPr="00582EF1" w:rsidRDefault="006747FC" w:rsidP="004A791B">
            <w:pPr>
              <w:jc w:val="both"/>
              <w:rPr>
                <w:rFonts w:ascii="Times New Roman" w:hAnsi="Times New Roman" w:cs="Times New Roman"/>
              </w:rPr>
            </w:pPr>
          </w:p>
        </w:tc>
      </w:tr>
      <w:tr w:rsidR="006747FC" w:rsidRPr="008B168C" w14:paraId="25424FCC" w14:textId="77777777" w:rsidTr="006747FC">
        <w:trPr>
          <w:cantSplit/>
          <w:trHeight w:val="750"/>
        </w:trPr>
        <w:tc>
          <w:tcPr>
            <w:tcW w:w="1472" w:type="dxa"/>
          </w:tcPr>
          <w:p w14:paraId="3F0F2DBE" w14:textId="77777777" w:rsidR="006747FC" w:rsidRDefault="006747FC" w:rsidP="00D548BA">
            <w:pPr>
              <w:rPr>
                <w:rFonts w:ascii="Times New Roman" w:hAnsi="Times New Roman" w:cs="Times New Roman"/>
                <w:b/>
                <w:bCs/>
              </w:rPr>
            </w:pPr>
          </w:p>
        </w:tc>
        <w:tc>
          <w:tcPr>
            <w:tcW w:w="1472" w:type="dxa"/>
          </w:tcPr>
          <w:p w14:paraId="445AA378" w14:textId="39A836AC" w:rsidR="006747FC" w:rsidRDefault="006747FC" w:rsidP="004A791B">
            <w:pPr>
              <w:jc w:val="center"/>
              <w:rPr>
                <w:rFonts w:ascii="Times New Roman" w:hAnsi="Times New Roman" w:cs="Times New Roman"/>
              </w:rPr>
            </w:pPr>
            <w:r w:rsidRPr="006747FC">
              <w:rPr>
                <w:rFonts w:ascii="Times New Roman" w:hAnsi="Times New Roman" w:cs="Times New Roman"/>
              </w:rPr>
              <w:t>FS-01-03</w:t>
            </w:r>
          </w:p>
        </w:tc>
        <w:tc>
          <w:tcPr>
            <w:tcW w:w="1593" w:type="dxa"/>
            <w:gridSpan w:val="2"/>
          </w:tcPr>
          <w:p w14:paraId="643E1D71" w14:textId="52421250" w:rsidR="006747FC" w:rsidRPr="004A791B" w:rsidRDefault="006747FC" w:rsidP="004A791B">
            <w:pPr>
              <w:jc w:val="center"/>
              <w:rPr>
                <w:rFonts w:ascii="Times New Roman" w:hAnsi="Times New Roman" w:cs="Times New Roman"/>
              </w:rPr>
            </w:pPr>
            <w:r>
              <w:rPr>
                <w:rFonts w:ascii="Times New Roman" w:hAnsi="Times New Roman" w:cs="Times New Roman"/>
              </w:rPr>
              <w:t>03</w:t>
            </w:r>
          </w:p>
        </w:tc>
        <w:tc>
          <w:tcPr>
            <w:tcW w:w="1701" w:type="dxa"/>
          </w:tcPr>
          <w:p w14:paraId="3DFC52A4" w14:textId="1724B86F" w:rsidR="006747FC" w:rsidRPr="004A791B" w:rsidRDefault="006747FC" w:rsidP="00D548BA">
            <w:pPr>
              <w:jc w:val="both"/>
              <w:rPr>
                <w:rFonts w:ascii="Times New Roman" w:hAnsi="Times New Roman" w:cs="Times New Roman"/>
              </w:rPr>
            </w:pPr>
            <w:r w:rsidRPr="006747FC">
              <w:rPr>
                <w:rFonts w:ascii="Times New Roman" w:hAnsi="Times New Roman" w:cs="Times New Roman"/>
              </w:rPr>
              <w:t>Įgyvendintų privalomų matomumo ir informavimo priemonių apie ES fondų investicijų veiklas fiksuotoji suma, antrojo rinkinio fiksuotoji suma be PVM</w:t>
            </w:r>
          </w:p>
        </w:tc>
        <w:tc>
          <w:tcPr>
            <w:tcW w:w="4111" w:type="dxa"/>
            <w:gridSpan w:val="2"/>
            <w:vMerge w:val="restart"/>
          </w:tcPr>
          <w:p w14:paraId="1FB46523"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Fiksuotąją sumą sudaro visų antrojo privalomų matomumo ir informavimo priemonių rinkinio išlaidos, kai:</w:t>
            </w:r>
          </w:p>
          <w:p w14:paraId="6698B7A5"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t>a) projekto įgyvendinimo pradžioje projekto vykdytojo oficialioje interneto svetainėje, jei tokia yra, ir socialinės žiniasklaidos svetainėse skelbiama informacija – trumpas veiksmo, įskaitant jo tikslus ir rezultatus, aprašymas, proporcingas paramos dydžiui, bei informavimas apie iš Europos Sąjungos gaunamą finansinę paramą;</w:t>
            </w:r>
          </w:p>
          <w:p w14:paraId="0BCA1D2C" w14:textId="77777777" w:rsidR="006747FC" w:rsidRPr="006747FC" w:rsidRDefault="006747FC" w:rsidP="006747FC">
            <w:pPr>
              <w:jc w:val="both"/>
              <w:rPr>
                <w:rFonts w:ascii="Times New Roman" w:hAnsi="Times New Roman" w:cs="Times New Roman"/>
              </w:rPr>
            </w:pPr>
            <w:r w:rsidRPr="006747FC">
              <w:rPr>
                <w:rFonts w:ascii="Times New Roman" w:hAnsi="Times New Roman" w:cs="Times New Roman"/>
              </w:rPr>
              <w:lastRenderedPageBreak/>
              <w:t>b) visuomenei arba dalyviams skirtuose dokumentuose ir komunikacijos medžiagoje, susijusioje su veiksmo įgyvendinimu, gerai matomoje vietoje pateiktas pareiškimas, kuriame akcentuojama gaunama Europos Sąjungos parama;</w:t>
            </w:r>
          </w:p>
          <w:p w14:paraId="74BFEC6F" w14:textId="77777777" w:rsidR="006747FC" w:rsidRDefault="006747FC" w:rsidP="006747FC">
            <w:pPr>
              <w:jc w:val="both"/>
              <w:rPr>
                <w:rFonts w:ascii="Times New Roman" w:hAnsi="Times New Roman" w:cs="Times New Roman"/>
              </w:rPr>
            </w:pPr>
            <w:r w:rsidRPr="006747FC">
              <w:rPr>
                <w:rFonts w:ascii="Times New Roman" w:hAnsi="Times New Roman" w:cs="Times New Roman"/>
              </w:rPr>
              <w:t>c) kai tik pradedami fiziškai vykdyti veiksmai, susiję su fizinėmis investicijomis, arba sumontuojama nupirkta įranga, visuomenei gerai matomoje vietoje iškabinamos ilgalaikės lentelės ar informacinės lentos su Europos Sąjungos emblema.</w:t>
            </w:r>
          </w:p>
          <w:p w14:paraId="4AE8B246" w14:textId="77777777" w:rsidR="006747FC" w:rsidRDefault="006747FC" w:rsidP="006747FC">
            <w:pPr>
              <w:jc w:val="both"/>
              <w:rPr>
                <w:rFonts w:ascii="Times New Roman" w:hAnsi="Times New Roman" w:cs="Times New Roman"/>
              </w:rPr>
            </w:pPr>
          </w:p>
          <w:p w14:paraId="521B4DF1" w14:textId="77777777" w:rsidR="006747FC" w:rsidRDefault="00223019" w:rsidP="006747FC">
            <w:pPr>
              <w:jc w:val="both"/>
              <w:rPr>
                <w:rFonts w:ascii="Times New Roman" w:hAnsi="Times New Roman" w:cs="Times New Roman"/>
              </w:rPr>
            </w:pPr>
            <w:hyperlink r:id="rId16" w:history="1">
              <w:r w:rsidR="006747FC" w:rsidRPr="002C6E9B">
                <w:rPr>
                  <w:rStyle w:val="Hyperlink"/>
                  <w:rFonts w:ascii="Times New Roman" w:hAnsi="Times New Roman" w:cs="Times New Roman"/>
                </w:rPr>
                <w:t>Įgyvendinamų privalomų matomumo ir informavimo priemonių apie ESFI veiklas išlaidų FS nustatymo tyrimas</w:t>
              </w:r>
            </w:hyperlink>
          </w:p>
          <w:p w14:paraId="13FB2836" w14:textId="63CDC77F" w:rsidR="006747FC" w:rsidRPr="00582EF1" w:rsidRDefault="006747FC" w:rsidP="006747FC">
            <w:pPr>
              <w:jc w:val="both"/>
              <w:rPr>
                <w:rFonts w:ascii="Times New Roman" w:hAnsi="Times New Roman" w:cs="Times New Roman"/>
              </w:rPr>
            </w:pPr>
          </w:p>
        </w:tc>
      </w:tr>
      <w:tr w:rsidR="006747FC" w:rsidRPr="008B168C" w14:paraId="220209A9" w14:textId="77777777" w:rsidTr="006747FC">
        <w:trPr>
          <w:cantSplit/>
          <w:trHeight w:val="750"/>
        </w:trPr>
        <w:tc>
          <w:tcPr>
            <w:tcW w:w="1472" w:type="dxa"/>
          </w:tcPr>
          <w:p w14:paraId="5A03EEFF" w14:textId="77777777" w:rsidR="006747FC" w:rsidRDefault="006747FC" w:rsidP="00D548BA">
            <w:pPr>
              <w:rPr>
                <w:rFonts w:ascii="Times New Roman" w:hAnsi="Times New Roman" w:cs="Times New Roman"/>
                <w:b/>
                <w:bCs/>
              </w:rPr>
            </w:pPr>
          </w:p>
        </w:tc>
        <w:tc>
          <w:tcPr>
            <w:tcW w:w="1472" w:type="dxa"/>
          </w:tcPr>
          <w:p w14:paraId="63F48520" w14:textId="59CD844F" w:rsidR="006747FC" w:rsidRDefault="006747FC" w:rsidP="004A791B">
            <w:pPr>
              <w:jc w:val="center"/>
              <w:rPr>
                <w:rFonts w:ascii="Times New Roman" w:hAnsi="Times New Roman" w:cs="Times New Roman"/>
              </w:rPr>
            </w:pPr>
            <w:r w:rsidRPr="006747FC">
              <w:rPr>
                <w:rFonts w:ascii="Times New Roman" w:hAnsi="Times New Roman" w:cs="Times New Roman"/>
              </w:rPr>
              <w:t>FS-01-04</w:t>
            </w:r>
          </w:p>
        </w:tc>
        <w:tc>
          <w:tcPr>
            <w:tcW w:w="1593" w:type="dxa"/>
            <w:gridSpan w:val="2"/>
          </w:tcPr>
          <w:p w14:paraId="36A40A52" w14:textId="6E17D01B" w:rsidR="006747FC" w:rsidRPr="004A791B" w:rsidRDefault="006747FC" w:rsidP="004A791B">
            <w:pPr>
              <w:jc w:val="center"/>
              <w:rPr>
                <w:rFonts w:ascii="Times New Roman" w:hAnsi="Times New Roman" w:cs="Times New Roman"/>
              </w:rPr>
            </w:pPr>
            <w:r>
              <w:rPr>
                <w:rFonts w:ascii="Times New Roman" w:hAnsi="Times New Roman" w:cs="Times New Roman"/>
              </w:rPr>
              <w:t>03</w:t>
            </w:r>
          </w:p>
        </w:tc>
        <w:tc>
          <w:tcPr>
            <w:tcW w:w="1701" w:type="dxa"/>
          </w:tcPr>
          <w:p w14:paraId="4E2CC2A1" w14:textId="67AA1EDF" w:rsidR="006747FC" w:rsidRPr="004A791B" w:rsidRDefault="006747FC" w:rsidP="00D548BA">
            <w:pPr>
              <w:jc w:val="both"/>
              <w:rPr>
                <w:rFonts w:ascii="Times New Roman" w:hAnsi="Times New Roman" w:cs="Times New Roman"/>
              </w:rPr>
            </w:pPr>
            <w:r w:rsidRPr="006747FC">
              <w:rPr>
                <w:rFonts w:ascii="Times New Roman" w:hAnsi="Times New Roman" w:cs="Times New Roman"/>
              </w:rPr>
              <w:t>Įgyvendintų privalomų matomumo ir informavimo priemonių apie Europos Sąjungos fondų investicijų veiklas fiksuotoji suma, antrojo rinkinio fiksuotoji suma su PVM</w:t>
            </w:r>
          </w:p>
        </w:tc>
        <w:tc>
          <w:tcPr>
            <w:tcW w:w="4111" w:type="dxa"/>
            <w:gridSpan w:val="2"/>
            <w:vMerge/>
          </w:tcPr>
          <w:p w14:paraId="26338856" w14:textId="77777777" w:rsidR="006747FC" w:rsidRPr="00582EF1" w:rsidRDefault="006747FC" w:rsidP="004A791B">
            <w:pPr>
              <w:jc w:val="both"/>
              <w:rPr>
                <w:rFonts w:ascii="Times New Roman" w:hAnsi="Times New Roman" w:cs="Times New Roman"/>
              </w:rPr>
            </w:pP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6747FC">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14675" w:rsidRPr="00F44ADD" w14:paraId="4DD9543E" w14:textId="77777777" w:rsidTr="000B1763">
              <w:trPr>
                <w:trHeight w:val="615"/>
              </w:trPr>
              <w:tc>
                <w:tcPr>
                  <w:tcW w:w="929" w:type="pct"/>
                  <w:shd w:val="clear" w:color="auto" w:fill="auto"/>
                  <w:vAlign w:val="center"/>
                </w:tcPr>
                <w:p w14:paraId="331DB8FD" w14:textId="1E3676E3" w:rsidR="00714675" w:rsidRPr="3F613FBC" w:rsidRDefault="00714675" w:rsidP="00D548BA">
                  <w:pPr>
                    <w:rPr>
                      <w:rFonts w:ascii="Times New Roman" w:hAnsi="Times New Roman" w:cs="Times New Roman"/>
                      <w:i/>
                      <w:iCs/>
                    </w:rPr>
                  </w:pPr>
                  <w:r w:rsidRPr="00FB47FB">
                    <w:rPr>
                      <w:rFonts w:ascii="Times New Roman" w:eastAsia="Times New Roman" w:hAnsi="Times New Roman" w:cs="Times New Roman"/>
                    </w:rPr>
                    <w:t>10-001-06-01-03-(RE)-22-(LT022-01-04-01)-01-04</w:t>
                  </w:r>
                </w:p>
              </w:tc>
              <w:tc>
                <w:tcPr>
                  <w:tcW w:w="1053" w:type="pct"/>
                  <w:shd w:val="clear" w:color="auto" w:fill="auto"/>
                  <w:vAlign w:val="center"/>
                </w:tcPr>
                <w:p w14:paraId="164E8EB7" w14:textId="0AC85A8E" w:rsidR="00714675" w:rsidRPr="00E3386B" w:rsidRDefault="00E3386B" w:rsidP="00D548BA">
                  <w:pPr>
                    <w:keepNext/>
                    <w:jc w:val="center"/>
                    <w:rPr>
                      <w:rFonts w:ascii="Times New Roman" w:hAnsi="Times New Roman" w:cs="Times New Roman"/>
                    </w:rPr>
                  </w:pPr>
                  <w:r w:rsidRPr="00E3386B">
                    <w:rPr>
                      <w:rFonts w:ascii="Times New Roman" w:hAnsi="Times New Roman" w:cs="Times New Roman"/>
                    </w:rPr>
                    <w:t>Dviračiams skirta infrastruktūra, kuriai suteikta parama</w:t>
                  </w:r>
                </w:p>
              </w:tc>
              <w:tc>
                <w:tcPr>
                  <w:tcW w:w="842" w:type="pct"/>
                  <w:shd w:val="clear" w:color="auto" w:fill="auto"/>
                  <w:vAlign w:val="center"/>
                </w:tcPr>
                <w:p w14:paraId="5EC5BCEC" w14:textId="45FF9420"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P.B.2.0058</w:t>
                  </w:r>
                </w:p>
              </w:tc>
              <w:tc>
                <w:tcPr>
                  <w:tcW w:w="1193" w:type="pct"/>
                  <w:shd w:val="clear" w:color="auto" w:fill="auto"/>
                  <w:vAlign w:val="center"/>
                </w:tcPr>
                <w:p w14:paraId="62ED9DA6" w14:textId="6A894918"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Kilometrai</w:t>
                  </w:r>
                </w:p>
              </w:tc>
              <w:tc>
                <w:tcPr>
                  <w:tcW w:w="983" w:type="pct"/>
                  <w:shd w:val="clear" w:color="auto" w:fill="auto"/>
                  <w:vAlign w:val="center"/>
                </w:tcPr>
                <w:p w14:paraId="50C5C311" w14:textId="255EE1F7"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1,4</w:t>
                  </w:r>
                </w:p>
              </w:tc>
            </w:tr>
            <w:tr w:rsidR="00714675" w:rsidRPr="00F44ADD" w14:paraId="5AD2C2F1" w14:textId="77777777" w:rsidTr="000B1763">
              <w:trPr>
                <w:trHeight w:val="615"/>
              </w:trPr>
              <w:tc>
                <w:tcPr>
                  <w:tcW w:w="929" w:type="pct"/>
                  <w:shd w:val="clear" w:color="auto" w:fill="auto"/>
                  <w:vAlign w:val="center"/>
                </w:tcPr>
                <w:p w14:paraId="125EC14D" w14:textId="2A7B91AC" w:rsidR="00714675" w:rsidRPr="3F613FBC" w:rsidRDefault="00714675" w:rsidP="00D548BA">
                  <w:pPr>
                    <w:rPr>
                      <w:rFonts w:ascii="Times New Roman" w:hAnsi="Times New Roman" w:cs="Times New Roman"/>
                      <w:i/>
                      <w:iCs/>
                    </w:rPr>
                  </w:pPr>
                  <w:r w:rsidRPr="00FB47FB">
                    <w:rPr>
                      <w:rFonts w:ascii="Times New Roman" w:eastAsia="Times New Roman" w:hAnsi="Times New Roman" w:cs="Times New Roman"/>
                    </w:rPr>
                    <w:t>10-001-06-01-03-(RE)-22-(LT022-01-04-01)-01-04</w:t>
                  </w:r>
                </w:p>
              </w:tc>
              <w:tc>
                <w:tcPr>
                  <w:tcW w:w="1053" w:type="pct"/>
                  <w:shd w:val="clear" w:color="auto" w:fill="auto"/>
                  <w:vAlign w:val="center"/>
                </w:tcPr>
                <w:p w14:paraId="582A714D" w14:textId="751AD625" w:rsidR="00714675" w:rsidRPr="00E3386B" w:rsidRDefault="00E3386B" w:rsidP="00D548BA">
                  <w:pPr>
                    <w:keepNext/>
                    <w:jc w:val="center"/>
                    <w:rPr>
                      <w:rFonts w:ascii="Times New Roman" w:hAnsi="Times New Roman" w:cs="Times New Roman"/>
                    </w:rPr>
                  </w:pPr>
                  <w:r w:rsidRPr="00E3386B">
                    <w:rPr>
                      <w:rFonts w:ascii="Times New Roman" w:hAnsi="Times New Roman" w:cs="Times New Roman"/>
                    </w:rPr>
                    <w:t>Dviračiams skirtos infrastruktūros naudotojų skaičius per metus</w:t>
                  </w:r>
                </w:p>
              </w:tc>
              <w:tc>
                <w:tcPr>
                  <w:tcW w:w="842" w:type="pct"/>
                  <w:shd w:val="clear" w:color="auto" w:fill="auto"/>
                  <w:vAlign w:val="center"/>
                </w:tcPr>
                <w:p w14:paraId="6F497801" w14:textId="65E58C3A"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R.B.2.2064</w:t>
                  </w:r>
                </w:p>
              </w:tc>
              <w:tc>
                <w:tcPr>
                  <w:tcW w:w="1193" w:type="pct"/>
                  <w:shd w:val="clear" w:color="auto" w:fill="auto"/>
                  <w:vAlign w:val="center"/>
                </w:tcPr>
                <w:p w14:paraId="708DA0D1" w14:textId="2DDEE24A"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Naudotojai per metus</w:t>
                  </w:r>
                </w:p>
              </w:tc>
              <w:tc>
                <w:tcPr>
                  <w:tcW w:w="983" w:type="pct"/>
                  <w:shd w:val="clear" w:color="auto" w:fill="auto"/>
                  <w:vAlign w:val="center"/>
                </w:tcPr>
                <w:p w14:paraId="045F65D8" w14:textId="299BE239" w:rsidR="00714675" w:rsidRPr="00E3386B" w:rsidRDefault="00E3386B" w:rsidP="00D548BA">
                  <w:pPr>
                    <w:keepNext/>
                    <w:jc w:val="center"/>
                    <w:rPr>
                      <w:rFonts w:ascii="Times New Roman" w:hAnsi="Times New Roman" w:cs="Times New Roman"/>
                      <w:bCs/>
                    </w:rPr>
                  </w:pPr>
                  <w:r w:rsidRPr="00E3386B">
                    <w:rPr>
                      <w:rFonts w:ascii="Times New Roman" w:hAnsi="Times New Roman" w:cs="Times New Roman"/>
                      <w:bCs/>
                    </w:rPr>
                    <w:t>1000</w:t>
                  </w:r>
                </w:p>
              </w:tc>
            </w:tr>
            <w:tr w:rsidR="00E3386B" w:rsidRPr="00F44ADD" w14:paraId="10839612" w14:textId="77777777" w:rsidTr="000B1763">
              <w:trPr>
                <w:trHeight w:val="615"/>
              </w:trPr>
              <w:tc>
                <w:tcPr>
                  <w:tcW w:w="929" w:type="pct"/>
                  <w:shd w:val="clear" w:color="auto" w:fill="auto"/>
                  <w:vAlign w:val="center"/>
                </w:tcPr>
                <w:p w14:paraId="6886B1E0" w14:textId="5D6095BF" w:rsidR="00E3386B" w:rsidRPr="3F613FBC" w:rsidRDefault="00E3386B" w:rsidP="00E3386B">
                  <w:pPr>
                    <w:rPr>
                      <w:rFonts w:ascii="Times New Roman" w:hAnsi="Times New Roman" w:cs="Times New Roman"/>
                      <w:i/>
                      <w:iCs/>
                    </w:rPr>
                  </w:pPr>
                  <w:r w:rsidRPr="00FB47FB">
                    <w:rPr>
                      <w:rFonts w:ascii="Times New Roman" w:eastAsia="Times New Roman" w:hAnsi="Times New Roman" w:cs="Times New Roman"/>
                    </w:rPr>
                    <w:t>10-001-06-01-03-(RE)-22-(LT022-01-04-01)-01-05</w:t>
                  </w:r>
                </w:p>
              </w:tc>
              <w:tc>
                <w:tcPr>
                  <w:tcW w:w="1053" w:type="pct"/>
                  <w:shd w:val="clear" w:color="auto" w:fill="auto"/>
                  <w:vAlign w:val="center"/>
                </w:tcPr>
                <w:p w14:paraId="1262D943" w14:textId="7F1E946D" w:rsidR="00E3386B" w:rsidRPr="00F44ADD" w:rsidRDefault="00E3386B" w:rsidP="00E3386B">
                  <w:pPr>
                    <w:keepNext/>
                    <w:jc w:val="center"/>
                    <w:rPr>
                      <w:rFonts w:ascii="Times New Roman" w:hAnsi="Times New Roman" w:cs="Times New Roman"/>
                      <w:i/>
                      <w:iCs/>
                    </w:rPr>
                  </w:pPr>
                  <w:r w:rsidRPr="00E3386B">
                    <w:rPr>
                      <w:rFonts w:ascii="Times New Roman" w:hAnsi="Times New Roman" w:cs="Times New Roman"/>
                    </w:rPr>
                    <w:t>Dviračiams skirta infrastruktūra, kuriai suteikta parama</w:t>
                  </w:r>
                </w:p>
              </w:tc>
              <w:tc>
                <w:tcPr>
                  <w:tcW w:w="842" w:type="pct"/>
                  <w:shd w:val="clear" w:color="auto" w:fill="auto"/>
                  <w:vAlign w:val="center"/>
                </w:tcPr>
                <w:p w14:paraId="75358E9E" w14:textId="53311F0B"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P.B.2.0058</w:t>
                  </w:r>
                </w:p>
              </w:tc>
              <w:tc>
                <w:tcPr>
                  <w:tcW w:w="1193" w:type="pct"/>
                  <w:shd w:val="clear" w:color="auto" w:fill="auto"/>
                  <w:vAlign w:val="center"/>
                </w:tcPr>
                <w:p w14:paraId="22AD34D8" w14:textId="1E80D62B"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Kilometrai</w:t>
                  </w:r>
                </w:p>
              </w:tc>
              <w:tc>
                <w:tcPr>
                  <w:tcW w:w="983" w:type="pct"/>
                  <w:shd w:val="clear" w:color="auto" w:fill="auto"/>
                  <w:vAlign w:val="center"/>
                </w:tcPr>
                <w:p w14:paraId="69D0F63E" w14:textId="3D738DB8" w:rsidR="00E3386B" w:rsidRPr="00F44ADD" w:rsidRDefault="00E3386B" w:rsidP="00E3386B">
                  <w:pPr>
                    <w:keepNext/>
                    <w:jc w:val="center"/>
                    <w:rPr>
                      <w:rFonts w:ascii="Times New Roman" w:hAnsi="Times New Roman" w:cs="Times New Roman"/>
                      <w:bCs/>
                      <w:i/>
                      <w:iCs/>
                    </w:rPr>
                  </w:pPr>
                  <w:r>
                    <w:rPr>
                      <w:rFonts w:ascii="Times New Roman" w:hAnsi="Times New Roman" w:cs="Times New Roman"/>
                      <w:bCs/>
                    </w:rPr>
                    <w:t>2,1</w:t>
                  </w:r>
                </w:p>
              </w:tc>
            </w:tr>
            <w:tr w:rsidR="00E3386B" w:rsidRPr="00F44ADD" w14:paraId="78E0C653" w14:textId="77777777" w:rsidTr="000B1763">
              <w:trPr>
                <w:trHeight w:val="615"/>
              </w:trPr>
              <w:tc>
                <w:tcPr>
                  <w:tcW w:w="929" w:type="pct"/>
                  <w:shd w:val="clear" w:color="auto" w:fill="auto"/>
                  <w:vAlign w:val="center"/>
                </w:tcPr>
                <w:p w14:paraId="6B38BBF3" w14:textId="5D5DBB7E" w:rsidR="00E3386B" w:rsidRPr="3F613FBC" w:rsidRDefault="00E3386B" w:rsidP="00E3386B">
                  <w:pPr>
                    <w:rPr>
                      <w:rFonts w:ascii="Times New Roman" w:hAnsi="Times New Roman" w:cs="Times New Roman"/>
                      <w:i/>
                      <w:iCs/>
                    </w:rPr>
                  </w:pPr>
                  <w:r w:rsidRPr="00FB47FB">
                    <w:rPr>
                      <w:rFonts w:ascii="Times New Roman" w:eastAsia="Times New Roman" w:hAnsi="Times New Roman" w:cs="Times New Roman"/>
                    </w:rPr>
                    <w:t>10-001-06-01-03-(RE)-22-(LT022-01-04-01)-01-05</w:t>
                  </w:r>
                </w:p>
              </w:tc>
              <w:tc>
                <w:tcPr>
                  <w:tcW w:w="1053" w:type="pct"/>
                  <w:shd w:val="clear" w:color="auto" w:fill="auto"/>
                  <w:vAlign w:val="center"/>
                </w:tcPr>
                <w:p w14:paraId="7A8F38CF" w14:textId="07663CB1" w:rsidR="00E3386B" w:rsidRPr="00F44ADD" w:rsidRDefault="00E3386B" w:rsidP="00E3386B">
                  <w:pPr>
                    <w:keepNext/>
                    <w:jc w:val="center"/>
                    <w:rPr>
                      <w:rFonts w:ascii="Times New Roman" w:hAnsi="Times New Roman" w:cs="Times New Roman"/>
                      <w:i/>
                      <w:iCs/>
                    </w:rPr>
                  </w:pPr>
                  <w:r w:rsidRPr="00E3386B">
                    <w:rPr>
                      <w:rFonts w:ascii="Times New Roman" w:hAnsi="Times New Roman" w:cs="Times New Roman"/>
                    </w:rPr>
                    <w:t>Dviračiams skirtos infrastruktūros naudotojų skaičius per metus</w:t>
                  </w:r>
                </w:p>
              </w:tc>
              <w:tc>
                <w:tcPr>
                  <w:tcW w:w="842" w:type="pct"/>
                  <w:shd w:val="clear" w:color="auto" w:fill="auto"/>
                  <w:vAlign w:val="center"/>
                </w:tcPr>
                <w:p w14:paraId="63834DD1" w14:textId="78330E17"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R.B.2.2064</w:t>
                  </w:r>
                </w:p>
              </w:tc>
              <w:tc>
                <w:tcPr>
                  <w:tcW w:w="1193" w:type="pct"/>
                  <w:shd w:val="clear" w:color="auto" w:fill="auto"/>
                  <w:vAlign w:val="center"/>
                </w:tcPr>
                <w:p w14:paraId="3F4D2511" w14:textId="59B0869C"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Naudotojai per metus</w:t>
                  </w:r>
                </w:p>
              </w:tc>
              <w:tc>
                <w:tcPr>
                  <w:tcW w:w="983" w:type="pct"/>
                  <w:shd w:val="clear" w:color="auto" w:fill="auto"/>
                  <w:vAlign w:val="center"/>
                </w:tcPr>
                <w:p w14:paraId="0D93C45C" w14:textId="6428EB0E"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1000</w:t>
                  </w:r>
                </w:p>
              </w:tc>
            </w:tr>
            <w:tr w:rsidR="00E3386B" w:rsidRPr="00F44ADD" w14:paraId="42998305" w14:textId="77777777" w:rsidTr="00714675">
              <w:trPr>
                <w:trHeight w:val="1112"/>
              </w:trPr>
              <w:tc>
                <w:tcPr>
                  <w:tcW w:w="929" w:type="pct"/>
                  <w:shd w:val="clear" w:color="auto" w:fill="auto"/>
                  <w:vAlign w:val="center"/>
                </w:tcPr>
                <w:p w14:paraId="3A2BE659" w14:textId="24483253" w:rsidR="00E3386B" w:rsidRPr="3F613FBC" w:rsidRDefault="00E3386B" w:rsidP="00E3386B">
                  <w:pPr>
                    <w:rPr>
                      <w:rFonts w:ascii="Times New Roman" w:hAnsi="Times New Roman" w:cs="Times New Roman"/>
                      <w:i/>
                      <w:iCs/>
                    </w:rPr>
                  </w:pPr>
                </w:p>
              </w:tc>
              <w:tc>
                <w:tcPr>
                  <w:tcW w:w="1053" w:type="pct"/>
                  <w:shd w:val="clear" w:color="auto" w:fill="auto"/>
                  <w:vAlign w:val="center"/>
                </w:tcPr>
                <w:p w14:paraId="4130A67E" w14:textId="00BF5054" w:rsidR="00E3386B" w:rsidRPr="00F44ADD" w:rsidRDefault="00E3386B" w:rsidP="00E3386B">
                  <w:pPr>
                    <w:keepNext/>
                    <w:jc w:val="center"/>
                    <w:rPr>
                      <w:rFonts w:ascii="Times New Roman" w:hAnsi="Times New Roman" w:cs="Times New Roman"/>
                      <w:i/>
                      <w:iCs/>
                    </w:rPr>
                  </w:pPr>
                </w:p>
              </w:tc>
              <w:tc>
                <w:tcPr>
                  <w:tcW w:w="842" w:type="pct"/>
                  <w:shd w:val="clear" w:color="auto" w:fill="auto"/>
                  <w:vAlign w:val="center"/>
                </w:tcPr>
                <w:p w14:paraId="02701887" w14:textId="46796681" w:rsidR="00E3386B" w:rsidRPr="00F44ADD" w:rsidRDefault="00E3386B" w:rsidP="00E3386B">
                  <w:pPr>
                    <w:keepNext/>
                    <w:jc w:val="center"/>
                    <w:rPr>
                      <w:rFonts w:ascii="Times New Roman" w:hAnsi="Times New Roman" w:cs="Times New Roman"/>
                      <w:bCs/>
                      <w:i/>
                      <w:iCs/>
                    </w:rPr>
                  </w:pPr>
                </w:p>
              </w:tc>
              <w:tc>
                <w:tcPr>
                  <w:tcW w:w="1193" w:type="pct"/>
                  <w:shd w:val="clear" w:color="auto" w:fill="auto"/>
                  <w:vAlign w:val="center"/>
                </w:tcPr>
                <w:p w14:paraId="2169A3F9" w14:textId="3A5E415A" w:rsidR="00E3386B" w:rsidRPr="00F44ADD" w:rsidRDefault="00E3386B" w:rsidP="00E3386B">
                  <w:pPr>
                    <w:keepNext/>
                    <w:jc w:val="center"/>
                    <w:rPr>
                      <w:rFonts w:ascii="Times New Roman" w:hAnsi="Times New Roman" w:cs="Times New Roman"/>
                      <w:bCs/>
                      <w:i/>
                      <w:iCs/>
                    </w:rPr>
                  </w:pPr>
                </w:p>
              </w:tc>
              <w:tc>
                <w:tcPr>
                  <w:tcW w:w="983" w:type="pct"/>
                  <w:shd w:val="clear" w:color="auto" w:fill="auto"/>
                  <w:vAlign w:val="center"/>
                </w:tcPr>
                <w:p w14:paraId="6CC45263" w14:textId="4CFDDA82" w:rsidR="00E3386B" w:rsidRPr="00F44ADD" w:rsidRDefault="00E3386B" w:rsidP="00E3386B">
                  <w:pPr>
                    <w:keepNext/>
                    <w:jc w:val="center"/>
                    <w:rPr>
                      <w:rFonts w:ascii="Times New Roman" w:hAnsi="Times New Roman" w:cs="Times New Roman"/>
                      <w:bCs/>
                      <w:i/>
                      <w:iCs/>
                    </w:rPr>
                  </w:pPr>
                </w:p>
              </w:tc>
            </w:tr>
            <w:tr w:rsidR="00E3386B" w:rsidRPr="00F44ADD" w14:paraId="53745BB3" w14:textId="77777777" w:rsidTr="000B1763">
              <w:trPr>
                <w:trHeight w:val="615"/>
              </w:trPr>
              <w:tc>
                <w:tcPr>
                  <w:tcW w:w="929" w:type="pct"/>
                  <w:shd w:val="clear" w:color="auto" w:fill="auto"/>
                  <w:vAlign w:val="center"/>
                </w:tcPr>
                <w:p w14:paraId="64B5F1F5" w14:textId="465DC0F5" w:rsidR="00E3386B" w:rsidRDefault="00E3386B" w:rsidP="00E3386B">
                  <w:pPr>
                    <w:rPr>
                      <w:rFonts w:ascii="Times New Roman" w:hAnsi="Times New Roman" w:cs="Times New Roman"/>
                      <w:i/>
                      <w:iCs/>
                    </w:rPr>
                  </w:pPr>
                </w:p>
              </w:tc>
              <w:tc>
                <w:tcPr>
                  <w:tcW w:w="1053" w:type="pct"/>
                  <w:shd w:val="clear" w:color="auto" w:fill="auto"/>
                  <w:vAlign w:val="center"/>
                </w:tcPr>
                <w:p w14:paraId="33102856" w14:textId="15C0618E" w:rsidR="00E3386B" w:rsidRPr="00F44ADD" w:rsidRDefault="00E3386B" w:rsidP="00E3386B">
                  <w:pPr>
                    <w:keepNext/>
                    <w:jc w:val="center"/>
                    <w:rPr>
                      <w:rFonts w:ascii="Times New Roman" w:hAnsi="Times New Roman" w:cs="Times New Roman"/>
                      <w:i/>
                      <w:iCs/>
                    </w:rPr>
                  </w:pPr>
                </w:p>
              </w:tc>
              <w:tc>
                <w:tcPr>
                  <w:tcW w:w="842" w:type="pct"/>
                  <w:shd w:val="clear" w:color="auto" w:fill="auto"/>
                  <w:vAlign w:val="center"/>
                </w:tcPr>
                <w:p w14:paraId="0DE8270A" w14:textId="106B434E" w:rsidR="00E3386B" w:rsidRPr="00F44ADD" w:rsidRDefault="00E3386B" w:rsidP="00E3386B">
                  <w:pPr>
                    <w:keepNext/>
                    <w:jc w:val="center"/>
                    <w:rPr>
                      <w:rFonts w:ascii="Times New Roman" w:hAnsi="Times New Roman" w:cs="Times New Roman"/>
                      <w:bCs/>
                      <w:i/>
                      <w:iCs/>
                    </w:rPr>
                  </w:pPr>
                </w:p>
              </w:tc>
              <w:tc>
                <w:tcPr>
                  <w:tcW w:w="1193" w:type="pct"/>
                  <w:shd w:val="clear" w:color="auto" w:fill="auto"/>
                  <w:vAlign w:val="center"/>
                </w:tcPr>
                <w:p w14:paraId="1E2E5C2A" w14:textId="7E01BC15" w:rsidR="00E3386B" w:rsidRPr="00F44ADD" w:rsidRDefault="00E3386B" w:rsidP="00E3386B">
                  <w:pPr>
                    <w:keepNext/>
                    <w:jc w:val="center"/>
                    <w:rPr>
                      <w:rFonts w:ascii="Times New Roman" w:hAnsi="Times New Roman" w:cs="Times New Roman"/>
                      <w:bCs/>
                      <w:i/>
                      <w:iCs/>
                    </w:rPr>
                  </w:pPr>
                </w:p>
              </w:tc>
              <w:tc>
                <w:tcPr>
                  <w:tcW w:w="983" w:type="pct"/>
                  <w:shd w:val="clear" w:color="auto" w:fill="auto"/>
                  <w:vAlign w:val="center"/>
                </w:tcPr>
                <w:p w14:paraId="73926D34" w14:textId="23996D0A" w:rsidR="00E3386B" w:rsidRPr="00F44ADD" w:rsidRDefault="00E3386B" w:rsidP="00E3386B">
                  <w:pPr>
                    <w:keepNext/>
                    <w:jc w:val="center"/>
                    <w:rPr>
                      <w:rFonts w:ascii="Times New Roman" w:hAnsi="Times New Roman" w:cs="Times New Roman"/>
                      <w:bCs/>
                      <w:i/>
                      <w:iCs/>
                    </w:rPr>
                  </w:pPr>
                </w:p>
              </w:tc>
            </w:tr>
            <w:tr w:rsidR="00E3386B" w:rsidRPr="00F44ADD" w14:paraId="2C6C7A00" w14:textId="77777777" w:rsidTr="000B1763">
              <w:trPr>
                <w:trHeight w:val="615"/>
              </w:trPr>
              <w:tc>
                <w:tcPr>
                  <w:tcW w:w="929" w:type="pct"/>
                  <w:shd w:val="clear" w:color="auto" w:fill="auto"/>
                  <w:vAlign w:val="center"/>
                </w:tcPr>
                <w:p w14:paraId="734E9731" w14:textId="51FABD47" w:rsidR="00E3386B" w:rsidRDefault="00E3386B" w:rsidP="00E3386B">
                  <w:pPr>
                    <w:rPr>
                      <w:rFonts w:ascii="Times New Roman" w:hAnsi="Times New Roman" w:cs="Times New Roman"/>
                      <w:i/>
                      <w:iCs/>
                    </w:rPr>
                  </w:pPr>
                  <w:r w:rsidRPr="00FB47FB">
                    <w:rPr>
                      <w:rFonts w:ascii="Times New Roman" w:eastAsia="Times New Roman" w:hAnsi="Times New Roman" w:cs="Times New Roman"/>
                    </w:rPr>
                    <w:t>10-001-06-01-03-(RE)-22-(LT022-01-04-01)-01-0</w:t>
                  </w:r>
                  <w:r>
                    <w:rPr>
                      <w:rFonts w:ascii="Times New Roman" w:eastAsia="Times New Roman" w:hAnsi="Times New Roman" w:cs="Times New Roman"/>
                    </w:rPr>
                    <w:t>7</w:t>
                  </w:r>
                </w:p>
              </w:tc>
              <w:tc>
                <w:tcPr>
                  <w:tcW w:w="1053" w:type="pct"/>
                  <w:shd w:val="clear" w:color="auto" w:fill="auto"/>
                  <w:vAlign w:val="center"/>
                </w:tcPr>
                <w:p w14:paraId="290B2E74" w14:textId="35E9AFF7" w:rsidR="00E3386B" w:rsidRPr="00F44ADD" w:rsidRDefault="00E3386B" w:rsidP="00E3386B">
                  <w:pPr>
                    <w:keepNext/>
                    <w:jc w:val="center"/>
                    <w:rPr>
                      <w:rFonts w:ascii="Times New Roman" w:hAnsi="Times New Roman" w:cs="Times New Roman"/>
                      <w:i/>
                      <w:iCs/>
                    </w:rPr>
                  </w:pPr>
                  <w:r w:rsidRPr="00E3386B">
                    <w:rPr>
                      <w:rFonts w:ascii="Times New Roman" w:hAnsi="Times New Roman" w:cs="Times New Roman"/>
                    </w:rPr>
                    <w:t>Dviračiams skirta infrastruktūra, kuriai suteikta parama</w:t>
                  </w:r>
                </w:p>
              </w:tc>
              <w:tc>
                <w:tcPr>
                  <w:tcW w:w="842" w:type="pct"/>
                  <w:shd w:val="clear" w:color="auto" w:fill="auto"/>
                  <w:vAlign w:val="center"/>
                </w:tcPr>
                <w:p w14:paraId="2D01DEF3" w14:textId="611065EE"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P.B.2.0058</w:t>
                  </w:r>
                </w:p>
              </w:tc>
              <w:tc>
                <w:tcPr>
                  <w:tcW w:w="1193" w:type="pct"/>
                  <w:shd w:val="clear" w:color="auto" w:fill="auto"/>
                  <w:vAlign w:val="center"/>
                </w:tcPr>
                <w:p w14:paraId="3BD2DCB4" w14:textId="4D233513"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Kilometrai</w:t>
                  </w:r>
                </w:p>
              </w:tc>
              <w:tc>
                <w:tcPr>
                  <w:tcW w:w="983" w:type="pct"/>
                  <w:shd w:val="clear" w:color="auto" w:fill="auto"/>
                  <w:vAlign w:val="center"/>
                </w:tcPr>
                <w:p w14:paraId="2369C9B9" w14:textId="5AB7FD08"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1,4</w:t>
                  </w:r>
                </w:p>
              </w:tc>
            </w:tr>
            <w:tr w:rsidR="00E3386B" w:rsidRPr="00F44ADD" w14:paraId="22519A35" w14:textId="77777777" w:rsidTr="000B1763">
              <w:trPr>
                <w:trHeight w:val="615"/>
              </w:trPr>
              <w:tc>
                <w:tcPr>
                  <w:tcW w:w="929" w:type="pct"/>
                  <w:shd w:val="clear" w:color="auto" w:fill="auto"/>
                  <w:vAlign w:val="center"/>
                </w:tcPr>
                <w:p w14:paraId="00B2A37C" w14:textId="6F71B1B3" w:rsidR="00E3386B" w:rsidRDefault="00E3386B" w:rsidP="00E3386B">
                  <w:pPr>
                    <w:rPr>
                      <w:rFonts w:ascii="Times New Roman" w:hAnsi="Times New Roman" w:cs="Times New Roman"/>
                      <w:i/>
                      <w:iCs/>
                    </w:rPr>
                  </w:pPr>
                  <w:r w:rsidRPr="00FB47FB">
                    <w:rPr>
                      <w:rFonts w:ascii="Times New Roman" w:eastAsia="Times New Roman" w:hAnsi="Times New Roman" w:cs="Times New Roman"/>
                    </w:rPr>
                    <w:t>10-001-06-01-03-(RE)-22-(LT022-01-04-01)-01-0</w:t>
                  </w:r>
                  <w:r>
                    <w:rPr>
                      <w:rFonts w:ascii="Times New Roman" w:eastAsia="Times New Roman" w:hAnsi="Times New Roman" w:cs="Times New Roman"/>
                    </w:rPr>
                    <w:t>7</w:t>
                  </w:r>
                </w:p>
              </w:tc>
              <w:tc>
                <w:tcPr>
                  <w:tcW w:w="1053" w:type="pct"/>
                  <w:shd w:val="clear" w:color="auto" w:fill="auto"/>
                  <w:vAlign w:val="center"/>
                </w:tcPr>
                <w:p w14:paraId="60367C39" w14:textId="5F7301A8" w:rsidR="00E3386B" w:rsidRPr="00F44ADD" w:rsidRDefault="00E3386B" w:rsidP="00E3386B">
                  <w:pPr>
                    <w:keepNext/>
                    <w:jc w:val="center"/>
                    <w:rPr>
                      <w:rFonts w:ascii="Times New Roman" w:hAnsi="Times New Roman" w:cs="Times New Roman"/>
                      <w:i/>
                      <w:iCs/>
                    </w:rPr>
                  </w:pPr>
                  <w:r w:rsidRPr="00E3386B">
                    <w:rPr>
                      <w:rFonts w:ascii="Times New Roman" w:hAnsi="Times New Roman" w:cs="Times New Roman"/>
                    </w:rPr>
                    <w:t>Dviračiams skirtos infrastruktūros naudotojų skaičius per metus</w:t>
                  </w:r>
                </w:p>
              </w:tc>
              <w:tc>
                <w:tcPr>
                  <w:tcW w:w="842" w:type="pct"/>
                  <w:shd w:val="clear" w:color="auto" w:fill="auto"/>
                  <w:vAlign w:val="center"/>
                </w:tcPr>
                <w:p w14:paraId="25488F0C" w14:textId="5A137D7F"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R.B.2.2064</w:t>
                  </w:r>
                </w:p>
              </w:tc>
              <w:tc>
                <w:tcPr>
                  <w:tcW w:w="1193" w:type="pct"/>
                  <w:shd w:val="clear" w:color="auto" w:fill="auto"/>
                  <w:vAlign w:val="center"/>
                </w:tcPr>
                <w:p w14:paraId="6BA4735B" w14:textId="38C24774"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Naudotojai per metus</w:t>
                  </w:r>
                </w:p>
              </w:tc>
              <w:tc>
                <w:tcPr>
                  <w:tcW w:w="983" w:type="pct"/>
                  <w:shd w:val="clear" w:color="auto" w:fill="auto"/>
                  <w:vAlign w:val="center"/>
                </w:tcPr>
                <w:p w14:paraId="1EEA6C83" w14:textId="103C1093" w:rsidR="00E3386B" w:rsidRPr="00F44ADD" w:rsidRDefault="00E3386B" w:rsidP="00E3386B">
                  <w:pPr>
                    <w:keepNext/>
                    <w:jc w:val="center"/>
                    <w:rPr>
                      <w:rFonts w:ascii="Times New Roman" w:hAnsi="Times New Roman" w:cs="Times New Roman"/>
                      <w:bCs/>
                      <w:i/>
                      <w:iCs/>
                    </w:rPr>
                  </w:pPr>
                  <w:r w:rsidRPr="00E3386B">
                    <w:rPr>
                      <w:rFonts w:ascii="Times New Roman" w:hAnsi="Times New Roman" w:cs="Times New Roman"/>
                      <w:bCs/>
                    </w:rPr>
                    <w:t>1000</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C0137F" w:rsidRPr="008B168C" w14:paraId="31C64C8F" w14:textId="77777777" w:rsidTr="003653E2">
        <w:trPr>
          <w:cantSplit/>
          <w:trHeight w:val="477"/>
        </w:trPr>
        <w:tc>
          <w:tcPr>
            <w:tcW w:w="1472" w:type="dxa"/>
          </w:tcPr>
          <w:p w14:paraId="31C64C8D" w14:textId="77777777" w:rsidR="00C0137F" w:rsidRPr="00F62A6E" w:rsidRDefault="00C0137F" w:rsidP="00C0137F">
            <w:pPr>
              <w:rPr>
                <w:rFonts w:ascii="Times New Roman" w:hAnsi="Times New Roman" w:cs="Times New Roman"/>
                <w:b/>
              </w:rPr>
            </w:pPr>
          </w:p>
        </w:tc>
        <w:tc>
          <w:tcPr>
            <w:tcW w:w="8877" w:type="dxa"/>
            <w:gridSpan w:val="6"/>
            <w:shd w:val="clear" w:color="auto" w:fill="auto"/>
          </w:tcPr>
          <w:p w14:paraId="7D181097" w14:textId="77777777" w:rsidR="00C0137F" w:rsidRPr="00E92387" w:rsidRDefault="00C0137F" w:rsidP="00C0137F">
            <w:pPr>
              <w:spacing w:before="80" w:after="80"/>
              <w:jc w:val="both"/>
              <w:rPr>
                <w:rFonts w:ascii="Times New Roman" w:hAnsi="Times New Roman" w:cs="Times New Roman"/>
                <w:iCs/>
              </w:rPr>
            </w:pPr>
            <w:r w:rsidRPr="00E92387">
              <w:rPr>
                <w:rFonts w:ascii="Times New Roman" w:hAnsi="Times New Roman" w:cs="Times New Roman"/>
                <w:iCs/>
              </w:rPr>
              <w:t>Projektas turi atitikti:</w:t>
            </w:r>
          </w:p>
          <w:p w14:paraId="1F415F74"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Bendruosius projektų atrankos kriterijus, išdėstytus Projektų taisyklių 2 priede.</w:t>
            </w:r>
          </w:p>
          <w:p w14:paraId="29F79C84" w14:textId="673F26BA" w:rsidR="00C0137F" w:rsidRPr="00E92387" w:rsidRDefault="009A3DDF" w:rsidP="007F1F06">
            <w:pPr>
              <w:pStyle w:val="ListParagraph"/>
              <w:numPr>
                <w:ilvl w:val="0"/>
                <w:numId w:val="27"/>
              </w:numPr>
              <w:spacing w:before="80" w:after="80"/>
              <w:contextualSpacing w:val="0"/>
              <w:jc w:val="both"/>
              <w:rPr>
                <w:rFonts w:ascii="Times New Roman" w:hAnsi="Times New Roman" w:cs="Times New Roman"/>
                <w:iCs/>
              </w:rPr>
            </w:pPr>
            <w:r>
              <w:rPr>
                <w:rFonts w:ascii="Times New Roman" w:hAnsi="Times New Roman" w:cs="Times New Roman"/>
                <w:iCs/>
              </w:rPr>
              <w:t>Kauno</w:t>
            </w:r>
            <w:r w:rsidR="00C0137F" w:rsidRPr="00E92387">
              <w:rPr>
                <w:rFonts w:ascii="Times New Roman" w:hAnsi="Times New Roman" w:cs="Times New Roman"/>
                <w:iCs/>
              </w:rPr>
              <w:t xml:space="preserve"> miesto savivaldybės tarybos sprendimu patvirtintą darnaus judumo mieste planą (toliau – DJMP), kurio parengimas finansuotas 2014–2020 m. ES fondų lėšomis (su visais jo pakeitimais, kurie privalo būti oficialiai suderinti su Susisiekimo ministerija ir Darnaus judumo planų komisija, kaip tai numato Darnaus judumo planų rengimo rekomendacijos, patvirtintos Lietuvos Respublikos susisiekimo ministro 2022 m. gruodžio 27 d. įsakymu Nr. 3-586 „Dėl Darnaus judumo planų rengimo rekomendacijų patvirtinimo</w:t>
            </w:r>
            <w:r>
              <w:rPr>
                <w:rFonts w:ascii="Times New Roman" w:hAnsi="Times New Roman" w:cs="Times New Roman"/>
                <w:iCs/>
              </w:rPr>
              <w:t>)</w:t>
            </w:r>
            <w:r w:rsidR="00C0137F" w:rsidRPr="00E92387">
              <w:rPr>
                <w:rFonts w:ascii="Times New Roman" w:hAnsi="Times New Roman" w:cs="Times New Roman"/>
                <w:iCs/>
              </w:rPr>
              <w:t>.</w:t>
            </w:r>
          </w:p>
          <w:p w14:paraId="1B3C3059"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Projektas turi prisidėti prie 2009 m. spalio 30 d. Europos Vadovų Tarybos išvadomis</w:t>
            </w:r>
            <w:r w:rsidRPr="00E92387">
              <w:rPr>
                <w:rFonts w:ascii="Times New Roman" w:hAnsi="Times New Roman" w:cs="Times New Roman"/>
                <w:iCs/>
              </w:rPr>
              <w:br/>
              <w:t>Nr. 15265/09 patvirtintos Europos Sąjungos Baltijos jūros regiono strategijos, atnaujintos Europos Komisijos 2012 m. kovo 23 d. komunikatu Nr. COM (2012) 128, tikslo „Sujungti regioną“ ir Europos Sąjungos Baltijos jūros regiono strategijos veiksmų plane, patvirtintame Europos Komisijos 2021 m. vasario 15 d. sprendimu Nr. SWD (2021) 24, numatytos politinės srities „Transportas“ tikslų įgyvendinimo.</w:t>
            </w:r>
          </w:p>
          <w:p w14:paraId="6F17893E"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Projektas turi prisidėti ne mažiau kaip prie vieno produkto ir ne mažiau kaip prie vieno rezultato rodiklio, kurie nurodyti Gairių 2.1 dalyje.</w:t>
            </w:r>
          </w:p>
          <w:p w14:paraId="74F8F13A"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Pareiškėjais negali būti juridiniai asmenys, turintys teisę vykdyti ekonominę veiklą.</w:t>
            </w:r>
          </w:p>
          <w:p w14:paraId="0D4B38E2"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Partneriai projekte galimi, kai projekto lėšomis tvarkomas partnerio turtas, kurio apskaita priklauso partnerio dispozicijai. Tuomet partneris turi prisidėti savo lėšomis prie projekto.</w:t>
            </w:r>
          </w:p>
          <w:p w14:paraId="19D1DE7E"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Projekto vykdytojas ir (ar) partneris privalo įgyvendinti privalomas matomumo ir informavimo apie projektą veiksmų priemones, numatytas Projektų taisyklių VIII skyriaus pirmajame skirsnyje.</w:t>
            </w:r>
          </w:p>
          <w:p w14:paraId="23513794"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Projekto vykdytojas ir (ar) partneris turi laikytis Gairių 3 ir 3.1 dalyse nustatytų reikalavimų dėl horizontaliųjų principų ir Europos Sąjungos pagrindinių teisių chartijos laikymosi.</w:t>
            </w:r>
          </w:p>
          <w:p w14:paraId="7DCDFE41"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DJMP numatytoje teritorijoje vykdomu projektu turi būti plėtojama tik DJMP numatyta bevariklio transporto infrastruktūra, jos papildomi priklausiniai (pvz. saugaus eismo užtikrinimo inžineriniai įrenginiai, saugaus eismo organizavimo bei informavimo įrenginiai, bevariklio transporto priemonių stovėjimo, saugojimo aikštelės ir atitinkama įranga jose). Plėtra turi atitikti pagrindines funkcinės bevariklio transporto infrastruktūros ašis, skirtas susisiekimui (ne rekreacijai), jungiančias pagrindines kasdienes funkcines zonas (gyvenamosios, darbo, paslaugų ir pan.) ir kurių įrengimas užtikrina vientiso, rišlaus ir saugaus savarankiško infrastruktūros tinklo suformavimą.</w:t>
            </w:r>
          </w:p>
          <w:p w14:paraId="62A00D7B"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Gali būti plėtojami šie bevariklio transporto infrastruktūros tipai:</w:t>
            </w:r>
          </w:p>
          <w:p w14:paraId="313209EA" w14:textId="77777777" w:rsidR="00C0137F" w:rsidRPr="00E92387" w:rsidRDefault="00C0137F" w:rsidP="00C0137F">
            <w:pPr>
              <w:spacing w:before="80" w:after="80"/>
              <w:jc w:val="both"/>
              <w:rPr>
                <w:rFonts w:ascii="Times New Roman" w:hAnsi="Times New Roman" w:cs="Times New Roman"/>
                <w:iCs/>
              </w:rPr>
            </w:pPr>
            <w:r w:rsidRPr="00E92387">
              <w:rPr>
                <w:rFonts w:ascii="Times New Roman" w:hAnsi="Times New Roman" w:cs="Times New Roman"/>
                <w:iCs/>
              </w:rPr>
              <w:t>10.1. dviračių takai;</w:t>
            </w:r>
          </w:p>
          <w:p w14:paraId="67B334DD" w14:textId="77777777" w:rsidR="00C0137F" w:rsidRPr="00E92387" w:rsidRDefault="00C0137F" w:rsidP="00C0137F">
            <w:pPr>
              <w:spacing w:before="80" w:after="80"/>
              <w:ind w:left="541" w:hanging="541"/>
              <w:jc w:val="both"/>
              <w:rPr>
                <w:rFonts w:ascii="Times New Roman" w:hAnsi="Times New Roman" w:cs="Times New Roman"/>
                <w:iCs/>
              </w:rPr>
            </w:pPr>
            <w:r w:rsidRPr="00E92387">
              <w:rPr>
                <w:rFonts w:ascii="Times New Roman" w:hAnsi="Times New Roman" w:cs="Times New Roman"/>
                <w:iCs/>
              </w:rPr>
              <w:t>10.2. dviračių ir pėsčiųjų takai (kai dviračių ir pėsčiųjų eismas tarpusavyje atskirtas bortu, gerai juntama tekstūros juosta, skirtingomis dangomis ir (ar) dangos spalvomis);</w:t>
            </w:r>
          </w:p>
          <w:p w14:paraId="610000D6" w14:textId="77777777" w:rsidR="00C0137F" w:rsidRPr="00E92387" w:rsidRDefault="00C0137F" w:rsidP="00C0137F">
            <w:pPr>
              <w:spacing w:before="80" w:after="80"/>
              <w:jc w:val="both"/>
              <w:rPr>
                <w:rFonts w:ascii="Times New Roman" w:hAnsi="Times New Roman" w:cs="Times New Roman"/>
                <w:iCs/>
              </w:rPr>
            </w:pPr>
            <w:r w:rsidRPr="00E92387">
              <w:rPr>
                <w:rFonts w:ascii="Times New Roman" w:hAnsi="Times New Roman" w:cs="Times New Roman"/>
                <w:iCs/>
              </w:rPr>
              <w:t>10.3. dviračių gatvės;</w:t>
            </w:r>
          </w:p>
          <w:p w14:paraId="582D09ED" w14:textId="77777777" w:rsidR="00C0137F" w:rsidRPr="00E92387" w:rsidRDefault="00C0137F" w:rsidP="00C0137F">
            <w:pPr>
              <w:spacing w:before="80" w:after="80"/>
              <w:ind w:left="541" w:hanging="541"/>
              <w:jc w:val="both"/>
              <w:rPr>
                <w:rFonts w:ascii="Times New Roman" w:hAnsi="Times New Roman" w:cs="Times New Roman"/>
                <w:iCs/>
              </w:rPr>
            </w:pPr>
            <w:r w:rsidRPr="00E92387">
              <w:rPr>
                <w:rFonts w:ascii="Times New Roman" w:hAnsi="Times New Roman" w:cs="Times New Roman"/>
                <w:iCs/>
              </w:rPr>
              <w:t>10.4. dviračių eismo juostos (tik išskirtiniais atvejais, kai dviračių eismo juostų įrengimas yra galimas pagal gatvių kategorijos tipą, kai dviračių eismo juostos įrengiamos trumpuose dviračių tako ruožuose dėl techninių aplinkybių (pvz., takui priartėjant prie važiuojamosios dalies sankryžos zonoje), kai išsprendžiami visi eismo saugos ir patogumo klausimai ir parenkamos atitinkamos inžinerinės eismo reguliavimo priemonės);</w:t>
            </w:r>
          </w:p>
          <w:p w14:paraId="52E2B06C" w14:textId="77777777" w:rsidR="00C0137F" w:rsidRPr="00E92387" w:rsidRDefault="00C0137F" w:rsidP="00C0137F">
            <w:pPr>
              <w:spacing w:before="80" w:after="80"/>
              <w:ind w:left="541" w:hanging="541"/>
              <w:jc w:val="both"/>
              <w:rPr>
                <w:rFonts w:ascii="Times New Roman" w:hAnsi="Times New Roman" w:cs="Times New Roman"/>
                <w:iCs/>
              </w:rPr>
            </w:pPr>
            <w:r w:rsidRPr="00E92387">
              <w:rPr>
                <w:rFonts w:ascii="Times New Roman" w:hAnsi="Times New Roman" w:cs="Times New Roman"/>
                <w:iCs/>
              </w:rPr>
              <w:t>10.5. bendri pėsčiųjų ir dviračių takai (tik išskirtiniais atvejais, kai dėl techninių kliūčių (pvz.: erdvės trūkumo dėl istoriškai susiklosčiusios miesto pastatų ir gatvių infrastruktūros, riboto infrastruktūros statinio pločio, statinio užimamo žemės sklypo riboto pločio, esamų tiltų riboto pločio, gamtosaugos ar paveldosaugos apribojimų ir pan.) atskiro dviračių tako ar dviračių ir pėsčiųjų tako (pagal 2.11.1.2. papunktį) tiesimas yra neįmanomas bei laukiamas pėsčiųjų eismo intensyvumas bus mažas ir dėl mažo eismo intensyvumo dviračių eismas gali vykti vienoje erdvėje su pėsčiaisiais).</w:t>
            </w:r>
          </w:p>
          <w:p w14:paraId="5D970B94"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Projektui įgyvendinti skirtos lėšos gali būti naudojamos:</w:t>
            </w:r>
          </w:p>
          <w:p w14:paraId="06A41FA2"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lastRenderedPageBreak/>
              <w:t>naujai bevariklio transporto infrastruktūrai įrengti, įskaitant tiltus, skirtus pėstiesiems ir dviračiams, kai šie tiltai yra neatskiriama įrengto ar įrengiamo dviračių (ir pėsčiųjų) infrastruktūros tinklo dalis, be kurio esamas tinklas netenkintų vientisumo ir junglumo reikalavimų;</w:t>
            </w:r>
          </w:p>
          <w:p w14:paraId="615E4EC9"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esamai, techninių bei kokybinių reikalavimų neatitinkančiai bevariklio transporto infrastruktūrai rekonstruoti ir jos kapitaliniam remontui;</w:t>
            </w:r>
          </w:p>
          <w:p w14:paraId="7A01530D"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esamai pėsčiųjų infrastruktūrai rekonstruoti ir jos kapitaliniam remontui, kai dalis šios infrastruktūros pritaikoma dviračių eismui;</w:t>
            </w:r>
          </w:p>
          <w:p w14:paraId="1FDC185B"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esamų gatvių važiuojamosioms dalims rekonstruoti ir jų kapitaliniam remontui, kai lėšos naudojamos techniniams sprendiniams, skirtiems gatvės erdvės daliai pritaikyti bevariklio transporto eismui;</w:t>
            </w:r>
          </w:p>
          <w:p w14:paraId="599F0DA2" w14:textId="77777777" w:rsidR="00C0137F" w:rsidRPr="00E92387"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dviračių gatvei įrengti – esamų gatvių važiuojamajai daliai, šalia važiuojamosios dalies esantiems šaligatviams, pėsčiųjų takams pertvarkyti ir (ar) būtinoms inžinerinėms, eismo organizavimo ir kitoms priemonėms, kuriomis gatvės erdvė pritaikoma bevariklio transporto eismui, joje diegti; statybos rūšis – rekonstrukcija arba kapitalinis remontas.</w:t>
            </w:r>
          </w:p>
          <w:p w14:paraId="45DAF0FE"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Projektui įgyvendinti skirtos lėšos gali būti naudojamos vykdant bendrus kelių ir (ar) gatvių tiesimo ir (ar) rekonstravimo, ir (ar) kapitalinio remonto projektus, kai statybos darbai vykdomi pagal išskirstytas statybos darbų sąmatas, leidžiančias identifikuoti, kad bevariklio transporto infrastruktūrai įrengti skirtos lėšos bus naudojamos tik šiai konkrečiai infrastruktūrai įrengti.</w:t>
            </w:r>
          </w:p>
          <w:p w14:paraId="7B5C24C0"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Jei pagal Statybos įstatymo reikalavimus ir atitinkamą statybos rūšį nėra privaloma parengti statinio projekto, toks projektas turi būti parengtas vadovaujantis Gairėmis atitinkamai taikant Statybos techninio reglamento STR 1.04.04:2017 „Statinio projektavimas, projekto ekspertizė“ nuostatas.</w:t>
            </w:r>
          </w:p>
          <w:p w14:paraId="18FAC9D8" w14:textId="77777777" w:rsidR="00C0137F" w:rsidRPr="00E92387" w:rsidRDefault="00C0137F" w:rsidP="007F1F06">
            <w:pPr>
              <w:pStyle w:val="ListParagraph"/>
              <w:numPr>
                <w:ilvl w:val="0"/>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Projekto išlaidos, susijusios su inžineriniais tinklais, kaip tai apibrėžta Statybos įstatyme, yra netinkamos finansuoti projekto lėšos, išskyrus šiuos atvejus:</w:t>
            </w:r>
          </w:p>
          <w:p w14:paraId="681E331E" w14:textId="77777777" w:rsidR="00C0137F"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kai inžineriniai tinklai yra būtini statiniuose vykstantiems technologiniams procesams ir technologinių įrenginių normaliam darbui užtikrinti;</w:t>
            </w:r>
          </w:p>
          <w:p w14:paraId="52901A8A" w14:textId="77777777" w:rsidR="0059499C" w:rsidRDefault="00C0137F" w:rsidP="007F1F06">
            <w:pPr>
              <w:pStyle w:val="ListParagraph"/>
              <w:numPr>
                <w:ilvl w:val="1"/>
                <w:numId w:val="27"/>
              </w:numPr>
              <w:spacing w:before="80" w:after="80"/>
              <w:contextualSpacing w:val="0"/>
              <w:jc w:val="both"/>
              <w:rPr>
                <w:rFonts w:ascii="Times New Roman" w:hAnsi="Times New Roman" w:cs="Times New Roman"/>
                <w:iCs/>
              </w:rPr>
            </w:pPr>
            <w:r w:rsidRPr="00E92387">
              <w:rPr>
                <w:rFonts w:ascii="Times New Roman" w:hAnsi="Times New Roman" w:cs="Times New Roman"/>
                <w:iCs/>
              </w:rPr>
              <w:t>kai inžineriniai tinklai yra kelio statiniai, kurie, vadovaujantis Lietuvos Respublikos kelių įstatymu, yra kelio (pėsčiųjų ir/ar dviračių tako) sudėtinė dalis ir yra kelio (pėsčiųjų ir/ar dviračių tako)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 arba kurie yra gatvės elementai, kaip numatyta statybos techniniame reglamente STR 2.06.04:2014 „Gatvės ir vietinės reikšmės keliai. Bendrieji reikalavimai“, patvirtintame Lietuvos Respublikos aplinkos ministro 2014 m. birželio 17 d. įsakymu Nr. D1-533 „Dėl statybos techninio reglamento STR 2.06.04:2014 „Gatvės ir vietinės reikšmės keliai. Bendrieji reikalavimai“ patvirtinimo“.</w:t>
            </w:r>
          </w:p>
          <w:p w14:paraId="1E985D46" w14:textId="77777777" w:rsidR="0059499C" w:rsidRDefault="007F1F06" w:rsidP="007F1F06">
            <w:pPr>
              <w:pStyle w:val="ListParagraph"/>
              <w:numPr>
                <w:ilvl w:val="0"/>
                <w:numId w:val="27"/>
              </w:numPr>
              <w:spacing w:before="80" w:after="80"/>
              <w:jc w:val="both"/>
              <w:rPr>
                <w:rFonts w:ascii="Times New Roman" w:hAnsi="Times New Roman" w:cs="Times New Roman"/>
                <w:iCs/>
              </w:rPr>
            </w:pPr>
            <w:r w:rsidRPr="007F1F06">
              <w:rPr>
                <w:rFonts w:ascii="Times New Roman" w:hAnsi="Times New Roman" w:cs="Times New Roman"/>
                <w:iCs/>
              </w:rPr>
              <w:t>Įgyvendinant projektą, kurio vertė viršija 10 mln. Eur, papildomai projekto vykdytojas turi surengti ne mažiau kaip vieną komunikacinį renginį ar įgyvendinti kitą komunikacinę veiklą, taip pat laiku (prieš 2–3 mėnesius) pakviesti ar įtraukti į juos Europos Komisijos ir vadovaujančiosios institucijos atstovus.</w:t>
            </w:r>
          </w:p>
          <w:p w14:paraId="4A3BBB3F" w14:textId="77777777" w:rsidR="007F1F06" w:rsidRPr="00E314FE" w:rsidRDefault="007F1F06" w:rsidP="007F1F06">
            <w:pPr>
              <w:pStyle w:val="ListParagraph"/>
              <w:numPr>
                <w:ilvl w:val="0"/>
                <w:numId w:val="27"/>
              </w:numPr>
              <w:spacing w:before="80" w:after="80"/>
              <w:contextualSpacing w:val="0"/>
              <w:jc w:val="both"/>
              <w:rPr>
                <w:rFonts w:ascii="Times New Roman" w:hAnsi="Times New Roman" w:cs="Times New Roman"/>
              </w:rPr>
            </w:pPr>
            <w:r w:rsidRPr="00E314FE">
              <w:rPr>
                <w:rFonts w:ascii="Times New Roman" w:hAnsi="Times New Roman" w:cs="Times New Roman"/>
              </w:rPr>
              <w:t>Kai projektu prisidedama prie funkcinės zonos strategijos ar miesto tvarios plėtros strategijos įgyvendinimo, turi būti įvykdyti šie reikalavimai:</w:t>
            </w:r>
          </w:p>
          <w:p w14:paraId="708B347A" w14:textId="77777777" w:rsidR="007F1F06" w:rsidRPr="00E314FE" w:rsidRDefault="007F1F06" w:rsidP="007F1F06">
            <w:pPr>
              <w:pStyle w:val="ListParagraph"/>
              <w:numPr>
                <w:ilvl w:val="1"/>
                <w:numId w:val="27"/>
              </w:numPr>
              <w:spacing w:before="80" w:after="80"/>
              <w:contextualSpacing w:val="0"/>
              <w:jc w:val="both"/>
              <w:rPr>
                <w:rFonts w:ascii="Times New Roman" w:hAnsi="Times New Roman" w:cs="Times New Roman"/>
              </w:rPr>
            </w:pPr>
            <w:r w:rsidRPr="00E314FE">
              <w:rPr>
                <w:rFonts w:ascii="Times New Roman" w:hAnsi="Times New Roman" w:cs="Times New Roman"/>
              </w:rPr>
              <w:t>projektu įgyvendinamas (-i) miesto tvarios plėtros strategijoje ar funkcinės zonos strategijoje numatytas (-i) investicinis (-iai) veiksmas (-ai) ar jo dalis (-ys);</w:t>
            </w:r>
          </w:p>
          <w:p w14:paraId="27692F4C" w14:textId="77777777" w:rsidR="007F1F06" w:rsidRDefault="007F1F06" w:rsidP="007F1F06">
            <w:pPr>
              <w:pStyle w:val="ListParagraph"/>
              <w:numPr>
                <w:ilvl w:val="1"/>
                <w:numId w:val="27"/>
              </w:numPr>
              <w:spacing w:before="80" w:after="80"/>
              <w:contextualSpacing w:val="0"/>
              <w:jc w:val="both"/>
              <w:rPr>
                <w:rFonts w:ascii="Times New Roman" w:hAnsi="Times New Roman" w:cs="Times New Roman"/>
              </w:rPr>
            </w:pPr>
            <w:r w:rsidRPr="00E314FE">
              <w:rPr>
                <w:rFonts w:ascii="Times New Roman" w:hAnsi="Times New Roman" w:cs="Times New Roman"/>
              </w:rPr>
              <w:t>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7ED368B9" w:rsidR="007F1F06" w:rsidRPr="007F1F06" w:rsidRDefault="007F1F06" w:rsidP="007F1F06">
            <w:pPr>
              <w:pStyle w:val="ListParagraph"/>
              <w:numPr>
                <w:ilvl w:val="1"/>
                <w:numId w:val="27"/>
              </w:numPr>
              <w:spacing w:before="80" w:after="80"/>
              <w:contextualSpacing w:val="0"/>
              <w:jc w:val="both"/>
              <w:rPr>
                <w:rFonts w:ascii="Times New Roman" w:hAnsi="Times New Roman" w:cs="Times New Roman"/>
              </w:rPr>
            </w:pPr>
            <w:r w:rsidRPr="00E314FE">
              <w:rPr>
                <w:rFonts w:ascii="Times New Roman" w:hAnsi="Times New Roman" w:cs="Times New Roman"/>
              </w:rPr>
              <w:lastRenderedPageBreak/>
              <w:t>pareiškėjas RPPl administruojančiajai institucijai teikiamame PĮP pateikia nuorodą (-as) į internete paskelbtą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8F1FA1" w:rsidRPr="008B168C" w14:paraId="31C64C95" w14:textId="77777777" w:rsidTr="003653E2">
        <w:trPr>
          <w:cantSplit/>
          <w:trHeight w:val="464"/>
        </w:trPr>
        <w:tc>
          <w:tcPr>
            <w:tcW w:w="1472" w:type="dxa"/>
            <w:vMerge/>
          </w:tcPr>
          <w:p w14:paraId="31C64C93" w14:textId="77777777" w:rsidR="008F1FA1" w:rsidRPr="00533406" w:rsidRDefault="008F1FA1" w:rsidP="008F1FA1">
            <w:pPr>
              <w:rPr>
                <w:rFonts w:ascii="Times New Roman" w:hAnsi="Times New Roman" w:cs="Times New Roman"/>
              </w:rPr>
            </w:pPr>
          </w:p>
        </w:tc>
        <w:tc>
          <w:tcPr>
            <w:tcW w:w="8877" w:type="dxa"/>
            <w:gridSpan w:val="6"/>
            <w:shd w:val="clear" w:color="auto" w:fill="auto"/>
          </w:tcPr>
          <w:p w14:paraId="75E9907C"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 xml:space="preserve">Įgyvendinant projektą neturi būti pažeidžiami horizontalieji principai: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kitų aspektų), įskaitant prieinamumo visiems reikalavimo užtikrinimą (paslaugų, infrastruktūros, fizinės ar e. aplinkos sprendimai, informacijos, transporto prieinamumo ir pan.). </w:t>
            </w:r>
          </w:p>
          <w:p w14:paraId="1C58CE79"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Laikantis darnaus vystymosi horizontaliojo principo, 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15F5C151"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Laikantis lygių galimybių ir nediskriminavimo horizontaliojo principo ir užtikrinant prieinamumo visiems reikalavimą, įgyvendinant projektą, turi būti laikomasi universalaus produktų (gaminių, paslaugų, transporto, fizinės ar e. aplinkos, infrastruktūros), kuriais gali naudotis visi žmonės kuo platesniu mastu, dizaino reikalavimų,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1005ED3C"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Siekiant užtikrinti geriausius ir patogiausius sprendimus, skirtus judėjimo, regos, klausos ar kitą negalią turintiems asmenims, visi įgyvendinami sprendimai, diegiant universalaus dizaino ir kitas inžinerines priemones, rengiant statinio projektą turi būti suderinti su asmenų su negalia organizacijomis Statybos įstatymo ir kitų teisės aktų nustatyta tvarka.</w:t>
            </w:r>
          </w:p>
          <w:p w14:paraId="4E6AE219" w14:textId="77777777" w:rsidR="008F1FA1" w:rsidRPr="0055135C"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55135C">
              <w:rPr>
                <w:rFonts w:ascii="Times New Roman" w:hAnsi="Times New Roman" w:cs="Times New Roman"/>
              </w:rPr>
              <w:t>Projekto atitiktį reikšmingos žalos nedarymo horizontaliajam principui vertins RPPl administruojančioji institucija, vertindama projekto (įskaitant jungtinį projektą) atitikties reikšmingos žalos nedarymo horizontaliajam principui vertinimo reikalavimų apraše (Gairių</w:t>
            </w:r>
            <w:r>
              <w:rPr>
                <w:rFonts w:ascii="Times New Roman" w:hAnsi="Times New Roman" w:cs="Times New Roman"/>
              </w:rPr>
              <w:t xml:space="preserve"> </w:t>
            </w:r>
            <w:r w:rsidRPr="0055135C">
              <w:rPr>
                <w:rFonts w:ascii="Times New Roman" w:hAnsi="Times New Roman" w:cs="Times New Roman"/>
              </w:rPr>
              <w:t xml:space="preserve">1 priedas) nurodytus pagrindimo dokumentus. </w:t>
            </w:r>
          </w:p>
          <w:p w14:paraId="7570C7F9" w14:textId="77777777" w:rsidR="008F1FA1" w:rsidRPr="008722E8"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Projektu įgyvendinamos veiklos negali pažeisti Chartijos pagrindinių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žmonių su negalia teisių; vaiko teisių; gero administravimo, veiksmingo teisinės gynybos, teisingumo; solidarumo ir darbuotojų teisių; aplinkos apsaugos.</w:t>
            </w:r>
          </w:p>
          <w:p w14:paraId="02B49512" w14:textId="77777777" w:rsidR="008F1FA1" w:rsidRDefault="008F1FA1" w:rsidP="008F1FA1">
            <w:pPr>
              <w:pStyle w:val="ListParagraph"/>
              <w:numPr>
                <w:ilvl w:val="0"/>
                <w:numId w:val="28"/>
              </w:numPr>
              <w:spacing w:before="80" w:after="80"/>
              <w:ind w:left="397" w:hanging="425"/>
              <w:contextualSpacing w:val="0"/>
              <w:jc w:val="both"/>
              <w:rPr>
                <w:rFonts w:ascii="Times New Roman" w:hAnsi="Times New Roman" w:cs="Times New Roman"/>
              </w:rPr>
            </w:pPr>
            <w:r w:rsidRPr="008722E8">
              <w:rPr>
                <w:rFonts w:ascii="Times New Roman" w:hAnsi="Times New Roman" w:cs="Times New Roman"/>
              </w:rPr>
              <w:t>Projektu įgyvendinant veiklas negali būti pažeista Chartijoje įtvirtinta teisė į nuosavybę (žemę, kilnojamąjį turtą, materialųjį ir nematerialųjį turtą).</w:t>
            </w:r>
          </w:p>
          <w:p w14:paraId="31C64C94" w14:textId="6649B973" w:rsidR="008F1FA1" w:rsidRPr="00F56323" w:rsidRDefault="00F56323" w:rsidP="00F56323">
            <w:pPr>
              <w:pStyle w:val="ListParagraph"/>
              <w:numPr>
                <w:ilvl w:val="0"/>
                <w:numId w:val="28"/>
              </w:numPr>
              <w:spacing w:before="80" w:after="80"/>
              <w:ind w:left="397" w:hanging="425"/>
              <w:contextualSpacing w:val="0"/>
              <w:jc w:val="both"/>
              <w:rPr>
                <w:rFonts w:ascii="Times New Roman" w:hAnsi="Times New Roman" w:cs="Times New Roman"/>
              </w:rPr>
            </w:pPr>
            <w:r w:rsidRPr="00EB1D38">
              <w:rPr>
                <w:rFonts w:ascii="Times New Roman" w:hAnsi="Times New Roman" w:cs="Times New Roman"/>
              </w:rPr>
              <w:t>Projektu įgyvendinamos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skyriuje.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3127E0F9" w:rsidR="00D548BA" w:rsidRPr="00533406" w:rsidRDefault="0059499C" w:rsidP="003653E2">
            <w:pPr>
              <w:jc w:val="both"/>
              <w:rPr>
                <w:rFonts w:ascii="Times New Roman" w:hAnsi="Times New Roman" w:cs="Times New Roman"/>
                <w:i/>
                <w:iCs/>
              </w:rPr>
            </w:pPr>
            <w:r w:rsidRPr="00E314FE">
              <w:rPr>
                <w:rFonts w:ascii="Times New Roman" w:hAnsi="Times New Roman" w:cs="Times New Roman"/>
              </w:rPr>
              <w:t>Po projekto finansavimo pabaigos turi būti užtikrintas investicijų tęstinumas Projektų taisyklių IV skyriaus dešimtajame skirsnyje nustatyta tvarka.</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5EB2168" w14:textId="52DC39AC" w:rsidR="00D548BA" w:rsidRDefault="00957E5F" w:rsidP="003653E2">
            <w:pPr>
              <w:jc w:val="both"/>
              <w:rPr>
                <w:rFonts w:ascii="Times New Roman" w:hAnsi="Times New Roman" w:cs="Times New Roman"/>
              </w:rPr>
            </w:pPr>
            <w:r w:rsidRPr="00490609">
              <w:rPr>
                <w:rFonts w:ascii="Times New Roman" w:hAnsi="Times New Roman" w:cs="Times New Roman"/>
              </w:rPr>
              <w:t>Projekt</w:t>
            </w:r>
            <w:r>
              <w:rPr>
                <w:rFonts w:ascii="Times New Roman" w:hAnsi="Times New Roman" w:cs="Times New Roman"/>
              </w:rPr>
              <w:t>ų „</w:t>
            </w:r>
            <w:r w:rsidRPr="00957E5F">
              <w:rPr>
                <w:rFonts w:ascii="Times New Roman" w:hAnsi="Times New Roman" w:cs="Times New Roman"/>
              </w:rPr>
              <w:t>Baltų pr. pėsčiųjų ir dviračių tako įrengimas</w:t>
            </w:r>
            <w:r>
              <w:rPr>
                <w:rFonts w:ascii="Times New Roman" w:hAnsi="Times New Roman" w:cs="Times New Roman"/>
              </w:rPr>
              <w:t>“, „</w:t>
            </w:r>
            <w:r w:rsidRPr="00957E5F">
              <w:rPr>
                <w:rFonts w:ascii="Times New Roman" w:hAnsi="Times New Roman" w:cs="Times New Roman"/>
              </w:rPr>
              <w:t>Baltijos g. pėsčiųjų ir dviračių tako įrengimas</w:t>
            </w:r>
            <w:r>
              <w:rPr>
                <w:rFonts w:ascii="Times New Roman" w:hAnsi="Times New Roman" w:cs="Times New Roman"/>
              </w:rPr>
              <w:t>“ ir „</w:t>
            </w:r>
            <w:r w:rsidRPr="00957E5F">
              <w:rPr>
                <w:rFonts w:ascii="Times New Roman" w:hAnsi="Times New Roman" w:cs="Times New Roman"/>
              </w:rPr>
              <w:t>Chemijos g. pėsčiųjų ir dviračių tako įrengimas</w:t>
            </w:r>
            <w:r>
              <w:rPr>
                <w:rFonts w:ascii="Times New Roman" w:hAnsi="Times New Roman" w:cs="Times New Roman"/>
              </w:rPr>
              <w:t>“</w:t>
            </w:r>
            <w:r w:rsidRPr="00490609">
              <w:rPr>
                <w:rFonts w:ascii="Times New Roman" w:hAnsi="Times New Roman" w:cs="Times New Roman"/>
              </w:rPr>
              <w:t xml:space="preserve"> veiklos turi būti baigtos vykdyti </w:t>
            </w:r>
            <w:r>
              <w:rPr>
                <w:rFonts w:ascii="Times New Roman" w:hAnsi="Times New Roman" w:cs="Times New Roman"/>
              </w:rPr>
              <w:t>iki 202</w:t>
            </w:r>
            <w:r w:rsidR="00634DDB">
              <w:rPr>
                <w:rFonts w:ascii="Times New Roman" w:hAnsi="Times New Roman" w:cs="Times New Roman"/>
              </w:rPr>
              <w:t>7</w:t>
            </w:r>
            <w:r>
              <w:rPr>
                <w:rFonts w:ascii="Times New Roman" w:hAnsi="Times New Roman" w:cs="Times New Roman"/>
              </w:rPr>
              <w:t xml:space="preserve"> m. </w:t>
            </w:r>
            <w:r w:rsidR="00634DDB">
              <w:rPr>
                <w:rFonts w:ascii="Times New Roman" w:hAnsi="Times New Roman" w:cs="Times New Roman"/>
              </w:rPr>
              <w:t xml:space="preserve">birželio </w:t>
            </w:r>
            <w:r>
              <w:rPr>
                <w:rFonts w:ascii="Times New Roman" w:hAnsi="Times New Roman" w:cs="Times New Roman"/>
              </w:rPr>
              <w:t>3</w:t>
            </w:r>
            <w:r w:rsidR="00634DDB">
              <w:rPr>
                <w:rFonts w:ascii="Times New Roman" w:hAnsi="Times New Roman" w:cs="Times New Roman"/>
              </w:rPr>
              <w:t>0</w:t>
            </w:r>
            <w:r>
              <w:rPr>
                <w:rFonts w:ascii="Times New Roman" w:hAnsi="Times New Roman" w:cs="Times New Roman"/>
              </w:rPr>
              <w:t xml:space="preserve"> d</w:t>
            </w:r>
            <w:r w:rsidRPr="00490609">
              <w:rPr>
                <w:rFonts w:ascii="Times New Roman" w:hAnsi="Times New Roman" w:cs="Times New Roman"/>
              </w:rPr>
              <w:t>.</w:t>
            </w:r>
          </w:p>
          <w:p w14:paraId="731F3BED" w14:textId="64E6CAFC" w:rsidR="00957E5F" w:rsidRPr="009C094C" w:rsidRDefault="00957E5F" w:rsidP="003653E2">
            <w:pPr>
              <w:jc w:val="both"/>
              <w:rPr>
                <w:rFonts w:ascii="Times New Roman" w:hAnsi="Times New Roman" w:cs="Times New Roman"/>
                <w:i/>
                <w:iCs/>
              </w:rPr>
            </w:pP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17FE61" w14:textId="49F59D81" w:rsidR="00D548BA" w:rsidRPr="009C094C" w:rsidRDefault="00B33778" w:rsidP="20C58E02">
            <w:pPr>
              <w:rPr>
                <w:rFonts w:ascii="Times New Roman" w:hAnsi="Times New Roman" w:cs="Times New Roman"/>
                <w:i/>
                <w:iCs/>
              </w:rPr>
            </w:pPr>
            <w:r>
              <w:rPr>
                <w:rFonts w:ascii="Times New Roman" w:hAnsi="Times New Roman" w:cs="Times New Roman"/>
              </w:rPr>
              <w:t>V</w:t>
            </w:r>
            <w:r w:rsidRPr="003110FD">
              <w:rPr>
                <w:rFonts w:ascii="Times New Roman" w:hAnsi="Times New Roman" w:cs="Times New Roman"/>
              </w:rPr>
              <w:t>alstybės pagalba, kaip ji apibrėžta Sutarties dėl Europos Sąjungos veikimo 107 straipsnyje, ir de minimis pagalba, kuri atitinka 2023 m. gruodžio 13 d. Komisijos reglamento (ES) 2023/2831 dėl Sutarties dėl Europos Sąjungos veikimo 107 ir 108 straipsnių taikymo de minimis pagalbai nuostatas, neteikiama.</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493C3C40" w14:textId="77777777" w:rsidR="00076EAC" w:rsidRDefault="00D548BA" w:rsidP="00D548BA">
            <w:pPr>
              <w:spacing w:after="160" w:line="259" w:lineRule="auto"/>
              <w:rPr>
                <w:rFonts w:ascii="Times New Roman" w:eastAsia="Times New Roman" w:hAnsi="Times New Roman" w:cs="Times New Roman"/>
                <w:i/>
                <w:iCs/>
                <w:color w:val="000000" w:themeColor="text1"/>
                <w:sz w:val="20"/>
                <w:szCs w:val="20"/>
              </w:rPr>
            </w:pPr>
            <w:r w:rsidRPr="00076EAC">
              <w:rPr>
                <w:rFonts w:ascii="Times New Roman" w:eastAsia="Times New Roman" w:hAnsi="Times New Roman" w:cs="Times New Roman"/>
              </w:rPr>
              <w:t xml:space="preserve">Projektų bendrieji atrankos kriterijai nurodyti </w:t>
            </w:r>
            <w:r w:rsidRPr="00076EAC">
              <w:rPr>
                <w:rFonts w:ascii="Times New Roman" w:eastAsia="Times New Roman" w:hAnsi="Times New Roman" w:cs="Times New Roman"/>
                <w:color w:val="000000" w:themeColor="text1"/>
              </w:rPr>
              <w:t>Projektų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p>
          <w:p w14:paraId="189B9764" w14:textId="77F5937C" w:rsidR="00D548BA" w:rsidRPr="009C094C" w:rsidRDefault="00223019" w:rsidP="00D548BA">
            <w:pPr>
              <w:spacing w:after="160" w:line="259" w:lineRule="auto"/>
            </w:pPr>
            <w:hyperlink r:id="rId17" w:history="1">
              <w:r w:rsidR="00AE3741" w:rsidRPr="0052478A">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52540129" w14:textId="0FC6337A" w:rsidR="00D548BA" w:rsidRDefault="00AE3741" w:rsidP="00D548BA">
            <w:pPr>
              <w:rPr>
                <w:rFonts w:ascii="Times New Roman" w:hAnsi="Times New Roman" w:cs="Times New Roman"/>
                <w:i/>
                <w:iCs/>
              </w:rPr>
            </w:pPr>
            <w:r w:rsidRPr="003A4341">
              <w:rPr>
                <w:rFonts w:ascii="Times New Roman" w:eastAsia="Times New Roman" w:hAnsi="Times New Roman" w:cs="Times New Roman"/>
                <w:iCs/>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15523968" w14:textId="40CEC9E5" w:rsidR="00D548BA" w:rsidRPr="009C094C" w:rsidRDefault="00AE3741" w:rsidP="00D548BA">
            <w:pPr>
              <w:rPr>
                <w:rFonts w:ascii="Times New Roman" w:hAnsi="Times New Roman" w:cs="Times New Roman"/>
                <w:b/>
                <w:bCs/>
                <w:i/>
                <w:iCs/>
              </w:rPr>
            </w:pPr>
            <w:r w:rsidRPr="00593795">
              <w:rPr>
                <w:rFonts w:ascii="Times New Roman" w:eastAsia="Times New Roman" w:hAnsi="Times New Roman" w:cs="Times New Roman"/>
                <w:iCs/>
              </w:rPr>
              <w:t>Projektų prioritetiniai atrankos kriterijai nenustatomi.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5C2C31">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073"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6804" w:type="dxa"/>
            <w:gridSpan w:val="4"/>
          </w:tcPr>
          <w:p w14:paraId="0E25540B" w14:textId="77777777" w:rsidR="00D74C31" w:rsidRPr="00EB7E0B" w:rsidRDefault="00D74C31" w:rsidP="00D74C31">
            <w:pPr>
              <w:jc w:val="both"/>
              <w:rPr>
                <w:rFonts w:ascii="Times New Roman" w:eastAsia="Times New Roman" w:hAnsi="Times New Roman" w:cs="Times New Roman"/>
                <w:iCs/>
              </w:rPr>
            </w:pPr>
            <w:r w:rsidRPr="00EB7E0B">
              <w:rPr>
                <w:rFonts w:ascii="Times New Roman" w:hAnsi="Times New Roman" w:cs="Times New Roman"/>
                <w:iCs/>
              </w:rPr>
              <w:t xml:space="preserve">Projektų įgyvendinimo planas (toliau – PĮP) turi būti parengtas pagal </w:t>
            </w:r>
            <w:r w:rsidRPr="00EB7E0B">
              <w:rPr>
                <w:rFonts w:ascii="Times New Roman" w:eastAsia="Times New Roman" w:hAnsi="Times New Roman" w:cs="Times New Roman"/>
                <w:iCs/>
                <w:color w:val="000000" w:themeColor="text1"/>
              </w:rPr>
              <w:t xml:space="preserve">Projektų administravimo ir finansavimo taisyklių </w:t>
            </w:r>
            <w:r w:rsidRPr="00EB7E0B">
              <w:rPr>
                <w:rFonts w:ascii="Times New Roman" w:hAnsi="Times New Roman" w:cs="Times New Roman"/>
                <w:iCs/>
              </w:rPr>
              <w:t>1 priedą.</w:t>
            </w:r>
          </w:p>
          <w:p w14:paraId="4915D9E0" w14:textId="77777777" w:rsidR="00D74C31" w:rsidRPr="00EB7E0B" w:rsidRDefault="00D74C31" w:rsidP="00D74C31">
            <w:pPr>
              <w:jc w:val="both"/>
              <w:rPr>
                <w:rFonts w:ascii="Times New Roman" w:hAnsi="Times New Roman" w:cs="Times New Roman"/>
                <w:iCs/>
              </w:rPr>
            </w:pPr>
          </w:p>
          <w:p w14:paraId="665442D6" w14:textId="77777777" w:rsidR="00D74C31" w:rsidRPr="00EB7E0B" w:rsidRDefault="00D74C31" w:rsidP="00D74C31">
            <w:pPr>
              <w:jc w:val="both"/>
              <w:rPr>
                <w:rFonts w:ascii="Times New Roman" w:hAnsi="Times New Roman" w:cs="Times New Roman"/>
                <w:iCs/>
              </w:rPr>
            </w:pPr>
            <w:r w:rsidRPr="00EB7E0B">
              <w:rPr>
                <w:rFonts w:ascii="Times New Roman" w:hAnsi="Times New Roman" w:cs="Times New Roman"/>
                <w:iCs/>
              </w:rPr>
              <w:t xml:space="preserve">Parengtas PĮP (su visais privalomais priedais) teikiamas per 2021-2027 m. Duomenų mainų svetainę (DMS) adresu </w:t>
            </w:r>
            <w:hyperlink r:id="rId18" w:history="1">
              <w:r w:rsidRPr="00EB7E0B">
                <w:rPr>
                  <w:rStyle w:val="Hyperlink"/>
                  <w:rFonts w:ascii="Times New Roman" w:hAnsi="Times New Roman" w:cs="Times New Roman"/>
                  <w:iCs/>
                </w:rPr>
                <w:t>https://dms.investis.lt</w:t>
              </w:r>
            </w:hyperlink>
            <w:r w:rsidRPr="00EB7E0B">
              <w:rPr>
                <w:rFonts w:ascii="Times New Roman" w:hAnsi="Times New Roman" w:cs="Times New Roman"/>
                <w:iCs/>
              </w:rPr>
              <w:t>.</w:t>
            </w:r>
          </w:p>
          <w:p w14:paraId="4994EB20" w14:textId="77777777" w:rsidR="00D74C31" w:rsidRPr="00EB7E0B" w:rsidRDefault="00D74C31" w:rsidP="00D74C31">
            <w:pPr>
              <w:jc w:val="both"/>
              <w:rPr>
                <w:rFonts w:ascii="Times New Roman" w:hAnsi="Times New Roman" w:cs="Times New Roman"/>
                <w:iCs/>
              </w:rPr>
            </w:pPr>
          </w:p>
          <w:p w14:paraId="710D0D3A" w14:textId="77777777" w:rsidR="00D74C31" w:rsidRDefault="00D74C31" w:rsidP="00D74C31">
            <w:pPr>
              <w:jc w:val="both"/>
              <w:rPr>
                <w:rFonts w:ascii="Times New Roman" w:hAnsi="Times New Roman" w:cs="Times New Roman"/>
                <w:iCs/>
              </w:rPr>
            </w:pPr>
            <w:r w:rsidRPr="00EB7E0B">
              <w:rPr>
                <w:rFonts w:ascii="Times New Roman" w:hAnsi="Times New Roman" w:cs="Times New Roman"/>
                <w:iCs/>
              </w:rPr>
              <w:t>PĮP teikimo per DMS tvarkos nuoroda:</w:t>
            </w:r>
          </w:p>
          <w:p w14:paraId="31C64CC5" w14:textId="71269955" w:rsidR="00D548BA" w:rsidRPr="00D74C31" w:rsidRDefault="00223019" w:rsidP="00D548BA">
            <w:pPr>
              <w:jc w:val="both"/>
              <w:rPr>
                <w:rFonts w:ascii="Times New Roman" w:hAnsi="Times New Roman" w:cs="Times New Roman"/>
                <w:iCs/>
              </w:rPr>
            </w:pPr>
            <w:hyperlink r:id="rId19" w:history="1">
              <w:r w:rsidR="00D74C31" w:rsidRPr="006A3259">
                <w:rPr>
                  <w:rStyle w:val="Hyperlink"/>
                  <w:rFonts w:ascii="Times New Roman" w:hAnsi="Times New Roman" w:cs="Times New Roman"/>
                  <w:iCs/>
                </w:rPr>
                <w:t>https://esinvesticijos.lt/igyvendinimas-1/dms</w:t>
              </w:r>
            </w:hyperlink>
            <w:r w:rsidR="00D74C31" w:rsidRPr="00EB7E0B">
              <w:rPr>
                <w:rFonts w:ascii="Times New Roman" w:hAnsi="Times New Roman" w:cs="Times New Roman"/>
                <w:iCs/>
              </w:rPr>
              <w:t xml:space="preserve"> </w:t>
            </w:r>
          </w:p>
        </w:tc>
      </w:tr>
      <w:tr w:rsidR="00D548BA" w:rsidRPr="008B168C" w14:paraId="31C64CCF" w14:textId="77777777" w:rsidTr="005C2C31">
        <w:trPr>
          <w:cantSplit/>
          <w:trHeight w:val="5800"/>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2073"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804" w:type="dxa"/>
            <w:gridSpan w:val="4"/>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947CFE5" w:rsidR="00D548BA" w:rsidRPr="00B57DA7" w:rsidRDefault="00223019"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A84BB2">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64EA6A50" w:rsidR="00D548BA" w:rsidRPr="00B57DA7" w:rsidRDefault="00223019" w:rsidP="00D548BA">
            <w:pPr>
              <w:rPr>
                <w:rFonts w:ascii="Times New Roman" w:hAnsi="Times New Roman" w:cs="Times New Roman"/>
              </w:rPr>
            </w:pPr>
            <w:hyperlink r:id="rId20"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438C9EA4" w:rsidR="00D548BA" w:rsidRDefault="00223019"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A84BB2">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21"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223019"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323249C7" w:rsidR="00D548BA" w:rsidRDefault="00223019" w:rsidP="00D548BA">
            <w:pPr>
              <w:rPr>
                <w:rFonts w:ascii="Times New Roman" w:hAnsi="Times New Roman" w:cs="Times New Roman"/>
              </w:rPr>
            </w:pPr>
            <w:hyperlink r:id="rId22"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65A2C683" w:rsidR="00D548BA" w:rsidRDefault="00223019"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A84BB2">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23"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2B7D0B76" w14:textId="77777777" w:rsidR="00D548BA" w:rsidRDefault="00223019"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F52CAB">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Kiti priedai:</w:t>
            </w:r>
          </w:p>
          <w:p w14:paraId="10B5ACE3" w14:textId="65C2374D" w:rsidR="00F52CAB" w:rsidRPr="002D680D" w:rsidRDefault="00F52CAB" w:rsidP="00F52CAB">
            <w:pPr>
              <w:pStyle w:val="ListParagraph"/>
              <w:numPr>
                <w:ilvl w:val="0"/>
                <w:numId w:val="30"/>
              </w:numPr>
              <w:spacing w:before="80" w:after="80"/>
              <w:contextualSpacing w:val="0"/>
              <w:jc w:val="both"/>
              <w:rPr>
                <w:rFonts w:ascii="Times New Roman" w:hAnsi="Times New Roman" w:cs="Times New Roman"/>
              </w:rPr>
            </w:pPr>
            <w:r>
              <w:rPr>
                <w:rFonts w:ascii="Times New Roman" w:hAnsi="Times New Roman" w:cs="Times New Roman"/>
              </w:rPr>
              <w:t>K</w:t>
            </w:r>
            <w:r w:rsidRPr="002D680D">
              <w:rPr>
                <w:rFonts w:ascii="Times New Roman" w:hAnsi="Times New Roman" w:cs="Times New Roman"/>
              </w:rPr>
              <w:t>ai investicijų suma, išskyrus (atėmus) jai tenkantį pirkimo ir (arba) importo pridėtinės vertės mokestį, viršija 1 mln. Eur, kartu su PĮP turi būti pateikiamas investicijų projektas su investicijų skaičiuokle (jei taikoma pagal Strateginio valdymo metodikos  140.5 papunktį);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kuri skelbiama interneto svetainėje www.cpva.lt skyriuje „Plėtros programų portfelio metodinės pagalbos centras“, srityje „Investicijų projektų rengimas“ (</w:t>
            </w:r>
            <w:hyperlink r:id="rId24" w:history="1">
              <w:r w:rsidRPr="00F52CAB">
                <w:rPr>
                  <w:rStyle w:val="Hyperlink"/>
                  <w:rFonts w:ascii="Times New Roman" w:hAnsi="Times New Roman" w:cs="Times New Roman"/>
                </w:rPr>
                <w:t>https://www.cpva.lt/pletros-programu-portfelio-metodines-pagalbos-centras/dokumentai/dokumentai/ 796/act883?sqid=829b3670a8452304456736b16855dcdda444bdcb</w:t>
              </w:r>
            </w:hyperlink>
            <w:r w:rsidRPr="002D680D">
              <w:rPr>
                <w:rFonts w:ascii="Times New Roman" w:hAnsi="Times New Roman" w:cs="Times New Roman"/>
              </w:rPr>
              <w:t>)</w:t>
            </w:r>
            <w:r w:rsidR="005C2C31">
              <w:rPr>
                <w:rFonts w:ascii="Times New Roman" w:hAnsi="Times New Roman" w:cs="Times New Roman"/>
              </w:rPr>
              <w:t>;</w:t>
            </w:r>
          </w:p>
          <w:p w14:paraId="6A87C314" w14:textId="77777777" w:rsidR="00F52CAB" w:rsidRDefault="005C2C31" w:rsidP="00F52CAB">
            <w:pPr>
              <w:pStyle w:val="ListParagraph"/>
              <w:numPr>
                <w:ilvl w:val="0"/>
                <w:numId w:val="30"/>
              </w:numPr>
              <w:rPr>
                <w:rFonts w:ascii="Times New Roman" w:hAnsi="Times New Roman" w:cs="Times New Roman"/>
              </w:rPr>
            </w:pPr>
            <w:r w:rsidRPr="005C2C31">
              <w:rPr>
                <w:rFonts w:ascii="Times New Roman" w:hAnsi="Times New Roman" w:cs="Times New Roman"/>
              </w:rPr>
              <w:t>Dokumentas, kuriuo patvirtinamas pareiškėjo ir (ar) partnerio (jei taikoma) užtikrinamas nuosavų lėšų prisidėjimas</w:t>
            </w:r>
            <w:r>
              <w:rPr>
                <w:rFonts w:ascii="Times New Roman" w:hAnsi="Times New Roman" w:cs="Times New Roman"/>
              </w:rPr>
              <w:t>;</w:t>
            </w:r>
          </w:p>
          <w:p w14:paraId="18CD0AC8" w14:textId="77777777" w:rsidR="005C2C31" w:rsidRDefault="005C2C31" w:rsidP="00F52CAB">
            <w:pPr>
              <w:pStyle w:val="ListParagraph"/>
              <w:numPr>
                <w:ilvl w:val="0"/>
                <w:numId w:val="30"/>
              </w:numPr>
              <w:rPr>
                <w:rFonts w:ascii="Times New Roman" w:hAnsi="Times New Roman" w:cs="Times New Roman"/>
              </w:rPr>
            </w:pPr>
            <w:r w:rsidRPr="005C2C31">
              <w:rPr>
                <w:rFonts w:ascii="Times New Roman" w:hAnsi="Times New Roman" w:cs="Times New Roman"/>
              </w:rPr>
              <w:t>Dokumentų, pagrindžiančių projekto išlaidas, kopijos (statinio projektas su skaičiuojamosios kainos nustatymo dalimi; ir (arba) pareiškėjo patvirtinta preliminari darbų sąmata; ir (arba) pasirašytos įvykdytų pirkimų sutartys (ne ankstesnės kaip 24 mėnesių); ir (arba) bent 2 ar 1 tiekėjų komerciniai pasiūlymai; ir (arba) nuorodos į rinkoje esančias kainas (pvz., Centrinėje viešųjų pirkimų informacinėje sistemoje ir pan.)</w:t>
            </w:r>
            <w:r>
              <w:rPr>
                <w:rFonts w:ascii="Times New Roman" w:hAnsi="Times New Roman" w:cs="Times New Roman"/>
              </w:rPr>
              <w:t>;</w:t>
            </w:r>
          </w:p>
          <w:p w14:paraId="1D5A6390" w14:textId="77777777" w:rsidR="005C2C31" w:rsidRDefault="005C2C31" w:rsidP="00F52CAB">
            <w:pPr>
              <w:pStyle w:val="ListParagraph"/>
              <w:numPr>
                <w:ilvl w:val="0"/>
                <w:numId w:val="30"/>
              </w:numPr>
              <w:rPr>
                <w:rFonts w:ascii="Times New Roman" w:hAnsi="Times New Roman" w:cs="Times New Roman"/>
              </w:rPr>
            </w:pPr>
            <w:r w:rsidRPr="005C2C31">
              <w:rPr>
                <w:rFonts w:ascii="Times New Roman" w:hAnsi="Times New Roman" w:cs="Times New Roman"/>
              </w:rPr>
              <w:t>Dokumentų, pagrindžiančių pareiškėjo (partnerio, jei taikoma) daiktines teises į statinį ir (ar) žemę, kuriuose bus vykdomos projekto veiklos, kopijos</w:t>
            </w:r>
            <w:r>
              <w:rPr>
                <w:rFonts w:ascii="Times New Roman" w:hAnsi="Times New Roman" w:cs="Times New Roman"/>
              </w:rPr>
              <w:t>;</w:t>
            </w:r>
          </w:p>
          <w:p w14:paraId="31C64CCE" w14:textId="5AC23676" w:rsidR="005C2C31" w:rsidRPr="00F52CAB" w:rsidRDefault="005C2C31" w:rsidP="00F52CAB">
            <w:pPr>
              <w:pStyle w:val="ListParagraph"/>
              <w:numPr>
                <w:ilvl w:val="0"/>
                <w:numId w:val="30"/>
              </w:numPr>
              <w:rPr>
                <w:rFonts w:ascii="Times New Roman" w:hAnsi="Times New Roman" w:cs="Times New Roman"/>
              </w:rPr>
            </w:pPr>
            <w:r w:rsidRPr="005C2C31">
              <w:rPr>
                <w:rFonts w:ascii="Times New Roman" w:hAnsi="Times New Roman" w:cs="Times New Roman"/>
              </w:rPr>
              <w:t>Užpildytas Projekto (įskaitant jungtinį projektą) atitikties reikšmingos žalos nedarymo horizontaliajam principui vertinimo reikalavimų aprašas (Gairių 1 priedas)</w:t>
            </w:r>
            <w:r>
              <w:rPr>
                <w:rFonts w:ascii="Times New Roman" w:hAnsi="Times New Roman" w:cs="Times New Roman"/>
              </w:rPr>
              <w:t>.</w:t>
            </w:r>
          </w:p>
        </w:tc>
      </w:tr>
      <w:tr w:rsidR="00D548BA" w:rsidRPr="008B168C" w14:paraId="61AE40BF" w14:textId="77777777" w:rsidTr="005C2C31">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073"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804" w:type="dxa"/>
            <w:gridSpan w:val="4"/>
          </w:tcPr>
          <w:p w14:paraId="59DAEE27" w14:textId="67406D08" w:rsidR="00D548BA" w:rsidRPr="00B57DA7" w:rsidRDefault="00223019"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0DC3C7DC" w:rsidR="00D548BA" w:rsidRPr="008B168C" w:rsidRDefault="00223019"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3569A5">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5C2C31">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073"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6804" w:type="dxa"/>
            <w:gridSpan w:val="4"/>
          </w:tcPr>
          <w:p w14:paraId="17D93009" w14:textId="77777777" w:rsidR="00D548BA" w:rsidRDefault="006A759B" w:rsidP="006A759B">
            <w:pPr>
              <w:rPr>
                <w:rFonts w:ascii="Times New Roman" w:hAnsi="Times New Roman" w:cs="Times New Roman"/>
              </w:rPr>
            </w:pPr>
            <w:r w:rsidRPr="006A759B">
              <w:rPr>
                <w:rFonts w:ascii="Times New Roman" w:hAnsi="Times New Roman" w:cs="Times New Roman"/>
              </w:rPr>
              <w:t>Centrinės projektų valdymo agentūros Darnaus transporto projektų skyriaus vyresnysis projektų vadovas Andrius Kupetauskas, tel. </w:t>
            </w:r>
            <w:hyperlink r:id="rId25" w:history="1">
              <w:r w:rsidRPr="006A759B">
                <w:rPr>
                  <w:rFonts w:ascii="Times New Roman" w:hAnsi="Times New Roman" w:cs="Times New Roman"/>
                </w:rPr>
                <w:t>+370 630 81022</w:t>
              </w:r>
            </w:hyperlink>
            <w:r w:rsidRPr="006A759B">
              <w:rPr>
                <w:rFonts w:ascii="Times New Roman" w:hAnsi="Times New Roman" w:cs="Times New Roman"/>
              </w:rPr>
              <w:t>, el. p. </w:t>
            </w:r>
            <w:hyperlink r:id="rId26" w:history="1"/>
            <w:r w:rsidRPr="006A759B">
              <w:rPr>
                <w:rFonts w:ascii="Times New Roman" w:hAnsi="Times New Roman" w:cs="Times New Roman"/>
              </w:rPr>
              <w:t xml:space="preserve"> </w:t>
            </w:r>
            <w:hyperlink r:id="rId27" w:history="1">
              <w:r w:rsidRPr="006A759B">
                <w:rPr>
                  <w:rStyle w:val="Hyperlink"/>
                  <w:rFonts w:ascii="Times New Roman" w:hAnsi="Times New Roman" w:cs="Times New Roman"/>
                </w:rPr>
                <w:t>a.kupetauskas</w:t>
              </w:r>
              <w:r w:rsidRPr="006A759B">
                <w:rPr>
                  <w:rStyle w:val="Hyperlink"/>
                  <w:rFonts w:ascii="Times New Roman" w:hAnsi="Times New Roman" w:cs="Times New Roman"/>
                  <w:lang w:val="en-US"/>
                </w:rPr>
                <w:t>@cpva.lt</w:t>
              </w:r>
            </w:hyperlink>
            <w:r w:rsidRPr="006A759B">
              <w:rPr>
                <w:rFonts w:ascii="Times New Roman" w:hAnsi="Times New Roman" w:cs="Times New Roman"/>
                <w:lang w:val="en-US"/>
              </w:rPr>
              <w:t xml:space="preserve"> </w:t>
            </w:r>
            <w:r w:rsidRPr="006A759B">
              <w:rPr>
                <w:rFonts w:ascii="Times New Roman" w:hAnsi="Times New Roman" w:cs="Times New Roman"/>
              </w:rPr>
              <w:t xml:space="preserve"> </w:t>
            </w:r>
          </w:p>
          <w:p w14:paraId="31C64CD6" w14:textId="59BE2803" w:rsidR="00A3331A" w:rsidRPr="006A759B" w:rsidRDefault="00A3331A" w:rsidP="006A759B">
            <w:pPr>
              <w:rPr>
                <w:rFonts w:ascii="Times New Roman" w:hAnsi="Times New Roman" w:cs="Times New Roman"/>
                <w:i/>
                <w:iCs/>
              </w:rPr>
            </w:pPr>
          </w:p>
        </w:tc>
      </w:tr>
      <w:tr w:rsidR="00D548BA" w:rsidRPr="008B168C" w14:paraId="228A697B" w14:textId="77777777" w:rsidTr="005C2C31">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2073"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6804" w:type="dxa"/>
            <w:gridSpan w:val="4"/>
          </w:tcPr>
          <w:p w14:paraId="4E0B84F7" w14:textId="77777777" w:rsidR="00A3331A" w:rsidRPr="00095794" w:rsidRDefault="00A3331A" w:rsidP="00A3331A">
            <w:pPr>
              <w:jc w:val="both"/>
              <w:rPr>
                <w:rFonts w:ascii="Times New Roman" w:eastAsia="Times New Roman" w:hAnsi="Times New Roman" w:cs="Times New Roman"/>
                <w:lang w:eastAsia="lt-LT"/>
              </w:rPr>
            </w:pPr>
            <w:r w:rsidRPr="00095794">
              <w:rPr>
                <w:rFonts w:ascii="Times New Roman" w:eastAsia="Times New Roman" w:hAnsi="Times New Roman" w:cs="Times New Roman"/>
                <w:lang w:eastAsia="lt-LT"/>
              </w:rPr>
              <w:t>Nuoroda į RPPl:</w:t>
            </w:r>
          </w:p>
          <w:p w14:paraId="26FCBAAB" w14:textId="012E71F4" w:rsidR="00A3331A" w:rsidRDefault="00223019" w:rsidP="00A3331A">
            <w:pPr>
              <w:jc w:val="both"/>
            </w:pPr>
            <w:hyperlink r:id="rId28" w:history="1">
              <w:r w:rsidR="00A3331A" w:rsidRPr="0052478A">
                <w:rPr>
                  <w:rStyle w:val="Hyperlink"/>
                </w:rPr>
                <w:t>https://www.e-tar.lt/portal/lt/legalAct/8869dc90b35311ed8df094f359a60216</w:t>
              </w:r>
            </w:hyperlink>
            <w:r w:rsidR="00A3331A">
              <w:t xml:space="preserve"> </w:t>
            </w:r>
          </w:p>
          <w:p w14:paraId="187039F9" w14:textId="77777777" w:rsidR="002B57CD" w:rsidRDefault="002B57CD" w:rsidP="00A3331A">
            <w:pPr>
              <w:jc w:val="both"/>
              <w:rPr>
                <w:rFonts w:ascii="Times New Roman" w:eastAsia="Times New Roman" w:hAnsi="Times New Roman" w:cs="Times New Roman"/>
                <w:lang w:eastAsia="lt-LT"/>
              </w:rPr>
            </w:pPr>
          </w:p>
          <w:p w14:paraId="4892043E" w14:textId="77777777" w:rsidR="00A3331A" w:rsidRPr="00095794" w:rsidRDefault="00A3331A" w:rsidP="00A3331A">
            <w:pPr>
              <w:jc w:val="both"/>
              <w:rPr>
                <w:rFonts w:ascii="Times New Roman" w:eastAsia="Times New Roman" w:hAnsi="Times New Roman" w:cs="Times New Roman"/>
                <w:lang w:eastAsia="lt-LT"/>
              </w:rPr>
            </w:pPr>
            <w:r w:rsidRPr="00095794">
              <w:rPr>
                <w:rFonts w:ascii="Times New Roman" w:eastAsia="Times New Roman" w:hAnsi="Times New Roman" w:cs="Times New Roman"/>
                <w:lang w:eastAsia="lt-LT"/>
              </w:rPr>
              <w:t>Nuoroda į Gaires:</w:t>
            </w:r>
          </w:p>
          <w:p w14:paraId="24B99B5D" w14:textId="77777777" w:rsidR="00A3331A" w:rsidRDefault="00223019" w:rsidP="00A3331A">
            <w:pPr>
              <w:jc w:val="both"/>
              <w:rPr>
                <w:rFonts w:ascii="Times New Roman" w:eastAsia="Times New Roman" w:hAnsi="Times New Roman" w:cs="Times New Roman"/>
                <w:lang w:eastAsia="lt-LT"/>
              </w:rPr>
            </w:pPr>
            <w:hyperlink r:id="rId29" w:history="1">
              <w:r w:rsidR="00A3331A" w:rsidRPr="006A3259">
                <w:rPr>
                  <w:rStyle w:val="Hyperlink"/>
                  <w:rFonts w:ascii="Times New Roman" w:eastAsia="Times New Roman" w:hAnsi="Times New Roman" w:cs="Times New Roman"/>
                  <w:lang w:eastAsia="lt-LT"/>
                </w:rPr>
                <w:t>https://www.e-tar.lt/portal/lt/legalAct/e6a7db50dacb11ed9978886e85107ab2</w:t>
              </w:r>
            </w:hyperlink>
          </w:p>
          <w:p w14:paraId="7F89F448" w14:textId="77777777" w:rsidR="00A3331A" w:rsidRDefault="00A3331A" w:rsidP="00A3331A">
            <w:pPr>
              <w:jc w:val="both"/>
              <w:rPr>
                <w:rFonts w:ascii="Times New Roman" w:eastAsia="Times New Roman" w:hAnsi="Times New Roman" w:cs="Times New Roman"/>
                <w:lang w:eastAsia="lt-LT"/>
              </w:rPr>
            </w:pPr>
          </w:p>
          <w:p w14:paraId="6A6D6285" w14:textId="77777777" w:rsidR="00A3331A" w:rsidRDefault="00A3331A" w:rsidP="00A3331A">
            <w:pPr>
              <w:jc w:val="both"/>
              <w:rPr>
                <w:rFonts w:ascii="Times New Roman" w:hAnsi="Times New Roman" w:cs="Times New Roman"/>
                <w:i/>
                <w:iCs/>
              </w:rPr>
            </w:pPr>
            <w:r>
              <w:rPr>
                <w:rFonts w:ascii="Times New Roman" w:eastAsia="Times New Roman" w:hAnsi="Times New Roman" w:cs="Times New Roman"/>
                <w:lang w:eastAsia="lt-LT"/>
              </w:rPr>
              <w:t>Kiti t</w:t>
            </w:r>
            <w:r w:rsidRPr="00FB58D3">
              <w:rPr>
                <w:rFonts w:ascii="Times New Roman" w:eastAsia="Times New Roman" w:hAnsi="Times New Roman" w:cs="Times New Roman"/>
                <w:lang w:eastAsia="lt-LT"/>
              </w:rPr>
              <w:t xml:space="preserve">aikomi teisės aktai nurodyti Gairių </w:t>
            </w:r>
            <w:r w:rsidRPr="00BA3F68">
              <w:rPr>
                <w:rFonts w:ascii="Times New Roman" w:eastAsia="Times New Roman" w:hAnsi="Times New Roman" w:cs="Times New Roman"/>
                <w:lang w:eastAsia="lt-LT"/>
              </w:rPr>
              <w:t>III skyriaus 1 punkte.</w:t>
            </w:r>
          </w:p>
          <w:p w14:paraId="218C684F" w14:textId="42D3AFC9" w:rsidR="00D548BA" w:rsidRPr="00F229DE" w:rsidRDefault="00D548BA" w:rsidP="20C58E02">
            <w:pPr>
              <w:jc w:val="both"/>
              <w:rPr>
                <w:rFonts w:ascii="Times New Roman" w:hAnsi="Times New Roman" w:cs="Times New Roman"/>
                <w:i/>
                <w:iCs/>
              </w:rPr>
            </w:pPr>
          </w:p>
        </w:tc>
      </w:tr>
      <w:tr w:rsidR="00D548BA" w:rsidRPr="008B168C" w14:paraId="31C64CDC" w14:textId="77777777" w:rsidTr="005C2C31">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073"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6804" w:type="dxa"/>
            <w:gridSpan w:val="4"/>
          </w:tcPr>
          <w:p w14:paraId="31C64CDB" w14:textId="6D2AD217" w:rsidR="00D548BA" w:rsidRPr="00344EBE" w:rsidRDefault="002126D3" w:rsidP="00D548BA">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5C2C31">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073"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6804" w:type="dxa"/>
            <w:gridSpan w:val="4"/>
          </w:tcPr>
          <w:p w14:paraId="1DFCB292" w14:textId="77777777" w:rsidR="002126D3" w:rsidRPr="005A1149" w:rsidRDefault="002126D3" w:rsidP="002126D3">
            <w:pPr>
              <w:rPr>
                <w:rFonts w:ascii="Times New Roman" w:hAnsi="Times New Roman" w:cs="Times New Roman"/>
                <w:color w:val="0563C1" w:themeColor="hyperlink"/>
                <w:u w:val="single"/>
              </w:rPr>
            </w:pPr>
            <w:r w:rsidRPr="00F7542F">
              <w:rPr>
                <w:rFonts w:ascii="Times New Roman" w:hAnsi="Times New Roman" w:cs="Times New Roman"/>
              </w:rPr>
              <w:t xml:space="preserve">Projekto įgyvendinimo plano forma: </w:t>
            </w:r>
            <w:hyperlink r:id="rId30" w:history="1">
              <w:r w:rsidRPr="00F7542F">
                <w:rPr>
                  <w:rStyle w:val="Hyperlink"/>
                  <w:rFonts w:ascii="Times New Roman" w:hAnsi="Times New Roman" w:cs="Times New Roman"/>
                </w:rPr>
                <w:t>https://2021.esinvesticijos.lt/dokumentai/projekto-igyvendinimo-plano-forma</w:t>
              </w:r>
            </w:hyperlink>
          </w:p>
          <w:p w14:paraId="025B6050" w14:textId="77777777" w:rsidR="002126D3" w:rsidRPr="00F7542F" w:rsidRDefault="002126D3" w:rsidP="002126D3">
            <w:pPr>
              <w:rPr>
                <w:rFonts w:ascii="Times New Roman" w:hAnsi="Times New Roman" w:cs="Times New Roman"/>
              </w:rPr>
            </w:pPr>
            <w:r w:rsidRPr="00F7542F">
              <w:rPr>
                <w:rFonts w:ascii="Times New Roman" w:hAnsi="Times New Roman" w:cs="Times New Roman"/>
              </w:rPr>
              <w:t xml:space="preserve">Projekto sutarties forma: </w:t>
            </w:r>
          </w:p>
          <w:p w14:paraId="068A854E" w14:textId="77777777" w:rsidR="002126D3" w:rsidRPr="00F7542F" w:rsidRDefault="00223019" w:rsidP="002126D3">
            <w:pPr>
              <w:rPr>
                <w:rStyle w:val="Hyperlink"/>
                <w:rFonts w:ascii="Times New Roman" w:hAnsi="Times New Roman" w:cs="Times New Roman"/>
              </w:rPr>
            </w:pPr>
            <w:hyperlink r:id="rId31" w:history="1">
              <w:r w:rsidR="002126D3" w:rsidRPr="00F7542F">
                <w:rPr>
                  <w:rStyle w:val="Hyperlink"/>
                  <w:rFonts w:ascii="Times New Roman" w:hAnsi="Times New Roman" w:cs="Times New Roman"/>
                </w:rPr>
                <w:t>https://2021.esinvesticijos.lt/dokumentai/projekto-sutarties-forma-1</w:t>
              </w:r>
            </w:hyperlink>
          </w:p>
          <w:p w14:paraId="2A0F5C6F" w14:textId="12DC06C7" w:rsidR="00D548BA" w:rsidRPr="009C094C" w:rsidRDefault="00D548BA" w:rsidP="00D548B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2"/>
      <w:footerReference w:type="default" r:id="rId3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43665"/>
    <w:multiLevelType w:val="multilevel"/>
    <w:tmpl w:val="8BC2F98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0606DA"/>
    <w:multiLevelType w:val="multilevel"/>
    <w:tmpl w:val="239ED36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D97505"/>
    <w:multiLevelType w:val="hybridMultilevel"/>
    <w:tmpl w:val="2278D2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423AF7"/>
    <w:multiLevelType w:val="hybridMultilevel"/>
    <w:tmpl w:val="73AE3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D9745E"/>
    <w:multiLevelType w:val="multilevel"/>
    <w:tmpl w:val="239ED36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30127B"/>
    <w:multiLevelType w:val="hybridMultilevel"/>
    <w:tmpl w:val="D408E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7"/>
  </w:num>
  <w:num w:numId="2" w16cid:durableId="890963154">
    <w:abstractNumId w:val="12"/>
  </w:num>
  <w:num w:numId="3" w16cid:durableId="1697852437">
    <w:abstractNumId w:val="1"/>
  </w:num>
  <w:num w:numId="4" w16cid:durableId="212932639">
    <w:abstractNumId w:val="0"/>
  </w:num>
  <w:num w:numId="5" w16cid:durableId="1273518823">
    <w:abstractNumId w:val="9"/>
  </w:num>
  <w:num w:numId="6" w16cid:durableId="690842849">
    <w:abstractNumId w:val="17"/>
  </w:num>
  <w:num w:numId="7" w16cid:durableId="47001716">
    <w:abstractNumId w:val="5"/>
  </w:num>
  <w:num w:numId="8" w16cid:durableId="977808325">
    <w:abstractNumId w:val="3"/>
  </w:num>
  <w:num w:numId="9" w16cid:durableId="1796439175">
    <w:abstractNumId w:val="4"/>
  </w:num>
  <w:num w:numId="10" w16cid:durableId="873813898">
    <w:abstractNumId w:val="21"/>
  </w:num>
  <w:num w:numId="11" w16cid:durableId="460073394">
    <w:abstractNumId w:val="10"/>
  </w:num>
  <w:num w:numId="12" w16cid:durableId="59640179">
    <w:abstractNumId w:val="13"/>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6"/>
  </w:num>
  <w:num w:numId="15" w16cid:durableId="138833621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5"/>
  </w:num>
  <w:num w:numId="23" w16cid:durableId="2111389103">
    <w:abstractNumId w:val="2"/>
  </w:num>
  <w:num w:numId="24" w16cid:durableId="994838730">
    <w:abstractNumId w:val="6"/>
  </w:num>
  <w:num w:numId="25" w16cid:durableId="422066640">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06051789">
    <w:abstractNumId w:val="22"/>
  </w:num>
  <w:num w:numId="27" w16cid:durableId="1401292373">
    <w:abstractNumId w:val="8"/>
  </w:num>
  <w:num w:numId="28" w16cid:durableId="659044268">
    <w:abstractNumId w:val="18"/>
  </w:num>
  <w:num w:numId="29" w16cid:durableId="1840001079">
    <w:abstractNumId w:val="20"/>
  </w:num>
  <w:num w:numId="30" w16cid:durableId="716973346">
    <w:abstractNumId w:val="19"/>
  </w:num>
  <w:num w:numId="31" w16cid:durableId="945044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0BC7"/>
    <w:rsid w:val="0006356E"/>
    <w:rsid w:val="00063685"/>
    <w:rsid w:val="00063B04"/>
    <w:rsid w:val="00066F03"/>
    <w:rsid w:val="00066FA4"/>
    <w:rsid w:val="00067059"/>
    <w:rsid w:val="000707C8"/>
    <w:rsid w:val="000707D3"/>
    <w:rsid w:val="000718C3"/>
    <w:rsid w:val="00072881"/>
    <w:rsid w:val="00073ADE"/>
    <w:rsid w:val="0007583C"/>
    <w:rsid w:val="00076EA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03AD"/>
    <w:rsid w:val="000A0A44"/>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31F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23C"/>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18"/>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0F4"/>
    <w:rsid w:val="00202ED4"/>
    <w:rsid w:val="00205612"/>
    <w:rsid w:val="002059E9"/>
    <w:rsid w:val="00206D8B"/>
    <w:rsid w:val="00211761"/>
    <w:rsid w:val="00211A56"/>
    <w:rsid w:val="0021267E"/>
    <w:rsid w:val="002126D3"/>
    <w:rsid w:val="002139C6"/>
    <w:rsid w:val="00213DCB"/>
    <w:rsid w:val="0021491E"/>
    <w:rsid w:val="00215ECD"/>
    <w:rsid w:val="00216BC8"/>
    <w:rsid w:val="00217BE1"/>
    <w:rsid w:val="00217FE5"/>
    <w:rsid w:val="00220113"/>
    <w:rsid w:val="00220EEE"/>
    <w:rsid w:val="00223019"/>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28A1"/>
    <w:rsid w:val="00283428"/>
    <w:rsid w:val="002860C1"/>
    <w:rsid w:val="00286F8E"/>
    <w:rsid w:val="002910F8"/>
    <w:rsid w:val="00291EFB"/>
    <w:rsid w:val="00292B71"/>
    <w:rsid w:val="00292E8C"/>
    <w:rsid w:val="002945DB"/>
    <w:rsid w:val="00295B65"/>
    <w:rsid w:val="00297B35"/>
    <w:rsid w:val="002A3847"/>
    <w:rsid w:val="002B1D34"/>
    <w:rsid w:val="002B275F"/>
    <w:rsid w:val="002B57CD"/>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17F8E"/>
    <w:rsid w:val="003203F6"/>
    <w:rsid w:val="00321543"/>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69A5"/>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252F"/>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2CB"/>
    <w:rsid w:val="003A2626"/>
    <w:rsid w:val="003A4335"/>
    <w:rsid w:val="003A4F2F"/>
    <w:rsid w:val="003A5339"/>
    <w:rsid w:val="003A5891"/>
    <w:rsid w:val="003A5A7B"/>
    <w:rsid w:val="003A5CCF"/>
    <w:rsid w:val="003B05F0"/>
    <w:rsid w:val="003B06F5"/>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1B"/>
    <w:rsid w:val="004A79FA"/>
    <w:rsid w:val="004A7D9B"/>
    <w:rsid w:val="004B0562"/>
    <w:rsid w:val="004B1CEB"/>
    <w:rsid w:val="004B1D4F"/>
    <w:rsid w:val="004B2993"/>
    <w:rsid w:val="004B3E5F"/>
    <w:rsid w:val="004B4B91"/>
    <w:rsid w:val="004B593D"/>
    <w:rsid w:val="004B6AF9"/>
    <w:rsid w:val="004B73D4"/>
    <w:rsid w:val="004C279E"/>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99C"/>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2C31"/>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DDB"/>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AFD"/>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47FC"/>
    <w:rsid w:val="00676932"/>
    <w:rsid w:val="00681B30"/>
    <w:rsid w:val="00681E7A"/>
    <w:rsid w:val="0068255F"/>
    <w:rsid w:val="00684177"/>
    <w:rsid w:val="006856C7"/>
    <w:rsid w:val="006874CB"/>
    <w:rsid w:val="00690B9E"/>
    <w:rsid w:val="006A00FF"/>
    <w:rsid w:val="006A1058"/>
    <w:rsid w:val="006A2DBF"/>
    <w:rsid w:val="006A2E0D"/>
    <w:rsid w:val="006A47F9"/>
    <w:rsid w:val="006A759B"/>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4675"/>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B7E39"/>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49B1"/>
    <w:rsid w:val="007E5AD2"/>
    <w:rsid w:val="007E5F88"/>
    <w:rsid w:val="007E6738"/>
    <w:rsid w:val="007E7B9F"/>
    <w:rsid w:val="007F0AD7"/>
    <w:rsid w:val="007F1F06"/>
    <w:rsid w:val="007F2DCE"/>
    <w:rsid w:val="007F4234"/>
    <w:rsid w:val="007F4A2E"/>
    <w:rsid w:val="007F5CFB"/>
    <w:rsid w:val="00802A10"/>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5A84"/>
    <w:rsid w:val="008E03C9"/>
    <w:rsid w:val="008E0A3D"/>
    <w:rsid w:val="008E1169"/>
    <w:rsid w:val="008E1D61"/>
    <w:rsid w:val="008E4059"/>
    <w:rsid w:val="008F1FA1"/>
    <w:rsid w:val="008F437B"/>
    <w:rsid w:val="008F48E1"/>
    <w:rsid w:val="008F5B76"/>
    <w:rsid w:val="008F5B94"/>
    <w:rsid w:val="008F62D3"/>
    <w:rsid w:val="008F630A"/>
    <w:rsid w:val="008F7EDD"/>
    <w:rsid w:val="0090022D"/>
    <w:rsid w:val="00901215"/>
    <w:rsid w:val="00902CAE"/>
    <w:rsid w:val="0090338F"/>
    <w:rsid w:val="00913C77"/>
    <w:rsid w:val="00915278"/>
    <w:rsid w:val="00917BB4"/>
    <w:rsid w:val="0092049F"/>
    <w:rsid w:val="009245DD"/>
    <w:rsid w:val="009246B3"/>
    <w:rsid w:val="00924BE3"/>
    <w:rsid w:val="00926953"/>
    <w:rsid w:val="0092774B"/>
    <w:rsid w:val="0092791F"/>
    <w:rsid w:val="00932964"/>
    <w:rsid w:val="009335EB"/>
    <w:rsid w:val="00934745"/>
    <w:rsid w:val="00935D22"/>
    <w:rsid w:val="00936EC4"/>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57E5F"/>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3DDF"/>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31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4BB2"/>
    <w:rsid w:val="00A856FF"/>
    <w:rsid w:val="00A87269"/>
    <w:rsid w:val="00A87A0E"/>
    <w:rsid w:val="00A87DA1"/>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1C32"/>
    <w:rsid w:val="00AC2789"/>
    <w:rsid w:val="00AC304D"/>
    <w:rsid w:val="00AC339C"/>
    <w:rsid w:val="00AC43C0"/>
    <w:rsid w:val="00AC4D02"/>
    <w:rsid w:val="00AD0990"/>
    <w:rsid w:val="00AD0E66"/>
    <w:rsid w:val="00AD3664"/>
    <w:rsid w:val="00AD6B25"/>
    <w:rsid w:val="00AD7296"/>
    <w:rsid w:val="00AE00C3"/>
    <w:rsid w:val="00AE07EC"/>
    <w:rsid w:val="00AE1A7E"/>
    <w:rsid w:val="00AE3741"/>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3778"/>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137F"/>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44CA"/>
    <w:rsid w:val="00C44AFB"/>
    <w:rsid w:val="00C45C50"/>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2CDB"/>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64A"/>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4C31"/>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86B"/>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0420"/>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CAB"/>
    <w:rsid w:val="00F52F19"/>
    <w:rsid w:val="00F54418"/>
    <w:rsid w:val="00F54BDA"/>
    <w:rsid w:val="00F56323"/>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7FB"/>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00A6"/>
    <w:rsid w:val="00FE1C29"/>
    <w:rsid w:val="00FE3F48"/>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dms.investis.lt" TargetMode="External"/><Relationship Id="rId26" Type="http://schemas.openxmlformats.org/officeDocument/2006/relationships/hyperlink" Target="mailto:a.kupetauskas@cpva.lt"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8869dc90b35311ed8df094f359a60216"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tel:+370%20630%208102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fs-01-01-fs-01-04-viesinimo-fs" TargetMode="External"/><Relationship Id="rId20" Type="http://schemas.openxmlformats.org/officeDocument/2006/relationships/hyperlink" Target="https://esinvesticijos.lt/dokumentai/partnerio-deklaracija" TargetMode="External"/><Relationship Id="rId29" Type="http://schemas.openxmlformats.org/officeDocument/2006/relationships/hyperlink" Target="https://www.e-tar.lt/portal/lt/legalAct/e6a7db50dacb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6a7db50dacb11ed9978886e85107ab2" TargetMode="External"/><Relationship Id="rId24" Type="http://schemas.openxmlformats.org/officeDocument/2006/relationships/hyperlink" Target="https://www.cpva.lt/pletros-programu-portfelio-metodines-pagalbos-centras/dokumentai/dokumentai/%20796/act883?sqid=829b3670a8452304456736b16855dcdda444bdcb"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fs-01-01-fs-01-04-viesinimo-fs"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8869dc90b35311ed8df094f359a6021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investicijos.lt/igyvendinimas-1/dms" TargetMode="External"/><Relationship Id="rId31" Type="http://schemas.openxmlformats.org/officeDocument/2006/relationships/hyperlink" Target="https://2021.esinvesticijos.lt/dokumentai/projekto-sutartie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21R1060"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mailto:a.kupetauskas@cpva.lt" TargetMode="External"/><Relationship Id="rId30" Type="http://schemas.openxmlformats.org/officeDocument/2006/relationships/hyperlink" Target="https://2021.esinvesticijos.lt/dokumentai/projekto-igyvendinimo-plano-forma"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4940"/>
    <w:rsid w:val="000E5974"/>
    <w:rsid w:val="001237F5"/>
    <w:rsid w:val="001348C6"/>
    <w:rsid w:val="00173552"/>
    <w:rsid w:val="001D1682"/>
    <w:rsid w:val="001F2DE5"/>
    <w:rsid w:val="00211B47"/>
    <w:rsid w:val="00263ABF"/>
    <w:rsid w:val="002C0EE6"/>
    <w:rsid w:val="003010DD"/>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D0E66"/>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Andrius Kupetauskas</DisplayName>
        <AccountId>1351</AccountId>
        <AccountType/>
      </UserInfo>
      <UserInfo>
        <DisplayName>Audrius Tamkus</DisplayName>
        <AccountId>145</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ED0A04F0-98F6-420A-8DE3-92C6573F62FA}"/>
</file>

<file path=docProps/app.xml><?xml version="1.0" encoding="utf-8"?>
<Properties xmlns="http://schemas.openxmlformats.org/officeDocument/2006/extended-properties" xmlns:vt="http://schemas.openxmlformats.org/officeDocument/2006/docPropsVTypes">
  <Template>Normal</Template>
  <TotalTime>10</TotalTime>
  <Pages>18</Pages>
  <Words>26172</Words>
  <Characters>14919</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Kvietimas_teikti_PĮP Kauno_m_P-D_takai</dc:title>
  <dc:subject/>
  <dc:creator>Zita  Markevičienė</dc:creator>
  <cp:keywords/>
  <dc:description/>
  <cp:lastModifiedBy>Andrius Kupetauskas</cp:lastModifiedBy>
  <cp:revision>8</cp:revision>
  <dcterms:created xsi:type="dcterms:W3CDTF">2024-06-18T12:09:00Z</dcterms:created>
  <dcterms:modified xsi:type="dcterms:W3CDTF">2024-06-18T12:24:00Z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3169;#Darnaus transporto projektų skyrius|ac541b4c-a511-49a1-b192-8ec1ac837a74</vt:lpwstr>
  </property>
  <property fmtid="{D5CDD505-2E9C-101B-9397-08002B2CF9AE}" pid="12" name="ContentTypeId">
    <vt:lpwstr>0x01010085772C3215B6614FB6DE0E33B8FFBAB8</vt:lpwstr>
  </property>
  <property fmtid="{D5CDD505-2E9C-101B-9397-08002B2CF9AE}" pid="14" name="DmsPermissionsUsers">
    <vt:lpwstr>1351;#Andrius Kupetauskas;#145;#Audrius Tamkus</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