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3B91DC5" w:rsidR="007A39F1" w:rsidRPr="00100EB2"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D1AE3" w:rsidRPr="00100EB2">
        <w:rPr>
          <w:rFonts w:ascii="Times New Roman Bold" w:eastAsia="Times New Roman" w:hAnsi="Times New Roman Bold" w:cs="Times New Roman"/>
          <w:b/>
          <w:bCs/>
          <w:caps/>
          <w:sz w:val="24"/>
          <w:szCs w:val="24"/>
        </w:rPr>
        <w:t>Įvairialypio švietimo plėtojimas vykdant visos dienos mokyklų veiklą ir ugdymo prieinamumo didinimas atskirtį patiriantiems vaikams Kazlų Rūdos savivaldybėje</w:t>
      </w:r>
      <w:r w:rsidRPr="00100EB2">
        <w:rPr>
          <w:rFonts w:ascii="Times New Roman" w:eastAsia="Times New Roman" w:hAnsi="Times New Roman" w:cs="Times New Roman"/>
          <w:b/>
          <w:bCs/>
          <w:sz w:val="24"/>
          <w:szCs w:val="24"/>
        </w:rPr>
        <w:t>“</w:t>
      </w:r>
    </w:p>
    <w:p w14:paraId="31C64C6C" w14:textId="77777777" w:rsidR="00F32C69" w:rsidRPr="00100EB2" w:rsidRDefault="00F32C69" w:rsidP="00244F72">
      <w:pPr>
        <w:spacing w:after="0" w:line="240" w:lineRule="auto"/>
        <w:jc w:val="center"/>
        <w:rPr>
          <w:rFonts w:ascii="Times New Roman" w:hAnsi="Times New Roman" w:cs="Times New Roman"/>
          <w:b/>
          <w:sz w:val="24"/>
          <w:szCs w:val="24"/>
        </w:rPr>
      </w:pPr>
    </w:p>
    <w:p w14:paraId="31C64C6D" w14:textId="752910F6" w:rsidR="00244F72" w:rsidRPr="001A1E60" w:rsidRDefault="00D41DE2" w:rsidP="00AE07EC">
      <w:pPr>
        <w:spacing w:after="0" w:line="240" w:lineRule="auto"/>
        <w:jc w:val="center"/>
        <w:rPr>
          <w:rFonts w:ascii="Times New Roman" w:hAnsi="Times New Roman" w:cs="Times New Roman"/>
          <w:sz w:val="24"/>
          <w:szCs w:val="24"/>
        </w:rPr>
      </w:pPr>
      <w:r w:rsidRPr="00100EB2">
        <w:rPr>
          <w:rFonts w:ascii="Times New Roman" w:hAnsi="Times New Roman" w:cs="Times New Roman"/>
          <w:sz w:val="24"/>
          <w:szCs w:val="24"/>
        </w:rPr>
        <w:t xml:space="preserve">Nr. </w:t>
      </w:r>
      <w:r w:rsidR="00AD1AE3" w:rsidRPr="00100EB2">
        <w:rPr>
          <w:rFonts w:ascii="Times New Roman" w:hAnsi="Times New Roman" w:cs="Times New Roman"/>
          <w:sz w:val="24"/>
          <w:szCs w:val="24"/>
        </w:rPr>
        <w:t>24</w:t>
      </w:r>
      <w:r w:rsidR="00A90769" w:rsidRPr="00100EB2">
        <w:rPr>
          <w:rFonts w:ascii="Times New Roman" w:hAnsi="Times New Roman" w:cs="Times New Roman"/>
          <w:sz w:val="24"/>
          <w:szCs w:val="24"/>
        </w:rPr>
        <w:t>-00</w:t>
      </w:r>
      <w:r w:rsidR="00AD1AE3" w:rsidRPr="00100EB2">
        <w:rPr>
          <w:rFonts w:ascii="Times New Roman" w:hAnsi="Times New Roman" w:cs="Times New Roman"/>
          <w:sz w:val="24"/>
          <w:szCs w:val="24"/>
        </w:rPr>
        <w:t>1</w:t>
      </w:r>
      <w:r w:rsidR="00A90769" w:rsidRPr="00100EB2">
        <w:rPr>
          <w:rFonts w:ascii="Times New Roman" w:hAnsi="Times New Roman" w:cs="Times New Roman"/>
          <w:sz w:val="24"/>
          <w:szCs w:val="24"/>
        </w:rPr>
        <w:t>-P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Pr="00AD1AE3" w:rsidRDefault="006E33E6"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Kvietimas parengtas</w:t>
      </w:r>
      <w:r w:rsidRPr="00AD1AE3">
        <w:rPr>
          <w:rFonts w:ascii="Times New Roman" w:hAnsi="Times New Roman" w:cs="Times New Roman"/>
          <w:i/>
          <w:iCs/>
          <w:color w:val="808080" w:themeColor="background1" w:themeShade="80"/>
        </w:rPr>
        <w:t xml:space="preserve"> </w:t>
      </w:r>
      <w:r w:rsidR="003B7319" w:rsidRPr="00AD1AE3">
        <w:rPr>
          <w:rFonts w:ascii="Times New Roman" w:hAnsi="Times New Roman" w:cs="Times New Roman"/>
        </w:rPr>
        <w:t>vadovaujantis</w:t>
      </w:r>
      <w:r w:rsidR="001723BC" w:rsidRPr="00AD1AE3">
        <w:rPr>
          <w:rFonts w:ascii="Times New Roman" w:hAnsi="Times New Roman" w:cs="Times New Roman"/>
        </w:rPr>
        <w:t>:</w:t>
      </w:r>
    </w:p>
    <w:p w14:paraId="1DAA1DBB" w14:textId="7F0D1C04" w:rsidR="001723BC" w:rsidRPr="00AD1AE3" w:rsidRDefault="001723BC"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w:t>
      </w:r>
      <w:r w:rsidR="00CB0AAE" w:rsidRPr="00AD1AE3">
        <w:rPr>
          <w:rFonts w:ascii="Times New Roman" w:hAnsi="Times New Roman" w:cs="Times New Roman"/>
        </w:rPr>
        <w:t xml:space="preserve"> </w:t>
      </w:r>
      <w:r w:rsidR="004573A8" w:rsidRPr="00AD1AE3">
        <w:rPr>
          <w:rFonts w:ascii="Times New Roman" w:hAnsi="Times New Roman" w:cs="Times New Roman"/>
        </w:rPr>
        <w:t xml:space="preserve">2022–2030 m. </w:t>
      </w:r>
      <w:r w:rsidR="00AD1AE3" w:rsidRPr="00AD1AE3">
        <w:rPr>
          <w:rFonts w:ascii="Times New Roman" w:hAnsi="Times New Roman" w:cs="Times New Roman"/>
        </w:rPr>
        <w:t>Marijampolės</w:t>
      </w:r>
      <w:r w:rsidR="00CB0AAE" w:rsidRPr="00AD1AE3">
        <w:rPr>
          <w:rFonts w:ascii="Times New Roman" w:hAnsi="Times New Roman" w:cs="Times New Roman"/>
        </w:rPr>
        <w:t xml:space="preserve"> regiono plėtros planu</w:t>
      </w:r>
      <w:r w:rsidR="00AD1AE3" w:rsidRPr="00AD1AE3">
        <w:rPr>
          <w:rFonts w:ascii="Times New Roman" w:hAnsi="Times New Roman" w:cs="Times New Roman"/>
        </w:rPr>
        <w:t>, patvirtintu Marijampolės regiono plėtros tarybos 2023 m. vasario 9 d. sprendimu Nr.  S-1 „Dėl 2022–2030 m. Marijampolės regiono plėtros plano patvirtinimo“ (Marijampolės regiono plėtros tarybos 2024 m. kovo 14 d. sprendimo Nr. S-5 redakcija)</w:t>
      </w:r>
      <w:r w:rsidR="009D00FA" w:rsidRPr="00AD1AE3">
        <w:rPr>
          <w:rFonts w:ascii="Times New Roman" w:hAnsi="Times New Roman" w:cs="Times New Roman"/>
        </w:rPr>
        <w:t xml:space="preserve"> (toliau – </w:t>
      </w:r>
      <w:r w:rsidR="00AD1AE3" w:rsidRPr="00AD1AE3">
        <w:rPr>
          <w:rFonts w:ascii="Times New Roman" w:hAnsi="Times New Roman" w:cs="Times New Roman"/>
        </w:rPr>
        <w:t>Marijampolės</w:t>
      </w:r>
      <w:r w:rsidR="00A43432" w:rsidRPr="00AD1AE3">
        <w:rPr>
          <w:rFonts w:ascii="Times New Roman" w:hAnsi="Times New Roman" w:cs="Times New Roman"/>
        </w:rPr>
        <w:t xml:space="preserve"> </w:t>
      </w:r>
      <w:proofErr w:type="spellStart"/>
      <w:r w:rsidR="009D00FA" w:rsidRPr="00AD1AE3">
        <w:rPr>
          <w:rFonts w:ascii="Times New Roman" w:hAnsi="Times New Roman" w:cs="Times New Roman"/>
        </w:rPr>
        <w:t>RPPl</w:t>
      </w:r>
      <w:proofErr w:type="spellEnd"/>
      <w:r w:rsidR="009D00FA" w:rsidRPr="00AD1AE3">
        <w:rPr>
          <w:rFonts w:ascii="Times New Roman" w:hAnsi="Times New Roman" w:cs="Times New Roman"/>
        </w:rPr>
        <w:t>)</w:t>
      </w:r>
      <w:r w:rsidRPr="00AD1AE3">
        <w:rPr>
          <w:rFonts w:ascii="Times New Roman" w:hAnsi="Times New Roman" w:cs="Times New Roman"/>
        </w:rPr>
        <w:t>;</w:t>
      </w:r>
      <w:r w:rsidR="009D00FA" w:rsidRPr="00AD1AE3">
        <w:rPr>
          <w:rFonts w:ascii="Times New Roman" w:hAnsi="Times New Roman" w:cs="Times New Roman"/>
        </w:rPr>
        <w:t xml:space="preserve"> </w:t>
      </w:r>
    </w:p>
    <w:p w14:paraId="77CB675C" w14:textId="77777777" w:rsidR="00AD1AE3" w:rsidRPr="00AD1AE3" w:rsidRDefault="001723BC" w:rsidP="00AD1AE3">
      <w:pPr>
        <w:spacing w:after="0" w:line="240" w:lineRule="auto"/>
        <w:ind w:firstLine="567"/>
        <w:jc w:val="both"/>
        <w:rPr>
          <w:rFonts w:ascii="Times New Roman" w:hAnsi="Times New Roman" w:cs="Times New Roman"/>
        </w:rPr>
      </w:pPr>
      <w:r w:rsidRPr="00AD1AE3">
        <w:rPr>
          <w:rFonts w:ascii="Times New Roman" w:hAnsi="Times New Roman" w:cs="Times New Roman"/>
        </w:rPr>
        <w:t xml:space="preserve">- </w:t>
      </w:r>
      <w:r w:rsidR="00AD1AE3" w:rsidRPr="00AD1AE3">
        <w:rPr>
          <w:rFonts w:ascii="Times New Roman" w:hAnsi="Times New Roman" w:cs="Times New Roman"/>
        </w:rPr>
        <w:t>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(Lietuvos Respublikos švietimo, mokslo ir sporto ministro 2023 m. spalio 19 d. įsakymo Nr. V-1381 redakcija) (toliau – Gairės Nr. 1);</w:t>
      </w:r>
    </w:p>
    <w:p w14:paraId="6CDE233B" w14:textId="01CAC090" w:rsidR="001723BC" w:rsidRPr="00AD1AE3" w:rsidRDefault="00AD1AE3" w:rsidP="00AD1AE3">
      <w:pPr>
        <w:spacing w:after="0" w:line="240" w:lineRule="auto"/>
        <w:ind w:firstLine="567"/>
        <w:jc w:val="both"/>
        <w:rPr>
          <w:rFonts w:ascii="Times New Roman" w:hAnsi="Times New Roman" w:cs="Times New Roman"/>
        </w:rPr>
      </w:pPr>
      <w:r w:rsidRPr="00AD1AE3">
        <w:rPr>
          <w:rFonts w:ascii="Times New Roman" w:hAnsi="Times New Roman" w:cs="Times New Roman"/>
        </w:rPr>
        <w:t>-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(Lietuvos Respublikos švietimo, mokslo ir sporto ministro 2023 m. spalio 19 d. įsakymo Nr. V-1382 redakcija  (toliau – Gairės Nr. 2);</w:t>
      </w:r>
    </w:p>
    <w:p w14:paraId="778B2C9F" w14:textId="31173BBB" w:rsidR="009D00FA" w:rsidRPr="00AD1AE3" w:rsidRDefault="001723BC"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 xml:space="preserve">- </w:t>
      </w:r>
      <w:r w:rsidR="00AD1AE3" w:rsidRPr="00AD1AE3">
        <w:rPr>
          <w:rFonts w:ascii="Times New Roman" w:hAnsi="Times New Roman" w:cs="Times New Roman"/>
        </w:rPr>
        <w:t>Marijampolės</w:t>
      </w:r>
      <w:r w:rsidR="00F24E95" w:rsidRPr="00AD1AE3">
        <w:rPr>
          <w:rFonts w:ascii="Times New Roman" w:hAnsi="Times New Roman" w:cs="Times New Roman"/>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1D6EFCDD" w:rsidR="00962A9D" w:rsidRPr="00100EB2" w:rsidRDefault="00133D33" w:rsidP="00410A85">
            <w:pPr>
              <w:spacing w:line="360" w:lineRule="auto"/>
              <w:jc w:val="both"/>
              <w:rPr>
                <w:rFonts w:ascii="Times New Roman" w:hAnsi="Times New Roman" w:cs="Times New Roman"/>
              </w:rPr>
            </w:pPr>
            <w:r w:rsidRPr="00133D33">
              <w:rPr>
                <w:rFonts w:ascii="Times New Roman" w:hAnsi="Times New Roman" w:cs="Times New Roman"/>
              </w:rPr>
              <w:t>12-</w:t>
            </w:r>
            <w:r w:rsidRPr="00100EB2">
              <w:rPr>
                <w:rFonts w:ascii="Times New Roman" w:hAnsi="Times New Roman" w:cs="Times New Roman"/>
              </w:rPr>
              <w:t>003-03-02-17-(RE)-</w:t>
            </w:r>
            <w:r w:rsidR="00E162A5" w:rsidRPr="00100EB2">
              <w:rPr>
                <w:rFonts w:ascii="Times New Roman" w:hAnsi="Times New Roman" w:cs="Times New Roman"/>
              </w:rPr>
              <w:t>24</w:t>
            </w:r>
            <w:r w:rsidR="00A43432" w:rsidRPr="00100EB2">
              <w:rPr>
                <w:rFonts w:ascii="Times New Roman" w:hAnsi="Times New Roman" w:cs="Times New Roman"/>
              </w:rPr>
              <w:t>-(</w:t>
            </w:r>
            <w:r w:rsidR="00E162A5" w:rsidRPr="00100EB2">
              <w:rPr>
                <w:rFonts w:ascii="Times New Roman" w:hAnsi="Times New Roman" w:cs="Times New Roman"/>
              </w:rPr>
              <w:t>LT024-01-03-01</w:t>
            </w:r>
            <w:r w:rsidR="00A43432" w:rsidRPr="00100EB2">
              <w:rPr>
                <w:rFonts w:ascii="Times New Roman" w:hAnsi="Times New Roman" w:cs="Times New Roman"/>
              </w:rPr>
              <w:t>)</w:t>
            </w:r>
          </w:p>
          <w:p w14:paraId="6444F70A" w14:textId="45E75E36" w:rsidR="00133D33" w:rsidRPr="00291185" w:rsidDel="00CA2776" w:rsidRDefault="00291185" w:rsidP="00E162A5">
            <w:pPr>
              <w:spacing w:line="360" w:lineRule="auto"/>
              <w:jc w:val="both"/>
              <w:rPr>
                <w:rFonts w:ascii="Times New Roman" w:hAnsi="Times New Roman" w:cs="Times New Roman"/>
              </w:rPr>
            </w:pPr>
            <w:r w:rsidRPr="00100EB2">
              <w:rPr>
                <w:rFonts w:ascii="Times New Roman" w:hAnsi="Times New Roman" w:cs="Times New Roman"/>
              </w:rPr>
              <w:t>12-003-03-01-23-(RE)-</w:t>
            </w:r>
            <w:r w:rsidR="00E162A5" w:rsidRPr="00100EB2">
              <w:rPr>
                <w:rFonts w:ascii="Times New Roman" w:hAnsi="Times New Roman" w:cs="Times New Roman"/>
              </w:rPr>
              <w:t>24</w:t>
            </w:r>
            <w:r w:rsidRPr="00100EB2">
              <w:rPr>
                <w:rFonts w:ascii="Times New Roman" w:hAnsi="Times New Roman" w:cs="Times New Roman"/>
              </w:rPr>
              <w:t>-(</w:t>
            </w:r>
            <w:r w:rsidR="00E162A5" w:rsidRPr="00100EB2">
              <w:rPr>
                <w:rFonts w:ascii="Times New Roman" w:hAnsi="Times New Roman" w:cs="Times New Roman"/>
              </w:rPr>
              <w:t>LT024-01-03-01</w:t>
            </w:r>
            <w:r w:rsidRPr="00100EB2">
              <w:rPr>
                <w:rFonts w:ascii="Times New Roman" w:hAnsi="Times New Roman" w:cs="Times New Roman"/>
              </w:rPr>
              <w:t>)</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DD88849" w:rsidR="00E125C6" w:rsidRDefault="00E162A5" w:rsidP="000F6D1A">
            <w:pPr>
              <w:jc w:val="both"/>
              <w:rPr>
                <w:rFonts w:ascii="Times New Roman" w:hAnsi="Times New Roman" w:cs="Times New Roman"/>
              </w:rPr>
            </w:pPr>
            <w:r w:rsidRPr="00AD1AE3">
              <w:rPr>
                <w:rFonts w:ascii="Times New Roman" w:hAnsi="Times New Roman" w:cs="Times New Roman"/>
              </w:rPr>
              <w:t>Marijampolės</w:t>
            </w:r>
            <w:r w:rsidR="000F6D1A" w:rsidRPr="00A43432">
              <w:rPr>
                <w:rFonts w:ascii="Times New Roman" w:hAnsi="Times New Roman" w:cs="Times New Roman"/>
              </w:rPr>
              <w:t xml:space="preserve"> RPPl:</w:t>
            </w:r>
          </w:p>
          <w:p w14:paraId="6EF73A55" w14:textId="7F502CE3" w:rsidR="00C10F74" w:rsidRPr="0007228D" w:rsidRDefault="00E162A5" w:rsidP="009B38DB">
            <w:pPr>
              <w:jc w:val="both"/>
              <w:rPr>
                <w:rFonts w:ascii="Times New Roman" w:hAnsi="Times New Roman" w:cs="Times New Roman"/>
                <w:sz w:val="24"/>
                <w:szCs w:val="24"/>
              </w:rPr>
            </w:pPr>
            <w:r w:rsidRPr="0007228D">
              <w:rPr>
                <w:rFonts w:ascii="Times New Roman" w:hAnsi="Times New Roman" w:cs="Times New Roman"/>
                <w:sz w:val="24"/>
                <w:szCs w:val="24"/>
              </w:rPr>
              <w:t>https://www.e-tar.lt/portal/lt/legalAct/d5d06b60a84111ed8df094f359a60216/asr</w:t>
            </w:r>
            <w:r w:rsidR="001850A6" w:rsidRPr="0007228D">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F673A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673A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673A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673A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673A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673A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673A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673A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673A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673A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673A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673A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F673A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F673A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673A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673A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3A79E263" w:rsidR="001A1453" w:rsidRPr="008B168C" w:rsidRDefault="00F673AF"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31364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673A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673A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1640410" w:rsidR="001A1453" w:rsidRPr="008B168C" w:rsidRDefault="00F673A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1364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673A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673A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F673A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673A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024A89D6" w:rsidR="00E20AFE" w:rsidRPr="00A43432" w:rsidRDefault="47B38D5F" w:rsidP="0017732C">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E162A5">
              <w:rPr>
                <w:rFonts w:ascii="Times New Roman" w:hAnsi="Times New Roman" w:cs="Times New Roman"/>
              </w:rPr>
              <w:t>04-</w:t>
            </w:r>
            <w:r w:rsidR="0017732C">
              <w:rPr>
                <w:rFonts w:ascii="Times New Roman" w:hAnsi="Times New Roman" w:cs="Times New Roman"/>
              </w:rPr>
              <w:t>05</w:t>
            </w:r>
            <w:r w:rsidR="0017732C" w:rsidRPr="00A43432">
              <w:rPr>
                <w:rFonts w:ascii="Times New Roman" w:hAnsi="Times New Roman" w:cs="Times New Roman"/>
              </w:rPr>
              <w:t xml:space="preserve"> </w:t>
            </w:r>
            <w:r w:rsidR="009052B8" w:rsidRPr="00A43432">
              <w:rPr>
                <w:rFonts w:ascii="Times New Roman" w:hAnsi="Times New Roman" w:cs="Times New Roman"/>
              </w:rPr>
              <w:t>08:00</w:t>
            </w:r>
          </w:p>
        </w:tc>
        <w:tc>
          <w:tcPr>
            <w:tcW w:w="3261" w:type="dxa"/>
            <w:gridSpan w:val="3"/>
          </w:tcPr>
          <w:p w14:paraId="05BA4005" w14:textId="70DEC6B8" w:rsidR="00E20AFE" w:rsidRPr="00A43432" w:rsidRDefault="00E04C6D" w:rsidP="00E162A5">
            <w:pPr>
              <w:rPr>
                <w:rFonts w:ascii="Times New Roman" w:hAnsi="Times New Roman" w:cs="Times New Roman"/>
              </w:rPr>
            </w:pPr>
            <w:r w:rsidRPr="00A43432">
              <w:rPr>
                <w:rFonts w:ascii="Times New Roman" w:hAnsi="Times New Roman" w:cs="Times New Roman"/>
              </w:rPr>
              <w:t xml:space="preserve">Iki </w:t>
            </w:r>
            <w:r w:rsidRPr="00100EB2">
              <w:rPr>
                <w:rFonts w:ascii="Times New Roman" w:hAnsi="Times New Roman" w:cs="Times New Roman"/>
              </w:rPr>
              <w:t>2024-</w:t>
            </w:r>
            <w:r w:rsidR="00E162A5" w:rsidRPr="00100EB2">
              <w:rPr>
                <w:rFonts w:ascii="Times New Roman" w:hAnsi="Times New Roman" w:cs="Times New Roman"/>
              </w:rPr>
              <w:t>05-31</w:t>
            </w:r>
            <w:r w:rsidRPr="00100EB2">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F673A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673A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F673A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F673A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F673A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F673A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F673A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673A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673A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673A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673A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673A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F673A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673A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673A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F673A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673A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673A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673A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673A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F673A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673A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673A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673A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673A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F673A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673A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673A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673A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F673A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673A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673A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F673A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673A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673A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673A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673A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673A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673A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673A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F673A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F673A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673A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673A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673A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673A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F673A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673A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673A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673A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673A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673A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673A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F673A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F673AF"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F673A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673A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673A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673A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F673A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673A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673A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673A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673A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673A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F673A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673A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F673A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F673A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F673A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F673A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6E9A1B2D" w:rsidR="00FF7835" w:rsidRPr="004648E5" w:rsidRDefault="00E162A5" w:rsidP="004648E5">
            <w:pPr>
              <w:jc w:val="both"/>
              <w:rPr>
                <w:rFonts w:ascii="Times New Roman" w:hAnsi="Times New Roman" w:cs="Times New Roman"/>
              </w:rPr>
            </w:pPr>
            <w:r>
              <w:rPr>
                <w:rFonts w:ascii="Times New Roman" w:hAnsi="Times New Roman" w:cs="Times New Roman"/>
              </w:rPr>
              <w:t>960.500,00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55165FEB" w:rsidR="00390B47" w:rsidRPr="004B3E5F" w:rsidRDefault="00F673A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162A5">
              <w:rPr>
                <w:rFonts w:ascii="Times New Roman" w:hAnsi="Times New Roman" w:cs="Times New Roman"/>
              </w:rPr>
              <w:t xml:space="preserve">960.500,00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F673A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F673A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34788456" w:rsidR="00395C6D" w:rsidRPr="0031364F" w:rsidRDefault="00544C66" w:rsidP="00F7785E">
            <w:pPr>
              <w:spacing w:line="257" w:lineRule="auto"/>
              <w:jc w:val="both"/>
              <w:rPr>
                <w:rFonts w:ascii="Times New Roman" w:eastAsia="Times New Roman" w:hAnsi="Times New Roman" w:cs="Times New Roman"/>
              </w:rPr>
            </w:pPr>
            <w:r w:rsidRPr="00100EB2">
              <w:rPr>
                <w:rFonts w:ascii="Times New Roman" w:eastAsia="Times New Roman" w:hAnsi="Times New Roman" w:cs="Times New Roman"/>
              </w:rPr>
              <w:t>169.500</w:t>
            </w:r>
            <w:r w:rsidR="00A90769" w:rsidRPr="00100EB2">
              <w:rPr>
                <w:rFonts w:ascii="Times New Roman" w:eastAsia="Times New Roman" w:hAnsi="Times New Roman" w:cs="Times New Roman"/>
              </w:rPr>
              <w:t>,00</w:t>
            </w:r>
            <w:r w:rsidR="00323CA4" w:rsidRPr="0031364F">
              <w:rPr>
                <w:rFonts w:ascii="Times New Roman" w:eastAsia="Times New Roman" w:hAnsi="Times New Roman" w:cs="Times New Roman"/>
              </w:rPr>
              <w:t xml:space="preserve"> Eur</w:t>
            </w:r>
            <w:r w:rsidR="00FD39FA" w:rsidRPr="0031364F">
              <w:rPr>
                <w:rFonts w:ascii="Times New Roman" w:eastAsia="Times New Roman" w:hAnsi="Times New Roman" w:cs="Times New Roman"/>
              </w:rPr>
              <w:t>, iš jų:</w:t>
            </w:r>
          </w:p>
          <w:p w14:paraId="30593E79" w14:textId="77777777" w:rsidR="00FD39FA" w:rsidRPr="0031364F" w:rsidRDefault="00FD39FA" w:rsidP="00F7785E">
            <w:pPr>
              <w:spacing w:line="257" w:lineRule="auto"/>
              <w:jc w:val="both"/>
              <w:rPr>
                <w:rFonts w:ascii="Times New Roman" w:eastAsia="Times New Roman" w:hAnsi="Times New Roman" w:cs="Times New Roman"/>
              </w:rPr>
            </w:pPr>
          </w:p>
          <w:p w14:paraId="3010FC68" w14:textId="0655AD8B" w:rsidR="00430932" w:rsidRPr="00100EB2" w:rsidRDefault="00544C66" w:rsidP="00F7785E">
            <w:pPr>
              <w:spacing w:line="257" w:lineRule="auto"/>
              <w:jc w:val="both"/>
              <w:rPr>
                <w:rFonts w:ascii="Times New Roman" w:eastAsia="Times New Roman" w:hAnsi="Times New Roman" w:cs="Times New Roman"/>
              </w:rPr>
            </w:pPr>
            <w:r w:rsidRPr="00544C66">
              <w:rPr>
                <w:rFonts w:ascii="Times New Roman" w:eastAsia="Times New Roman" w:hAnsi="Times New Roman" w:cs="Times New Roman"/>
              </w:rPr>
              <w:t>37</w:t>
            </w:r>
            <w:r>
              <w:rPr>
                <w:rFonts w:ascii="Times New Roman" w:eastAsia="Times New Roman" w:hAnsi="Times New Roman" w:cs="Times New Roman"/>
              </w:rPr>
              <w:t>.</w:t>
            </w:r>
            <w:r w:rsidRPr="00544C66">
              <w:rPr>
                <w:rFonts w:ascii="Times New Roman" w:eastAsia="Times New Roman" w:hAnsi="Times New Roman" w:cs="Times New Roman"/>
              </w:rPr>
              <w:t>500</w:t>
            </w:r>
            <w:r>
              <w:rPr>
                <w:rFonts w:ascii="Times New Roman" w:eastAsia="Times New Roman" w:hAnsi="Times New Roman" w:cs="Times New Roman"/>
              </w:rPr>
              <w:t>,00</w:t>
            </w:r>
            <w:r w:rsidR="00D30F77" w:rsidRPr="0031364F">
              <w:rPr>
                <w:rFonts w:ascii="Times New Roman" w:eastAsia="Times New Roman" w:hAnsi="Times New Roman" w:cs="Times New Roman"/>
              </w:rPr>
              <w:t xml:space="preserve"> </w:t>
            </w:r>
            <w:r w:rsidR="00430932" w:rsidRPr="0031364F">
              <w:rPr>
                <w:rFonts w:ascii="Times New Roman" w:eastAsia="Times New Roman" w:hAnsi="Times New Roman" w:cs="Times New Roman"/>
              </w:rPr>
              <w:t xml:space="preserve">Eur veiklai </w:t>
            </w:r>
            <w:r w:rsidR="00430932" w:rsidRPr="00100EB2">
              <w:rPr>
                <w:rFonts w:ascii="Times New Roman" w:eastAsia="Times New Roman" w:hAnsi="Times New Roman" w:cs="Times New Roman"/>
              </w:rPr>
              <w:t>12-003-03-02-17-(RE)-</w:t>
            </w:r>
            <w:r w:rsidRPr="00100EB2">
              <w:rPr>
                <w:rFonts w:ascii="Times New Roman" w:eastAsia="Times New Roman" w:hAnsi="Times New Roman" w:cs="Times New Roman"/>
              </w:rPr>
              <w:t>24</w:t>
            </w:r>
            <w:r w:rsidR="00430932" w:rsidRPr="00100EB2">
              <w:rPr>
                <w:rFonts w:ascii="Times New Roman" w:eastAsia="Times New Roman" w:hAnsi="Times New Roman" w:cs="Times New Roman"/>
              </w:rPr>
              <w:t>-</w:t>
            </w:r>
            <w:r w:rsidRPr="00100EB2">
              <w:rPr>
                <w:rFonts w:ascii="Times New Roman" w:eastAsia="Times New Roman" w:hAnsi="Times New Roman" w:cs="Times New Roman"/>
              </w:rPr>
              <w:t>(LT024-01-03-01)</w:t>
            </w:r>
            <w:r w:rsidR="00430932" w:rsidRPr="00100EB2">
              <w:rPr>
                <w:rFonts w:ascii="Times New Roman" w:eastAsia="Times New Roman" w:hAnsi="Times New Roman" w:cs="Times New Roman"/>
              </w:rPr>
              <w:t>-0</w:t>
            </w:r>
            <w:r w:rsidR="00A742D6" w:rsidRPr="00100EB2">
              <w:rPr>
                <w:rFonts w:ascii="Times New Roman" w:eastAsia="Times New Roman" w:hAnsi="Times New Roman" w:cs="Times New Roman"/>
              </w:rPr>
              <w:t>3</w:t>
            </w:r>
            <w:r w:rsidR="00430932" w:rsidRPr="00100EB2">
              <w:rPr>
                <w:rFonts w:ascii="Times New Roman" w:eastAsia="Times New Roman" w:hAnsi="Times New Roman" w:cs="Times New Roman"/>
              </w:rPr>
              <w:t>-</w:t>
            </w:r>
            <w:r w:rsidR="00A90769" w:rsidRPr="00100EB2">
              <w:rPr>
                <w:rFonts w:ascii="Times New Roman" w:eastAsia="Times New Roman" w:hAnsi="Times New Roman" w:cs="Times New Roman"/>
              </w:rPr>
              <w:t>0</w:t>
            </w:r>
            <w:r w:rsidR="00A742D6" w:rsidRPr="00100EB2">
              <w:rPr>
                <w:rFonts w:ascii="Times New Roman" w:eastAsia="Times New Roman" w:hAnsi="Times New Roman" w:cs="Times New Roman"/>
              </w:rPr>
              <w:t>1</w:t>
            </w:r>
          </w:p>
          <w:p w14:paraId="5A55FBC3" w14:textId="50CC63B1" w:rsidR="00430932" w:rsidRPr="0031364F" w:rsidRDefault="00544C66" w:rsidP="00544C66">
            <w:pPr>
              <w:spacing w:line="257" w:lineRule="auto"/>
              <w:jc w:val="both"/>
              <w:rPr>
                <w:rFonts w:ascii="Times New Roman" w:eastAsia="Times New Roman" w:hAnsi="Times New Roman" w:cs="Times New Roman"/>
              </w:rPr>
            </w:pPr>
            <w:r w:rsidRPr="00544C66">
              <w:rPr>
                <w:rFonts w:ascii="Times New Roman" w:eastAsia="Times New Roman" w:hAnsi="Times New Roman" w:cs="Times New Roman"/>
              </w:rPr>
              <w:t>132</w:t>
            </w:r>
            <w:r>
              <w:rPr>
                <w:rFonts w:ascii="Times New Roman" w:eastAsia="Times New Roman" w:hAnsi="Times New Roman" w:cs="Times New Roman"/>
              </w:rPr>
              <w:t>.</w:t>
            </w:r>
            <w:r w:rsidRPr="00544C66">
              <w:rPr>
                <w:rFonts w:ascii="Times New Roman" w:eastAsia="Times New Roman" w:hAnsi="Times New Roman" w:cs="Times New Roman"/>
              </w:rPr>
              <w:t>000</w:t>
            </w:r>
            <w:r>
              <w:rPr>
                <w:rFonts w:ascii="Times New Roman" w:eastAsia="Times New Roman" w:hAnsi="Times New Roman" w:cs="Times New Roman"/>
              </w:rPr>
              <w:t>,00</w:t>
            </w:r>
            <w:r w:rsidR="00430932" w:rsidRPr="0031364F">
              <w:rPr>
                <w:rFonts w:ascii="Times New Roman" w:eastAsia="Times New Roman" w:hAnsi="Times New Roman" w:cs="Times New Roman"/>
              </w:rPr>
              <w:t xml:space="preserve"> Eur veiklai </w:t>
            </w:r>
            <w:r w:rsidR="00430932" w:rsidRPr="00100EB2">
              <w:rPr>
                <w:rFonts w:ascii="Times New Roman" w:eastAsia="Times New Roman" w:hAnsi="Times New Roman" w:cs="Times New Roman"/>
              </w:rPr>
              <w:t>12-003-03-01-23-(RE)-</w:t>
            </w:r>
            <w:r w:rsidRPr="00100EB2">
              <w:rPr>
                <w:rFonts w:ascii="Times New Roman" w:eastAsia="Times New Roman" w:hAnsi="Times New Roman" w:cs="Times New Roman"/>
              </w:rPr>
              <w:t xml:space="preserve"> </w:t>
            </w:r>
            <w:r w:rsidR="00A742D6" w:rsidRPr="00100EB2">
              <w:rPr>
                <w:rFonts w:ascii="Times New Roman" w:eastAsia="Times New Roman" w:hAnsi="Times New Roman" w:cs="Times New Roman"/>
              </w:rPr>
              <w:t>24-(LT024-01-03-01)</w:t>
            </w:r>
            <w:r w:rsidRPr="00100EB2">
              <w:rPr>
                <w:rFonts w:ascii="Times New Roman" w:eastAsia="Times New Roman" w:hAnsi="Times New Roman" w:cs="Times New Roman"/>
              </w:rPr>
              <w:t>-</w:t>
            </w:r>
            <w:r w:rsidR="00430932" w:rsidRPr="00100EB2">
              <w:rPr>
                <w:rFonts w:ascii="Times New Roman" w:eastAsia="Times New Roman" w:hAnsi="Times New Roman" w:cs="Times New Roman"/>
              </w:rPr>
              <w:t>01-</w:t>
            </w:r>
            <w:r w:rsidR="00A90769" w:rsidRPr="00100EB2">
              <w:rPr>
                <w:rFonts w:ascii="Times New Roman" w:eastAsia="Times New Roman" w:hAnsi="Times New Roman" w:cs="Times New Roman"/>
              </w:rPr>
              <w:t>0</w:t>
            </w:r>
            <w:r w:rsidRPr="00100EB2">
              <w:rPr>
                <w:rFonts w:ascii="Times New Roman" w:eastAsia="Times New Roman" w:hAnsi="Times New Roman" w:cs="Times New Roman"/>
              </w:rPr>
              <w:t>1</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02085CA" w:rsidR="00430932" w:rsidRPr="00410A85" w:rsidRDefault="004D2F8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E5DA3">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77D84525" w:rsidR="00817581" w:rsidRPr="00100EB2" w:rsidRDefault="00A742D6" w:rsidP="00A90769">
            <w:pPr>
              <w:spacing w:after="160" w:line="259" w:lineRule="auto"/>
              <w:jc w:val="both"/>
              <w:rPr>
                <w:rFonts w:ascii="Times New Roman" w:hAnsi="Times New Roman" w:cs="Times New Roman"/>
              </w:rPr>
            </w:pPr>
            <w:r w:rsidRPr="00100EB2">
              <w:rPr>
                <w:rFonts w:ascii="Times New Roman" w:hAnsi="Times New Roman" w:cs="Times New Roman"/>
              </w:rPr>
              <w:t>12-003-03-02-17-(RE)-24-(LT024-01-03-01)-03-01</w:t>
            </w:r>
          </w:p>
        </w:tc>
        <w:tc>
          <w:tcPr>
            <w:tcW w:w="5933" w:type="dxa"/>
            <w:gridSpan w:val="5"/>
          </w:tcPr>
          <w:p w14:paraId="2597C47A" w14:textId="5CF560F0" w:rsidR="00817581" w:rsidRPr="00A90769" w:rsidRDefault="00544C66" w:rsidP="20C58E02">
            <w:pPr>
              <w:spacing w:after="160" w:line="257" w:lineRule="auto"/>
              <w:jc w:val="both"/>
              <w:rPr>
                <w:rFonts w:ascii="Times New Roman" w:hAnsi="Times New Roman" w:cs="Times New Roman"/>
                <w:highlight w:val="yellow"/>
              </w:rPr>
            </w:pPr>
            <w:r w:rsidRPr="00544C66">
              <w:rPr>
                <w:rFonts w:ascii="Times New Roman" w:hAnsi="Times New Roman" w:cs="Times New Roman"/>
              </w:rPr>
              <w:t>Ikimokyklinio ugdymo paslaugų ir įvairialypio švietimo plėtra Kazlų Rūdos savivaldybėje</w:t>
            </w:r>
          </w:p>
        </w:tc>
      </w:tr>
      <w:tr w:rsidR="003C273F" w:rsidRPr="008B168C" w14:paraId="4E71457C" w14:textId="77777777" w:rsidTr="00BE5DA3">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7B213F22" w:rsidR="003C273F" w:rsidRPr="00100EB2" w:rsidRDefault="00A742D6" w:rsidP="00544C66">
            <w:pPr>
              <w:rPr>
                <w:rFonts w:ascii="Times New Roman" w:hAnsi="Times New Roman" w:cs="Times New Roman"/>
              </w:rPr>
            </w:pPr>
            <w:r w:rsidRPr="00100EB2">
              <w:rPr>
                <w:rFonts w:ascii="Times New Roman" w:hAnsi="Times New Roman" w:cs="Times New Roman"/>
              </w:rPr>
              <w:t>12-003-03-01-23-(RE)- 24-(LT024-01-03-01)-01-01</w:t>
            </w:r>
          </w:p>
        </w:tc>
        <w:tc>
          <w:tcPr>
            <w:tcW w:w="5933" w:type="dxa"/>
            <w:gridSpan w:val="5"/>
          </w:tcPr>
          <w:p w14:paraId="2F1EDF82" w14:textId="4B391146" w:rsidR="003C273F" w:rsidRPr="0031364F" w:rsidRDefault="00544C66" w:rsidP="00E02506">
            <w:pPr>
              <w:spacing w:line="257" w:lineRule="auto"/>
              <w:jc w:val="both"/>
              <w:rPr>
                <w:rFonts w:ascii="Times New Roman" w:hAnsi="Times New Roman" w:cs="Times New Roman"/>
                <w:highlight w:val="yellow"/>
              </w:rPr>
            </w:pPr>
            <w:r w:rsidRPr="00544C66">
              <w:rPr>
                <w:rFonts w:ascii="Times New Roman" w:hAnsi="Times New Roman" w:cs="Times New Roman"/>
              </w:rPr>
              <w:t>Ikimokyklinio ugdymo paslaugų ir įvairialypio švietimo plėtra Kazlų Rūdos savivaldybėje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5B1A252E" w:rsidR="00223E07" w:rsidRPr="00100EB2" w:rsidRDefault="00544C66" w:rsidP="007F6B95">
            <w:pPr>
              <w:jc w:val="both"/>
              <w:rPr>
                <w:rFonts w:ascii="Times New Roman" w:hAnsi="Times New Roman" w:cs="Times New Roman"/>
              </w:rPr>
            </w:pPr>
            <w:r>
              <w:rPr>
                <w:rFonts w:ascii="Times New Roman" w:hAnsi="Times New Roman" w:cs="Times New Roman"/>
              </w:rPr>
              <w:t xml:space="preserve">Veiklos </w:t>
            </w:r>
            <w:r w:rsidR="00A742D6" w:rsidRPr="00100EB2">
              <w:rPr>
                <w:rFonts w:ascii="Times New Roman" w:hAnsi="Times New Roman" w:cs="Times New Roman"/>
              </w:rPr>
              <w:t xml:space="preserve">12-003-03-02-17-(RE)-24-(LT024-01-03-01)-03-01 </w:t>
            </w:r>
            <w:r w:rsidR="00460112" w:rsidRPr="00100EB2">
              <w:rPr>
                <w:rFonts w:ascii="Times New Roman" w:hAnsi="Times New Roman" w:cs="Times New Roman"/>
              </w:rPr>
              <w:t xml:space="preserve">tikslinė grupė: </w:t>
            </w:r>
            <w:r w:rsidR="000B2C1F" w:rsidRPr="00100EB2">
              <w:rPr>
                <w:rFonts w:ascii="Times New Roman" w:hAnsi="Times New Roman" w:cs="Times New Roman"/>
              </w:rPr>
              <w:t>vaikai, mokiniai</w:t>
            </w:r>
          </w:p>
          <w:p w14:paraId="0E6F2195" w14:textId="77777777" w:rsidR="00460112" w:rsidRPr="00100EB2" w:rsidRDefault="00460112" w:rsidP="00460112">
            <w:pPr>
              <w:ind w:firstLine="9"/>
              <w:jc w:val="both"/>
              <w:rPr>
                <w:rFonts w:ascii="Times New Roman" w:hAnsi="Times New Roman" w:cs="Times New Roman"/>
              </w:rPr>
            </w:pPr>
          </w:p>
          <w:p w14:paraId="4ED6E2E6" w14:textId="6D291AA1" w:rsidR="0044244E" w:rsidRDefault="00460112" w:rsidP="00544C66">
            <w:pPr>
              <w:jc w:val="both"/>
              <w:rPr>
                <w:rFonts w:ascii="Times New Roman" w:eastAsia="Times New Roman" w:hAnsi="Times New Roman" w:cs="Times New Roman"/>
              </w:rPr>
            </w:pPr>
            <w:r w:rsidRPr="00544C66">
              <w:rPr>
                <w:rFonts w:ascii="Times New Roman" w:hAnsi="Times New Roman" w:cs="Times New Roman"/>
              </w:rPr>
              <w:t xml:space="preserve">Veiklos </w:t>
            </w:r>
            <w:r w:rsidR="00A742D6" w:rsidRPr="00100EB2">
              <w:rPr>
                <w:rFonts w:ascii="Times New Roman" w:hAnsi="Times New Roman" w:cs="Times New Roman"/>
              </w:rPr>
              <w:t xml:space="preserve">12-003-03-01-23-(RE)-24-(LT024-01-03-01)-01-01 </w:t>
            </w:r>
            <w:r w:rsidRPr="00100EB2">
              <w:rPr>
                <w:rFonts w:ascii="Times New Roman" w:hAnsi="Times New Roman" w:cs="Times New Roman"/>
              </w:rPr>
              <w:t>tikslinės grupė:</w:t>
            </w:r>
            <w:r w:rsidR="007F6B95" w:rsidRPr="00100EB2">
              <w:rPr>
                <w:rFonts w:ascii="Times New Roman" w:hAnsi="Times New Roman" w:cs="Times New Roman"/>
              </w:rPr>
              <w:t xml:space="preserve"> </w:t>
            </w:r>
            <w:r w:rsidR="00544C66" w:rsidRPr="00100EB2">
              <w:rPr>
                <w:rFonts w:ascii="Times New Roman" w:hAnsi="Times New Roman" w:cs="Times New Roman"/>
              </w:rPr>
              <w:t>Atskirtį (taip pat ir dėl negalios) ar socialines rizikas, dėl kurių kyla grėsmė patirti socialinę atskirtį, patiriantys vaikai, ikimokyklinio amžiaus vaikai</w:t>
            </w:r>
            <w:r w:rsidR="00544C66">
              <w:rPr>
                <w:iCs/>
                <w:sz w:val="20"/>
              </w:rPr>
              <w:t>.</w:t>
            </w:r>
          </w:p>
          <w:p w14:paraId="2D0E9A68" w14:textId="77777777" w:rsidR="00544C66" w:rsidRDefault="00544C66" w:rsidP="00544C66">
            <w:pPr>
              <w:jc w:val="both"/>
              <w:rPr>
                <w:rFonts w:ascii="Times New Roman" w:eastAsia="Times New Roman" w:hAnsi="Times New Roman" w:cs="Times New Roman"/>
              </w:rPr>
            </w:pPr>
          </w:p>
          <w:p w14:paraId="6DDD2301" w14:textId="24CB79DB" w:rsidR="00544C66" w:rsidRPr="00BC0F2C" w:rsidRDefault="00544C66" w:rsidP="00544C66">
            <w:pPr>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1499F3B1" w:rsidR="00DD39C5" w:rsidRPr="00F16D91" w:rsidRDefault="00544C66" w:rsidP="00AC029E">
            <w:pPr>
              <w:rPr>
                <w:rFonts w:ascii="Times New Roman" w:hAnsi="Times New Roman" w:cs="Times New Roman"/>
              </w:rPr>
            </w:pPr>
            <w:r w:rsidRPr="00544C66">
              <w:rPr>
                <w:rFonts w:ascii="Times New Roman" w:hAnsi="Times New Roman" w:cs="Times New Roman"/>
              </w:rPr>
              <w:t>Kazlų Rūdos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F673AF"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F673AF"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6AED7131" w14:textId="77777777" w:rsidR="00100EB2" w:rsidRDefault="00544C66" w:rsidP="00B70078">
            <w:pPr>
              <w:jc w:val="both"/>
              <w:rPr>
                <w:rFonts w:ascii="Times New Roman" w:hAnsi="Times New Roman" w:cs="Times New Roman"/>
              </w:rPr>
            </w:pPr>
            <w:r w:rsidRPr="0007228D">
              <w:rPr>
                <w:rFonts w:ascii="Times New Roman" w:hAnsi="Times New Roman" w:cs="Times New Roman"/>
              </w:rPr>
              <w:t>Kazlų Rūdos Kazio Griniaus gimnazijos skyrius lopšelis-darželis „Pušelė“;</w:t>
            </w:r>
            <w:r w:rsidRPr="0007228D">
              <w:rPr>
                <w:rFonts w:ascii="Times New Roman" w:hAnsi="Times New Roman" w:cs="Times New Roman"/>
              </w:rPr>
              <w:br/>
              <w:t xml:space="preserve">Kazlų Rūdos Kazio Griniaus gimnazijos skyrius Kazlų Rūdos pradinė mokykla; </w:t>
            </w:r>
          </w:p>
          <w:p w14:paraId="16D2A001" w14:textId="77CCA289" w:rsidR="004C3302" w:rsidRPr="0007228D" w:rsidRDefault="00544C66" w:rsidP="00B70078">
            <w:pPr>
              <w:jc w:val="both"/>
              <w:rPr>
                <w:rFonts w:ascii="Times New Roman" w:hAnsi="Times New Roman" w:cs="Times New Roman"/>
              </w:rPr>
            </w:pPr>
            <w:r w:rsidRPr="0007228D">
              <w:rPr>
                <w:rFonts w:ascii="Times New Roman" w:hAnsi="Times New Roman" w:cs="Times New Roman"/>
              </w:rPr>
              <w:t>Kazlų Rūdos Plutiškių gimnazija</w:t>
            </w:r>
          </w:p>
          <w:p w14:paraId="19DC8D32" w14:textId="4316F100" w:rsidR="00544C66" w:rsidRPr="004B1CFD" w:rsidRDefault="00544C66" w:rsidP="00B70078">
            <w:pPr>
              <w:jc w:val="both"/>
              <w:rPr>
                <w:rFonts w:ascii="Times New Roman" w:hAnsi="Times New Roman" w:cs="Times New Roman"/>
              </w:rPr>
            </w:pPr>
          </w:p>
        </w:tc>
      </w:tr>
      <w:tr w:rsidR="00D30F77" w14:paraId="384CD925" w14:textId="77777777" w:rsidTr="00BE5DA3">
        <w:trPr>
          <w:cantSplit/>
          <w:trHeight w:val="300"/>
        </w:trPr>
        <w:tc>
          <w:tcPr>
            <w:tcW w:w="1188" w:type="dxa"/>
            <w:gridSpan w:val="2"/>
            <w:vMerge w:val="restart"/>
          </w:tcPr>
          <w:p w14:paraId="3CFB969D" w14:textId="7976A44F" w:rsidR="00D30F77" w:rsidRDefault="00D30F77"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D30F77" w:rsidRDefault="00D30F77"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26B58050" w:rsidR="00D30F77" w:rsidRPr="00100EB2" w:rsidRDefault="00A742D6" w:rsidP="00D30F77">
            <w:pPr>
              <w:jc w:val="both"/>
              <w:rPr>
                <w:rFonts w:ascii="Times New Roman" w:hAnsi="Times New Roman" w:cs="Times New Roman"/>
              </w:rPr>
            </w:pPr>
            <w:r w:rsidRPr="00100EB2">
              <w:rPr>
                <w:rFonts w:ascii="Times New Roman" w:hAnsi="Times New Roman" w:cs="Times New Roman"/>
              </w:rPr>
              <w:t xml:space="preserve">212.500,00 </w:t>
            </w:r>
            <w:r w:rsidR="00D30F77" w:rsidRPr="00100EB2">
              <w:rPr>
                <w:rFonts w:ascii="Times New Roman" w:hAnsi="Times New Roman" w:cs="Times New Roman"/>
              </w:rPr>
              <w:t xml:space="preserve">Eur veiklai </w:t>
            </w:r>
            <w:r w:rsidRPr="00100EB2">
              <w:rPr>
                <w:rFonts w:ascii="Times New Roman" w:hAnsi="Times New Roman" w:cs="Times New Roman"/>
                <w:bCs/>
                <w:color w:val="000000"/>
                <w:lang w:eastAsia="lt-LT"/>
              </w:rPr>
              <w:t>12-003-03-02-17-(RE)-24-(LT024-01-03-01)-03-01</w:t>
            </w:r>
          </w:p>
        </w:tc>
      </w:tr>
      <w:tr w:rsidR="00D30F77" w14:paraId="70F7727A" w14:textId="77777777" w:rsidTr="00BE5DA3">
        <w:trPr>
          <w:cantSplit/>
          <w:trHeight w:val="611"/>
        </w:trPr>
        <w:tc>
          <w:tcPr>
            <w:tcW w:w="1188" w:type="dxa"/>
            <w:gridSpan w:val="2"/>
            <w:vMerge/>
          </w:tcPr>
          <w:p w14:paraId="0CD5CFD8" w14:textId="77777777" w:rsidR="00D30F77" w:rsidRPr="5BCA0B0D" w:rsidRDefault="00D30F77" w:rsidP="00D30F77">
            <w:pPr>
              <w:rPr>
                <w:rFonts w:ascii="Times New Roman" w:hAnsi="Times New Roman" w:cs="Times New Roman"/>
                <w:b/>
                <w:bCs/>
              </w:rPr>
            </w:pPr>
          </w:p>
        </w:tc>
        <w:tc>
          <w:tcPr>
            <w:tcW w:w="2944" w:type="dxa"/>
            <w:gridSpan w:val="3"/>
            <w:vMerge/>
            <w:shd w:val="clear" w:color="auto" w:fill="auto"/>
          </w:tcPr>
          <w:p w14:paraId="01934699" w14:textId="77777777" w:rsidR="00D30F77" w:rsidRPr="61F0C4A1" w:rsidRDefault="00D30F77" w:rsidP="00D30F77">
            <w:pPr>
              <w:rPr>
                <w:rFonts w:ascii="Times New Roman" w:hAnsi="Times New Roman" w:cs="Times New Roman"/>
                <w:b/>
                <w:bCs/>
              </w:rPr>
            </w:pPr>
          </w:p>
        </w:tc>
        <w:tc>
          <w:tcPr>
            <w:tcW w:w="5933" w:type="dxa"/>
            <w:gridSpan w:val="5"/>
          </w:tcPr>
          <w:p w14:paraId="0A0806BF" w14:textId="43A23B5A" w:rsidR="00D30F77" w:rsidRPr="00100EB2" w:rsidRDefault="00A742D6" w:rsidP="00D30F77">
            <w:pPr>
              <w:jc w:val="both"/>
              <w:rPr>
                <w:rFonts w:ascii="Times New Roman" w:hAnsi="Times New Roman" w:cs="Times New Roman"/>
              </w:rPr>
            </w:pPr>
            <w:r w:rsidRPr="00100EB2">
              <w:rPr>
                <w:rFonts w:ascii="Times New Roman" w:hAnsi="Times New Roman" w:cs="Times New Roman"/>
              </w:rPr>
              <w:t>748.000</w:t>
            </w:r>
            <w:r w:rsidR="00D30F77" w:rsidRPr="00100EB2">
              <w:rPr>
                <w:rFonts w:ascii="Times New Roman" w:hAnsi="Times New Roman" w:cs="Times New Roman"/>
              </w:rPr>
              <w:t xml:space="preserve">,00 Eur veiklai </w:t>
            </w:r>
            <w:r w:rsidRPr="00100EB2">
              <w:rPr>
                <w:rFonts w:ascii="Times New Roman" w:hAnsi="Times New Roman" w:cs="Times New Roman"/>
                <w:bCs/>
                <w:color w:val="000000"/>
                <w:lang w:eastAsia="lt-LT"/>
              </w:rPr>
              <w:t>12-003-03-01-23-(RE)- 24-(LT024-01-03-01)-01-01</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A60E3B" w:rsidRPr="008B168C" w14:paraId="2B662F75" w14:textId="77777777" w:rsidTr="00BE5DA3">
        <w:trPr>
          <w:cantSplit/>
          <w:trHeight w:val="300"/>
        </w:trPr>
        <w:tc>
          <w:tcPr>
            <w:tcW w:w="1188" w:type="dxa"/>
            <w:gridSpan w:val="2"/>
            <w:vMerge w:val="restart"/>
          </w:tcPr>
          <w:p w14:paraId="48119E53" w14:textId="3F6B4240" w:rsidR="00A60E3B" w:rsidRDefault="00A60E3B"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A60E3B" w:rsidRDefault="00A60E3B"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A60E3B" w:rsidRPr="00421A95" w:rsidRDefault="00A60E3B" w:rsidP="00A47629">
            <w:pPr>
              <w:jc w:val="both"/>
              <w:rPr>
                <w:rFonts w:ascii="Times New Roman" w:hAnsi="Times New Roman" w:cs="Times New Roman"/>
                <w:i/>
                <w:iCs/>
              </w:rPr>
            </w:pPr>
          </w:p>
        </w:tc>
      </w:tr>
      <w:tr w:rsidR="00A60E3B" w:rsidRPr="008B168C" w14:paraId="50B57CAF" w14:textId="77777777" w:rsidTr="00BE5DA3">
        <w:trPr>
          <w:cantSplit/>
          <w:trHeight w:val="264"/>
        </w:trPr>
        <w:tc>
          <w:tcPr>
            <w:tcW w:w="1188" w:type="dxa"/>
            <w:gridSpan w:val="2"/>
            <w:vMerge/>
          </w:tcPr>
          <w:p w14:paraId="68308826" w14:textId="77777777" w:rsidR="00A60E3B" w:rsidRDefault="00A60E3B" w:rsidP="00A47629">
            <w:pPr>
              <w:rPr>
                <w:rFonts w:ascii="Times New Roman" w:hAnsi="Times New Roman" w:cs="Times New Roman"/>
                <w:b/>
                <w:bCs/>
              </w:rPr>
            </w:pPr>
          </w:p>
        </w:tc>
        <w:tc>
          <w:tcPr>
            <w:tcW w:w="8877" w:type="dxa"/>
            <w:gridSpan w:val="8"/>
          </w:tcPr>
          <w:p w14:paraId="074FE837" w14:textId="771E8793" w:rsidR="00A60E3B" w:rsidRPr="00F0057E" w:rsidRDefault="00A60E3B"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F557A7D740B44DBC89C96DF93188AC98"/>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0F7015FF5054AAD9530AABC047F5D4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A60E3B" w:rsidRPr="00421A95" w:rsidRDefault="00A60E3B" w:rsidP="0040552E">
            <w:pPr>
              <w:jc w:val="both"/>
              <w:rPr>
                <w:rFonts w:ascii="Times New Roman" w:hAnsi="Times New Roman" w:cs="Times New Roman"/>
                <w:b/>
                <w:bCs/>
                <w:iCs/>
              </w:rPr>
            </w:pPr>
          </w:p>
        </w:tc>
      </w:tr>
      <w:tr w:rsidR="00A60E3B" w:rsidRPr="008B168C" w14:paraId="3278484E" w14:textId="1A8BCCD1" w:rsidTr="00BE5DA3">
        <w:trPr>
          <w:cantSplit/>
          <w:trHeight w:val="381"/>
        </w:trPr>
        <w:tc>
          <w:tcPr>
            <w:tcW w:w="1188" w:type="dxa"/>
            <w:gridSpan w:val="2"/>
            <w:vMerge/>
          </w:tcPr>
          <w:p w14:paraId="01922881" w14:textId="77777777" w:rsidR="00A60E3B" w:rsidRDefault="00A60E3B" w:rsidP="00A47629">
            <w:pPr>
              <w:rPr>
                <w:rFonts w:ascii="Times New Roman" w:hAnsi="Times New Roman" w:cs="Times New Roman"/>
                <w:b/>
                <w:bCs/>
              </w:rPr>
            </w:pPr>
          </w:p>
        </w:tc>
        <w:tc>
          <w:tcPr>
            <w:tcW w:w="1472" w:type="dxa"/>
          </w:tcPr>
          <w:p w14:paraId="5F289210" w14:textId="65E7C41E" w:rsidR="00A60E3B" w:rsidRDefault="00A60E3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A60E3B" w:rsidRDefault="00A60E3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A60E3B" w:rsidRDefault="00A60E3B"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A60E3B" w:rsidRDefault="00A60E3B"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60E3B" w:rsidRPr="008B168C" w14:paraId="61268EC5" w14:textId="259DC5C8" w:rsidTr="00BE5DA3">
        <w:trPr>
          <w:cantSplit/>
          <w:trHeight w:val="750"/>
        </w:trPr>
        <w:tc>
          <w:tcPr>
            <w:tcW w:w="1188" w:type="dxa"/>
            <w:gridSpan w:val="2"/>
            <w:vMerge/>
          </w:tcPr>
          <w:p w14:paraId="1ED10324" w14:textId="77777777" w:rsidR="00A60E3B" w:rsidRDefault="00A60E3B" w:rsidP="00B41913">
            <w:pPr>
              <w:rPr>
                <w:rFonts w:ascii="Times New Roman" w:hAnsi="Times New Roman" w:cs="Times New Roman"/>
                <w:b/>
                <w:bCs/>
              </w:rPr>
            </w:pPr>
          </w:p>
        </w:tc>
        <w:tc>
          <w:tcPr>
            <w:tcW w:w="1472" w:type="dxa"/>
          </w:tcPr>
          <w:p w14:paraId="116C5171" w14:textId="77777777" w:rsidR="00A60E3B" w:rsidRPr="00C07CC5" w:rsidRDefault="00A60E3B"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A60E3B" w:rsidRDefault="00A60E3B" w:rsidP="00B41913">
            <w:pPr>
              <w:jc w:val="both"/>
              <w:rPr>
                <w:rFonts w:ascii="Times New Roman" w:eastAsia="Times New Roman" w:hAnsi="Times New Roman" w:cs="Times New Roman"/>
                <w:i/>
                <w:iCs/>
              </w:rPr>
            </w:pPr>
          </w:p>
        </w:tc>
        <w:tc>
          <w:tcPr>
            <w:tcW w:w="1876" w:type="dxa"/>
            <w:gridSpan w:val="3"/>
          </w:tcPr>
          <w:p w14:paraId="63972048" w14:textId="77777777" w:rsidR="00A60E3B" w:rsidRPr="000818BE" w:rsidRDefault="00A60E3B" w:rsidP="00C536D3">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3"/>
            </w:r>
          </w:p>
          <w:p w14:paraId="616A55FB" w14:textId="037D1394" w:rsidR="00A60E3B" w:rsidRDefault="00A60E3B" w:rsidP="00B41913">
            <w:pPr>
              <w:jc w:val="both"/>
              <w:rPr>
                <w:rFonts w:ascii="Times New Roman" w:eastAsia="Times New Roman" w:hAnsi="Times New Roman" w:cs="Times New Roman"/>
                <w:i/>
                <w:iCs/>
              </w:rPr>
            </w:pPr>
          </w:p>
        </w:tc>
        <w:tc>
          <w:tcPr>
            <w:tcW w:w="2410" w:type="dxa"/>
            <w:gridSpan w:val="2"/>
          </w:tcPr>
          <w:p w14:paraId="1C1F164E" w14:textId="0CFD9AB6" w:rsidR="00A60E3B" w:rsidRDefault="00A60E3B"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3119" w:type="dxa"/>
            <w:gridSpan w:val="2"/>
            <w:vMerge w:val="restart"/>
          </w:tcPr>
          <w:p w14:paraId="6F452481" w14:textId="77777777" w:rsidR="00A60E3B" w:rsidRDefault="00F673AF" w:rsidP="00506628">
            <w:pPr>
              <w:jc w:val="both"/>
              <w:rPr>
                <w:rFonts w:ascii="Times New Roman" w:hAnsi="Times New Roman" w:cs="Times New Roman"/>
              </w:rPr>
            </w:pPr>
            <w:hyperlink r:id="rId11" w:history="1">
              <w:r w:rsidR="00A60E3B">
                <w:rPr>
                  <w:rStyle w:val="Hyperlink"/>
                  <w:rFonts w:ascii="Times New Roman" w:hAnsi="Times New Roman" w:cs="Times New Roman"/>
                </w:rPr>
                <w:t>https://2021.esinvesticijos.lt/dokumentai/fs-01-01-fs-01-04-viesinimo-fs</w:t>
              </w:r>
            </w:hyperlink>
          </w:p>
          <w:p w14:paraId="30B95243" w14:textId="6C56011C" w:rsidR="00A60E3B" w:rsidRDefault="00A60E3B" w:rsidP="00506628">
            <w:pPr>
              <w:jc w:val="both"/>
              <w:rPr>
                <w:rFonts w:ascii="Times New Roman" w:eastAsia="Times New Roman" w:hAnsi="Times New Roman" w:cs="Times New Roman"/>
                <w:i/>
                <w:iCs/>
              </w:rPr>
            </w:pPr>
          </w:p>
        </w:tc>
      </w:tr>
      <w:tr w:rsidR="00A60E3B" w:rsidRPr="008B168C" w14:paraId="26C293FB" w14:textId="77777777" w:rsidTr="00BE5DA3">
        <w:trPr>
          <w:cantSplit/>
          <w:trHeight w:val="750"/>
        </w:trPr>
        <w:tc>
          <w:tcPr>
            <w:tcW w:w="1188" w:type="dxa"/>
            <w:gridSpan w:val="2"/>
            <w:vMerge/>
          </w:tcPr>
          <w:p w14:paraId="4707FD5F" w14:textId="77777777" w:rsidR="00A60E3B" w:rsidRDefault="00A60E3B" w:rsidP="00B41913">
            <w:pPr>
              <w:rPr>
                <w:rFonts w:ascii="Times New Roman" w:hAnsi="Times New Roman" w:cs="Times New Roman"/>
                <w:b/>
                <w:bCs/>
              </w:rPr>
            </w:pPr>
          </w:p>
        </w:tc>
        <w:tc>
          <w:tcPr>
            <w:tcW w:w="1472" w:type="dxa"/>
          </w:tcPr>
          <w:p w14:paraId="1890080C" w14:textId="7824FFF8"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12881997" w14:textId="77777777" w:rsidR="00A60E3B" w:rsidRPr="000818BE" w:rsidRDefault="00A60E3B" w:rsidP="00A60E3B">
            <w:pPr>
              <w:rPr>
                <w:rFonts w:ascii="Times New Roman" w:hAnsi="Times New Roman" w:cs="Times New Roman"/>
              </w:rPr>
            </w:pPr>
            <w:r>
              <w:rPr>
                <w:rFonts w:ascii="Times New Roman" w:hAnsi="Times New Roman" w:cs="Times New Roman"/>
              </w:rPr>
              <w:t>aktualiausia</w:t>
            </w:r>
          </w:p>
          <w:p w14:paraId="6891625D" w14:textId="505A0F0A" w:rsidR="00A60E3B" w:rsidRPr="0031364F" w:rsidRDefault="00A60E3B" w:rsidP="00B41913">
            <w:pPr>
              <w:jc w:val="both"/>
              <w:rPr>
                <w:rFonts w:ascii="Times New Roman" w:hAnsi="Times New Roman" w:cs="Times New Roman"/>
                <w:i/>
                <w:sz w:val="20"/>
                <w:szCs w:val="20"/>
                <w:highlight w:val="yellow"/>
              </w:rPr>
            </w:pPr>
          </w:p>
        </w:tc>
        <w:tc>
          <w:tcPr>
            <w:tcW w:w="2410" w:type="dxa"/>
            <w:gridSpan w:val="2"/>
          </w:tcPr>
          <w:p w14:paraId="2C7777DB" w14:textId="55F941A0"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3119" w:type="dxa"/>
            <w:gridSpan w:val="2"/>
            <w:vMerge/>
          </w:tcPr>
          <w:p w14:paraId="7E3DDFE0"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2BCE6EC9" w14:textId="77777777" w:rsidTr="00BE5DA3">
        <w:trPr>
          <w:cantSplit/>
          <w:trHeight w:val="750"/>
        </w:trPr>
        <w:tc>
          <w:tcPr>
            <w:tcW w:w="1188" w:type="dxa"/>
            <w:gridSpan w:val="2"/>
            <w:vMerge/>
          </w:tcPr>
          <w:p w14:paraId="2981A62B" w14:textId="77777777" w:rsidR="00A60E3B" w:rsidRDefault="00A60E3B" w:rsidP="00B41913">
            <w:pPr>
              <w:rPr>
                <w:rFonts w:ascii="Times New Roman" w:hAnsi="Times New Roman" w:cs="Times New Roman"/>
                <w:b/>
                <w:bCs/>
              </w:rPr>
            </w:pPr>
          </w:p>
        </w:tc>
        <w:tc>
          <w:tcPr>
            <w:tcW w:w="1472" w:type="dxa"/>
          </w:tcPr>
          <w:p w14:paraId="6DD079FD" w14:textId="56578C76"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4BDEECB6" w14:textId="77777777" w:rsidTr="00BE5DA3">
        <w:trPr>
          <w:cantSplit/>
          <w:trHeight w:val="750"/>
        </w:trPr>
        <w:tc>
          <w:tcPr>
            <w:tcW w:w="1188" w:type="dxa"/>
            <w:gridSpan w:val="2"/>
            <w:vMerge/>
          </w:tcPr>
          <w:p w14:paraId="05139E94" w14:textId="77777777" w:rsidR="00A60E3B" w:rsidRDefault="00A60E3B" w:rsidP="00B41913">
            <w:pPr>
              <w:rPr>
                <w:rFonts w:ascii="Times New Roman" w:hAnsi="Times New Roman" w:cs="Times New Roman"/>
                <w:b/>
                <w:bCs/>
              </w:rPr>
            </w:pPr>
          </w:p>
        </w:tc>
        <w:tc>
          <w:tcPr>
            <w:tcW w:w="1472" w:type="dxa"/>
          </w:tcPr>
          <w:p w14:paraId="5CB746F1" w14:textId="401F62D7"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A60E3B" w:rsidRPr="00421A95" w:rsidRDefault="00F673AF" w:rsidP="00B41913">
            <w:pPr>
              <w:jc w:val="both"/>
              <w:rPr>
                <w:rFonts w:ascii="Times New Roman" w:hAnsi="Times New Roman" w:cs="Times New Roman"/>
                <w:i/>
                <w:iCs/>
                <w:sz w:val="20"/>
                <w:szCs w:val="20"/>
              </w:rPr>
            </w:pPr>
            <w:hyperlink r:id="rId12" w:history="1">
              <w:r w:rsidR="00A60E3B">
                <w:rPr>
                  <w:rStyle w:val="Hyperlink"/>
                  <w:rFonts w:ascii="Times New Roman" w:hAnsi="Times New Roman" w:cs="Times New Roman"/>
                </w:rPr>
                <w:t>https://2021.esinvesticijos.lt/dokumentai/fn-05-01-fn-05-07-kasmetiniu-atostogu-ismoku-fn</w:t>
              </w:r>
            </w:hyperlink>
          </w:p>
        </w:tc>
      </w:tr>
      <w:tr w:rsidR="00A60E3B" w:rsidRPr="008B168C" w14:paraId="7EC5B7E0" w14:textId="77777777" w:rsidTr="00BE5DA3">
        <w:trPr>
          <w:cantSplit/>
          <w:trHeight w:val="750"/>
        </w:trPr>
        <w:tc>
          <w:tcPr>
            <w:tcW w:w="1188" w:type="dxa"/>
            <w:gridSpan w:val="2"/>
            <w:vMerge/>
          </w:tcPr>
          <w:p w14:paraId="4A6D74F6" w14:textId="77777777" w:rsidR="00A60E3B" w:rsidRDefault="00A60E3B" w:rsidP="00B41913">
            <w:pPr>
              <w:rPr>
                <w:rFonts w:ascii="Times New Roman" w:hAnsi="Times New Roman" w:cs="Times New Roman"/>
                <w:b/>
                <w:bCs/>
              </w:rPr>
            </w:pPr>
          </w:p>
        </w:tc>
        <w:tc>
          <w:tcPr>
            <w:tcW w:w="1472" w:type="dxa"/>
          </w:tcPr>
          <w:p w14:paraId="642CCFD1" w14:textId="1D38390E"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2153937A" w14:textId="77777777" w:rsidTr="00BE5DA3">
        <w:trPr>
          <w:cantSplit/>
          <w:trHeight w:val="750"/>
        </w:trPr>
        <w:tc>
          <w:tcPr>
            <w:tcW w:w="1188" w:type="dxa"/>
            <w:gridSpan w:val="2"/>
            <w:vMerge/>
          </w:tcPr>
          <w:p w14:paraId="6273154F" w14:textId="77777777" w:rsidR="00A60E3B" w:rsidRDefault="00A60E3B" w:rsidP="00B41913">
            <w:pPr>
              <w:rPr>
                <w:rFonts w:ascii="Times New Roman" w:hAnsi="Times New Roman" w:cs="Times New Roman"/>
                <w:b/>
                <w:bCs/>
              </w:rPr>
            </w:pPr>
          </w:p>
        </w:tc>
        <w:tc>
          <w:tcPr>
            <w:tcW w:w="1472" w:type="dxa"/>
          </w:tcPr>
          <w:p w14:paraId="7405597A" w14:textId="3CDA47C2"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37C11A04" w14:textId="77777777" w:rsidTr="00BE5DA3">
        <w:trPr>
          <w:cantSplit/>
          <w:trHeight w:val="750"/>
        </w:trPr>
        <w:tc>
          <w:tcPr>
            <w:tcW w:w="1188" w:type="dxa"/>
            <w:gridSpan w:val="2"/>
            <w:vMerge/>
          </w:tcPr>
          <w:p w14:paraId="74F22E7B" w14:textId="77777777" w:rsidR="00A60E3B" w:rsidRDefault="00A60E3B" w:rsidP="00B41913">
            <w:pPr>
              <w:rPr>
                <w:rFonts w:ascii="Times New Roman" w:hAnsi="Times New Roman" w:cs="Times New Roman"/>
                <w:b/>
                <w:bCs/>
              </w:rPr>
            </w:pPr>
          </w:p>
        </w:tc>
        <w:tc>
          <w:tcPr>
            <w:tcW w:w="1472" w:type="dxa"/>
          </w:tcPr>
          <w:p w14:paraId="09EE1D2C" w14:textId="7CA60F7B"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13C43303" w14:textId="77777777" w:rsidTr="00BE5DA3">
        <w:trPr>
          <w:cantSplit/>
          <w:trHeight w:val="750"/>
        </w:trPr>
        <w:tc>
          <w:tcPr>
            <w:tcW w:w="1188" w:type="dxa"/>
            <w:gridSpan w:val="2"/>
            <w:vMerge/>
          </w:tcPr>
          <w:p w14:paraId="408665F8" w14:textId="77777777" w:rsidR="00A60E3B" w:rsidRDefault="00A60E3B" w:rsidP="00B41913">
            <w:pPr>
              <w:rPr>
                <w:rFonts w:ascii="Times New Roman" w:hAnsi="Times New Roman" w:cs="Times New Roman"/>
                <w:b/>
                <w:bCs/>
              </w:rPr>
            </w:pPr>
          </w:p>
        </w:tc>
        <w:tc>
          <w:tcPr>
            <w:tcW w:w="1472" w:type="dxa"/>
          </w:tcPr>
          <w:p w14:paraId="7F02B2C2" w14:textId="033FED00"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A60E3B" w:rsidRPr="00421A95" w:rsidRDefault="00A60E3B"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040843A1" w14:textId="77777777" w:rsidTr="00BE5DA3">
        <w:trPr>
          <w:cantSplit/>
          <w:trHeight w:val="750"/>
        </w:trPr>
        <w:tc>
          <w:tcPr>
            <w:tcW w:w="1188" w:type="dxa"/>
            <w:gridSpan w:val="2"/>
            <w:vMerge/>
          </w:tcPr>
          <w:p w14:paraId="0A287CCE" w14:textId="77777777" w:rsidR="00A60E3B" w:rsidRDefault="00A60E3B" w:rsidP="00B41913">
            <w:pPr>
              <w:rPr>
                <w:rFonts w:ascii="Times New Roman" w:hAnsi="Times New Roman" w:cs="Times New Roman"/>
                <w:b/>
                <w:bCs/>
              </w:rPr>
            </w:pPr>
          </w:p>
        </w:tc>
        <w:tc>
          <w:tcPr>
            <w:tcW w:w="1472" w:type="dxa"/>
          </w:tcPr>
          <w:p w14:paraId="4E489518" w14:textId="2B2482CC"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A60E3B" w:rsidRPr="00421A95" w:rsidRDefault="00A60E3B" w:rsidP="00B41913">
            <w:pPr>
              <w:jc w:val="both"/>
              <w:rPr>
                <w:rFonts w:ascii="Times New Roman" w:hAnsi="Times New Roman" w:cs="Times New Roman"/>
                <w:i/>
                <w:iCs/>
                <w:sz w:val="20"/>
                <w:szCs w:val="20"/>
              </w:rPr>
            </w:pPr>
          </w:p>
        </w:tc>
      </w:tr>
      <w:tr w:rsidR="00A60E3B" w:rsidRPr="008B168C" w14:paraId="65F9F9F7" w14:textId="77777777" w:rsidTr="00BE5DA3">
        <w:trPr>
          <w:cantSplit/>
          <w:trHeight w:val="750"/>
        </w:trPr>
        <w:tc>
          <w:tcPr>
            <w:tcW w:w="1188" w:type="dxa"/>
            <w:gridSpan w:val="2"/>
            <w:vMerge/>
          </w:tcPr>
          <w:p w14:paraId="1AE3DF82" w14:textId="77777777" w:rsidR="00A60E3B" w:rsidRDefault="00A60E3B" w:rsidP="00B41913">
            <w:pPr>
              <w:rPr>
                <w:rFonts w:ascii="Times New Roman" w:hAnsi="Times New Roman" w:cs="Times New Roman"/>
                <w:b/>
                <w:bCs/>
              </w:rPr>
            </w:pPr>
          </w:p>
        </w:tc>
        <w:tc>
          <w:tcPr>
            <w:tcW w:w="1472" w:type="dxa"/>
          </w:tcPr>
          <w:p w14:paraId="33023CB8" w14:textId="007D937B" w:rsidR="00A60E3B" w:rsidRPr="00421A95" w:rsidRDefault="00A60E3B"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A60E3B" w:rsidRPr="00421A95" w:rsidRDefault="00A60E3B"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A60E3B" w:rsidRPr="00421A95" w:rsidRDefault="00A60E3B"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A60E3B" w:rsidRPr="00421A95" w:rsidRDefault="00A60E3B" w:rsidP="00B41913">
            <w:pPr>
              <w:jc w:val="both"/>
              <w:rPr>
                <w:rFonts w:ascii="Times New Roman" w:hAnsi="Times New Roman" w:cs="Times New Roman"/>
                <w:i/>
                <w:iCs/>
                <w:sz w:val="20"/>
                <w:szCs w:val="20"/>
              </w:rPr>
            </w:pPr>
          </w:p>
        </w:tc>
      </w:tr>
      <w:tr w:rsidR="00CF6509" w:rsidRPr="008B168C" w14:paraId="5E1E6B9A" w14:textId="77777777" w:rsidTr="00BE5DA3">
        <w:trPr>
          <w:cantSplit/>
          <w:trHeight w:val="750"/>
        </w:trPr>
        <w:tc>
          <w:tcPr>
            <w:tcW w:w="1188" w:type="dxa"/>
            <w:gridSpan w:val="2"/>
            <w:vMerge/>
          </w:tcPr>
          <w:p w14:paraId="1E1C04A8" w14:textId="77777777" w:rsidR="00CF6509" w:rsidRDefault="00CF6509" w:rsidP="00CF6509">
            <w:pPr>
              <w:rPr>
                <w:rFonts w:ascii="Times New Roman" w:hAnsi="Times New Roman" w:cs="Times New Roman"/>
                <w:b/>
                <w:bCs/>
              </w:rPr>
            </w:pPr>
          </w:p>
        </w:tc>
        <w:tc>
          <w:tcPr>
            <w:tcW w:w="1472" w:type="dxa"/>
          </w:tcPr>
          <w:p w14:paraId="33EB6F08" w14:textId="6CC9CCFE" w:rsidR="00CF6509" w:rsidRPr="00C07CC5" w:rsidRDefault="00CF6509" w:rsidP="00CF6509">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3"/>
          </w:tcPr>
          <w:p w14:paraId="6A0F631D" w14:textId="14CA1FD1" w:rsidR="00CF6509" w:rsidRPr="002B7235" w:rsidRDefault="00CF6509" w:rsidP="00CF6509">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6B5A4E3D" w14:textId="29334C00" w:rsidR="00CF6509" w:rsidRPr="00C07CC5" w:rsidRDefault="00CF6509" w:rsidP="00CF6509">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3119" w:type="dxa"/>
            <w:gridSpan w:val="2"/>
            <w:vMerge w:val="restart"/>
          </w:tcPr>
          <w:p w14:paraId="027859EC" w14:textId="607DD1C8" w:rsidR="00CF6509" w:rsidRPr="00421A95" w:rsidRDefault="00CF6509" w:rsidP="00CF6509">
            <w:pPr>
              <w:jc w:val="both"/>
              <w:rPr>
                <w:rFonts w:ascii="Times New Roman" w:hAnsi="Times New Roman" w:cs="Times New Roman"/>
                <w:i/>
                <w:iCs/>
                <w:sz w:val="20"/>
                <w:szCs w:val="20"/>
              </w:rPr>
            </w:pPr>
            <w:r w:rsidRPr="004F6185">
              <w:rPr>
                <w:rFonts w:ascii="Times New Roman" w:hAnsi="Times New Roman" w:cs="Times New Roman"/>
              </w:rPr>
              <w:t>Investicijų projekto parengimo fiksuotųjų vieneto įkainių nustatymo tyrimas</w:t>
            </w:r>
          </w:p>
        </w:tc>
      </w:tr>
      <w:tr w:rsidR="00CF6509" w:rsidRPr="008B168C" w14:paraId="14725C35" w14:textId="77777777" w:rsidTr="00BE5DA3">
        <w:trPr>
          <w:cantSplit/>
          <w:trHeight w:val="750"/>
        </w:trPr>
        <w:tc>
          <w:tcPr>
            <w:tcW w:w="1188" w:type="dxa"/>
            <w:gridSpan w:val="2"/>
            <w:vMerge/>
          </w:tcPr>
          <w:p w14:paraId="2372D909" w14:textId="77777777" w:rsidR="00CF6509" w:rsidRDefault="00CF6509" w:rsidP="00CF6509">
            <w:pPr>
              <w:rPr>
                <w:rFonts w:ascii="Times New Roman" w:hAnsi="Times New Roman" w:cs="Times New Roman"/>
                <w:b/>
                <w:bCs/>
              </w:rPr>
            </w:pPr>
          </w:p>
        </w:tc>
        <w:tc>
          <w:tcPr>
            <w:tcW w:w="1472" w:type="dxa"/>
          </w:tcPr>
          <w:p w14:paraId="07FCE0DA" w14:textId="2FF762E2" w:rsidR="00CF6509" w:rsidRPr="00C07CC5" w:rsidRDefault="00CF6509" w:rsidP="00CF6509">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3"/>
          </w:tcPr>
          <w:p w14:paraId="0B4AAF9D" w14:textId="40994B7F" w:rsidR="00CF6509" w:rsidRPr="002B7235" w:rsidRDefault="00CF6509" w:rsidP="00CF6509">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4B3FD826" w14:textId="53F22758" w:rsidR="00CF6509" w:rsidRPr="00C07CC5" w:rsidRDefault="00CF6509" w:rsidP="00CF6509">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3119" w:type="dxa"/>
            <w:gridSpan w:val="2"/>
            <w:vMerge/>
          </w:tcPr>
          <w:p w14:paraId="6B5419E5" w14:textId="77777777" w:rsidR="00CF6509" w:rsidRPr="00421A95" w:rsidRDefault="00CF6509" w:rsidP="00CF6509">
            <w:pPr>
              <w:jc w:val="both"/>
              <w:rPr>
                <w:rFonts w:ascii="Times New Roman" w:hAnsi="Times New Roman" w:cs="Times New Roman"/>
                <w:i/>
                <w:iCs/>
                <w:sz w:val="20"/>
                <w:szCs w:val="20"/>
              </w:rPr>
            </w:pPr>
          </w:p>
        </w:tc>
      </w:tr>
      <w:tr w:rsidR="00CF6509" w:rsidRPr="008B168C" w14:paraId="549FAECB" w14:textId="49F63845" w:rsidTr="00BE5DA3">
        <w:trPr>
          <w:cantSplit/>
          <w:trHeight w:val="300"/>
        </w:trPr>
        <w:tc>
          <w:tcPr>
            <w:tcW w:w="1188" w:type="dxa"/>
            <w:gridSpan w:val="2"/>
          </w:tcPr>
          <w:p w14:paraId="438807CA" w14:textId="7D844778" w:rsidR="00CF6509" w:rsidRPr="00533406" w:rsidRDefault="00CF6509" w:rsidP="00CF650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8"/>
          </w:tcPr>
          <w:p w14:paraId="05D99665" w14:textId="3A291508" w:rsidR="00CF6509" w:rsidRPr="00533406" w:rsidRDefault="00CF6509" w:rsidP="00CF6509">
            <w:pPr>
              <w:rPr>
                <w:rFonts w:ascii="Times New Roman" w:hAnsi="Times New Roman" w:cs="Times New Roman"/>
                <w:b/>
                <w:bCs/>
              </w:rPr>
            </w:pPr>
            <w:r w:rsidRPr="00533406">
              <w:rPr>
                <w:rFonts w:ascii="Times New Roman" w:hAnsi="Times New Roman" w:cs="Times New Roman"/>
                <w:b/>
                <w:bCs/>
              </w:rPr>
              <w:t>Siekiami stebėsenos rodikliai</w:t>
            </w:r>
          </w:p>
        </w:tc>
      </w:tr>
      <w:tr w:rsidR="00CF6509" w:rsidRPr="008B168C" w14:paraId="293B7177" w14:textId="77777777" w:rsidTr="00BE5DA3">
        <w:trPr>
          <w:cantSplit/>
          <w:trHeight w:val="300"/>
        </w:trPr>
        <w:tc>
          <w:tcPr>
            <w:tcW w:w="10065" w:type="dxa"/>
            <w:gridSpan w:val="10"/>
          </w:tcPr>
          <w:p w14:paraId="51D310E1" w14:textId="77777777" w:rsidR="00CF6509" w:rsidRPr="00533406" w:rsidRDefault="00CF6509" w:rsidP="00CF6509">
            <w:pPr>
              <w:rPr>
                <w:rFonts w:ascii="Times New Roman" w:hAnsi="Times New Roman" w:cs="Times New Roman"/>
                <w:b/>
                <w:bCs/>
              </w:rPr>
            </w:pPr>
          </w:p>
        </w:tc>
      </w:tr>
      <w:tr w:rsidR="00CF6509"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CF6509" w:rsidRPr="00A74971" w14:paraId="7CF26569" w14:textId="77777777" w:rsidTr="00E40FBA">
              <w:trPr>
                <w:trHeight w:val="1990"/>
              </w:trPr>
              <w:tc>
                <w:tcPr>
                  <w:tcW w:w="1169" w:type="pct"/>
                  <w:shd w:val="clear" w:color="auto" w:fill="auto"/>
                  <w:vAlign w:val="center"/>
                </w:tcPr>
                <w:p w14:paraId="154659A1" w14:textId="33FE82FA" w:rsidR="00CF6509" w:rsidRPr="00410A85" w:rsidRDefault="00CF6509" w:rsidP="00CF6509">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lastRenderedPageBreak/>
                    <w:t>Pažangos priemonės poveiklės numeris</w:t>
                  </w:r>
                </w:p>
              </w:tc>
              <w:tc>
                <w:tcPr>
                  <w:tcW w:w="1808" w:type="pct"/>
                  <w:shd w:val="clear" w:color="auto" w:fill="auto"/>
                  <w:vAlign w:val="center"/>
                </w:tcPr>
                <w:p w14:paraId="46E92B10" w14:textId="47E9A39B" w:rsidR="00CF6509" w:rsidRPr="00410A85" w:rsidRDefault="00CF6509" w:rsidP="00CF6509">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CF6509" w:rsidRPr="00410A85" w:rsidRDefault="00CF6509" w:rsidP="00CF6509">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CF6509" w:rsidRPr="00410A85" w:rsidRDefault="00CF6509" w:rsidP="00CF6509">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CF6509" w:rsidRPr="00410A85" w:rsidRDefault="00CF6509" w:rsidP="00CF6509">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CF6509" w:rsidRPr="00A74971" w14:paraId="2E69C5B7" w14:textId="77777777" w:rsidTr="00C674BD">
              <w:trPr>
                <w:trHeight w:val="615"/>
              </w:trPr>
              <w:tc>
                <w:tcPr>
                  <w:tcW w:w="1169" w:type="pct"/>
                  <w:vMerge w:val="restart"/>
                  <w:shd w:val="clear" w:color="auto" w:fill="auto"/>
                  <w:vAlign w:val="center"/>
                </w:tcPr>
                <w:p w14:paraId="281A6D67" w14:textId="182F5B17" w:rsidR="00CF6509" w:rsidRPr="00100EB2" w:rsidRDefault="00CF6509" w:rsidP="00CF6509">
                  <w:pPr>
                    <w:rPr>
                      <w:rFonts w:ascii="Times New Roman" w:hAnsi="Times New Roman" w:cs="Times New Roman"/>
                      <w:i/>
                      <w:iCs/>
                    </w:rPr>
                  </w:pPr>
                  <w:r w:rsidRPr="00100EB2">
                    <w:rPr>
                      <w:rFonts w:ascii="Times New Roman" w:hAnsi="Times New Roman" w:cs="Times New Roman"/>
                      <w:bCs/>
                      <w:color w:val="000000"/>
                      <w:lang w:eastAsia="lt-LT"/>
                    </w:rPr>
                    <w:t>12-003-03-02-17-(RE)-24-(LT024-01-03-01)-03-01</w:t>
                  </w:r>
                </w:p>
              </w:tc>
              <w:tc>
                <w:tcPr>
                  <w:tcW w:w="1808" w:type="pct"/>
                  <w:shd w:val="clear" w:color="auto" w:fill="auto"/>
                </w:tcPr>
                <w:p w14:paraId="18E3E21C" w14:textId="356C883F"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Mokinių, kurie naudojasi sukurta visos dienos mokyklos infrastruktūra, skaičius </w:t>
                  </w:r>
                </w:p>
              </w:tc>
              <w:tc>
                <w:tcPr>
                  <w:tcW w:w="651" w:type="pct"/>
                  <w:shd w:val="clear" w:color="auto" w:fill="auto"/>
                </w:tcPr>
                <w:p w14:paraId="79660FE7" w14:textId="1FB3A53E"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R.S.2.3027 </w:t>
                  </w:r>
                </w:p>
              </w:tc>
              <w:tc>
                <w:tcPr>
                  <w:tcW w:w="795" w:type="pct"/>
                  <w:shd w:val="clear" w:color="auto" w:fill="auto"/>
                </w:tcPr>
                <w:p w14:paraId="5B7D18E9" w14:textId="49D6F285"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asmenys per metus </w:t>
                  </w:r>
                </w:p>
              </w:tc>
              <w:tc>
                <w:tcPr>
                  <w:tcW w:w="577" w:type="pct"/>
                  <w:shd w:val="clear" w:color="auto" w:fill="auto"/>
                </w:tcPr>
                <w:p w14:paraId="6931968E" w14:textId="5622BE98"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120</w:t>
                  </w:r>
                </w:p>
              </w:tc>
            </w:tr>
            <w:tr w:rsidR="00CF6509" w:rsidRPr="00A74971" w14:paraId="5FC49F44" w14:textId="77777777" w:rsidTr="00C674BD">
              <w:trPr>
                <w:trHeight w:val="615"/>
              </w:trPr>
              <w:tc>
                <w:tcPr>
                  <w:tcW w:w="1169" w:type="pct"/>
                  <w:vMerge/>
                  <w:shd w:val="clear" w:color="auto" w:fill="auto"/>
                  <w:vAlign w:val="center"/>
                </w:tcPr>
                <w:p w14:paraId="13474301" w14:textId="77777777" w:rsidR="00CF6509" w:rsidRPr="00100EB2" w:rsidRDefault="00CF6509" w:rsidP="00CF6509">
                  <w:pPr>
                    <w:rPr>
                      <w:rFonts w:ascii="Times New Roman" w:hAnsi="Times New Roman" w:cs="Times New Roman"/>
                      <w:i/>
                      <w:iCs/>
                    </w:rPr>
                  </w:pPr>
                </w:p>
              </w:tc>
              <w:tc>
                <w:tcPr>
                  <w:tcW w:w="1808" w:type="pct"/>
                  <w:shd w:val="clear" w:color="auto" w:fill="auto"/>
                </w:tcPr>
                <w:p w14:paraId="2FE23689" w14:textId="0DF6A4BD"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švietimo infrastruktūros mokymo klasių talpumas</w:t>
                  </w:r>
                </w:p>
              </w:tc>
              <w:tc>
                <w:tcPr>
                  <w:tcW w:w="651" w:type="pct"/>
                  <w:shd w:val="clear" w:color="auto" w:fill="auto"/>
                </w:tcPr>
                <w:p w14:paraId="1452EFF4" w14:textId="4A1AA021"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P.B.2.0067 </w:t>
                  </w:r>
                </w:p>
              </w:tc>
              <w:tc>
                <w:tcPr>
                  <w:tcW w:w="795" w:type="pct"/>
                  <w:shd w:val="clear" w:color="auto" w:fill="auto"/>
                </w:tcPr>
                <w:p w14:paraId="4CCC105F" w14:textId="7A7DF80A"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asmenys</w:t>
                  </w:r>
                </w:p>
              </w:tc>
              <w:tc>
                <w:tcPr>
                  <w:tcW w:w="577" w:type="pct"/>
                  <w:shd w:val="clear" w:color="auto" w:fill="auto"/>
                </w:tcPr>
                <w:p w14:paraId="4B9CF736" w14:textId="4DA1809B"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475</w:t>
                  </w:r>
                </w:p>
              </w:tc>
            </w:tr>
            <w:tr w:rsidR="00CF6509" w:rsidRPr="00A74971" w14:paraId="564C7660" w14:textId="77777777" w:rsidTr="00C674BD">
              <w:trPr>
                <w:trHeight w:val="1099"/>
              </w:trPr>
              <w:tc>
                <w:tcPr>
                  <w:tcW w:w="1169" w:type="pct"/>
                  <w:vMerge/>
                  <w:shd w:val="clear" w:color="auto" w:fill="auto"/>
                  <w:vAlign w:val="center"/>
                </w:tcPr>
                <w:p w14:paraId="39EE0B13" w14:textId="77777777" w:rsidR="00CF6509" w:rsidRPr="00100EB2" w:rsidRDefault="00CF6509" w:rsidP="00CF6509">
                  <w:pPr>
                    <w:rPr>
                      <w:rFonts w:ascii="Times New Roman" w:hAnsi="Times New Roman" w:cs="Times New Roman"/>
                      <w:i/>
                      <w:iCs/>
                    </w:rPr>
                  </w:pPr>
                </w:p>
              </w:tc>
              <w:tc>
                <w:tcPr>
                  <w:tcW w:w="1808" w:type="pct"/>
                  <w:shd w:val="clear" w:color="auto" w:fill="auto"/>
                </w:tcPr>
                <w:p w14:paraId="7C2BA167" w14:textId="5D28E5D2"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30DBF3E4" w14:textId="043667AB"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R.B.2.2071 </w:t>
                  </w:r>
                </w:p>
              </w:tc>
              <w:tc>
                <w:tcPr>
                  <w:tcW w:w="795" w:type="pct"/>
                  <w:shd w:val="clear" w:color="auto" w:fill="auto"/>
                </w:tcPr>
                <w:p w14:paraId="012834E5" w14:textId="3633ADD0"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naudotojai per metus</w:t>
                  </w:r>
                </w:p>
              </w:tc>
              <w:tc>
                <w:tcPr>
                  <w:tcW w:w="577" w:type="pct"/>
                  <w:shd w:val="clear" w:color="auto" w:fill="auto"/>
                </w:tcPr>
                <w:p w14:paraId="7E81D81B" w14:textId="779FE238"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380</w:t>
                  </w:r>
                </w:p>
              </w:tc>
            </w:tr>
            <w:tr w:rsidR="00CF6509" w:rsidRPr="00A74971" w14:paraId="4DB14A27" w14:textId="77777777" w:rsidTr="00BE6172">
              <w:trPr>
                <w:trHeight w:val="846"/>
              </w:trPr>
              <w:tc>
                <w:tcPr>
                  <w:tcW w:w="1169" w:type="pct"/>
                  <w:vMerge w:val="restart"/>
                  <w:shd w:val="clear" w:color="auto" w:fill="auto"/>
                  <w:vAlign w:val="center"/>
                </w:tcPr>
                <w:p w14:paraId="2813F991" w14:textId="532C7FA1" w:rsidR="00CF6509" w:rsidRPr="00100EB2" w:rsidRDefault="00CF6509" w:rsidP="00CF6509">
                  <w:pPr>
                    <w:rPr>
                      <w:rFonts w:ascii="Times New Roman" w:hAnsi="Times New Roman" w:cs="Times New Roman"/>
                      <w:i/>
                      <w:iCs/>
                    </w:rPr>
                  </w:pPr>
                  <w:r w:rsidRPr="00100EB2">
                    <w:rPr>
                      <w:rFonts w:ascii="Times New Roman" w:hAnsi="Times New Roman" w:cs="Times New Roman"/>
                      <w:bCs/>
                      <w:color w:val="000000"/>
                      <w:lang w:eastAsia="lt-LT"/>
                    </w:rPr>
                    <w:t>12-003-03-01-23-(RE)- 24-(LT024-01-03-01)-01-01</w:t>
                  </w:r>
                </w:p>
              </w:tc>
              <w:tc>
                <w:tcPr>
                  <w:tcW w:w="1808" w:type="pct"/>
                  <w:shd w:val="clear" w:color="auto" w:fill="auto"/>
                </w:tcPr>
                <w:p w14:paraId="2159E7F3" w14:textId="305B7644"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vaikų priežiūros infrastruktūros mokymo klasių talpumas</w:t>
                  </w:r>
                </w:p>
              </w:tc>
              <w:tc>
                <w:tcPr>
                  <w:tcW w:w="651" w:type="pct"/>
                  <w:shd w:val="clear" w:color="auto" w:fill="auto"/>
                </w:tcPr>
                <w:p w14:paraId="11241891" w14:textId="3FD4DF2D"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 xml:space="preserve">P.B.2.0066 </w:t>
                  </w:r>
                </w:p>
              </w:tc>
              <w:tc>
                <w:tcPr>
                  <w:tcW w:w="795" w:type="pct"/>
                  <w:shd w:val="clear" w:color="auto" w:fill="auto"/>
                </w:tcPr>
                <w:p w14:paraId="30CF2A80" w14:textId="64829E55"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asmenys</w:t>
                  </w:r>
                </w:p>
              </w:tc>
              <w:tc>
                <w:tcPr>
                  <w:tcW w:w="577" w:type="pct"/>
                  <w:shd w:val="clear" w:color="auto" w:fill="auto"/>
                </w:tcPr>
                <w:p w14:paraId="169E3057" w14:textId="02010CAF"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195</w:t>
                  </w:r>
                </w:p>
              </w:tc>
            </w:tr>
            <w:tr w:rsidR="00CF6509" w:rsidRPr="00A74971" w14:paraId="0EF78A7C" w14:textId="77777777" w:rsidTr="00BE6172">
              <w:trPr>
                <w:trHeight w:val="615"/>
              </w:trPr>
              <w:tc>
                <w:tcPr>
                  <w:tcW w:w="1169" w:type="pct"/>
                  <w:vMerge/>
                  <w:shd w:val="clear" w:color="auto" w:fill="auto"/>
                  <w:vAlign w:val="center"/>
                </w:tcPr>
                <w:p w14:paraId="381467E0" w14:textId="77777777" w:rsidR="00CF6509" w:rsidRPr="00100EB2" w:rsidRDefault="00CF6509" w:rsidP="00CF6509">
                  <w:pPr>
                    <w:rPr>
                      <w:rFonts w:ascii="Times New Roman" w:hAnsi="Times New Roman" w:cs="Times New Roman"/>
                      <w:i/>
                      <w:iCs/>
                      <w:highlight w:val="yellow"/>
                    </w:rPr>
                  </w:pPr>
                </w:p>
              </w:tc>
              <w:tc>
                <w:tcPr>
                  <w:tcW w:w="1808" w:type="pct"/>
                  <w:shd w:val="clear" w:color="auto" w:fill="auto"/>
                </w:tcPr>
                <w:p w14:paraId="01E1DED6" w14:textId="7D5034F7"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vaikų priežiūros infrastruktūros naudotojų skaičius per metus</w:t>
                  </w:r>
                </w:p>
              </w:tc>
              <w:tc>
                <w:tcPr>
                  <w:tcW w:w="651" w:type="pct"/>
                  <w:shd w:val="clear" w:color="auto" w:fill="auto"/>
                </w:tcPr>
                <w:p w14:paraId="512E5EC7" w14:textId="090CEC0F"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R.B.2.2070</w:t>
                  </w:r>
                </w:p>
              </w:tc>
              <w:tc>
                <w:tcPr>
                  <w:tcW w:w="795" w:type="pct"/>
                  <w:shd w:val="clear" w:color="auto" w:fill="auto"/>
                </w:tcPr>
                <w:p w14:paraId="7AF6EA7C" w14:textId="4FC8BD76"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naudotojai per metus</w:t>
                  </w:r>
                </w:p>
              </w:tc>
              <w:tc>
                <w:tcPr>
                  <w:tcW w:w="577" w:type="pct"/>
                  <w:shd w:val="clear" w:color="auto" w:fill="auto"/>
                </w:tcPr>
                <w:p w14:paraId="6D8E80FE" w14:textId="631932AE"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175</w:t>
                  </w:r>
                </w:p>
              </w:tc>
            </w:tr>
            <w:tr w:rsidR="00CF6509" w:rsidRPr="00A74971" w14:paraId="5A8B3C70" w14:textId="77777777" w:rsidTr="00BE6172">
              <w:trPr>
                <w:trHeight w:val="1252"/>
              </w:trPr>
              <w:tc>
                <w:tcPr>
                  <w:tcW w:w="1169" w:type="pct"/>
                  <w:vMerge/>
                  <w:shd w:val="clear" w:color="auto" w:fill="auto"/>
                  <w:vAlign w:val="center"/>
                </w:tcPr>
                <w:p w14:paraId="7C8D65BF" w14:textId="77777777" w:rsidR="00CF6509" w:rsidRPr="00100EB2" w:rsidRDefault="00CF6509" w:rsidP="00CF6509">
                  <w:pPr>
                    <w:rPr>
                      <w:rFonts w:ascii="Times New Roman" w:hAnsi="Times New Roman" w:cs="Times New Roman"/>
                      <w:i/>
                      <w:iCs/>
                      <w:highlight w:val="yellow"/>
                    </w:rPr>
                  </w:pPr>
                </w:p>
              </w:tc>
              <w:tc>
                <w:tcPr>
                  <w:tcW w:w="1808" w:type="pct"/>
                  <w:shd w:val="clear" w:color="auto" w:fill="auto"/>
                </w:tcPr>
                <w:p w14:paraId="57854F77" w14:textId="58BA1CBE"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Sukurtų naujų ikimokyklinio ugdymo vietų skaičius</w:t>
                  </w:r>
                </w:p>
              </w:tc>
              <w:tc>
                <w:tcPr>
                  <w:tcW w:w="651" w:type="pct"/>
                  <w:shd w:val="clear" w:color="auto" w:fill="auto"/>
                </w:tcPr>
                <w:p w14:paraId="30466478" w14:textId="76ED9590"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P.S.2.1024</w:t>
                  </w:r>
                </w:p>
              </w:tc>
              <w:tc>
                <w:tcPr>
                  <w:tcW w:w="795" w:type="pct"/>
                  <w:shd w:val="clear" w:color="auto" w:fill="auto"/>
                </w:tcPr>
                <w:p w14:paraId="17891A13" w14:textId="138FAEC6"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skaičius</w:t>
                  </w:r>
                </w:p>
              </w:tc>
              <w:tc>
                <w:tcPr>
                  <w:tcW w:w="577" w:type="pct"/>
                  <w:shd w:val="clear" w:color="auto" w:fill="auto"/>
                </w:tcPr>
                <w:p w14:paraId="01BA1383" w14:textId="0A30A658" w:rsidR="00CF6509" w:rsidRPr="00100EB2" w:rsidRDefault="00CF6509" w:rsidP="00CF6509">
                  <w:pPr>
                    <w:keepNext/>
                    <w:jc w:val="center"/>
                    <w:rPr>
                      <w:rFonts w:ascii="Times New Roman" w:hAnsi="Times New Roman" w:cs="Times New Roman"/>
                      <w:highlight w:val="yellow"/>
                    </w:rPr>
                  </w:pPr>
                  <w:r w:rsidRPr="00100EB2">
                    <w:rPr>
                      <w:rFonts w:ascii="Times New Roman" w:hAnsi="Times New Roman" w:cs="Times New Roman"/>
                      <w:color w:val="000000"/>
                    </w:rPr>
                    <w:t>40</w:t>
                  </w:r>
                </w:p>
              </w:tc>
            </w:tr>
          </w:tbl>
          <w:p w14:paraId="152C5ACE" w14:textId="6573B2DB" w:rsidR="00CF6509" w:rsidRPr="00A74971" w:rsidRDefault="00CF6509" w:rsidP="00CF6509">
            <w:pPr>
              <w:rPr>
                <w:rFonts w:ascii="Times New Roman" w:hAnsi="Times New Roman" w:cs="Times New Roman"/>
                <w:highlight w:val="yellow"/>
              </w:rPr>
            </w:pPr>
          </w:p>
        </w:tc>
      </w:tr>
      <w:tr w:rsidR="00CF6509" w:rsidRPr="008B168C" w14:paraId="7F8AAC09" w14:textId="77777777" w:rsidTr="00BE5DA3">
        <w:trPr>
          <w:cantSplit/>
          <w:trHeight w:val="300"/>
        </w:trPr>
        <w:tc>
          <w:tcPr>
            <w:tcW w:w="1188" w:type="dxa"/>
            <w:gridSpan w:val="2"/>
          </w:tcPr>
          <w:p w14:paraId="2A21420D" w14:textId="1C8F801B" w:rsidR="00CF6509" w:rsidRPr="00533406" w:rsidRDefault="00CF6509" w:rsidP="00CF650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CF6509" w:rsidRPr="00533406" w:rsidRDefault="00CF6509" w:rsidP="00CF650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F6509" w:rsidRPr="008B168C" w14:paraId="31C64C8C" w14:textId="77777777" w:rsidTr="00BE5DA3">
        <w:trPr>
          <w:cantSplit/>
          <w:trHeight w:val="300"/>
        </w:trPr>
        <w:tc>
          <w:tcPr>
            <w:tcW w:w="1188" w:type="dxa"/>
            <w:gridSpan w:val="2"/>
          </w:tcPr>
          <w:p w14:paraId="31C64C8A" w14:textId="38B773A8" w:rsidR="00CF6509" w:rsidRPr="00F62A6E" w:rsidRDefault="00CF6509" w:rsidP="00CF650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CF6509" w:rsidRPr="009C094C" w:rsidRDefault="00CF6509" w:rsidP="00CF650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F6509" w:rsidRPr="008B168C" w14:paraId="31C64C8F" w14:textId="77777777" w:rsidTr="00BE5DA3">
        <w:trPr>
          <w:cantSplit/>
          <w:trHeight w:val="477"/>
        </w:trPr>
        <w:tc>
          <w:tcPr>
            <w:tcW w:w="1188" w:type="dxa"/>
            <w:gridSpan w:val="2"/>
          </w:tcPr>
          <w:p w14:paraId="31C64C8D" w14:textId="77777777" w:rsidR="00CF6509" w:rsidRPr="00F62A6E" w:rsidRDefault="00CF6509" w:rsidP="00CF6509">
            <w:pPr>
              <w:rPr>
                <w:rFonts w:ascii="Times New Roman" w:hAnsi="Times New Roman" w:cs="Times New Roman"/>
                <w:b/>
              </w:rPr>
            </w:pPr>
          </w:p>
        </w:tc>
        <w:tc>
          <w:tcPr>
            <w:tcW w:w="8877" w:type="dxa"/>
            <w:gridSpan w:val="8"/>
            <w:shd w:val="clear" w:color="auto" w:fill="auto"/>
          </w:tcPr>
          <w:p w14:paraId="572AC368" w14:textId="276D7E6C" w:rsidR="00CF6509" w:rsidRPr="00AC53CF" w:rsidRDefault="00CF6509" w:rsidP="00CF6509">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Finansuojamos šios veiklos nurodytos Gairių Nr. 1 III skyriaus 2.</w:t>
            </w:r>
            <w:r>
              <w:rPr>
                <w:rFonts w:ascii="Times New Roman" w:hAnsi="Times New Roman" w:cs="Times New Roman"/>
                <w:b/>
                <w:iCs/>
              </w:rPr>
              <w:t>2</w:t>
            </w:r>
            <w:r w:rsidRPr="00AC53CF">
              <w:rPr>
                <w:rFonts w:ascii="Times New Roman" w:hAnsi="Times New Roman" w:cs="Times New Roman"/>
                <w:b/>
                <w:iCs/>
              </w:rPr>
              <w:t xml:space="preserve"> dalyje: </w:t>
            </w:r>
          </w:p>
          <w:p w14:paraId="1E974E1E" w14:textId="77777777" w:rsidR="00CF6509" w:rsidRPr="00C07CC5" w:rsidRDefault="00CF6509" w:rsidP="00CF6509">
            <w:pPr>
              <w:jc w:val="both"/>
              <w:rPr>
                <w:rFonts w:ascii="Times New Roman" w:hAnsi="Times New Roman" w:cs="Times New Roman"/>
                <w:iCs/>
              </w:rPr>
            </w:pPr>
          </w:p>
          <w:p w14:paraId="289B7A6E" w14:textId="26F1E66E" w:rsidR="001D74B6" w:rsidRPr="004F6185" w:rsidRDefault="00CF6509" w:rsidP="001D74B6">
            <w:pPr>
              <w:jc w:val="both"/>
              <w:rPr>
                <w:rFonts w:ascii="Times New Roman" w:hAnsi="Times New Roman" w:cs="Times New Roman"/>
              </w:rPr>
            </w:pPr>
            <w:r>
              <w:rPr>
                <w:rFonts w:ascii="Times New Roman" w:hAnsi="Times New Roman" w:cs="Times New Roman"/>
                <w:b/>
                <w:iCs/>
              </w:rPr>
              <w:t>1</w:t>
            </w:r>
            <w:r w:rsidRPr="00C07CC5">
              <w:rPr>
                <w:rFonts w:ascii="Times New Roman" w:hAnsi="Times New Roman" w:cs="Times New Roman"/>
                <w:b/>
                <w:iCs/>
              </w:rPr>
              <w:t>) Naujų ikimokyklinio ugdymo vietų kūrimas, dėmesį skiriant ankstyvojo amžiaus vaikų</w:t>
            </w:r>
            <w:r w:rsidR="008A03FC">
              <w:rPr>
                <w:rFonts w:ascii="Times New Roman" w:hAnsi="Times New Roman" w:cs="Times New Roman"/>
                <w:b/>
                <w:iCs/>
              </w:rPr>
              <w:t xml:space="preserve"> </w:t>
            </w:r>
            <w:r w:rsidR="008A03FC" w:rsidRPr="004F6185">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001D74B6">
              <w:rPr>
                <w:rFonts w:ascii="Times New Roman" w:hAnsi="Times New Roman" w:cs="Times New Roman"/>
                <w:iCs/>
              </w:rPr>
              <w:t xml:space="preserve"> </w:t>
            </w:r>
            <w:r w:rsidR="001D74B6" w:rsidRPr="004F6185">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p>
          <w:p w14:paraId="64FAF8B5" w14:textId="6FB4A0E7" w:rsidR="00CF6509" w:rsidRPr="00C07CC5" w:rsidRDefault="001D74B6" w:rsidP="001D74B6">
            <w:pPr>
              <w:jc w:val="both"/>
              <w:rPr>
                <w:rFonts w:ascii="Times New Roman" w:hAnsi="Times New Roman" w:cs="Times New Roman"/>
                <w:iCs/>
              </w:rPr>
            </w:pPr>
            <w:r w:rsidRPr="004F6185">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CF6509" w:rsidRPr="00042C9B">
              <w:rPr>
                <w:rFonts w:ascii="Times New Roman" w:hAnsi="Times New Roman" w:cs="Times New Roman"/>
                <w:iCs/>
              </w:rPr>
              <w:t>.</w:t>
            </w:r>
          </w:p>
          <w:p w14:paraId="2271D109" w14:textId="77777777" w:rsidR="00CF6509" w:rsidRDefault="00CF6509" w:rsidP="00CF6509">
            <w:pPr>
              <w:rPr>
                <w:rFonts w:ascii="Times New Roman" w:hAnsi="Times New Roman" w:cs="Times New Roman"/>
                <w:lang w:eastAsia="lt-LT"/>
              </w:rPr>
            </w:pPr>
          </w:p>
          <w:p w14:paraId="036D0823" w14:textId="38654B21" w:rsidR="00CF6509" w:rsidRPr="00CA424A" w:rsidRDefault="00CF6509" w:rsidP="00CF6509">
            <w:pPr>
              <w:spacing w:after="120"/>
              <w:rPr>
                <w:rFonts w:ascii="Times New Roman" w:hAnsi="Times New Roman" w:cs="Times New Roman"/>
                <w:lang w:eastAsia="lt-LT"/>
              </w:rPr>
            </w:pPr>
            <w:r w:rsidRPr="00CA424A">
              <w:rPr>
                <w:rFonts w:ascii="Times New Roman" w:hAnsi="Times New Roman" w:cs="Times New Roman"/>
                <w:lang w:eastAsia="lt-LT"/>
              </w:rPr>
              <w:t xml:space="preserve">1. </w:t>
            </w:r>
            <w:r w:rsidRPr="00CA424A">
              <w:rPr>
                <w:rFonts w:ascii="Times New Roman" w:hAnsi="Times New Roman" w:cs="Times New Roman"/>
                <w:u w:val="single"/>
                <w:lang w:eastAsia="lt-LT"/>
              </w:rPr>
              <w:t>Įgyvendinant projektus pagal nurodytą veiklą:</w:t>
            </w:r>
          </w:p>
          <w:p w14:paraId="202CB9BE" w14:textId="4108B079" w:rsidR="00CF6509" w:rsidRPr="004C74A9" w:rsidRDefault="00CF6509" w:rsidP="00CF6509">
            <w:pPr>
              <w:spacing w:after="120"/>
              <w:ind w:left="32"/>
              <w:jc w:val="both"/>
              <w:rPr>
                <w:rFonts w:ascii="Times New Roman" w:hAnsi="Times New Roman" w:cs="Times New Roman"/>
                <w:lang w:eastAsia="lt-LT"/>
              </w:rPr>
            </w:pPr>
            <w:r>
              <w:rPr>
                <w:iCs/>
              </w:rPr>
              <w:t>1</w:t>
            </w:r>
            <w:r w:rsidRPr="00A00FFA">
              <w:rPr>
                <w:iCs/>
              </w:rPr>
              <w:t xml:space="preserve">.1.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6EDE7C05" w14:textId="56265D2A" w:rsidR="00CF6509" w:rsidRPr="004C74A9" w:rsidRDefault="00CF6509" w:rsidP="00CF6509">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6848CF63" w14:textId="5A5142DD" w:rsidR="00CF6509" w:rsidRPr="004C74A9" w:rsidRDefault="00CF6509" w:rsidP="00CF6509">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.3. </w:t>
            </w:r>
            <w:r w:rsidR="00FA52F0">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367F37">
              <w:rPr>
                <w:rFonts w:ascii="Times New Roman" w:hAnsi="Times New Roman" w:cs="Times New Roman"/>
                <w:lang w:eastAsia="lt-LT"/>
              </w:rPr>
              <w:t xml:space="preserve"> </w:t>
            </w:r>
            <w:r w:rsidR="00367F37" w:rsidRPr="004F6185">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4C4907AB" w14:textId="4B9A4561" w:rsidR="00CF6509" w:rsidRDefault="00CF6509" w:rsidP="00CF6509">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w:t>
            </w:r>
            <w:r w:rsidR="00250693">
              <w:rPr>
                <w:rFonts w:ascii="Times New Roman" w:hAnsi="Times New Roman" w:cs="Times New Roman"/>
                <w:lang w:eastAsia="lt-LT"/>
              </w:rPr>
              <w:t xml:space="preserve"> (ar)</w:t>
            </w:r>
            <w:r w:rsidRPr="004C74A9">
              <w:rPr>
                <w:rFonts w:ascii="Times New Roman" w:hAnsi="Times New Roman" w:cs="Times New Roman"/>
                <w:lang w:eastAsia="lt-LT"/>
              </w:rPr>
              <w:t xml:space="preserve"> patalpas aprūpinti reikiamais baldais bei vaizdo, garso ir kompiuterine technika.</w:t>
            </w:r>
          </w:p>
          <w:p w14:paraId="626BC876" w14:textId="0B52BA4B" w:rsidR="00250693" w:rsidRPr="004C74A9" w:rsidRDefault="00250693" w:rsidP="00CF6509">
            <w:pPr>
              <w:spacing w:after="120"/>
              <w:jc w:val="both"/>
              <w:rPr>
                <w:rFonts w:ascii="Times New Roman" w:hAnsi="Times New Roman" w:cs="Times New Roman"/>
                <w:lang w:eastAsia="lt-LT"/>
              </w:rPr>
            </w:pPr>
            <w:r>
              <w:rPr>
                <w:rFonts w:ascii="Times New Roman" w:hAnsi="Times New Roman" w:cs="Times New Roman"/>
                <w:lang w:eastAsia="lt-LT"/>
              </w:rPr>
              <w:t xml:space="preserve">1.5. </w:t>
            </w:r>
            <w:r w:rsidR="00A773FA" w:rsidRPr="004F6185">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28B80AE2" w14:textId="77777777" w:rsidR="00CF6509" w:rsidRDefault="00CF6509" w:rsidP="00CF6509">
            <w:pPr>
              <w:rPr>
                <w:rFonts w:ascii="Times New Roman" w:hAnsi="Times New Roman" w:cs="Times New Roman"/>
                <w:lang w:eastAsia="lt-LT"/>
              </w:rPr>
            </w:pPr>
          </w:p>
          <w:p w14:paraId="378638D3" w14:textId="5DE1B867" w:rsidR="00CF6509" w:rsidRDefault="00CF6509" w:rsidP="00CF6509">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33EBD63" w14:textId="77777777" w:rsidR="00CF6509" w:rsidRDefault="00CF6509" w:rsidP="00CF6509">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8F4446D" w14:textId="77777777" w:rsidR="00CF6509" w:rsidRDefault="00CF6509" w:rsidP="00CF6509">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522C730" w14:textId="0A248AC2" w:rsidR="00CF6509" w:rsidRDefault="00CF6509" w:rsidP="00CF6509">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07228D">
              <w:rPr>
                <w:rFonts w:ascii="Times New Roman" w:hAnsi="Times New Roman" w:cs="Times New Roman"/>
                <w:lang w:eastAsia="lt-LT"/>
              </w:rPr>
              <w:lastRenderedPageBreak/>
              <w:t>Projekto vykdytojas privalo įgyvendinti privalomas matomumo ir informavimo apie projektą veiksmų priemones, nustatytas PAFT.</w:t>
            </w:r>
          </w:p>
          <w:p w14:paraId="4A26C778" w14:textId="242B5B2A" w:rsidR="00683A57" w:rsidRPr="00F673AF" w:rsidRDefault="000062D6" w:rsidP="000062D6">
            <w:pPr>
              <w:pStyle w:val="ListParagraph"/>
              <w:numPr>
                <w:ilvl w:val="0"/>
                <w:numId w:val="27"/>
              </w:numPr>
              <w:tabs>
                <w:tab w:val="left" w:pos="269"/>
                <w:tab w:val="left" w:pos="399"/>
              </w:tabs>
              <w:spacing w:after="120" w:line="259" w:lineRule="auto"/>
              <w:ind w:left="0" w:firstLine="0"/>
              <w:contextualSpacing w:val="0"/>
              <w:jc w:val="both"/>
              <w:rPr>
                <w:rFonts w:ascii="Times New Roman" w:hAnsi="Times New Roman" w:cs="Times New Roman"/>
                <w:lang w:eastAsia="lt-LT"/>
              </w:rPr>
            </w:pPr>
            <w:r>
              <w:rPr>
                <w:iCs/>
              </w:rPr>
              <w:t xml:space="preserve">Kai </w:t>
            </w:r>
            <w:r w:rsidRPr="00F673AF">
              <w:rPr>
                <w:rFonts w:ascii="Times New Roman" w:hAnsi="Times New Roman" w:cs="Times New Roman"/>
                <w:iCs/>
              </w:rPr>
              <w:t>projektu prisidedama prie funkcinės zonos strategijos ar miesto tvarios plėtros strategijos įgyvendinimo, turi būti išpildyti šie reikalavimai:</w:t>
            </w:r>
          </w:p>
          <w:p w14:paraId="1ACFDF40" w14:textId="488052A2" w:rsidR="000062D6" w:rsidRPr="00F673AF" w:rsidRDefault="000062D6" w:rsidP="000062D6">
            <w:pPr>
              <w:pStyle w:val="ListParagraph"/>
              <w:tabs>
                <w:tab w:val="left" w:pos="269"/>
                <w:tab w:val="left" w:pos="399"/>
              </w:tabs>
              <w:spacing w:after="120" w:line="259" w:lineRule="auto"/>
              <w:ind w:left="0"/>
              <w:contextualSpacing w:val="0"/>
              <w:jc w:val="both"/>
              <w:rPr>
                <w:rFonts w:ascii="Times New Roman" w:hAnsi="Times New Roman" w:cs="Times New Roman"/>
                <w:iCs/>
              </w:rPr>
            </w:pPr>
            <w:r w:rsidRPr="00E5466D">
              <w:rPr>
                <w:rFonts w:ascii="Times New Roman" w:hAnsi="Times New Roman" w:cs="Times New Roman"/>
                <w:lang w:eastAsia="lt-LT"/>
              </w:rPr>
              <w:t xml:space="preserve">6.1. </w:t>
            </w:r>
            <w:r w:rsidR="00314498" w:rsidRPr="00F673AF">
              <w:rPr>
                <w:rFonts w:ascii="Times New Roman" w:hAnsi="Times New Roman" w:cs="Times New Roman"/>
                <w:iCs/>
              </w:rPr>
              <w:t>projektu įgyvendinamas (-i) miesto tvarios plėtros strategijoje ar funkcinės zonos strategijoje numatytas (-i) investicinis (-</w:t>
            </w:r>
            <w:proofErr w:type="spellStart"/>
            <w:r w:rsidR="00314498" w:rsidRPr="00F673AF">
              <w:rPr>
                <w:rFonts w:ascii="Times New Roman" w:hAnsi="Times New Roman" w:cs="Times New Roman"/>
                <w:iCs/>
              </w:rPr>
              <w:t>iai</w:t>
            </w:r>
            <w:proofErr w:type="spellEnd"/>
            <w:r w:rsidR="00314498" w:rsidRPr="00F673AF">
              <w:rPr>
                <w:rFonts w:ascii="Times New Roman" w:hAnsi="Times New Roman" w:cs="Times New Roman"/>
                <w:iCs/>
              </w:rPr>
              <w:t>) veiksmas (-ai);</w:t>
            </w:r>
          </w:p>
          <w:p w14:paraId="6C716985" w14:textId="00A69B3A" w:rsidR="00314498" w:rsidRPr="00F673AF" w:rsidRDefault="00314498" w:rsidP="000062D6">
            <w:pPr>
              <w:pStyle w:val="ListParagraph"/>
              <w:tabs>
                <w:tab w:val="left" w:pos="269"/>
                <w:tab w:val="left" w:pos="399"/>
              </w:tabs>
              <w:spacing w:after="120" w:line="259" w:lineRule="auto"/>
              <w:ind w:left="0"/>
              <w:contextualSpacing w:val="0"/>
              <w:jc w:val="both"/>
              <w:rPr>
                <w:rFonts w:ascii="Times New Roman" w:hAnsi="Times New Roman" w:cs="Times New Roman"/>
                <w:iCs/>
              </w:rPr>
            </w:pPr>
            <w:r w:rsidRPr="00F673AF">
              <w:rPr>
                <w:rFonts w:ascii="Times New Roman" w:hAnsi="Times New Roman" w:cs="Times New Roman"/>
                <w:iCs/>
              </w:rPr>
              <w:t xml:space="preserve">6.2.  </w:t>
            </w:r>
            <w:r w:rsidR="007E52B0" w:rsidRPr="00F673AF">
              <w:rPr>
                <w:rFonts w:ascii="Times New Roman" w:hAnsi="Times New Roman" w:cs="Times New Roman"/>
                <w:iCs/>
              </w:rPr>
              <w:t>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C48E86B" w14:textId="091E0BF9" w:rsidR="007E52B0" w:rsidRPr="00E5466D" w:rsidRDefault="007E52B0" w:rsidP="00F673AF">
            <w:pPr>
              <w:pStyle w:val="ListParagraph"/>
              <w:tabs>
                <w:tab w:val="left" w:pos="269"/>
                <w:tab w:val="left" w:pos="399"/>
              </w:tabs>
              <w:spacing w:after="120" w:line="259" w:lineRule="auto"/>
              <w:ind w:left="0"/>
              <w:contextualSpacing w:val="0"/>
              <w:jc w:val="both"/>
              <w:rPr>
                <w:rFonts w:ascii="Times New Roman" w:hAnsi="Times New Roman" w:cs="Times New Roman"/>
                <w:lang w:eastAsia="lt-LT"/>
              </w:rPr>
            </w:pPr>
            <w:r w:rsidRPr="00F673AF">
              <w:rPr>
                <w:rFonts w:ascii="Times New Roman" w:hAnsi="Times New Roman" w:cs="Times New Roman"/>
                <w:iCs/>
              </w:rPr>
              <w:t xml:space="preserve">6.3. </w:t>
            </w:r>
            <w:r w:rsidR="00E5466D" w:rsidRPr="00F673AF">
              <w:rPr>
                <w:rFonts w:ascii="Times New Roman" w:hAnsi="Times New Roman" w:cs="Times New Roman"/>
                <w:iCs/>
              </w:rPr>
              <w:t>pareiškėjas regiono plėtros planą administruojančiajai institucijai teikiamame projekto įgyvendinimo plane pateikia nuorodą (-</w:t>
            </w:r>
            <w:proofErr w:type="spellStart"/>
            <w:r w:rsidR="00E5466D" w:rsidRPr="00F673AF">
              <w:rPr>
                <w:rFonts w:ascii="Times New Roman" w:hAnsi="Times New Roman" w:cs="Times New Roman"/>
                <w:iCs/>
              </w:rPr>
              <w:t>as</w:t>
            </w:r>
            <w:proofErr w:type="spellEnd"/>
            <w:r w:rsidR="00E5466D" w:rsidRPr="00F673AF">
              <w:rPr>
                <w:rFonts w:ascii="Times New Roman" w:hAnsi="Times New Roman" w:cs="Times New Roman"/>
                <w:iCs/>
              </w:rPr>
              <w:t>) į internete paskelbtą (-</w:t>
            </w:r>
            <w:proofErr w:type="spellStart"/>
            <w:r w:rsidR="00E5466D" w:rsidRPr="00F673AF">
              <w:rPr>
                <w:rFonts w:ascii="Times New Roman" w:hAnsi="Times New Roman" w:cs="Times New Roman"/>
                <w:iCs/>
              </w:rPr>
              <w:t>us</w:t>
            </w:r>
            <w:proofErr w:type="spellEnd"/>
            <w:r w:rsidR="00E5466D" w:rsidRPr="00F673AF">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00E5466D" w:rsidRPr="00F673AF">
              <w:rPr>
                <w:rFonts w:ascii="Times New Roman" w:hAnsi="Times New Roman" w:cs="Times New Roman"/>
              </w:rPr>
              <w:t>2023 m. sausio 19 d. įsakymu Nr. 1V-30 „</w:t>
            </w:r>
            <w:r w:rsidR="00E5466D" w:rsidRPr="00F673AF">
              <w:rPr>
                <w:rFonts w:ascii="Times New Roman" w:hAnsi="Times New Roman" w:cs="Times New Roman"/>
                <w:shd w:val="clear" w:color="auto" w:fill="FFFFFF"/>
              </w:rPr>
              <w:t>Dėl Tvarios miesto plėtros strategijų ir funkcinių zonų strategijų rengimo ir įgyvendinimo stebėsenos tvarkos aprašo patvirtinimo“,</w:t>
            </w:r>
            <w:r w:rsidR="00E5466D" w:rsidRPr="00F673AF">
              <w:rPr>
                <w:rFonts w:ascii="Times New Roman" w:hAnsi="Times New Roman" w:cs="Times New Roman"/>
                <w:iCs/>
              </w:rPr>
              <w:t xml:space="preserve"> reikalavimais).</w:t>
            </w:r>
          </w:p>
          <w:p w14:paraId="10F152E9" w14:textId="15067250" w:rsidR="00CF6509" w:rsidRDefault="00CF6509" w:rsidP="00CF6509">
            <w:pPr>
              <w:rPr>
                <w:rFonts w:ascii="Times New Roman" w:hAnsi="Times New Roman" w:cs="Times New Roman"/>
                <w:lang w:eastAsia="lt-LT"/>
              </w:rPr>
            </w:pPr>
          </w:p>
          <w:p w14:paraId="335C2D59" w14:textId="77777777" w:rsidR="00CF6509" w:rsidRDefault="00CF6509" w:rsidP="00CF6509">
            <w:pPr>
              <w:rPr>
                <w:rFonts w:ascii="Times New Roman" w:hAnsi="Times New Roman" w:cs="Times New Roman"/>
                <w:lang w:eastAsia="lt-LT"/>
              </w:rPr>
            </w:pPr>
          </w:p>
          <w:p w14:paraId="4ED3E453" w14:textId="73381CA3" w:rsidR="00CF6509" w:rsidRPr="00A9058E" w:rsidRDefault="00CF6509" w:rsidP="00CF6509">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CF6509" w:rsidRPr="00A9058E" w:rsidRDefault="00CF6509" w:rsidP="00CF6509">
            <w:pPr>
              <w:ind w:left="360"/>
              <w:rPr>
                <w:rFonts w:ascii="Times New Roman" w:hAnsi="Times New Roman" w:cs="Times New Roman"/>
              </w:rPr>
            </w:pPr>
          </w:p>
          <w:p w14:paraId="22F05633" w14:textId="2EF88B65" w:rsidR="00CF6509" w:rsidRPr="00790B7D" w:rsidRDefault="00CF6509" w:rsidP="00CF6509">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CF6509" w:rsidRPr="00A9058E" w:rsidRDefault="00CF6509" w:rsidP="00CF6509">
            <w:pPr>
              <w:rPr>
                <w:rFonts w:ascii="Times New Roman" w:hAnsi="Times New Roman" w:cs="Times New Roman"/>
              </w:rPr>
            </w:pPr>
          </w:p>
          <w:p w14:paraId="009DFFED" w14:textId="342E1B21" w:rsidR="00CF6509" w:rsidRPr="0007228D" w:rsidRDefault="00CF6509" w:rsidP="00CF6509">
            <w:pPr>
              <w:pStyle w:val="ListParagraph"/>
              <w:numPr>
                <w:ilvl w:val="0"/>
                <w:numId w:val="34"/>
              </w:numPr>
              <w:tabs>
                <w:tab w:val="left" w:pos="545"/>
              </w:tabs>
              <w:ind w:left="0" w:firstLine="0"/>
              <w:rPr>
                <w:rFonts w:ascii="Times New Roman" w:hAnsi="Times New Roman" w:cs="Times New Roman"/>
              </w:rPr>
            </w:pPr>
            <w:r w:rsidRPr="0007228D">
              <w:rPr>
                <w:rFonts w:ascii="Times New Roman" w:hAnsi="Times New Roman" w:cs="Times New Roman"/>
              </w:rPr>
              <w:t xml:space="preserve">Įgyvendinant projektus pagal šią veiklą: </w:t>
            </w:r>
          </w:p>
          <w:p w14:paraId="380608D3" w14:textId="1C31180A" w:rsidR="00CF6509" w:rsidRPr="00882B14" w:rsidRDefault="00CF6509" w:rsidP="00CF6509">
            <w:pPr>
              <w:pStyle w:val="ListParagraph"/>
              <w:numPr>
                <w:ilvl w:val="1"/>
                <w:numId w:val="34"/>
              </w:numPr>
              <w:tabs>
                <w:tab w:val="left" w:pos="269"/>
                <w:tab w:val="left" w:pos="545"/>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S</w:t>
            </w:r>
            <w:r w:rsidRPr="00882B14">
              <w:rPr>
                <w:rFonts w:ascii="Times New Roman" w:hAnsi="Times New Roman" w:cs="Times New Roman"/>
                <w:lang w:eastAsia="lt-LT"/>
              </w:rPr>
              <w:t>avivaldybės mokyklų tinklo pertvarkos plane mokykla ar jos padalinys neturi būti numatyti uždaryti ar likviduoti;</w:t>
            </w:r>
          </w:p>
          <w:p w14:paraId="5A8D461E" w14:textId="53F15F47" w:rsidR="00CF6509" w:rsidRPr="00882B14" w:rsidRDefault="00CF6509" w:rsidP="00CF6509">
            <w:pPr>
              <w:pStyle w:val="ListParagraph"/>
              <w:numPr>
                <w:ilvl w:val="1"/>
                <w:numId w:val="34"/>
              </w:numPr>
              <w:tabs>
                <w:tab w:val="left" w:pos="269"/>
                <w:tab w:val="left" w:pos="545"/>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CF6509" w:rsidRPr="00882B14" w:rsidRDefault="00CF6509" w:rsidP="00CF6509">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CF6509" w:rsidRPr="00882B14" w:rsidRDefault="00CF6509" w:rsidP="00CF6509">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CF6509" w:rsidRPr="00882B14" w:rsidRDefault="00CF6509" w:rsidP="00CF6509">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CF6509" w:rsidRPr="00882B14" w:rsidRDefault="00CF6509" w:rsidP="00CF6509">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CF6509" w:rsidRPr="00882B14" w:rsidRDefault="00CF6509" w:rsidP="00CF6509">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6.1. </w:t>
            </w:r>
            <w:r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CF6509" w:rsidRPr="00882B14" w:rsidRDefault="00CF6509" w:rsidP="00CF6509">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w:t>
            </w:r>
            <w:r w:rsidRPr="00882B14">
              <w:rPr>
                <w:rFonts w:ascii="Times New Roman" w:hAnsi="Times New Roman" w:cs="Times New Roman"/>
                <w:lang w:eastAsia="lt-LT"/>
              </w:rPr>
              <w:lastRenderedPageBreak/>
              <w:t>įgyvendinti yra skirtas projektas (šis reikalavimas taikomas tik projektams, kuriais prisidedama prie funkcinės zonos strategijos įgyvendinimo);</w:t>
            </w:r>
          </w:p>
          <w:p w14:paraId="31C64C8E" w14:textId="6C0EBBD4" w:rsidR="00CF6509" w:rsidRPr="0069253D" w:rsidRDefault="00CF6509" w:rsidP="00CF6509">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6.3. </w:t>
            </w:r>
            <w:r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CF6509" w:rsidRPr="008B168C" w14:paraId="31C64C92" w14:textId="77777777" w:rsidTr="00BE5DA3">
        <w:trPr>
          <w:cantSplit/>
          <w:trHeight w:val="300"/>
        </w:trPr>
        <w:tc>
          <w:tcPr>
            <w:tcW w:w="1188" w:type="dxa"/>
            <w:gridSpan w:val="2"/>
            <w:vMerge w:val="restart"/>
          </w:tcPr>
          <w:p w14:paraId="31C64C90" w14:textId="73362A6B" w:rsidR="00CF6509" w:rsidRPr="00F62A6E" w:rsidRDefault="00CF6509" w:rsidP="00CF650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CF6509" w:rsidRPr="009C094C" w:rsidRDefault="00CF6509" w:rsidP="00CF6509">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CF6509" w:rsidRPr="008B168C" w14:paraId="31C64C95" w14:textId="77777777" w:rsidTr="00BE5DA3">
        <w:trPr>
          <w:cantSplit/>
          <w:trHeight w:val="464"/>
        </w:trPr>
        <w:tc>
          <w:tcPr>
            <w:tcW w:w="1188" w:type="dxa"/>
            <w:gridSpan w:val="2"/>
            <w:vMerge/>
          </w:tcPr>
          <w:p w14:paraId="31C64C93" w14:textId="77777777" w:rsidR="00CF6509" w:rsidRPr="00533406" w:rsidRDefault="00CF6509" w:rsidP="00CF6509">
            <w:pPr>
              <w:rPr>
                <w:rFonts w:ascii="Times New Roman" w:hAnsi="Times New Roman" w:cs="Times New Roman"/>
              </w:rPr>
            </w:pPr>
          </w:p>
        </w:tc>
        <w:tc>
          <w:tcPr>
            <w:tcW w:w="8877" w:type="dxa"/>
            <w:gridSpan w:val="8"/>
            <w:shd w:val="clear" w:color="auto" w:fill="auto"/>
          </w:tcPr>
          <w:p w14:paraId="2E4DFFCD"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CF6509" w:rsidRDefault="00CF6509" w:rsidP="00CF6509">
            <w:pPr>
              <w:jc w:val="both"/>
              <w:rPr>
                <w:rFonts w:ascii="Times New Roman" w:hAnsi="Times New Roman" w:cs="Times New Roman"/>
              </w:rPr>
            </w:pPr>
          </w:p>
          <w:p w14:paraId="1D22CAC3" w14:textId="4B91CDC2"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2. </w:t>
            </w:r>
            <w:r w:rsidRPr="002F0BC3">
              <w:rPr>
                <w:rFonts w:ascii="Times New Roman" w:hAnsi="Times New Roman" w:cs="Times New Roman"/>
                <w:u w:val="single"/>
              </w:rPr>
              <w:t>Įgyvendinant projektą pagal Gaires Nr. 1, projekte turi būti numatyta:</w:t>
            </w:r>
          </w:p>
          <w:p w14:paraId="5AC96B89" w14:textId="03C99078" w:rsidR="00CF6509" w:rsidRPr="00C07CC5" w:rsidRDefault="00CF6509" w:rsidP="00CF6509">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4526AD">
              <w:rPr>
                <w:rFonts w:ascii="Times New Roman" w:hAnsi="Times New Roman" w:cs="Times New Roman"/>
              </w:rPr>
              <w:t xml:space="preserve"> </w:t>
            </w:r>
            <w:r w:rsidR="004526AD" w:rsidRPr="004F6185">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4526AD">
              <w:rPr>
                <w:iCs/>
                <w:szCs w:val="24"/>
              </w:rPr>
              <w:t>;</w:t>
            </w:r>
          </w:p>
          <w:p w14:paraId="7C2F58A8"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4A0E2917"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2.5. turi būti užtikrintas </w:t>
            </w:r>
            <w:r w:rsidR="00FC7AB2" w:rsidRPr="004F6185">
              <w:rPr>
                <w:rFonts w:ascii="Times New Roman" w:hAnsi="Times New Roman" w:cs="Times New Roman"/>
                <w:iCs/>
                <w:szCs w:val="24"/>
              </w:rPr>
              <w:t>į Lietuvos Respublikos teisės aktus, reguliuojančius pastatų energetinio efektyvumo ir statybos reikalavimus, perkeltų</w:t>
            </w:r>
            <w:r w:rsidR="00FC7AB2"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2033CC06" w:rsidR="00CF6509" w:rsidRPr="00C07CC5" w:rsidRDefault="00CF6509" w:rsidP="00CF6509">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69681F">
              <w:rPr>
                <w:rFonts w:ascii="Times New Roman" w:hAnsi="Times New Roman" w:cs="Times New Roman"/>
              </w:rPr>
              <w:t xml:space="preserve"> </w:t>
            </w:r>
            <w:r w:rsidR="0069681F" w:rsidRPr="00F673AF">
              <w:rPr>
                <w:rFonts w:ascii="Times New Roman" w:hAnsi="Times New Roman" w:cs="Times New Roman"/>
                <w:iCs/>
              </w:rPr>
              <w:t>(</w:t>
            </w:r>
            <w:proofErr w:type="spellStart"/>
            <w:r w:rsidR="0069681F" w:rsidRPr="00F673AF">
              <w:rPr>
                <w:rFonts w:ascii="Times New Roman" w:hAnsi="Times New Roman" w:cs="Times New Roman"/>
                <w:iCs/>
              </w:rPr>
              <w:t>angl.k</w:t>
            </w:r>
            <w:proofErr w:type="spellEnd"/>
            <w:r w:rsidR="0069681F" w:rsidRPr="00F673AF">
              <w:rPr>
                <w:rFonts w:ascii="Times New Roman" w:hAnsi="Times New Roman" w:cs="Times New Roman"/>
                <w:i/>
              </w:rPr>
              <w:t xml:space="preserve">. EU </w:t>
            </w:r>
            <w:proofErr w:type="spellStart"/>
            <w:r w:rsidR="0069681F" w:rsidRPr="00F673AF">
              <w:rPr>
                <w:rFonts w:ascii="Times New Roman" w:hAnsi="Times New Roman" w:cs="Times New Roman"/>
                <w:i/>
              </w:rPr>
              <w:t>Construction</w:t>
            </w:r>
            <w:proofErr w:type="spellEnd"/>
            <w:r w:rsidR="0069681F" w:rsidRPr="00F673AF">
              <w:rPr>
                <w:rFonts w:ascii="Times New Roman" w:hAnsi="Times New Roman" w:cs="Times New Roman"/>
                <w:i/>
              </w:rPr>
              <w:t xml:space="preserve"> </w:t>
            </w:r>
            <w:proofErr w:type="spellStart"/>
            <w:r w:rsidR="0069681F" w:rsidRPr="00F673AF">
              <w:rPr>
                <w:rFonts w:ascii="Times New Roman" w:hAnsi="Times New Roman" w:cs="Times New Roman"/>
                <w:i/>
              </w:rPr>
              <w:t>and</w:t>
            </w:r>
            <w:proofErr w:type="spellEnd"/>
            <w:r w:rsidR="0069681F" w:rsidRPr="00F673AF">
              <w:rPr>
                <w:rFonts w:ascii="Times New Roman" w:hAnsi="Times New Roman" w:cs="Times New Roman"/>
                <w:i/>
              </w:rPr>
              <w:t xml:space="preserve"> </w:t>
            </w:r>
            <w:proofErr w:type="spellStart"/>
            <w:r w:rsidR="0069681F" w:rsidRPr="00F673AF">
              <w:rPr>
                <w:rFonts w:ascii="Times New Roman" w:hAnsi="Times New Roman" w:cs="Times New Roman"/>
                <w:i/>
              </w:rPr>
              <w:t>Demolition</w:t>
            </w:r>
            <w:proofErr w:type="spellEnd"/>
            <w:r w:rsidR="0069681F" w:rsidRPr="00F673AF">
              <w:rPr>
                <w:rFonts w:ascii="Times New Roman" w:hAnsi="Times New Roman" w:cs="Times New Roman"/>
                <w:i/>
              </w:rPr>
              <w:t xml:space="preserve"> </w:t>
            </w:r>
            <w:proofErr w:type="spellStart"/>
            <w:r w:rsidR="0069681F" w:rsidRPr="00F673AF">
              <w:rPr>
                <w:rFonts w:ascii="Times New Roman" w:hAnsi="Times New Roman" w:cs="Times New Roman"/>
                <w:i/>
              </w:rPr>
              <w:t>Waste</w:t>
            </w:r>
            <w:proofErr w:type="spellEnd"/>
            <w:r w:rsidR="0069681F" w:rsidRPr="00F673AF">
              <w:rPr>
                <w:rFonts w:ascii="Times New Roman" w:hAnsi="Times New Roman" w:cs="Times New Roman"/>
                <w:i/>
              </w:rPr>
              <w:t xml:space="preserve"> </w:t>
            </w:r>
            <w:proofErr w:type="spellStart"/>
            <w:r w:rsidR="0069681F" w:rsidRPr="00F673AF">
              <w:rPr>
                <w:rFonts w:ascii="Times New Roman" w:hAnsi="Times New Roman" w:cs="Times New Roman"/>
                <w:i/>
              </w:rPr>
              <w:t>Management</w:t>
            </w:r>
            <w:proofErr w:type="spellEnd"/>
            <w:r w:rsidR="0069681F" w:rsidRPr="00F673AF">
              <w:rPr>
                <w:rFonts w:ascii="Times New Roman" w:hAnsi="Times New Roman" w:cs="Times New Roman"/>
                <w:i/>
              </w:rPr>
              <w:t xml:space="preserve"> </w:t>
            </w:r>
            <w:proofErr w:type="spellStart"/>
            <w:r w:rsidR="0069681F" w:rsidRPr="00F673AF">
              <w:rPr>
                <w:rFonts w:ascii="Times New Roman" w:hAnsi="Times New Roman" w:cs="Times New Roman"/>
                <w:i/>
              </w:rPr>
              <w:t>Protocol</w:t>
            </w:r>
            <w:proofErr w:type="spellEnd"/>
            <w:r w:rsidR="0069681F" w:rsidRPr="00F673AF">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CF6509" w:rsidRPr="00C07CC5" w:rsidRDefault="00CF6509" w:rsidP="00CF6509">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CF6509" w:rsidRDefault="00CF6509" w:rsidP="00CF6509">
            <w:pPr>
              <w:jc w:val="both"/>
              <w:rPr>
                <w:rFonts w:ascii="Times New Roman" w:hAnsi="Times New Roman" w:cs="Times New Roman"/>
              </w:rPr>
            </w:pPr>
            <w:r>
              <w:rPr>
                <w:rFonts w:ascii="Times New Roman" w:hAnsi="Times New Roman" w:cs="Times New Roman"/>
              </w:rPr>
              <w:t>2.11.</w:t>
            </w:r>
            <w:r w:rsidRPr="00C07CC5">
              <w:rPr>
                <w:rFonts w:ascii="Times New Roman" w:hAnsi="Times New Roman" w:cs="Times New Roman"/>
              </w:rPr>
              <w:t xml:space="preserve"> Priemonės veiklos </w:t>
            </w:r>
            <w:r>
              <w:rPr>
                <w:rFonts w:ascii="Times New Roman" w:hAnsi="Times New Roman" w:cs="Times New Roman"/>
              </w:rPr>
              <w:t>turi atitikti</w:t>
            </w:r>
            <w:r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Pr>
                <w:rFonts w:ascii="Times New Roman" w:hAnsi="Times New Roman" w:cs="Times New Roman"/>
              </w:rPr>
              <w:t xml:space="preserve"> Nr. 1</w:t>
            </w:r>
            <w:r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CF6509" w:rsidRDefault="00CF6509" w:rsidP="00CF6509">
            <w:pPr>
              <w:jc w:val="both"/>
              <w:rPr>
                <w:rFonts w:ascii="Times New Roman" w:hAnsi="Times New Roman" w:cs="Times New Roman"/>
              </w:rPr>
            </w:pPr>
          </w:p>
          <w:p w14:paraId="5090F15E" w14:textId="146A0CB8" w:rsidR="00CF6509" w:rsidRPr="006246FA" w:rsidRDefault="00CF6509" w:rsidP="00CF6509">
            <w:pPr>
              <w:pStyle w:val="ListParagraph"/>
              <w:numPr>
                <w:ilvl w:val="0"/>
                <w:numId w:val="40"/>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CF6509" w:rsidRDefault="00CF6509" w:rsidP="00CF6509">
            <w:pPr>
              <w:jc w:val="both"/>
              <w:rPr>
                <w:rFonts w:ascii="Times New Roman" w:hAnsi="Times New Roman" w:cs="Times New Roman"/>
              </w:rPr>
            </w:pPr>
          </w:p>
          <w:p w14:paraId="5F9A938D" w14:textId="5EFF8F3C" w:rsidR="00CF6509" w:rsidRPr="004756E1" w:rsidRDefault="00CF6509" w:rsidP="00CF6509">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CF6509" w:rsidRPr="004756E1" w:rsidRDefault="00CF6509" w:rsidP="00CF6509">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CF6509" w:rsidRDefault="00CF6509" w:rsidP="00CF6509">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CF6509" w:rsidRDefault="00CF6509" w:rsidP="00CF6509">
            <w:pPr>
              <w:jc w:val="both"/>
              <w:rPr>
                <w:rFonts w:ascii="Times New Roman" w:hAnsi="Times New Roman" w:cs="Times New Roman"/>
              </w:rPr>
            </w:pPr>
            <w:r>
              <w:rPr>
                <w:rFonts w:ascii="Times New Roman" w:hAnsi="Times New Roman" w:cs="Times New Roman"/>
              </w:rPr>
              <w:t xml:space="preserve">3.4. </w:t>
            </w:r>
            <w:r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CF6509" w:rsidRPr="009C094C" w:rsidRDefault="00CF6509" w:rsidP="00CF6509">
            <w:pPr>
              <w:jc w:val="both"/>
              <w:rPr>
                <w:rFonts w:ascii="Times New Roman" w:hAnsi="Times New Roman" w:cs="Times New Roman"/>
                <w:i/>
                <w:iCs/>
              </w:rPr>
            </w:pPr>
          </w:p>
        </w:tc>
      </w:tr>
      <w:tr w:rsidR="00CF6509" w:rsidRPr="008B168C" w14:paraId="31C64C98" w14:textId="77777777" w:rsidTr="00BE5DA3">
        <w:trPr>
          <w:cantSplit/>
          <w:trHeight w:val="300"/>
        </w:trPr>
        <w:tc>
          <w:tcPr>
            <w:tcW w:w="1188" w:type="dxa"/>
            <w:gridSpan w:val="2"/>
            <w:vMerge w:val="restart"/>
          </w:tcPr>
          <w:p w14:paraId="31C64C96" w14:textId="09512013" w:rsidR="00CF6509" w:rsidRPr="00F62A6E" w:rsidRDefault="00CF6509" w:rsidP="00CF650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CF6509" w:rsidRPr="009C094C" w:rsidRDefault="00CF6509" w:rsidP="00CF650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F6509" w:rsidRPr="008B168C" w14:paraId="31C64C9B" w14:textId="77777777" w:rsidTr="00BE5DA3">
        <w:trPr>
          <w:cantSplit/>
          <w:trHeight w:val="431"/>
        </w:trPr>
        <w:tc>
          <w:tcPr>
            <w:tcW w:w="1188" w:type="dxa"/>
            <w:gridSpan w:val="2"/>
            <w:vMerge/>
          </w:tcPr>
          <w:p w14:paraId="31C64C99" w14:textId="77777777" w:rsidR="00CF6509" w:rsidRPr="00533406" w:rsidRDefault="00CF6509" w:rsidP="00CF6509">
            <w:pPr>
              <w:rPr>
                <w:rFonts w:ascii="Times New Roman" w:hAnsi="Times New Roman" w:cs="Times New Roman"/>
              </w:rPr>
            </w:pPr>
          </w:p>
        </w:tc>
        <w:tc>
          <w:tcPr>
            <w:tcW w:w="8877" w:type="dxa"/>
            <w:gridSpan w:val="8"/>
            <w:shd w:val="clear" w:color="auto" w:fill="auto"/>
          </w:tcPr>
          <w:p w14:paraId="31C64C9A" w14:textId="5C0A475F" w:rsidR="00CF6509" w:rsidRPr="00533406" w:rsidRDefault="00CF6509" w:rsidP="00CF6509">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CF6509" w:rsidRPr="008B168C" w14:paraId="31C64C9F" w14:textId="77777777" w:rsidTr="00BE5DA3">
        <w:trPr>
          <w:cantSplit/>
          <w:trHeight w:val="300"/>
        </w:trPr>
        <w:tc>
          <w:tcPr>
            <w:tcW w:w="1188" w:type="dxa"/>
            <w:gridSpan w:val="2"/>
            <w:vMerge w:val="restart"/>
            <w:shd w:val="clear" w:color="auto" w:fill="auto"/>
          </w:tcPr>
          <w:p w14:paraId="31C64C9C" w14:textId="427932C0" w:rsidR="00CF6509" w:rsidRPr="00F62A6E" w:rsidRDefault="00CF6509" w:rsidP="00CF650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CF6509" w:rsidRPr="009C094C" w:rsidRDefault="00CF6509" w:rsidP="00CF650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F6509" w:rsidRPr="008B168C" w14:paraId="104ADB7A" w14:textId="77777777" w:rsidTr="00BE5DA3">
        <w:trPr>
          <w:cantSplit/>
          <w:trHeight w:val="435"/>
        </w:trPr>
        <w:tc>
          <w:tcPr>
            <w:tcW w:w="1188" w:type="dxa"/>
            <w:gridSpan w:val="2"/>
            <w:vMerge/>
            <w:shd w:val="clear" w:color="auto" w:fill="auto"/>
          </w:tcPr>
          <w:p w14:paraId="53B69355" w14:textId="77777777" w:rsidR="00CF6509" w:rsidRPr="00533406" w:rsidRDefault="00CF6509" w:rsidP="00CF6509">
            <w:pPr>
              <w:rPr>
                <w:rFonts w:ascii="Times New Roman" w:hAnsi="Times New Roman" w:cs="Times New Roman"/>
              </w:rPr>
            </w:pPr>
          </w:p>
        </w:tc>
        <w:tc>
          <w:tcPr>
            <w:tcW w:w="8877" w:type="dxa"/>
            <w:gridSpan w:val="8"/>
            <w:shd w:val="clear" w:color="auto" w:fill="auto"/>
          </w:tcPr>
          <w:p w14:paraId="731F3BED" w14:textId="5307FC3F" w:rsidR="00CF6509" w:rsidRPr="000446C4" w:rsidRDefault="00CF6509" w:rsidP="00CF6509">
            <w:pPr>
              <w:rPr>
                <w:rFonts w:ascii="Times New Roman" w:hAnsi="Times New Roman" w:cs="Times New Roman"/>
              </w:rPr>
            </w:pPr>
            <w:r w:rsidRPr="00CA424A">
              <w:rPr>
                <w:rFonts w:ascii="Times New Roman" w:hAnsi="Times New Roman" w:cs="Times New Roman"/>
              </w:rPr>
              <w:t>2026 m. IV ketv.</w:t>
            </w:r>
            <w:r>
              <w:rPr>
                <w:color w:val="000000"/>
                <w:sz w:val="16"/>
                <w:szCs w:val="16"/>
                <w:lang w:eastAsia="lt-LT"/>
              </w:rPr>
              <w:t xml:space="preserve"> </w:t>
            </w:r>
          </w:p>
        </w:tc>
      </w:tr>
      <w:tr w:rsidR="00CF6509" w:rsidRPr="008B168C" w14:paraId="31C64CA7" w14:textId="77777777" w:rsidTr="00BE5DA3">
        <w:trPr>
          <w:cantSplit/>
          <w:trHeight w:val="327"/>
        </w:trPr>
        <w:tc>
          <w:tcPr>
            <w:tcW w:w="1188" w:type="dxa"/>
            <w:gridSpan w:val="2"/>
            <w:shd w:val="clear" w:color="auto" w:fill="auto"/>
          </w:tcPr>
          <w:p w14:paraId="31C64CA4" w14:textId="422BE8F4" w:rsidR="00CF6509" w:rsidRPr="00F62A6E" w:rsidRDefault="00CF6509" w:rsidP="00CF650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CF6509" w:rsidRPr="00533406" w:rsidRDefault="00CF6509" w:rsidP="00CF650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F6509" w:rsidRPr="008B168C" w14:paraId="498677D9" w14:textId="77777777" w:rsidTr="00BE5DA3">
        <w:trPr>
          <w:cantSplit/>
          <w:trHeight w:val="529"/>
        </w:trPr>
        <w:tc>
          <w:tcPr>
            <w:tcW w:w="1188" w:type="dxa"/>
            <w:gridSpan w:val="2"/>
            <w:shd w:val="clear" w:color="auto" w:fill="auto"/>
          </w:tcPr>
          <w:p w14:paraId="3F662C1E" w14:textId="77777777" w:rsidR="00CF6509" w:rsidRPr="00F62A6E" w:rsidRDefault="00CF6509" w:rsidP="00CF6509">
            <w:pPr>
              <w:rPr>
                <w:rFonts w:ascii="Times New Roman" w:hAnsi="Times New Roman" w:cs="Times New Roman"/>
                <w:b/>
              </w:rPr>
            </w:pPr>
          </w:p>
        </w:tc>
        <w:tc>
          <w:tcPr>
            <w:tcW w:w="8877" w:type="dxa"/>
            <w:gridSpan w:val="8"/>
            <w:shd w:val="clear" w:color="auto" w:fill="auto"/>
          </w:tcPr>
          <w:p w14:paraId="5001FC50" w14:textId="77777777" w:rsidR="00CF6509" w:rsidRPr="00C07CC5" w:rsidRDefault="00CF6509" w:rsidP="00CF6509">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CF6509" w:rsidRPr="009C094C" w:rsidRDefault="00CF6509" w:rsidP="00CF6509">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CF6509" w:rsidRPr="008B168C" w14:paraId="736F24E0" w14:textId="77777777" w:rsidTr="00BE5DA3">
        <w:trPr>
          <w:cantSplit/>
          <w:trHeight w:val="423"/>
        </w:trPr>
        <w:tc>
          <w:tcPr>
            <w:tcW w:w="1188" w:type="dxa"/>
            <w:gridSpan w:val="2"/>
            <w:shd w:val="clear" w:color="auto" w:fill="auto"/>
          </w:tcPr>
          <w:p w14:paraId="0805D974" w14:textId="1EDE68C4" w:rsidR="00CF6509" w:rsidRPr="00F62A6E" w:rsidRDefault="00CF6509" w:rsidP="00CF650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CF6509" w:rsidRPr="009C094C" w:rsidRDefault="00CF6509" w:rsidP="00CF650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F6509" w14:paraId="54BA3A94" w14:textId="77777777" w:rsidTr="00BE5DA3">
        <w:trPr>
          <w:cantSplit/>
          <w:trHeight w:val="811"/>
        </w:trPr>
        <w:tc>
          <w:tcPr>
            <w:tcW w:w="1188" w:type="dxa"/>
            <w:gridSpan w:val="2"/>
          </w:tcPr>
          <w:p w14:paraId="60CF28AA" w14:textId="299A923C" w:rsidR="00CF6509" w:rsidRPr="00F62A6E" w:rsidRDefault="00CF6509" w:rsidP="00CF6509">
            <w:pPr>
              <w:rPr>
                <w:rFonts w:ascii="Times New Roman" w:hAnsi="Times New Roman" w:cs="Times New Roman"/>
                <w:b/>
              </w:rPr>
            </w:pPr>
          </w:p>
        </w:tc>
        <w:tc>
          <w:tcPr>
            <w:tcW w:w="8877" w:type="dxa"/>
            <w:gridSpan w:val="8"/>
            <w:shd w:val="clear" w:color="auto" w:fill="auto"/>
          </w:tcPr>
          <w:p w14:paraId="189B9764" w14:textId="53FC0A66" w:rsidR="00CF6509" w:rsidRPr="009C094C" w:rsidRDefault="00CF6509" w:rsidP="00CF6509">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CF6509" w:rsidRPr="008B168C" w14:paraId="0327D8D8" w14:textId="77777777" w:rsidTr="00BE5DA3">
        <w:trPr>
          <w:cantSplit/>
          <w:trHeight w:val="423"/>
        </w:trPr>
        <w:tc>
          <w:tcPr>
            <w:tcW w:w="1188" w:type="dxa"/>
            <w:gridSpan w:val="2"/>
            <w:vMerge w:val="restart"/>
          </w:tcPr>
          <w:p w14:paraId="5BA77AE0" w14:textId="7C229CBF" w:rsidR="00CF6509" w:rsidRPr="00F62A6E" w:rsidRDefault="00CF6509" w:rsidP="00CF6509">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CF6509" w:rsidRPr="009C094C" w:rsidRDefault="00CF6509" w:rsidP="00CF650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F6509" w14:paraId="251D5187" w14:textId="77777777" w:rsidTr="00BE5DA3">
        <w:trPr>
          <w:cantSplit/>
          <w:trHeight w:val="423"/>
        </w:trPr>
        <w:tc>
          <w:tcPr>
            <w:tcW w:w="1188" w:type="dxa"/>
            <w:gridSpan w:val="2"/>
            <w:vMerge/>
          </w:tcPr>
          <w:p w14:paraId="332C59B2" w14:textId="7569E6C6" w:rsidR="00CF6509" w:rsidRDefault="00CF6509" w:rsidP="00CF6509">
            <w:pPr>
              <w:rPr>
                <w:rFonts w:ascii="Times New Roman" w:hAnsi="Times New Roman" w:cs="Times New Roman"/>
              </w:rPr>
            </w:pPr>
          </w:p>
        </w:tc>
        <w:tc>
          <w:tcPr>
            <w:tcW w:w="8877" w:type="dxa"/>
            <w:gridSpan w:val="8"/>
            <w:shd w:val="clear" w:color="auto" w:fill="auto"/>
          </w:tcPr>
          <w:p w14:paraId="52540129" w14:textId="36FB54A9" w:rsidR="00CF6509" w:rsidRDefault="00CF6509" w:rsidP="00CF6509">
            <w:pPr>
              <w:rPr>
                <w:rFonts w:ascii="Times New Roman" w:hAnsi="Times New Roman" w:cs="Times New Roman"/>
                <w:i/>
                <w:iCs/>
              </w:rPr>
            </w:pPr>
            <w:r w:rsidRPr="00C07CC5">
              <w:rPr>
                <w:rFonts w:ascii="Times New Roman" w:eastAsia="Times New Roman" w:hAnsi="Times New Roman" w:cs="Times New Roman"/>
              </w:rPr>
              <w:t>Netaikoma</w:t>
            </w:r>
          </w:p>
        </w:tc>
      </w:tr>
      <w:tr w:rsidR="00CF6509" w14:paraId="3462DE83" w14:textId="77777777" w:rsidTr="00BE5DA3">
        <w:trPr>
          <w:cantSplit/>
          <w:trHeight w:val="423"/>
        </w:trPr>
        <w:tc>
          <w:tcPr>
            <w:tcW w:w="1188" w:type="dxa"/>
            <w:gridSpan w:val="2"/>
            <w:vMerge w:val="restart"/>
          </w:tcPr>
          <w:p w14:paraId="451EA9F3" w14:textId="310E8EE6" w:rsidR="00CF6509" w:rsidRPr="00F62A6E" w:rsidRDefault="00CF6509" w:rsidP="00CF6509">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CF6509" w:rsidRPr="009C094C" w:rsidRDefault="00CF6509" w:rsidP="00CF650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F6509" w14:paraId="206BEFE7" w14:textId="77777777" w:rsidTr="00BE5DA3">
        <w:trPr>
          <w:cantSplit/>
          <w:trHeight w:val="423"/>
        </w:trPr>
        <w:tc>
          <w:tcPr>
            <w:tcW w:w="1188" w:type="dxa"/>
            <w:gridSpan w:val="2"/>
            <w:vMerge/>
          </w:tcPr>
          <w:p w14:paraId="639006DB" w14:textId="1353E2A2" w:rsidR="00CF6509" w:rsidRDefault="00CF6509" w:rsidP="00CF6509">
            <w:pPr>
              <w:rPr>
                <w:rFonts w:ascii="Times New Roman" w:hAnsi="Times New Roman" w:cs="Times New Roman"/>
              </w:rPr>
            </w:pPr>
          </w:p>
        </w:tc>
        <w:tc>
          <w:tcPr>
            <w:tcW w:w="8877" w:type="dxa"/>
            <w:gridSpan w:val="8"/>
            <w:shd w:val="clear" w:color="auto" w:fill="auto"/>
          </w:tcPr>
          <w:p w14:paraId="15523968" w14:textId="52F7E19C" w:rsidR="00CF6509" w:rsidRPr="009C094C" w:rsidRDefault="00CF6509" w:rsidP="00CF6509">
            <w:pPr>
              <w:rPr>
                <w:rFonts w:ascii="Times New Roman" w:hAnsi="Times New Roman" w:cs="Times New Roman"/>
                <w:b/>
                <w:bCs/>
                <w:i/>
                <w:iCs/>
              </w:rPr>
            </w:pPr>
            <w:r w:rsidRPr="00C07CC5">
              <w:rPr>
                <w:rFonts w:ascii="Times New Roman" w:eastAsia="Times New Roman" w:hAnsi="Times New Roman" w:cs="Times New Roman"/>
              </w:rPr>
              <w:t>Netaikoma</w:t>
            </w:r>
          </w:p>
        </w:tc>
      </w:tr>
      <w:tr w:rsidR="00CF6509" w:rsidRPr="008B168C" w14:paraId="31C64CB8" w14:textId="77777777" w:rsidTr="00BE5DA3">
        <w:trPr>
          <w:cantSplit/>
          <w:trHeight w:val="423"/>
        </w:trPr>
        <w:tc>
          <w:tcPr>
            <w:tcW w:w="1188" w:type="dxa"/>
            <w:gridSpan w:val="2"/>
          </w:tcPr>
          <w:p w14:paraId="31C64CB4" w14:textId="7CA25471" w:rsidR="00CF6509" w:rsidRPr="0090338F" w:rsidRDefault="00CF6509" w:rsidP="00CF650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CF6509" w:rsidRPr="00816450" w:rsidRDefault="00CF6509" w:rsidP="00CF650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F6509" w:rsidRPr="008B168C" w14:paraId="31C64CC6" w14:textId="77777777" w:rsidTr="00BE5DA3">
        <w:trPr>
          <w:cantSplit/>
          <w:trHeight w:val="300"/>
        </w:trPr>
        <w:tc>
          <w:tcPr>
            <w:tcW w:w="1188" w:type="dxa"/>
            <w:gridSpan w:val="2"/>
          </w:tcPr>
          <w:p w14:paraId="31C64CC2" w14:textId="03990575" w:rsidR="00CF6509" w:rsidRPr="00F62A6E" w:rsidRDefault="00CF6509" w:rsidP="00CF6509">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CF6509" w:rsidRPr="00216BC8" w:rsidRDefault="00CF6509" w:rsidP="00CF650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CF6509" w:rsidRPr="00410A85" w:rsidRDefault="00CF6509" w:rsidP="00CF6509">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4"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CF6509" w:rsidRPr="00F62A6E" w:rsidRDefault="00CF6509" w:rsidP="00CF6509">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5" w:history="1">
              <w:r w:rsidRPr="00410A85">
                <w:rPr>
                  <w:rStyle w:val="Hyperlink"/>
                  <w:rFonts w:ascii="Times New Roman" w:hAnsi="Times New Roman" w:cs="Times New Roman"/>
                </w:rPr>
                <w:t>https://esinvesticijos.lt/igyvendinimas-1/dms</w:t>
              </w:r>
            </w:hyperlink>
          </w:p>
        </w:tc>
      </w:tr>
      <w:tr w:rsidR="00CF6509" w:rsidRPr="008B168C" w14:paraId="31C64CCF" w14:textId="77777777" w:rsidTr="00BE5DA3">
        <w:trPr>
          <w:cantSplit/>
          <w:trHeight w:val="2957"/>
        </w:trPr>
        <w:tc>
          <w:tcPr>
            <w:tcW w:w="1188" w:type="dxa"/>
            <w:gridSpan w:val="2"/>
          </w:tcPr>
          <w:p w14:paraId="31C64CCC" w14:textId="04F6DFB8" w:rsidR="00CF6509" w:rsidRPr="00F62A6E" w:rsidRDefault="00CF6509" w:rsidP="00CF650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CF6509" w:rsidRPr="00216BC8" w:rsidRDefault="00CF6509" w:rsidP="00CF650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CF6509" w:rsidRPr="009C094C" w:rsidRDefault="00F673AF" w:rsidP="00CF6509">
            <w:pPr>
              <w:jc w:val="both"/>
              <w:rPr>
                <w:rFonts w:ascii="Times New Roman" w:eastAsia="MS Gothic" w:hAnsi="Times New Roman" w:cs="Times New Roman"/>
                <w:b/>
                <w:bCs/>
              </w:rPr>
            </w:pPr>
            <w:hyperlink r:id="rId16" w:history="1">
              <w:r w:rsidR="00CF6509" w:rsidRPr="20C58E02">
                <w:rPr>
                  <w:rStyle w:val="Hyperlink"/>
                </w:rPr>
                <w:t>https://esinvesticijos.lt/dokumentai/projekto-igyvendinimo-plano-forma</w:t>
              </w:r>
            </w:hyperlink>
          </w:p>
          <w:p w14:paraId="2666D50F" w14:textId="54B55F32" w:rsidR="00CF6509" w:rsidRPr="009C094C" w:rsidRDefault="00CF6509" w:rsidP="00CF6509">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CF6509" w:rsidRPr="00B57DA7" w:rsidRDefault="00F673AF" w:rsidP="00CF6509">
            <w:pPr>
              <w:jc w:val="both"/>
              <w:rPr>
                <w:rFonts w:ascii="Times New Roman" w:hAnsi="Times New Roman" w:cs="Times New Roman"/>
              </w:rPr>
            </w:pPr>
            <w:sdt>
              <w:sdtPr>
                <w:rPr>
                  <w:rFonts w:ascii="Times New Roman" w:hAnsi="Times New Roman" w:cs="Times New Roman"/>
                </w:rPr>
                <w:id w:val="-1283724716"/>
                <w:placeholder>
                  <w:docPart w:val="64550E62DD024A8086AB380FDA60866E"/>
                </w:placeholder>
                <w14:checkbox>
                  <w14:checked w14:val="1"/>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w:t>
            </w:r>
            <w:r w:rsidR="00CF6509" w:rsidRPr="00FD39FA">
              <w:rPr>
                <w:rFonts w:ascii="Times New Roman" w:hAnsi="Times New Roman" w:cs="Times New Roman"/>
              </w:rPr>
              <w:t>Partnerio deklaracija (jei projektas  įgyvendinamas su partneriu (-iais)</w:t>
            </w:r>
          </w:p>
          <w:p w14:paraId="421AAF23" w14:textId="64EA6A50" w:rsidR="00CF6509" w:rsidRPr="00B57DA7" w:rsidRDefault="00F673AF" w:rsidP="00CF6509">
            <w:pPr>
              <w:jc w:val="both"/>
              <w:rPr>
                <w:rFonts w:ascii="Times New Roman" w:hAnsi="Times New Roman" w:cs="Times New Roman"/>
              </w:rPr>
            </w:pPr>
            <w:hyperlink r:id="rId17" w:history="1">
              <w:r w:rsidR="00CF6509" w:rsidRPr="00822F47">
                <w:rPr>
                  <w:rStyle w:val="Hyperlink"/>
                  <w:rFonts w:ascii="Times New Roman" w:hAnsi="Times New Roman" w:cs="Times New Roman"/>
                </w:rPr>
                <w:t>https://esinvesticijos.lt/dokumentai/partnerio-deklaracija</w:t>
              </w:r>
            </w:hyperlink>
            <w:r w:rsidR="00CF6509">
              <w:rPr>
                <w:rFonts w:ascii="Times New Roman" w:hAnsi="Times New Roman" w:cs="Times New Roman"/>
              </w:rPr>
              <w:t xml:space="preserve"> </w:t>
            </w:r>
          </w:p>
          <w:p w14:paraId="21262708" w14:textId="37DEF2EF" w:rsidR="00CF6509" w:rsidRPr="00FD39FA" w:rsidRDefault="00F673AF" w:rsidP="00CF6509">
            <w:pPr>
              <w:jc w:val="both"/>
              <w:rPr>
                <w:rFonts w:ascii="Times New Roman" w:hAnsi="Times New Roman" w:cs="Times New Roman"/>
              </w:rPr>
            </w:pPr>
            <w:sdt>
              <w:sdtPr>
                <w:rPr>
                  <w:rFonts w:ascii="Times New Roman" w:hAnsi="Times New Roman" w:cs="Times New Roman"/>
                </w:rPr>
                <w:id w:val="1514339151"/>
                <w:placeholder>
                  <w:docPart w:val="64550E62DD024A8086AB380FDA60866E"/>
                </w:placeholder>
                <w14:checkbox>
                  <w14:checked w14:val="1"/>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w:t>
            </w:r>
            <w:r w:rsidR="00CF6509" w:rsidRPr="00FD39FA">
              <w:rPr>
                <w:rFonts w:ascii="Times New Roman" w:hAnsi="Times New Roman" w:cs="Times New Roman"/>
              </w:rPr>
              <w:t>Informacija apie projekto biudžeto paskirstymą pagal pareiškėjus ir partnerius (jei projektas  įgyvendinamas</w:t>
            </w:r>
          </w:p>
          <w:p w14:paraId="14BDA3D7" w14:textId="043D6BC2" w:rsidR="00CF6509" w:rsidRPr="00B57DA7" w:rsidRDefault="00CF6509" w:rsidP="00CF6509">
            <w:pPr>
              <w:jc w:val="both"/>
              <w:rPr>
                <w:rFonts w:ascii="Times New Roman" w:hAnsi="Times New Roman" w:cs="Times New Roman"/>
              </w:rPr>
            </w:pPr>
            <w:r w:rsidRPr="00FD39FA">
              <w:rPr>
                <w:rFonts w:ascii="Times New Roman" w:hAnsi="Times New Roman" w:cs="Times New Roman"/>
              </w:rPr>
              <w:t>su partneriu (-iais)</w:t>
            </w:r>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F6509" w:rsidRPr="00B57DA7" w:rsidRDefault="00F673AF" w:rsidP="00CF6509">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Informacijos apie pareiškėjui (partneriui) suteiktą valstybės pagalbą (išskyr</w:t>
            </w:r>
            <w:r w:rsidR="00CF6509">
              <w:rPr>
                <w:rFonts w:ascii="Times New Roman" w:hAnsi="Times New Roman" w:cs="Times New Roman"/>
              </w:rPr>
              <w:t>u</w:t>
            </w:r>
            <w:r w:rsidR="00CF6509" w:rsidRPr="00B57DA7">
              <w:rPr>
                <w:rFonts w:ascii="Times New Roman" w:hAnsi="Times New Roman" w:cs="Times New Roman"/>
              </w:rPr>
              <w:t>s de minimis) forma</w:t>
            </w:r>
          </w:p>
          <w:p w14:paraId="7DDD0DBC" w14:textId="323249C7" w:rsidR="00CF6509" w:rsidRDefault="00F673AF" w:rsidP="00CF6509">
            <w:pPr>
              <w:jc w:val="both"/>
              <w:rPr>
                <w:rFonts w:ascii="Times New Roman" w:hAnsi="Times New Roman" w:cs="Times New Roman"/>
              </w:rPr>
            </w:pPr>
            <w:hyperlink r:id="rId19" w:history="1">
              <w:r w:rsidR="00CF6509" w:rsidRPr="00822F47">
                <w:rPr>
                  <w:rStyle w:val="Hyperlink"/>
                  <w:rFonts w:ascii="Times New Roman" w:hAnsi="Times New Roman" w:cs="Times New Roman"/>
                </w:rPr>
                <w:t>https://esinvesticijos.lt/dokumentai/informacijos-apie-pareiskejui-partneriui-suteikta-valstybes-pagalba-isskyrus-de-minimis-forma-1</w:t>
              </w:r>
            </w:hyperlink>
            <w:r w:rsidR="00CF6509">
              <w:rPr>
                <w:rFonts w:ascii="Times New Roman" w:hAnsi="Times New Roman" w:cs="Times New Roman"/>
              </w:rPr>
              <w:t xml:space="preserve"> </w:t>
            </w:r>
          </w:p>
          <w:p w14:paraId="0A10E21C" w14:textId="40B54D27" w:rsidR="00CF6509" w:rsidRDefault="00F673AF" w:rsidP="00CF6509">
            <w:pPr>
              <w:jc w:val="both"/>
              <w:rPr>
                <w:rFonts w:ascii="Times New Roman" w:hAnsi="Times New Roman" w:cs="Times New Roman"/>
              </w:rPr>
            </w:pPr>
            <w:sdt>
              <w:sdtPr>
                <w:rPr>
                  <w:rFonts w:ascii="Times New Roman" w:hAnsi="Times New Roman" w:cs="Times New Roman"/>
                </w:rPr>
                <w:id w:val="-2105720156"/>
                <w:placeholder>
                  <w:docPart w:val="64550E62DD024A8086AB380FDA60866E"/>
                </w:placeholder>
                <w14:checkbox>
                  <w14:checked w14:val="0"/>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w:t>
            </w:r>
            <w:r w:rsidR="00CF6509" w:rsidRPr="007C380D">
              <w:rPr>
                <w:rFonts w:ascii="Times New Roman" w:hAnsi="Times New Roman" w:cs="Times New Roman"/>
              </w:rPr>
              <w:t>Informacija apie projektui taikomus aplinkosaugos reikalavimus</w:t>
            </w:r>
            <w:r w:rsidR="00CF6509">
              <w:rPr>
                <w:rFonts w:ascii="Times New Roman" w:hAnsi="Times New Roman" w:cs="Times New Roman"/>
              </w:rPr>
              <w:t xml:space="preserve"> </w:t>
            </w:r>
            <w:hyperlink r:id="rId20" w:history="1">
              <w:r w:rsidR="00CF6509" w:rsidRPr="00822F47">
                <w:rPr>
                  <w:rStyle w:val="Hyperlink"/>
                  <w:rFonts w:ascii="Times New Roman" w:hAnsi="Times New Roman" w:cs="Times New Roman"/>
                </w:rPr>
                <w:t>https://esinvesticijos.lt/dokumentai/informacijos-apie-projektui-taikomus-aplinkosaugos-reikalavimus-forma-1</w:t>
              </w:r>
            </w:hyperlink>
            <w:r w:rsidR="00CF6509">
              <w:rPr>
                <w:rFonts w:ascii="Times New Roman" w:hAnsi="Times New Roman" w:cs="Times New Roman"/>
              </w:rPr>
              <w:t xml:space="preserve">  </w:t>
            </w:r>
          </w:p>
          <w:p w14:paraId="04F09AEC" w14:textId="77777777" w:rsidR="00CF6509" w:rsidRDefault="00F673AF" w:rsidP="00CF6509">
            <w:pPr>
              <w:jc w:val="both"/>
              <w:rPr>
                <w:rFonts w:ascii="Times New Roman" w:hAnsi="Times New Roman" w:cs="Times New Roman"/>
              </w:rPr>
            </w:pPr>
            <w:sdt>
              <w:sdtPr>
                <w:rPr>
                  <w:rFonts w:ascii="Times New Roman" w:hAnsi="Times New Roman" w:cs="Times New Roman"/>
                </w:rPr>
                <w:id w:val="1078791020"/>
                <w:placeholder>
                  <w:docPart w:val="64550E62DD024A8086AB380FDA60866E"/>
                </w:placeholder>
                <w14:checkbox>
                  <w14:checked w14:val="1"/>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Pr>
                <w:rFonts w:ascii="Times New Roman" w:hAnsi="Times New Roman" w:cs="Times New Roman"/>
              </w:rPr>
              <w:t xml:space="preserve"> </w:t>
            </w:r>
            <w:r w:rsidR="00CF6509" w:rsidRPr="7BC78F99">
              <w:rPr>
                <w:rFonts w:ascii="Times New Roman" w:hAnsi="Times New Roman" w:cs="Times New Roman"/>
              </w:rPr>
              <w:t>Kiti priedai:</w:t>
            </w:r>
          </w:p>
          <w:p w14:paraId="3F0FFA21" w14:textId="5B3698F7" w:rsidR="00CF6509" w:rsidRDefault="00CF6509" w:rsidP="00CF6509">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CF6509" w:rsidRDefault="00CF6509" w:rsidP="00CF6509">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E416826" w14:textId="51A01442" w:rsidR="00CF6509" w:rsidRPr="00A52A75" w:rsidRDefault="00CF6509" w:rsidP="00CF6509">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w:t>
            </w:r>
            <w:r>
              <w:rPr>
                <w:rFonts w:ascii="Times New Roman" w:hAnsi="Times New Roman" w:cs="Times New Roman"/>
              </w:rPr>
              <w:t xml:space="preserve"> pan.)</w:t>
            </w:r>
            <w:r w:rsidRPr="00A52A75">
              <w:rPr>
                <w:rFonts w:ascii="Times New Roman" w:hAnsi="Times New Roman" w:cs="Times New Roman"/>
              </w:rPr>
              <w:t>;</w:t>
            </w:r>
          </w:p>
          <w:p w14:paraId="6E453C90" w14:textId="77777777" w:rsidR="00CF6509" w:rsidRPr="00A52A75" w:rsidRDefault="00CF6509" w:rsidP="00CF6509">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CF6509" w:rsidRPr="00A52A75" w:rsidRDefault="00CF6509" w:rsidP="00CF6509">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CF6509" w:rsidRDefault="00CF6509" w:rsidP="00CF6509">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CF6509" w:rsidRDefault="00CF6509" w:rsidP="00CF6509">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4BDAB529" w14:textId="6AFB1AD6" w:rsidR="00CF6509" w:rsidRDefault="00CF6509" w:rsidP="00CF6509">
            <w:pPr>
              <w:tabs>
                <w:tab w:val="left" w:pos="442"/>
              </w:tabs>
              <w:ind w:left="13" w:hanging="13"/>
              <w:jc w:val="both"/>
              <w:rPr>
                <w:rStyle w:val="cf01"/>
                <w:rFonts w:ascii="Times New Roman" w:hAnsi="Times New Roman" w:cs="Times New Roman"/>
                <w:sz w:val="22"/>
                <w:szCs w:val="22"/>
                <w:lang w:eastAsia="lt-LT"/>
              </w:rPr>
            </w:pPr>
          </w:p>
          <w:p w14:paraId="1440C95A" w14:textId="0CE643CD" w:rsidR="00CF6509" w:rsidRPr="00C07CC5" w:rsidRDefault="00CF6509" w:rsidP="00CF6509">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Pr="00C07CC5">
              <w:rPr>
                <w:rFonts w:ascii="Times New Roman" w:hAnsi="Times New Roman" w:cs="Times New Roman"/>
              </w:rPr>
              <w:lastRenderedPageBreak/>
              <w:t xml:space="preserve">programos pažangos priemonės „Įgyvendinti „Tūkstantmečio mokyklų“ programą“ ir /ar kitų priemonių lėšomis; </w:t>
            </w:r>
          </w:p>
          <w:p w14:paraId="1B842DA0" w14:textId="7E242D72" w:rsidR="00CF6509" w:rsidRPr="00B26B73" w:rsidRDefault="00CF6509" w:rsidP="00CF6509">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2F322AF6" w:rsidR="00CF6509" w:rsidRPr="00B26B73" w:rsidRDefault="00CF6509" w:rsidP="00CF6509">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CF6509" w:rsidRDefault="00CF6509" w:rsidP="00CF6509">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67512398" w14:textId="2D913FC3" w:rsidR="00CF6509" w:rsidRPr="0017732C" w:rsidRDefault="00CF6509" w:rsidP="00CF6509">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1"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3C72239C" w14:textId="2803A9D2" w:rsidR="00CF6509" w:rsidRPr="0017732C" w:rsidRDefault="00CF6509" w:rsidP="00CF6509">
            <w:pPr>
              <w:jc w:val="both"/>
              <w:rPr>
                <w:rFonts w:ascii="Times New Roman" w:hAnsi="Times New Roman" w:cs="Times New Roman"/>
              </w:rPr>
            </w:pPr>
          </w:p>
          <w:p w14:paraId="3FC74D7F" w14:textId="4860A519" w:rsidR="00CF6509" w:rsidRPr="0017732C" w:rsidRDefault="00CF6509" w:rsidP="00CF6509">
            <w:pPr>
              <w:jc w:val="both"/>
              <w:rPr>
                <w:rFonts w:ascii="Times New Roman" w:hAnsi="Times New Roman" w:cs="Times New Roman"/>
                <w:i/>
                <w:iCs/>
              </w:rPr>
            </w:pPr>
            <w:r w:rsidRPr="0017732C">
              <w:rPr>
                <w:rFonts w:ascii="Times New Roman" w:hAnsi="Times New Roman" w:cs="Times New Roman"/>
              </w:rPr>
              <w:t>8.pareiškėjo patvirtinimas, kad, siekiant išvengti dvigubo finansavimo rizikos, esant skirtingomis priemonėmis finansuojamų projektų veiklų papildomumui, veiklų išlaidos bus atskirtos</w:t>
            </w:r>
            <w:r w:rsidRPr="0017732C">
              <w:rPr>
                <w:rFonts w:ascii="Times New Roman" w:hAnsi="Times New Roman" w:cs="Times New Roman"/>
                <w:i/>
                <w:iCs/>
              </w:rPr>
              <w:t>.</w:t>
            </w:r>
          </w:p>
          <w:p w14:paraId="31C64CCE" w14:textId="0FA49521" w:rsidR="00CF6509" w:rsidRPr="008B168C" w:rsidRDefault="00CF6509" w:rsidP="00CF6509">
            <w:pPr>
              <w:jc w:val="both"/>
              <w:rPr>
                <w:rFonts w:ascii="Times New Roman" w:hAnsi="Times New Roman" w:cs="Times New Roman"/>
              </w:rPr>
            </w:pPr>
          </w:p>
        </w:tc>
      </w:tr>
      <w:tr w:rsidR="00CF6509" w:rsidRPr="008B168C" w14:paraId="61AE40BF" w14:textId="77777777" w:rsidTr="00BE5DA3">
        <w:trPr>
          <w:cantSplit/>
          <w:trHeight w:val="300"/>
        </w:trPr>
        <w:tc>
          <w:tcPr>
            <w:tcW w:w="1188" w:type="dxa"/>
            <w:gridSpan w:val="2"/>
          </w:tcPr>
          <w:p w14:paraId="6DA192EF" w14:textId="2937F8B0" w:rsidR="00CF6509" w:rsidRPr="00F62A6E" w:rsidRDefault="00CF6509" w:rsidP="00CF650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CF6509" w:rsidRPr="00FC5CD8" w:rsidRDefault="00CF6509" w:rsidP="00CF650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CF6509" w:rsidRPr="00B57DA7" w:rsidRDefault="00F673AF" w:rsidP="00CF650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w:t>
            </w:r>
            <w:r w:rsidR="00CF6509">
              <w:rPr>
                <w:rFonts w:ascii="Times New Roman" w:hAnsi="Times New Roman" w:cs="Times New Roman"/>
              </w:rPr>
              <w:t>Taip</w:t>
            </w:r>
          </w:p>
          <w:p w14:paraId="41F7FCE9" w14:textId="71C48FBA" w:rsidR="00CF6509" w:rsidRPr="008B168C" w:rsidRDefault="00F673AF" w:rsidP="00CF650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F6509">
                  <w:rPr>
                    <w:rFonts w:ascii="MS Gothic" w:eastAsia="MS Gothic" w:hAnsi="MS Gothic" w:cs="Times New Roman" w:hint="eastAsia"/>
                  </w:rPr>
                  <w:t>☒</w:t>
                </w:r>
              </w:sdtContent>
            </w:sdt>
            <w:r w:rsidR="00CF6509" w:rsidRPr="00B57DA7">
              <w:rPr>
                <w:rFonts w:ascii="Times New Roman" w:hAnsi="Times New Roman" w:cs="Times New Roman"/>
              </w:rPr>
              <w:t xml:space="preserve"> </w:t>
            </w:r>
            <w:r w:rsidR="00CF6509">
              <w:rPr>
                <w:rFonts w:ascii="Times New Roman" w:hAnsi="Times New Roman" w:cs="Times New Roman"/>
              </w:rPr>
              <w:t>Ne</w:t>
            </w:r>
          </w:p>
        </w:tc>
      </w:tr>
      <w:tr w:rsidR="00CF6509" w:rsidRPr="008B168C" w14:paraId="31C64CD7" w14:textId="77777777" w:rsidTr="00BE5DA3">
        <w:trPr>
          <w:cantSplit/>
          <w:trHeight w:val="300"/>
        </w:trPr>
        <w:tc>
          <w:tcPr>
            <w:tcW w:w="1188" w:type="dxa"/>
            <w:gridSpan w:val="2"/>
          </w:tcPr>
          <w:p w14:paraId="31C64CD0" w14:textId="6F9DBAC0" w:rsidR="00CF6509" w:rsidRPr="00F62A6E" w:rsidRDefault="00CF6509" w:rsidP="00CF6509">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CF6509" w:rsidRPr="00FC5CD8" w:rsidRDefault="00CF6509" w:rsidP="00CF650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CF6509" w:rsidRPr="0002639C" w:rsidRDefault="00CF6509" w:rsidP="00CF650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 xml:space="preserve">Centrinės projektų valdymo agentūros Struktūrinių ir investicijų fondų programos Švietimo projektų skyriaus vyresnioji projektų vadovė Irma Marozienė, tel. +370 656 03109, el. p. </w:t>
            </w:r>
            <w:hyperlink r:id="rId22" w:history="1">
              <w:r w:rsidRPr="0002639C">
                <w:rPr>
                  <w:rStyle w:val="Hyperlink"/>
                  <w:rFonts w:ascii="Times New Roman" w:hAnsi="Times New Roman" w:cs="Times New Roman"/>
                </w:rPr>
                <w:t>i.maroziene@cpva.lt</w:t>
              </w:r>
            </w:hyperlink>
            <w:r w:rsidRPr="0002639C">
              <w:rPr>
                <w:rStyle w:val="Hyperlink"/>
                <w:rFonts w:ascii="Times New Roman" w:hAnsi="Times New Roman" w:cs="Times New Roman"/>
              </w:rPr>
              <w:t xml:space="preserve"> </w:t>
            </w:r>
            <w:r w:rsidRPr="0002639C">
              <w:rPr>
                <w:rStyle w:val="Hyperlink"/>
                <w:rFonts w:ascii="Times New Roman" w:hAnsi="Times New Roman" w:cs="Times New Roman"/>
                <w:color w:val="auto"/>
                <w:u w:val="none"/>
              </w:rPr>
              <w:t>(dėl Gairių Nr. 1)</w:t>
            </w:r>
            <w:r>
              <w:rPr>
                <w:rStyle w:val="Hyperlink"/>
                <w:rFonts w:ascii="Times New Roman" w:hAnsi="Times New Roman" w:cs="Times New Roman"/>
                <w:color w:val="auto"/>
                <w:u w:val="none"/>
              </w:rPr>
              <w:t>.</w:t>
            </w:r>
          </w:p>
          <w:p w14:paraId="5A95978B" w14:textId="77777777" w:rsidR="00CF6509" w:rsidRPr="0002639C" w:rsidRDefault="00CF6509" w:rsidP="00CF6509">
            <w:pPr>
              <w:pStyle w:val="ListParagraph"/>
              <w:ind w:left="292"/>
              <w:jc w:val="both"/>
              <w:rPr>
                <w:rStyle w:val="Hyperlink"/>
                <w:rFonts w:ascii="Times New Roman" w:hAnsi="Times New Roman" w:cs="Times New Roman"/>
                <w:iCs/>
                <w:color w:val="auto"/>
                <w:u w:val="none"/>
              </w:rPr>
            </w:pPr>
          </w:p>
          <w:p w14:paraId="31C64CD6" w14:textId="495EF19A" w:rsidR="00CF6509" w:rsidRPr="0002639C" w:rsidRDefault="00CF6509" w:rsidP="00CF6509">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3"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Pr="0002639C">
              <w:rPr>
                <w:rStyle w:val="Hyperlink"/>
                <w:rFonts w:ascii="Times New Roman" w:hAnsi="Times New Roman" w:cs="Times New Roman"/>
                <w:color w:val="auto"/>
                <w:u w:val="none"/>
              </w:rPr>
              <w:t>(dėl Gairių Nr. 2)</w:t>
            </w:r>
          </w:p>
        </w:tc>
      </w:tr>
      <w:tr w:rsidR="00CF6509" w:rsidRPr="008B168C" w14:paraId="228A697B" w14:textId="77777777" w:rsidTr="00BE5DA3">
        <w:trPr>
          <w:cantSplit/>
          <w:trHeight w:val="300"/>
        </w:trPr>
        <w:tc>
          <w:tcPr>
            <w:tcW w:w="1188" w:type="dxa"/>
            <w:gridSpan w:val="2"/>
          </w:tcPr>
          <w:p w14:paraId="7893A037" w14:textId="2C4B853B" w:rsidR="00CF6509" w:rsidRPr="00F62A6E" w:rsidRDefault="00CF6509" w:rsidP="00CF6509">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CF6509" w:rsidRPr="00FC5CD8" w:rsidRDefault="00CF6509" w:rsidP="00CF6509">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F6509" w:rsidRPr="0002639C" w:rsidRDefault="00CF6509" w:rsidP="00CF6509">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F6509" w:rsidRPr="0002639C" w:rsidRDefault="00F673AF" w:rsidP="00CF6509">
            <w:pPr>
              <w:jc w:val="both"/>
              <w:rPr>
                <w:rFonts w:ascii="Times New Roman" w:hAnsi="Times New Roman" w:cs="Times New Roman"/>
              </w:rPr>
            </w:pPr>
            <w:hyperlink r:id="rId24" w:history="1">
              <w:r w:rsidR="00CF6509" w:rsidRPr="0002639C">
                <w:rPr>
                  <w:rStyle w:val="Hyperlink"/>
                  <w:rFonts w:ascii="Times New Roman" w:hAnsi="Times New Roman" w:cs="Times New Roman"/>
                </w:rPr>
                <w:t>https://www.e-tar.lt/portal/lt/legalAct/14e33320f1ed11ec8fa7d02a65c371ad</w:t>
              </w:r>
            </w:hyperlink>
          </w:p>
          <w:p w14:paraId="5321CF7A" w14:textId="0CB7D17A" w:rsidR="00CF6509" w:rsidRPr="00174FA9" w:rsidRDefault="00CF6509" w:rsidP="00CF6509">
            <w:pPr>
              <w:jc w:val="both"/>
              <w:rPr>
                <w:rFonts w:ascii="Times New Roman" w:hAnsi="Times New Roman" w:cs="Times New Roman"/>
              </w:rPr>
            </w:pPr>
            <w:r w:rsidRPr="00174FA9">
              <w:rPr>
                <w:rFonts w:ascii="Times New Roman" w:hAnsi="Times New Roman" w:cs="Times New Roman"/>
              </w:rPr>
              <w:t>Marijampolės RPPl:</w:t>
            </w:r>
          </w:p>
          <w:p w14:paraId="204C67AC" w14:textId="24830494" w:rsidR="00CF6509" w:rsidRPr="00CC3DE5" w:rsidRDefault="00F673AF" w:rsidP="00CF6509">
            <w:pPr>
              <w:jc w:val="both"/>
              <w:rPr>
                <w:rStyle w:val="Hyperlink"/>
              </w:rPr>
            </w:pPr>
            <w:hyperlink r:id="rId25" w:history="1">
              <w:r w:rsidR="00CF6509" w:rsidRPr="00CC3DE5">
                <w:rPr>
                  <w:rStyle w:val="Hyperlink"/>
                  <w:rFonts w:ascii="Times New Roman" w:hAnsi="Times New Roman" w:cs="Times New Roman"/>
                </w:rPr>
                <w:t>https://www.e-tar.lt/portal/lt/legalAct/d5d06b60a84111ed8df094f359a60216/asr</w:t>
              </w:r>
            </w:hyperlink>
            <w:r w:rsidR="00CF6509" w:rsidRPr="00CC3DE5">
              <w:rPr>
                <w:rStyle w:val="Hyperlink"/>
              </w:rPr>
              <w:t xml:space="preserve"> </w:t>
            </w:r>
          </w:p>
          <w:p w14:paraId="2C0CF5B3" w14:textId="2A0516E7" w:rsidR="00CF6509" w:rsidRPr="0002639C" w:rsidRDefault="00CF6509" w:rsidP="00CF6509">
            <w:pPr>
              <w:jc w:val="both"/>
              <w:rPr>
                <w:rFonts w:ascii="Times New Roman" w:hAnsi="Times New Roman" w:cs="Times New Roman"/>
              </w:rPr>
            </w:pPr>
            <w:r w:rsidRPr="0002639C">
              <w:rPr>
                <w:rFonts w:ascii="Times New Roman" w:hAnsi="Times New Roman" w:cs="Times New Roman"/>
              </w:rPr>
              <w:t>Gairės Nr. 1:</w:t>
            </w:r>
          </w:p>
          <w:p w14:paraId="7505D954" w14:textId="32F9B88D" w:rsidR="00CF6509" w:rsidRPr="0002639C" w:rsidRDefault="00F673AF" w:rsidP="00CF6509">
            <w:pPr>
              <w:jc w:val="both"/>
              <w:rPr>
                <w:rFonts w:ascii="Times New Roman" w:hAnsi="Times New Roman" w:cs="Times New Roman"/>
              </w:rPr>
            </w:pPr>
            <w:hyperlink r:id="rId26" w:history="1">
              <w:r w:rsidR="00CF6509" w:rsidRPr="0002639C">
                <w:rPr>
                  <w:rStyle w:val="Hyperlink"/>
                  <w:rFonts w:ascii="Times New Roman" w:hAnsi="Times New Roman" w:cs="Times New Roman"/>
                </w:rPr>
                <w:t>https://www.e-tar.lt/portal/lt/legalAct/2619eee040b711edbc04912defe897d1/asr</w:t>
              </w:r>
            </w:hyperlink>
          </w:p>
          <w:p w14:paraId="1862F60D" w14:textId="02B8579D" w:rsidR="00CF6509" w:rsidRPr="0002639C" w:rsidRDefault="00CF6509" w:rsidP="00CF6509">
            <w:pPr>
              <w:jc w:val="both"/>
              <w:rPr>
                <w:rFonts w:ascii="Times New Roman" w:hAnsi="Times New Roman" w:cs="Times New Roman"/>
              </w:rPr>
            </w:pPr>
            <w:r w:rsidRPr="0002639C">
              <w:rPr>
                <w:rFonts w:ascii="Times New Roman" w:hAnsi="Times New Roman" w:cs="Times New Roman"/>
              </w:rPr>
              <w:t>Gairės Nr. 2:</w:t>
            </w:r>
          </w:p>
          <w:p w14:paraId="218C684F" w14:textId="49255CCA" w:rsidR="00CF6509" w:rsidRPr="0002639C" w:rsidRDefault="00CF6509" w:rsidP="00CF6509">
            <w:pPr>
              <w:jc w:val="both"/>
              <w:rPr>
                <w:rFonts w:ascii="Times New Roman" w:hAnsi="Times New Roman" w:cs="Times New Roman"/>
                <w:iCs/>
                <w:color w:val="0563C1" w:themeColor="hyperlink"/>
                <w:u w:val="single"/>
              </w:rPr>
            </w:pPr>
            <w:r w:rsidRPr="0002639C">
              <w:rPr>
                <w:rFonts w:ascii="Times New Roman" w:hAnsi="Times New Roman" w:cs="Times New Roman"/>
                <w:iCs/>
                <w:color w:val="0563C1" w:themeColor="hyperlink"/>
                <w:u w:val="single"/>
              </w:rPr>
              <w:t>https://www.e-tar.lt/portal/lt/legalAct/0ca693604ab611edbc04912defe897d1/asr</w:t>
            </w:r>
          </w:p>
        </w:tc>
      </w:tr>
      <w:tr w:rsidR="00CF6509" w:rsidRPr="008B168C" w14:paraId="31C64CDC" w14:textId="77777777" w:rsidTr="00BE5DA3">
        <w:trPr>
          <w:cantSplit/>
          <w:trHeight w:val="300"/>
        </w:trPr>
        <w:tc>
          <w:tcPr>
            <w:tcW w:w="1188" w:type="dxa"/>
            <w:gridSpan w:val="2"/>
          </w:tcPr>
          <w:p w14:paraId="31C64CD8" w14:textId="728D262D" w:rsidR="00CF6509" w:rsidRPr="00FC5CD8" w:rsidRDefault="00CF6509" w:rsidP="00CF650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CF6509" w:rsidRPr="00FC5CD8" w:rsidRDefault="00CF6509" w:rsidP="00CF650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F6509" w:rsidRPr="00FC5CD8" w:rsidRDefault="00CF6509" w:rsidP="00CF6509">
            <w:pPr>
              <w:rPr>
                <w:rFonts w:ascii="Times New Roman" w:hAnsi="Times New Roman" w:cs="Times New Roman"/>
                <w:b/>
                <w:bCs/>
              </w:rPr>
            </w:pPr>
          </w:p>
        </w:tc>
        <w:tc>
          <w:tcPr>
            <w:tcW w:w="5933" w:type="dxa"/>
            <w:gridSpan w:val="5"/>
          </w:tcPr>
          <w:p w14:paraId="31C64CDB" w14:textId="0EDEE34E" w:rsidR="00CF6509" w:rsidRPr="00344EBE" w:rsidRDefault="00CF6509" w:rsidP="00CF6509">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CF6509" w:rsidRPr="008B168C" w14:paraId="2A59DD9A" w14:textId="77777777" w:rsidTr="00BE5DA3">
        <w:trPr>
          <w:cantSplit/>
          <w:trHeight w:val="300"/>
        </w:trPr>
        <w:tc>
          <w:tcPr>
            <w:tcW w:w="1188" w:type="dxa"/>
            <w:gridSpan w:val="2"/>
          </w:tcPr>
          <w:p w14:paraId="76F1BA1E" w14:textId="41E2DB9E" w:rsidR="00CF6509" w:rsidRPr="00FC5CD8" w:rsidRDefault="00CF6509" w:rsidP="00CF650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3"/>
          </w:tcPr>
          <w:p w14:paraId="327E1599" w14:textId="66EB680A" w:rsidR="00CF6509" w:rsidRPr="00FC5CD8" w:rsidRDefault="00CF6509" w:rsidP="00CF6509">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CF6509" w:rsidRPr="00C07CC5" w:rsidRDefault="00CF6509" w:rsidP="00CF6509">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CF6509" w:rsidRPr="00C07CC5" w:rsidRDefault="00CF6509" w:rsidP="00CF6509">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CF6509" w:rsidRPr="009C094C" w:rsidRDefault="00CF6509" w:rsidP="00CF6509">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29"/>
      <w:footerReference w:type="default" r:id="rId30"/>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F6A9F" w14:textId="77777777" w:rsidR="00B94E88" w:rsidRDefault="00B94E88" w:rsidP="00213DCB">
      <w:pPr>
        <w:spacing w:after="0" w:line="240" w:lineRule="auto"/>
      </w:pPr>
      <w:r>
        <w:separator/>
      </w:r>
    </w:p>
  </w:endnote>
  <w:endnote w:type="continuationSeparator" w:id="0">
    <w:p w14:paraId="61E02647" w14:textId="77777777" w:rsidR="00B94E88" w:rsidRDefault="00B94E88" w:rsidP="00213DCB">
      <w:pPr>
        <w:spacing w:after="0" w:line="240" w:lineRule="auto"/>
      </w:pPr>
      <w:r>
        <w:continuationSeparator/>
      </w:r>
    </w:p>
  </w:endnote>
  <w:endnote w:type="continuationNotice" w:id="1">
    <w:p w14:paraId="21C26F6F" w14:textId="77777777" w:rsidR="00B94E88" w:rsidRDefault="00B94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AD1AE3" w14:paraId="1ACC5198" w14:textId="77777777" w:rsidTr="009C094C">
      <w:trPr>
        <w:trHeight w:val="300"/>
      </w:trPr>
      <w:tc>
        <w:tcPr>
          <w:tcW w:w="3305" w:type="dxa"/>
        </w:tcPr>
        <w:p w14:paraId="4273EA5D" w14:textId="396929C4" w:rsidR="00AD1AE3" w:rsidRDefault="00AD1AE3" w:rsidP="009C094C">
          <w:pPr>
            <w:pStyle w:val="Header"/>
            <w:ind w:left="-115"/>
          </w:pPr>
        </w:p>
      </w:tc>
      <w:tc>
        <w:tcPr>
          <w:tcW w:w="3305" w:type="dxa"/>
        </w:tcPr>
        <w:p w14:paraId="470C61EF" w14:textId="49F2A30E" w:rsidR="00AD1AE3" w:rsidRDefault="00AD1AE3" w:rsidP="009C094C">
          <w:pPr>
            <w:pStyle w:val="Header"/>
            <w:jc w:val="center"/>
          </w:pPr>
        </w:p>
      </w:tc>
      <w:tc>
        <w:tcPr>
          <w:tcW w:w="3305" w:type="dxa"/>
        </w:tcPr>
        <w:p w14:paraId="11C385A7" w14:textId="2A624462" w:rsidR="00AD1AE3" w:rsidRDefault="00AD1AE3" w:rsidP="009C094C">
          <w:pPr>
            <w:pStyle w:val="Header"/>
            <w:ind w:right="-115"/>
            <w:jc w:val="right"/>
          </w:pPr>
        </w:p>
      </w:tc>
    </w:tr>
  </w:tbl>
  <w:p w14:paraId="68455D46" w14:textId="7EB17FEF" w:rsidR="00AD1AE3" w:rsidRDefault="00AD1AE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EB38" w14:textId="77777777" w:rsidR="00B94E88" w:rsidRDefault="00B94E88" w:rsidP="00213DCB">
      <w:pPr>
        <w:spacing w:after="0" w:line="240" w:lineRule="auto"/>
      </w:pPr>
      <w:r>
        <w:separator/>
      </w:r>
    </w:p>
  </w:footnote>
  <w:footnote w:type="continuationSeparator" w:id="0">
    <w:p w14:paraId="0ECF1AD1" w14:textId="77777777" w:rsidR="00B94E88" w:rsidRDefault="00B94E88" w:rsidP="00213DCB">
      <w:pPr>
        <w:spacing w:after="0" w:line="240" w:lineRule="auto"/>
      </w:pPr>
      <w:r>
        <w:continuationSeparator/>
      </w:r>
    </w:p>
  </w:footnote>
  <w:footnote w:type="continuationNotice" w:id="1">
    <w:p w14:paraId="6EDF2503" w14:textId="77777777" w:rsidR="00B94E88" w:rsidRDefault="00B94E88">
      <w:pPr>
        <w:spacing w:after="0" w:line="240" w:lineRule="auto"/>
      </w:pPr>
    </w:p>
  </w:footnote>
  <w:footnote w:id="2">
    <w:p w14:paraId="5FF65BDB" w14:textId="77777777" w:rsidR="00AD1AE3" w:rsidRPr="00490B3C" w:rsidRDefault="00AD1AE3"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3">
    <w:p w14:paraId="37BE6617" w14:textId="77777777" w:rsidR="00A60E3B" w:rsidRDefault="00A60E3B" w:rsidP="00C536D3">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AD1AE3" w:rsidRPr="003737FE" w:rsidRDefault="00AD1AE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6ED69D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37639C1"/>
    <w:multiLevelType w:val="hybridMultilevel"/>
    <w:tmpl w:val="E13E8D26"/>
    <w:lvl w:ilvl="0" w:tplc="87463300">
      <w:start w:val="3"/>
      <w:numFmt w:val="decimal"/>
      <w:lvlText w:val="%1."/>
      <w:lvlJc w:val="left"/>
      <w:pPr>
        <w:ind w:left="729" w:hanging="360"/>
      </w:pPr>
      <w:rPr>
        <w:rFonts w:hint="default"/>
        <w:u w:val="single"/>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16"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8"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0"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75399588">
    <w:abstractNumId w:val="11"/>
  </w:num>
  <w:num w:numId="2" w16cid:durableId="412431143">
    <w:abstractNumId w:val="17"/>
  </w:num>
  <w:num w:numId="3" w16cid:durableId="85732289">
    <w:abstractNumId w:val="3"/>
  </w:num>
  <w:num w:numId="4" w16cid:durableId="2100251684">
    <w:abstractNumId w:val="0"/>
  </w:num>
  <w:num w:numId="5" w16cid:durableId="606348008">
    <w:abstractNumId w:val="12"/>
  </w:num>
  <w:num w:numId="6" w16cid:durableId="1454056222">
    <w:abstractNumId w:val="25"/>
  </w:num>
  <w:num w:numId="7" w16cid:durableId="1260062536">
    <w:abstractNumId w:val="7"/>
  </w:num>
  <w:num w:numId="8" w16cid:durableId="696077959">
    <w:abstractNumId w:val="5"/>
  </w:num>
  <w:num w:numId="9" w16cid:durableId="1841499712">
    <w:abstractNumId w:val="6"/>
  </w:num>
  <w:num w:numId="10" w16cid:durableId="16394273">
    <w:abstractNumId w:val="31"/>
  </w:num>
  <w:num w:numId="11" w16cid:durableId="1116215132">
    <w:abstractNumId w:val="14"/>
  </w:num>
  <w:num w:numId="12" w16cid:durableId="518474215">
    <w:abstractNumId w:val="20"/>
  </w:num>
  <w:num w:numId="13" w16cid:durableId="86115918">
    <w:abstractNumId w:val="31"/>
    <w:lvlOverride w:ilvl="0"/>
    <w:lvlOverride w:ilvl="1">
      <w:startOverride w:val="2"/>
    </w:lvlOverride>
    <w:lvlOverride w:ilvl="2"/>
    <w:lvlOverride w:ilvl="3"/>
    <w:lvlOverride w:ilvl="4"/>
    <w:lvlOverride w:ilvl="5"/>
    <w:lvlOverride w:ilvl="6"/>
    <w:lvlOverride w:ilvl="7"/>
    <w:lvlOverride w:ilvl="8"/>
  </w:num>
  <w:num w:numId="14" w16cid:durableId="807286890">
    <w:abstractNumId w:val="24"/>
  </w:num>
  <w:num w:numId="15" w16cid:durableId="601255637">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794248330">
    <w:abstractNumId w:val="31"/>
  </w:num>
  <w:num w:numId="17" w16cid:durableId="151987777">
    <w:abstractNumId w:val="31"/>
  </w:num>
  <w:num w:numId="18" w16cid:durableId="1000737481">
    <w:abstractNumId w:val="31"/>
  </w:num>
  <w:num w:numId="19" w16cid:durableId="2095471208">
    <w:abstractNumId w:val="31"/>
  </w:num>
  <w:num w:numId="20" w16cid:durableId="208614609">
    <w:abstractNumId w:val="31"/>
  </w:num>
  <w:num w:numId="21" w16cid:durableId="182326062">
    <w:abstractNumId w:val="31"/>
  </w:num>
  <w:num w:numId="22" w16cid:durableId="154077482">
    <w:abstractNumId w:val="22"/>
  </w:num>
  <w:num w:numId="23" w16cid:durableId="725449105">
    <w:abstractNumId w:val="4"/>
  </w:num>
  <w:num w:numId="24" w16cid:durableId="380910196">
    <w:abstractNumId w:val="8"/>
  </w:num>
  <w:num w:numId="25" w16cid:durableId="1103918614">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73999256">
    <w:abstractNumId w:val="26"/>
  </w:num>
  <w:num w:numId="27" w16cid:durableId="1539928649">
    <w:abstractNumId w:val="2"/>
  </w:num>
  <w:num w:numId="28" w16cid:durableId="1162163401">
    <w:abstractNumId w:val="13"/>
  </w:num>
  <w:num w:numId="29" w16cid:durableId="1691176061">
    <w:abstractNumId w:val="27"/>
  </w:num>
  <w:num w:numId="30" w16cid:durableId="2130783776">
    <w:abstractNumId w:val="10"/>
  </w:num>
  <w:num w:numId="31" w16cid:durableId="2044942434">
    <w:abstractNumId w:val="29"/>
  </w:num>
  <w:num w:numId="32" w16cid:durableId="1155488430">
    <w:abstractNumId w:val="30"/>
  </w:num>
  <w:num w:numId="33" w16cid:durableId="563375576">
    <w:abstractNumId w:val="18"/>
  </w:num>
  <w:num w:numId="34" w16cid:durableId="1571499280">
    <w:abstractNumId w:val="28"/>
  </w:num>
  <w:num w:numId="35" w16cid:durableId="284427559">
    <w:abstractNumId w:val="9"/>
  </w:num>
  <w:num w:numId="36" w16cid:durableId="506408712">
    <w:abstractNumId w:val="19"/>
  </w:num>
  <w:num w:numId="37" w16cid:durableId="1598977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959316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8374562">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3569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62D6"/>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28D"/>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0EB2"/>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4FA9"/>
    <w:rsid w:val="00175392"/>
    <w:rsid w:val="0017732C"/>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D74B6"/>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0693"/>
    <w:rsid w:val="00254FF3"/>
    <w:rsid w:val="002556F4"/>
    <w:rsid w:val="00260CB8"/>
    <w:rsid w:val="00260E5A"/>
    <w:rsid w:val="00261453"/>
    <w:rsid w:val="002619F8"/>
    <w:rsid w:val="0026227A"/>
    <w:rsid w:val="00262D22"/>
    <w:rsid w:val="002637B8"/>
    <w:rsid w:val="00267035"/>
    <w:rsid w:val="0026A7CB"/>
    <w:rsid w:val="00270B42"/>
    <w:rsid w:val="00271829"/>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64F"/>
    <w:rsid w:val="00313B3F"/>
    <w:rsid w:val="00314498"/>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67F37"/>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6C85"/>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23B2"/>
    <w:rsid w:val="004526AD"/>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2F86"/>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414"/>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4C66"/>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3A57"/>
    <w:rsid w:val="00684177"/>
    <w:rsid w:val="006856C7"/>
    <w:rsid w:val="006874CB"/>
    <w:rsid w:val="006878FE"/>
    <w:rsid w:val="00690B9E"/>
    <w:rsid w:val="0069253D"/>
    <w:rsid w:val="0069440D"/>
    <w:rsid w:val="0069681F"/>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2B0"/>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3FC"/>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6045"/>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5342"/>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0E3B"/>
    <w:rsid w:val="00A62995"/>
    <w:rsid w:val="00A63DD0"/>
    <w:rsid w:val="00A70171"/>
    <w:rsid w:val="00A7422A"/>
    <w:rsid w:val="00A742D6"/>
    <w:rsid w:val="00A74971"/>
    <w:rsid w:val="00A74DC2"/>
    <w:rsid w:val="00A7512F"/>
    <w:rsid w:val="00A760CB"/>
    <w:rsid w:val="00A773FA"/>
    <w:rsid w:val="00A80642"/>
    <w:rsid w:val="00A8078A"/>
    <w:rsid w:val="00A80A98"/>
    <w:rsid w:val="00A80DDA"/>
    <w:rsid w:val="00A81FED"/>
    <w:rsid w:val="00A826D9"/>
    <w:rsid w:val="00A84671"/>
    <w:rsid w:val="00A856FF"/>
    <w:rsid w:val="00A869DA"/>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1AE3"/>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4E88"/>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3B0"/>
    <w:rsid w:val="00BC1845"/>
    <w:rsid w:val="00BC2FC3"/>
    <w:rsid w:val="00BC309A"/>
    <w:rsid w:val="00BC3C1E"/>
    <w:rsid w:val="00BC4C0B"/>
    <w:rsid w:val="00BC5D01"/>
    <w:rsid w:val="00BC63EC"/>
    <w:rsid w:val="00BC69DC"/>
    <w:rsid w:val="00BC74CF"/>
    <w:rsid w:val="00BC785D"/>
    <w:rsid w:val="00BD1259"/>
    <w:rsid w:val="00BD1EE5"/>
    <w:rsid w:val="00BD2B9A"/>
    <w:rsid w:val="00BD3977"/>
    <w:rsid w:val="00BD3D98"/>
    <w:rsid w:val="00BD43A4"/>
    <w:rsid w:val="00BD679A"/>
    <w:rsid w:val="00BD77D9"/>
    <w:rsid w:val="00BE2FD3"/>
    <w:rsid w:val="00BE312D"/>
    <w:rsid w:val="00BE4916"/>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2DAA"/>
    <w:rsid w:val="00C44AFB"/>
    <w:rsid w:val="00C469AD"/>
    <w:rsid w:val="00C46ED5"/>
    <w:rsid w:val="00C477B4"/>
    <w:rsid w:val="00C51529"/>
    <w:rsid w:val="00C51620"/>
    <w:rsid w:val="00C51E6A"/>
    <w:rsid w:val="00C52080"/>
    <w:rsid w:val="00C52DA3"/>
    <w:rsid w:val="00C536D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24A"/>
    <w:rsid w:val="00CA4F37"/>
    <w:rsid w:val="00CA64CC"/>
    <w:rsid w:val="00CA6F1D"/>
    <w:rsid w:val="00CB0AAE"/>
    <w:rsid w:val="00CB39A5"/>
    <w:rsid w:val="00CB5051"/>
    <w:rsid w:val="00CB5CD8"/>
    <w:rsid w:val="00CB60A5"/>
    <w:rsid w:val="00CB684C"/>
    <w:rsid w:val="00CC078A"/>
    <w:rsid w:val="00CC2CA5"/>
    <w:rsid w:val="00CC3DE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509"/>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B8"/>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62A5"/>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30FE"/>
    <w:rsid w:val="00E5466D"/>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72E"/>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28D2"/>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3AF"/>
    <w:rsid w:val="00F674C6"/>
    <w:rsid w:val="00F677E8"/>
    <w:rsid w:val="00F71431"/>
    <w:rsid w:val="00F7180D"/>
    <w:rsid w:val="00F724C8"/>
    <w:rsid w:val="00F7256D"/>
    <w:rsid w:val="00F72666"/>
    <w:rsid w:val="00F7315C"/>
    <w:rsid w:val="00F76261"/>
    <w:rsid w:val="00F76942"/>
    <w:rsid w:val="00F76A73"/>
    <w:rsid w:val="00F773F7"/>
    <w:rsid w:val="00F7785E"/>
    <w:rsid w:val="00F809FC"/>
    <w:rsid w:val="00F82523"/>
    <w:rsid w:val="00F82DC2"/>
    <w:rsid w:val="00F87E19"/>
    <w:rsid w:val="00F91D74"/>
    <w:rsid w:val="00F9272F"/>
    <w:rsid w:val="00F93B44"/>
    <w:rsid w:val="00F96A41"/>
    <w:rsid w:val="00F96C32"/>
    <w:rsid w:val="00FA33E9"/>
    <w:rsid w:val="00FA52F0"/>
    <w:rsid w:val="00FA6DBF"/>
    <w:rsid w:val="00FB23FA"/>
    <w:rsid w:val="00FB3F79"/>
    <w:rsid w:val="00FB4D6E"/>
    <w:rsid w:val="00FB62BD"/>
    <w:rsid w:val="00FB78C4"/>
    <w:rsid w:val="00FC07A6"/>
    <w:rsid w:val="00FC0B1A"/>
    <w:rsid w:val="00FC1D4E"/>
    <w:rsid w:val="00FC38EC"/>
    <w:rsid w:val="00FC5343"/>
    <w:rsid w:val="00FC5CD8"/>
    <w:rsid w:val="00FC6126"/>
    <w:rsid w:val="00FC75EF"/>
    <w:rsid w:val="00FC7AB2"/>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2619eee040b711edbc04912defe897d1/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d5d06b60a841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mailto:j.grunev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F557A7D740B44DBC89C96DF93188AC98"/>
        <w:category>
          <w:name w:val="General"/>
          <w:gallery w:val="placeholder"/>
        </w:category>
        <w:types>
          <w:type w:val="bbPlcHdr"/>
        </w:types>
        <w:behaviors>
          <w:behavior w:val="content"/>
        </w:behaviors>
        <w:guid w:val="{D62C31D3-7430-48B4-9218-D96CD5522047}"/>
      </w:docPartPr>
      <w:docPartBody>
        <w:p w:rsidR="004573B0" w:rsidRDefault="004573B0"/>
      </w:docPartBody>
    </w:docPart>
    <w:docPart>
      <w:docPartPr>
        <w:name w:val="00F7015FF5054AAD9530AABC047F5D47"/>
        <w:category>
          <w:name w:val="General"/>
          <w:gallery w:val="placeholder"/>
        </w:category>
        <w:types>
          <w:type w:val="bbPlcHdr"/>
        </w:types>
        <w:behaviors>
          <w:behavior w:val="content"/>
        </w:behaviors>
        <w:guid w:val="{291446CC-DD55-4F79-83A4-CAEBE233310D}"/>
      </w:docPartPr>
      <w:docPartBody>
        <w:p w:rsidR="004573B0" w:rsidRDefault="004573B0"/>
      </w:docPartBody>
    </w:docPart>
    <w:docPart>
      <w:docPartPr>
        <w:name w:val="64550E62DD024A8086AB380FDA60866E"/>
        <w:category>
          <w:name w:val="General"/>
          <w:gallery w:val="placeholder"/>
        </w:category>
        <w:types>
          <w:type w:val="bbPlcHdr"/>
        </w:types>
        <w:behaviors>
          <w:behavior w:val="content"/>
        </w:behaviors>
        <w:guid w:val="{FB8AAC81-F128-4500-8755-D861FD1FA507}"/>
      </w:docPartPr>
      <w:docPartBody>
        <w:p w:rsidR="004573B0" w:rsidRDefault="00457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17A7D"/>
    <w:rsid w:val="000917E1"/>
    <w:rsid w:val="000E5974"/>
    <w:rsid w:val="001237F5"/>
    <w:rsid w:val="001348C6"/>
    <w:rsid w:val="00173552"/>
    <w:rsid w:val="001D1682"/>
    <w:rsid w:val="001F2DE5"/>
    <w:rsid w:val="00211B47"/>
    <w:rsid w:val="00263ABF"/>
    <w:rsid w:val="002C0EE6"/>
    <w:rsid w:val="00317337"/>
    <w:rsid w:val="00354411"/>
    <w:rsid w:val="003C1F1F"/>
    <w:rsid w:val="003D1812"/>
    <w:rsid w:val="004573B0"/>
    <w:rsid w:val="004A4126"/>
    <w:rsid w:val="004E2430"/>
    <w:rsid w:val="0054118F"/>
    <w:rsid w:val="00556320"/>
    <w:rsid w:val="005D4F32"/>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C785D"/>
    <w:rsid w:val="00BD7F14"/>
    <w:rsid w:val="00BE473F"/>
    <w:rsid w:val="00C37F86"/>
    <w:rsid w:val="00CE4CD4"/>
    <w:rsid w:val="00D874F0"/>
    <w:rsid w:val="00DB7608"/>
    <w:rsid w:val="00DD4385"/>
    <w:rsid w:val="00DF0263"/>
    <w:rsid w:val="00E444B8"/>
    <w:rsid w:val="00E471FA"/>
    <w:rsid w:val="00EA043D"/>
    <w:rsid w:val="00EE28D2"/>
    <w:rsid w:val="00EE68DE"/>
    <w:rsid w:val="00EF0846"/>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CCDC1-3A3F-458B-B20D-C8C40DCCEA7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B91F9C74-0F2C-4E58-8E8D-26672D05E138}"/>
</file>

<file path=docProps/app.xml><?xml version="1.0" encoding="utf-8"?>
<Properties xmlns="http://schemas.openxmlformats.org/officeDocument/2006/extended-properties" xmlns:vt="http://schemas.openxmlformats.org/officeDocument/2006/docPropsVTypes">
  <Template>Normal</Template>
  <TotalTime>106</TotalTime>
  <Pages>18</Pages>
  <Words>26915</Words>
  <Characters>15342</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Kvietimas 27-003-P</vt:lpstr>
    </vt:vector>
  </TitlesOfParts>
  <Company>HP Inc.</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24-001-P</dc:title>
  <dc:subject/>
  <dc:creator>Zita  Markevičienė</dc:creator>
  <cp:keywords/>
  <dc:description/>
  <cp:lastModifiedBy>Irma Marozienė</cp:lastModifiedBy>
  <cp:revision>22</cp:revision>
  <dcterms:created xsi:type="dcterms:W3CDTF">2024-07-23T07:41:00Z</dcterms:created>
  <dcterms:modified xsi:type="dcterms:W3CDTF">2024-07-24T05:07:00Z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