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578C9" w14:textId="77777777" w:rsidR="00AE709E" w:rsidRPr="00E14FEE" w:rsidRDefault="00AE709E" w:rsidP="00AE709E">
      <w:pPr>
        <w:pStyle w:val="BodyText"/>
        <w:shd w:val="clear" w:color="auto" w:fill="FFFFFF" w:themeFill="background1"/>
        <w:spacing w:after="0" w:line="240" w:lineRule="auto"/>
        <w:ind w:right="-598"/>
        <w:jc w:val="center"/>
        <w:rPr>
          <w:rFonts w:ascii="Times New Roman" w:hAnsi="Times New Roman"/>
          <w:b/>
        </w:rPr>
      </w:pPr>
    </w:p>
    <w:p w14:paraId="61DE7477" w14:textId="325787E1" w:rsidR="00CE2867" w:rsidRPr="00E14FEE" w:rsidRDefault="00AD77BF" w:rsidP="00AE709E">
      <w:pPr>
        <w:pStyle w:val="BodyText"/>
        <w:shd w:val="clear" w:color="auto" w:fill="FFFFFF" w:themeFill="background1"/>
        <w:spacing w:after="0" w:line="240" w:lineRule="auto"/>
        <w:ind w:right="-598"/>
        <w:jc w:val="center"/>
        <w:rPr>
          <w:rFonts w:ascii="Times New Roman" w:hAnsi="Times New Roman"/>
          <w:b/>
        </w:rPr>
      </w:pPr>
      <w:r w:rsidRPr="00E14FEE">
        <w:rPr>
          <w:rFonts w:ascii="Times New Roman" w:hAnsi="Times New Roman"/>
          <w:b/>
        </w:rPr>
        <w:t xml:space="preserve">2022–2030 </w:t>
      </w:r>
      <w:r w:rsidR="006527E6" w:rsidRPr="00E14FEE">
        <w:rPr>
          <w:rFonts w:ascii="Times New Roman" w:hAnsi="Times New Roman"/>
          <w:b/>
        </w:rPr>
        <w:t xml:space="preserve">METŲ LIETUVOS RESPUBLIKOS APLINKOS MINISTERIJOS </w:t>
      </w:r>
      <w:r w:rsidR="00C059FE" w:rsidRPr="00E14FEE">
        <w:rPr>
          <w:rFonts w:ascii="Times New Roman" w:hAnsi="Times New Roman"/>
          <w:b/>
        </w:rPr>
        <w:t xml:space="preserve">APLINKOS APSAUGOS IR KLIMATO KAITOS VALDYMO PLĖTROS PROGRAMOS PAŽANGOS PRIEMONĖS </w:t>
      </w:r>
      <w:r w:rsidR="00905BB0" w:rsidRPr="00E14FEE">
        <w:rPr>
          <w:rFonts w:ascii="Times New Roman" w:hAnsi="Times New Roman"/>
          <w:b/>
          <w:bCs/>
        </w:rPr>
        <w:t xml:space="preserve">NR. 02-001-06-10-02 „SKATINTI ATLIEKŲ PERDIRBIMĄ IR ANTRINIŲ ŽALIAVŲ NAUDOJIMĄ“ </w:t>
      </w:r>
      <w:r w:rsidR="00905BB0" w:rsidRPr="00E14FEE">
        <w:rPr>
          <w:rFonts w:ascii="Times New Roman" w:hAnsi="Times New Roman"/>
          <w:b/>
        </w:rPr>
        <w:t> </w:t>
      </w:r>
      <w:r w:rsidR="00905BB0" w:rsidRPr="00E14FEE">
        <w:rPr>
          <w:rFonts w:ascii="Times New Roman" w:hAnsi="Times New Roman"/>
          <w:b/>
          <w:bCs/>
        </w:rPr>
        <w:t xml:space="preserve">VEIKLOS „FINANSUOTI ATLIEKŲ PARUOŠIMO PERDIRBTI IR PERDIRBIMO INFRASTRUKTŪROS MODERNIZAVIMĄ, PLĖTRĄ, NAUJŲ ĮRENGINIŲ DIEGIMĄ“ POVEIKLĖS </w:t>
      </w:r>
      <w:r w:rsidR="00905BB0" w:rsidRPr="00E14FEE">
        <w:rPr>
          <w:rFonts w:ascii="Times New Roman" w:hAnsi="Times New Roman"/>
          <w:b/>
        </w:rPr>
        <w:t>„</w:t>
      </w:r>
      <w:r w:rsidR="00905BB0" w:rsidRPr="00E14FEE">
        <w:rPr>
          <w:rFonts w:ascii="Times New Roman" w:hAnsi="Times New Roman"/>
          <w:b/>
          <w:bCs/>
        </w:rPr>
        <w:t>TEKSTILĖS ATLIEKŲ PERDIRBIMO PAJĖGUMŲ PLĖTRA</w:t>
      </w:r>
      <w:r w:rsidR="00905BB0" w:rsidRPr="00E14FEE">
        <w:rPr>
          <w:rFonts w:ascii="Times New Roman" w:hAnsi="Times New Roman"/>
          <w:b/>
        </w:rPr>
        <w:t>“</w:t>
      </w:r>
      <w:r w:rsidR="00905BB0" w:rsidRPr="00E14FEE">
        <w:rPr>
          <w:rFonts w:ascii="Times New Roman" w:hAnsi="Times New Roman"/>
          <w:b/>
          <w:bCs/>
        </w:rPr>
        <w:t xml:space="preserve"> PROJEKTŲ FINANSAVIMO SĄLYGŲ</w:t>
      </w:r>
      <w:r w:rsidR="00422778" w:rsidRPr="00E14FEE">
        <w:rPr>
          <w:rFonts w:ascii="Times New Roman" w:hAnsi="Times New Roman"/>
          <w:b/>
        </w:rPr>
        <w:t xml:space="preserve"> APRAŠO</w:t>
      </w:r>
      <w:r w:rsidR="00AE709E" w:rsidRPr="00E14FEE">
        <w:rPr>
          <w:rFonts w:ascii="Times New Roman" w:hAnsi="Times New Roman"/>
          <w:b/>
        </w:rPr>
        <w:t xml:space="preserve"> </w:t>
      </w:r>
      <w:r w:rsidR="00EA21CA" w:rsidRPr="00E14FEE">
        <w:rPr>
          <w:rFonts w:ascii="Times New Roman" w:hAnsi="Times New Roman"/>
          <w:b/>
        </w:rPr>
        <w:t>DERINIMO PAŽYMA NR. 1</w:t>
      </w:r>
    </w:p>
    <w:p w14:paraId="24D76B4A" w14:textId="773BB053" w:rsidR="002A7E95" w:rsidRPr="00E14FEE" w:rsidRDefault="002A7E95" w:rsidP="009F1293">
      <w:pPr>
        <w:pStyle w:val="BodyText"/>
        <w:shd w:val="clear" w:color="auto" w:fill="FFFFFF" w:themeFill="background1"/>
        <w:spacing w:after="0" w:line="240" w:lineRule="auto"/>
        <w:ind w:right="-598"/>
        <w:jc w:val="both"/>
        <w:rPr>
          <w:rFonts w:ascii="Times New Roman" w:hAnsi="Times New Roman"/>
          <w:b/>
        </w:rPr>
      </w:pPr>
    </w:p>
    <w:p w14:paraId="47E85411" w14:textId="6332EBE3" w:rsidR="002A7E95" w:rsidRPr="00E14FEE" w:rsidRDefault="00383B43" w:rsidP="00905BB0">
      <w:pPr>
        <w:pStyle w:val="BodyText"/>
        <w:shd w:val="clear" w:color="auto" w:fill="FFFFFF" w:themeFill="background1"/>
        <w:ind w:right="-598" w:firstLine="426"/>
        <w:jc w:val="both"/>
        <w:rPr>
          <w:rFonts w:ascii="Times New Roman" w:hAnsi="Times New Roman"/>
          <w:bCs/>
        </w:rPr>
      </w:pPr>
      <w:r w:rsidRPr="00E14FEE">
        <w:rPr>
          <w:rFonts w:ascii="Times New Roman" w:hAnsi="Times New Roman"/>
          <w:bCs/>
        </w:rPr>
        <w:t>Derinamas projektų finansavimo sąlygų aprašas</w:t>
      </w:r>
      <w:r w:rsidR="002A7E95" w:rsidRPr="00E14FEE">
        <w:rPr>
          <w:rFonts w:ascii="Times New Roman" w:hAnsi="Times New Roman"/>
          <w:bCs/>
        </w:rPr>
        <w:t xml:space="preserve"> buvo skelbiam</w:t>
      </w:r>
      <w:r w:rsidRPr="00E14FEE">
        <w:rPr>
          <w:rFonts w:ascii="Times New Roman" w:hAnsi="Times New Roman"/>
          <w:bCs/>
        </w:rPr>
        <w:t>as</w:t>
      </w:r>
      <w:r w:rsidR="002A7E95" w:rsidRPr="00E14FEE">
        <w:rPr>
          <w:rFonts w:ascii="Times New Roman" w:hAnsi="Times New Roman"/>
          <w:bCs/>
        </w:rPr>
        <w:t xml:space="preserve"> </w:t>
      </w:r>
      <w:r w:rsidR="006D7D50" w:rsidRPr="00E14FEE">
        <w:rPr>
          <w:rFonts w:ascii="Times New Roman" w:hAnsi="Times New Roman"/>
          <w:bCs/>
          <w:i/>
          <w:iCs/>
        </w:rPr>
        <w:t>esinvesticijos.lt</w:t>
      </w:r>
      <w:r w:rsidR="002A7E95" w:rsidRPr="00E14FEE">
        <w:rPr>
          <w:rFonts w:ascii="Times New Roman" w:hAnsi="Times New Roman"/>
          <w:bCs/>
        </w:rPr>
        <w:t xml:space="preserve"> svetainėje </w:t>
      </w:r>
      <w:hyperlink r:id="rId8" w:history="1">
        <w:r w:rsidR="00905BB0" w:rsidRPr="00E14FEE">
          <w:rPr>
            <w:rStyle w:val="Hyperlink"/>
            <w:rFonts w:ascii="Times New Roman" w:hAnsi="Times New Roman"/>
          </w:rPr>
          <w:t>https://esinvesticijos.lt/dokumentai/pletros-programos-pazangos-priemones-nr-02-001-06-10-02-skatinti-atlieku-perdirbima-ir-antriniu-zaliavu-panaudojima-veiklos-finansuoti-atlieku-paruosimo-perdirbti-ir-perdirbimo-infrastrukturos-modernizavima-pletra-nauju-irenginiu-diegima-poveikles-tekstiles-atlieku-perdirbimo-pajegumu-pletra-projektu-finansavimo-salygu-apraso-projektas</w:t>
        </w:r>
      </w:hyperlink>
      <w:r w:rsidR="00905BB0" w:rsidRPr="00E14FEE">
        <w:rPr>
          <w:rFonts w:ascii="Times New Roman" w:hAnsi="Times New Roman"/>
        </w:rPr>
        <w:t xml:space="preserve"> </w:t>
      </w:r>
      <w:r w:rsidR="002A7E95" w:rsidRPr="00E14FEE">
        <w:rPr>
          <w:rFonts w:ascii="Times New Roman" w:hAnsi="Times New Roman"/>
          <w:bCs/>
        </w:rPr>
        <w:t xml:space="preserve"> nuo 202</w:t>
      </w:r>
      <w:r w:rsidR="00266A4A" w:rsidRPr="00E14FEE">
        <w:rPr>
          <w:rFonts w:ascii="Times New Roman" w:hAnsi="Times New Roman"/>
          <w:bCs/>
        </w:rPr>
        <w:t>4</w:t>
      </w:r>
      <w:r w:rsidR="001826A0" w:rsidRPr="00E14FEE">
        <w:rPr>
          <w:rFonts w:ascii="Times New Roman" w:hAnsi="Times New Roman"/>
          <w:bCs/>
        </w:rPr>
        <w:t> </w:t>
      </w:r>
      <w:r w:rsidR="002A7E95" w:rsidRPr="00E14FEE">
        <w:rPr>
          <w:rFonts w:ascii="Times New Roman" w:hAnsi="Times New Roman"/>
          <w:bCs/>
        </w:rPr>
        <w:t xml:space="preserve">m. </w:t>
      </w:r>
      <w:r w:rsidR="008A2ED9" w:rsidRPr="00E14FEE">
        <w:rPr>
          <w:rFonts w:ascii="Times New Roman" w:hAnsi="Times New Roman"/>
          <w:bCs/>
        </w:rPr>
        <w:t>rug</w:t>
      </w:r>
      <w:r w:rsidR="00905BB0" w:rsidRPr="00E14FEE">
        <w:rPr>
          <w:rFonts w:ascii="Times New Roman" w:hAnsi="Times New Roman"/>
          <w:bCs/>
        </w:rPr>
        <w:t>sėjo</w:t>
      </w:r>
      <w:r w:rsidR="008A2ED9" w:rsidRPr="00E14FEE">
        <w:rPr>
          <w:rFonts w:ascii="Times New Roman" w:hAnsi="Times New Roman"/>
          <w:bCs/>
        </w:rPr>
        <w:t xml:space="preserve"> </w:t>
      </w:r>
      <w:r w:rsidR="001357BB" w:rsidRPr="00E14FEE">
        <w:rPr>
          <w:rFonts w:ascii="Times New Roman" w:hAnsi="Times New Roman"/>
          <w:bCs/>
        </w:rPr>
        <w:t>2</w:t>
      </w:r>
      <w:r w:rsidR="00905BB0" w:rsidRPr="00E14FEE">
        <w:rPr>
          <w:rFonts w:ascii="Times New Roman" w:hAnsi="Times New Roman"/>
          <w:bCs/>
        </w:rPr>
        <w:t>5</w:t>
      </w:r>
      <w:r w:rsidR="002A7E95" w:rsidRPr="00E14FEE">
        <w:rPr>
          <w:rFonts w:ascii="Times New Roman" w:hAnsi="Times New Roman"/>
          <w:bCs/>
        </w:rPr>
        <w:t xml:space="preserve"> d. </w:t>
      </w:r>
      <w:r w:rsidR="0071633A" w:rsidRPr="00E14FEE">
        <w:rPr>
          <w:rFonts w:ascii="Times New Roman" w:hAnsi="Times New Roman"/>
          <w:bCs/>
        </w:rPr>
        <w:t xml:space="preserve">iki </w:t>
      </w:r>
      <w:r w:rsidR="002A7E95" w:rsidRPr="00E14FEE">
        <w:rPr>
          <w:rFonts w:ascii="Times New Roman" w:hAnsi="Times New Roman"/>
          <w:bCs/>
        </w:rPr>
        <w:t>202</w:t>
      </w:r>
      <w:r w:rsidR="00BF10A8" w:rsidRPr="00E14FEE">
        <w:rPr>
          <w:rFonts w:ascii="Times New Roman" w:hAnsi="Times New Roman"/>
          <w:bCs/>
        </w:rPr>
        <w:t>4</w:t>
      </w:r>
      <w:r w:rsidR="002A7E95" w:rsidRPr="00E14FEE">
        <w:rPr>
          <w:rFonts w:ascii="Times New Roman" w:hAnsi="Times New Roman"/>
          <w:bCs/>
        </w:rPr>
        <w:t xml:space="preserve"> m. </w:t>
      </w:r>
      <w:r w:rsidR="00905BB0" w:rsidRPr="00E14FEE">
        <w:rPr>
          <w:rFonts w:ascii="Times New Roman" w:hAnsi="Times New Roman"/>
          <w:bCs/>
        </w:rPr>
        <w:t>spalio 11</w:t>
      </w:r>
      <w:r w:rsidR="002A7E95" w:rsidRPr="00E14FEE">
        <w:rPr>
          <w:rFonts w:ascii="Times New Roman" w:hAnsi="Times New Roman"/>
          <w:bCs/>
        </w:rPr>
        <w:t xml:space="preserve"> d</w:t>
      </w:r>
      <w:r w:rsidR="009F1293" w:rsidRPr="00E14FEE">
        <w:rPr>
          <w:rFonts w:ascii="Times New Roman" w:hAnsi="Times New Roman"/>
          <w:bCs/>
        </w:rPr>
        <w:t>.</w:t>
      </w:r>
      <w:r w:rsidR="002A7E95" w:rsidRPr="00E14FEE">
        <w:rPr>
          <w:rFonts w:ascii="Times New Roman" w:hAnsi="Times New Roman"/>
          <w:bCs/>
        </w:rPr>
        <w:t xml:space="preserve"> </w:t>
      </w:r>
    </w:p>
    <w:tbl>
      <w:tblPr>
        <w:tblpPr w:leftFromText="180" w:rightFromText="180" w:vertAnchor="text" w:horzAnchor="margin" w:tblpX="115" w:tblpY="53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6379"/>
        <w:gridCol w:w="5670"/>
      </w:tblGrid>
      <w:tr w:rsidR="008203EE" w:rsidRPr="00E14FEE" w14:paraId="48895925" w14:textId="77777777" w:rsidTr="005504D7">
        <w:tc>
          <w:tcPr>
            <w:tcW w:w="2405" w:type="dxa"/>
            <w:shd w:val="clear" w:color="auto" w:fill="FFFFFF" w:themeFill="background1"/>
            <w:vAlign w:val="center"/>
          </w:tcPr>
          <w:p w14:paraId="2E26D851" w14:textId="77777777" w:rsidR="008203EE" w:rsidRPr="00E14FEE" w:rsidRDefault="008203EE" w:rsidP="009F1293">
            <w:pPr>
              <w:shd w:val="clear" w:color="auto" w:fill="FFFFFF" w:themeFill="background1"/>
              <w:spacing w:after="0" w:line="240" w:lineRule="auto"/>
              <w:jc w:val="center"/>
              <w:rPr>
                <w:rFonts w:ascii="Times New Roman" w:hAnsi="Times New Roman"/>
                <w:b/>
              </w:rPr>
            </w:pPr>
            <w:r w:rsidRPr="00E14FEE">
              <w:rPr>
                <w:rFonts w:ascii="Times New Roman" w:hAnsi="Times New Roman"/>
                <w:b/>
              </w:rPr>
              <w:t>Institucijos pavadinimas, rašto data ir numeris</w:t>
            </w:r>
          </w:p>
        </w:tc>
        <w:tc>
          <w:tcPr>
            <w:tcW w:w="6379" w:type="dxa"/>
            <w:vAlign w:val="center"/>
          </w:tcPr>
          <w:p w14:paraId="23456229" w14:textId="77777777" w:rsidR="008203EE" w:rsidRPr="00E14FEE" w:rsidRDefault="008203EE" w:rsidP="009F1293">
            <w:pPr>
              <w:shd w:val="clear" w:color="auto" w:fill="FFFFFF" w:themeFill="background1"/>
              <w:spacing w:after="0" w:line="240" w:lineRule="auto"/>
              <w:jc w:val="center"/>
              <w:rPr>
                <w:rFonts w:ascii="Times New Roman" w:hAnsi="Times New Roman"/>
                <w:b/>
              </w:rPr>
            </w:pPr>
            <w:r w:rsidRPr="00E14FEE">
              <w:rPr>
                <w:rFonts w:ascii="Times New Roman" w:hAnsi="Times New Roman"/>
                <w:b/>
              </w:rPr>
              <w:t>Pastabos ir pasiūlymai</w:t>
            </w:r>
          </w:p>
        </w:tc>
        <w:tc>
          <w:tcPr>
            <w:tcW w:w="5670" w:type="dxa"/>
          </w:tcPr>
          <w:p w14:paraId="26442FD5" w14:textId="03F7F920" w:rsidR="008203EE" w:rsidRPr="00E14FEE" w:rsidRDefault="008203EE" w:rsidP="009F1293">
            <w:pPr>
              <w:shd w:val="clear" w:color="auto" w:fill="FFFFFF" w:themeFill="background1"/>
              <w:spacing w:after="0" w:line="240" w:lineRule="auto"/>
              <w:jc w:val="center"/>
              <w:rPr>
                <w:rFonts w:ascii="Times New Roman" w:hAnsi="Times New Roman"/>
                <w:b/>
              </w:rPr>
            </w:pPr>
            <w:r w:rsidRPr="00E14FEE">
              <w:rPr>
                <w:rFonts w:ascii="Times New Roman" w:hAnsi="Times New Roman"/>
                <w:b/>
              </w:rPr>
              <w:t>Pastabų ir pasiūlymų vertinimas ir (jei taikoma) argumentai, kodėl neatsižvelgta į pastabas ar pasiūlymus</w:t>
            </w:r>
          </w:p>
        </w:tc>
      </w:tr>
      <w:tr w:rsidR="008203EE" w:rsidRPr="00E14FEE" w14:paraId="3437E112" w14:textId="77777777" w:rsidTr="005504D7">
        <w:tc>
          <w:tcPr>
            <w:tcW w:w="2405" w:type="dxa"/>
            <w:shd w:val="clear" w:color="auto" w:fill="FFFFFF" w:themeFill="background1"/>
            <w:vAlign w:val="center"/>
          </w:tcPr>
          <w:p w14:paraId="573437D5" w14:textId="52B4EC47" w:rsidR="008203EE" w:rsidRPr="00E14FEE" w:rsidRDefault="002D66F3" w:rsidP="00335291">
            <w:pPr>
              <w:shd w:val="clear" w:color="auto" w:fill="FFFFFF" w:themeFill="background1"/>
              <w:spacing w:after="0" w:line="240" w:lineRule="auto"/>
              <w:jc w:val="center"/>
              <w:rPr>
                <w:rFonts w:ascii="Times New Roman" w:hAnsi="Times New Roman"/>
              </w:rPr>
            </w:pPr>
            <w:r w:rsidRPr="00E14FEE">
              <w:rPr>
                <w:rFonts w:ascii="Times New Roman" w:hAnsi="Times New Roman"/>
              </w:rPr>
              <w:t>UAB „Ecoservise“</w:t>
            </w:r>
          </w:p>
        </w:tc>
        <w:tc>
          <w:tcPr>
            <w:tcW w:w="6379" w:type="dxa"/>
            <w:vAlign w:val="center"/>
          </w:tcPr>
          <w:p w14:paraId="7D7DD3F3" w14:textId="77777777" w:rsidR="002D66F3" w:rsidRPr="00796150" w:rsidRDefault="002D66F3" w:rsidP="005F69E3">
            <w:pPr>
              <w:pStyle w:val="ListParagraph"/>
              <w:numPr>
                <w:ilvl w:val="0"/>
                <w:numId w:val="29"/>
              </w:numPr>
              <w:shd w:val="clear" w:color="auto" w:fill="FFFFFF" w:themeFill="background1"/>
              <w:spacing w:line="240" w:lineRule="auto"/>
              <w:ind w:left="457"/>
              <w:jc w:val="both"/>
              <w:rPr>
                <w:rFonts w:ascii="Times New Roman" w:hAnsi="Times New Roman"/>
              </w:rPr>
            </w:pPr>
            <w:r w:rsidRPr="002D66F3">
              <w:rPr>
                <w:rFonts w:ascii="Times New Roman" w:hAnsi="Times New Roman"/>
              </w:rPr>
              <w:t xml:space="preserve">Siūlome patikslinti 5.1.1.2. punkto formuluotę, nurodant kokia paruošimo perdirbti įranga yra tinkama finansuoti. </w:t>
            </w:r>
            <w:r w:rsidRPr="00796150">
              <w:rPr>
                <w:rFonts w:ascii="Times New Roman" w:hAnsi="Times New Roman"/>
              </w:rPr>
              <w:t>Atskirai surinktų tekstilės atliekų rūšiavimas vykdomas dviem etapais. Pirmiausia, rūšiavimas pakartotiniam naudojimui, po jo lieka frakcija netinkama pakartotiniam naudojimui, o tinkama perdirbti. Taigi, sekantis žingsnis šią likusią frakciją rūšiuoti pagal medžiagas ir tuomet perdirbti. Todėl siekiant, kad pareiškėjai vienodai suprastų finansavimo sąlygas, šiame punkte labai svarbu aiškiai apibrėžti kuris rūšiavimas (vienas iš jų ar abu) yra tinkami finansuoti pagal šį punktą.</w:t>
            </w:r>
          </w:p>
          <w:p w14:paraId="5F390D95" w14:textId="77777777" w:rsidR="002D66F3" w:rsidRPr="00796150" w:rsidRDefault="002D66F3" w:rsidP="005F69E3">
            <w:pPr>
              <w:pStyle w:val="ListParagraph"/>
              <w:numPr>
                <w:ilvl w:val="0"/>
                <w:numId w:val="29"/>
              </w:numPr>
              <w:shd w:val="clear" w:color="auto" w:fill="FFFFFF" w:themeFill="background1"/>
              <w:spacing w:line="240" w:lineRule="auto"/>
              <w:ind w:left="457"/>
              <w:jc w:val="both"/>
              <w:rPr>
                <w:rFonts w:ascii="Times New Roman" w:hAnsi="Times New Roman"/>
              </w:rPr>
            </w:pPr>
            <w:r w:rsidRPr="00796150">
              <w:rPr>
                <w:rFonts w:ascii="Times New Roman" w:hAnsi="Times New Roman"/>
              </w:rPr>
              <w:t>Siūlome atsisakyti 5.1.2.2.  p. „uždaro energijos ciklo atliekų perdirbimo įrenginiai gamybos procesui energija aprūpinami panaudojant gamybos metu susidarančias šalutines medžiagas (dujas), taip sumažinant emisiją ir išorinės energijos suvartojimą“. Tekstilės perdirbimas yra keturių rūšių: mechaninis, cheminis, termomechaninis, termocheminis. Pastebime, kad pvz., perdirbant tekstilę mechaniniu būdu, proceso metu susidaro tik pluoštas, o jokios kitos šalutinės medžiagos (dujos) nesusidaro. Todėl Aprašo 5.1.2.2.  punktas apriboja galimybes pasirinkti tinkamiausią ir ekonominiu požiūriu efektyviausią tekstilės atliekų perdirbimo būdą.</w:t>
            </w:r>
          </w:p>
          <w:p w14:paraId="2ACAF428" w14:textId="77777777" w:rsidR="002D66F3" w:rsidRPr="00796150" w:rsidRDefault="002D66F3" w:rsidP="005F69E3">
            <w:pPr>
              <w:pStyle w:val="ListParagraph"/>
              <w:numPr>
                <w:ilvl w:val="0"/>
                <w:numId w:val="29"/>
              </w:numPr>
              <w:shd w:val="clear" w:color="auto" w:fill="FFFFFF" w:themeFill="background1"/>
              <w:spacing w:line="240" w:lineRule="auto"/>
              <w:ind w:left="457" w:hanging="425"/>
              <w:jc w:val="both"/>
              <w:rPr>
                <w:rFonts w:ascii="Times New Roman" w:hAnsi="Times New Roman"/>
              </w:rPr>
            </w:pPr>
            <w:r w:rsidRPr="00796150">
              <w:rPr>
                <w:rFonts w:ascii="Times New Roman" w:hAnsi="Times New Roman"/>
              </w:rPr>
              <w:t xml:space="preserve">Kadangi pagal Aprašo 5.1.1.2 punkto formuluotę paruošimo perdirbti finansavimas galimas tik su perdirbimo veikla, nėra </w:t>
            </w:r>
            <w:r w:rsidRPr="00796150">
              <w:rPr>
                <w:rFonts w:ascii="Times New Roman" w:hAnsi="Times New Roman"/>
              </w:rPr>
              <w:lastRenderedPageBreak/>
              <w:t>poreikio prašyti pateikti informaciją apie atliekų paruošimo perdirbti medžiagos ar produktų paklausą Lietuvos ar užsienio rinkose. Todėl siūlome Aprašo 5.1.16.8 punktą formuluoti taip: „aprašymą, kad yra atliekų perdirbimo infrastruktūroje perdirbtos medžiagos ar produktų paklausa Lietuvos ar užsienio rinkose“.</w:t>
            </w:r>
          </w:p>
          <w:p w14:paraId="47057301" w14:textId="77777777" w:rsidR="002D66F3" w:rsidRPr="00796150" w:rsidRDefault="002D66F3" w:rsidP="005F69E3">
            <w:pPr>
              <w:pStyle w:val="ListParagraph"/>
              <w:numPr>
                <w:ilvl w:val="0"/>
                <w:numId w:val="29"/>
              </w:numPr>
              <w:shd w:val="clear" w:color="auto" w:fill="FFFFFF" w:themeFill="background1"/>
              <w:spacing w:line="240" w:lineRule="auto"/>
              <w:ind w:left="457" w:hanging="425"/>
              <w:jc w:val="both"/>
              <w:rPr>
                <w:rFonts w:ascii="Times New Roman" w:hAnsi="Times New Roman"/>
              </w:rPr>
            </w:pPr>
            <w:r w:rsidRPr="00796150">
              <w:rPr>
                <w:rFonts w:ascii="Times New Roman" w:hAnsi="Times New Roman"/>
              </w:rPr>
              <w:t>Siūlome patikslinti Aprašo 5.1.16.9. punkto formuluotę, nes neįmanoma surinkti informacijos apie analogiškų projektų vertes, jeigu tokių projektų įmonė nėra įgyvendinusi iki šiol. Taip pat tekstilės atliekų paruošimas perdirbti ir perdirbimas yra naujos veiklos ES, todėl tokių įgyvendintų projektų šiai dienai nėra daug ir toks palyginimas nėra įmanomas. Be to lyginti investicijas, kurios reikalingos paruošti perdirbti ir (ar) perdirbti atitinkamą kiekį tekstilės atliekų su investicijomis, reikalingomis to paties kiekio tekstilės atliekų sudeginimui atliekų deginimo įrenginyje neįmanoma, nes nėra statomi atliekų deginimo įrenginiai tik tekstilės atliekų deginimui. Toks palyginimas būtų tik išvestinis ir neatspindėtų tikrovės. Todėl siūlome patikslinti, kokia informacija ir koks palyginimas turi būti pateiktas, siekiant atitikti šio punkto įgyvendinimą.</w:t>
            </w:r>
          </w:p>
          <w:p w14:paraId="72796D54" w14:textId="77777777" w:rsidR="005504D7" w:rsidRDefault="005504D7" w:rsidP="005F69E3">
            <w:pPr>
              <w:shd w:val="clear" w:color="auto" w:fill="FFFFFF" w:themeFill="background1"/>
              <w:spacing w:line="240" w:lineRule="auto"/>
              <w:jc w:val="both"/>
              <w:rPr>
                <w:rFonts w:ascii="Times New Roman" w:hAnsi="Times New Roman"/>
                <w:sz w:val="12"/>
                <w:szCs w:val="12"/>
              </w:rPr>
            </w:pPr>
          </w:p>
          <w:p w14:paraId="70197F65" w14:textId="77777777" w:rsidR="00A73881" w:rsidRDefault="00A73881" w:rsidP="005F69E3">
            <w:pPr>
              <w:shd w:val="clear" w:color="auto" w:fill="FFFFFF" w:themeFill="background1"/>
              <w:spacing w:line="240" w:lineRule="auto"/>
              <w:jc w:val="both"/>
              <w:rPr>
                <w:rFonts w:ascii="Times New Roman" w:hAnsi="Times New Roman"/>
                <w:sz w:val="4"/>
                <w:szCs w:val="4"/>
              </w:rPr>
            </w:pPr>
          </w:p>
          <w:p w14:paraId="421E6632" w14:textId="77777777" w:rsidR="00B605AD" w:rsidRPr="00A73881" w:rsidRDefault="00B605AD" w:rsidP="005F69E3">
            <w:pPr>
              <w:shd w:val="clear" w:color="auto" w:fill="FFFFFF" w:themeFill="background1"/>
              <w:spacing w:line="240" w:lineRule="auto"/>
              <w:jc w:val="both"/>
              <w:rPr>
                <w:rFonts w:ascii="Times New Roman" w:hAnsi="Times New Roman"/>
                <w:sz w:val="4"/>
                <w:szCs w:val="4"/>
              </w:rPr>
            </w:pPr>
          </w:p>
          <w:p w14:paraId="094ED341" w14:textId="07F08588" w:rsidR="008203EE" w:rsidRPr="00E14FEE" w:rsidRDefault="002D66F3" w:rsidP="005F69E3">
            <w:pPr>
              <w:pStyle w:val="ListParagraph"/>
              <w:numPr>
                <w:ilvl w:val="0"/>
                <w:numId w:val="29"/>
              </w:numPr>
              <w:shd w:val="clear" w:color="auto" w:fill="FFFFFF" w:themeFill="background1"/>
              <w:spacing w:line="240" w:lineRule="auto"/>
              <w:ind w:left="457" w:hanging="425"/>
              <w:jc w:val="both"/>
              <w:rPr>
                <w:rFonts w:ascii="Times New Roman" w:hAnsi="Times New Roman"/>
              </w:rPr>
            </w:pPr>
            <w:r w:rsidRPr="00796150">
              <w:rPr>
                <w:rFonts w:ascii="Times New Roman" w:hAnsi="Times New Roman"/>
              </w:rPr>
              <w:t>Aprašo 11.3.6 punkte rašoma, kad „Pagalba gali būti teikiama investicijoms, kuriomis siekiama užtikrinti, kad būtų laikomasi patvirtintų, bet dar neįsigaliojusių Sąjungos standartų, su sąlyga, kad investicijos bus įgyvendintos ir užbaigtos likus bent 18 mėnesių iki standarto įsigaliojimo.“ Kad visiems paraiškų teikėjams būtų vienodos sąlygos bei visi pareiškėjai jas suprastų ir interpretuotų vienodai, reikalinga Apraše nurodyti standartų sąrašą, kurį turi atitikti atliekų tvarkytojas besikreipiantis dėl ES paramos finansavimo.</w:t>
            </w:r>
          </w:p>
        </w:tc>
        <w:tc>
          <w:tcPr>
            <w:tcW w:w="5670" w:type="dxa"/>
          </w:tcPr>
          <w:p w14:paraId="0E26E94D" w14:textId="29E78C68" w:rsidR="003A07D0" w:rsidRPr="00E14FEE" w:rsidRDefault="003A07D0" w:rsidP="005F69E3">
            <w:pPr>
              <w:pStyle w:val="ListParagraph"/>
              <w:widowControl w:val="0"/>
              <w:numPr>
                <w:ilvl w:val="0"/>
                <w:numId w:val="33"/>
              </w:numPr>
              <w:shd w:val="clear" w:color="auto" w:fill="FFFFFF" w:themeFill="background1"/>
              <w:spacing w:line="240" w:lineRule="auto"/>
              <w:ind w:left="317" w:hanging="317"/>
              <w:rPr>
                <w:rFonts w:ascii="Times New Roman" w:hAnsi="Times New Roman"/>
              </w:rPr>
            </w:pPr>
            <w:r w:rsidRPr="00E14FEE">
              <w:rPr>
                <w:rFonts w:ascii="Times New Roman" w:hAnsi="Times New Roman"/>
              </w:rPr>
              <w:lastRenderedPageBreak/>
              <w:t xml:space="preserve">Atsižvelgta. </w:t>
            </w:r>
            <w:r w:rsidRPr="003A07D0">
              <w:rPr>
                <w:rFonts w:ascii="Times New Roman" w:hAnsi="Times New Roman"/>
              </w:rPr>
              <w:t>Patikslin</w:t>
            </w:r>
            <w:r w:rsidR="005504D7">
              <w:rPr>
                <w:rFonts w:ascii="Times New Roman" w:hAnsi="Times New Roman"/>
              </w:rPr>
              <w:t>ta</w:t>
            </w:r>
            <w:r w:rsidR="006A2EF2">
              <w:rPr>
                <w:rFonts w:ascii="Times New Roman" w:hAnsi="Times New Roman"/>
              </w:rPr>
              <w:t>s</w:t>
            </w:r>
            <w:r w:rsidRPr="003A07D0">
              <w:rPr>
                <w:rFonts w:ascii="Times New Roman" w:hAnsi="Times New Roman"/>
              </w:rPr>
              <w:t xml:space="preserve"> 5.1.1.1 papunkt</w:t>
            </w:r>
            <w:r w:rsidR="005504D7">
              <w:rPr>
                <w:rFonts w:ascii="Times New Roman" w:hAnsi="Times New Roman"/>
              </w:rPr>
              <w:t>is</w:t>
            </w:r>
            <w:r w:rsidRPr="003A07D0">
              <w:rPr>
                <w:rFonts w:ascii="Times New Roman" w:hAnsi="Times New Roman"/>
              </w:rPr>
              <w:t>, kad finansuojama perdirbimo į pluoštus veikla ir įved</w:t>
            </w:r>
            <w:r w:rsidR="005504D7">
              <w:rPr>
                <w:rFonts w:ascii="Times New Roman" w:hAnsi="Times New Roman"/>
              </w:rPr>
              <w:t>amas</w:t>
            </w:r>
            <w:r w:rsidRPr="003A07D0">
              <w:rPr>
                <w:rFonts w:ascii="Times New Roman" w:hAnsi="Times New Roman"/>
              </w:rPr>
              <w:t xml:space="preserve"> trumpin</w:t>
            </w:r>
            <w:r w:rsidR="005504D7">
              <w:rPr>
                <w:rFonts w:ascii="Times New Roman" w:hAnsi="Times New Roman"/>
              </w:rPr>
              <w:t>ys</w:t>
            </w:r>
            <w:r w:rsidRPr="003A07D0">
              <w:rPr>
                <w:rFonts w:ascii="Times New Roman" w:hAnsi="Times New Roman"/>
              </w:rPr>
              <w:t xml:space="preserve"> "perdirbimas", nes pagal 5.1.1.2 p</w:t>
            </w:r>
            <w:r w:rsidR="00796150">
              <w:rPr>
                <w:rFonts w:ascii="Times New Roman" w:hAnsi="Times New Roman"/>
              </w:rPr>
              <w:t>.</w:t>
            </w:r>
            <w:r w:rsidRPr="003A07D0">
              <w:rPr>
                <w:rFonts w:ascii="Times New Roman" w:hAnsi="Times New Roman"/>
              </w:rPr>
              <w:t xml:space="preserve"> finansuojamas paruošimas perdirbti į pluoštus.</w:t>
            </w:r>
          </w:p>
          <w:p w14:paraId="42947144" w14:textId="6C9FD32E" w:rsidR="003A07D0" w:rsidRPr="00E14FEE" w:rsidRDefault="003A07D0" w:rsidP="005F69E3">
            <w:pPr>
              <w:pStyle w:val="ListParagraph"/>
              <w:widowControl w:val="0"/>
              <w:shd w:val="clear" w:color="auto" w:fill="FFFFFF" w:themeFill="background1"/>
              <w:spacing w:line="240" w:lineRule="auto"/>
              <w:ind w:left="360"/>
              <w:rPr>
                <w:rFonts w:ascii="Times New Roman" w:hAnsi="Times New Roman"/>
              </w:rPr>
            </w:pPr>
          </w:p>
          <w:p w14:paraId="5EEEF2FF" w14:textId="77777777" w:rsidR="003A07D0" w:rsidRDefault="003A07D0" w:rsidP="005F69E3">
            <w:pPr>
              <w:pStyle w:val="ListParagraph"/>
              <w:widowControl w:val="0"/>
              <w:shd w:val="clear" w:color="auto" w:fill="FFFFFF" w:themeFill="background1"/>
              <w:spacing w:line="240" w:lineRule="auto"/>
              <w:ind w:left="360"/>
              <w:rPr>
                <w:rFonts w:ascii="Times New Roman" w:hAnsi="Times New Roman"/>
              </w:rPr>
            </w:pPr>
          </w:p>
          <w:p w14:paraId="04734E80" w14:textId="77777777" w:rsidR="005504D7" w:rsidRDefault="005504D7" w:rsidP="005F69E3">
            <w:pPr>
              <w:pStyle w:val="ListParagraph"/>
              <w:widowControl w:val="0"/>
              <w:shd w:val="clear" w:color="auto" w:fill="FFFFFF" w:themeFill="background1"/>
              <w:spacing w:line="240" w:lineRule="auto"/>
              <w:ind w:left="360"/>
              <w:rPr>
                <w:rFonts w:ascii="Times New Roman" w:hAnsi="Times New Roman"/>
              </w:rPr>
            </w:pPr>
          </w:p>
          <w:p w14:paraId="046D6AED" w14:textId="77777777" w:rsidR="005504D7" w:rsidRDefault="005504D7" w:rsidP="005F69E3">
            <w:pPr>
              <w:pStyle w:val="ListParagraph"/>
              <w:widowControl w:val="0"/>
              <w:shd w:val="clear" w:color="auto" w:fill="FFFFFF" w:themeFill="background1"/>
              <w:spacing w:line="240" w:lineRule="auto"/>
              <w:ind w:left="360"/>
              <w:rPr>
                <w:rFonts w:ascii="Times New Roman" w:hAnsi="Times New Roman"/>
              </w:rPr>
            </w:pPr>
          </w:p>
          <w:p w14:paraId="788E2A01" w14:textId="77777777" w:rsidR="005504D7" w:rsidRPr="00E14FEE" w:rsidRDefault="005504D7" w:rsidP="005F69E3">
            <w:pPr>
              <w:pStyle w:val="ListParagraph"/>
              <w:widowControl w:val="0"/>
              <w:shd w:val="clear" w:color="auto" w:fill="FFFFFF" w:themeFill="background1"/>
              <w:spacing w:line="240" w:lineRule="auto"/>
              <w:ind w:left="360"/>
              <w:rPr>
                <w:rFonts w:ascii="Times New Roman" w:hAnsi="Times New Roman"/>
              </w:rPr>
            </w:pPr>
          </w:p>
          <w:p w14:paraId="154B7E37" w14:textId="77777777" w:rsidR="003A07D0" w:rsidRPr="00E14FEE" w:rsidRDefault="003A07D0" w:rsidP="005F69E3">
            <w:pPr>
              <w:pStyle w:val="ListParagraph"/>
              <w:widowControl w:val="0"/>
              <w:shd w:val="clear" w:color="auto" w:fill="FFFFFF" w:themeFill="background1"/>
              <w:spacing w:line="240" w:lineRule="auto"/>
              <w:ind w:left="360"/>
              <w:rPr>
                <w:rFonts w:ascii="Times New Roman" w:hAnsi="Times New Roman"/>
              </w:rPr>
            </w:pPr>
          </w:p>
          <w:p w14:paraId="7CB04842" w14:textId="51A96D08" w:rsidR="003A07D0" w:rsidRPr="003A07D0" w:rsidRDefault="003A07D0" w:rsidP="005F69E3">
            <w:pPr>
              <w:pStyle w:val="ListParagraph"/>
              <w:widowControl w:val="0"/>
              <w:numPr>
                <w:ilvl w:val="0"/>
                <w:numId w:val="33"/>
              </w:numPr>
              <w:shd w:val="clear" w:color="auto" w:fill="FFFFFF" w:themeFill="background1"/>
              <w:spacing w:line="240" w:lineRule="auto"/>
              <w:ind w:left="317" w:hanging="284"/>
              <w:rPr>
                <w:rFonts w:ascii="Times New Roman" w:hAnsi="Times New Roman"/>
                <w:lang w:val="en-US"/>
              </w:rPr>
            </w:pPr>
            <w:r w:rsidRPr="003A07D0">
              <w:rPr>
                <w:rFonts w:ascii="Times New Roman" w:hAnsi="Times New Roman"/>
                <w:lang w:val="en-US"/>
              </w:rPr>
              <w:t>Atsižvelgta</w:t>
            </w:r>
            <w:r w:rsidR="00E14FEE" w:rsidRPr="00E14FEE">
              <w:rPr>
                <w:rFonts w:ascii="Times New Roman" w:hAnsi="Times New Roman"/>
                <w:lang w:val="en-US"/>
              </w:rPr>
              <w:t>.</w:t>
            </w:r>
          </w:p>
          <w:p w14:paraId="610464B1" w14:textId="421E1ED9" w:rsidR="003A07D0" w:rsidRPr="00E14FEE" w:rsidRDefault="003A07D0" w:rsidP="005F69E3">
            <w:pPr>
              <w:widowControl w:val="0"/>
              <w:shd w:val="clear" w:color="auto" w:fill="FFFFFF" w:themeFill="background1"/>
              <w:spacing w:line="240" w:lineRule="auto"/>
              <w:rPr>
                <w:rFonts w:ascii="Times New Roman" w:hAnsi="Times New Roman"/>
              </w:rPr>
            </w:pPr>
          </w:p>
          <w:p w14:paraId="0D5F39B2" w14:textId="77777777" w:rsidR="003A07D0" w:rsidRPr="00E14FEE" w:rsidRDefault="003A07D0" w:rsidP="005F69E3">
            <w:pPr>
              <w:widowControl w:val="0"/>
              <w:shd w:val="clear" w:color="auto" w:fill="FFFFFF" w:themeFill="background1"/>
              <w:spacing w:line="240" w:lineRule="auto"/>
              <w:rPr>
                <w:rFonts w:ascii="Times New Roman" w:hAnsi="Times New Roman"/>
              </w:rPr>
            </w:pPr>
          </w:p>
          <w:p w14:paraId="25AF49C9" w14:textId="77777777" w:rsidR="003A07D0" w:rsidRDefault="003A07D0" w:rsidP="005F69E3">
            <w:pPr>
              <w:widowControl w:val="0"/>
              <w:shd w:val="clear" w:color="auto" w:fill="FFFFFF" w:themeFill="background1"/>
              <w:spacing w:line="240" w:lineRule="auto"/>
              <w:rPr>
                <w:rFonts w:ascii="Times New Roman" w:hAnsi="Times New Roman"/>
              </w:rPr>
            </w:pPr>
          </w:p>
          <w:p w14:paraId="4C9E00B9" w14:textId="77777777" w:rsidR="005504D7" w:rsidRDefault="005504D7" w:rsidP="005F69E3">
            <w:pPr>
              <w:widowControl w:val="0"/>
              <w:shd w:val="clear" w:color="auto" w:fill="FFFFFF" w:themeFill="background1"/>
              <w:spacing w:line="240" w:lineRule="auto"/>
              <w:rPr>
                <w:rFonts w:ascii="Times New Roman" w:hAnsi="Times New Roman"/>
              </w:rPr>
            </w:pPr>
          </w:p>
          <w:p w14:paraId="4D989B34" w14:textId="77777777" w:rsidR="003A07D0" w:rsidRPr="00E14FEE" w:rsidRDefault="003A07D0" w:rsidP="005F69E3">
            <w:pPr>
              <w:widowControl w:val="0"/>
              <w:shd w:val="clear" w:color="auto" w:fill="FFFFFF" w:themeFill="background1"/>
              <w:spacing w:line="240" w:lineRule="auto"/>
              <w:rPr>
                <w:rFonts w:ascii="Times New Roman" w:hAnsi="Times New Roman"/>
              </w:rPr>
            </w:pPr>
          </w:p>
          <w:p w14:paraId="7993180C" w14:textId="77777777" w:rsidR="005504D7" w:rsidRPr="00E14FEE" w:rsidRDefault="005504D7" w:rsidP="005F69E3">
            <w:pPr>
              <w:pStyle w:val="ListParagraph"/>
              <w:widowControl w:val="0"/>
              <w:numPr>
                <w:ilvl w:val="0"/>
                <w:numId w:val="33"/>
              </w:numPr>
              <w:shd w:val="clear" w:color="auto" w:fill="FFFFFF" w:themeFill="background1"/>
              <w:spacing w:line="240" w:lineRule="auto"/>
              <w:ind w:left="317" w:hanging="284"/>
              <w:rPr>
                <w:rFonts w:ascii="Times New Roman" w:hAnsi="Times New Roman"/>
              </w:rPr>
            </w:pPr>
            <w:r w:rsidRPr="00E14FEE">
              <w:rPr>
                <w:rFonts w:ascii="Times New Roman" w:hAnsi="Times New Roman"/>
              </w:rPr>
              <w:t>Atsižvelgta.</w:t>
            </w:r>
          </w:p>
          <w:p w14:paraId="4A9A6C1D" w14:textId="77777777" w:rsidR="003A07D0" w:rsidRPr="00E14FEE" w:rsidRDefault="003A07D0" w:rsidP="005F69E3">
            <w:pPr>
              <w:widowControl w:val="0"/>
              <w:shd w:val="clear" w:color="auto" w:fill="FFFFFF" w:themeFill="background1"/>
              <w:spacing w:line="240" w:lineRule="auto"/>
              <w:rPr>
                <w:rFonts w:ascii="Times New Roman" w:hAnsi="Times New Roman"/>
              </w:rPr>
            </w:pPr>
          </w:p>
          <w:p w14:paraId="771D0EBD" w14:textId="77777777" w:rsidR="00E14FEE" w:rsidRDefault="00E14FEE" w:rsidP="005F69E3">
            <w:pPr>
              <w:widowControl w:val="0"/>
              <w:shd w:val="clear" w:color="auto" w:fill="FFFFFF" w:themeFill="background1"/>
              <w:spacing w:line="240" w:lineRule="auto"/>
              <w:rPr>
                <w:rFonts w:ascii="Times New Roman" w:hAnsi="Times New Roman"/>
                <w:lang w:val="en-US"/>
              </w:rPr>
            </w:pPr>
          </w:p>
          <w:p w14:paraId="68E2B6A1" w14:textId="77777777" w:rsidR="00A73881" w:rsidRPr="00A73881" w:rsidRDefault="00A73881" w:rsidP="005F69E3">
            <w:pPr>
              <w:widowControl w:val="0"/>
              <w:shd w:val="clear" w:color="auto" w:fill="FFFFFF" w:themeFill="background1"/>
              <w:spacing w:line="240" w:lineRule="auto"/>
              <w:rPr>
                <w:rFonts w:ascii="Times New Roman" w:hAnsi="Times New Roman"/>
                <w:sz w:val="14"/>
                <w:szCs w:val="14"/>
                <w:lang w:val="en-US"/>
              </w:rPr>
            </w:pPr>
          </w:p>
          <w:p w14:paraId="5D627951" w14:textId="14AA5AF1" w:rsidR="003A07D0" w:rsidRDefault="005504D7" w:rsidP="005F69E3">
            <w:pPr>
              <w:pStyle w:val="ListParagraph"/>
              <w:widowControl w:val="0"/>
              <w:numPr>
                <w:ilvl w:val="0"/>
                <w:numId w:val="33"/>
              </w:numPr>
              <w:shd w:val="clear" w:color="auto" w:fill="FFFFFF" w:themeFill="background1"/>
              <w:spacing w:after="0" w:line="240" w:lineRule="auto"/>
              <w:ind w:left="316" w:hanging="283"/>
              <w:rPr>
                <w:rFonts w:ascii="Times New Roman" w:hAnsi="Times New Roman"/>
              </w:rPr>
            </w:pPr>
            <w:r w:rsidRPr="00054A68">
              <w:rPr>
                <w:rFonts w:ascii="Times New Roman" w:hAnsi="Times New Roman"/>
              </w:rPr>
              <w:t xml:space="preserve">Atsižvelgta iš dalies. </w:t>
            </w:r>
            <w:r w:rsidR="00E14FEE" w:rsidRPr="00054A68">
              <w:rPr>
                <w:rFonts w:ascii="Times New Roman" w:hAnsi="Times New Roman"/>
              </w:rPr>
              <w:t>Patikslin</w:t>
            </w:r>
            <w:r w:rsidR="009A4619" w:rsidRPr="00054A68">
              <w:rPr>
                <w:rFonts w:ascii="Times New Roman" w:hAnsi="Times New Roman"/>
              </w:rPr>
              <w:t>tas</w:t>
            </w:r>
            <w:r w:rsidR="00E14FEE" w:rsidRPr="00054A68">
              <w:rPr>
                <w:rFonts w:ascii="Times New Roman" w:hAnsi="Times New Roman"/>
              </w:rPr>
              <w:t xml:space="preserve"> </w:t>
            </w:r>
            <w:r w:rsidR="00E14FEE" w:rsidRPr="00054A68">
              <w:rPr>
                <w:shd w:val="clear" w:color="auto" w:fill="FFFFFF"/>
              </w:rPr>
              <w:t xml:space="preserve"> </w:t>
            </w:r>
            <w:r w:rsidR="00E14FEE" w:rsidRPr="00054A68">
              <w:rPr>
                <w:rFonts w:ascii="Times New Roman" w:hAnsi="Times New Roman"/>
              </w:rPr>
              <w:t>5.1.16.9.</w:t>
            </w:r>
            <w:r w:rsidR="00B97E03" w:rsidRPr="00054A68">
              <w:rPr>
                <w:rFonts w:ascii="Times New Roman" w:hAnsi="Times New Roman"/>
              </w:rPr>
              <w:t xml:space="preserve"> </w:t>
            </w:r>
            <w:r w:rsidR="00B97E03" w:rsidRPr="00054A68">
              <w:rPr>
                <w:rFonts w:ascii="Times New Roman" w:hAnsi="Times New Roman"/>
              </w:rPr>
              <w:t>punktas</w:t>
            </w:r>
            <w:r w:rsidR="00B97E03">
              <w:rPr>
                <w:rFonts w:ascii="Times New Roman" w:hAnsi="Times New Roman"/>
              </w:rPr>
              <w:t xml:space="preserve"> taip</w:t>
            </w:r>
            <w:r w:rsidR="009A4619" w:rsidRPr="00054A68">
              <w:rPr>
                <w:rFonts w:ascii="Times New Roman" w:hAnsi="Times New Roman"/>
              </w:rPr>
              <w:t>:</w:t>
            </w:r>
            <w:r w:rsidR="00E14FEE" w:rsidRPr="00054A68">
              <w:rPr>
                <w:rFonts w:ascii="Times New Roman" w:hAnsi="Times New Roman"/>
              </w:rPr>
              <w:t xml:space="preserve"> komercinius pasiūlymus, sąmatas ar įgyvendintų analogiškų projektų vertes, pagrindžiančias Aprašo 11.7 papunktyje numatytas tinkamas finansuoti papildomas investicijų į įrangą išlaidas  (kurios reikalingos paruošti perdirbti ir (ar) perdirbti atitinkamą kiekį tekstilės atliekų, lyginant su veiklos išlaidomis, reikalingomis to paties kiekio tekstilės atliekų sudeginimui atliekų deginimo įrenginyje). Apskaičiuojant veiklos išlaidas, reikalingas to paties kiekio tekstilės atliekų sudeginimui atliekų deginimo įrenginyje, naudojami einamųjų metų komerciniai pasiūlymai dėl įkainio sudeginti 1 toną tekstilės atliekų dauginant šį skaičių iš tekstilės atliekų, kurias numatoma perdirbti su įsigyjamą įranga, kiekiu (tonomis) per metus) ir dauginant iš metų, kai numatoma naudoti planuojamą įsigyti tekstilės paruošimo perdirbti ir (ar) perdirbimo įrangą, skaičiaus.  </w:t>
            </w:r>
          </w:p>
          <w:p w14:paraId="41D430C1" w14:textId="77777777" w:rsidR="00B605AD" w:rsidRDefault="00B605AD" w:rsidP="00B605AD">
            <w:pPr>
              <w:pStyle w:val="ListParagraph"/>
              <w:widowControl w:val="0"/>
              <w:shd w:val="clear" w:color="auto" w:fill="FFFFFF" w:themeFill="background1"/>
              <w:spacing w:after="0" w:line="240" w:lineRule="auto"/>
              <w:ind w:left="316"/>
              <w:rPr>
                <w:rFonts w:ascii="Times New Roman" w:hAnsi="Times New Roman"/>
              </w:rPr>
            </w:pPr>
          </w:p>
          <w:p w14:paraId="29BDD6B0" w14:textId="4A838F7A" w:rsidR="003A07D0" w:rsidRPr="00E14FEE" w:rsidRDefault="005504D7" w:rsidP="005F69E3">
            <w:pPr>
              <w:pStyle w:val="ListParagraph"/>
              <w:widowControl w:val="0"/>
              <w:numPr>
                <w:ilvl w:val="0"/>
                <w:numId w:val="33"/>
              </w:numPr>
              <w:shd w:val="clear" w:color="auto" w:fill="FFFFFF" w:themeFill="background1"/>
              <w:spacing w:after="0" w:line="240" w:lineRule="auto"/>
              <w:ind w:left="360" w:hanging="284"/>
              <w:rPr>
                <w:rFonts w:ascii="Times New Roman" w:hAnsi="Times New Roman"/>
              </w:rPr>
            </w:pPr>
            <w:r>
              <w:rPr>
                <w:rFonts w:ascii="Times New Roman" w:hAnsi="Times New Roman"/>
              </w:rPr>
              <w:t>Atsižvelgta</w:t>
            </w:r>
            <w:r w:rsidR="00010D9D">
              <w:rPr>
                <w:rFonts w:ascii="Times New Roman" w:hAnsi="Times New Roman"/>
              </w:rPr>
              <w:t>. Punkto atsisakyta.</w:t>
            </w:r>
          </w:p>
        </w:tc>
      </w:tr>
    </w:tbl>
    <w:p w14:paraId="17C7ED95" w14:textId="5749B8F1" w:rsidR="00C0247A" w:rsidRPr="00E14FEE" w:rsidRDefault="00C0247A" w:rsidP="00FC74E1">
      <w:pPr>
        <w:shd w:val="clear" w:color="auto" w:fill="FFFFFF" w:themeFill="background1"/>
        <w:spacing w:after="0" w:line="240" w:lineRule="auto"/>
        <w:jc w:val="center"/>
        <w:rPr>
          <w:rFonts w:ascii="Times New Roman" w:hAnsi="Times New Roman"/>
        </w:rPr>
      </w:pPr>
    </w:p>
    <w:sectPr w:rsidR="00C0247A" w:rsidRPr="00E14FEE" w:rsidSect="009F1293">
      <w:headerReference w:type="default" r:id="rId9"/>
      <w:headerReference w:type="first" r:id="rId10"/>
      <w:pgSz w:w="16838" w:h="11906" w:orient="landscape"/>
      <w:pgMar w:top="851" w:right="1701" w:bottom="851" w:left="1134" w:header="284" w:footer="12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99519" w14:textId="77777777" w:rsidR="00510882" w:rsidRDefault="00510882" w:rsidP="00A75058">
      <w:pPr>
        <w:spacing w:after="0" w:line="240" w:lineRule="auto"/>
      </w:pPr>
      <w:r>
        <w:separator/>
      </w:r>
    </w:p>
  </w:endnote>
  <w:endnote w:type="continuationSeparator" w:id="0">
    <w:p w14:paraId="2D70F8A6" w14:textId="77777777" w:rsidR="00510882" w:rsidRDefault="00510882" w:rsidP="00A7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7FC76" w14:textId="77777777" w:rsidR="00510882" w:rsidRDefault="00510882" w:rsidP="00A75058">
      <w:pPr>
        <w:spacing w:after="0" w:line="240" w:lineRule="auto"/>
      </w:pPr>
      <w:r>
        <w:separator/>
      </w:r>
    </w:p>
  </w:footnote>
  <w:footnote w:type="continuationSeparator" w:id="0">
    <w:p w14:paraId="3092A005" w14:textId="77777777" w:rsidR="00510882" w:rsidRDefault="00510882" w:rsidP="00A75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8964964"/>
      <w:docPartObj>
        <w:docPartGallery w:val="Page Numbers (Top of Page)"/>
        <w:docPartUnique/>
      </w:docPartObj>
    </w:sdtPr>
    <w:sdtEndPr>
      <w:rPr>
        <w:noProof/>
      </w:rPr>
    </w:sdtEndPr>
    <w:sdtContent>
      <w:p w14:paraId="53BF1B4B" w14:textId="77777777" w:rsidR="00CE2867" w:rsidRDefault="00CE2867">
        <w:pPr>
          <w:pStyle w:val="Header"/>
          <w:jc w:val="center"/>
        </w:pPr>
        <w:r>
          <w:fldChar w:fldCharType="begin"/>
        </w:r>
        <w:r>
          <w:instrText xml:space="preserve"> PAGE   \* MERGEFORMAT </w:instrText>
        </w:r>
        <w:r>
          <w:fldChar w:fldCharType="separate"/>
        </w:r>
        <w:r w:rsidR="00AB7458">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7E3A6" w14:textId="77777777" w:rsidR="00C248B3" w:rsidRDefault="00C248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6539"/>
    <w:multiLevelType w:val="hybridMultilevel"/>
    <w:tmpl w:val="BDFE71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C32BCF"/>
    <w:multiLevelType w:val="multilevel"/>
    <w:tmpl w:val="A15C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C59B7"/>
    <w:multiLevelType w:val="hybridMultilevel"/>
    <w:tmpl w:val="11344D5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061098"/>
    <w:multiLevelType w:val="hybridMultilevel"/>
    <w:tmpl w:val="E7986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C1203"/>
    <w:multiLevelType w:val="hybridMultilevel"/>
    <w:tmpl w:val="0C30CA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607E"/>
    <w:multiLevelType w:val="hybridMultilevel"/>
    <w:tmpl w:val="2EEC85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CC118B"/>
    <w:multiLevelType w:val="hybridMultilevel"/>
    <w:tmpl w:val="904AE27A"/>
    <w:lvl w:ilvl="0" w:tplc="FFD4153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22F672A7"/>
    <w:multiLevelType w:val="hybridMultilevel"/>
    <w:tmpl w:val="EBA6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3439E"/>
    <w:multiLevelType w:val="hybridMultilevel"/>
    <w:tmpl w:val="2C342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953D5E"/>
    <w:multiLevelType w:val="hybridMultilevel"/>
    <w:tmpl w:val="E9D2D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443D7"/>
    <w:multiLevelType w:val="hybridMultilevel"/>
    <w:tmpl w:val="B2701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40F94"/>
    <w:multiLevelType w:val="hybridMultilevel"/>
    <w:tmpl w:val="99142616"/>
    <w:lvl w:ilvl="0" w:tplc="2292860A">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2" w15:restartNumberingAfterBreak="0">
    <w:nsid w:val="3495023E"/>
    <w:multiLevelType w:val="hybridMultilevel"/>
    <w:tmpl w:val="81F868C6"/>
    <w:lvl w:ilvl="0" w:tplc="D1400E4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3" w15:restartNumberingAfterBreak="0">
    <w:nsid w:val="352754C2"/>
    <w:multiLevelType w:val="hybridMultilevel"/>
    <w:tmpl w:val="30E04CCA"/>
    <w:lvl w:ilvl="0" w:tplc="0427000F">
      <w:start w:val="1"/>
      <w:numFmt w:val="decimal"/>
      <w:lvlText w:val="%1."/>
      <w:lvlJc w:val="left"/>
      <w:pPr>
        <w:ind w:left="720" w:hanging="360"/>
      </w:pPr>
    </w:lvl>
    <w:lvl w:ilvl="1" w:tplc="10DE817C">
      <w:start w:val="9"/>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770EE9"/>
    <w:multiLevelType w:val="multilevel"/>
    <w:tmpl w:val="6C26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BB0E63"/>
    <w:multiLevelType w:val="hybridMultilevel"/>
    <w:tmpl w:val="8682C896"/>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653578"/>
    <w:multiLevelType w:val="multilevel"/>
    <w:tmpl w:val="FA3C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8A6A95"/>
    <w:multiLevelType w:val="hybridMultilevel"/>
    <w:tmpl w:val="C7861166"/>
    <w:lvl w:ilvl="0" w:tplc="D6761EA6">
      <w:start w:val="1"/>
      <w:numFmt w:val="decimal"/>
      <w:lvlText w:val="%1."/>
      <w:lvlJc w:val="left"/>
      <w:pPr>
        <w:ind w:left="644"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D91078F"/>
    <w:multiLevelType w:val="hybridMultilevel"/>
    <w:tmpl w:val="7732534A"/>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80381"/>
    <w:multiLevelType w:val="multilevel"/>
    <w:tmpl w:val="6C7A2520"/>
    <w:lvl w:ilvl="0">
      <w:start w:val="2"/>
      <w:numFmt w:val="decimal"/>
      <w:lvlText w:val="%1."/>
      <w:lvlJc w:val="left"/>
      <w:pPr>
        <w:ind w:left="360" w:hanging="360"/>
      </w:pPr>
      <w:rPr>
        <w:rFonts w:hint="default"/>
        <w:b w:val="0"/>
        <w:i w:val="0"/>
        <w:strike w:val="0"/>
      </w:rPr>
    </w:lvl>
    <w:lvl w:ilvl="1">
      <w:start w:val="1"/>
      <w:numFmt w:val="decimal"/>
      <w:lvlText w:val="%1.%2."/>
      <w:lvlJc w:val="left"/>
      <w:pPr>
        <w:ind w:left="135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2C3576F"/>
    <w:multiLevelType w:val="hybridMultilevel"/>
    <w:tmpl w:val="86447C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2D86100"/>
    <w:multiLevelType w:val="hybridMultilevel"/>
    <w:tmpl w:val="24C851D8"/>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0A2770"/>
    <w:multiLevelType w:val="hybridMultilevel"/>
    <w:tmpl w:val="7732534A"/>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764A22"/>
    <w:multiLevelType w:val="hybridMultilevel"/>
    <w:tmpl w:val="2448431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0846171"/>
    <w:multiLevelType w:val="hybridMultilevel"/>
    <w:tmpl w:val="727451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4B4137"/>
    <w:multiLevelType w:val="hybridMultilevel"/>
    <w:tmpl w:val="F3407ABA"/>
    <w:lvl w:ilvl="0" w:tplc="926CB40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31683D"/>
    <w:multiLevelType w:val="hybridMultilevel"/>
    <w:tmpl w:val="B99E6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BF4387"/>
    <w:multiLevelType w:val="hybridMultilevel"/>
    <w:tmpl w:val="9858E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9B203E"/>
    <w:multiLevelType w:val="hybridMultilevel"/>
    <w:tmpl w:val="097AFFF8"/>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1A11021"/>
    <w:multiLevelType w:val="hybridMultilevel"/>
    <w:tmpl w:val="6D9EDDEE"/>
    <w:lvl w:ilvl="0" w:tplc="0427000F">
      <w:start w:val="3"/>
      <w:numFmt w:val="decimal"/>
      <w:lvlText w:val="%1."/>
      <w:lvlJc w:val="left"/>
      <w:pPr>
        <w:ind w:left="6455" w:hanging="360"/>
      </w:pPr>
      <w:rPr>
        <w:rFonts w:hint="default"/>
      </w:rPr>
    </w:lvl>
    <w:lvl w:ilvl="1" w:tplc="04270019" w:tentative="1">
      <w:start w:val="1"/>
      <w:numFmt w:val="lowerLetter"/>
      <w:lvlText w:val="%2."/>
      <w:lvlJc w:val="left"/>
      <w:pPr>
        <w:ind w:left="7175" w:hanging="360"/>
      </w:pPr>
    </w:lvl>
    <w:lvl w:ilvl="2" w:tplc="0427001B" w:tentative="1">
      <w:start w:val="1"/>
      <w:numFmt w:val="lowerRoman"/>
      <w:lvlText w:val="%3."/>
      <w:lvlJc w:val="right"/>
      <w:pPr>
        <w:ind w:left="7895" w:hanging="180"/>
      </w:pPr>
    </w:lvl>
    <w:lvl w:ilvl="3" w:tplc="0427000F" w:tentative="1">
      <w:start w:val="1"/>
      <w:numFmt w:val="decimal"/>
      <w:lvlText w:val="%4."/>
      <w:lvlJc w:val="left"/>
      <w:pPr>
        <w:ind w:left="8615" w:hanging="360"/>
      </w:pPr>
    </w:lvl>
    <w:lvl w:ilvl="4" w:tplc="04270019" w:tentative="1">
      <w:start w:val="1"/>
      <w:numFmt w:val="lowerLetter"/>
      <w:lvlText w:val="%5."/>
      <w:lvlJc w:val="left"/>
      <w:pPr>
        <w:ind w:left="9335" w:hanging="360"/>
      </w:pPr>
    </w:lvl>
    <w:lvl w:ilvl="5" w:tplc="0427001B" w:tentative="1">
      <w:start w:val="1"/>
      <w:numFmt w:val="lowerRoman"/>
      <w:lvlText w:val="%6."/>
      <w:lvlJc w:val="right"/>
      <w:pPr>
        <w:ind w:left="10055" w:hanging="180"/>
      </w:pPr>
    </w:lvl>
    <w:lvl w:ilvl="6" w:tplc="0427000F" w:tentative="1">
      <w:start w:val="1"/>
      <w:numFmt w:val="decimal"/>
      <w:lvlText w:val="%7."/>
      <w:lvlJc w:val="left"/>
      <w:pPr>
        <w:ind w:left="10775" w:hanging="360"/>
      </w:pPr>
    </w:lvl>
    <w:lvl w:ilvl="7" w:tplc="04270019" w:tentative="1">
      <w:start w:val="1"/>
      <w:numFmt w:val="lowerLetter"/>
      <w:lvlText w:val="%8."/>
      <w:lvlJc w:val="left"/>
      <w:pPr>
        <w:ind w:left="11495" w:hanging="360"/>
      </w:pPr>
    </w:lvl>
    <w:lvl w:ilvl="8" w:tplc="0427001B" w:tentative="1">
      <w:start w:val="1"/>
      <w:numFmt w:val="lowerRoman"/>
      <w:lvlText w:val="%9."/>
      <w:lvlJc w:val="right"/>
      <w:pPr>
        <w:ind w:left="12215" w:hanging="180"/>
      </w:pPr>
    </w:lvl>
  </w:abstractNum>
  <w:abstractNum w:abstractNumId="30" w15:restartNumberingAfterBreak="0">
    <w:nsid w:val="71BB73D2"/>
    <w:multiLevelType w:val="hybridMultilevel"/>
    <w:tmpl w:val="7B92336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CB7C11"/>
    <w:multiLevelType w:val="hybridMultilevel"/>
    <w:tmpl w:val="B00A0622"/>
    <w:lvl w:ilvl="0" w:tplc="D72EBB4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B500C9"/>
    <w:multiLevelType w:val="hybridMultilevel"/>
    <w:tmpl w:val="B3A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590615">
    <w:abstractNumId w:val="2"/>
  </w:num>
  <w:num w:numId="2" w16cid:durableId="1482844919">
    <w:abstractNumId w:val="28"/>
  </w:num>
  <w:num w:numId="3" w16cid:durableId="2053000087">
    <w:abstractNumId w:val="15"/>
  </w:num>
  <w:num w:numId="4" w16cid:durableId="1245526864">
    <w:abstractNumId w:val="17"/>
  </w:num>
  <w:num w:numId="5" w16cid:durableId="1062367712">
    <w:abstractNumId w:val="23"/>
  </w:num>
  <w:num w:numId="6" w16cid:durableId="545605789">
    <w:abstractNumId w:val="24"/>
  </w:num>
  <w:num w:numId="7" w16cid:durableId="999233604">
    <w:abstractNumId w:val="8"/>
  </w:num>
  <w:num w:numId="8" w16cid:durableId="1938175563">
    <w:abstractNumId w:val="20"/>
  </w:num>
  <w:num w:numId="9" w16cid:durableId="62335751">
    <w:abstractNumId w:val="11"/>
  </w:num>
  <w:num w:numId="10" w16cid:durableId="731006395">
    <w:abstractNumId w:val="6"/>
  </w:num>
  <w:num w:numId="11" w16cid:durableId="512571039">
    <w:abstractNumId w:val="25"/>
  </w:num>
  <w:num w:numId="12" w16cid:durableId="49694929">
    <w:abstractNumId w:val="31"/>
  </w:num>
  <w:num w:numId="13" w16cid:durableId="1944455887">
    <w:abstractNumId w:val="29"/>
  </w:num>
  <w:num w:numId="14" w16cid:durableId="690030717">
    <w:abstractNumId w:val="7"/>
  </w:num>
  <w:num w:numId="15" w16cid:durableId="150370964">
    <w:abstractNumId w:val="9"/>
  </w:num>
  <w:num w:numId="16" w16cid:durableId="167840354">
    <w:abstractNumId w:val="19"/>
  </w:num>
  <w:num w:numId="17" w16cid:durableId="78451394">
    <w:abstractNumId w:val="26"/>
  </w:num>
  <w:num w:numId="18" w16cid:durableId="1734889784">
    <w:abstractNumId w:val="27"/>
  </w:num>
  <w:num w:numId="19" w16cid:durableId="1676883076">
    <w:abstractNumId w:val="30"/>
  </w:num>
  <w:num w:numId="20" w16cid:durableId="104086455">
    <w:abstractNumId w:val="5"/>
  </w:num>
  <w:num w:numId="21" w16cid:durableId="730930288">
    <w:abstractNumId w:val="10"/>
  </w:num>
  <w:num w:numId="22" w16cid:durableId="1885214698">
    <w:abstractNumId w:val="4"/>
  </w:num>
  <w:num w:numId="23" w16cid:durableId="908929400">
    <w:abstractNumId w:val="21"/>
  </w:num>
  <w:num w:numId="24" w16cid:durableId="334770337">
    <w:abstractNumId w:val="12"/>
  </w:num>
  <w:num w:numId="25" w16cid:durableId="1148129508">
    <w:abstractNumId w:val="22"/>
  </w:num>
  <w:num w:numId="26" w16cid:durableId="559630311">
    <w:abstractNumId w:val="18"/>
  </w:num>
  <w:num w:numId="27" w16cid:durableId="2009362295">
    <w:abstractNumId w:val="13"/>
  </w:num>
  <w:num w:numId="28" w16cid:durableId="308219072">
    <w:abstractNumId w:val="0"/>
  </w:num>
  <w:num w:numId="29" w16cid:durableId="319776654">
    <w:abstractNumId w:val="3"/>
  </w:num>
  <w:num w:numId="30" w16cid:durableId="143591770">
    <w:abstractNumId w:val="1"/>
  </w:num>
  <w:num w:numId="31" w16cid:durableId="1219047586">
    <w:abstractNumId w:val="14"/>
  </w:num>
  <w:num w:numId="32" w16cid:durableId="823163074">
    <w:abstractNumId w:val="16"/>
  </w:num>
  <w:num w:numId="33" w16cid:durableId="3214663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E2"/>
    <w:rsid w:val="000027C8"/>
    <w:rsid w:val="00010D9D"/>
    <w:rsid w:val="00012351"/>
    <w:rsid w:val="0001322A"/>
    <w:rsid w:val="00014346"/>
    <w:rsid w:val="0001435C"/>
    <w:rsid w:val="00016525"/>
    <w:rsid w:val="00021C0B"/>
    <w:rsid w:val="00023529"/>
    <w:rsid w:val="00023BE4"/>
    <w:rsid w:val="00031747"/>
    <w:rsid w:val="00032448"/>
    <w:rsid w:val="00034DCA"/>
    <w:rsid w:val="00035EC4"/>
    <w:rsid w:val="00042168"/>
    <w:rsid w:val="00042C69"/>
    <w:rsid w:val="000455FE"/>
    <w:rsid w:val="0005239B"/>
    <w:rsid w:val="0005461D"/>
    <w:rsid w:val="00054A68"/>
    <w:rsid w:val="000635AF"/>
    <w:rsid w:val="0006490D"/>
    <w:rsid w:val="00066F2E"/>
    <w:rsid w:val="00070468"/>
    <w:rsid w:val="00072720"/>
    <w:rsid w:val="00074AC6"/>
    <w:rsid w:val="0007655A"/>
    <w:rsid w:val="0007706B"/>
    <w:rsid w:val="00080054"/>
    <w:rsid w:val="00084826"/>
    <w:rsid w:val="000855B1"/>
    <w:rsid w:val="000868CA"/>
    <w:rsid w:val="00086BC1"/>
    <w:rsid w:val="00087E8F"/>
    <w:rsid w:val="0009003B"/>
    <w:rsid w:val="000938C7"/>
    <w:rsid w:val="00094923"/>
    <w:rsid w:val="000949F0"/>
    <w:rsid w:val="00094AB5"/>
    <w:rsid w:val="000978C9"/>
    <w:rsid w:val="000A7EAF"/>
    <w:rsid w:val="000B03EE"/>
    <w:rsid w:val="000B4D02"/>
    <w:rsid w:val="000B5223"/>
    <w:rsid w:val="000B705E"/>
    <w:rsid w:val="000C1C76"/>
    <w:rsid w:val="000C484A"/>
    <w:rsid w:val="000C537E"/>
    <w:rsid w:val="000D1DAF"/>
    <w:rsid w:val="000D1FD4"/>
    <w:rsid w:val="000D4610"/>
    <w:rsid w:val="000D52D2"/>
    <w:rsid w:val="000D796E"/>
    <w:rsid w:val="000E05B7"/>
    <w:rsid w:val="000E1E51"/>
    <w:rsid w:val="000E212F"/>
    <w:rsid w:val="000E4D84"/>
    <w:rsid w:val="000E50A8"/>
    <w:rsid w:val="000E7603"/>
    <w:rsid w:val="000F39E3"/>
    <w:rsid w:val="000F7125"/>
    <w:rsid w:val="00100C07"/>
    <w:rsid w:val="00101855"/>
    <w:rsid w:val="001076F1"/>
    <w:rsid w:val="00111509"/>
    <w:rsid w:val="00112911"/>
    <w:rsid w:val="00114EA9"/>
    <w:rsid w:val="001178FD"/>
    <w:rsid w:val="00122DF3"/>
    <w:rsid w:val="00132F4B"/>
    <w:rsid w:val="00133EA8"/>
    <w:rsid w:val="001357BB"/>
    <w:rsid w:val="0015248B"/>
    <w:rsid w:val="00153518"/>
    <w:rsid w:val="00161538"/>
    <w:rsid w:val="001826A0"/>
    <w:rsid w:val="0018441F"/>
    <w:rsid w:val="00184F6E"/>
    <w:rsid w:val="001874FC"/>
    <w:rsid w:val="00194CFF"/>
    <w:rsid w:val="001A06ED"/>
    <w:rsid w:val="001A0B09"/>
    <w:rsid w:val="001A2EAB"/>
    <w:rsid w:val="001A30FA"/>
    <w:rsid w:val="001A66AD"/>
    <w:rsid w:val="001B6AA0"/>
    <w:rsid w:val="001C14FD"/>
    <w:rsid w:val="001C1FD9"/>
    <w:rsid w:val="001C43FE"/>
    <w:rsid w:val="001D4B11"/>
    <w:rsid w:val="001D5834"/>
    <w:rsid w:val="001D5B7C"/>
    <w:rsid w:val="001D7B1F"/>
    <w:rsid w:val="001E271B"/>
    <w:rsid w:val="001E2C1E"/>
    <w:rsid w:val="001E3EA3"/>
    <w:rsid w:val="001E3F89"/>
    <w:rsid w:val="001F0F96"/>
    <w:rsid w:val="001F10BE"/>
    <w:rsid w:val="001F33C5"/>
    <w:rsid w:val="001F4C5E"/>
    <w:rsid w:val="001F5921"/>
    <w:rsid w:val="001F69AD"/>
    <w:rsid w:val="001F6B00"/>
    <w:rsid w:val="00203948"/>
    <w:rsid w:val="00206C9B"/>
    <w:rsid w:val="00215483"/>
    <w:rsid w:val="002157F2"/>
    <w:rsid w:val="00223B24"/>
    <w:rsid w:val="002314F9"/>
    <w:rsid w:val="002318BF"/>
    <w:rsid w:val="0023644C"/>
    <w:rsid w:val="00241C40"/>
    <w:rsid w:val="002436BC"/>
    <w:rsid w:val="002536A7"/>
    <w:rsid w:val="00255FB9"/>
    <w:rsid w:val="0026175D"/>
    <w:rsid w:val="002621AA"/>
    <w:rsid w:val="00263BAA"/>
    <w:rsid w:val="00264925"/>
    <w:rsid w:val="00264EBD"/>
    <w:rsid w:val="00266A4A"/>
    <w:rsid w:val="00270377"/>
    <w:rsid w:val="002726BD"/>
    <w:rsid w:val="002761F7"/>
    <w:rsid w:val="00276EF4"/>
    <w:rsid w:val="0028248B"/>
    <w:rsid w:val="00285B59"/>
    <w:rsid w:val="00292A91"/>
    <w:rsid w:val="0029422C"/>
    <w:rsid w:val="0029458E"/>
    <w:rsid w:val="002A517B"/>
    <w:rsid w:val="002A7396"/>
    <w:rsid w:val="002A7E95"/>
    <w:rsid w:val="002B171C"/>
    <w:rsid w:val="002B190D"/>
    <w:rsid w:val="002B3ED4"/>
    <w:rsid w:val="002B6C9C"/>
    <w:rsid w:val="002C517B"/>
    <w:rsid w:val="002C5C39"/>
    <w:rsid w:val="002D26F8"/>
    <w:rsid w:val="002D2B86"/>
    <w:rsid w:val="002D43F1"/>
    <w:rsid w:val="002D4D89"/>
    <w:rsid w:val="002D4F6A"/>
    <w:rsid w:val="002D6224"/>
    <w:rsid w:val="002D66F3"/>
    <w:rsid w:val="002E5E98"/>
    <w:rsid w:val="002E640B"/>
    <w:rsid w:val="002F0F15"/>
    <w:rsid w:val="002F149B"/>
    <w:rsid w:val="002F309F"/>
    <w:rsid w:val="002F4D8A"/>
    <w:rsid w:val="0030237C"/>
    <w:rsid w:val="00302B0D"/>
    <w:rsid w:val="00304CA3"/>
    <w:rsid w:val="00307D96"/>
    <w:rsid w:val="00313023"/>
    <w:rsid w:val="003149C9"/>
    <w:rsid w:val="00331537"/>
    <w:rsid w:val="003330C2"/>
    <w:rsid w:val="00333C7B"/>
    <w:rsid w:val="00335291"/>
    <w:rsid w:val="00344B00"/>
    <w:rsid w:val="003514D5"/>
    <w:rsid w:val="00351C4F"/>
    <w:rsid w:val="00352257"/>
    <w:rsid w:val="00354320"/>
    <w:rsid w:val="00355D1F"/>
    <w:rsid w:val="00370411"/>
    <w:rsid w:val="00370D61"/>
    <w:rsid w:val="00372188"/>
    <w:rsid w:val="00375B71"/>
    <w:rsid w:val="00375DFE"/>
    <w:rsid w:val="003776F9"/>
    <w:rsid w:val="00383B43"/>
    <w:rsid w:val="00395CFA"/>
    <w:rsid w:val="003964EE"/>
    <w:rsid w:val="00396F28"/>
    <w:rsid w:val="00397430"/>
    <w:rsid w:val="003A07D0"/>
    <w:rsid w:val="003B1713"/>
    <w:rsid w:val="003B50E9"/>
    <w:rsid w:val="003B5CA8"/>
    <w:rsid w:val="003B7DC4"/>
    <w:rsid w:val="003C03F9"/>
    <w:rsid w:val="003C0680"/>
    <w:rsid w:val="003D1D17"/>
    <w:rsid w:val="003D3B8E"/>
    <w:rsid w:val="003D6864"/>
    <w:rsid w:val="003E09B4"/>
    <w:rsid w:val="003E3966"/>
    <w:rsid w:val="003E5182"/>
    <w:rsid w:val="003E518B"/>
    <w:rsid w:val="003E5B25"/>
    <w:rsid w:val="003E613E"/>
    <w:rsid w:val="003E65D9"/>
    <w:rsid w:val="003F2820"/>
    <w:rsid w:val="003F70B6"/>
    <w:rsid w:val="003F7CD1"/>
    <w:rsid w:val="00403560"/>
    <w:rsid w:val="00414301"/>
    <w:rsid w:val="00414548"/>
    <w:rsid w:val="004205DF"/>
    <w:rsid w:val="00422778"/>
    <w:rsid w:val="004238CF"/>
    <w:rsid w:val="004253C5"/>
    <w:rsid w:val="00427C4D"/>
    <w:rsid w:val="004312ED"/>
    <w:rsid w:val="00433B5F"/>
    <w:rsid w:val="00433FE2"/>
    <w:rsid w:val="00434199"/>
    <w:rsid w:val="00435CBB"/>
    <w:rsid w:val="00436038"/>
    <w:rsid w:val="00441C57"/>
    <w:rsid w:val="00442666"/>
    <w:rsid w:val="004443C8"/>
    <w:rsid w:val="00456547"/>
    <w:rsid w:val="004618AC"/>
    <w:rsid w:val="00463DC2"/>
    <w:rsid w:val="004653CE"/>
    <w:rsid w:val="00474912"/>
    <w:rsid w:val="0048131D"/>
    <w:rsid w:val="00484E8C"/>
    <w:rsid w:val="004860C7"/>
    <w:rsid w:val="004904D3"/>
    <w:rsid w:val="00491DDC"/>
    <w:rsid w:val="0049201F"/>
    <w:rsid w:val="00492928"/>
    <w:rsid w:val="004A1B88"/>
    <w:rsid w:val="004A41C0"/>
    <w:rsid w:val="004A4660"/>
    <w:rsid w:val="004A62AD"/>
    <w:rsid w:val="004B2D97"/>
    <w:rsid w:val="004B422A"/>
    <w:rsid w:val="004C6962"/>
    <w:rsid w:val="004D2355"/>
    <w:rsid w:val="004D7641"/>
    <w:rsid w:val="004E048B"/>
    <w:rsid w:val="004E386A"/>
    <w:rsid w:val="004E6803"/>
    <w:rsid w:val="004F1848"/>
    <w:rsid w:val="004F46B2"/>
    <w:rsid w:val="004F63CA"/>
    <w:rsid w:val="00502269"/>
    <w:rsid w:val="0050262E"/>
    <w:rsid w:val="00504C27"/>
    <w:rsid w:val="00506CC9"/>
    <w:rsid w:val="00510882"/>
    <w:rsid w:val="005115CB"/>
    <w:rsid w:val="0051204C"/>
    <w:rsid w:val="005154CE"/>
    <w:rsid w:val="00522EFA"/>
    <w:rsid w:val="00525E47"/>
    <w:rsid w:val="00526E4E"/>
    <w:rsid w:val="005319A7"/>
    <w:rsid w:val="005341C6"/>
    <w:rsid w:val="005361C8"/>
    <w:rsid w:val="005379C0"/>
    <w:rsid w:val="005423AC"/>
    <w:rsid w:val="005431C4"/>
    <w:rsid w:val="005442AD"/>
    <w:rsid w:val="00544E78"/>
    <w:rsid w:val="00546B28"/>
    <w:rsid w:val="00547254"/>
    <w:rsid w:val="005477BF"/>
    <w:rsid w:val="005504D7"/>
    <w:rsid w:val="00550F3F"/>
    <w:rsid w:val="00566496"/>
    <w:rsid w:val="005677DD"/>
    <w:rsid w:val="00567A30"/>
    <w:rsid w:val="005705A6"/>
    <w:rsid w:val="00583AB9"/>
    <w:rsid w:val="005849E5"/>
    <w:rsid w:val="00584C71"/>
    <w:rsid w:val="00591D46"/>
    <w:rsid w:val="005938B6"/>
    <w:rsid w:val="00595E3E"/>
    <w:rsid w:val="005A17CE"/>
    <w:rsid w:val="005A56D7"/>
    <w:rsid w:val="005A6CC1"/>
    <w:rsid w:val="005A6EC3"/>
    <w:rsid w:val="005A7D5F"/>
    <w:rsid w:val="005C14C2"/>
    <w:rsid w:val="005C2B5B"/>
    <w:rsid w:val="005C4083"/>
    <w:rsid w:val="005C4DFF"/>
    <w:rsid w:val="005D1468"/>
    <w:rsid w:val="005D349C"/>
    <w:rsid w:val="005E178D"/>
    <w:rsid w:val="005E1F0D"/>
    <w:rsid w:val="005E51B7"/>
    <w:rsid w:val="005E51CD"/>
    <w:rsid w:val="005F144D"/>
    <w:rsid w:val="005F2627"/>
    <w:rsid w:val="005F69E3"/>
    <w:rsid w:val="006070B3"/>
    <w:rsid w:val="00607556"/>
    <w:rsid w:val="0060794D"/>
    <w:rsid w:val="00610FCA"/>
    <w:rsid w:val="00613138"/>
    <w:rsid w:val="00615474"/>
    <w:rsid w:val="00622BEB"/>
    <w:rsid w:val="00622E60"/>
    <w:rsid w:val="00626A5C"/>
    <w:rsid w:val="00633B7F"/>
    <w:rsid w:val="00633CF5"/>
    <w:rsid w:val="00645B14"/>
    <w:rsid w:val="00647946"/>
    <w:rsid w:val="00652393"/>
    <w:rsid w:val="006527E6"/>
    <w:rsid w:val="00655530"/>
    <w:rsid w:val="006558CA"/>
    <w:rsid w:val="00665C34"/>
    <w:rsid w:val="00674F58"/>
    <w:rsid w:val="00676521"/>
    <w:rsid w:val="00680393"/>
    <w:rsid w:val="006861C2"/>
    <w:rsid w:val="0068661E"/>
    <w:rsid w:val="00692CC6"/>
    <w:rsid w:val="00692FED"/>
    <w:rsid w:val="00697907"/>
    <w:rsid w:val="00697964"/>
    <w:rsid w:val="006A026C"/>
    <w:rsid w:val="006A2ADF"/>
    <w:rsid w:val="006A2EF2"/>
    <w:rsid w:val="006A34AE"/>
    <w:rsid w:val="006A3FFC"/>
    <w:rsid w:val="006A411B"/>
    <w:rsid w:val="006A6949"/>
    <w:rsid w:val="006A7873"/>
    <w:rsid w:val="006B11A1"/>
    <w:rsid w:val="006B1B47"/>
    <w:rsid w:val="006B250E"/>
    <w:rsid w:val="006B4600"/>
    <w:rsid w:val="006B7834"/>
    <w:rsid w:val="006C3AA6"/>
    <w:rsid w:val="006D1C1D"/>
    <w:rsid w:val="006D37E1"/>
    <w:rsid w:val="006D62C1"/>
    <w:rsid w:val="006D7D50"/>
    <w:rsid w:val="006E0D80"/>
    <w:rsid w:val="006E4825"/>
    <w:rsid w:val="006E7EA1"/>
    <w:rsid w:val="006F1587"/>
    <w:rsid w:val="006F283D"/>
    <w:rsid w:val="006F4AD4"/>
    <w:rsid w:val="006F6B49"/>
    <w:rsid w:val="00700009"/>
    <w:rsid w:val="007015FA"/>
    <w:rsid w:val="007025BD"/>
    <w:rsid w:val="007048C4"/>
    <w:rsid w:val="00706648"/>
    <w:rsid w:val="0071085C"/>
    <w:rsid w:val="00710BB2"/>
    <w:rsid w:val="007146D5"/>
    <w:rsid w:val="007148A1"/>
    <w:rsid w:val="0071633A"/>
    <w:rsid w:val="00716B5F"/>
    <w:rsid w:val="00717F51"/>
    <w:rsid w:val="00720182"/>
    <w:rsid w:val="00721921"/>
    <w:rsid w:val="00721BE2"/>
    <w:rsid w:val="00722759"/>
    <w:rsid w:val="00727FDA"/>
    <w:rsid w:val="0073642D"/>
    <w:rsid w:val="00737CFE"/>
    <w:rsid w:val="00740079"/>
    <w:rsid w:val="00743DA2"/>
    <w:rsid w:val="007472DD"/>
    <w:rsid w:val="00747EEE"/>
    <w:rsid w:val="00751EE7"/>
    <w:rsid w:val="007564DE"/>
    <w:rsid w:val="007659D3"/>
    <w:rsid w:val="0077020D"/>
    <w:rsid w:val="0077481B"/>
    <w:rsid w:val="00774853"/>
    <w:rsid w:val="00774944"/>
    <w:rsid w:val="007776F6"/>
    <w:rsid w:val="007807E8"/>
    <w:rsid w:val="0078109E"/>
    <w:rsid w:val="00782FAA"/>
    <w:rsid w:val="00784A95"/>
    <w:rsid w:val="00785FFD"/>
    <w:rsid w:val="00790A20"/>
    <w:rsid w:val="00791D4D"/>
    <w:rsid w:val="007939B9"/>
    <w:rsid w:val="007944B5"/>
    <w:rsid w:val="00796150"/>
    <w:rsid w:val="007A0A2C"/>
    <w:rsid w:val="007A0FC5"/>
    <w:rsid w:val="007A21DF"/>
    <w:rsid w:val="007A3A2B"/>
    <w:rsid w:val="007A51A3"/>
    <w:rsid w:val="007B47DE"/>
    <w:rsid w:val="007B7110"/>
    <w:rsid w:val="007C2776"/>
    <w:rsid w:val="007C4523"/>
    <w:rsid w:val="007C5846"/>
    <w:rsid w:val="007D09D1"/>
    <w:rsid w:val="007D5A72"/>
    <w:rsid w:val="007D7AB5"/>
    <w:rsid w:val="007E1315"/>
    <w:rsid w:val="007E1836"/>
    <w:rsid w:val="007E6D4C"/>
    <w:rsid w:val="007F01B5"/>
    <w:rsid w:val="007F30D5"/>
    <w:rsid w:val="007F7234"/>
    <w:rsid w:val="00805002"/>
    <w:rsid w:val="0081132F"/>
    <w:rsid w:val="008113F0"/>
    <w:rsid w:val="008125E4"/>
    <w:rsid w:val="00814A96"/>
    <w:rsid w:val="008150E7"/>
    <w:rsid w:val="00817627"/>
    <w:rsid w:val="00820109"/>
    <w:rsid w:val="008203EE"/>
    <w:rsid w:val="008225DB"/>
    <w:rsid w:val="008236EB"/>
    <w:rsid w:val="00825E76"/>
    <w:rsid w:val="008272C1"/>
    <w:rsid w:val="00827D06"/>
    <w:rsid w:val="00830784"/>
    <w:rsid w:val="00831E52"/>
    <w:rsid w:val="00832762"/>
    <w:rsid w:val="008355CA"/>
    <w:rsid w:val="00840100"/>
    <w:rsid w:val="008426DC"/>
    <w:rsid w:val="0085200C"/>
    <w:rsid w:val="00855D93"/>
    <w:rsid w:val="008614AD"/>
    <w:rsid w:val="00867882"/>
    <w:rsid w:val="00872211"/>
    <w:rsid w:val="008735A9"/>
    <w:rsid w:val="008752BF"/>
    <w:rsid w:val="0087637C"/>
    <w:rsid w:val="0088019E"/>
    <w:rsid w:val="008804FD"/>
    <w:rsid w:val="008823FD"/>
    <w:rsid w:val="008846C1"/>
    <w:rsid w:val="0088485D"/>
    <w:rsid w:val="00884A13"/>
    <w:rsid w:val="008856CA"/>
    <w:rsid w:val="00885FC3"/>
    <w:rsid w:val="008942EB"/>
    <w:rsid w:val="00897200"/>
    <w:rsid w:val="0089738C"/>
    <w:rsid w:val="008A2ED9"/>
    <w:rsid w:val="008A4050"/>
    <w:rsid w:val="008A4350"/>
    <w:rsid w:val="008A6024"/>
    <w:rsid w:val="008B2775"/>
    <w:rsid w:val="008B45F3"/>
    <w:rsid w:val="008C5032"/>
    <w:rsid w:val="008D058F"/>
    <w:rsid w:val="008D320B"/>
    <w:rsid w:val="008D452B"/>
    <w:rsid w:val="008D4A10"/>
    <w:rsid w:val="008E1855"/>
    <w:rsid w:val="008E2030"/>
    <w:rsid w:val="008E3017"/>
    <w:rsid w:val="008E4283"/>
    <w:rsid w:val="008F122B"/>
    <w:rsid w:val="008F1BEE"/>
    <w:rsid w:val="009030A0"/>
    <w:rsid w:val="00903808"/>
    <w:rsid w:val="00905BB0"/>
    <w:rsid w:val="00907AD6"/>
    <w:rsid w:val="00912B66"/>
    <w:rsid w:val="00913BCB"/>
    <w:rsid w:val="0091645A"/>
    <w:rsid w:val="0091786E"/>
    <w:rsid w:val="00921F28"/>
    <w:rsid w:val="00937323"/>
    <w:rsid w:val="00944F63"/>
    <w:rsid w:val="00947696"/>
    <w:rsid w:val="009514CF"/>
    <w:rsid w:val="00953B61"/>
    <w:rsid w:val="00953E90"/>
    <w:rsid w:val="009559C1"/>
    <w:rsid w:val="00957A65"/>
    <w:rsid w:val="00960AC5"/>
    <w:rsid w:val="009665D8"/>
    <w:rsid w:val="009700D4"/>
    <w:rsid w:val="00972B94"/>
    <w:rsid w:val="00972CE8"/>
    <w:rsid w:val="00974B7A"/>
    <w:rsid w:val="0097674F"/>
    <w:rsid w:val="009806A5"/>
    <w:rsid w:val="00980E9F"/>
    <w:rsid w:val="00982C01"/>
    <w:rsid w:val="00983036"/>
    <w:rsid w:val="00983896"/>
    <w:rsid w:val="0099039F"/>
    <w:rsid w:val="00990CCA"/>
    <w:rsid w:val="009912DB"/>
    <w:rsid w:val="009921DD"/>
    <w:rsid w:val="009934D6"/>
    <w:rsid w:val="009A1ACF"/>
    <w:rsid w:val="009A1B67"/>
    <w:rsid w:val="009A4619"/>
    <w:rsid w:val="009A5C91"/>
    <w:rsid w:val="009A6CB2"/>
    <w:rsid w:val="009A7033"/>
    <w:rsid w:val="009A735B"/>
    <w:rsid w:val="009A76E4"/>
    <w:rsid w:val="009B0BA7"/>
    <w:rsid w:val="009C1E91"/>
    <w:rsid w:val="009C29E1"/>
    <w:rsid w:val="009C2BA0"/>
    <w:rsid w:val="009C3FF3"/>
    <w:rsid w:val="009C7C93"/>
    <w:rsid w:val="009D2E9C"/>
    <w:rsid w:val="009D4340"/>
    <w:rsid w:val="009D5665"/>
    <w:rsid w:val="009D6962"/>
    <w:rsid w:val="009E32E0"/>
    <w:rsid w:val="009E4DF1"/>
    <w:rsid w:val="009F1293"/>
    <w:rsid w:val="009F35FC"/>
    <w:rsid w:val="009F4360"/>
    <w:rsid w:val="009F7BEA"/>
    <w:rsid w:val="00A00088"/>
    <w:rsid w:val="00A02330"/>
    <w:rsid w:val="00A04E18"/>
    <w:rsid w:val="00A04F52"/>
    <w:rsid w:val="00A05177"/>
    <w:rsid w:val="00A10491"/>
    <w:rsid w:val="00A12ABC"/>
    <w:rsid w:val="00A13D9D"/>
    <w:rsid w:val="00A17BA7"/>
    <w:rsid w:val="00A20C8E"/>
    <w:rsid w:val="00A2152A"/>
    <w:rsid w:val="00A21E8D"/>
    <w:rsid w:val="00A24C90"/>
    <w:rsid w:val="00A25668"/>
    <w:rsid w:val="00A27DA2"/>
    <w:rsid w:val="00A377C4"/>
    <w:rsid w:val="00A4189D"/>
    <w:rsid w:val="00A41929"/>
    <w:rsid w:val="00A42053"/>
    <w:rsid w:val="00A47876"/>
    <w:rsid w:val="00A50C17"/>
    <w:rsid w:val="00A50F20"/>
    <w:rsid w:val="00A536F9"/>
    <w:rsid w:val="00A56BD8"/>
    <w:rsid w:val="00A60962"/>
    <w:rsid w:val="00A627B9"/>
    <w:rsid w:val="00A649D8"/>
    <w:rsid w:val="00A64E71"/>
    <w:rsid w:val="00A65B65"/>
    <w:rsid w:val="00A70B21"/>
    <w:rsid w:val="00A70BD9"/>
    <w:rsid w:val="00A724B3"/>
    <w:rsid w:val="00A73881"/>
    <w:rsid w:val="00A75058"/>
    <w:rsid w:val="00A75CC5"/>
    <w:rsid w:val="00A75CDD"/>
    <w:rsid w:val="00A76BB9"/>
    <w:rsid w:val="00A77DA3"/>
    <w:rsid w:val="00A80EA4"/>
    <w:rsid w:val="00A84D83"/>
    <w:rsid w:val="00A8595A"/>
    <w:rsid w:val="00A87D11"/>
    <w:rsid w:val="00A929E0"/>
    <w:rsid w:val="00AA248C"/>
    <w:rsid w:val="00AA670A"/>
    <w:rsid w:val="00AB0C82"/>
    <w:rsid w:val="00AB164F"/>
    <w:rsid w:val="00AB2D76"/>
    <w:rsid w:val="00AB6EA6"/>
    <w:rsid w:val="00AB7458"/>
    <w:rsid w:val="00AC0727"/>
    <w:rsid w:val="00AC3FDF"/>
    <w:rsid w:val="00AD0082"/>
    <w:rsid w:val="00AD470F"/>
    <w:rsid w:val="00AD77BF"/>
    <w:rsid w:val="00AE0A44"/>
    <w:rsid w:val="00AE43CE"/>
    <w:rsid w:val="00AE709E"/>
    <w:rsid w:val="00AF23C0"/>
    <w:rsid w:val="00AF3AAB"/>
    <w:rsid w:val="00AF6CE4"/>
    <w:rsid w:val="00B022C2"/>
    <w:rsid w:val="00B02E43"/>
    <w:rsid w:val="00B03BAC"/>
    <w:rsid w:val="00B0483C"/>
    <w:rsid w:val="00B04D9A"/>
    <w:rsid w:val="00B10F7E"/>
    <w:rsid w:val="00B1196A"/>
    <w:rsid w:val="00B13D93"/>
    <w:rsid w:val="00B14643"/>
    <w:rsid w:val="00B14832"/>
    <w:rsid w:val="00B14876"/>
    <w:rsid w:val="00B16635"/>
    <w:rsid w:val="00B21282"/>
    <w:rsid w:val="00B3007B"/>
    <w:rsid w:val="00B3186B"/>
    <w:rsid w:val="00B33A77"/>
    <w:rsid w:val="00B35AC3"/>
    <w:rsid w:val="00B36E68"/>
    <w:rsid w:val="00B44FFD"/>
    <w:rsid w:val="00B461B8"/>
    <w:rsid w:val="00B537A6"/>
    <w:rsid w:val="00B54028"/>
    <w:rsid w:val="00B57C22"/>
    <w:rsid w:val="00B605AD"/>
    <w:rsid w:val="00B65881"/>
    <w:rsid w:val="00B71322"/>
    <w:rsid w:val="00B736A4"/>
    <w:rsid w:val="00B7610D"/>
    <w:rsid w:val="00B76C76"/>
    <w:rsid w:val="00B82BF6"/>
    <w:rsid w:val="00B86468"/>
    <w:rsid w:val="00B930D7"/>
    <w:rsid w:val="00B9414E"/>
    <w:rsid w:val="00B94B2E"/>
    <w:rsid w:val="00B95381"/>
    <w:rsid w:val="00B95BD5"/>
    <w:rsid w:val="00B97390"/>
    <w:rsid w:val="00B97E03"/>
    <w:rsid w:val="00BA27DA"/>
    <w:rsid w:val="00BA2FF7"/>
    <w:rsid w:val="00BA6780"/>
    <w:rsid w:val="00BA7052"/>
    <w:rsid w:val="00BB163C"/>
    <w:rsid w:val="00BB38AE"/>
    <w:rsid w:val="00BB3EF2"/>
    <w:rsid w:val="00BB75E5"/>
    <w:rsid w:val="00BC4E35"/>
    <w:rsid w:val="00BC5F89"/>
    <w:rsid w:val="00BC6487"/>
    <w:rsid w:val="00BD328B"/>
    <w:rsid w:val="00BD5B64"/>
    <w:rsid w:val="00BD72B7"/>
    <w:rsid w:val="00BD7A53"/>
    <w:rsid w:val="00BD7C2A"/>
    <w:rsid w:val="00BE1A3F"/>
    <w:rsid w:val="00BE1DC6"/>
    <w:rsid w:val="00BE4619"/>
    <w:rsid w:val="00BE52CD"/>
    <w:rsid w:val="00BE64BC"/>
    <w:rsid w:val="00BF0BB4"/>
    <w:rsid w:val="00BF10A8"/>
    <w:rsid w:val="00BF3706"/>
    <w:rsid w:val="00BF37FE"/>
    <w:rsid w:val="00BF479C"/>
    <w:rsid w:val="00C0194E"/>
    <w:rsid w:val="00C0247A"/>
    <w:rsid w:val="00C0463D"/>
    <w:rsid w:val="00C059FE"/>
    <w:rsid w:val="00C064E8"/>
    <w:rsid w:val="00C14DD6"/>
    <w:rsid w:val="00C17221"/>
    <w:rsid w:val="00C248B3"/>
    <w:rsid w:val="00C25688"/>
    <w:rsid w:val="00C25D4E"/>
    <w:rsid w:val="00C30018"/>
    <w:rsid w:val="00C31482"/>
    <w:rsid w:val="00C360A7"/>
    <w:rsid w:val="00C51AE5"/>
    <w:rsid w:val="00C5372B"/>
    <w:rsid w:val="00C54D11"/>
    <w:rsid w:val="00C55D4E"/>
    <w:rsid w:val="00C57B0E"/>
    <w:rsid w:val="00C57E41"/>
    <w:rsid w:val="00C60593"/>
    <w:rsid w:val="00C60DFF"/>
    <w:rsid w:val="00C73609"/>
    <w:rsid w:val="00C77710"/>
    <w:rsid w:val="00C86173"/>
    <w:rsid w:val="00C95B52"/>
    <w:rsid w:val="00C968F5"/>
    <w:rsid w:val="00C96F15"/>
    <w:rsid w:val="00CA41C0"/>
    <w:rsid w:val="00CA4A01"/>
    <w:rsid w:val="00CA6043"/>
    <w:rsid w:val="00CA6938"/>
    <w:rsid w:val="00CA7D46"/>
    <w:rsid w:val="00CB0A70"/>
    <w:rsid w:val="00CB27AE"/>
    <w:rsid w:val="00CB28CC"/>
    <w:rsid w:val="00CB5495"/>
    <w:rsid w:val="00CB5C8E"/>
    <w:rsid w:val="00CB7A52"/>
    <w:rsid w:val="00CC0146"/>
    <w:rsid w:val="00CC451A"/>
    <w:rsid w:val="00CD2BF3"/>
    <w:rsid w:val="00CD7461"/>
    <w:rsid w:val="00CE2867"/>
    <w:rsid w:val="00CE2BB3"/>
    <w:rsid w:val="00CE406C"/>
    <w:rsid w:val="00CF227F"/>
    <w:rsid w:val="00CF7C0E"/>
    <w:rsid w:val="00D00C4E"/>
    <w:rsid w:val="00D0161D"/>
    <w:rsid w:val="00D01FC5"/>
    <w:rsid w:val="00D02868"/>
    <w:rsid w:val="00D0383F"/>
    <w:rsid w:val="00D04DDB"/>
    <w:rsid w:val="00D0507C"/>
    <w:rsid w:val="00D05D54"/>
    <w:rsid w:val="00D142E1"/>
    <w:rsid w:val="00D17B1D"/>
    <w:rsid w:val="00D17EA6"/>
    <w:rsid w:val="00D213DF"/>
    <w:rsid w:val="00D26F80"/>
    <w:rsid w:val="00D31795"/>
    <w:rsid w:val="00D321E4"/>
    <w:rsid w:val="00D32850"/>
    <w:rsid w:val="00D32C45"/>
    <w:rsid w:val="00D33FBF"/>
    <w:rsid w:val="00D35F09"/>
    <w:rsid w:val="00D40109"/>
    <w:rsid w:val="00D40836"/>
    <w:rsid w:val="00D41C54"/>
    <w:rsid w:val="00D4263B"/>
    <w:rsid w:val="00D43E27"/>
    <w:rsid w:val="00D53A0B"/>
    <w:rsid w:val="00D57AFB"/>
    <w:rsid w:val="00D60CBE"/>
    <w:rsid w:val="00D611A3"/>
    <w:rsid w:val="00D616E6"/>
    <w:rsid w:val="00D6472D"/>
    <w:rsid w:val="00D64EE5"/>
    <w:rsid w:val="00D66C32"/>
    <w:rsid w:val="00D67A48"/>
    <w:rsid w:val="00D711CA"/>
    <w:rsid w:val="00D72E7F"/>
    <w:rsid w:val="00D76DE6"/>
    <w:rsid w:val="00D81517"/>
    <w:rsid w:val="00D820CB"/>
    <w:rsid w:val="00D876DC"/>
    <w:rsid w:val="00D941DF"/>
    <w:rsid w:val="00DA384D"/>
    <w:rsid w:val="00DA5414"/>
    <w:rsid w:val="00DA710E"/>
    <w:rsid w:val="00DB0C3C"/>
    <w:rsid w:val="00DB4CC3"/>
    <w:rsid w:val="00DB64AC"/>
    <w:rsid w:val="00DC4166"/>
    <w:rsid w:val="00DC45AA"/>
    <w:rsid w:val="00DC6E85"/>
    <w:rsid w:val="00DD0197"/>
    <w:rsid w:val="00DD635F"/>
    <w:rsid w:val="00DE08EC"/>
    <w:rsid w:val="00DE11B9"/>
    <w:rsid w:val="00DE375E"/>
    <w:rsid w:val="00DE3B39"/>
    <w:rsid w:val="00DE5431"/>
    <w:rsid w:val="00DE5F65"/>
    <w:rsid w:val="00DF00FB"/>
    <w:rsid w:val="00DF49AE"/>
    <w:rsid w:val="00DF55CE"/>
    <w:rsid w:val="00E02171"/>
    <w:rsid w:val="00E112DE"/>
    <w:rsid w:val="00E113E6"/>
    <w:rsid w:val="00E14FEE"/>
    <w:rsid w:val="00E21469"/>
    <w:rsid w:val="00E217B7"/>
    <w:rsid w:val="00E22C3E"/>
    <w:rsid w:val="00E26087"/>
    <w:rsid w:val="00E27052"/>
    <w:rsid w:val="00E32F0F"/>
    <w:rsid w:val="00E40444"/>
    <w:rsid w:val="00E5026D"/>
    <w:rsid w:val="00E505FB"/>
    <w:rsid w:val="00E54115"/>
    <w:rsid w:val="00E54267"/>
    <w:rsid w:val="00E55B0B"/>
    <w:rsid w:val="00E5673A"/>
    <w:rsid w:val="00E6078D"/>
    <w:rsid w:val="00E61B95"/>
    <w:rsid w:val="00E62675"/>
    <w:rsid w:val="00E62BF4"/>
    <w:rsid w:val="00E64A10"/>
    <w:rsid w:val="00E65F9E"/>
    <w:rsid w:val="00E713C0"/>
    <w:rsid w:val="00E71DAE"/>
    <w:rsid w:val="00E748B0"/>
    <w:rsid w:val="00E75A41"/>
    <w:rsid w:val="00E84400"/>
    <w:rsid w:val="00E858FA"/>
    <w:rsid w:val="00E86B49"/>
    <w:rsid w:val="00E87750"/>
    <w:rsid w:val="00E96D4D"/>
    <w:rsid w:val="00EA21CA"/>
    <w:rsid w:val="00EA2990"/>
    <w:rsid w:val="00EA2B78"/>
    <w:rsid w:val="00EB0AD1"/>
    <w:rsid w:val="00EB2AEB"/>
    <w:rsid w:val="00EB5B5C"/>
    <w:rsid w:val="00EB7863"/>
    <w:rsid w:val="00EC3310"/>
    <w:rsid w:val="00EC37BD"/>
    <w:rsid w:val="00EC686C"/>
    <w:rsid w:val="00EC793E"/>
    <w:rsid w:val="00EC7A03"/>
    <w:rsid w:val="00ED489E"/>
    <w:rsid w:val="00ED63B6"/>
    <w:rsid w:val="00ED659B"/>
    <w:rsid w:val="00EE034F"/>
    <w:rsid w:val="00EE247F"/>
    <w:rsid w:val="00EE3486"/>
    <w:rsid w:val="00EE4C0E"/>
    <w:rsid w:val="00EF349B"/>
    <w:rsid w:val="00EF4266"/>
    <w:rsid w:val="00EF69FD"/>
    <w:rsid w:val="00EF6DC3"/>
    <w:rsid w:val="00F00CC7"/>
    <w:rsid w:val="00F01414"/>
    <w:rsid w:val="00F10CA3"/>
    <w:rsid w:val="00F172AC"/>
    <w:rsid w:val="00F2084D"/>
    <w:rsid w:val="00F20E9B"/>
    <w:rsid w:val="00F21C1F"/>
    <w:rsid w:val="00F22E41"/>
    <w:rsid w:val="00F255A1"/>
    <w:rsid w:val="00F316B4"/>
    <w:rsid w:val="00F37B22"/>
    <w:rsid w:val="00F40F39"/>
    <w:rsid w:val="00F42969"/>
    <w:rsid w:val="00F435A6"/>
    <w:rsid w:val="00F471D1"/>
    <w:rsid w:val="00F65F29"/>
    <w:rsid w:val="00F75433"/>
    <w:rsid w:val="00F75DCD"/>
    <w:rsid w:val="00F84570"/>
    <w:rsid w:val="00F84786"/>
    <w:rsid w:val="00F87ECA"/>
    <w:rsid w:val="00FA00B3"/>
    <w:rsid w:val="00FA4999"/>
    <w:rsid w:val="00FA52CA"/>
    <w:rsid w:val="00FA5677"/>
    <w:rsid w:val="00FB250B"/>
    <w:rsid w:val="00FC5EE7"/>
    <w:rsid w:val="00FC709A"/>
    <w:rsid w:val="00FC74E1"/>
    <w:rsid w:val="00FD4183"/>
    <w:rsid w:val="00FD43D5"/>
    <w:rsid w:val="00FD473C"/>
    <w:rsid w:val="00FD72F1"/>
    <w:rsid w:val="00FD7850"/>
    <w:rsid w:val="00FE0657"/>
    <w:rsid w:val="00FE1F7B"/>
    <w:rsid w:val="00FE3753"/>
    <w:rsid w:val="00FF0F14"/>
    <w:rsid w:val="00FF185E"/>
    <w:rsid w:val="00FF23B9"/>
    <w:rsid w:val="00FF3D3C"/>
    <w:rsid w:val="00FF3F10"/>
    <w:rsid w:val="00FF68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F5134F"/>
  <w15:docId w15:val="{F24027A5-B3BC-45E3-BEF4-FF759333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BA7"/>
    <w:pPr>
      <w:spacing w:after="200" w:line="276" w:lineRule="auto"/>
    </w:pPr>
    <w:rPr>
      <w:sz w:val="22"/>
      <w:szCs w:val="22"/>
      <w:lang w:eastAsia="en-US"/>
    </w:rPr>
  </w:style>
  <w:style w:type="paragraph" w:styleId="Heading3">
    <w:name w:val="heading 3"/>
    <w:basedOn w:val="Normal"/>
    <w:link w:val="Heading3Char"/>
    <w:uiPriority w:val="9"/>
    <w:qFormat/>
    <w:locked/>
    <w:rsid w:val="00375DFE"/>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C1E"/>
    <w:rPr>
      <w:rFonts w:ascii="Tahoma" w:hAnsi="Tahoma" w:cs="Tahoma"/>
      <w:sz w:val="16"/>
      <w:szCs w:val="16"/>
    </w:rPr>
  </w:style>
  <w:style w:type="character" w:customStyle="1" w:styleId="BalloonTextChar">
    <w:name w:val="Balloon Text Char"/>
    <w:link w:val="BalloonText"/>
    <w:uiPriority w:val="99"/>
    <w:semiHidden/>
    <w:locked/>
    <w:rsid w:val="009559C1"/>
    <w:rPr>
      <w:rFonts w:ascii="Times New Roman" w:hAnsi="Times New Roman" w:cs="Times New Roman"/>
      <w:sz w:val="2"/>
      <w:lang w:eastAsia="en-US"/>
    </w:rPr>
  </w:style>
  <w:style w:type="paragraph" w:styleId="BodyText">
    <w:name w:val="Body Text"/>
    <w:basedOn w:val="Normal"/>
    <w:link w:val="BodyTextChar"/>
    <w:uiPriority w:val="99"/>
    <w:semiHidden/>
    <w:rsid w:val="00433FE2"/>
    <w:pPr>
      <w:spacing w:after="120"/>
    </w:pPr>
  </w:style>
  <w:style w:type="character" w:customStyle="1" w:styleId="BodyTextChar">
    <w:name w:val="Body Text Char"/>
    <w:link w:val="BodyText"/>
    <w:uiPriority w:val="99"/>
    <w:semiHidden/>
    <w:locked/>
    <w:rsid w:val="00433FE2"/>
    <w:rPr>
      <w:rFonts w:cs="Times New Roman"/>
    </w:rPr>
  </w:style>
  <w:style w:type="table" w:styleId="TableGrid">
    <w:name w:val="Table Grid"/>
    <w:basedOn w:val="TableNormal"/>
    <w:uiPriority w:val="99"/>
    <w:rsid w:val="00433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058"/>
    <w:pPr>
      <w:tabs>
        <w:tab w:val="center" w:pos="4819"/>
        <w:tab w:val="right" w:pos="9638"/>
      </w:tabs>
    </w:pPr>
  </w:style>
  <w:style w:type="character" w:customStyle="1" w:styleId="HeaderChar">
    <w:name w:val="Header Char"/>
    <w:link w:val="Header"/>
    <w:uiPriority w:val="99"/>
    <w:rsid w:val="00A75058"/>
    <w:rPr>
      <w:lang w:eastAsia="en-US"/>
    </w:rPr>
  </w:style>
  <w:style w:type="paragraph" w:styleId="Footer">
    <w:name w:val="footer"/>
    <w:basedOn w:val="Normal"/>
    <w:link w:val="FooterChar"/>
    <w:uiPriority w:val="99"/>
    <w:unhideWhenUsed/>
    <w:rsid w:val="00A75058"/>
    <w:pPr>
      <w:tabs>
        <w:tab w:val="center" w:pos="4819"/>
        <w:tab w:val="right" w:pos="9638"/>
      </w:tabs>
    </w:pPr>
  </w:style>
  <w:style w:type="character" w:customStyle="1" w:styleId="FooterChar">
    <w:name w:val="Footer Char"/>
    <w:link w:val="Footer"/>
    <w:uiPriority w:val="99"/>
    <w:rsid w:val="00A75058"/>
    <w:rPr>
      <w:lang w:eastAsia="en-US"/>
    </w:rPr>
  </w:style>
  <w:style w:type="character" w:styleId="CommentReference">
    <w:name w:val="annotation reference"/>
    <w:basedOn w:val="DefaultParagraphFont"/>
    <w:semiHidden/>
    <w:unhideWhenUsed/>
    <w:rsid w:val="006A6949"/>
    <w:rPr>
      <w:sz w:val="16"/>
      <w:szCs w:val="16"/>
    </w:rPr>
  </w:style>
  <w:style w:type="paragraph" w:styleId="CommentText">
    <w:name w:val="annotation text"/>
    <w:basedOn w:val="Normal"/>
    <w:link w:val="CommentTextChar"/>
    <w:unhideWhenUsed/>
    <w:rsid w:val="006A6949"/>
    <w:pPr>
      <w:spacing w:line="240" w:lineRule="auto"/>
    </w:pPr>
    <w:rPr>
      <w:sz w:val="20"/>
      <w:szCs w:val="20"/>
    </w:rPr>
  </w:style>
  <w:style w:type="character" w:customStyle="1" w:styleId="CommentTextChar">
    <w:name w:val="Comment Text Char"/>
    <w:basedOn w:val="DefaultParagraphFont"/>
    <w:link w:val="CommentText"/>
    <w:uiPriority w:val="99"/>
    <w:rsid w:val="006A6949"/>
    <w:rPr>
      <w:lang w:eastAsia="en-US"/>
    </w:rPr>
  </w:style>
  <w:style w:type="paragraph" w:styleId="CommentSubject">
    <w:name w:val="annotation subject"/>
    <w:basedOn w:val="CommentText"/>
    <w:next w:val="CommentText"/>
    <w:link w:val="CommentSubjectChar"/>
    <w:semiHidden/>
    <w:unhideWhenUsed/>
    <w:rsid w:val="006A6949"/>
    <w:rPr>
      <w:b/>
      <w:bCs/>
    </w:rPr>
  </w:style>
  <w:style w:type="character" w:customStyle="1" w:styleId="CommentSubjectChar">
    <w:name w:val="Comment Subject Char"/>
    <w:basedOn w:val="CommentTextChar"/>
    <w:link w:val="CommentSubject"/>
    <w:semiHidden/>
    <w:rsid w:val="006A6949"/>
    <w:rPr>
      <w:b/>
      <w:bCs/>
      <w:lang w:eastAsia="en-US"/>
    </w:rPr>
  </w:style>
  <w:style w:type="paragraph" w:styleId="ListParagraph">
    <w:name w:val="List Paragraph"/>
    <w:basedOn w:val="Normal"/>
    <w:uiPriority w:val="34"/>
    <w:qFormat/>
    <w:rsid w:val="0018441F"/>
    <w:pPr>
      <w:ind w:left="720"/>
      <w:contextualSpacing/>
    </w:pPr>
  </w:style>
  <w:style w:type="character" w:styleId="Hyperlink">
    <w:name w:val="Hyperlink"/>
    <w:basedOn w:val="DefaultParagraphFont"/>
    <w:uiPriority w:val="99"/>
    <w:unhideWhenUsed/>
    <w:rsid w:val="003D6864"/>
    <w:rPr>
      <w:color w:val="0000FF" w:themeColor="hyperlink"/>
      <w:u w:val="single"/>
    </w:rPr>
  </w:style>
  <w:style w:type="character" w:styleId="Strong">
    <w:name w:val="Strong"/>
    <w:basedOn w:val="DefaultParagraphFont"/>
    <w:uiPriority w:val="22"/>
    <w:qFormat/>
    <w:locked/>
    <w:rsid w:val="00370411"/>
    <w:rPr>
      <w:b/>
      <w:bCs/>
    </w:rPr>
  </w:style>
  <w:style w:type="paragraph" w:customStyle="1" w:styleId="Default">
    <w:name w:val="Default"/>
    <w:rsid w:val="009912DB"/>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rsid w:val="00375DFE"/>
    <w:rPr>
      <w:rFonts w:ascii="Times New Roman" w:eastAsia="Times New Roman" w:hAnsi="Times New Roman"/>
      <w:b/>
      <w:bCs/>
      <w:sz w:val="27"/>
      <w:szCs w:val="27"/>
    </w:rPr>
  </w:style>
  <w:style w:type="character" w:customStyle="1" w:styleId="clear">
    <w:name w:val="clear"/>
    <w:basedOn w:val="DefaultParagraphFont"/>
    <w:rsid w:val="00A2152A"/>
  </w:style>
  <w:style w:type="character" w:customStyle="1" w:styleId="right">
    <w:name w:val="right"/>
    <w:basedOn w:val="DefaultParagraphFont"/>
    <w:rsid w:val="002B6C9C"/>
  </w:style>
  <w:style w:type="paragraph" w:customStyle="1" w:styleId="tactin">
    <w:name w:val="tactin"/>
    <w:basedOn w:val="Normal"/>
    <w:rsid w:val="00344B00"/>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basedOn w:val="DefaultParagraphFont"/>
    <w:uiPriority w:val="99"/>
    <w:semiHidden/>
    <w:unhideWhenUsed/>
    <w:rsid w:val="002A7E95"/>
    <w:rPr>
      <w:color w:val="605E5C"/>
      <w:shd w:val="clear" w:color="auto" w:fill="E1DFDD"/>
    </w:rPr>
  </w:style>
  <w:style w:type="character" w:styleId="FollowedHyperlink">
    <w:name w:val="FollowedHyperlink"/>
    <w:basedOn w:val="DefaultParagraphFont"/>
    <w:uiPriority w:val="99"/>
    <w:semiHidden/>
    <w:unhideWhenUsed/>
    <w:rsid w:val="00BF10A8"/>
    <w:rPr>
      <w:color w:val="800080" w:themeColor="followedHyperlink"/>
      <w:u w:val="single"/>
    </w:rPr>
  </w:style>
  <w:style w:type="paragraph" w:customStyle="1" w:styleId="xmsolistparagraph">
    <w:name w:val="x_msolistparagraph"/>
    <w:basedOn w:val="Normal"/>
    <w:rsid w:val="008203EE"/>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15234">
      <w:bodyDiv w:val="1"/>
      <w:marLeft w:val="0"/>
      <w:marRight w:val="0"/>
      <w:marTop w:val="0"/>
      <w:marBottom w:val="0"/>
      <w:divBdr>
        <w:top w:val="none" w:sz="0" w:space="0" w:color="auto"/>
        <w:left w:val="none" w:sz="0" w:space="0" w:color="auto"/>
        <w:bottom w:val="none" w:sz="0" w:space="0" w:color="auto"/>
        <w:right w:val="none" w:sz="0" w:space="0" w:color="auto"/>
      </w:divBdr>
      <w:divsChild>
        <w:div w:id="2088839094">
          <w:marLeft w:val="0"/>
          <w:marRight w:val="0"/>
          <w:marTop w:val="0"/>
          <w:marBottom w:val="0"/>
          <w:divBdr>
            <w:top w:val="none" w:sz="0" w:space="0" w:color="auto"/>
            <w:left w:val="none" w:sz="0" w:space="0" w:color="auto"/>
            <w:bottom w:val="none" w:sz="0" w:space="0" w:color="auto"/>
            <w:right w:val="none" w:sz="0" w:space="0" w:color="auto"/>
          </w:divBdr>
        </w:div>
        <w:div w:id="375854008">
          <w:marLeft w:val="0"/>
          <w:marRight w:val="0"/>
          <w:marTop w:val="0"/>
          <w:marBottom w:val="0"/>
          <w:divBdr>
            <w:top w:val="none" w:sz="0" w:space="0" w:color="auto"/>
            <w:left w:val="none" w:sz="0" w:space="0" w:color="auto"/>
            <w:bottom w:val="none" w:sz="0" w:space="0" w:color="auto"/>
            <w:right w:val="none" w:sz="0" w:space="0" w:color="auto"/>
          </w:divBdr>
        </w:div>
      </w:divsChild>
    </w:div>
    <w:div w:id="77405124">
      <w:bodyDiv w:val="1"/>
      <w:marLeft w:val="0"/>
      <w:marRight w:val="0"/>
      <w:marTop w:val="0"/>
      <w:marBottom w:val="0"/>
      <w:divBdr>
        <w:top w:val="none" w:sz="0" w:space="0" w:color="auto"/>
        <w:left w:val="none" w:sz="0" w:space="0" w:color="auto"/>
        <w:bottom w:val="none" w:sz="0" w:space="0" w:color="auto"/>
        <w:right w:val="none" w:sz="0" w:space="0" w:color="auto"/>
      </w:divBdr>
    </w:div>
    <w:div w:id="123542342">
      <w:bodyDiv w:val="1"/>
      <w:marLeft w:val="0"/>
      <w:marRight w:val="0"/>
      <w:marTop w:val="0"/>
      <w:marBottom w:val="0"/>
      <w:divBdr>
        <w:top w:val="none" w:sz="0" w:space="0" w:color="auto"/>
        <w:left w:val="none" w:sz="0" w:space="0" w:color="auto"/>
        <w:bottom w:val="none" w:sz="0" w:space="0" w:color="auto"/>
        <w:right w:val="none" w:sz="0" w:space="0" w:color="auto"/>
      </w:divBdr>
    </w:div>
    <w:div w:id="135954189">
      <w:bodyDiv w:val="1"/>
      <w:marLeft w:val="0"/>
      <w:marRight w:val="0"/>
      <w:marTop w:val="0"/>
      <w:marBottom w:val="0"/>
      <w:divBdr>
        <w:top w:val="none" w:sz="0" w:space="0" w:color="auto"/>
        <w:left w:val="none" w:sz="0" w:space="0" w:color="auto"/>
        <w:bottom w:val="none" w:sz="0" w:space="0" w:color="auto"/>
        <w:right w:val="none" w:sz="0" w:space="0" w:color="auto"/>
      </w:divBdr>
    </w:div>
    <w:div w:id="159854210">
      <w:bodyDiv w:val="1"/>
      <w:marLeft w:val="0"/>
      <w:marRight w:val="0"/>
      <w:marTop w:val="0"/>
      <w:marBottom w:val="0"/>
      <w:divBdr>
        <w:top w:val="none" w:sz="0" w:space="0" w:color="auto"/>
        <w:left w:val="none" w:sz="0" w:space="0" w:color="auto"/>
        <w:bottom w:val="none" w:sz="0" w:space="0" w:color="auto"/>
        <w:right w:val="none" w:sz="0" w:space="0" w:color="auto"/>
      </w:divBdr>
    </w:div>
    <w:div w:id="392312392">
      <w:marLeft w:val="225"/>
      <w:marRight w:val="225"/>
      <w:marTop w:val="0"/>
      <w:marBottom w:val="0"/>
      <w:divBdr>
        <w:top w:val="none" w:sz="0" w:space="0" w:color="auto"/>
        <w:left w:val="none" w:sz="0" w:space="0" w:color="auto"/>
        <w:bottom w:val="none" w:sz="0" w:space="0" w:color="auto"/>
        <w:right w:val="none" w:sz="0" w:space="0" w:color="auto"/>
      </w:divBdr>
    </w:div>
    <w:div w:id="392312393">
      <w:marLeft w:val="0"/>
      <w:marRight w:val="0"/>
      <w:marTop w:val="0"/>
      <w:marBottom w:val="0"/>
      <w:divBdr>
        <w:top w:val="none" w:sz="0" w:space="0" w:color="auto"/>
        <w:left w:val="none" w:sz="0" w:space="0" w:color="auto"/>
        <w:bottom w:val="none" w:sz="0" w:space="0" w:color="auto"/>
        <w:right w:val="none" w:sz="0" w:space="0" w:color="auto"/>
      </w:divBdr>
    </w:div>
    <w:div w:id="392312394">
      <w:marLeft w:val="0"/>
      <w:marRight w:val="0"/>
      <w:marTop w:val="0"/>
      <w:marBottom w:val="0"/>
      <w:divBdr>
        <w:top w:val="none" w:sz="0" w:space="0" w:color="auto"/>
        <w:left w:val="none" w:sz="0" w:space="0" w:color="auto"/>
        <w:bottom w:val="none" w:sz="0" w:space="0" w:color="auto"/>
        <w:right w:val="none" w:sz="0" w:space="0" w:color="auto"/>
      </w:divBdr>
    </w:div>
    <w:div w:id="392312395">
      <w:marLeft w:val="0"/>
      <w:marRight w:val="0"/>
      <w:marTop w:val="0"/>
      <w:marBottom w:val="0"/>
      <w:divBdr>
        <w:top w:val="none" w:sz="0" w:space="0" w:color="auto"/>
        <w:left w:val="none" w:sz="0" w:space="0" w:color="auto"/>
        <w:bottom w:val="none" w:sz="0" w:space="0" w:color="auto"/>
        <w:right w:val="none" w:sz="0" w:space="0" w:color="auto"/>
      </w:divBdr>
    </w:div>
    <w:div w:id="392312396">
      <w:marLeft w:val="0"/>
      <w:marRight w:val="0"/>
      <w:marTop w:val="0"/>
      <w:marBottom w:val="0"/>
      <w:divBdr>
        <w:top w:val="none" w:sz="0" w:space="0" w:color="auto"/>
        <w:left w:val="none" w:sz="0" w:space="0" w:color="auto"/>
        <w:bottom w:val="none" w:sz="0" w:space="0" w:color="auto"/>
        <w:right w:val="none" w:sz="0" w:space="0" w:color="auto"/>
      </w:divBdr>
    </w:div>
    <w:div w:id="417026241">
      <w:bodyDiv w:val="1"/>
      <w:marLeft w:val="0"/>
      <w:marRight w:val="0"/>
      <w:marTop w:val="0"/>
      <w:marBottom w:val="0"/>
      <w:divBdr>
        <w:top w:val="none" w:sz="0" w:space="0" w:color="auto"/>
        <w:left w:val="none" w:sz="0" w:space="0" w:color="auto"/>
        <w:bottom w:val="none" w:sz="0" w:space="0" w:color="auto"/>
        <w:right w:val="none" w:sz="0" w:space="0" w:color="auto"/>
      </w:divBdr>
    </w:div>
    <w:div w:id="434711643">
      <w:bodyDiv w:val="1"/>
      <w:marLeft w:val="0"/>
      <w:marRight w:val="0"/>
      <w:marTop w:val="0"/>
      <w:marBottom w:val="0"/>
      <w:divBdr>
        <w:top w:val="none" w:sz="0" w:space="0" w:color="auto"/>
        <w:left w:val="none" w:sz="0" w:space="0" w:color="auto"/>
        <w:bottom w:val="none" w:sz="0" w:space="0" w:color="auto"/>
        <w:right w:val="none" w:sz="0" w:space="0" w:color="auto"/>
      </w:divBdr>
    </w:div>
    <w:div w:id="544756825">
      <w:bodyDiv w:val="1"/>
      <w:marLeft w:val="0"/>
      <w:marRight w:val="0"/>
      <w:marTop w:val="0"/>
      <w:marBottom w:val="0"/>
      <w:divBdr>
        <w:top w:val="none" w:sz="0" w:space="0" w:color="auto"/>
        <w:left w:val="none" w:sz="0" w:space="0" w:color="auto"/>
        <w:bottom w:val="none" w:sz="0" w:space="0" w:color="auto"/>
        <w:right w:val="none" w:sz="0" w:space="0" w:color="auto"/>
      </w:divBdr>
      <w:divsChild>
        <w:div w:id="1547176819">
          <w:marLeft w:val="0"/>
          <w:marRight w:val="0"/>
          <w:marTop w:val="0"/>
          <w:marBottom w:val="0"/>
          <w:divBdr>
            <w:top w:val="none" w:sz="0" w:space="0" w:color="auto"/>
            <w:left w:val="none" w:sz="0" w:space="0" w:color="auto"/>
            <w:bottom w:val="none" w:sz="0" w:space="0" w:color="auto"/>
            <w:right w:val="none" w:sz="0" w:space="0" w:color="auto"/>
          </w:divBdr>
        </w:div>
        <w:div w:id="1042828311">
          <w:marLeft w:val="0"/>
          <w:marRight w:val="0"/>
          <w:marTop w:val="0"/>
          <w:marBottom w:val="0"/>
          <w:divBdr>
            <w:top w:val="none" w:sz="0" w:space="0" w:color="auto"/>
            <w:left w:val="none" w:sz="0" w:space="0" w:color="auto"/>
            <w:bottom w:val="none" w:sz="0" w:space="0" w:color="auto"/>
            <w:right w:val="none" w:sz="0" w:space="0" w:color="auto"/>
          </w:divBdr>
        </w:div>
      </w:divsChild>
    </w:div>
    <w:div w:id="653224848">
      <w:bodyDiv w:val="1"/>
      <w:marLeft w:val="0"/>
      <w:marRight w:val="0"/>
      <w:marTop w:val="0"/>
      <w:marBottom w:val="0"/>
      <w:divBdr>
        <w:top w:val="none" w:sz="0" w:space="0" w:color="auto"/>
        <w:left w:val="none" w:sz="0" w:space="0" w:color="auto"/>
        <w:bottom w:val="none" w:sz="0" w:space="0" w:color="auto"/>
        <w:right w:val="none" w:sz="0" w:space="0" w:color="auto"/>
      </w:divBdr>
    </w:div>
    <w:div w:id="689985687">
      <w:bodyDiv w:val="1"/>
      <w:marLeft w:val="0"/>
      <w:marRight w:val="0"/>
      <w:marTop w:val="0"/>
      <w:marBottom w:val="0"/>
      <w:divBdr>
        <w:top w:val="none" w:sz="0" w:space="0" w:color="auto"/>
        <w:left w:val="none" w:sz="0" w:space="0" w:color="auto"/>
        <w:bottom w:val="none" w:sz="0" w:space="0" w:color="auto"/>
        <w:right w:val="none" w:sz="0" w:space="0" w:color="auto"/>
      </w:divBdr>
    </w:div>
    <w:div w:id="703671894">
      <w:bodyDiv w:val="1"/>
      <w:marLeft w:val="0"/>
      <w:marRight w:val="0"/>
      <w:marTop w:val="0"/>
      <w:marBottom w:val="0"/>
      <w:divBdr>
        <w:top w:val="none" w:sz="0" w:space="0" w:color="auto"/>
        <w:left w:val="none" w:sz="0" w:space="0" w:color="auto"/>
        <w:bottom w:val="none" w:sz="0" w:space="0" w:color="auto"/>
        <w:right w:val="none" w:sz="0" w:space="0" w:color="auto"/>
      </w:divBdr>
    </w:div>
    <w:div w:id="759376053">
      <w:bodyDiv w:val="1"/>
      <w:marLeft w:val="0"/>
      <w:marRight w:val="0"/>
      <w:marTop w:val="0"/>
      <w:marBottom w:val="0"/>
      <w:divBdr>
        <w:top w:val="none" w:sz="0" w:space="0" w:color="auto"/>
        <w:left w:val="none" w:sz="0" w:space="0" w:color="auto"/>
        <w:bottom w:val="none" w:sz="0" w:space="0" w:color="auto"/>
        <w:right w:val="none" w:sz="0" w:space="0" w:color="auto"/>
      </w:divBdr>
    </w:div>
    <w:div w:id="847982036">
      <w:bodyDiv w:val="1"/>
      <w:marLeft w:val="0"/>
      <w:marRight w:val="0"/>
      <w:marTop w:val="0"/>
      <w:marBottom w:val="0"/>
      <w:divBdr>
        <w:top w:val="none" w:sz="0" w:space="0" w:color="auto"/>
        <w:left w:val="none" w:sz="0" w:space="0" w:color="auto"/>
        <w:bottom w:val="none" w:sz="0" w:space="0" w:color="auto"/>
        <w:right w:val="none" w:sz="0" w:space="0" w:color="auto"/>
      </w:divBdr>
    </w:div>
    <w:div w:id="866455353">
      <w:bodyDiv w:val="1"/>
      <w:marLeft w:val="0"/>
      <w:marRight w:val="0"/>
      <w:marTop w:val="0"/>
      <w:marBottom w:val="0"/>
      <w:divBdr>
        <w:top w:val="none" w:sz="0" w:space="0" w:color="auto"/>
        <w:left w:val="none" w:sz="0" w:space="0" w:color="auto"/>
        <w:bottom w:val="none" w:sz="0" w:space="0" w:color="auto"/>
        <w:right w:val="none" w:sz="0" w:space="0" w:color="auto"/>
      </w:divBdr>
    </w:div>
    <w:div w:id="1012223811">
      <w:bodyDiv w:val="1"/>
      <w:marLeft w:val="0"/>
      <w:marRight w:val="0"/>
      <w:marTop w:val="0"/>
      <w:marBottom w:val="0"/>
      <w:divBdr>
        <w:top w:val="none" w:sz="0" w:space="0" w:color="auto"/>
        <w:left w:val="none" w:sz="0" w:space="0" w:color="auto"/>
        <w:bottom w:val="none" w:sz="0" w:space="0" w:color="auto"/>
        <w:right w:val="none" w:sz="0" w:space="0" w:color="auto"/>
      </w:divBdr>
    </w:div>
    <w:div w:id="1047993588">
      <w:bodyDiv w:val="1"/>
      <w:marLeft w:val="0"/>
      <w:marRight w:val="0"/>
      <w:marTop w:val="0"/>
      <w:marBottom w:val="0"/>
      <w:divBdr>
        <w:top w:val="none" w:sz="0" w:space="0" w:color="auto"/>
        <w:left w:val="none" w:sz="0" w:space="0" w:color="auto"/>
        <w:bottom w:val="none" w:sz="0" w:space="0" w:color="auto"/>
        <w:right w:val="none" w:sz="0" w:space="0" w:color="auto"/>
      </w:divBdr>
    </w:div>
    <w:div w:id="1093623417">
      <w:bodyDiv w:val="1"/>
      <w:marLeft w:val="0"/>
      <w:marRight w:val="0"/>
      <w:marTop w:val="0"/>
      <w:marBottom w:val="0"/>
      <w:divBdr>
        <w:top w:val="none" w:sz="0" w:space="0" w:color="auto"/>
        <w:left w:val="none" w:sz="0" w:space="0" w:color="auto"/>
        <w:bottom w:val="none" w:sz="0" w:space="0" w:color="auto"/>
        <w:right w:val="none" w:sz="0" w:space="0" w:color="auto"/>
      </w:divBdr>
    </w:div>
    <w:div w:id="1137457692">
      <w:bodyDiv w:val="1"/>
      <w:marLeft w:val="0"/>
      <w:marRight w:val="0"/>
      <w:marTop w:val="0"/>
      <w:marBottom w:val="0"/>
      <w:divBdr>
        <w:top w:val="none" w:sz="0" w:space="0" w:color="auto"/>
        <w:left w:val="none" w:sz="0" w:space="0" w:color="auto"/>
        <w:bottom w:val="none" w:sz="0" w:space="0" w:color="auto"/>
        <w:right w:val="none" w:sz="0" w:space="0" w:color="auto"/>
      </w:divBdr>
    </w:div>
    <w:div w:id="1441800975">
      <w:bodyDiv w:val="1"/>
      <w:marLeft w:val="0"/>
      <w:marRight w:val="0"/>
      <w:marTop w:val="0"/>
      <w:marBottom w:val="0"/>
      <w:divBdr>
        <w:top w:val="none" w:sz="0" w:space="0" w:color="auto"/>
        <w:left w:val="none" w:sz="0" w:space="0" w:color="auto"/>
        <w:bottom w:val="none" w:sz="0" w:space="0" w:color="auto"/>
        <w:right w:val="none" w:sz="0" w:space="0" w:color="auto"/>
      </w:divBdr>
      <w:divsChild>
        <w:div w:id="229927022">
          <w:marLeft w:val="0"/>
          <w:marRight w:val="0"/>
          <w:marTop w:val="0"/>
          <w:marBottom w:val="0"/>
          <w:divBdr>
            <w:top w:val="none" w:sz="0" w:space="0" w:color="auto"/>
            <w:left w:val="none" w:sz="0" w:space="0" w:color="auto"/>
            <w:bottom w:val="none" w:sz="0" w:space="0" w:color="auto"/>
            <w:right w:val="none" w:sz="0" w:space="0" w:color="auto"/>
          </w:divBdr>
        </w:div>
        <w:div w:id="1780029702">
          <w:marLeft w:val="0"/>
          <w:marRight w:val="0"/>
          <w:marTop w:val="0"/>
          <w:marBottom w:val="0"/>
          <w:divBdr>
            <w:top w:val="none" w:sz="0" w:space="0" w:color="auto"/>
            <w:left w:val="none" w:sz="0" w:space="0" w:color="auto"/>
            <w:bottom w:val="none" w:sz="0" w:space="0" w:color="auto"/>
            <w:right w:val="none" w:sz="0" w:space="0" w:color="auto"/>
          </w:divBdr>
        </w:div>
        <w:div w:id="372079332">
          <w:marLeft w:val="0"/>
          <w:marRight w:val="0"/>
          <w:marTop w:val="0"/>
          <w:marBottom w:val="0"/>
          <w:divBdr>
            <w:top w:val="none" w:sz="0" w:space="0" w:color="auto"/>
            <w:left w:val="none" w:sz="0" w:space="0" w:color="auto"/>
            <w:bottom w:val="none" w:sz="0" w:space="0" w:color="auto"/>
            <w:right w:val="none" w:sz="0" w:space="0" w:color="auto"/>
          </w:divBdr>
        </w:div>
        <w:div w:id="677342485">
          <w:marLeft w:val="0"/>
          <w:marRight w:val="0"/>
          <w:marTop w:val="0"/>
          <w:marBottom w:val="0"/>
          <w:divBdr>
            <w:top w:val="none" w:sz="0" w:space="0" w:color="auto"/>
            <w:left w:val="none" w:sz="0" w:space="0" w:color="auto"/>
            <w:bottom w:val="none" w:sz="0" w:space="0" w:color="auto"/>
            <w:right w:val="none" w:sz="0" w:space="0" w:color="auto"/>
          </w:divBdr>
        </w:div>
        <w:div w:id="1409762904">
          <w:marLeft w:val="0"/>
          <w:marRight w:val="0"/>
          <w:marTop w:val="0"/>
          <w:marBottom w:val="0"/>
          <w:divBdr>
            <w:top w:val="none" w:sz="0" w:space="0" w:color="auto"/>
            <w:left w:val="none" w:sz="0" w:space="0" w:color="auto"/>
            <w:bottom w:val="none" w:sz="0" w:space="0" w:color="auto"/>
            <w:right w:val="none" w:sz="0" w:space="0" w:color="auto"/>
          </w:divBdr>
        </w:div>
        <w:div w:id="988900742">
          <w:marLeft w:val="0"/>
          <w:marRight w:val="0"/>
          <w:marTop w:val="0"/>
          <w:marBottom w:val="0"/>
          <w:divBdr>
            <w:top w:val="none" w:sz="0" w:space="0" w:color="auto"/>
            <w:left w:val="none" w:sz="0" w:space="0" w:color="auto"/>
            <w:bottom w:val="none" w:sz="0" w:space="0" w:color="auto"/>
            <w:right w:val="none" w:sz="0" w:space="0" w:color="auto"/>
          </w:divBdr>
        </w:div>
        <w:div w:id="1527135238">
          <w:marLeft w:val="0"/>
          <w:marRight w:val="0"/>
          <w:marTop w:val="0"/>
          <w:marBottom w:val="0"/>
          <w:divBdr>
            <w:top w:val="none" w:sz="0" w:space="0" w:color="auto"/>
            <w:left w:val="none" w:sz="0" w:space="0" w:color="auto"/>
            <w:bottom w:val="none" w:sz="0" w:space="0" w:color="auto"/>
            <w:right w:val="none" w:sz="0" w:space="0" w:color="auto"/>
          </w:divBdr>
        </w:div>
        <w:div w:id="1412501608">
          <w:marLeft w:val="0"/>
          <w:marRight w:val="0"/>
          <w:marTop w:val="0"/>
          <w:marBottom w:val="0"/>
          <w:divBdr>
            <w:top w:val="none" w:sz="0" w:space="0" w:color="auto"/>
            <w:left w:val="none" w:sz="0" w:space="0" w:color="auto"/>
            <w:bottom w:val="none" w:sz="0" w:space="0" w:color="auto"/>
            <w:right w:val="none" w:sz="0" w:space="0" w:color="auto"/>
          </w:divBdr>
        </w:div>
        <w:div w:id="2074159431">
          <w:marLeft w:val="0"/>
          <w:marRight w:val="0"/>
          <w:marTop w:val="0"/>
          <w:marBottom w:val="0"/>
          <w:divBdr>
            <w:top w:val="none" w:sz="0" w:space="0" w:color="auto"/>
            <w:left w:val="none" w:sz="0" w:space="0" w:color="auto"/>
            <w:bottom w:val="none" w:sz="0" w:space="0" w:color="auto"/>
            <w:right w:val="none" w:sz="0" w:space="0" w:color="auto"/>
          </w:divBdr>
        </w:div>
        <w:div w:id="402457563">
          <w:marLeft w:val="0"/>
          <w:marRight w:val="0"/>
          <w:marTop w:val="0"/>
          <w:marBottom w:val="0"/>
          <w:divBdr>
            <w:top w:val="none" w:sz="0" w:space="0" w:color="auto"/>
            <w:left w:val="none" w:sz="0" w:space="0" w:color="auto"/>
            <w:bottom w:val="none" w:sz="0" w:space="0" w:color="auto"/>
            <w:right w:val="none" w:sz="0" w:space="0" w:color="auto"/>
          </w:divBdr>
        </w:div>
        <w:div w:id="2139569214">
          <w:marLeft w:val="0"/>
          <w:marRight w:val="0"/>
          <w:marTop w:val="0"/>
          <w:marBottom w:val="0"/>
          <w:divBdr>
            <w:top w:val="none" w:sz="0" w:space="0" w:color="auto"/>
            <w:left w:val="none" w:sz="0" w:space="0" w:color="auto"/>
            <w:bottom w:val="none" w:sz="0" w:space="0" w:color="auto"/>
            <w:right w:val="none" w:sz="0" w:space="0" w:color="auto"/>
          </w:divBdr>
        </w:div>
        <w:div w:id="514418389">
          <w:marLeft w:val="0"/>
          <w:marRight w:val="0"/>
          <w:marTop w:val="0"/>
          <w:marBottom w:val="0"/>
          <w:divBdr>
            <w:top w:val="none" w:sz="0" w:space="0" w:color="auto"/>
            <w:left w:val="none" w:sz="0" w:space="0" w:color="auto"/>
            <w:bottom w:val="none" w:sz="0" w:space="0" w:color="auto"/>
            <w:right w:val="none" w:sz="0" w:space="0" w:color="auto"/>
          </w:divBdr>
        </w:div>
        <w:div w:id="378094259">
          <w:marLeft w:val="0"/>
          <w:marRight w:val="0"/>
          <w:marTop w:val="0"/>
          <w:marBottom w:val="0"/>
          <w:divBdr>
            <w:top w:val="none" w:sz="0" w:space="0" w:color="auto"/>
            <w:left w:val="none" w:sz="0" w:space="0" w:color="auto"/>
            <w:bottom w:val="none" w:sz="0" w:space="0" w:color="auto"/>
            <w:right w:val="none" w:sz="0" w:space="0" w:color="auto"/>
          </w:divBdr>
        </w:div>
      </w:divsChild>
    </w:div>
    <w:div w:id="1664508113">
      <w:bodyDiv w:val="1"/>
      <w:marLeft w:val="0"/>
      <w:marRight w:val="0"/>
      <w:marTop w:val="0"/>
      <w:marBottom w:val="0"/>
      <w:divBdr>
        <w:top w:val="none" w:sz="0" w:space="0" w:color="auto"/>
        <w:left w:val="none" w:sz="0" w:space="0" w:color="auto"/>
        <w:bottom w:val="none" w:sz="0" w:space="0" w:color="auto"/>
        <w:right w:val="none" w:sz="0" w:space="0" w:color="auto"/>
      </w:divBdr>
    </w:div>
    <w:div w:id="1682010175">
      <w:bodyDiv w:val="1"/>
      <w:marLeft w:val="0"/>
      <w:marRight w:val="0"/>
      <w:marTop w:val="0"/>
      <w:marBottom w:val="0"/>
      <w:divBdr>
        <w:top w:val="none" w:sz="0" w:space="0" w:color="auto"/>
        <w:left w:val="none" w:sz="0" w:space="0" w:color="auto"/>
        <w:bottom w:val="none" w:sz="0" w:space="0" w:color="auto"/>
        <w:right w:val="none" w:sz="0" w:space="0" w:color="auto"/>
      </w:divBdr>
    </w:div>
    <w:div w:id="1716469241">
      <w:bodyDiv w:val="1"/>
      <w:marLeft w:val="0"/>
      <w:marRight w:val="0"/>
      <w:marTop w:val="0"/>
      <w:marBottom w:val="0"/>
      <w:divBdr>
        <w:top w:val="none" w:sz="0" w:space="0" w:color="auto"/>
        <w:left w:val="none" w:sz="0" w:space="0" w:color="auto"/>
        <w:bottom w:val="none" w:sz="0" w:space="0" w:color="auto"/>
        <w:right w:val="none" w:sz="0" w:space="0" w:color="auto"/>
      </w:divBdr>
    </w:div>
    <w:div w:id="1721129351">
      <w:bodyDiv w:val="1"/>
      <w:marLeft w:val="0"/>
      <w:marRight w:val="0"/>
      <w:marTop w:val="0"/>
      <w:marBottom w:val="0"/>
      <w:divBdr>
        <w:top w:val="none" w:sz="0" w:space="0" w:color="auto"/>
        <w:left w:val="none" w:sz="0" w:space="0" w:color="auto"/>
        <w:bottom w:val="none" w:sz="0" w:space="0" w:color="auto"/>
        <w:right w:val="none" w:sz="0" w:space="0" w:color="auto"/>
      </w:divBdr>
    </w:div>
    <w:div w:id="1844004488">
      <w:bodyDiv w:val="1"/>
      <w:marLeft w:val="0"/>
      <w:marRight w:val="0"/>
      <w:marTop w:val="0"/>
      <w:marBottom w:val="0"/>
      <w:divBdr>
        <w:top w:val="none" w:sz="0" w:space="0" w:color="auto"/>
        <w:left w:val="none" w:sz="0" w:space="0" w:color="auto"/>
        <w:bottom w:val="none" w:sz="0" w:space="0" w:color="auto"/>
        <w:right w:val="none" w:sz="0" w:space="0" w:color="auto"/>
      </w:divBdr>
    </w:div>
    <w:div w:id="1874221584">
      <w:bodyDiv w:val="1"/>
      <w:marLeft w:val="0"/>
      <w:marRight w:val="0"/>
      <w:marTop w:val="0"/>
      <w:marBottom w:val="0"/>
      <w:divBdr>
        <w:top w:val="none" w:sz="0" w:space="0" w:color="auto"/>
        <w:left w:val="none" w:sz="0" w:space="0" w:color="auto"/>
        <w:bottom w:val="none" w:sz="0" w:space="0" w:color="auto"/>
        <w:right w:val="none" w:sz="0" w:space="0" w:color="auto"/>
      </w:divBdr>
    </w:div>
    <w:div w:id="1979340729">
      <w:bodyDiv w:val="1"/>
      <w:marLeft w:val="0"/>
      <w:marRight w:val="0"/>
      <w:marTop w:val="0"/>
      <w:marBottom w:val="0"/>
      <w:divBdr>
        <w:top w:val="none" w:sz="0" w:space="0" w:color="auto"/>
        <w:left w:val="none" w:sz="0" w:space="0" w:color="auto"/>
        <w:bottom w:val="none" w:sz="0" w:space="0" w:color="auto"/>
        <w:right w:val="none" w:sz="0" w:space="0" w:color="auto"/>
      </w:divBdr>
    </w:div>
    <w:div w:id="2099977405">
      <w:bodyDiv w:val="1"/>
      <w:marLeft w:val="0"/>
      <w:marRight w:val="0"/>
      <w:marTop w:val="0"/>
      <w:marBottom w:val="0"/>
      <w:divBdr>
        <w:top w:val="none" w:sz="0" w:space="0" w:color="auto"/>
        <w:left w:val="none" w:sz="0" w:space="0" w:color="auto"/>
        <w:bottom w:val="none" w:sz="0" w:space="0" w:color="auto"/>
        <w:right w:val="none" w:sz="0" w:space="0" w:color="auto"/>
      </w:divBdr>
    </w:div>
    <w:div w:id="21012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dokumentai/pletros-programos-pazangos-priemones-nr-02-001-06-10-02-skatinti-atlieku-perdirbima-ir-antriniu-zaliavu-panaudojima-veiklos-finansuoti-atlieku-paruosimo-perdirbti-ir-perdirbimo-infrastrukturos-modernizavima-pletra-nauju-irenginiu-diegima-poveikles-tekstiles-atlieku-perdirbimo-pajegumu-pletra-projektu-finansavimo-salygu-apraso-projekt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F9E28-FB1E-4067-A62E-51C5C302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2</Pages>
  <Words>623</Words>
  <Characters>5214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DERINIMO PAŽYMA</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DERINIMO PAŽYMA</dc:title>
  <dc:creator>Vilma Mociūnaitė</dc:creator>
  <cp:lastModifiedBy>Eglė Tolvaišienė</cp:lastModifiedBy>
  <cp:revision>21</cp:revision>
  <cp:lastPrinted>2017-03-21T13:26:00Z</cp:lastPrinted>
  <dcterms:created xsi:type="dcterms:W3CDTF">2024-10-15T08:06:00Z</dcterms:created>
  <dcterms:modified xsi:type="dcterms:W3CDTF">2024-11-04T09:36:00Z</dcterms:modified>
</cp:coreProperties>
</file>