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43E07" w14:textId="77777777" w:rsidR="00176B98" w:rsidRDefault="00176B98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246C705B" w14:textId="77777777" w:rsidR="00176B98" w:rsidRDefault="00DD2E0B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6F1F166B" w14:textId="77777777" w:rsidR="00176B98" w:rsidRDefault="00176B98">
      <w:pPr>
        <w:jc w:val="center"/>
        <w:rPr>
          <w:b/>
          <w:caps/>
        </w:rPr>
      </w:pPr>
    </w:p>
    <w:p w14:paraId="16ABEC07" w14:textId="77777777" w:rsidR="00176B98" w:rsidRDefault="00DD2E0B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5C8A8469" w14:textId="77777777" w:rsidR="00176B98" w:rsidRDefault="00176B98">
      <w:pPr>
        <w:jc w:val="center"/>
      </w:pPr>
    </w:p>
    <w:p w14:paraId="49068F01" w14:textId="77777777" w:rsidR="00176B98" w:rsidRDefault="00DD2E0B">
      <w:pPr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ĮSAKYMAS</w:t>
      </w:r>
    </w:p>
    <w:p w14:paraId="1BA8F18E" w14:textId="77777777" w:rsidR="00176B98" w:rsidRDefault="00DD2E0B">
      <w:pPr>
        <w:jc w:val="center"/>
        <w:textAlignment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DĖL ENERGETIKOS MINISTRO 2022 M. RUGSĖJO 7 D. ĮSAKYMO NR. 1-265 „DĖL 2021–2030 METŲ PLĖTROS PROGRAMOS VALDYTOJOS LIETUVOS RESPUBLIKOS ENERGETIKOS MINISTERIJOS ENERGETIKOS PLĖTROS PROGRAMOS PAŽANGOS PRIEMONĖS </w:t>
      </w:r>
      <w:r>
        <w:rPr>
          <w:b/>
          <w:bCs/>
          <w:color w:val="000000"/>
          <w:szCs w:val="24"/>
        </w:rPr>
        <w:t>NR. 03-001-06-03-02 „DIDINTI ATSINAUJINANČIŲ ENERGIJOS IŠTEKLIŲ DALĮ, UŽTIKRINANT ATSINAUJINANČIŲ IŠTEKLIŲ INTEGRACIJĄ Į ELEKTROS TINKLUS“</w:t>
      </w:r>
      <w:r>
        <w:rPr>
          <w:b/>
          <w:bCs/>
          <w:caps/>
          <w:color w:val="000000"/>
          <w:szCs w:val="24"/>
        </w:rPr>
        <w:t> APRAŠO PATVIRTINIMO“ PAKEITIMO</w:t>
      </w:r>
    </w:p>
    <w:p w14:paraId="3B47A669" w14:textId="77777777" w:rsidR="00176B98" w:rsidRDefault="00176B98">
      <w:pPr>
        <w:tabs>
          <w:tab w:val="right" w:pos="8976"/>
        </w:tabs>
        <w:jc w:val="center"/>
        <w:rPr>
          <w:b/>
          <w:bCs/>
        </w:rPr>
      </w:pPr>
    </w:p>
    <w:p w14:paraId="46C7CB1B" w14:textId="77777777" w:rsidR="00176B98" w:rsidRDefault="00DD2E0B">
      <w:pPr>
        <w:jc w:val="center"/>
      </w:pPr>
      <w:r>
        <w:t>2024 m.                      d. Nr.</w:t>
      </w:r>
    </w:p>
    <w:p w14:paraId="79C7B727" w14:textId="77777777" w:rsidR="00176B98" w:rsidRDefault="00DD2E0B">
      <w:pPr>
        <w:jc w:val="center"/>
      </w:pPr>
      <w:r>
        <w:t>Vilnius</w:t>
      </w:r>
    </w:p>
    <w:p w14:paraId="7DCA4608" w14:textId="77777777" w:rsidR="00176B98" w:rsidRDefault="00176B98">
      <w:pPr>
        <w:jc w:val="center"/>
      </w:pPr>
    </w:p>
    <w:p w14:paraId="65893D3E" w14:textId="51A6367C" w:rsidR="00176B98" w:rsidRDefault="00DD2E0B" w:rsidP="00DD2E0B">
      <w:pPr>
        <w:tabs>
          <w:tab w:val="left" w:pos="10490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P a k e i č i u  </w:t>
      </w:r>
      <w:r>
        <w:rPr>
          <w:rFonts w:eastAsia="Calibri"/>
          <w:szCs w:val="24"/>
        </w:rPr>
        <w:t>2021</w:t>
      </w:r>
      <w:r>
        <w:rPr>
          <w:szCs w:val="24"/>
          <w:lang w:eastAsia="lt-LT"/>
        </w:rPr>
        <w:t>–</w:t>
      </w:r>
      <w:r>
        <w:rPr>
          <w:rFonts w:eastAsia="Calibri"/>
          <w:szCs w:val="24"/>
        </w:rPr>
        <w:t>2030 metų plėtros programos valdytojos Lietuvos Respublikos energetikos ministerijos energetikos plėtros programos pažangos priemonės Nr. 03-001-06-03-02  „Didinti atsinaujinančių energijos išteklių dalį, užtikrinant atsinaujinančių išteklių integraciją į elektros tinklus“ aprašą</w:t>
      </w:r>
      <w:r>
        <w:rPr>
          <w:color w:val="000000"/>
        </w:rPr>
        <w:t>, patvirtintą Lietuvos Respublikos energetikos ministro 2022 m. rugsėjo 7 d. įsakymu Nr. 1-265 „</w:t>
      </w:r>
      <w:r>
        <w:rPr>
          <w:color w:val="000000"/>
          <w:szCs w:val="24"/>
        </w:rPr>
        <w:t>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 ir papildau 1</w:t>
      </w:r>
      <w:r w:rsidR="002E6CF2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ir 1</w:t>
      </w:r>
      <w:r w:rsidR="002E6C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priedais (pridedam</w:t>
      </w:r>
      <w:r w:rsidR="00CB6242">
        <w:rPr>
          <w:color w:val="000000"/>
          <w:szCs w:val="24"/>
        </w:rPr>
        <w:t>a</w:t>
      </w:r>
      <w:r>
        <w:rPr>
          <w:color w:val="000000"/>
          <w:szCs w:val="24"/>
        </w:rPr>
        <w:t>)</w:t>
      </w:r>
      <w:r>
        <w:rPr>
          <w:color w:val="000000"/>
        </w:rPr>
        <w:t>.</w:t>
      </w:r>
    </w:p>
    <w:p w14:paraId="5CFF6F74" w14:textId="77777777" w:rsidR="00176B98" w:rsidRDefault="00176B98">
      <w:pPr>
        <w:tabs>
          <w:tab w:val="left" w:pos="10490"/>
        </w:tabs>
      </w:pPr>
    </w:p>
    <w:p w14:paraId="4E639F9D" w14:textId="77777777" w:rsidR="00176B98" w:rsidRDefault="00176B98">
      <w:pPr>
        <w:jc w:val="both"/>
      </w:pPr>
    </w:p>
    <w:p w14:paraId="5EEF2825" w14:textId="77777777" w:rsidR="00176B98" w:rsidRDefault="00176B98">
      <w:pPr>
        <w:jc w:val="both"/>
      </w:pPr>
    </w:p>
    <w:p w14:paraId="17E3F2AE" w14:textId="77777777" w:rsidR="00176B98" w:rsidRDefault="00DD2E0B">
      <w:pPr>
        <w:tabs>
          <w:tab w:val="left" w:pos="7371"/>
        </w:tabs>
        <w:jc w:val="both"/>
        <w:rPr>
          <w:szCs w:val="24"/>
          <w:lang w:eastAsia="lt-LT"/>
        </w:rPr>
      </w:pPr>
      <w:r>
        <w:t>Energetikos ministras</w:t>
      </w:r>
    </w:p>
    <w:sectPr w:rsidR="00176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D5557" w14:textId="77777777" w:rsidR="00D040DE" w:rsidRDefault="00D040D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5A6D7747" w14:textId="77777777" w:rsidR="00D040DE" w:rsidRDefault="00D040D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0B5ED5A1" w14:textId="77777777" w:rsidR="00D040DE" w:rsidRDefault="00D04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015B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C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1E323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C1A9A" w14:textId="77777777" w:rsidR="00D040DE" w:rsidRDefault="00D040D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4ECF72A8" w14:textId="77777777" w:rsidR="00D040DE" w:rsidRDefault="00D040D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33AAA426" w14:textId="77777777" w:rsidR="00D040DE" w:rsidRDefault="00D04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8BCF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FF10" w14:textId="77777777" w:rsidR="00176B98" w:rsidRDefault="00DD2E0B">
    <w:pPr>
      <w:tabs>
        <w:tab w:val="center" w:pos="4819"/>
        <w:tab w:val="left" w:pos="6660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F4A35" w14:textId="77777777" w:rsidR="00176B98" w:rsidRDefault="00176B9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396"/>
  <w:doNotHyphenateCap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1748AF"/>
    <w:rsid w:val="00176B98"/>
    <w:rsid w:val="002A1BA5"/>
    <w:rsid w:val="002C384E"/>
    <w:rsid w:val="002E6CF2"/>
    <w:rsid w:val="003C593E"/>
    <w:rsid w:val="00454E79"/>
    <w:rsid w:val="00587500"/>
    <w:rsid w:val="008D427E"/>
    <w:rsid w:val="00992148"/>
    <w:rsid w:val="009B7A71"/>
    <w:rsid w:val="00A1534F"/>
    <w:rsid w:val="00A755DC"/>
    <w:rsid w:val="00B87CF4"/>
    <w:rsid w:val="00BC401C"/>
    <w:rsid w:val="00CB35A9"/>
    <w:rsid w:val="00CB6242"/>
    <w:rsid w:val="00D040DE"/>
    <w:rsid w:val="00D1617C"/>
    <w:rsid w:val="00DD2E0B"/>
    <w:rsid w:val="00F74854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E227"/>
  <w15:docId w15:val="{C26ACF9F-9C11-4225-954F-4AFBB8D2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CB6242"/>
  </w:style>
  <w:style w:type="character" w:styleId="CommentReference">
    <w:name w:val="annotation reference"/>
    <w:basedOn w:val="DefaultParagraphFont"/>
    <w:semiHidden/>
    <w:unhideWhenUsed/>
    <w:rsid w:val="00CB62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62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624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62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31302B-9E16-459F-8468-1E281F50AF8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555C-94D6-4F05-9107-828D8AD6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Algirdas Petkevičius</cp:lastModifiedBy>
  <cp:revision>4</cp:revision>
  <cp:lastPrinted>2018-05-06T19:26:00Z</cp:lastPrinted>
  <dcterms:created xsi:type="dcterms:W3CDTF">2024-11-21T08:48:00Z</dcterms:created>
  <dcterms:modified xsi:type="dcterms:W3CDTF">2024-11-26T08:21:00Z</dcterms:modified>
</cp:coreProperties>
</file>