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6708F1" w14:textId="77777777" w:rsidR="004E3C04" w:rsidRDefault="004E3C04">
      <w:pPr>
        <w:tabs>
          <w:tab w:val="center" w:pos="4819"/>
          <w:tab w:val="right" w:pos="9638"/>
        </w:tabs>
        <w:rPr>
          <w:iCs/>
          <w:sz w:val="22"/>
          <w:szCs w:val="22"/>
        </w:rPr>
      </w:pPr>
    </w:p>
    <w:p w14:paraId="7FD5E613" w14:textId="7056D665" w:rsidR="007C4B28" w:rsidRDefault="007C4B28" w:rsidP="00BD0007">
      <w:pPr>
        <w:ind w:left="8550"/>
        <w:jc w:val="both"/>
        <w:rPr>
          <w:shd w:val="clear" w:color="auto" w:fill="FFFFFF"/>
        </w:rPr>
      </w:pPr>
      <w:r w:rsidRPr="00A22B75">
        <w:rPr>
          <w:shd w:val="clear" w:color="auto" w:fill="FFFFFF"/>
        </w:rPr>
        <w:t>202</w:t>
      </w:r>
      <w:r w:rsidR="00966C25">
        <w:rPr>
          <w:shd w:val="clear" w:color="auto" w:fill="FFFFFF"/>
        </w:rPr>
        <w:t>1</w:t>
      </w:r>
      <w:r w:rsidRPr="00A22B75">
        <w:rPr>
          <w:shd w:val="clear" w:color="auto" w:fill="FFFFFF"/>
        </w:rPr>
        <w:t xml:space="preserve">–2030 metų Lietuvos Respublikos kultūros ministerijos kultūros ir kūrybingumo plėtros programos pažangos priemonės Nr. 08-001-01-09-01 „KKI plėtra, skatinanti konkurencingumą ir pridėtinės vertės kūrimą“ veiklos Nr. </w:t>
      </w:r>
      <w:r>
        <w:rPr>
          <w:shd w:val="clear" w:color="auto" w:fill="FFFFFF"/>
        </w:rPr>
        <w:t>1</w:t>
      </w:r>
      <w:r w:rsidRPr="00A22B75">
        <w:rPr>
          <w:shd w:val="clear" w:color="auto" w:fill="FFFFFF"/>
        </w:rPr>
        <w:t xml:space="preserve"> „</w:t>
      </w:r>
      <w:r w:rsidRPr="00B42715">
        <w:t>Infrastruktūros ir kitų sąlygų gerinimas siekiant kurti konkurencingus ir paklausius KKI produktus ir (arba) paslaugas</w:t>
      </w:r>
      <w:r w:rsidRPr="00A22B75">
        <w:rPr>
          <w:shd w:val="clear" w:color="auto" w:fill="FFFFFF"/>
        </w:rPr>
        <w:t>“ projektų finansavimo sąlygų aprašo</w:t>
      </w:r>
      <w:r w:rsidR="00BD0007">
        <w:rPr>
          <w:shd w:val="clear" w:color="auto" w:fill="FFFFFF"/>
        </w:rPr>
        <w:t xml:space="preserve"> </w:t>
      </w:r>
      <w:r>
        <w:rPr>
          <w:shd w:val="clear" w:color="auto" w:fill="FFFFFF"/>
        </w:rPr>
        <w:t>Nr. 1</w:t>
      </w:r>
    </w:p>
    <w:p w14:paraId="709B1CDA" w14:textId="1541AB46" w:rsidR="007C4B28" w:rsidRPr="00A22B75" w:rsidRDefault="00EA1184" w:rsidP="00BD0007">
      <w:pPr>
        <w:ind w:left="8550"/>
        <w:jc w:val="both"/>
        <w:rPr>
          <w:shd w:val="clear" w:color="auto" w:fill="FFFFFF"/>
        </w:rPr>
      </w:pPr>
      <w:r>
        <w:rPr>
          <w:shd w:val="clear" w:color="auto" w:fill="FFFFFF"/>
        </w:rPr>
        <w:t>10</w:t>
      </w:r>
      <w:r w:rsidR="007C4B28">
        <w:rPr>
          <w:shd w:val="clear" w:color="auto" w:fill="FFFFFF"/>
        </w:rPr>
        <w:t xml:space="preserve"> priedas</w:t>
      </w:r>
    </w:p>
    <w:p w14:paraId="58308272" w14:textId="1933857A" w:rsidR="004E3C04" w:rsidRPr="00AC7912" w:rsidRDefault="004E3C04" w:rsidP="007C4B28">
      <w:pPr>
        <w:rPr>
          <w:szCs w:val="24"/>
        </w:rPr>
      </w:pPr>
    </w:p>
    <w:p w14:paraId="580923C8" w14:textId="77777777" w:rsidR="004E3C04" w:rsidRDefault="004E3C04">
      <w:pPr>
        <w:rPr>
          <w:b/>
          <w:iCs/>
          <w:szCs w:val="24"/>
        </w:rPr>
      </w:pPr>
    </w:p>
    <w:p w14:paraId="52E5BBE4" w14:textId="191B6E63" w:rsidR="004E3C04" w:rsidRDefault="00EA1184" w:rsidP="00134285">
      <w:pPr>
        <w:tabs>
          <w:tab w:val="left" w:pos="5670"/>
        </w:tabs>
        <w:jc w:val="center"/>
        <w:rPr>
          <w:b/>
          <w:iCs/>
          <w:caps/>
          <w:szCs w:val="24"/>
        </w:rPr>
      </w:pPr>
      <w:r>
        <w:rPr>
          <w:b/>
          <w:iCs/>
          <w:caps/>
          <w:szCs w:val="24"/>
        </w:rPr>
        <w:t>investicijų į infrastr</w:t>
      </w:r>
      <w:r w:rsidR="00A87E1B">
        <w:rPr>
          <w:b/>
          <w:iCs/>
          <w:caps/>
          <w:szCs w:val="24"/>
        </w:rPr>
        <w:t>ukt</w:t>
      </w:r>
      <w:r>
        <w:rPr>
          <w:b/>
          <w:iCs/>
          <w:caps/>
          <w:szCs w:val="24"/>
        </w:rPr>
        <w:t>ūrą pagrindimas</w:t>
      </w:r>
    </w:p>
    <w:p w14:paraId="5265F311" w14:textId="77777777" w:rsidR="004E3C04" w:rsidRDefault="004E3C04">
      <w:pPr>
        <w:tabs>
          <w:tab w:val="left" w:pos="5670"/>
        </w:tabs>
        <w:jc w:val="center"/>
        <w:rPr>
          <w:b/>
          <w:iCs/>
          <w:caps/>
          <w:szCs w:val="24"/>
        </w:rPr>
      </w:pPr>
    </w:p>
    <w:p w14:paraId="2C2AB9D4" w14:textId="77777777" w:rsidR="004E3C04" w:rsidRDefault="004E3C04">
      <w:pPr>
        <w:tabs>
          <w:tab w:val="left" w:pos="5670"/>
        </w:tabs>
        <w:jc w:val="center"/>
        <w:rPr>
          <w:b/>
          <w:iCs/>
          <w:caps/>
          <w:sz w:val="20"/>
          <w:szCs w:val="24"/>
        </w:rPr>
      </w:pPr>
    </w:p>
    <w:p w14:paraId="7E27CE02" w14:textId="7278B5A1" w:rsidR="004E3C04" w:rsidRDefault="00EC0D65">
      <w:pPr>
        <w:tabs>
          <w:tab w:val="left" w:pos="284"/>
          <w:tab w:val="left" w:pos="1985"/>
        </w:tabs>
        <w:jc w:val="center"/>
        <w:rPr>
          <w:iCs/>
          <w:szCs w:val="24"/>
        </w:rPr>
      </w:pPr>
      <w:r>
        <w:rPr>
          <w:iCs/>
          <w:szCs w:val="24"/>
        </w:rPr>
        <w:t>20</w:t>
      </w:r>
      <w:r w:rsidR="00134285">
        <w:rPr>
          <w:iCs/>
          <w:szCs w:val="24"/>
        </w:rPr>
        <w:t>2</w:t>
      </w:r>
      <w:r>
        <w:rPr>
          <w:iCs/>
          <w:szCs w:val="24"/>
        </w:rPr>
        <w:t>__ m. ________________d.</w:t>
      </w:r>
    </w:p>
    <w:p w14:paraId="58171451" w14:textId="77777777" w:rsidR="004E3C04" w:rsidRDefault="004E3C04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  <w:u w:val="single"/>
        </w:rPr>
      </w:pPr>
    </w:p>
    <w:p w14:paraId="08734F5B" w14:textId="77777777" w:rsidR="004E3C04" w:rsidRDefault="00EC0D6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Cs/>
          <w:szCs w:val="24"/>
        </w:rPr>
      </w:pPr>
      <w:r>
        <w:rPr>
          <w:iCs/>
          <w:szCs w:val="24"/>
        </w:rPr>
        <w:t>_______________________</w:t>
      </w:r>
    </w:p>
    <w:p w14:paraId="4AB80710" w14:textId="77777777" w:rsidR="004E3C04" w:rsidRDefault="00EC0D65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jc w:val="center"/>
        <w:rPr>
          <w:i/>
          <w:iCs/>
          <w:szCs w:val="24"/>
        </w:rPr>
      </w:pPr>
      <w:r>
        <w:rPr>
          <w:i/>
          <w:iCs/>
          <w:szCs w:val="24"/>
        </w:rPr>
        <w:t>(vietovės pavadinimas)</w:t>
      </w:r>
    </w:p>
    <w:p w14:paraId="10F3C2B6" w14:textId="689454CB" w:rsidR="004E3C04" w:rsidRDefault="004E3C04">
      <w:pPr>
        <w:jc w:val="center"/>
        <w:rPr>
          <w:b/>
          <w:iCs/>
          <w:szCs w:val="24"/>
        </w:rPr>
      </w:pPr>
    </w:p>
    <w:p w14:paraId="7328EC60" w14:textId="7777C473" w:rsidR="00134285" w:rsidRDefault="00781153" w:rsidP="002503A5">
      <w:pPr>
        <w:rPr>
          <w:b/>
          <w:iCs/>
          <w:szCs w:val="24"/>
        </w:rPr>
      </w:pPr>
      <w:r>
        <w:rPr>
          <w:b/>
          <w:iCs/>
          <w:szCs w:val="24"/>
        </w:rPr>
        <w:t>I.</w:t>
      </w:r>
    </w:p>
    <w:p w14:paraId="64B076E9" w14:textId="77777777" w:rsidR="00781153" w:rsidRDefault="00781153" w:rsidP="002503A5">
      <w:pPr>
        <w:rPr>
          <w:b/>
          <w:i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27"/>
      </w:tblGrid>
      <w:tr w:rsidR="00EB1CEF" w14:paraId="65071208" w14:textId="77777777" w:rsidTr="00EB1CEF">
        <w:tc>
          <w:tcPr>
            <w:tcW w:w="15127" w:type="dxa"/>
          </w:tcPr>
          <w:p w14:paraId="1F4332D3" w14:textId="77777777" w:rsidR="005B6F93" w:rsidRPr="007566AF" w:rsidRDefault="007B125B" w:rsidP="00781153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Aprašomi projekto tikslai ir siekiami rezulta</w:t>
            </w:r>
            <w:r w:rsidR="00CC6181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tai</w:t>
            </w:r>
            <w:r w:rsidR="005B6F93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:</w:t>
            </w:r>
          </w:p>
          <w:p w14:paraId="31B35921" w14:textId="0D575E3A" w:rsidR="005B6F93" w:rsidRPr="007566AF" w:rsidRDefault="002D2246" w:rsidP="00781153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 xml:space="preserve">kuriant naujus ir(ar) tobulinant kultūros ir kūrybinio turinio ir (ar) formos produktus ir (ar) paslaugas </w:t>
            </w:r>
            <w:r w:rsidR="00227F10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(</w:t>
            </w:r>
            <w:r w:rsidR="00180066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 xml:space="preserve">įmonės lygiu </w:t>
            </w:r>
            <w:r w:rsidR="00227F10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privalomas rezultatas</w:t>
            </w:r>
            <w:r w:rsidR="00713D23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;</w:t>
            </w:r>
            <w:r w:rsidR="008426F3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 xml:space="preserve"> </w:t>
            </w:r>
            <w:r w:rsidR="00F12F08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Lietuvos, tarptautiniu taikoma</w:t>
            </w:r>
            <w:r w:rsidR="00713D23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, jei PĮP numatoma (Aprašo 12 p. „Projektų atrankos kriterijai“ 5 prioritetinis kriterijus)</w:t>
            </w:r>
            <w:r w:rsidR="00227F10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)</w:t>
            </w:r>
            <w:r w:rsidR="005B6F93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;</w:t>
            </w:r>
          </w:p>
          <w:p w14:paraId="0937B092" w14:textId="77777777" w:rsidR="005B6F93" w:rsidRPr="007566AF" w:rsidRDefault="00227F10" w:rsidP="00781153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k</w:t>
            </w:r>
            <w:r w:rsidR="002D2246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uriant socialines inovacijas (taikoma, jei PĮP numatoma (Aprašo 12 p. „Projektų atrankos kriterijai“ 3 prioritetinis kriterijus))</w:t>
            </w:r>
            <w:r w:rsidR="005B6F93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;</w:t>
            </w:r>
          </w:p>
          <w:p w14:paraId="1A0669BA" w14:textId="02D6FB8C" w:rsidR="005B6F93" w:rsidRPr="007566AF" w:rsidRDefault="002D2246" w:rsidP="00781153">
            <w:pPr>
              <w:pStyle w:val="ListParagraph"/>
              <w:numPr>
                <w:ilvl w:val="0"/>
                <w:numId w:val="9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įgyvendinant priemones, kuri</w:t>
            </w:r>
            <w:r w:rsidR="005B6F93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ančias</w:t>
            </w: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 xml:space="preserve"> lanksčias ir palankias veiklos sąlygas (taikoma, jei PĮP numatoma (Aprašo 12 p. „Projektų atrankos kriterijai“ 4 prioritetinis kriterijus))</w:t>
            </w:r>
            <w:r w:rsidR="00713D23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.</w:t>
            </w:r>
          </w:p>
          <w:p w14:paraId="4AA2CB45" w14:textId="1032E5B9" w:rsidR="006F780F" w:rsidRPr="007566AF" w:rsidRDefault="0098259C" w:rsidP="00781153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Pagrindžiama</w:t>
            </w:r>
            <w:r w:rsidR="00300F76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s investicijų į infrastruktūrą būtinumas</w:t>
            </w:r>
            <w:r w:rsidR="00777FE8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:</w:t>
            </w:r>
          </w:p>
          <w:p w14:paraId="6498A28C" w14:textId="1E38C43B" w:rsidR="00777FE8" w:rsidRPr="007566AF" w:rsidRDefault="00777FE8" w:rsidP="00781153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nurodoma ir aprašoma konkreti įranga, kurią numatoma įsigyti ir pagrindžiamas</w:t>
            </w:r>
            <w:r w:rsidR="00A446FE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 xml:space="preserve"> kiekvienos</w:t>
            </w: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 xml:space="preserve"> jos būtinumas siekiant projekto tikslų ir rezultatų</w:t>
            </w:r>
            <w:r w:rsidR="00A446FE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;</w:t>
            </w:r>
          </w:p>
          <w:p w14:paraId="068DA23F" w14:textId="5439E061" w:rsidR="00A446FE" w:rsidRPr="007566AF" w:rsidRDefault="000F6584" w:rsidP="00781153">
            <w:pPr>
              <w:pStyle w:val="ListParagraph"/>
              <w:numPr>
                <w:ilvl w:val="0"/>
                <w:numId w:val="10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nurodomi ir aprašomi konkretūs statybos darbai, kuriuos numatoma atlikti ir pagrindžiamas jų būtinumas siekiant projekto tikslų ir rezultatų</w:t>
            </w:r>
            <w:r w:rsidR="0069058E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.</w:t>
            </w:r>
          </w:p>
          <w:p w14:paraId="6D4401D4" w14:textId="16B6849C" w:rsidR="006F780F" w:rsidRPr="00777FE8" w:rsidRDefault="00C50237" w:rsidP="00781153">
            <w:pPr>
              <w:spacing w:after="120"/>
              <w:rPr>
                <w:bCs/>
                <w:i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Įvertinama</w:t>
            </w:r>
            <w:r w:rsidR="009364D6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, pagrindžiant,</w:t>
            </w: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 xml:space="preserve"> </w:t>
            </w:r>
            <w:r w:rsidR="0069058E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investicijų į infrastruktūrą įtaka darbo našumo, pajamų iš KKI veiklos didėjimui</w:t>
            </w:r>
            <w:r w:rsidR="009364D6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.</w:t>
            </w:r>
          </w:p>
        </w:tc>
      </w:tr>
    </w:tbl>
    <w:p w14:paraId="530693E2" w14:textId="77777777" w:rsidR="000211DD" w:rsidRDefault="000211DD" w:rsidP="002503A5">
      <w:pPr>
        <w:rPr>
          <w:b/>
          <w:iCs/>
          <w:szCs w:val="24"/>
        </w:rPr>
      </w:pPr>
    </w:p>
    <w:p w14:paraId="52EE0E3C" w14:textId="77777777" w:rsidR="006A54DE" w:rsidRDefault="006A54DE" w:rsidP="002503A5">
      <w:pPr>
        <w:rPr>
          <w:b/>
          <w:iCs/>
          <w:szCs w:val="24"/>
        </w:rPr>
      </w:pPr>
    </w:p>
    <w:p w14:paraId="24231CC8" w14:textId="77777777" w:rsidR="000211DD" w:rsidRDefault="000211DD" w:rsidP="002503A5">
      <w:pPr>
        <w:rPr>
          <w:b/>
          <w:iCs/>
          <w:szCs w:val="24"/>
        </w:rPr>
      </w:pPr>
    </w:p>
    <w:p w14:paraId="6535AF18" w14:textId="60AFA618" w:rsidR="00D20E68" w:rsidRDefault="00781153" w:rsidP="002503A5">
      <w:pPr>
        <w:rPr>
          <w:b/>
          <w:iCs/>
          <w:szCs w:val="24"/>
        </w:rPr>
      </w:pPr>
      <w:r>
        <w:rPr>
          <w:b/>
          <w:iCs/>
          <w:szCs w:val="24"/>
        </w:rPr>
        <w:lastRenderedPageBreak/>
        <w:t xml:space="preserve">II. </w:t>
      </w:r>
      <w:r w:rsidR="00D20E68">
        <w:rPr>
          <w:b/>
          <w:iCs/>
          <w:szCs w:val="24"/>
        </w:rPr>
        <w:t>Investicijos į įrangą (</w:t>
      </w:r>
      <w:r w:rsidR="00507C0A">
        <w:rPr>
          <w:b/>
          <w:iCs/>
          <w:szCs w:val="24"/>
        </w:rPr>
        <w:t xml:space="preserve">Aprašo </w:t>
      </w:r>
      <w:r w:rsidR="008608D9" w:rsidRPr="008608D9">
        <w:rPr>
          <w:b/>
          <w:iCs/>
          <w:szCs w:val="24"/>
        </w:rPr>
        <w:t>16.2.2.1</w:t>
      </w:r>
      <w:r w:rsidR="008608D9">
        <w:rPr>
          <w:b/>
          <w:iCs/>
          <w:szCs w:val="24"/>
        </w:rPr>
        <w:t xml:space="preserve"> punktas)</w:t>
      </w:r>
    </w:p>
    <w:p w14:paraId="0B6C901B" w14:textId="77777777" w:rsidR="00D20E68" w:rsidRDefault="00D20E68" w:rsidP="002503A5">
      <w:pPr>
        <w:rPr>
          <w:b/>
          <w:i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950"/>
        <w:gridCol w:w="4872"/>
      </w:tblGrid>
      <w:tr w:rsidR="00BA6959" w14:paraId="0CBD924B" w14:textId="77777777" w:rsidTr="00C24D3A">
        <w:tc>
          <w:tcPr>
            <w:tcW w:w="15127" w:type="dxa"/>
            <w:gridSpan w:val="3"/>
          </w:tcPr>
          <w:p w14:paraId="03E1E93E" w14:textId="1388BC1F" w:rsidR="00BA6959" w:rsidRPr="002B5D8B" w:rsidRDefault="00BA6959" w:rsidP="00A264A0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Investicijų į įrangą alternatyvos</w:t>
            </w:r>
          </w:p>
        </w:tc>
      </w:tr>
      <w:tr w:rsidR="00BA6959" w14:paraId="6D9FC669" w14:textId="77777777" w:rsidTr="00BA6959">
        <w:tc>
          <w:tcPr>
            <w:tcW w:w="5305" w:type="dxa"/>
          </w:tcPr>
          <w:p w14:paraId="5FA20583" w14:textId="771D6651" w:rsidR="00BA6959" w:rsidRPr="002B5D8B" w:rsidRDefault="00BA6959" w:rsidP="004D674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Naujos įrangos pirkimo išlaidos, Eur</w:t>
            </w:r>
          </w:p>
        </w:tc>
        <w:tc>
          <w:tcPr>
            <w:tcW w:w="4950" w:type="dxa"/>
          </w:tcPr>
          <w:p w14:paraId="65BA4A41" w14:textId="7EFCEB96" w:rsidR="00BA6959" w:rsidRPr="002B5D8B" w:rsidRDefault="00BA6959" w:rsidP="004D674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Įrangos nuomos išlaidos, Eur</w:t>
            </w:r>
          </w:p>
        </w:tc>
        <w:tc>
          <w:tcPr>
            <w:tcW w:w="4872" w:type="dxa"/>
          </w:tcPr>
          <w:p w14:paraId="36BF8D62" w14:textId="13C6CA98" w:rsidR="00BA6959" w:rsidRPr="002B5D8B" w:rsidRDefault="00BA6959" w:rsidP="004D6746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E</w:t>
            </w:r>
            <w:r w:rsidRPr="0011222F">
              <w:rPr>
                <w:b/>
                <w:iCs/>
                <w:sz w:val="22"/>
                <w:szCs w:val="22"/>
              </w:rPr>
              <w:t>samos įrangos tobulinim</w:t>
            </w:r>
            <w:r>
              <w:rPr>
                <w:b/>
                <w:iCs/>
                <w:sz w:val="22"/>
                <w:szCs w:val="22"/>
              </w:rPr>
              <w:t>o</w:t>
            </w:r>
            <w:r w:rsidRPr="0011222F">
              <w:rPr>
                <w:b/>
                <w:iCs/>
                <w:sz w:val="22"/>
                <w:szCs w:val="22"/>
              </w:rPr>
              <w:t xml:space="preserve">, </w:t>
            </w:r>
            <w:r>
              <w:rPr>
                <w:b/>
                <w:iCs/>
                <w:sz w:val="22"/>
                <w:szCs w:val="22"/>
              </w:rPr>
              <w:t>atnaujinimo išlaidos, Eur</w:t>
            </w:r>
          </w:p>
        </w:tc>
      </w:tr>
      <w:tr w:rsidR="00BA6959" w14:paraId="5330848C" w14:textId="77777777" w:rsidTr="00BA6959">
        <w:tc>
          <w:tcPr>
            <w:tcW w:w="5305" w:type="dxa"/>
          </w:tcPr>
          <w:p w14:paraId="3DA7056D" w14:textId="77777777" w:rsidR="00BA6959" w:rsidRPr="007566AF" w:rsidRDefault="00BA6959" w:rsidP="00781153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Visas išlaidas sudaro:</w:t>
            </w:r>
          </w:p>
          <w:p w14:paraId="40217420" w14:textId="77777777" w:rsidR="00BA6959" w:rsidRPr="007566AF" w:rsidRDefault="00BA6959" w:rsidP="00781153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įrangos įsigijimo išlaidos, kurios pagrindžiamos bent 3 komerciniais pasiūlymais;</w:t>
            </w:r>
          </w:p>
          <w:p w14:paraId="578F9C69" w14:textId="73E5A6C2" w:rsidR="00BA6959" w:rsidRPr="007566AF" w:rsidRDefault="00BA6959" w:rsidP="00781153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įrangos draudimo išlaidos;</w:t>
            </w:r>
          </w:p>
          <w:p w14:paraId="258B93DF" w14:textId="46EB6A2E" w:rsidR="00BA6959" w:rsidRPr="007566AF" w:rsidRDefault="00BA6959" w:rsidP="00781153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įrangos aptarnavimo, taisymo, priežiūros išlaidos projekto įgyvendinimo laikotarpiu (nuo įrangos numatomo įsigijimo) + 5 metai po projekto įgyvendinimo.</w:t>
            </w:r>
          </w:p>
        </w:tc>
        <w:tc>
          <w:tcPr>
            <w:tcW w:w="4950" w:type="dxa"/>
          </w:tcPr>
          <w:p w14:paraId="4784C9E3" w14:textId="77777777" w:rsidR="00BA6959" w:rsidRPr="007566AF" w:rsidRDefault="00BA6959" w:rsidP="00781153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Jeigu pagrindžiama, kad rinkoje atitinkamos įrangos išsinuomoti negalima, ši alternatyva nenagrinėjama.</w:t>
            </w:r>
          </w:p>
          <w:p w14:paraId="4ACB7DD9" w14:textId="37B3DB68" w:rsidR="00BA6959" w:rsidRPr="007566AF" w:rsidRDefault="00BA6959" w:rsidP="00781153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Įrangos nuomos išlaidos projekto įgyvendinimo laikotarpiu (nuo įrangos numatomos nuomos pradžios), kurios pagrindžiamos bent 1 komerciniu pasiūlymu.</w:t>
            </w:r>
          </w:p>
          <w:p w14:paraId="705E8F3D" w14:textId="77777777" w:rsidR="00BA6959" w:rsidRPr="007566AF" w:rsidRDefault="00BA6959" w:rsidP="00781153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</w:p>
          <w:p w14:paraId="76B490E0" w14:textId="5FD04A3D" w:rsidR="00BA6959" w:rsidRPr="007566AF" w:rsidRDefault="00BA6959" w:rsidP="00781153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872" w:type="dxa"/>
          </w:tcPr>
          <w:p w14:paraId="3C84A92B" w14:textId="77777777" w:rsidR="00BA6959" w:rsidRPr="007566AF" w:rsidRDefault="00BA6959" w:rsidP="00781153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Jeigu atitinkamos tobulintinos, atnaujintinos įrangos neturima, arba pagrindžiama, kad ji negali būti tobulintina, atnaujintina, ši alternatyva nenagrinėjama.</w:t>
            </w:r>
          </w:p>
          <w:p w14:paraId="32801616" w14:textId="3934E010" w:rsidR="00BA6959" w:rsidRPr="007566AF" w:rsidRDefault="00BA6959" w:rsidP="00781153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Visas išlaidas sudaro:</w:t>
            </w:r>
          </w:p>
          <w:p w14:paraId="603E69E1" w14:textId="595F9354" w:rsidR="00BA6959" w:rsidRPr="007566AF" w:rsidRDefault="00BA6959" w:rsidP="00781153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įrangos tobulinimo, atnaujinimo išlaidos, kurios pagrindžiamos bent 3 komerciniais pasiūlymais;</w:t>
            </w:r>
          </w:p>
          <w:p w14:paraId="0826CA6E" w14:textId="3CC0A4DD" w:rsidR="00BA6959" w:rsidRPr="007566AF" w:rsidRDefault="00BA6959" w:rsidP="00781153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įrangos aptarnavimo, taisymo, priežiūros išlaidos projekto įgyvendinimo laikotarpiu (nuo įrangos numatomo patobulinimo, atnaujinimo) + 5 metai po projekto įgyvendinimo.</w:t>
            </w:r>
          </w:p>
        </w:tc>
      </w:tr>
      <w:tr w:rsidR="00BA6959" w14:paraId="076E67AC" w14:textId="77777777" w:rsidTr="00981E97">
        <w:trPr>
          <w:trHeight w:val="990"/>
        </w:trPr>
        <w:tc>
          <w:tcPr>
            <w:tcW w:w="15127" w:type="dxa"/>
            <w:gridSpan w:val="3"/>
          </w:tcPr>
          <w:p w14:paraId="3A119E17" w14:textId="77777777" w:rsidR="00BA6959" w:rsidRPr="001C234F" w:rsidRDefault="00BA6959" w:rsidP="00781153">
            <w:pPr>
              <w:spacing w:after="120"/>
              <w:rPr>
                <w:b/>
                <w:iCs/>
                <w:sz w:val="22"/>
                <w:szCs w:val="22"/>
              </w:rPr>
            </w:pPr>
            <w:r w:rsidRPr="001C234F">
              <w:rPr>
                <w:b/>
                <w:iCs/>
                <w:sz w:val="22"/>
                <w:szCs w:val="22"/>
              </w:rPr>
              <w:t>Pasirinktos alternatyvos pagrindimas</w:t>
            </w:r>
          </w:p>
          <w:p w14:paraId="153112A6" w14:textId="77777777" w:rsidR="00BA6959" w:rsidRPr="007566AF" w:rsidRDefault="008D2584" w:rsidP="00781153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Jeigu išlaidų skirtu</w:t>
            </w:r>
            <w:r w:rsidR="00CF4198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ma</w:t>
            </w:r>
            <w:r w:rsidR="00ED484A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s</w:t>
            </w:r>
            <w:r w:rsidR="00CF4198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 xml:space="preserve"> tarp</w:t>
            </w:r>
            <w:r w:rsidR="00ED484A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 xml:space="preserve"> pigiausios alternatyvos ir kitų(-</w:t>
            </w:r>
            <w:proofErr w:type="spellStart"/>
            <w:r w:rsidR="00ED484A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os</w:t>
            </w:r>
            <w:proofErr w:type="spellEnd"/>
            <w:r w:rsidR="00ED484A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 xml:space="preserve">) </w:t>
            </w:r>
            <w:r w:rsidR="00CF4198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yra didesni</w:t>
            </w:r>
            <w:r w:rsidR="00ED484A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s,</w:t>
            </w:r>
            <w:r w:rsidR="00CF4198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 xml:space="preserve"> kaip 10 proc., </w:t>
            </w:r>
            <w:r w:rsidR="0080694B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pasirenkama pigiausia alternatyva.</w:t>
            </w:r>
          </w:p>
          <w:p w14:paraId="6B6D9A11" w14:textId="77777777" w:rsidR="00187070" w:rsidRPr="007566AF" w:rsidRDefault="00187070" w:rsidP="00781153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Jeigu išlaidų skirtumas tarp pigiausios alternatyvos ir kitų(-</w:t>
            </w:r>
            <w:proofErr w:type="spellStart"/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os</w:t>
            </w:r>
            <w:proofErr w:type="spellEnd"/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) yra mažesnis, nei 10 proc.,</w:t>
            </w:r>
            <w:r w:rsidR="00E04426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 xml:space="preserve"> galima pasirinkti </w:t>
            </w:r>
            <w:r w:rsidR="001C234F"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kitą nei pigiausia alternatyva, tai pagrindžiant. Pvz.:</w:t>
            </w:r>
          </w:p>
          <w:p w14:paraId="3E310D20" w14:textId="77777777" w:rsidR="001C234F" w:rsidRPr="007566AF" w:rsidRDefault="001C234F" w:rsidP="0078115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jei pasirenkama nuoma, nors ji brangesnė, tinkamas pagrindimas būtų, pvz., kad atitinkama įranga greitai tobulėja, todėl, norint dirbti su pačia pažangiausia, tikslingiau nuomotis;</w:t>
            </w:r>
          </w:p>
          <w:p w14:paraId="4FC9AFE9" w14:textId="3E65FCE9" w:rsidR="001C234F" w:rsidRPr="001C234F" w:rsidRDefault="001C234F" w:rsidP="00781153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jei pasirenkama pirkti naują įrangą, nors tai brangiau, tinkamas pagrindimas būtų, pvz., kad įsigytos naujos įrangos dėka bus galima vykdyti veiklą</w:t>
            </w:r>
            <w:r w:rsidR="007B7ECA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 xml:space="preserve"> siekiant</w:t>
            </w: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 xml:space="preserve"> I skyriuje nurodyt</w:t>
            </w:r>
            <w:r w:rsidR="00F57A38"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 xml:space="preserve">ų rezultatų </w:t>
            </w: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ir 5 metus po projekto įgyvendinimo. Atitinkamai, įvertinus, pvz., nuomos išlaidas nurodytu laikotarpiu, įrangos įsigijimas yra pigesnis.</w:t>
            </w:r>
          </w:p>
        </w:tc>
      </w:tr>
    </w:tbl>
    <w:p w14:paraId="7E4A5033" w14:textId="77777777" w:rsidR="00D20E68" w:rsidRDefault="00D20E68" w:rsidP="002503A5">
      <w:pPr>
        <w:rPr>
          <w:b/>
          <w:iCs/>
          <w:szCs w:val="24"/>
        </w:rPr>
      </w:pPr>
    </w:p>
    <w:p w14:paraId="68FDF040" w14:textId="719AEF4D" w:rsidR="00163B98" w:rsidRPr="0022128A" w:rsidRDefault="001C234F" w:rsidP="002503A5">
      <w:pPr>
        <w:rPr>
          <w:bCs/>
          <w:i/>
          <w:szCs w:val="24"/>
          <w:u w:val="single"/>
        </w:rPr>
      </w:pPr>
      <w:r>
        <w:rPr>
          <w:bCs/>
          <w:i/>
          <w:szCs w:val="24"/>
          <w:u w:val="single"/>
        </w:rPr>
        <w:t>Pastaba</w:t>
      </w:r>
      <w:r w:rsidR="00781153">
        <w:rPr>
          <w:bCs/>
          <w:i/>
          <w:szCs w:val="24"/>
          <w:u w:val="single"/>
        </w:rPr>
        <w:t>. L</w:t>
      </w:r>
      <w:r w:rsidR="00163B98" w:rsidRPr="0022128A">
        <w:rPr>
          <w:bCs/>
          <w:i/>
          <w:szCs w:val="24"/>
          <w:u w:val="single"/>
        </w:rPr>
        <w:t>entelė pildoma kiekvienai įrangai.</w:t>
      </w:r>
    </w:p>
    <w:p w14:paraId="38F02A18" w14:textId="77777777" w:rsidR="00D20E68" w:rsidRDefault="00D20E68" w:rsidP="002503A5">
      <w:pPr>
        <w:rPr>
          <w:b/>
          <w:iCs/>
          <w:szCs w:val="24"/>
        </w:rPr>
      </w:pPr>
    </w:p>
    <w:p w14:paraId="65EEC771" w14:textId="77777777" w:rsidR="00163B98" w:rsidRDefault="00163B98" w:rsidP="002503A5">
      <w:pPr>
        <w:rPr>
          <w:b/>
          <w:iCs/>
          <w:szCs w:val="24"/>
        </w:rPr>
      </w:pPr>
    </w:p>
    <w:p w14:paraId="4D022151" w14:textId="77777777" w:rsidR="00EE6A18" w:rsidRDefault="00EE6A18" w:rsidP="002503A5">
      <w:pPr>
        <w:rPr>
          <w:b/>
          <w:iCs/>
          <w:szCs w:val="24"/>
        </w:rPr>
      </w:pPr>
    </w:p>
    <w:p w14:paraId="52DE3C10" w14:textId="77777777" w:rsidR="00EE6A18" w:rsidRDefault="00EE6A18" w:rsidP="002503A5">
      <w:pPr>
        <w:rPr>
          <w:b/>
          <w:iCs/>
          <w:szCs w:val="24"/>
        </w:rPr>
      </w:pPr>
    </w:p>
    <w:p w14:paraId="18A2250D" w14:textId="77777777" w:rsidR="00EE6A18" w:rsidRDefault="00EE6A18" w:rsidP="002503A5">
      <w:pPr>
        <w:rPr>
          <w:b/>
          <w:iCs/>
          <w:szCs w:val="24"/>
        </w:rPr>
      </w:pPr>
    </w:p>
    <w:p w14:paraId="45D2B85E" w14:textId="77777777" w:rsidR="00EE6A18" w:rsidRDefault="00EE6A18" w:rsidP="002503A5">
      <w:pPr>
        <w:rPr>
          <w:b/>
          <w:iCs/>
          <w:szCs w:val="24"/>
        </w:rPr>
      </w:pPr>
    </w:p>
    <w:p w14:paraId="21D6AE88" w14:textId="77777777" w:rsidR="00EE6A18" w:rsidRDefault="00EE6A18" w:rsidP="002503A5">
      <w:pPr>
        <w:rPr>
          <w:b/>
          <w:iCs/>
          <w:szCs w:val="24"/>
        </w:rPr>
      </w:pPr>
    </w:p>
    <w:p w14:paraId="52B115BC" w14:textId="4078C3E7" w:rsidR="00163B98" w:rsidRDefault="00EE6A18" w:rsidP="00163B98">
      <w:pPr>
        <w:rPr>
          <w:b/>
          <w:iCs/>
          <w:szCs w:val="24"/>
        </w:rPr>
      </w:pPr>
      <w:r>
        <w:rPr>
          <w:b/>
          <w:iCs/>
          <w:szCs w:val="24"/>
        </w:rPr>
        <w:lastRenderedPageBreak/>
        <w:t xml:space="preserve">III. </w:t>
      </w:r>
      <w:r w:rsidR="00140D0E">
        <w:rPr>
          <w:b/>
          <w:iCs/>
          <w:szCs w:val="24"/>
        </w:rPr>
        <w:t>S</w:t>
      </w:r>
      <w:r w:rsidR="00140D0E" w:rsidRPr="00140D0E">
        <w:rPr>
          <w:b/>
          <w:iCs/>
          <w:szCs w:val="24"/>
        </w:rPr>
        <w:t>tatybos darbai bei su tuo susijusios išlaidos</w:t>
      </w:r>
      <w:r w:rsidR="00163B98">
        <w:rPr>
          <w:b/>
          <w:iCs/>
          <w:szCs w:val="24"/>
        </w:rPr>
        <w:t xml:space="preserve"> (Aprašo </w:t>
      </w:r>
      <w:r w:rsidR="00163B98" w:rsidRPr="008608D9">
        <w:rPr>
          <w:b/>
          <w:iCs/>
          <w:szCs w:val="24"/>
        </w:rPr>
        <w:t>16.2.2.</w:t>
      </w:r>
      <w:r w:rsidR="006563F6">
        <w:rPr>
          <w:b/>
          <w:iCs/>
          <w:szCs w:val="24"/>
        </w:rPr>
        <w:t>2</w:t>
      </w:r>
      <w:r w:rsidR="00163B98">
        <w:rPr>
          <w:b/>
          <w:iCs/>
          <w:szCs w:val="24"/>
        </w:rPr>
        <w:t xml:space="preserve"> punktas)</w:t>
      </w:r>
    </w:p>
    <w:p w14:paraId="6E9B9E4B" w14:textId="77777777" w:rsidR="00163B98" w:rsidRDefault="00163B98" w:rsidP="00163B98">
      <w:pPr>
        <w:rPr>
          <w:b/>
          <w:i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4950"/>
        <w:gridCol w:w="4872"/>
      </w:tblGrid>
      <w:tr w:rsidR="00EE6A18" w14:paraId="6787F0AD" w14:textId="77777777" w:rsidTr="00D30F8D">
        <w:tc>
          <w:tcPr>
            <w:tcW w:w="15127" w:type="dxa"/>
            <w:gridSpan w:val="3"/>
          </w:tcPr>
          <w:p w14:paraId="2BAB5927" w14:textId="0CF4C9AA" w:rsidR="00EE6A18" w:rsidRPr="002B5D8B" w:rsidRDefault="00EE6A18" w:rsidP="00D30F8D">
            <w:pPr>
              <w:jc w:val="center"/>
              <w:rPr>
                <w:b/>
                <w:iCs/>
                <w:sz w:val="22"/>
                <w:szCs w:val="22"/>
              </w:rPr>
            </w:pPr>
            <w:r w:rsidRPr="00BD798E">
              <w:rPr>
                <w:b/>
                <w:iCs/>
                <w:sz w:val="22"/>
                <w:szCs w:val="22"/>
              </w:rPr>
              <w:t>Statybos darb</w:t>
            </w:r>
            <w:r>
              <w:rPr>
                <w:b/>
                <w:iCs/>
                <w:sz w:val="22"/>
                <w:szCs w:val="22"/>
              </w:rPr>
              <w:t>ų</w:t>
            </w:r>
            <w:r w:rsidRPr="00BD798E">
              <w:rPr>
                <w:b/>
                <w:iCs/>
                <w:sz w:val="22"/>
                <w:szCs w:val="22"/>
              </w:rPr>
              <w:t xml:space="preserve"> bei su tuo susijusi</w:t>
            </w:r>
            <w:r>
              <w:rPr>
                <w:b/>
                <w:iCs/>
                <w:sz w:val="22"/>
                <w:szCs w:val="22"/>
              </w:rPr>
              <w:t>ų</w:t>
            </w:r>
            <w:r w:rsidRPr="00BD798E">
              <w:rPr>
                <w:b/>
                <w:iCs/>
                <w:sz w:val="22"/>
                <w:szCs w:val="22"/>
              </w:rPr>
              <w:t xml:space="preserve"> išlaid</w:t>
            </w:r>
            <w:r>
              <w:rPr>
                <w:b/>
                <w:iCs/>
                <w:sz w:val="22"/>
                <w:szCs w:val="22"/>
              </w:rPr>
              <w:t>ų alternatyvos</w:t>
            </w:r>
          </w:p>
        </w:tc>
      </w:tr>
      <w:tr w:rsidR="00EE6A18" w14:paraId="3B392185" w14:textId="77777777" w:rsidTr="00D30F8D">
        <w:tc>
          <w:tcPr>
            <w:tcW w:w="5305" w:type="dxa"/>
          </w:tcPr>
          <w:p w14:paraId="65290FF0" w14:textId="46BA10E0" w:rsidR="00EE6A18" w:rsidRPr="002B5D8B" w:rsidRDefault="00EE6A18" w:rsidP="00D30F8D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 xml:space="preserve">Naujos </w:t>
            </w:r>
            <w:r w:rsidRPr="00EE6A18">
              <w:rPr>
                <w:b/>
                <w:iCs/>
                <w:sz w:val="22"/>
                <w:szCs w:val="22"/>
              </w:rPr>
              <w:t>statyb</w:t>
            </w:r>
            <w:r>
              <w:rPr>
                <w:b/>
                <w:iCs/>
                <w:sz w:val="22"/>
                <w:szCs w:val="22"/>
              </w:rPr>
              <w:t>os išlaidos, Eur</w:t>
            </w:r>
          </w:p>
        </w:tc>
        <w:tc>
          <w:tcPr>
            <w:tcW w:w="4950" w:type="dxa"/>
          </w:tcPr>
          <w:p w14:paraId="73554406" w14:textId="2802F2A1" w:rsidR="00EE6A18" w:rsidRPr="002B5D8B" w:rsidRDefault="00EE6A18" w:rsidP="00D30F8D">
            <w:pPr>
              <w:jc w:val="center"/>
              <w:rPr>
                <w:b/>
                <w:iCs/>
                <w:sz w:val="22"/>
                <w:szCs w:val="22"/>
              </w:rPr>
            </w:pPr>
            <w:r>
              <w:rPr>
                <w:b/>
                <w:iCs/>
                <w:sz w:val="22"/>
                <w:szCs w:val="22"/>
              </w:rPr>
              <w:t>Patalpų nuomos išlaidos, Eur</w:t>
            </w:r>
          </w:p>
        </w:tc>
        <w:tc>
          <w:tcPr>
            <w:tcW w:w="4872" w:type="dxa"/>
          </w:tcPr>
          <w:p w14:paraId="291F9237" w14:textId="167E8B85" w:rsidR="00EE6A18" w:rsidRPr="002B5D8B" w:rsidRDefault="00EE6A18" w:rsidP="00D30F8D">
            <w:pPr>
              <w:jc w:val="center"/>
              <w:rPr>
                <w:b/>
                <w:iCs/>
                <w:sz w:val="22"/>
                <w:szCs w:val="22"/>
              </w:rPr>
            </w:pPr>
            <w:r w:rsidRPr="00EE6A18">
              <w:rPr>
                <w:b/>
                <w:iCs/>
                <w:sz w:val="22"/>
                <w:szCs w:val="22"/>
              </w:rPr>
              <w:t>Turimų patalpų atnaujinim</w:t>
            </w:r>
            <w:r>
              <w:rPr>
                <w:b/>
                <w:iCs/>
                <w:sz w:val="22"/>
                <w:szCs w:val="22"/>
              </w:rPr>
              <w:t>o</w:t>
            </w:r>
            <w:r w:rsidRPr="00EE6A18">
              <w:rPr>
                <w:b/>
                <w:iCs/>
                <w:sz w:val="22"/>
                <w:szCs w:val="22"/>
              </w:rPr>
              <w:t>, pritaikym</w:t>
            </w:r>
            <w:r>
              <w:rPr>
                <w:b/>
                <w:iCs/>
                <w:sz w:val="22"/>
                <w:szCs w:val="22"/>
              </w:rPr>
              <w:t>o</w:t>
            </w:r>
            <w:r w:rsidRPr="00EE6A18">
              <w:rPr>
                <w:b/>
                <w:iCs/>
                <w:sz w:val="22"/>
                <w:szCs w:val="22"/>
              </w:rPr>
              <w:t xml:space="preserve"> </w:t>
            </w:r>
            <w:r>
              <w:rPr>
                <w:b/>
                <w:iCs/>
                <w:sz w:val="22"/>
                <w:szCs w:val="22"/>
              </w:rPr>
              <w:t>išlaidos, Eur</w:t>
            </w:r>
          </w:p>
        </w:tc>
      </w:tr>
      <w:tr w:rsidR="00EE6A18" w14:paraId="3B378F3F" w14:textId="77777777" w:rsidTr="00D30F8D">
        <w:tc>
          <w:tcPr>
            <w:tcW w:w="5305" w:type="dxa"/>
          </w:tcPr>
          <w:p w14:paraId="5A36D219" w14:textId="77777777" w:rsidR="00EE6A18" w:rsidRPr="007566AF" w:rsidRDefault="00EE6A18" w:rsidP="00EE6A18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Visas išlaidas sudaro:</w:t>
            </w:r>
          </w:p>
          <w:p w14:paraId="0426F369" w14:textId="77777777" w:rsidR="00EE6A18" w:rsidRPr="007566AF" w:rsidRDefault="00EE6A18" w:rsidP="00EE6A18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 xml:space="preserve">statybos ir su tuo susijusios išlaidos, kurios pagrindžiamos, kaip nurodyta Aprašo </w:t>
            </w:r>
            <w:commentRangeStart w:id="0"/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33 p.</w:t>
            </w:r>
            <w:commentRangeEnd w:id="0"/>
            <w:r w:rsidRPr="007566AF">
              <w:rPr>
                <w:rStyle w:val="CommentReference"/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</w:rPr>
              <w:commentReference w:id="0"/>
            </w: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;</w:t>
            </w:r>
          </w:p>
          <w:p w14:paraId="2F510BAB" w14:textId="6554ACF4" w:rsidR="00EE6A18" w:rsidRPr="007566AF" w:rsidRDefault="00EE6A18" w:rsidP="00EE6A18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pastato / patalpų išlaikymo (įskaitant komunalinius mokesčius, šildymą ir vėsinimą, elektros, vandens ir kt.), priežiūros išlaidos projekto įgyvendinimo laikotarpiu (nuo statybos užbaigimo akto gavimo) + 5 metai po projekto įgyvendinimo.</w:t>
            </w:r>
          </w:p>
        </w:tc>
        <w:tc>
          <w:tcPr>
            <w:tcW w:w="4950" w:type="dxa"/>
          </w:tcPr>
          <w:p w14:paraId="19EB8BD5" w14:textId="77777777" w:rsidR="00EE6A18" w:rsidRPr="007566AF" w:rsidRDefault="00EE6A18" w:rsidP="00EE6A18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Jeigu pagrindžiama, kad rinkoje atitinkamo pastato / patalpų išsinuomoti negalima, ši alternatyva nenagrinėjama.</w:t>
            </w:r>
          </w:p>
          <w:p w14:paraId="7C6024E5" w14:textId="77777777" w:rsidR="00EE6A18" w:rsidRPr="007566AF" w:rsidRDefault="00EE6A18" w:rsidP="00EE6A18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Visas išlaidas sudaro:</w:t>
            </w:r>
          </w:p>
          <w:p w14:paraId="0F746014" w14:textId="77777777" w:rsidR="00EE6A18" w:rsidRPr="007566AF" w:rsidRDefault="00EE6A18" w:rsidP="00EE6A18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Pastato / patalpų nuomos (įskaitant komunalinius ir visus kt. mokesčius bei išlaidas) išlaidos projekto įgyvendinimo laikotarpiu (nuo numatomos nuomos pradžios), kurios pagrindžiamos bent 1 komerciniu pasiūlymu.</w:t>
            </w:r>
          </w:p>
          <w:p w14:paraId="35D10DF1" w14:textId="0FCFBCF6" w:rsidR="00EE6A18" w:rsidRPr="007566AF" w:rsidRDefault="00EE6A18" w:rsidP="00D30F8D">
            <w:pPr>
              <w:pStyle w:val="ListParagraph"/>
              <w:numPr>
                <w:ilvl w:val="0"/>
                <w:numId w:val="8"/>
              </w:numPr>
              <w:spacing w:after="120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Jei taikoma, išsinuomoto pastato / patalpų pritaikymo veiklų vykdymui išlaidos.</w:t>
            </w:r>
          </w:p>
          <w:p w14:paraId="3010A24E" w14:textId="77777777" w:rsidR="00EE6A18" w:rsidRPr="007566AF" w:rsidRDefault="00EE6A18" w:rsidP="00D30F8D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</w:p>
        </w:tc>
        <w:tc>
          <w:tcPr>
            <w:tcW w:w="4872" w:type="dxa"/>
          </w:tcPr>
          <w:p w14:paraId="1DA046C5" w14:textId="77777777" w:rsidR="00EE6A18" w:rsidRPr="007566AF" w:rsidRDefault="00EE6A18" w:rsidP="00EE6A18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Jeigu pagrindžiama, kad  pastato / patalpų (tinkamų), kurias atnaujinimus, pritaikius būtų galima vykdyti veiklas, neturima, ši alternatyva nenagrinėjama.</w:t>
            </w:r>
          </w:p>
          <w:p w14:paraId="28C7B0B6" w14:textId="77777777" w:rsidR="00EE6A18" w:rsidRPr="007566AF" w:rsidRDefault="00EE6A18" w:rsidP="00EE6A18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Visas išlaidas sudaro:</w:t>
            </w:r>
          </w:p>
          <w:p w14:paraId="0FD2FD7D" w14:textId="77777777" w:rsidR="00EE6A18" w:rsidRPr="007566AF" w:rsidRDefault="00EE6A18" w:rsidP="00EE6A18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 xml:space="preserve">Pastato / patalpų atnaujinimo, pritaikymo išlaidos, kurios pagrindžiamos, kaip nurodyta Aprašo </w:t>
            </w:r>
            <w:commentRangeStart w:id="1"/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33 p.;</w:t>
            </w:r>
            <w:commentRangeEnd w:id="1"/>
            <w:r w:rsidRPr="007566AF">
              <w:rPr>
                <w:rStyle w:val="CommentReference"/>
                <w:rFonts w:ascii="Times New Roman" w:eastAsia="Times New Roman" w:hAnsi="Times New Roman" w:cs="Times New Roman"/>
                <w:color w:val="A6A6A6" w:themeColor="background1" w:themeShade="A6"/>
                <w:sz w:val="22"/>
                <w:szCs w:val="22"/>
              </w:rPr>
              <w:commentReference w:id="1"/>
            </w:r>
          </w:p>
          <w:p w14:paraId="554E62F7" w14:textId="30DE5481" w:rsidR="00EE6A18" w:rsidRPr="007566AF" w:rsidRDefault="00EE6A18" w:rsidP="00EE6A18">
            <w:pPr>
              <w:pStyle w:val="ListParagraph"/>
              <w:numPr>
                <w:ilvl w:val="0"/>
                <w:numId w:val="6"/>
              </w:numPr>
              <w:spacing w:after="120" w:line="240" w:lineRule="auto"/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pastato / patalpų išlaikymo (įskaitant komunalinius mokesčius, šildymą ir vėsinimą, elektros, vandens ir kt.), priežiūros išlaidos projekto įgyvendinimo laikotarpiu (nuo statybos užbaigimo akto gavimo) + 5 metai po projekto įgyvendinimo.</w:t>
            </w:r>
          </w:p>
        </w:tc>
      </w:tr>
      <w:tr w:rsidR="00EE6A18" w14:paraId="69DB864F" w14:textId="77777777" w:rsidTr="00D30F8D">
        <w:trPr>
          <w:trHeight w:val="990"/>
        </w:trPr>
        <w:tc>
          <w:tcPr>
            <w:tcW w:w="15127" w:type="dxa"/>
            <w:gridSpan w:val="3"/>
          </w:tcPr>
          <w:p w14:paraId="5D7F44D8" w14:textId="77777777" w:rsidR="00EE6A18" w:rsidRPr="001C234F" w:rsidRDefault="00EE6A18" w:rsidP="00D30F8D">
            <w:pPr>
              <w:spacing w:after="120"/>
              <w:rPr>
                <w:b/>
                <w:iCs/>
                <w:sz w:val="22"/>
                <w:szCs w:val="22"/>
              </w:rPr>
            </w:pPr>
            <w:r w:rsidRPr="001C234F">
              <w:rPr>
                <w:b/>
                <w:iCs/>
                <w:sz w:val="22"/>
                <w:szCs w:val="22"/>
              </w:rPr>
              <w:t>Pasirinktos alternatyvos pagrindimas</w:t>
            </w:r>
          </w:p>
          <w:p w14:paraId="7680EDF4" w14:textId="77777777" w:rsidR="00EE6A18" w:rsidRPr="007566AF" w:rsidRDefault="00EE6A18" w:rsidP="00D30F8D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Jeigu išlaidų skirtumas tarp pigiausios alternatyvos ir kitų(-</w:t>
            </w:r>
            <w:proofErr w:type="spellStart"/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os</w:t>
            </w:r>
            <w:proofErr w:type="spellEnd"/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) yra didesnis, kaip 10 proc., pasirenkama pigiausia alternatyva.</w:t>
            </w:r>
          </w:p>
          <w:p w14:paraId="4B35A187" w14:textId="77777777" w:rsidR="00EE6A18" w:rsidRPr="007566AF" w:rsidRDefault="00EE6A18" w:rsidP="00D30F8D">
            <w:pPr>
              <w:spacing w:after="120"/>
              <w:rPr>
                <w:bCs/>
                <w:i/>
                <w:color w:val="A6A6A6" w:themeColor="background1" w:themeShade="A6"/>
                <w:sz w:val="22"/>
                <w:szCs w:val="22"/>
              </w:rPr>
            </w:pPr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Jeigu išlaidų skirtumas tarp pigiausios alternatyvos ir kitų(-</w:t>
            </w:r>
            <w:proofErr w:type="spellStart"/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os</w:t>
            </w:r>
            <w:proofErr w:type="spellEnd"/>
            <w:r w:rsidRPr="007566AF">
              <w:rPr>
                <w:bCs/>
                <w:i/>
                <w:color w:val="A6A6A6" w:themeColor="background1" w:themeShade="A6"/>
                <w:sz w:val="22"/>
                <w:szCs w:val="22"/>
              </w:rPr>
              <w:t>) yra mažesnis, nei 10 proc., galima pasirinkti kitą nei pigiausia alternatyva, tai pagrindžiant. Pvz.:</w:t>
            </w:r>
          </w:p>
          <w:p w14:paraId="20FB759B" w14:textId="5773C74B" w:rsidR="00EE6A18" w:rsidRPr="001C234F" w:rsidRDefault="00EE6A18" w:rsidP="00D30F8D">
            <w:pPr>
              <w:pStyle w:val="ListParagraph"/>
              <w:numPr>
                <w:ilvl w:val="0"/>
                <w:numId w:val="7"/>
              </w:numPr>
              <w:spacing w:after="120" w:line="240" w:lineRule="auto"/>
              <w:contextualSpacing w:val="0"/>
              <w:rPr>
                <w:rFonts w:ascii="Times New Roman" w:hAnsi="Times New Roman" w:cs="Times New Roman"/>
                <w:bCs/>
                <w:i/>
              </w:rPr>
            </w:pPr>
            <w:r w:rsidRPr="007566AF">
              <w:rPr>
                <w:rFonts w:ascii="Times New Roman" w:hAnsi="Times New Roman" w:cs="Times New Roman"/>
                <w:bCs/>
                <w:i/>
                <w:color w:val="A6A6A6" w:themeColor="background1" w:themeShade="A6"/>
              </w:rPr>
              <w:t>jei pasirenkama nauja statyba, nors tai brangiau, tinkamas pagrindimas būtų, pvz., kad naujame pastate / patalpose bus galima vykdyti veiklą I skyriuje nurodytais aspektais ir 5 metus po projekto įgyvendinimo. Atitinkamai, įvertinus, pvz., nuomos išlaidas nurodytu laikotarpiu, nauja statyba yra pigesnė.</w:t>
            </w:r>
          </w:p>
        </w:tc>
      </w:tr>
    </w:tbl>
    <w:p w14:paraId="25BC7E16" w14:textId="77777777" w:rsidR="00EE6A18" w:rsidRDefault="00EE6A18" w:rsidP="00EE6A18">
      <w:pPr>
        <w:rPr>
          <w:b/>
          <w:iCs/>
          <w:szCs w:val="24"/>
        </w:rPr>
      </w:pPr>
    </w:p>
    <w:p w14:paraId="40E07615" w14:textId="77777777" w:rsidR="00EE6A18" w:rsidRDefault="00EE6A18" w:rsidP="00163B98">
      <w:pPr>
        <w:rPr>
          <w:b/>
          <w:iCs/>
          <w:szCs w:val="24"/>
        </w:rPr>
      </w:pPr>
    </w:p>
    <w:p w14:paraId="4DC4DCA4" w14:textId="77777777" w:rsidR="00D20E68" w:rsidRDefault="00D20E68" w:rsidP="002503A5">
      <w:pPr>
        <w:rPr>
          <w:b/>
          <w:iCs/>
          <w:szCs w:val="24"/>
        </w:rPr>
      </w:pPr>
    </w:p>
    <w:p w14:paraId="0C1B152E" w14:textId="77777777" w:rsidR="004E3C04" w:rsidRDefault="00EC0D65">
      <w:pPr>
        <w:jc w:val="center"/>
        <w:rPr>
          <w:iCs/>
          <w:sz w:val="20"/>
          <w:szCs w:val="24"/>
          <w:lang w:eastAsia="lt-LT"/>
        </w:rPr>
      </w:pPr>
      <w:r>
        <w:rPr>
          <w:iCs/>
          <w:sz w:val="20"/>
          <w:szCs w:val="24"/>
          <w:lang w:eastAsia="lt-LT"/>
        </w:rPr>
        <w:t>____________________________</w:t>
      </w:r>
    </w:p>
    <w:p w14:paraId="06084C39" w14:textId="77777777" w:rsidR="004E3C04" w:rsidRDefault="004E3C04">
      <w:pPr>
        <w:jc w:val="center"/>
        <w:rPr>
          <w:iCs/>
          <w:sz w:val="20"/>
          <w:szCs w:val="24"/>
          <w:lang w:eastAsia="lt-LT"/>
        </w:rPr>
      </w:pPr>
    </w:p>
    <w:sectPr w:rsidR="004E3C04" w:rsidSect="002503A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993" w:right="567" w:bottom="849" w:left="1134" w:header="567" w:footer="567" w:gutter="0"/>
      <w:cols w:space="1296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0" w:author="Rimvydas Dilba" w:date="2024-10-17T13:06:00Z" w:initials="RD">
    <w:p w14:paraId="7C7BF41D" w14:textId="77777777" w:rsidR="00EE6A18" w:rsidRDefault="00EE6A18" w:rsidP="00EE6A18">
      <w:pPr>
        <w:pStyle w:val="CommentText"/>
      </w:pPr>
      <w:r>
        <w:rPr>
          <w:rStyle w:val="CommentReference"/>
        </w:rPr>
        <w:annotationRef/>
      </w:r>
      <w:r>
        <w:t>Numeris keisis, perkėlus į PFSA</w:t>
      </w:r>
    </w:p>
  </w:comment>
  <w:comment w:id="1" w:author="Rimvydas Dilba" w:date="2024-10-17T13:24:00Z" w:initials="RD">
    <w:p w14:paraId="1751FF31" w14:textId="77777777" w:rsidR="00EE6A18" w:rsidRDefault="00EE6A18" w:rsidP="00EE6A18">
      <w:pPr>
        <w:pStyle w:val="CommentText"/>
      </w:pPr>
      <w:r>
        <w:rPr>
          <w:rStyle w:val="CommentReference"/>
        </w:rPr>
        <w:annotationRef/>
      </w:r>
      <w:r>
        <w:t>Atitinkamai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C7BF41D" w15:done="0"/>
  <w15:commentEx w15:paraId="1751FF3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4CF4C7C" w16cex:dateUtc="2024-10-17T10:06:00Z"/>
  <w16cex:commentExtensible w16cex:durableId="6E6A78B0" w16cex:dateUtc="2024-10-17T10:2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C7BF41D" w16cid:durableId="54CF4C7C"/>
  <w16cid:commentId w16cid:paraId="1751FF31" w16cid:durableId="6E6A78B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A71D0" w14:textId="77777777" w:rsidR="000A762E" w:rsidRDefault="000A762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endnote>
  <w:endnote w:type="continuationSeparator" w:id="0">
    <w:p w14:paraId="36651B0E" w14:textId="77777777" w:rsidR="000A762E" w:rsidRDefault="000A762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endnote>
  <w:endnote w:type="continuationNotice" w:id="1">
    <w:p w14:paraId="280F04EF" w14:textId="77777777" w:rsidR="000A762E" w:rsidRDefault="000A762E">
      <w:pPr>
        <w:rPr>
          <w:iCs/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121EBF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0DC5AD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1B2EAB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94EF3" w14:textId="77777777" w:rsidR="000A762E" w:rsidRDefault="000A762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separator/>
      </w:r>
    </w:p>
  </w:footnote>
  <w:footnote w:type="continuationSeparator" w:id="0">
    <w:p w14:paraId="44A8FE0F" w14:textId="77777777" w:rsidR="000A762E" w:rsidRDefault="000A762E">
      <w:pPr>
        <w:rPr>
          <w:iCs/>
          <w:sz w:val="22"/>
          <w:szCs w:val="22"/>
        </w:rPr>
      </w:pPr>
      <w:r>
        <w:rPr>
          <w:iCs/>
          <w:sz w:val="22"/>
          <w:szCs w:val="22"/>
        </w:rPr>
        <w:continuationSeparator/>
      </w:r>
    </w:p>
  </w:footnote>
  <w:footnote w:type="continuationNotice" w:id="1">
    <w:p w14:paraId="5DCF90E9" w14:textId="77777777" w:rsidR="000A762E" w:rsidRDefault="000A762E">
      <w:pPr>
        <w:rPr>
          <w:iCs/>
          <w:sz w:val="22"/>
          <w:szCs w:val="22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808900" w14:textId="77777777" w:rsidR="004E3C04" w:rsidRDefault="004E3C04">
    <w:pPr>
      <w:tabs>
        <w:tab w:val="center" w:pos="4819"/>
        <w:tab w:val="right" w:pos="9638"/>
      </w:tabs>
      <w:rPr>
        <w:iCs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D7158B" w14:textId="77777777" w:rsidR="004E3C04" w:rsidRDefault="00EC0D65">
    <w:pPr>
      <w:tabs>
        <w:tab w:val="center" w:pos="4819"/>
        <w:tab w:val="right" w:pos="9638"/>
      </w:tabs>
      <w:jc w:val="center"/>
      <w:rPr>
        <w:iCs/>
        <w:sz w:val="22"/>
        <w:szCs w:val="22"/>
      </w:rPr>
    </w:pPr>
    <w:r>
      <w:rPr>
        <w:iCs/>
        <w:szCs w:val="22"/>
      </w:rPr>
      <w:fldChar w:fldCharType="begin"/>
    </w:r>
    <w:r>
      <w:rPr>
        <w:iCs/>
        <w:szCs w:val="22"/>
      </w:rPr>
      <w:instrText>PAGE   \* MERGEFORMAT</w:instrText>
    </w:r>
    <w:r>
      <w:rPr>
        <w:iCs/>
        <w:szCs w:val="22"/>
      </w:rPr>
      <w:fldChar w:fldCharType="separate"/>
    </w:r>
    <w:r w:rsidR="001B05DE">
      <w:rPr>
        <w:iCs/>
        <w:noProof/>
        <w:szCs w:val="22"/>
      </w:rPr>
      <w:t>2</w:t>
    </w:r>
    <w:r>
      <w:rPr>
        <w:iCs/>
        <w:szCs w:val="22"/>
      </w:rPr>
      <w:fldChar w:fldCharType="end"/>
    </w:r>
  </w:p>
  <w:p w14:paraId="5F624212" w14:textId="77777777" w:rsidR="004E3C04" w:rsidRDefault="004E3C04">
    <w:pPr>
      <w:tabs>
        <w:tab w:val="center" w:pos="4819"/>
        <w:tab w:val="right" w:pos="9638"/>
      </w:tabs>
      <w:jc w:val="right"/>
      <w:rPr>
        <w:iCs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E3631" w14:textId="77777777" w:rsidR="004E3C04" w:rsidRDefault="004E3C04">
    <w:pPr>
      <w:tabs>
        <w:tab w:val="center" w:pos="4986"/>
        <w:tab w:val="right" w:pos="9972"/>
      </w:tabs>
      <w:rPr>
        <w:iCs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F96209"/>
    <w:multiLevelType w:val="hybridMultilevel"/>
    <w:tmpl w:val="62246086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0531CE"/>
    <w:multiLevelType w:val="hybridMultilevel"/>
    <w:tmpl w:val="6FA462AC"/>
    <w:lvl w:ilvl="0" w:tplc="B526E47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5349F0"/>
    <w:multiLevelType w:val="hybridMultilevel"/>
    <w:tmpl w:val="8A3A3AD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310F3A"/>
    <w:multiLevelType w:val="hybridMultilevel"/>
    <w:tmpl w:val="8F680E14"/>
    <w:lvl w:ilvl="0" w:tplc="04270017">
      <w:start w:val="1"/>
      <w:numFmt w:val="lowerLetter"/>
      <w:lvlText w:val="%1)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13D48F3"/>
    <w:multiLevelType w:val="hybridMultilevel"/>
    <w:tmpl w:val="A85EBF2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A6E07F4"/>
    <w:multiLevelType w:val="hybridMultilevel"/>
    <w:tmpl w:val="ACFA940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2968DC"/>
    <w:multiLevelType w:val="hybridMultilevel"/>
    <w:tmpl w:val="40C2BB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0B16C7"/>
    <w:multiLevelType w:val="hybridMultilevel"/>
    <w:tmpl w:val="EA5ECB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72E68"/>
    <w:multiLevelType w:val="hybridMultilevel"/>
    <w:tmpl w:val="0BAE7AAE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3836B73"/>
    <w:multiLevelType w:val="hybridMultilevel"/>
    <w:tmpl w:val="AEB256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979653">
    <w:abstractNumId w:val="3"/>
  </w:num>
  <w:num w:numId="2" w16cid:durableId="2127576666">
    <w:abstractNumId w:val="1"/>
  </w:num>
  <w:num w:numId="3" w16cid:durableId="193541423">
    <w:abstractNumId w:val="0"/>
  </w:num>
  <w:num w:numId="4" w16cid:durableId="595753344">
    <w:abstractNumId w:val="8"/>
  </w:num>
  <w:num w:numId="5" w16cid:durableId="1566603225">
    <w:abstractNumId w:val="4"/>
  </w:num>
  <w:num w:numId="6" w16cid:durableId="822310673">
    <w:abstractNumId w:val="5"/>
  </w:num>
  <w:num w:numId="7" w16cid:durableId="1563178573">
    <w:abstractNumId w:val="9"/>
  </w:num>
  <w:num w:numId="8" w16cid:durableId="1474760408">
    <w:abstractNumId w:val="2"/>
  </w:num>
  <w:num w:numId="9" w16cid:durableId="1945654225">
    <w:abstractNumId w:val="6"/>
  </w:num>
  <w:num w:numId="10" w16cid:durableId="622006818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Rimvydas Dilba">
    <w15:presenceInfo w15:providerId="AD" w15:userId="S::rimvydas.dilba@lrkm.lt::e71f2240-ae20-4320-89f5-bd3f0a783e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298"/>
  <w:hyphenationZone w:val="396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B0"/>
    <w:rsid w:val="00012A87"/>
    <w:rsid w:val="00017EAE"/>
    <w:rsid w:val="000211DD"/>
    <w:rsid w:val="00052ABD"/>
    <w:rsid w:val="00075E5B"/>
    <w:rsid w:val="00093D15"/>
    <w:rsid w:val="000A5917"/>
    <w:rsid w:val="000A762E"/>
    <w:rsid w:val="000C3549"/>
    <w:rsid w:val="000C3AA6"/>
    <w:rsid w:val="000D1E37"/>
    <w:rsid w:val="000F6584"/>
    <w:rsid w:val="000F7F0E"/>
    <w:rsid w:val="0011222F"/>
    <w:rsid w:val="00134285"/>
    <w:rsid w:val="00140D0E"/>
    <w:rsid w:val="00141404"/>
    <w:rsid w:val="00142495"/>
    <w:rsid w:val="00156273"/>
    <w:rsid w:val="00163B98"/>
    <w:rsid w:val="001708CA"/>
    <w:rsid w:val="00180066"/>
    <w:rsid w:val="0018104E"/>
    <w:rsid w:val="00187070"/>
    <w:rsid w:val="001943FD"/>
    <w:rsid w:val="001A38C7"/>
    <w:rsid w:val="001A492C"/>
    <w:rsid w:val="001B05DE"/>
    <w:rsid w:val="001C234F"/>
    <w:rsid w:val="001C5323"/>
    <w:rsid w:val="001C7092"/>
    <w:rsid w:val="0022128A"/>
    <w:rsid w:val="00227F10"/>
    <w:rsid w:val="00244C5F"/>
    <w:rsid w:val="002503A5"/>
    <w:rsid w:val="00272EB7"/>
    <w:rsid w:val="00290C09"/>
    <w:rsid w:val="00291E9C"/>
    <w:rsid w:val="002A4F80"/>
    <w:rsid w:val="002B5D8B"/>
    <w:rsid w:val="002D2246"/>
    <w:rsid w:val="002F0861"/>
    <w:rsid w:val="002F5A0D"/>
    <w:rsid w:val="00300F76"/>
    <w:rsid w:val="00331443"/>
    <w:rsid w:val="00336876"/>
    <w:rsid w:val="00336880"/>
    <w:rsid w:val="00366C16"/>
    <w:rsid w:val="003736E8"/>
    <w:rsid w:val="00383E54"/>
    <w:rsid w:val="003A31CC"/>
    <w:rsid w:val="003A577E"/>
    <w:rsid w:val="003E6A75"/>
    <w:rsid w:val="00402701"/>
    <w:rsid w:val="00405732"/>
    <w:rsid w:val="00406E25"/>
    <w:rsid w:val="00424E75"/>
    <w:rsid w:val="00425988"/>
    <w:rsid w:val="00442594"/>
    <w:rsid w:val="004B1BC0"/>
    <w:rsid w:val="004D14E9"/>
    <w:rsid w:val="004D6746"/>
    <w:rsid w:val="004E3C04"/>
    <w:rsid w:val="004F6045"/>
    <w:rsid w:val="00501E45"/>
    <w:rsid w:val="00505A97"/>
    <w:rsid w:val="005064C5"/>
    <w:rsid w:val="00507C0A"/>
    <w:rsid w:val="0053040F"/>
    <w:rsid w:val="00536DFF"/>
    <w:rsid w:val="0054368E"/>
    <w:rsid w:val="00551102"/>
    <w:rsid w:val="005538FF"/>
    <w:rsid w:val="00563C54"/>
    <w:rsid w:val="005724E1"/>
    <w:rsid w:val="00581B6A"/>
    <w:rsid w:val="0059593D"/>
    <w:rsid w:val="00596931"/>
    <w:rsid w:val="005A0840"/>
    <w:rsid w:val="005A1178"/>
    <w:rsid w:val="005A7A8D"/>
    <w:rsid w:val="005B6F93"/>
    <w:rsid w:val="005B7104"/>
    <w:rsid w:val="005C3F3E"/>
    <w:rsid w:val="005D55AC"/>
    <w:rsid w:val="005D706B"/>
    <w:rsid w:val="005E041B"/>
    <w:rsid w:val="005F5CFF"/>
    <w:rsid w:val="0060476F"/>
    <w:rsid w:val="0061085B"/>
    <w:rsid w:val="00613437"/>
    <w:rsid w:val="0061429B"/>
    <w:rsid w:val="00624DBC"/>
    <w:rsid w:val="006275B5"/>
    <w:rsid w:val="006314DE"/>
    <w:rsid w:val="00642577"/>
    <w:rsid w:val="006563F6"/>
    <w:rsid w:val="00663E22"/>
    <w:rsid w:val="006755B4"/>
    <w:rsid w:val="00681BCC"/>
    <w:rsid w:val="00683134"/>
    <w:rsid w:val="00683D11"/>
    <w:rsid w:val="006841C0"/>
    <w:rsid w:val="0068720A"/>
    <w:rsid w:val="0069058E"/>
    <w:rsid w:val="00694B83"/>
    <w:rsid w:val="006A54DE"/>
    <w:rsid w:val="006A6EC0"/>
    <w:rsid w:val="006B1B80"/>
    <w:rsid w:val="006B3D5F"/>
    <w:rsid w:val="006E06E5"/>
    <w:rsid w:val="006F062E"/>
    <w:rsid w:val="006F780F"/>
    <w:rsid w:val="00702617"/>
    <w:rsid w:val="00713D23"/>
    <w:rsid w:val="00726FBC"/>
    <w:rsid w:val="00727075"/>
    <w:rsid w:val="0073404C"/>
    <w:rsid w:val="00735294"/>
    <w:rsid w:val="007566AF"/>
    <w:rsid w:val="00777FE8"/>
    <w:rsid w:val="00781153"/>
    <w:rsid w:val="007861D4"/>
    <w:rsid w:val="007B125B"/>
    <w:rsid w:val="007B7ECA"/>
    <w:rsid w:val="007C34A6"/>
    <w:rsid w:val="007C4B28"/>
    <w:rsid w:val="007D12AE"/>
    <w:rsid w:val="0080694B"/>
    <w:rsid w:val="0082109D"/>
    <w:rsid w:val="008426F3"/>
    <w:rsid w:val="00845C7A"/>
    <w:rsid w:val="008501E2"/>
    <w:rsid w:val="008608D9"/>
    <w:rsid w:val="0087111E"/>
    <w:rsid w:val="008960A1"/>
    <w:rsid w:val="0089755E"/>
    <w:rsid w:val="00897FAB"/>
    <w:rsid w:val="008D2584"/>
    <w:rsid w:val="008F69CF"/>
    <w:rsid w:val="0091035A"/>
    <w:rsid w:val="009364D6"/>
    <w:rsid w:val="00966C25"/>
    <w:rsid w:val="00967A8B"/>
    <w:rsid w:val="009717C4"/>
    <w:rsid w:val="0098259C"/>
    <w:rsid w:val="00994624"/>
    <w:rsid w:val="009956C9"/>
    <w:rsid w:val="00995CA7"/>
    <w:rsid w:val="009A2C14"/>
    <w:rsid w:val="009F2A82"/>
    <w:rsid w:val="009F3ECC"/>
    <w:rsid w:val="009F40A8"/>
    <w:rsid w:val="00A144C4"/>
    <w:rsid w:val="00A264A0"/>
    <w:rsid w:val="00A361B0"/>
    <w:rsid w:val="00A446FE"/>
    <w:rsid w:val="00A608E6"/>
    <w:rsid w:val="00A634E6"/>
    <w:rsid w:val="00A87E1B"/>
    <w:rsid w:val="00AC7912"/>
    <w:rsid w:val="00AD5147"/>
    <w:rsid w:val="00AE6C8D"/>
    <w:rsid w:val="00AE7D90"/>
    <w:rsid w:val="00B054C2"/>
    <w:rsid w:val="00B13048"/>
    <w:rsid w:val="00B379C6"/>
    <w:rsid w:val="00B53494"/>
    <w:rsid w:val="00B607F6"/>
    <w:rsid w:val="00B74326"/>
    <w:rsid w:val="00B95FE7"/>
    <w:rsid w:val="00BA6959"/>
    <w:rsid w:val="00BB0CA6"/>
    <w:rsid w:val="00BD0007"/>
    <w:rsid w:val="00BD798E"/>
    <w:rsid w:val="00BE5073"/>
    <w:rsid w:val="00C47751"/>
    <w:rsid w:val="00C50237"/>
    <w:rsid w:val="00C53891"/>
    <w:rsid w:val="00C55F67"/>
    <w:rsid w:val="00C713E3"/>
    <w:rsid w:val="00C826EA"/>
    <w:rsid w:val="00C83A1D"/>
    <w:rsid w:val="00CC6181"/>
    <w:rsid w:val="00CD55E9"/>
    <w:rsid w:val="00CE51D6"/>
    <w:rsid w:val="00CF03A2"/>
    <w:rsid w:val="00CF4198"/>
    <w:rsid w:val="00D20E68"/>
    <w:rsid w:val="00D21399"/>
    <w:rsid w:val="00D221FB"/>
    <w:rsid w:val="00D54F5B"/>
    <w:rsid w:val="00D67ACB"/>
    <w:rsid w:val="00D75961"/>
    <w:rsid w:val="00D8151B"/>
    <w:rsid w:val="00D82D11"/>
    <w:rsid w:val="00D851A9"/>
    <w:rsid w:val="00DC0418"/>
    <w:rsid w:val="00DF48C8"/>
    <w:rsid w:val="00DF624B"/>
    <w:rsid w:val="00E01A4D"/>
    <w:rsid w:val="00E04426"/>
    <w:rsid w:val="00E23A61"/>
    <w:rsid w:val="00E25AA1"/>
    <w:rsid w:val="00E27046"/>
    <w:rsid w:val="00E41BFE"/>
    <w:rsid w:val="00E5416F"/>
    <w:rsid w:val="00E71FC1"/>
    <w:rsid w:val="00E80397"/>
    <w:rsid w:val="00E83AF1"/>
    <w:rsid w:val="00E95771"/>
    <w:rsid w:val="00EA1184"/>
    <w:rsid w:val="00EB1CEF"/>
    <w:rsid w:val="00EB576A"/>
    <w:rsid w:val="00EC0D65"/>
    <w:rsid w:val="00EC1216"/>
    <w:rsid w:val="00EC75E2"/>
    <w:rsid w:val="00ED484A"/>
    <w:rsid w:val="00EE6A18"/>
    <w:rsid w:val="00EF7008"/>
    <w:rsid w:val="00F03725"/>
    <w:rsid w:val="00F12F08"/>
    <w:rsid w:val="00F3530C"/>
    <w:rsid w:val="00F57A38"/>
    <w:rsid w:val="00F806C6"/>
    <w:rsid w:val="00F856A7"/>
    <w:rsid w:val="00FA0417"/>
    <w:rsid w:val="00FA118C"/>
    <w:rsid w:val="00FD1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B40AF9"/>
  <w15:docId w15:val="{FCF40739-7D62-4150-9AB9-1BA9CAB5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03A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semiHidden/>
    <w:unhideWhenUsed/>
    <w:rsid w:val="002503A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503A5"/>
    <w:rPr>
      <w:sz w:val="20"/>
    </w:rPr>
  </w:style>
  <w:style w:type="character" w:styleId="FootnoteReference">
    <w:name w:val="footnote reference"/>
    <w:basedOn w:val="DefaultParagraphFont"/>
    <w:semiHidden/>
    <w:unhideWhenUsed/>
    <w:rsid w:val="002503A5"/>
    <w:rPr>
      <w:vertAlign w:val="superscript"/>
    </w:rPr>
  </w:style>
  <w:style w:type="character" w:styleId="CommentReference">
    <w:name w:val="annotation reference"/>
    <w:basedOn w:val="DefaultParagraphFont"/>
    <w:semiHidden/>
    <w:unhideWhenUsed/>
    <w:rsid w:val="00A608E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608E6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608E6"/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6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608E6"/>
    <w:rPr>
      <w:b/>
      <w:bCs/>
      <w:sz w:val="20"/>
    </w:rPr>
  </w:style>
  <w:style w:type="paragraph" w:styleId="Revision">
    <w:name w:val="Revision"/>
    <w:hidden/>
    <w:semiHidden/>
    <w:rsid w:val="00291E9C"/>
  </w:style>
  <w:style w:type="paragraph" w:styleId="BalloonText">
    <w:name w:val="Balloon Text"/>
    <w:basedOn w:val="Normal"/>
    <w:link w:val="BalloonTextChar"/>
    <w:semiHidden/>
    <w:unhideWhenUsed/>
    <w:rsid w:val="00B95F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95FE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B5D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5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03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54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2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2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5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6" ma:contentTypeDescription="Kurkite naują dokumentą." ma:contentTypeScope="" ma:versionID="5a1b337319f81cc821ea2fb116b9889e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2235169338eb9481474ac7e873b35491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A3F69308-9C19-47C8-87E2-E12F95B9A1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709F71-09EB-40F4-A43B-9C50D58D2B2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050D31-66BA-4089-B5B5-37298FB9EA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7E5569-D793-4217-B232-E816039AF8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882</Words>
  <Characters>5031</Characters>
  <Application>Microsoft Office Word</Application>
  <DocSecurity>0</DocSecurity>
  <Lines>41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PFSA 4_6_1_10_20</vt:lpstr>
      <vt:lpstr>PFSA 4_6_1_10_20</vt:lpstr>
    </vt:vector>
  </TitlesOfParts>
  <Company>HP Inc.</Company>
  <LinksUpToDate>false</LinksUpToDate>
  <CharactersWithSpaces>5902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PFSA 4_6_1_10_20</dc:title>
  <dc:creator>Virginija Levinskienė</dc:creator>
  <cp:lastModifiedBy>Urtė Morozovaitė</cp:lastModifiedBy>
  <cp:revision>156</cp:revision>
  <cp:lastPrinted>2022-11-21T13:48:00Z</cp:lastPrinted>
  <dcterms:created xsi:type="dcterms:W3CDTF">2024-10-17T07:29:00Z</dcterms:created>
  <dcterms:modified xsi:type="dcterms:W3CDTF">2024-11-20T13:53:00Z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DmsPermissionsUsers">
    <vt:lpwstr>161;#Eugenija Babič;#154;#Svetlana Morozova;#1096;#Gytis Petrukaitis;#1089;#Rasa Mockutė;#767;#Jovita Daugirdaitė;#754;#Zita Markevičienė;#165;#Lina Šimkevičienė;#1200;#Gytis Petrukaitis</vt:lpwstr>
  </property>
  <property fmtid="{D5CDD505-2E9C-101B-9397-08002B2CF9AE}" pid="6" name="TaxCatchAll">
    <vt:lpwstr/>
  </property>
</Properties>
</file>