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8F6C" w14:textId="77777777" w:rsidR="00C676FF" w:rsidRPr="00E7743C" w:rsidRDefault="00C676FF" w:rsidP="00E7640B">
      <w:pPr>
        <w:tabs>
          <w:tab w:val="center" w:pos="4819"/>
          <w:tab w:val="right" w:pos="9638"/>
          <w:tab w:val="left" w:pos="9779"/>
        </w:tabs>
        <w:jc w:val="center"/>
      </w:pPr>
    </w:p>
    <w:p w14:paraId="0FCCE58B" w14:textId="3EE6CEA7" w:rsidR="00362A02" w:rsidRPr="00E7743C" w:rsidRDefault="00362A02" w:rsidP="00D13281">
      <w:pPr>
        <w:tabs>
          <w:tab w:val="center" w:pos="4153"/>
          <w:tab w:val="right" w:pos="8306"/>
        </w:tabs>
        <w:ind w:right="1416"/>
        <w:jc w:val="right"/>
        <w:rPr>
          <w:b/>
          <w:bCs/>
          <w:szCs w:val="24"/>
        </w:rPr>
      </w:pPr>
      <w:r w:rsidRPr="00E7743C">
        <w:rPr>
          <w:b/>
          <w:bCs/>
          <w:szCs w:val="24"/>
        </w:rPr>
        <w:t>Projektas</w:t>
      </w:r>
    </w:p>
    <w:p w14:paraId="6CCE0DD1" w14:textId="5AFF461B" w:rsidR="00B47ED3" w:rsidRPr="00E7743C" w:rsidRDefault="00B47ED3" w:rsidP="00B47ED3">
      <w:pPr>
        <w:tabs>
          <w:tab w:val="center" w:pos="4153"/>
          <w:tab w:val="right" w:pos="8306"/>
        </w:tabs>
        <w:jc w:val="center"/>
        <w:rPr>
          <w:szCs w:val="24"/>
        </w:rPr>
      </w:pPr>
    </w:p>
    <w:p w14:paraId="37F4EB49" w14:textId="77777777" w:rsidR="00B47ED3" w:rsidRPr="00E7743C" w:rsidRDefault="00B47ED3" w:rsidP="00B47ED3">
      <w:pPr>
        <w:tabs>
          <w:tab w:val="center" w:pos="4153"/>
          <w:tab w:val="right" w:pos="8306"/>
        </w:tabs>
        <w:jc w:val="center"/>
        <w:rPr>
          <w:b/>
          <w:bCs/>
          <w:szCs w:val="24"/>
        </w:rPr>
      </w:pPr>
    </w:p>
    <w:p w14:paraId="49F319C6" w14:textId="77777777" w:rsidR="00B47ED3" w:rsidRPr="00E7743C" w:rsidRDefault="00B47ED3" w:rsidP="00B47ED3">
      <w:pPr>
        <w:tabs>
          <w:tab w:val="center" w:pos="4153"/>
          <w:tab w:val="right" w:pos="8306"/>
        </w:tabs>
        <w:jc w:val="center"/>
        <w:rPr>
          <w:b/>
          <w:bCs/>
          <w:szCs w:val="24"/>
        </w:rPr>
      </w:pPr>
      <w:r w:rsidRPr="00E7743C">
        <w:rPr>
          <w:b/>
          <w:bCs/>
          <w:szCs w:val="24"/>
        </w:rPr>
        <w:t>LIETUVOS RESPUBLIKOS SVEIKATOS APSAUGOS MINISTRAS</w:t>
      </w:r>
    </w:p>
    <w:p w14:paraId="0E309AFF" w14:textId="77777777" w:rsidR="00B47ED3" w:rsidRPr="00E7743C" w:rsidRDefault="00B47ED3" w:rsidP="00B47ED3">
      <w:pPr>
        <w:tabs>
          <w:tab w:val="center" w:pos="4153"/>
          <w:tab w:val="right" w:pos="8306"/>
        </w:tabs>
        <w:jc w:val="center"/>
        <w:rPr>
          <w:b/>
          <w:bCs/>
          <w:szCs w:val="24"/>
        </w:rPr>
      </w:pPr>
    </w:p>
    <w:p w14:paraId="79B6E8D9" w14:textId="77777777" w:rsidR="00B47ED3" w:rsidRPr="00E7743C" w:rsidRDefault="00B47ED3" w:rsidP="00B47ED3">
      <w:pPr>
        <w:tabs>
          <w:tab w:val="center" w:pos="4153"/>
          <w:tab w:val="right" w:pos="8306"/>
        </w:tabs>
        <w:jc w:val="center"/>
        <w:rPr>
          <w:b/>
          <w:bCs/>
          <w:szCs w:val="24"/>
        </w:rPr>
      </w:pPr>
      <w:r w:rsidRPr="00E7743C">
        <w:rPr>
          <w:b/>
          <w:bCs/>
          <w:szCs w:val="24"/>
        </w:rPr>
        <w:t>ĮSAKYMAS</w:t>
      </w:r>
    </w:p>
    <w:p w14:paraId="790FC038" w14:textId="047DC8B8" w:rsidR="00B47ED3" w:rsidRPr="00E7743C" w:rsidRDefault="00DC490D" w:rsidP="00B47ED3">
      <w:pPr>
        <w:jc w:val="center"/>
        <w:rPr>
          <w:b/>
          <w:bCs/>
          <w:szCs w:val="24"/>
        </w:rPr>
      </w:pPr>
      <w:r w:rsidRPr="00E7743C">
        <w:rPr>
          <w:b/>
          <w:bCs/>
          <w:szCs w:val="24"/>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w:t>
      </w:r>
      <w:r w:rsidRPr="00E7743C">
        <w:rPr>
          <w:b/>
          <w:bCs/>
          <w:caps/>
          <w:szCs w:val="24"/>
          <w:lang w:eastAsia="lt-LT"/>
        </w:rPr>
        <w:t xml:space="preserve"> </w:t>
      </w:r>
      <w:r w:rsidR="00B47ED3" w:rsidRPr="00E7743C">
        <w:rPr>
          <w:b/>
          <w:bCs/>
          <w:caps/>
          <w:szCs w:val="24"/>
          <w:lang w:eastAsia="lt-LT"/>
        </w:rPr>
        <w:t>PRIEŽIŪROS PASLAUGŲ KOKYBĘ IR PRIEINAMUMĄ“ APRAŠO patvirtinimo“ PAKEITIMO</w:t>
      </w:r>
    </w:p>
    <w:p w14:paraId="6C4E1A0E" w14:textId="77777777" w:rsidR="00B47ED3" w:rsidRPr="00E7743C" w:rsidRDefault="00B47ED3" w:rsidP="00B47ED3">
      <w:pPr>
        <w:jc w:val="center"/>
        <w:rPr>
          <w:szCs w:val="24"/>
        </w:rPr>
      </w:pPr>
    </w:p>
    <w:p w14:paraId="0B4A72B7" w14:textId="26E5787B" w:rsidR="00B47ED3" w:rsidRPr="00E7743C" w:rsidRDefault="00B47ED3" w:rsidP="00B47ED3">
      <w:pPr>
        <w:jc w:val="center"/>
        <w:rPr>
          <w:szCs w:val="24"/>
        </w:rPr>
      </w:pPr>
      <w:r w:rsidRPr="00E7743C">
        <w:rPr>
          <w:szCs w:val="24"/>
        </w:rPr>
        <w:t xml:space="preserve">2024 m.             d. Nr. </w:t>
      </w:r>
    </w:p>
    <w:p w14:paraId="421F920C" w14:textId="77777777" w:rsidR="00B47ED3" w:rsidRPr="00E7743C" w:rsidRDefault="00B47ED3" w:rsidP="00B47ED3">
      <w:pPr>
        <w:jc w:val="center"/>
        <w:rPr>
          <w:szCs w:val="24"/>
        </w:rPr>
      </w:pPr>
      <w:r w:rsidRPr="00E7743C">
        <w:rPr>
          <w:szCs w:val="24"/>
        </w:rPr>
        <w:t>Vilnius</w:t>
      </w:r>
    </w:p>
    <w:p w14:paraId="5032BFB5" w14:textId="367F662F" w:rsidR="00B47ED3" w:rsidRPr="00E7743C" w:rsidRDefault="00B47ED3" w:rsidP="00B47ED3">
      <w:pPr>
        <w:ind w:firstLine="851"/>
        <w:jc w:val="both"/>
        <w:rPr>
          <w:szCs w:val="24"/>
        </w:rPr>
      </w:pPr>
    </w:p>
    <w:p w14:paraId="45F16B6E" w14:textId="7CC0E169" w:rsidR="00B47ED3" w:rsidRPr="00E7743C" w:rsidRDefault="00B47ED3" w:rsidP="00B47ED3">
      <w:pPr>
        <w:spacing w:line="360" w:lineRule="atLeast"/>
        <w:ind w:firstLine="720"/>
        <w:jc w:val="both"/>
        <w:rPr>
          <w:szCs w:val="24"/>
        </w:rPr>
      </w:pPr>
      <w:r w:rsidRPr="00E7743C">
        <w:rPr>
          <w:szCs w:val="24"/>
        </w:rPr>
        <w:t>P a k e i č i u 2022–2030 metų plėtros programos valdytojos Lietuvos Respublikos sveikatos apsaugos ministerijos sveikatos priežiūros kokybės ir efektyvumo didinimo plėtros programos pažangos priemonės Nr. 11</w:t>
      </w:r>
      <w:r w:rsidRPr="00E7743C">
        <w:rPr>
          <w:caps/>
          <w:szCs w:val="24"/>
        </w:rPr>
        <w:t xml:space="preserve">-002-02-11-01 </w:t>
      </w:r>
      <w:r w:rsidRPr="00E7743C">
        <w:rPr>
          <w:szCs w:val="24"/>
        </w:rPr>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sidRPr="00E7743C">
        <w:rPr>
          <w:caps/>
          <w:szCs w:val="24"/>
        </w:rPr>
        <w:t xml:space="preserve">-002-02-11-01 </w:t>
      </w:r>
      <w:r w:rsidRPr="00E7743C">
        <w:rPr>
          <w:szCs w:val="24"/>
        </w:rPr>
        <w:t xml:space="preserve">„Gerinti sveikatos priežiūros paslaugų kokybę ir prieinamumą“ aprašo patvirtinimo“, ir papildau </w:t>
      </w:r>
      <w:r w:rsidR="00563E46" w:rsidRPr="00E7743C">
        <w:rPr>
          <w:szCs w:val="24"/>
        </w:rPr>
        <w:t>3</w:t>
      </w:r>
      <w:r w:rsidR="00C25AB0" w:rsidRPr="00E7743C">
        <w:rPr>
          <w:szCs w:val="24"/>
        </w:rPr>
        <w:t>2</w:t>
      </w:r>
      <w:r w:rsidRPr="00E7743C">
        <w:rPr>
          <w:szCs w:val="24"/>
        </w:rPr>
        <w:t xml:space="preserve"> priedu (pridedama).</w:t>
      </w:r>
    </w:p>
    <w:p w14:paraId="59B32B48" w14:textId="77777777" w:rsidR="00B47ED3" w:rsidRPr="00E7743C" w:rsidRDefault="00B47ED3" w:rsidP="00B47ED3"/>
    <w:p w14:paraId="49905E92" w14:textId="77777777" w:rsidR="00B47ED3" w:rsidRPr="00E7743C" w:rsidRDefault="00B47ED3" w:rsidP="00B47ED3"/>
    <w:p w14:paraId="4288D2B8" w14:textId="77777777" w:rsidR="00B47ED3" w:rsidRPr="00E7743C" w:rsidRDefault="00B47ED3" w:rsidP="00B47ED3">
      <w:pPr>
        <w:rPr>
          <w:szCs w:val="24"/>
        </w:rPr>
      </w:pPr>
    </w:p>
    <w:p w14:paraId="1608A1DB" w14:textId="0F5F064C" w:rsidR="00B47ED3" w:rsidRPr="00E7743C" w:rsidRDefault="00B47ED3" w:rsidP="00B47ED3">
      <w:pPr>
        <w:rPr>
          <w:szCs w:val="24"/>
        </w:rPr>
      </w:pPr>
      <w:r w:rsidRPr="00E7743C">
        <w:rPr>
          <w:szCs w:val="24"/>
        </w:rPr>
        <w:t>Sveikatos apsaugos ministras</w:t>
      </w:r>
      <w:r w:rsidRPr="00E7743C">
        <w:rPr>
          <w:szCs w:val="24"/>
        </w:rPr>
        <w:tab/>
        <w:t xml:space="preserve">                                                                                                                                              </w:t>
      </w:r>
      <w:r w:rsidRPr="00E7743C">
        <w:rPr>
          <w:szCs w:val="24"/>
        </w:rPr>
        <w:tab/>
        <w:t xml:space="preserve">   </w:t>
      </w:r>
      <w:r w:rsidRPr="00E7743C">
        <w:rPr>
          <w:szCs w:val="24"/>
        </w:rPr>
        <w:tab/>
      </w:r>
      <w:r w:rsidRPr="00E7743C">
        <w:rPr>
          <w:szCs w:val="24"/>
        </w:rPr>
        <w:tab/>
      </w:r>
      <w:r w:rsidRPr="00E7743C">
        <w:rPr>
          <w:szCs w:val="24"/>
        </w:rPr>
        <w:tab/>
      </w:r>
      <w:r w:rsidRPr="00E7743C">
        <w:rPr>
          <w:szCs w:val="24"/>
        </w:rPr>
        <w:tab/>
      </w:r>
    </w:p>
    <w:p w14:paraId="64360D32" w14:textId="77777777" w:rsidR="00B47ED3" w:rsidRPr="00E7743C" w:rsidRDefault="00B47ED3" w:rsidP="00B47ED3">
      <w:pPr>
        <w:jc w:val="both"/>
        <w:rPr>
          <w:szCs w:val="24"/>
        </w:rPr>
      </w:pPr>
    </w:p>
    <w:p w14:paraId="08A531AD" w14:textId="77777777" w:rsidR="00B47ED3" w:rsidRPr="00E7743C" w:rsidRDefault="00B47ED3" w:rsidP="00B47ED3"/>
    <w:p w14:paraId="5CB4B71E" w14:textId="77777777" w:rsidR="00B47ED3" w:rsidRPr="00E7743C" w:rsidRDefault="00B47ED3" w:rsidP="00B47ED3">
      <w:pPr>
        <w:rPr>
          <w:szCs w:val="24"/>
        </w:rPr>
      </w:pPr>
    </w:p>
    <w:p w14:paraId="1BE1D96F" w14:textId="77777777" w:rsidR="00B47ED3" w:rsidRPr="00E7743C" w:rsidRDefault="00B47ED3" w:rsidP="00B47ED3">
      <w:pPr>
        <w:rPr>
          <w:szCs w:val="24"/>
        </w:rPr>
      </w:pPr>
    </w:p>
    <w:p w14:paraId="425F4181" w14:textId="77777777" w:rsidR="00B47ED3" w:rsidRPr="00E7743C" w:rsidRDefault="00B47ED3" w:rsidP="00B47ED3">
      <w:pPr>
        <w:rPr>
          <w:szCs w:val="24"/>
        </w:rPr>
      </w:pPr>
    </w:p>
    <w:p w14:paraId="3CD41A81" w14:textId="77777777" w:rsidR="00836F9C" w:rsidRPr="00E7743C" w:rsidRDefault="00836F9C" w:rsidP="00B47ED3">
      <w:pPr>
        <w:rPr>
          <w:szCs w:val="24"/>
        </w:rPr>
      </w:pPr>
    </w:p>
    <w:p w14:paraId="7BB4B314" w14:textId="77777777" w:rsidR="00836F9C" w:rsidRPr="00E7743C" w:rsidRDefault="00836F9C" w:rsidP="00B47ED3">
      <w:pPr>
        <w:rPr>
          <w:szCs w:val="24"/>
        </w:rPr>
      </w:pPr>
    </w:p>
    <w:p w14:paraId="63CA929E" w14:textId="77777777" w:rsidR="00836F9C" w:rsidRPr="00E7743C" w:rsidRDefault="00836F9C" w:rsidP="00B47ED3">
      <w:pPr>
        <w:rPr>
          <w:szCs w:val="24"/>
        </w:rPr>
      </w:pPr>
    </w:p>
    <w:p w14:paraId="3C242156" w14:textId="77777777" w:rsidR="00836F9C" w:rsidRPr="00E7743C" w:rsidRDefault="00836F9C" w:rsidP="00B47ED3">
      <w:pPr>
        <w:rPr>
          <w:szCs w:val="24"/>
        </w:rPr>
      </w:pPr>
    </w:p>
    <w:p w14:paraId="4A29BE2E" w14:textId="77777777" w:rsidR="00836F9C" w:rsidRPr="00E7743C" w:rsidRDefault="00836F9C" w:rsidP="00B47ED3">
      <w:pPr>
        <w:rPr>
          <w:szCs w:val="24"/>
        </w:rPr>
      </w:pPr>
    </w:p>
    <w:p w14:paraId="2C1E3773" w14:textId="77777777" w:rsidR="00836F9C" w:rsidRPr="00E7743C" w:rsidRDefault="00836F9C" w:rsidP="00B47ED3">
      <w:pPr>
        <w:rPr>
          <w:szCs w:val="24"/>
        </w:rPr>
      </w:pPr>
    </w:p>
    <w:p w14:paraId="66032066" w14:textId="77777777" w:rsidR="00836F9C" w:rsidRPr="00E7743C" w:rsidRDefault="00836F9C" w:rsidP="00B47ED3">
      <w:pPr>
        <w:rPr>
          <w:szCs w:val="24"/>
        </w:rPr>
      </w:pPr>
    </w:p>
    <w:p w14:paraId="6ABB0383" w14:textId="77777777" w:rsidR="00836F9C" w:rsidRPr="00E7743C" w:rsidRDefault="00836F9C" w:rsidP="00B47ED3">
      <w:pPr>
        <w:rPr>
          <w:szCs w:val="24"/>
        </w:rPr>
      </w:pPr>
    </w:p>
    <w:p w14:paraId="689659D0" w14:textId="77777777" w:rsidR="00836F9C" w:rsidRPr="00E7743C" w:rsidRDefault="00836F9C" w:rsidP="00B47ED3">
      <w:pPr>
        <w:rPr>
          <w:szCs w:val="24"/>
        </w:rPr>
      </w:pPr>
    </w:p>
    <w:p w14:paraId="11B3A415" w14:textId="77777777" w:rsidR="00836F9C" w:rsidRPr="00E7743C" w:rsidRDefault="00836F9C" w:rsidP="00B47ED3">
      <w:pPr>
        <w:rPr>
          <w:szCs w:val="24"/>
        </w:rPr>
      </w:pPr>
    </w:p>
    <w:p w14:paraId="29E1D7BA" w14:textId="6AC2C159" w:rsidR="00A76AB8" w:rsidRPr="00E7743C" w:rsidRDefault="00A76AB8" w:rsidP="00B47ED3">
      <w:pPr>
        <w:rPr>
          <w:szCs w:val="24"/>
        </w:rPr>
        <w:sectPr w:rsidR="00A76AB8" w:rsidRPr="00E7743C" w:rsidSect="007B5745">
          <w:headerReference w:type="even" r:id="rId11"/>
          <w:headerReference w:type="default" r:id="rId12"/>
          <w:footerReference w:type="even" r:id="rId13"/>
          <w:footerReference w:type="default" r:id="rId14"/>
          <w:headerReference w:type="first" r:id="rId15"/>
          <w:footerReference w:type="first" r:id="rId16"/>
          <w:pgSz w:w="11906" w:h="16838"/>
          <w:pgMar w:top="567" w:right="993" w:bottom="1701" w:left="1134" w:header="567" w:footer="567" w:gutter="0"/>
          <w:pgNumType w:start="0"/>
          <w:cols w:space="1296"/>
          <w:titlePg/>
          <w:docGrid w:linePitch="360"/>
        </w:sectPr>
      </w:pPr>
    </w:p>
    <w:p w14:paraId="41887A48" w14:textId="714AD9B7" w:rsidR="00A76AB8" w:rsidRPr="00E7743C" w:rsidRDefault="00A76AB8" w:rsidP="00A76AB8">
      <w:pPr>
        <w:ind w:left="10065"/>
        <w:jc w:val="both"/>
        <w:rPr>
          <w:szCs w:val="24"/>
        </w:rPr>
      </w:pPr>
      <w:r w:rsidRPr="00E7743C">
        <w:rPr>
          <w:szCs w:val="24"/>
        </w:rPr>
        <w:lastRenderedPageBreak/>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w:t>
      </w:r>
      <w:r w:rsidR="00680135" w:rsidRPr="00E7743C">
        <w:rPr>
          <w:szCs w:val="24"/>
        </w:rPr>
        <w:t>3</w:t>
      </w:r>
      <w:r w:rsidR="00C25AB0" w:rsidRPr="00E7743C">
        <w:rPr>
          <w:szCs w:val="24"/>
        </w:rPr>
        <w:t>2</w:t>
      </w:r>
      <w:r w:rsidRPr="00E7743C">
        <w:rPr>
          <w:szCs w:val="24"/>
        </w:rPr>
        <w:t xml:space="preserve"> priedas  </w:t>
      </w:r>
    </w:p>
    <w:p w14:paraId="2BC7F2B3" w14:textId="77777777" w:rsidR="00A76AB8" w:rsidRPr="00E7743C" w:rsidRDefault="00A76AB8" w:rsidP="00A76AB8">
      <w:pPr>
        <w:jc w:val="center"/>
        <w:rPr>
          <w:i/>
          <w:szCs w:val="24"/>
        </w:rPr>
      </w:pPr>
    </w:p>
    <w:p w14:paraId="7E462089" w14:textId="77777777" w:rsidR="004802D5" w:rsidRPr="00E7743C" w:rsidRDefault="004802D5" w:rsidP="004802D5">
      <w:pPr>
        <w:jc w:val="center"/>
        <w:rPr>
          <w:iCs/>
          <w:szCs w:val="24"/>
        </w:rPr>
      </w:pPr>
      <w:r w:rsidRPr="00E7743C">
        <w:rPr>
          <w:b/>
          <w:bCs/>
          <w:szCs w:val="24"/>
        </w:rPr>
        <w:t>2022–2030 METŲ SVEIKATOS PRIEŽIŪROS KOKYBĖS IR EFEKTYVUMO DIDINIMO PLĖTROS PROGRAMOS PAŽANGOS PRIEMONĖS NR. 11-002-02-11-01 „GERINTI SVEIKATOS PRIEŽIŪROS PASLAUGŲ KOKYBĘ IR PRIEINAMUMĄ“</w:t>
      </w:r>
    </w:p>
    <w:p w14:paraId="635B1922" w14:textId="5A6F4B56" w:rsidR="004802D5" w:rsidRPr="00E7743C" w:rsidRDefault="004802D5" w:rsidP="004802D5">
      <w:pPr>
        <w:jc w:val="center"/>
        <w:rPr>
          <w:b/>
          <w:szCs w:val="24"/>
        </w:rPr>
      </w:pPr>
      <w:r w:rsidRPr="00E7743C">
        <w:rPr>
          <w:b/>
          <w:bCs/>
          <w:szCs w:val="24"/>
        </w:rPr>
        <w:t xml:space="preserve">PROJEKTŲ FINANSAVIMO SĄLYGŲ APRAŠAS NR. </w:t>
      </w:r>
      <w:r w:rsidR="00680135" w:rsidRPr="00E7743C">
        <w:rPr>
          <w:b/>
          <w:bCs/>
          <w:szCs w:val="24"/>
        </w:rPr>
        <w:t>3</w:t>
      </w:r>
      <w:r w:rsidR="00C25AB0" w:rsidRPr="00E7743C">
        <w:rPr>
          <w:b/>
          <w:bCs/>
          <w:szCs w:val="24"/>
        </w:rPr>
        <w:t>2</w:t>
      </w:r>
    </w:p>
    <w:p w14:paraId="38E026D0" w14:textId="77777777" w:rsidR="004802D5" w:rsidRPr="00E7743C" w:rsidRDefault="004802D5" w:rsidP="004802D5">
      <w:pPr>
        <w:rPr>
          <w:bCs/>
          <w:i/>
          <w:szCs w:val="24"/>
        </w:rPr>
      </w:pPr>
    </w:p>
    <w:p w14:paraId="0A3DBDE7" w14:textId="77777777" w:rsidR="004802D5" w:rsidRPr="00E7743C" w:rsidRDefault="004802D5" w:rsidP="004802D5">
      <w:pPr>
        <w:spacing w:line="259" w:lineRule="auto"/>
        <w:jc w:val="center"/>
        <w:rPr>
          <w:b/>
          <w:bCs/>
        </w:rPr>
      </w:pPr>
      <w:r w:rsidRPr="00E7743C">
        <w:rPr>
          <w:b/>
          <w:bCs/>
        </w:rPr>
        <w:t>I SKYRIUS</w:t>
      </w:r>
    </w:p>
    <w:p w14:paraId="7DAAED34" w14:textId="77777777" w:rsidR="004802D5" w:rsidRPr="00E7743C" w:rsidRDefault="004802D5" w:rsidP="004802D5">
      <w:pPr>
        <w:spacing w:line="259" w:lineRule="auto"/>
        <w:jc w:val="center"/>
        <w:rPr>
          <w:b/>
          <w:bCs/>
        </w:rPr>
      </w:pPr>
      <w:r w:rsidRPr="00E7743C">
        <w:rPr>
          <w:b/>
          <w:bCs/>
        </w:rPr>
        <w:t>VEIKLOS AR POVEIKLĖS, KURIOMS NUSTATOMOS PROJEKTŲ FINANSAVIMO SĄLYGOS IR JŲ RODIKLIAI</w:t>
      </w:r>
    </w:p>
    <w:p w14:paraId="215ADD20" w14:textId="77777777" w:rsidR="004802D5" w:rsidRPr="00E7743C" w:rsidRDefault="004802D5" w:rsidP="004802D5">
      <w:pPr>
        <w:spacing w:line="259" w:lineRule="auto"/>
        <w:jc w:val="center"/>
        <w:rPr>
          <w:b/>
          <w:szCs w:val="24"/>
        </w:rPr>
      </w:pPr>
    </w:p>
    <w:tbl>
      <w:tblPr>
        <w:tblW w:w="154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25"/>
        <w:gridCol w:w="1236"/>
        <w:gridCol w:w="1134"/>
        <w:gridCol w:w="1134"/>
        <w:gridCol w:w="1457"/>
        <w:gridCol w:w="1344"/>
        <w:gridCol w:w="1080"/>
        <w:gridCol w:w="1344"/>
        <w:gridCol w:w="1051"/>
        <w:gridCol w:w="1132"/>
        <w:gridCol w:w="859"/>
        <w:gridCol w:w="1153"/>
      </w:tblGrid>
      <w:tr w:rsidR="004802D5" w:rsidRPr="00E7743C" w14:paraId="36F0A3A1" w14:textId="77777777" w:rsidTr="00403B16">
        <w:tc>
          <w:tcPr>
            <w:tcW w:w="15467" w:type="dxa"/>
            <w:gridSpan w:val="13"/>
            <w:vAlign w:val="center"/>
          </w:tcPr>
          <w:p w14:paraId="35E1EA92" w14:textId="77777777" w:rsidR="004802D5" w:rsidRPr="00E7743C" w:rsidRDefault="004802D5" w:rsidP="003331EE">
            <w:pPr>
              <w:numPr>
                <w:ilvl w:val="0"/>
                <w:numId w:val="1"/>
              </w:numPr>
              <w:contextualSpacing/>
              <w:jc w:val="both"/>
              <w:rPr>
                <w:b/>
                <w:sz w:val="22"/>
                <w:szCs w:val="22"/>
              </w:rPr>
            </w:pPr>
            <w:r w:rsidRPr="00E7743C">
              <w:rPr>
                <w:b/>
                <w:sz w:val="22"/>
                <w:szCs w:val="22"/>
              </w:rPr>
              <w:t xml:space="preserve">Veiklos ar </w:t>
            </w:r>
            <w:proofErr w:type="spellStart"/>
            <w:r w:rsidRPr="00E7743C">
              <w:rPr>
                <w:b/>
                <w:sz w:val="22"/>
                <w:szCs w:val="22"/>
              </w:rPr>
              <w:t>poveiklės</w:t>
            </w:r>
            <w:proofErr w:type="spellEnd"/>
            <w:r w:rsidRPr="00E7743C">
              <w:rPr>
                <w:b/>
                <w:sz w:val="22"/>
                <w:szCs w:val="22"/>
              </w:rPr>
              <w:t>, kurioms nustatomos projektų finansavimo sąlygos</w:t>
            </w:r>
          </w:p>
        </w:tc>
      </w:tr>
      <w:tr w:rsidR="004802D5" w:rsidRPr="00E7743C" w14:paraId="41D01374" w14:textId="77777777" w:rsidTr="00996F9E">
        <w:tc>
          <w:tcPr>
            <w:tcW w:w="1418" w:type="dxa"/>
            <w:vAlign w:val="center"/>
          </w:tcPr>
          <w:p w14:paraId="48C220FE" w14:textId="7E5B8323" w:rsidR="004802D5" w:rsidRPr="00E7743C" w:rsidRDefault="004802D5" w:rsidP="004802D5">
            <w:pPr>
              <w:jc w:val="center"/>
              <w:rPr>
                <w:b/>
                <w:sz w:val="20"/>
              </w:rPr>
            </w:pPr>
            <w:r w:rsidRPr="00E7743C">
              <w:rPr>
                <w:b/>
                <w:sz w:val="20"/>
              </w:rPr>
              <w:t xml:space="preserve">Veiklos ar </w:t>
            </w:r>
            <w:proofErr w:type="spellStart"/>
            <w:r w:rsidRPr="00E7743C">
              <w:rPr>
                <w:b/>
                <w:sz w:val="20"/>
              </w:rPr>
              <w:t>poveiklės</w:t>
            </w:r>
            <w:proofErr w:type="spellEnd"/>
            <w:r w:rsidRPr="00E7743C">
              <w:rPr>
                <w:b/>
                <w:sz w:val="20"/>
              </w:rPr>
              <w:t xml:space="preserve"> </w:t>
            </w:r>
            <w:r w:rsidRPr="00E7743C">
              <w:rPr>
                <w:b/>
                <w:color w:val="000000" w:themeColor="text1"/>
                <w:sz w:val="20"/>
              </w:rPr>
              <w:t xml:space="preserve">numeris ir </w:t>
            </w:r>
            <w:r w:rsidRPr="00E7743C">
              <w:rPr>
                <w:b/>
                <w:sz w:val="20"/>
              </w:rPr>
              <w:t>pavadinimas</w:t>
            </w:r>
          </w:p>
        </w:tc>
        <w:tc>
          <w:tcPr>
            <w:tcW w:w="1125" w:type="dxa"/>
            <w:vAlign w:val="center"/>
          </w:tcPr>
          <w:p w14:paraId="5A789161" w14:textId="77777777" w:rsidR="004802D5" w:rsidRPr="00E7743C" w:rsidRDefault="004802D5" w:rsidP="004802D5">
            <w:pPr>
              <w:jc w:val="center"/>
              <w:rPr>
                <w:b/>
                <w:sz w:val="20"/>
              </w:rPr>
            </w:pPr>
            <w:proofErr w:type="spellStart"/>
            <w:r w:rsidRPr="00E7743C">
              <w:rPr>
                <w:b/>
                <w:sz w:val="20"/>
              </w:rPr>
              <w:t>Finansa</w:t>
            </w:r>
            <w:proofErr w:type="spellEnd"/>
            <w:r w:rsidRPr="00E7743C">
              <w:rPr>
                <w:b/>
                <w:sz w:val="20"/>
              </w:rPr>
              <w:t>-vimo šaltinis</w:t>
            </w:r>
          </w:p>
        </w:tc>
        <w:tc>
          <w:tcPr>
            <w:tcW w:w="1236" w:type="dxa"/>
            <w:vAlign w:val="center"/>
          </w:tcPr>
          <w:p w14:paraId="5E6E1FA9" w14:textId="77777777" w:rsidR="004802D5" w:rsidRPr="00E7743C" w:rsidRDefault="004802D5" w:rsidP="004802D5">
            <w:pPr>
              <w:jc w:val="center"/>
              <w:rPr>
                <w:b/>
                <w:sz w:val="20"/>
              </w:rPr>
            </w:pPr>
            <w:r w:rsidRPr="00E7743C">
              <w:rPr>
                <w:b/>
                <w:sz w:val="20"/>
              </w:rPr>
              <w:t xml:space="preserve">Prioritetas ar </w:t>
            </w:r>
            <w:proofErr w:type="spellStart"/>
            <w:r w:rsidRPr="00E7743C">
              <w:rPr>
                <w:b/>
                <w:sz w:val="20"/>
              </w:rPr>
              <w:t>komponen</w:t>
            </w:r>
            <w:proofErr w:type="spellEnd"/>
            <w:r w:rsidRPr="00E7743C">
              <w:rPr>
                <w:b/>
                <w:sz w:val="20"/>
              </w:rPr>
              <w:t>-tas</w:t>
            </w:r>
          </w:p>
        </w:tc>
        <w:tc>
          <w:tcPr>
            <w:tcW w:w="1134" w:type="dxa"/>
            <w:vAlign w:val="center"/>
          </w:tcPr>
          <w:p w14:paraId="41C1860A" w14:textId="77777777" w:rsidR="004802D5" w:rsidRPr="00E7743C" w:rsidRDefault="004802D5" w:rsidP="004802D5">
            <w:pPr>
              <w:jc w:val="center"/>
              <w:rPr>
                <w:b/>
                <w:sz w:val="20"/>
              </w:rPr>
            </w:pPr>
            <w:proofErr w:type="spellStart"/>
            <w:r w:rsidRPr="00E7743C">
              <w:rPr>
                <w:b/>
                <w:sz w:val="20"/>
              </w:rPr>
              <w:t>Uždavi-nys</w:t>
            </w:r>
            <w:proofErr w:type="spellEnd"/>
            <w:r w:rsidRPr="00E7743C">
              <w:rPr>
                <w:b/>
                <w:sz w:val="20"/>
              </w:rPr>
              <w:t xml:space="preserve"> ar priemonė</w:t>
            </w:r>
          </w:p>
        </w:tc>
        <w:tc>
          <w:tcPr>
            <w:tcW w:w="1134" w:type="dxa"/>
            <w:vAlign w:val="center"/>
          </w:tcPr>
          <w:p w14:paraId="383FF9D6" w14:textId="77777777" w:rsidR="004802D5" w:rsidRPr="00E7743C" w:rsidRDefault="004802D5" w:rsidP="004802D5">
            <w:pPr>
              <w:jc w:val="center"/>
              <w:rPr>
                <w:b/>
                <w:sz w:val="20"/>
              </w:rPr>
            </w:pPr>
            <w:r w:rsidRPr="00E7743C">
              <w:rPr>
                <w:b/>
                <w:sz w:val="20"/>
              </w:rPr>
              <w:t xml:space="preserve">Veikla ar </w:t>
            </w:r>
            <w:proofErr w:type="spellStart"/>
            <w:r w:rsidRPr="00E7743C">
              <w:rPr>
                <w:b/>
                <w:sz w:val="20"/>
              </w:rPr>
              <w:t>paprie-monė</w:t>
            </w:r>
            <w:proofErr w:type="spellEnd"/>
          </w:p>
        </w:tc>
        <w:tc>
          <w:tcPr>
            <w:tcW w:w="1457" w:type="dxa"/>
            <w:vAlign w:val="center"/>
          </w:tcPr>
          <w:p w14:paraId="0960562B" w14:textId="77777777" w:rsidR="004802D5" w:rsidRPr="00E7743C" w:rsidRDefault="004802D5" w:rsidP="004802D5">
            <w:pPr>
              <w:jc w:val="center"/>
              <w:rPr>
                <w:b/>
                <w:sz w:val="20"/>
              </w:rPr>
            </w:pPr>
            <w:r w:rsidRPr="00E7743C">
              <w:rPr>
                <w:b/>
                <w:sz w:val="20"/>
              </w:rPr>
              <w:t>Intervencinės priemonės kodas</w:t>
            </w:r>
          </w:p>
        </w:tc>
        <w:tc>
          <w:tcPr>
            <w:tcW w:w="1344" w:type="dxa"/>
            <w:vAlign w:val="center"/>
          </w:tcPr>
          <w:p w14:paraId="4FD677C7" w14:textId="77777777" w:rsidR="004802D5" w:rsidRPr="00E7743C" w:rsidRDefault="004802D5" w:rsidP="004802D5">
            <w:pPr>
              <w:jc w:val="center"/>
              <w:rPr>
                <w:b/>
                <w:sz w:val="20"/>
              </w:rPr>
            </w:pPr>
            <w:r w:rsidRPr="00E7743C">
              <w:rPr>
                <w:b/>
                <w:sz w:val="20"/>
              </w:rPr>
              <w:t xml:space="preserve">Regionas, kuriam priskiriama veikla ar </w:t>
            </w:r>
            <w:proofErr w:type="spellStart"/>
            <w:r w:rsidRPr="00E7743C">
              <w:rPr>
                <w:b/>
                <w:sz w:val="20"/>
              </w:rPr>
              <w:t>poveiklė</w:t>
            </w:r>
            <w:proofErr w:type="spellEnd"/>
          </w:p>
        </w:tc>
        <w:tc>
          <w:tcPr>
            <w:tcW w:w="1080" w:type="dxa"/>
            <w:vAlign w:val="center"/>
          </w:tcPr>
          <w:p w14:paraId="71BDE40F" w14:textId="77777777" w:rsidR="004802D5" w:rsidRPr="00E7743C" w:rsidRDefault="004802D5" w:rsidP="004802D5">
            <w:pPr>
              <w:jc w:val="center"/>
              <w:rPr>
                <w:b/>
                <w:sz w:val="20"/>
              </w:rPr>
            </w:pPr>
            <w:r w:rsidRPr="00E7743C">
              <w:rPr>
                <w:b/>
                <w:sz w:val="20"/>
              </w:rPr>
              <w:t>Paramos formos kodas</w:t>
            </w:r>
          </w:p>
        </w:tc>
        <w:tc>
          <w:tcPr>
            <w:tcW w:w="1344" w:type="dxa"/>
            <w:vAlign w:val="center"/>
          </w:tcPr>
          <w:p w14:paraId="1CE2FA54" w14:textId="77777777" w:rsidR="004802D5" w:rsidRPr="00E7743C" w:rsidRDefault="004802D5" w:rsidP="004802D5">
            <w:pPr>
              <w:jc w:val="center"/>
              <w:rPr>
                <w:b/>
                <w:sz w:val="20"/>
              </w:rPr>
            </w:pPr>
            <w:r w:rsidRPr="00E7743C">
              <w:rPr>
                <w:b/>
                <w:sz w:val="20"/>
              </w:rPr>
              <w:t>Pagrindinės teritorinės srities kodas (-ai)</w:t>
            </w:r>
          </w:p>
        </w:tc>
        <w:tc>
          <w:tcPr>
            <w:tcW w:w="1051" w:type="dxa"/>
            <w:vAlign w:val="center"/>
          </w:tcPr>
          <w:p w14:paraId="4AAA2B20" w14:textId="77777777" w:rsidR="004802D5" w:rsidRPr="00E7743C" w:rsidRDefault="004802D5" w:rsidP="004802D5">
            <w:pPr>
              <w:jc w:val="center"/>
              <w:rPr>
                <w:b/>
                <w:sz w:val="20"/>
              </w:rPr>
            </w:pPr>
            <w:proofErr w:type="spellStart"/>
            <w:r w:rsidRPr="00E7743C">
              <w:rPr>
                <w:b/>
                <w:sz w:val="20"/>
              </w:rPr>
              <w:t>Ekono</w:t>
            </w:r>
            <w:proofErr w:type="spellEnd"/>
            <w:r w:rsidRPr="00E7743C">
              <w:rPr>
                <w:b/>
                <w:sz w:val="20"/>
              </w:rPr>
              <w:t xml:space="preserve">-minės veiklos kodas </w:t>
            </w:r>
          </w:p>
          <w:p w14:paraId="7D4556D1" w14:textId="77777777" w:rsidR="004802D5" w:rsidRPr="00E7743C" w:rsidRDefault="004802D5" w:rsidP="004802D5">
            <w:pPr>
              <w:jc w:val="center"/>
              <w:rPr>
                <w:b/>
                <w:sz w:val="20"/>
              </w:rPr>
            </w:pPr>
            <w:r w:rsidRPr="00E7743C">
              <w:rPr>
                <w:b/>
                <w:sz w:val="20"/>
              </w:rPr>
              <w:t>(-ai)</w:t>
            </w:r>
          </w:p>
        </w:tc>
        <w:tc>
          <w:tcPr>
            <w:tcW w:w="1132" w:type="dxa"/>
            <w:vAlign w:val="center"/>
          </w:tcPr>
          <w:p w14:paraId="68209B37" w14:textId="77777777" w:rsidR="004802D5" w:rsidRPr="00E7743C" w:rsidRDefault="004802D5" w:rsidP="004802D5">
            <w:pPr>
              <w:jc w:val="center"/>
              <w:rPr>
                <w:b/>
                <w:sz w:val="20"/>
              </w:rPr>
            </w:pPr>
            <w:r w:rsidRPr="00E7743C">
              <w:rPr>
                <w:b/>
                <w:sz w:val="20"/>
              </w:rPr>
              <w:t>„Europos socialinio fondo +“ (toliau – ESF+) antrinių temų kodai</w:t>
            </w:r>
          </w:p>
        </w:tc>
        <w:tc>
          <w:tcPr>
            <w:tcW w:w="859" w:type="dxa"/>
            <w:vAlign w:val="center"/>
          </w:tcPr>
          <w:p w14:paraId="45EF8098" w14:textId="77777777" w:rsidR="004802D5" w:rsidRPr="00E7743C" w:rsidRDefault="004802D5" w:rsidP="004802D5">
            <w:pPr>
              <w:jc w:val="center"/>
              <w:rPr>
                <w:b/>
                <w:sz w:val="20"/>
              </w:rPr>
            </w:pPr>
            <w:r w:rsidRPr="00E7743C">
              <w:rPr>
                <w:b/>
                <w:sz w:val="20"/>
              </w:rPr>
              <w:t>Lyčių lygybės mat-</w:t>
            </w:r>
            <w:proofErr w:type="spellStart"/>
            <w:r w:rsidRPr="00E7743C">
              <w:rPr>
                <w:b/>
                <w:sz w:val="20"/>
              </w:rPr>
              <w:t>mens</w:t>
            </w:r>
            <w:proofErr w:type="spellEnd"/>
            <w:r w:rsidRPr="00E7743C">
              <w:rPr>
                <w:b/>
                <w:sz w:val="20"/>
              </w:rPr>
              <w:t xml:space="preserve"> kodas</w:t>
            </w:r>
          </w:p>
        </w:tc>
        <w:tc>
          <w:tcPr>
            <w:tcW w:w="1153" w:type="dxa"/>
            <w:vAlign w:val="center"/>
          </w:tcPr>
          <w:p w14:paraId="10252B7A" w14:textId="77777777" w:rsidR="004802D5" w:rsidRPr="00E7743C" w:rsidRDefault="004802D5" w:rsidP="004802D5">
            <w:pPr>
              <w:jc w:val="center"/>
              <w:rPr>
                <w:b/>
                <w:sz w:val="20"/>
              </w:rPr>
            </w:pPr>
            <w:proofErr w:type="spellStart"/>
            <w:r w:rsidRPr="00E7743C">
              <w:rPr>
                <w:b/>
                <w:sz w:val="20"/>
              </w:rPr>
              <w:t>Nepanau-dotos</w:t>
            </w:r>
            <w:proofErr w:type="spellEnd"/>
            <w:r w:rsidRPr="00E7743C">
              <w:rPr>
                <w:b/>
                <w:sz w:val="20"/>
              </w:rPr>
              <w:t xml:space="preserve"> </w:t>
            </w:r>
            <w:proofErr w:type="spellStart"/>
            <w:r w:rsidRPr="00E7743C">
              <w:rPr>
                <w:b/>
                <w:sz w:val="20"/>
              </w:rPr>
              <w:t>Ekonomi-kos</w:t>
            </w:r>
            <w:proofErr w:type="spellEnd"/>
            <w:r w:rsidRPr="00E7743C">
              <w:rPr>
                <w:b/>
                <w:sz w:val="20"/>
              </w:rPr>
              <w:t xml:space="preserve"> gaivinimo ir atsparumo didinimo priemonės lėšos</w:t>
            </w:r>
          </w:p>
          <w:p w14:paraId="7D019C24" w14:textId="77777777" w:rsidR="004802D5" w:rsidRPr="00E7743C" w:rsidRDefault="004802D5" w:rsidP="004802D5">
            <w:pPr>
              <w:jc w:val="center"/>
              <w:rPr>
                <w:b/>
                <w:sz w:val="20"/>
              </w:rPr>
            </w:pPr>
            <w:r w:rsidRPr="00E7743C">
              <w:rPr>
                <w:b/>
                <w:sz w:val="20"/>
              </w:rPr>
              <w:t>(Taip / Ne)</w:t>
            </w:r>
          </w:p>
        </w:tc>
      </w:tr>
      <w:tr w:rsidR="00497C13" w:rsidRPr="00E7743C" w14:paraId="51729F31" w14:textId="77777777" w:rsidTr="00996F9E">
        <w:trPr>
          <w:trHeight w:val="278"/>
        </w:trPr>
        <w:tc>
          <w:tcPr>
            <w:tcW w:w="1418" w:type="dxa"/>
            <w:tcMar>
              <w:left w:w="28" w:type="dxa"/>
              <w:right w:w="28" w:type="dxa"/>
            </w:tcMar>
          </w:tcPr>
          <w:p w14:paraId="6A25AE68" w14:textId="77777777" w:rsidR="00497C13" w:rsidRPr="00E7743C" w:rsidRDefault="00497C13" w:rsidP="00497C13">
            <w:pPr>
              <w:jc w:val="center"/>
              <w:rPr>
                <w:iCs/>
                <w:sz w:val="20"/>
              </w:rPr>
            </w:pPr>
            <w:r w:rsidRPr="00E7743C">
              <w:rPr>
                <w:iCs/>
                <w:sz w:val="20"/>
              </w:rPr>
              <w:t>6.8</w:t>
            </w:r>
          </w:p>
          <w:p w14:paraId="42A0BCC6" w14:textId="269F15EF" w:rsidR="00497C13" w:rsidRPr="00E7743C" w:rsidRDefault="00497C13" w:rsidP="00497C13">
            <w:pPr>
              <w:jc w:val="center"/>
              <w:rPr>
                <w:sz w:val="20"/>
              </w:rPr>
            </w:pPr>
            <w:r w:rsidRPr="00E7743C">
              <w:rPr>
                <w:sz w:val="20"/>
              </w:rPr>
              <w:t xml:space="preserve">Inovatyvių pirminės sveikatos priežiūros paslaugų teikimo ir organizavimo modelių kūrimas ir išbandymas Vidurio ir </w:t>
            </w:r>
            <w:r w:rsidRPr="00E7743C">
              <w:rPr>
                <w:sz w:val="20"/>
              </w:rPr>
              <w:lastRenderedPageBreak/>
              <w:t>vakarų Lietuvos region</w:t>
            </w:r>
            <w:r w:rsidR="0013720F" w:rsidRPr="00E7743C">
              <w:rPr>
                <w:sz w:val="20"/>
              </w:rPr>
              <w:t>e</w:t>
            </w:r>
          </w:p>
          <w:p w14:paraId="66872513" w14:textId="633101FA" w:rsidR="00497C13" w:rsidRPr="00E7743C" w:rsidRDefault="00497C13" w:rsidP="00497C13">
            <w:pPr>
              <w:ind w:firstLine="48"/>
              <w:jc w:val="center"/>
              <w:rPr>
                <w:i/>
                <w:sz w:val="18"/>
                <w:szCs w:val="18"/>
              </w:rPr>
            </w:pPr>
          </w:p>
        </w:tc>
        <w:tc>
          <w:tcPr>
            <w:tcW w:w="1125" w:type="dxa"/>
            <w:tcMar>
              <w:left w:w="28" w:type="dxa"/>
              <w:right w:w="28" w:type="dxa"/>
            </w:tcMar>
          </w:tcPr>
          <w:p w14:paraId="0CEE9C93" w14:textId="2511838C" w:rsidR="00497C13" w:rsidRPr="00E7743C" w:rsidRDefault="00B16CF4" w:rsidP="00B16CF4">
            <w:pPr>
              <w:jc w:val="center"/>
              <w:rPr>
                <w:bCs/>
                <w:iCs/>
                <w:color w:val="000000" w:themeColor="text1"/>
                <w:sz w:val="20"/>
              </w:rPr>
            </w:pPr>
            <w:r w:rsidRPr="00E7743C">
              <w:rPr>
                <w:color w:val="000000"/>
              </w:rPr>
              <w:lastRenderedPageBreak/>
              <w:t xml:space="preserve"> </w:t>
            </w:r>
            <w:r w:rsidRPr="00E7743C">
              <w:rPr>
                <w:bCs/>
                <w:iCs/>
                <w:color w:val="000000" w:themeColor="text1"/>
                <w:sz w:val="20"/>
              </w:rPr>
              <w:t>Europos Sąjungos fondų lėšos (toliau – ES lėšos) ir bendrojo finansavimo lėšos (toliau – BF lėšos)</w:t>
            </w:r>
          </w:p>
          <w:p w14:paraId="331A2448" w14:textId="77777777" w:rsidR="00497C13" w:rsidRPr="00E7743C" w:rsidRDefault="00497C13" w:rsidP="00497C13">
            <w:pPr>
              <w:jc w:val="center"/>
              <w:rPr>
                <w:iCs/>
                <w:sz w:val="22"/>
                <w:szCs w:val="22"/>
              </w:rPr>
            </w:pPr>
          </w:p>
          <w:p w14:paraId="69A6453B" w14:textId="1C8ECC3A" w:rsidR="00497C13" w:rsidRPr="00E7743C" w:rsidRDefault="00497C13" w:rsidP="00497C13">
            <w:pPr>
              <w:jc w:val="center"/>
              <w:rPr>
                <w:b/>
                <w:i/>
                <w:sz w:val="18"/>
                <w:szCs w:val="18"/>
              </w:rPr>
            </w:pPr>
          </w:p>
        </w:tc>
        <w:tc>
          <w:tcPr>
            <w:tcW w:w="1236" w:type="dxa"/>
            <w:tcMar>
              <w:left w:w="28" w:type="dxa"/>
              <w:right w:w="28" w:type="dxa"/>
            </w:tcMar>
          </w:tcPr>
          <w:p w14:paraId="2ABAE7E3" w14:textId="77777777" w:rsidR="00497C13" w:rsidRPr="00E7743C" w:rsidRDefault="00497C13" w:rsidP="00497C13">
            <w:pPr>
              <w:jc w:val="center"/>
              <w:rPr>
                <w:sz w:val="20"/>
              </w:rPr>
            </w:pPr>
            <w:r w:rsidRPr="00E7743C">
              <w:rPr>
                <w:sz w:val="20"/>
              </w:rPr>
              <w:t>4</w:t>
            </w:r>
          </w:p>
        </w:tc>
        <w:tc>
          <w:tcPr>
            <w:tcW w:w="1134" w:type="dxa"/>
            <w:tcMar>
              <w:left w:w="28" w:type="dxa"/>
              <w:right w:w="28" w:type="dxa"/>
            </w:tcMar>
          </w:tcPr>
          <w:p w14:paraId="5F5EC82E" w14:textId="77777777" w:rsidR="00497C13" w:rsidRPr="00E7743C" w:rsidRDefault="00497C13" w:rsidP="00497C13">
            <w:pPr>
              <w:jc w:val="center"/>
              <w:rPr>
                <w:sz w:val="20"/>
              </w:rPr>
            </w:pPr>
            <w:r w:rsidRPr="00E7743C">
              <w:rPr>
                <w:sz w:val="20"/>
              </w:rPr>
              <w:t>4.8</w:t>
            </w:r>
          </w:p>
        </w:tc>
        <w:tc>
          <w:tcPr>
            <w:tcW w:w="1134" w:type="dxa"/>
            <w:tcMar>
              <w:left w:w="28" w:type="dxa"/>
              <w:right w:w="28" w:type="dxa"/>
            </w:tcMar>
          </w:tcPr>
          <w:p w14:paraId="2ECAE6F1" w14:textId="77777777" w:rsidR="00497C13" w:rsidRPr="00E7743C" w:rsidRDefault="00497C13" w:rsidP="00497C13">
            <w:pPr>
              <w:jc w:val="center"/>
              <w:rPr>
                <w:iCs/>
                <w:color w:val="000000" w:themeColor="text1"/>
                <w:sz w:val="20"/>
              </w:rPr>
            </w:pPr>
            <w:r w:rsidRPr="00E7743C">
              <w:rPr>
                <w:iCs/>
                <w:color w:val="000000" w:themeColor="text1"/>
                <w:sz w:val="20"/>
              </w:rPr>
              <w:t xml:space="preserve">4.8.7 </w:t>
            </w:r>
          </w:p>
          <w:p w14:paraId="72F0FCC1" w14:textId="390A670B" w:rsidR="00497C13" w:rsidRPr="00E7743C" w:rsidRDefault="00497C13" w:rsidP="00497C13">
            <w:pPr>
              <w:jc w:val="center"/>
              <w:rPr>
                <w:sz w:val="20"/>
              </w:rPr>
            </w:pPr>
            <w:r w:rsidRPr="00E7743C">
              <w:rPr>
                <w:iCs/>
                <w:sz w:val="20"/>
                <w:lang w:bidi="lt-LT"/>
              </w:rPr>
              <w:t>Stiprinti p</w:t>
            </w:r>
            <w:r w:rsidRPr="00E7743C">
              <w:rPr>
                <w:rFonts w:eastAsia="Calibri"/>
                <w:bCs/>
                <w:sz w:val="20"/>
                <w:lang w:bidi="lt-LT"/>
              </w:rPr>
              <w:t>irminę sveikatos priežiūrą</w:t>
            </w:r>
          </w:p>
        </w:tc>
        <w:tc>
          <w:tcPr>
            <w:tcW w:w="1457" w:type="dxa"/>
            <w:tcMar>
              <w:left w:w="28" w:type="dxa"/>
              <w:right w:w="28" w:type="dxa"/>
            </w:tcMar>
          </w:tcPr>
          <w:p w14:paraId="5100B943" w14:textId="77777777" w:rsidR="00497C13" w:rsidRPr="00E7743C" w:rsidRDefault="00497C13" w:rsidP="00497C13">
            <w:pPr>
              <w:jc w:val="center"/>
              <w:rPr>
                <w:bCs/>
                <w:color w:val="000000" w:themeColor="text1"/>
                <w:sz w:val="20"/>
              </w:rPr>
            </w:pPr>
            <w:r w:rsidRPr="00E7743C">
              <w:rPr>
                <w:bCs/>
                <w:color w:val="000000" w:themeColor="text1"/>
                <w:sz w:val="20"/>
              </w:rPr>
              <w:t>160</w:t>
            </w:r>
          </w:p>
          <w:p w14:paraId="221D6716" w14:textId="23D0216C" w:rsidR="00497C13" w:rsidRPr="00E7743C" w:rsidRDefault="00497C13" w:rsidP="00497C13">
            <w:pPr>
              <w:jc w:val="center"/>
              <w:rPr>
                <w:sz w:val="20"/>
              </w:rPr>
            </w:pPr>
            <w:r w:rsidRPr="00E7743C">
              <w:rPr>
                <w:sz w:val="20"/>
              </w:rPr>
              <w:t xml:space="preserve">Priemonės, kuriomis gerinamas sveikatos priežiūros sistemų prieinamumas, efektyvumas ir atsparumas </w:t>
            </w:r>
            <w:r w:rsidRPr="00E7743C">
              <w:rPr>
                <w:sz w:val="20"/>
              </w:rPr>
              <w:lastRenderedPageBreak/>
              <w:t>(išskyrus infrastruktūrą)</w:t>
            </w:r>
          </w:p>
        </w:tc>
        <w:tc>
          <w:tcPr>
            <w:tcW w:w="1344" w:type="dxa"/>
            <w:tcMar>
              <w:left w:w="28" w:type="dxa"/>
              <w:right w:w="28" w:type="dxa"/>
            </w:tcMar>
          </w:tcPr>
          <w:p w14:paraId="2862C7F7" w14:textId="77777777" w:rsidR="00497C13" w:rsidRPr="00E7743C" w:rsidRDefault="00497C13" w:rsidP="00497C13">
            <w:pPr>
              <w:jc w:val="center"/>
              <w:rPr>
                <w:iCs/>
                <w:sz w:val="20"/>
              </w:rPr>
            </w:pPr>
            <w:r w:rsidRPr="00E7743C">
              <w:rPr>
                <w:iCs/>
                <w:sz w:val="20"/>
              </w:rPr>
              <w:lastRenderedPageBreak/>
              <w:t>Vidurio ir vakarų Lietuvos regionas</w:t>
            </w:r>
          </w:p>
          <w:p w14:paraId="709E1FCD" w14:textId="77777777" w:rsidR="00497C13" w:rsidRPr="00E7743C" w:rsidRDefault="00497C13" w:rsidP="00497C13">
            <w:pPr>
              <w:jc w:val="center"/>
              <w:rPr>
                <w:iCs/>
                <w:color w:val="FF0000"/>
                <w:sz w:val="20"/>
              </w:rPr>
            </w:pPr>
          </w:p>
          <w:p w14:paraId="7D3700D7" w14:textId="77777777" w:rsidR="00497C13" w:rsidRPr="00E7743C" w:rsidRDefault="00497C13" w:rsidP="00497C13">
            <w:pPr>
              <w:jc w:val="center"/>
              <w:rPr>
                <w:iCs/>
                <w:sz w:val="20"/>
              </w:rPr>
            </w:pPr>
          </w:p>
          <w:p w14:paraId="5D086AEB" w14:textId="029EFD29" w:rsidR="00497C13" w:rsidRPr="00E7743C" w:rsidRDefault="00497C13" w:rsidP="00497C13">
            <w:pPr>
              <w:jc w:val="center"/>
              <w:rPr>
                <w:sz w:val="20"/>
              </w:rPr>
            </w:pPr>
          </w:p>
        </w:tc>
        <w:tc>
          <w:tcPr>
            <w:tcW w:w="1080" w:type="dxa"/>
            <w:tcMar>
              <w:left w:w="28" w:type="dxa"/>
              <w:right w:w="28" w:type="dxa"/>
            </w:tcMar>
          </w:tcPr>
          <w:p w14:paraId="1DDC6B3D" w14:textId="77777777" w:rsidR="00497C13" w:rsidRPr="00E7743C" w:rsidRDefault="00497C13" w:rsidP="00497C13">
            <w:pPr>
              <w:jc w:val="center"/>
              <w:rPr>
                <w:iCs/>
                <w:color w:val="000000" w:themeColor="text1"/>
                <w:sz w:val="20"/>
              </w:rPr>
            </w:pPr>
            <w:r w:rsidRPr="00E7743C">
              <w:rPr>
                <w:iCs/>
                <w:color w:val="000000" w:themeColor="text1"/>
                <w:sz w:val="20"/>
              </w:rPr>
              <w:t>01</w:t>
            </w:r>
          </w:p>
          <w:p w14:paraId="26FA8E7E" w14:textId="2C0ACBD8" w:rsidR="00497C13" w:rsidRPr="00E7743C" w:rsidRDefault="00497C13" w:rsidP="00497C13">
            <w:pPr>
              <w:jc w:val="center"/>
              <w:rPr>
                <w:sz w:val="20"/>
              </w:rPr>
            </w:pPr>
            <w:r w:rsidRPr="00E7743C">
              <w:rPr>
                <w:sz w:val="20"/>
              </w:rPr>
              <w:t>Dotacija</w:t>
            </w:r>
          </w:p>
        </w:tc>
        <w:tc>
          <w:tcPr>
            <w:tcW w:w="1344" w:type="dxa"/>
            <w:tcMar>
              <w:left w:w="28" w:type="dxa"/>
              <w:right w:w="28" w:type="dxa"/>
            </w:tcMar>
          </w:tcPr>
          <w:p w14:paraId="091CC5D4" w14:textId="77777777" w:rsidR="00497C13" w:rsidRPr="00E7743C" w:rsidRDefault="00497C13" w:rsidP="00497C13">
            <w:pPr>
              <w:jc w:val="center"/>
              <w:rPr>
                <w:iCs/>
                <w:sz w:val="20"/>
              </w:rPr>
            </w:pPr>
            <w:r w:rsidRPr="00E7743C">
              <w:rPr>
                <w:iCs/>
                <w:sz w:val="20"/>
              </w:rPr>
              <w:t>33</w:t>
            </w:r>
          </w:p>
          <w:p w14:paraId="2FDE0B37" w14:textId="77777777" w:rsidR="00497C13" w:rsidRPr="00E7743C" w:rsidRDefault="00497C13" w:rsidP="00497C13">
            <w:pPr>
              <w:jc w:val="center"/>
              <w:rPr>
                <w:iCs/>
                <w:sz w:val="20"/>
              </w:rPr>
            </w:pPr>
            <w:proofErr w:type="spellStart"/>
            <w:r w:rsidRPr="00E7743C">
              <w:rPr>
                <w:iCs/>
                <w:sz w:val="20"/>
              </w:rPr>
              <w:t>Nesiorien</w:t>
            </w:r>
            <w:proofErr w:type="spellEnd"/>
            <w:r w:rsidRPr="00E7743C">
              <w:rPr>
                <w:iCs/>
                <w:sz w:val="20"/>
              </w:rPr>
              <w:t>-</w:t>
            </w:r>
          </w:p>
          <w:p w14:paraId="7539386F" w14:textId="74611578" w:rsidR="00497C13" w:rsidRPr="00E7743C" w:rsidRDefault="00497C13" w:rsidP="00497C13">
            <w:pPr>
              <w:jc w:val="center"/>
              <w:rPr>
                <w:iCs/>
                <w:sz w:val="20"/>
              </w:rPr>
            </w:pPr>
            <w:proofErr w:type="spellStart"/>
            <w:r w:rsidRPr="00E7743C">
              <w:rPr>
                <w:iCs/>
                <w:sz w:val="20"/>
              </w:rPr>
              <w:t>tuojant</w:t>
            </w:r>
            <w:proofErr w:type="spellEnd"/>
            <w:r w:rsidRPr="00E7743C">
              <w:rPr>
                <w:iCs/>
                <w:sz w:val="20"/>
              </w:rPr>
              <w:t xml:space="preserve"> į </w:t>
            </w:r>
            <w:proofErr w:type="spellStart"/>
            <w:r w:rsidRPr="00E7743C">
              <w:rPr>
                <w:iCs/>
                <w:sz w:val="20"/>
              </w:rPr>
              <w:t>teritoriškumą</w:t>
            </w:r>
            <w:proofErr w:type="spellEnd"/>
          </w:p>
        </w:tc>
        <w:tc>
          <w:tcPr>
            <w:tcW w:w="1051" w:type="dxa"/>
            <w:tcMar>
              <w:left w:w="28" w:type="dxa"/>
              <w:right w:w="28" w:type="dxa"/>
            </w:tcMar>
          </w:tcPr>
          <w:p w14:paraId="43A30FBA" w14:textId="77777777" w:rsidR="00497C13" w:rsidRPr="00E7743C" w:rsidRDefault="00497C13" w:rsidP="00497C13">
            <w:pPr>
              <w:jc w:val="center"/>
              <w:rPr>
                <w:iCs/>
                <w:sz w:val="20"/>
              </w:rPr>
            </w:pPr>
            <w:r w:rsidRPr="00E7743C">
              <w:rPr>
                <w:iCs/>
                <w:sz w:val="20"/>
              </w:rPr>
              <w:t>22</w:t>
            </w:r>
          </w:p>
          <w:p w14:paraId="2F36F129" w14:textId="619F1A0D" w:rsidR="00497C13" w:rsidRPr="00E7743C" w:rsidRDefault="00497C13" w:rsidP="00497C13">
            <w:pPr>
              <w:jc w:val="center"/>
              <w:rPr>
                <w:iCs/>
                <w:sz w:val="20"/>
              </w:rPr>
            </w:pPr>
            <w:r w:rsidRPr="00E7743C">
              <w:rPr>
                <w:iCs/>
                <w:sz w:val="20"/>
              </w:rPr>
              <w:t>Žmonių sveikatos priežiūros veikla</w:t>
            </w:r>
          </w:p>
        </w:tc>
        <w:tc>
          <w:tcPr>
            <w:tcW w:w="1132" w:type="dxa"/>
            <w:tcMar>
              <w:left w:w="28" w:type="dxa"/>
              <w:right w:w="28" w:type="dxa"/>
            </w:tcMar>
          </w:tcPr>
          <w:p w14:paraId="69CE8F07" w14:textId="4769B900" w:rsidR="00497C13" w:rsidRPr="00E7743C" w:rsidRDefault="00497C13" w:rsidP="00497C13">
            <w:pPr>
              <w:jc w:val="center"/>
              <w:rPr>
                <w:iCs/>
                <w:sz w:val="20"/>
              </w:rPr>
            </w:pPr>
            <w:r w:rsidRPr="00E7743C">
              <w:rPr>
                <w:iCs/>
                <w:sz w:val="20"/>
              </w:rPr>
              <w:t>Netaikoma</w:t>
            </w:r>
          </w:p>
        </w:tc>
        <w:tc>
          <w:tcPr>
            <w:tcW w:w="859" w:type="dxa"/>
            <w:tcMar>
              <w:left w:w="28" w:type="dxa"/>
              <w:right w:w="28" w:type="dxa"/>
            </w:tcMar>
          </w:tcPr>
          <w:p w14:paraId="7EA21465" w14:textId="77777777" w:rsidR="00497C13" w:rsidRPr="00E7743C" w:rsidRDefault="00497C13" w:rsidP="00497C13">
            <w:pPr>
              <w:jc w:val="center"/>
              <w:rPr>
                <w:iCs/>
                <w:sz w:val="20"/>
              </w:rPr>
            </w:pPr>
            <w:r w:rsidRPr="00E7743C">
              <w:rPr>
                <w:iCs/>
                <w:sz w:val="20"/>
              </w:rPr>
              <w:t>03</w:t>
            </w:r>
          </w:p>
          <w:p w14:paraId="3451F748" w14:textId="2AF55510" w:rsidR="00497C13" w:rsidRPr="00E7743C" w:rsidRDefault="00497C13" w:rsidP="00497C13">
            <w:pPr>
              <w:jc w:val="center"/>
              <w:rPr>
                <w:iCs/>
                <w:sz w:val="20"/>
              </w:rPr>
            </w:pPr>
            <w:r w:rsidRPr="00E7743C">
              <w:rPr>
                <w:iCs/>
                <w:sz w:val="20"/>
              </w:rPr>
              <w:t>Neutralu-</w:t>
            </w:r>
            <w:proofErr w:type="spellStart"/>
            <w:r w:rsidRPr="00E7743C">
              <w:rPr>
                <w:iCs/>
                <w:sz w:val="20"/>
              </w:rPr>
              <w:t>mas</w:t>
            </w:r>
            <w:proofErr w:type="spellEnd"/>
            <w:r w:rsidRPr="00E7743C">
              <w:rPr>
                <w:iCs/>
                <w:sz w:val="20"/>
              </w:rPr>
              <w:t xml:space="preserve"> lyties požiūriu</w:t>
            </w:r>
          </w:p>
        </w:tc>
        <w:tc>
          <w:tcPr>
            <w:tcW w:w="1153" w:type="dxa"/>
          </w:tcPr>
          <w:p w14:paraId="478842AC" w14:textId="77777777" w:rsidR="00497C13" w:rsidRPr="00E7743C" w:rsidRDefault="00497C13" w:rsidP="00497C13">
            <w:pPr>
              <w:jc w:val="center"/>
              <w:rPr>
                <w:sz w:val="20"/>
              </w:rPr>
            </w:pPr>
            <w:r w:rsidRPr="00E7743C">
              <w:rPr>
                <w:sz w:val="20"/>
              </w:rPr>
              <w:t>Ne</w:t>
            </w:r>
          </w:p>
        </w:tc>
      </w:tr>
    </w:tbl>
    <w:p w14:paraId="278CE1F0" w14:textId="77777777" w:rsidR="004802D5" w:rsidRPr="00E7743C" w:rsidRDefault="004802D5" w:rsidP="004802D5">
      <w:pPr>
        <w:ind w:firstLine="567"/>
        <w:jc w:val="both"/>
        <w:rPr>
          <w:b/>
          <w:i/>
          <w:iCs/>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2"/>
        <w:gridCol w:w="3784"/>
        <w:gridCol w:w="3783"/>
        <w:gridCol w:w="3392"/>
      </w:tblGrid>
      <w:tr w:rsidR="004802D5" w:rsidRPr="00E7743C" w14:paraId="25B26072" w14:textId="77777777" w:rsidTr="00EE6F3C">
        <w:trPr>
          <w:trHeight w:val="405"/>
        </w:trPr>
        <w:tc>
          <w:tcPr>
            <w:tcW w:w="15451" w:type="dxa"/>
            <w:gridSpan w:val="4"/>
            <w:shd w:val="clear" w:color="auto" w:fill="auto"/>
            <w:vAlign w:val="center"/>
          </w:tcPr>
          <w:p w14:paraId="62C47466" w14:textId="77777777" w:rsidR="004802D5" w:rsidRPr="00E7743C" w:rsidRDefault="004802D5" w:rsidP="004802D5">
            <w:pPr>
              <w:rPr>
                <w:szCs w:val="24"/>
              </w:rPr>
            </w:pPr>
            <w:bookmarkStart w:id="0" w:name="_Hlk177730968"/>
            <w:r w:rsidRPr="00E7743C">
              <w:rPr>
                <w:b/>
                <w:szCs w:val="24"/>
              </w:rPr>
              <w:t xml:space="preserve">2. Veiklos ar </w:t>
            </w:r>
            <w:proofErr w:type="spellStart"/>
            <w:r w:rsidRPr="00E7743C">
              <w:rPr>
                <w:b/>
                <w:szCs w:val="24"/>
              </w:rPr>
              <w:t>poveiklės</w:t>
            </w:r>
            <w:proofErr w:type="spellEnd"/>
            <w:r w:rsidRPr="00E7743C">
              <w:rPr>
                <w:b/>
                <w:szCs w:val="24"/>
              </w:rPr>
              <w:t xml:space="preserve"> rodikliai</w:t>
            </w:r>
          </w:p>
        </w:tc>
      </w:tr>
      <w:tr w:rsidR="004802D5" w:rsidRPr="00E7743C" w14:paraId="7454E21A" w14:textId="77777777" w:rsidTr="00EE6F3C">
        <w:trPr>
          <w:trHeight w:val="405"/>
        </w:trPr>
        <w:tc>
          <w:tcPr>
            <w:tcW w:w="4492" w:type="dxa"/>
            <w:shd w:val="clear" w:color="auto" w:fill="auto"/>
            <w:vAlign w:val="center"/>
          </w:tcPr>
          <w:p w14:paraId="472AC4C3" w14:textId="77777777" w:rsidR="004802D5" w:rsidRPr="00E7743C" w:rsidRDefault="004802D5" w:rsidP="004802D5">
            <w:pPr>
              <w:jc w:val="center"/>
              <w:rPr>
                <w:szCs w:val="24"/>
              </w:rPr>
            </w:pPr>
            <w:r w:rsidRPr="00E7743C">
              <w:rPr>
                <w:szCs w:val="24"/>
              </w:rPr>
              <w:t>Rodiklio pavadinimas</w:t>
            </w:r>
          </w:p>
        </w:tc>
        <w:tc>
          <w:tcPr>
            <w:tcW w:w="3784" w:type="dxa"/>
            <w:shd w:val="clear" w:color="auto" w:fill="auto"/>
            <w:vAlign w:val="center"/>
          </w:tcPr>
          <w:p w14:paraId="4ECB5464" w14:textId="77777777" w:rsidR="004802D5" w:rsidRPr="00E7743C" w:rsidRDefault="004802D5" w:rsidP="004802D5">
            <w:pPr>
              <w:jc w:val="center"/>
              <w:rPr>
                <w:szCs w:val="24"/>
              </w:rPr>
            </w:pPr>
            <w:r w:rsidRPr="00E7743C">
              <w:rPr>
                <w:szCs w:val="24"/>
              </w:rPr>
              <w:t>Rodiklio kodas</w:t>
            </w:r>
          </w:p>
        </w:tc>
        <w:tc>
          <w:tcPr>
            <w:tcW w:w="3783" w:type="dxa"/>
            <w:shd w:val="clear" w:color="auto" w:fill="auto"/>
            <w:vAlign w:val="center"/>
          </w:tcPr>
          <w:p w14:paraId="69715B37" w14:textId="77777777" w:rsidR="004802D5" w:rsidRPr="00E7743C" w:rsidRDefault="004802D5" w:rsidP="004802D5">
            <w:pPr>
              <w:jc w:val="center"/>
              <w:rPr>
                <w:szCs w:val="24"/>
              </w:rPr>
            </w:pPr>
            <w:r w:rsidRPr="00E7743C">
              <w:rPr>
                <w:szCs w:val="24"/>
              </w:rPr>
              <w:t>Matavimo vienetai</w:t>
            </w:r>
          </w:p>
        </w:tc>
        <w:tc>
          <w:tcPr>
            <w:tcW w:w="3392" w:type="dxa"/>
            <w:shd w:val="clear" w:color="auto" w:fill="auto"/>
            <w:vAlign w:val="center"/>
          </w:tcPr>
          <w:p w14:paraId="3CC5337C" w14:textId="77777777" w:rsidR="004802D5" w:rsidRPr="00E7743C" w:rsidRDefault="004802D5" w:rsidP="004802D5">
            <w:pPr>
              <w:jc w:val="center"/>
              <w:rPr>
                <w:szCs w:val="24"/>
              </w:rPr>
            </w:pPr>
            <w:r w:rsidRPr="00E7743C">
              <w:rPr>
                <w:szCs w:val="24"/>
              </w:rPr>
              <w:t>Siektina reikšmė ir pasiekimo data</w:t>
            </w:r>
          </w:p>
        </w:tc>
      </w:tr>
      <w:tr w:rsidR="00497C13" w:rsidRPr="00E7743C" w14:paraId="5E9ECFC7" w14:textId="77777777" w:rsidTr="00EE6F3C">
        <w:trPr>
          <w:trHeight w:val="416"/>
        </w:trPr>
        <w:tc>
          <w:tcPr>
            <w:tcW w:w="4492" w:type="dxa"/>
          </w:tcPr>
          <w:p w14:paraId="7772F947" w14:textId="0AF2B68C" w:rsidR="00497C13" w:rsidRPr="00E7743C" w:rsidRDefault="007A2DC5" w:rsidP="00D92D7B">
            <w:pPr>
              <w:rPr>
                <w:i/>
                <w:iCs/>
                <w:szCs w:val="24"/>
              </w:rPr>
            </w:pPr>
            <w:r w:rsidRPr="00E7743C">
              <w:rPr>
                <w:color w:val="000000"/>
                <w:szCs w:val="24"/>
              </w:rPr>
              <w:t xml:space="preserve">2.1. </w:t>
            </w:r>
            <w:r w:rsidR="00497C13" w:rsidRPr="00E7743C">
              <w:rPr>
                <w:color w:val="000000"/>
                <w:szCs w:val="24"/>
              </w:rPr>
              <w:t>Paramą gavusių nacionalinio, regionų ar vietos lygmens viešojo administravimo ar viešąsias paslaugas teikiančių įstaigų skaičius, subjektų skaičius</w:t>
            </w:r>
          </w:p>
        </w:tc>
        <w:tc>
          <w:tcPr>
            <w:tcW w:w="3784" w:type="dxa"/>
            <w:vAlign w:val="center"/>
          </w:tcPr>
          <w:p w14:paraId="22E4EA4A" w14:textId="77777777" w:rsidR="00497C13" w:rsidRPr="00E7743C" w:rsidRDefault="00497C13" w:rsidP="00D92D7B">
            <w:pPr>
              <w:spacing w:line="276" w:lineRule="auto"/>
              <w:jc w:val="center"/>
              <w:rPr>
                <w:color w:val="000000"/>
                <w:szCs w:val="24"/>
              </w:rPr>
            </w:pPr>
            <w:r w:rsidRPr="00E7743C">
              <w:rPr>
                <w:color w:val="000000"/>
                <w:szCs w:val="24"/>
              </w:rPr>
              <w:t>P.B.2.0518</w:t>
            </w:r>
          </w:p>
          <w:p w14:paraId="4530FC42" w14:textId="42FCE47C" w:rsidR="00497C13" w:rsidRPr="00E7743C" w:rsidRDefault="00497C13" w:rsidP="00D92D7B">
            <w:pPr>
              <w:jc w:val="center"/>
              <w:rPr>
                <w:i/>
                <w:iCs/>
                <w:szCs w:val="24"/>
              </w:rPr>
            </w:pPr>
            <w:r w:rsidRPr="00E7743C">
              <w:rPr>
                <w:szCs w:val="24"/>
              </w:rPr>
              <w:t>P-11-002-02-11-01-22</w:t>
            </w:r>
          </w:p>
        </w:tc>
        <w:tc>
          <w:tcPr>
            <w:tcW w:w="3783" w:type="dxa"/>
            <w:vAlign w:val="center"/>
          </w:tcPr>
          <w:p w14:paraId="034A5728" w14:textId="0A661DE8" w:rsidR="00497C13" w:rsidRPr="00E7743C" w:rsidRDefault="00497C13" w:rsidP="00D92D7B">
            <w:pPr>
              <w:jc w:val="center"/>
              <w:rPr>
                <w:i/>
                <w:iCs/>
                <w:szCs w:val="24"/>
              </w:rPr>
            </w:pPr>
            <w:r w:rsidRPr="00E7743C">
              <w:rPr>
                <w:szCs w:val="24"/>
              </w:rPr>
              <w:t>Subjektų skaičius</w:t>
            </w:r>
          </w:p>
        </w:tc>
        <w:tc>
          <w:tcPr>
            <w:tcW w:w="3392" w:type="dxa"/>
          </w:tcPr>
          <w:p w14:paraId="5EE881EC" w14:textId="77777777" w:rsidR="007A2DC5" w:rsidRPr="00E7743C" w:rsidRDefault="00497C13" w:rsidP="007A2DC5">
            <w:pPr>
              <w:spacing w:line="276" w:lineRule="auto"/>
              <w:ind w:right="-234"/>
              <w:jc w:val="center"/>
              <w:rPr>
                <w:szCs w:val="24"/>
              </w:rPr>
            </w:pPr>
            <w:r w:rsidRPr="00E7743C">
              <w:rPr>
                <w:szCs w:val="24"/>
              </w:rPr>
              <w:t>2</w:t>
            </w:r>
            <w:r w:rsidR="00D00FE2" w:rsidRPr="00E7743C">
              <w:rPr>
                <w:szCs w:val="24"/>
              </w:rPr>
              <w:t>4</w:t>
            </w:r>
            <w:r w:rsidR="007A2DC5" w:rsidRPr="00E7743C">
              <w:rPr>
                <w:szCs w:val="24"/>
              </w:rPr>
              <w:t xml:space="preserve"> </w:t>
            </w:r>
          </w:p>
          <w:p w14:paraId="188C6F84" w14:textId="6C0A36E3" w:rsidR="00497C13" w:rsidRPr="00E7743C" w:rsidRDefault="00497C13" w:rsidP="007A2DC5">
            <w:pPr>
              <w:spacing w:line="276" w:lineRule="auto"/>
              <w:ind w:right="-234"/>
              <w:jc w:val="center"/>
              <w:rPr>
                <w:i/>
                <w:iCs/>
                <w:szCs w:val="24"/>
              </w:rPr>
            </w:pPr>
            <w:r w:rsidRPr="00E7743C">
              <w:rPr>
                <w:szCs w:val="24"/>
              </w:rPr>
              <w:t>(2029 m.)</w:t>
            </w:r>
          </w:p>
        </w:tc>
      </w:tr>
      <w:tr w:rsidR="007A2DC5" w:rsidRPr="00E7743C" w14:paraId="78025ED5" w14:textId="77777777" w:rsidTr="00EE6F3C">
        <w:trPr>
          <w:trHeight w:val="416"/>
        </w:trPr>
        <w:tc>
          <w:tcPr>
            <w:tcW w:w="4492" w:type="dxa"/>
          </w:tcPr>
          <w:p w14:paraId="6C738252" w14:textId="1696FEA5" w:rsidR="007A2DC5" w:rsidRPr="00E7743C" w:rsidRDefault="007A2DC5" w:rsidP="007A2DC5">
            <w:pPr>
              <w:rPr>
                <w:color w:val="000000"/>
                <w:szCs w:val="24"/>
              </w:rPr>
            </w:pPr>
            <w:r w:rsidRPr="00E7743C">
              <w:rPr>
                <w:szCs w:val="24"/>
              </w:rPr>
              <w:t>2.2. Pacientų pasitenkinimas gautomis paslaugomis</w:t>
            </w:r>
          </w:p>
        </w:tc>
        <w:tc>
          <w:tcPr>
            <w:tcW w:w="3784" w:type="dxa"/>
          </w:tcPr>
          <w:p w14:paraId="39B3C181" w14:textId="77777777" w:rsidR="007A2DC5" w:rsidRPr="00E7743C" w:rsidRDefault="007A2DC5" w:rsidP="007A2DC5">
            <w:pPr>
              <w:jc w:val="center"/>
              <w:rPr>
                <w:szCs w:val="24"/>
                <w:lang w:eastAsia="lt-LT"/>
              </w:rPr>
            </w:pPr>
            <w:r w:rsidRPr="00E7743C">
              <w:rPr>
                <w:szCs w:val="24"/>
                <w:lang w:eastAsia="lt-LT"/>
              </w:rPr>
              <w:t>R.S.2.3529</w:t>
            </w:r>
          </w:p>
          <w:p w14:paraId="265B686B" w14:textId="4013493B" w:rsidR="007A2DC5" w:rsidRPr="00E7743C" w:rsidRDefault="007A2DC5" w:rsidP="007A2DC5">
            <w:pPr>
              <w:spacing w:line="276" w:lineRule="auto"/>
              <w:jc w:val="center"/>
              <w:rPr>
                <w:color w:val="000000"/>
                <w:szCs w:val="24"/>
              </w:rPr>
            </w:pPr>
            <w:r w:rsidRPr="00E7743C">
              <w:rPr>
                <w:szCs w:val="24"/>
                <w:lang w:eastAsia="lt-LT"/>
              </w:rPr>
              <w:t>R-11-002-02-11-01-27</w:t>
            </w:r>
          </w:p>
        </w:tc>
        <w:tc>
          <w:tcPr>
            <w:tcW w:w="3783" w:type="dxa"/>
          </w:tcPr>
          <w:p w14:paraId="1BC1A89D" w14:textId="3EED2E55" w:rsidR="007A2DC5" w:rsidRPr="00E7743C" w:rsidRDefault="007A2DC5" w:rsidP="007A2DC5">
            <w:pPr>
              <w:jc w:val="center"/>
              <w:rPr>
                <w:szCs w:val="24"/>
              </w:rPr>
            </w:pPr>
            <w:r w:rsidRPr="00E7743C">
              <w:rPr>
                <w:szCs w:val="24"/>
              </w:rPr>
              <w:t>Proc.</w:t>
            </w:r>
          </w:p>
        </w:tc>
        <w:tc>
          <w:tcPr>
            <w:tcW w:w="3392" w:type="dxa"/>
          </w:tcPr>
          <w:p w14:paraId="2C173AD0" w14:textId="77777777" w:rsidR="007A2DC5" w:rsidRPr="00E7743C" w:rsidRDefault="007A2DC5" w:rsidP="007A2DC5">
            <w:pPr>
              <w:jc w:val="center"/>
              <w:rPr>
                <w:szCs w:val="24"/>
              </w:rPr>
            </w:pPr>
            <w:r w:rsidRPr="00E7743C">
              <w:rPr>
                <w:szCs w:val="24"/>
              </w:rPr>
              <w:t>70</w:t>
            </w:r>
          </w:p>
          <w:p w14:paraId="6F6E5D68" w14:textId="1237FF6D" w:rsidR="007A2DC5" w:rsidRPr="00E7743C" w:rsidRDefault="007A2DC5" w:rsidP="007A2DC5">
            <w:pPr>
              <w:spacing w:line="276" w:lineRule="auto"/>
              <w:ind w:right="-234"/>
              <w:jc w:val="center"/>
              <w:rPr>
                <w:szCs w:val="24"/>
              </w:rPr>
            </w:pPr>
            <w:r w:rsidRPr="00E7743C">
              <w:rPr>
                <w:szCs w:val="24"/>
              </w:rPr>
              <w:t>(2029 m.)</w:t>
            </w:r>
          </w:p>
        </w:tc>
      </w:tr>
    </w:tbl>
    <w:bookmarkEnd w:id="0"/>
    <w:p w14:paraId="0CB6AD67" w14:textId="77777777" w:rsidR="007A2DC5" w:rsidRPr="00E7743C" w:rsidRDefault="007A2DC5" w:rsidP="007A2DC5">
      <w:pPr>
        <w:jc w:val="both"/>
        <w:rPr>
          <w:i/>
          <w:iCs/>
          <w:szCs w:val="24"/>
        </w:rPr>
      </w:pPr>
      <w:r w:rsidRPr="00E7743C">
        <w:rPr>
          <w:b/>
          <w:szCs w:val="24"/>
        </w:rPr>
        <w:t>Pastaba.</w:t>
      </w:r>
      <w:r w:rsidRPr="00E7743C">
        <w:rPr>
          <w:i/>
          <w:iCs/>
          <w:szCs w:val="24"/>
        </w:rPr>
        <w:t xml:space="preserve"> </w:t>
      </w:r>
      <w:r w:rsidRPr="00E7743C">
        <w:rPr>
          <w:bCs/>
          <w:szCs w:val="24"/>
        </w:rPr>
        <w:t>Pacientų pasitenkinimo gautomis paslaugomis rodiklis vykdomiems projektams netaikomas ir į projekto įgyvendinimo planą (toliau – PĮP) ir finansavimo sutartį neįtraukiamas.</w:t>
      </w:r>
    </w:p>
    <w:p w14:paraId="68E3E6E1" w14:textId="77777777" w:rsidR="007A2DC5" w:rsidRPr="00E7743C" w:rsidRDefault="007A2DC5" w:rsidP="004802D5">
      <w:pPr>
        <w:jc w:val="both"/>
        <w:rPr>
          <w:i/>
          <w:iCs/>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802D5" w:rsidRPr="00E7743C" w14:paraId="7382CB5D" w14:textId="77777777" w:rsidTr="00EE6F3C">
        <w:trPr>
          <w:trHeight w:val="298"/>
        </w:trPr>
        <w:tc>
          <w:tcPr>
            <w:tcW w:w="15451" w:type="dxa"/>
          </w:tcPr>
          <w:p w14:paraId="3B3175D9" w14:textId="27CC38E0" w:rsidR="004802D5" w:rsidRPr="00E7743C" w:rsidRDefault="004802D5" w:rsidP="004802D5">
            <w:pPr>
              <w:jc w:val="both"/>
              <w:rPr>
                <w:szCs w:val="24"/>
              </w:rPr>
            </w:pPr>
            <w:r w:rsidRPr="00E7743C">
              <w:rPr>
                <w:b/>
                <w:bCs/>
                <w:szCs w:val="24"/>
              </w:rPr>
              <w:t>3.</w:t>
            </w:r>
            <w:r w:rsidRPr="00E7743C">
              <w:rPr>
                <w:szCs w:val="24"/>
              </w:rPr>
              <w:t xml:space="preserve"> Ministerijos stebėsenos rodiklių aprašymo kortelės</w:t>
            </w:r>
          </w:p>
        </w:tc>
      </w:tr>
      <w:tr w:rsidR="004B08E7" w:rsidRPr="00E7743C" w14:paraId="27820EA1" w14:textId="77777777" w:rsidTr="00EE6F3C">
        <w:trPr>
          <w:trHeight w:val="1164"/>
        </w:trPr>
        <w:tc>
          <w:tcPr>
            <w:tcW w:w="15451" w:type="dxa"/>
          </w:tcPr>
          <w:p w14:paraId="7BC09E33" w14:textId="32C3217B" w:rsidR="004B08E7" w:rsidRPr="00E7743C" w:rsidRDefault="004B08E7" w:rsidP="004B08E7">
            <w:pPr>
              <w:spacing w:line="259" w:lineRule="auto"/>
              <w:jc w:val="both"/>
              <w:rPr>
                <w:i/>
                <w:iCs/>
                <w:szCs w:val="24"/>
              </w:rPr>
            </w:pPr>
            <w:r w:rsidRPr="00E7743C">
              <w:rPr>
                <w:bCs/>
                <w:szCs w:val="24"/>
              </w:rPr>
              <w:t>Stebėsenos</w:t>
            </w:r>
            <w:r w:rsidRPr="00E7743C">
              <w:rPr>
                <w:szCs w:val="24"/>
              </w:rPr>
              <w:t xml:space="preserve"> rodiklio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4377F2F5" w14:textId="77777777" w:rsidR="004802D5" w:rsidRPr="00E7743C" w:rsidRDefault="004802D5" w:rsidP="004802D5">
      <w:pPr>
        <w:jc w:val="center"/>
        <w:rPr>
          <w:szCs w:val="24"/>
        </w:rPr>
      </w:pPr>
    </w:p>
    <w:p w14:paraId="133F2D74" w14:textId="77777777" w:rsidR="004944BE" w:rsidRPr="00E7743C" w:rsidRDefault="004944BE" w:rsidP="004802D5">
      <w:pPr>
        <w:jc w:val="center"/>
        <w:rPr>
          <w:szCs w:val="24"/>
        </w:rPr>
      </w:pPr>
    </w:p>
    <w:p w14:paraId="6BB06AE2" w14:textId="77777777" w:rsidR="004802D5" w:rsidRPr="00E7743C" w:rsidRDefault="004802D5" w:rsidP="004802D5">
      <w:pPr>
        <w:jc w:val="center"/>
        <w:rPr>
          <w:b/>
          <w:bCs/>
          <w:szCs w:val="24"/>
        </w:rPr>
      </w:pPr>
      <w:r w:rsidRPr="00E7743C">
        <w:rPr>
          <w:b/>
          <w:bCs/>
          <w:szCs w:val="24"/>
        </w:rPr>
        <w:t>II SKYRIUS</w:t>
      </w:r>
    </w:p>
    <w:p w14:paraId="6A013DAF" w14:textId="77777777" w:rsidR="004802D5" w:rsidRPr="00E7743C" w:rsidRDefault="004802D5" w:rsidP="004802D5">
      <w:pPr>
        <w:jc w:val="center"/>
        <w:rPr>
          <w:b/>
          <w:szCs w:val="24"/>
        </w:rPr>
      </w:pPr>
      <w:r w:rsidRPr="00E7743C">
        <w:rPr>
          <w:b/>
          <w:szCs w:val="24"/>
        </w:rPr>
        <w:t>SPECIALIEJI FINANSAVIMO REIKALAVIMAI</w:t>
      </w:r>
    </w:p>
    <w:p w14:paraId="4CA85DD5" w14:textId="77777777" w:rsidR="004802D5" w:rsidRPr="00E7743C" w:rsidRDefault="004802D5" w:rsidP="004802D5">
      <w:pPr>
        <w:rPr>
          <w:b/>
          <w:i/>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802D5" w:rsidRPr="00E7743C" w14:paraId="7E48B955" w14:textId="77777777" w:rsidTr="00EE6F3C">
        <w:trPr>
          <w:trHeight w:val="121"/>
        </w:trPr>
        <w:tc>
          <w:tcPr>
            <w:tcW w:w="15451" w:type="dxa"/>
          </w:tcPr>
          <w:p w14:paraId="7224867F" w14:textId="297A49D7" w:rsidR="004802D5" w:rsidRPr="00E7743C" w:rsidRDefault="004802D5" w:rsidP="004802D5">
            <w:pPr>
              <w:rPr>
                <w:szCs w:val="24"/>
              </w:rPr>
            </w:pPr>
            <w:r w:rsidRPr="00E7743C">
              <w:rPr>
                <w:b/>
                <w:bCs/>
                <w:szCs w:val="24"/>
              </w:rPr>
              <w:t>4</w:t>
            </w:r>
            <w:r w:rsidRPr="00E7743C">
              <w:rPr>
                <w:szCs w:val="24"/>
              </w:rPr>
              <w:t xml:space="preserve">. </w:t>
            </w:r>
            <w:r w:rsidR="00CE5EFE" w:rsidRPr="00E7743C">
              <w:rPr>
                <w:b/>
                <w:bCs/>
                <w:szCs w:val="24"/>
              </w:rPr>
              <w:t>Taikomi teisės aktai</w:t>
            </w:r>
            <w:r w:rsidR="00CE5EFE" w:rsidRPr="00E7743C">
              <w:rPr>
                <w:szCs w:val="24"/>
              </w:rPr>
              <w:t xml:space="preserve"> </w:t>
            </w:r>
            <w:r w:rsidR="00CE5EFE" w:rsidRPr="00E7743C">
              <w:rPr>
                <w:b/>
                <w:bCs/>
                <w:szCs w:val="24"/>
              </w:rPr>
              <w:t>ir, jei taikoma, Apraše vartojamos sąvokos</w:t>
            </w:r>
          </w:p>
        </w:tc>
      </w:tr>
      <w:tr w:rsidR="004802D5" w:rsidRPr="00E7743C" w14:paraId="115F5A94" w14:textId="77777777" w:rsidTr="00EE6F3C">
        <w:tc>
          <w:tcPr>
            <w:tcW w:w="15451" w:type="dxa"/>
          </w:tcPr>
          <w:p w14:paraId="46FAF42E" w14:textId="65BCE8DC" w:rsidR="004802D5" w:rsidRPr="00E7743C" w:rsidRDefault="004802D5" w:rsidP="009E613E">
            <w:pPr>
              <w:tabs>
                <w:tab w:val="left" w:pos="606"/>
              </w:tabs>
              <w:spacing w:line="276" w:lineRule="auto"/>
              <w:jc w:val="both"/>
              <w:rPr>
                <w:szCs w:val="24"/>
              </w:rPr>
            </w:pPr>
            <w:r w:rsidRPr="00E7743C">
              <w:rPr>
                <w:szCs w:val="24"/>
              </w:rPr>
              <w:t xml:space="preserve">Teisės aktai, kuriais vadovaujamasi rengiant, teikiant ir vertinant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 patvirtintą 2022–2030 metų sveikatos priežiūros kokybės ir efektyvumo didinimo plėtros programos pažangos priemonės Nr. 11-002-02-11-01 „Gerinti sveikatos priežiūros paslaugų kokybę ir prieinamumą“ projektų finansavimo sąlygų aprašą Nr. </w:t>
            </w:r>
            <w:r w:rsidR="00655FD2" w:rsidRPr="00E7743C">
              <w:rPr>
                <w:szCs w:val="24"/>
              </w:rPr>
              <w:t>3</w:t>
            </w:r>
            <w:r w:rsidR="00C25AB0" w:rsidRPr="00E7743C">
              <w:rPr>
                <w:szCs w:val="24"/>
              </w:rPr>
              <w:t>2</w:t>
            </w:r>
            <w:r w:rsidR="00655FD2" w:rsidRPr="00E7743C">
              <w:rPr>
                <w:szCs w:val="24"/>
              </w:rPr>
              <w:t xml:space="preserve"> </w:t>
            </w:r>
            <w:r w:rsidRPr="00E7743C">
              <w:rPr>
                <w:szCs w:val="24"/>
              </w:rPr>
              <w:t>(toliau – Aprašas):</w:t>
            </w:r>
          </w:p>
          <w:p w14:paraId="24765DC2" w14:textId="2D8A717B" w:rsidR="004802D5" w:rsidRPr="00E7743C" w:rsidRDefault="00E0222F" w:rsidP="00E10277">
            <w:pPr>
              <w:tabs>
                <w:tab w:val="left" w:pos="600"/>
              </w:tabs>
              <w:spacing w:line="276" w:lineRule="auto"/>
              <w:ind w:left="29"/>
              <w:jc w:val="both"/>
              <w:rPr>
                <w:b/>
                <w:bCs/>
                <w:szCs w:val="24"/>
              </w:rPr>
            </w:pPr>
            <w:r w:rsidRPr="00E7743C">
              <w:rPr>
                <w:b/>
                <w:bCs/>
                <w:szCs w:val="24"/>
              </w:rPr>
              <w:lastRenderedPageBreak/>
              <w:t>4.</w:t>
            </w:r>
            <w:r w:rsidR="004802D5" w:rsidRPr="00E7743C">
              <w:rPr>
                <w:b/>
                <w:bCs/>
                <w:szCs w:val="24"/>
              </w:rPr>
              <w:t>1. bendrieji teisės aktai:</w:t>
            </w:r>
          </w:p>
          <w:p w14:paraId="6BF7952B" w14:textId="42C461A3" w:rsidR="004802D5" w:rsidRPr="00E7743C" w:rsidRDefault="00E0222F" w:rsidP="009E613E">
            <w:pPr>
              <w:tabs>
                <w:tab w:val="left" w:pos="606"/>
              </w:tabs>
              <w:spacing w:line="276" w:lineRule="auto"/>
              <w:jc w:val="both"/>
              <w:rPr>
                <w:szCs w:val="24"/>
              </w:rPr>
            </w:pPr>
            <w:r w:rsidRPr="00E7743C">
              <w:rPr>
                <w:szCs w:val="24"/>
              </w:rPr>
              <w:t>4.</w:t>
            </w:r>
            <w:r w:rsidR="004802D5" w:rsidRPr="00E7743C">
              <w:rPr>
                <w:szCs w:val="24"/>
              </w:rPr>
              <w:t>1.1. 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4228D95" w14:textId="4E1CD042" w:rsidR="004802D5" w:rsidRPr="00E7743C" w:rsidRDefault="00E0222F" w:rsidP="009E613E">
            <w:pPr>
              <w:tabs>
                <w:tab w:val="left" w:pos="606"/>
              </w:tabs>
              <w:spacing w:line="276" w:lineRule="auto"/>
              <w:jc w:val="both"/>
              <w:rPr>
                <w:szCs w:val="24"/>
              </w:rPr>
            </w:pPr>
            <w:r w:rsidRPr="00E7743C">
              <w:rPr>
                <w:szCs w:val="24"/>
              </w:rPr>
              <w:t>4.</w:t>
            </w:r>
            <w:r w:rsidR="004802D5" w:rsidRPr="00E7743C">
              <w:rPr>
                <w:szCs w:val="24"/>
              </w:rPr>
              <w:t>1.2. 2022 m. rugpjūčio 3 d. Europos Komisijos sprendimas Nr. C(2022)5742, kuriuo patvirtinta 2021–2027 metų Europos Sąjungos</w:t>
            </w:r>
            <w:r w:rsidR="006E5090" w:rsidRPr="00E7743C">
              <w:rPr>
                <w:szCs w:val="24"/>
              </w:rPr>
              <w:t xml:space="preserve"> fondų</w:t>
            </w:r>
            <w:r w:rsidR="004802D5" w:rsidRPr="00E7743C">
              <w:rPr>
                <w:szCs w:val="24"/>
              </w:rPr>
              <w:t xml:space="preserve"> investicijų programa </w:t>
            </w:r>
            <w:r w:rsidR="00D55B38" w:rsidRPr="00E7743C">
              <w:rPr>
                <w:szCs w:val="24"/>
              </w:rPr>
              <w:t>(</w:t>
            </w:r>
            <w:r w:rsidR="004802D5" w:rsidRPr="00E7743C">
              <w:rPr>
                <w:szCs w:val="24"/>
              </w:rPr>
              <w:t>toliau – Investicijų programa);</w:t>
            </w:r>
          </w:p>
          <w:p w14:paraId="0C9E4375" w14:textId="5954F773" w:rsidR="004802D5" w:rsidRPr="00E7743C" w:rsidRDefault="00E0222F" w:rsidP="009E613E">
            <w:pPr>
              <w:tabs>
                <w:tab w:val="left" w:pos="606"/>
              </w:tabs>
              <w:spacing w:line="276" w:lineRule="auto"/>
              <w:jc w:val="both"/>
              <w:rPr>
                <w:szCs w:val="24"/>
              </w:rPr>
            </w:pPr>
            <w:r w:rsidRPr="00E7743C">
              <w:rPr>
                <w:szCs w:val="24"/>
              </w:rPr>
              <w:t>4.</w:t>
            </w:r>
            <w:r w:rsidR="004802D5" w:rsidRPr="00E7743C">
              <w:rPr>
                <w:szCs w:val="24"/>
              </w:rPr>
              <w:t>1.3. Lietuvos Respublikos Vyriausybės</w:t>
            </w:r>
            <w:r w:rsidR="004E187D" w:rsidRPr="00E7743C">
              <w:rPr>
                <w:szCs w:val="24"/>
              </w:rPr>
              <w:t xml:space="preserve"> 2020 m. rugsėjo 9 d. </w:t>
            </w:r>
            <w:r w:rsidR="004802D5" w:rsidRPr="00E7743C">
              <w:rPr>
                <w:szCs w:val="24"/>
              </w:rPr>
              <w:t xml:space="preserve"> nutarimas Nr. 998 „Dėl 2021–2030 m. nacionalinio pažangos plano patvirtinimo“;</w:t>
            </w:r>
          </w:p>
          <w:p w14:paraId="2E8E8711" w14:textId="73158455" w:rsidR="004802D5" w:rsidRPr="00E7743C" w:rsidRDefault="00E0222F" w:rsidP="009E613E">
            <w:pPr>
              <w:tabs>
                <w:tab w:val="left" w:pos="606"/>
              </w:tabs>
              <w:spacing w:line="276" w:lineRule="auto"/>
              <w:jc w:val="both"/>
              <w:rPr>
                <w:szCs w:val="24"/>
              </w:rPr>
            </w:pPr>
            <w:r w:rsidRPr="00E7743C">
              <w:rPr>
                <w:szCs w:val="24"/>
              </w:rPr>
              <w:t>4.</w:t>
            </w:r>
            <w:r w:rsidR="004802D5" w:rsidRPr="00E7743C">
              <w:rPr>
                <w:szCs w:val="24"/>
              </w:rPr>
              <w:t>1.4. Lietuvos Respublikos Vyriausybės</w:t>
            </w:r>
            <w:r w:rsidR="004E187D" w:rsidRPr="00E7743C">
              <w:rPr>
                <w:szCs w:val="24"/>
              </w:rPr>
              <w:t xml:space="preserve"> 2021 m. balandžio 28 d. </w:t>
            </w:r>
            <w:r w:rsidR="004802D5" w:rsidRPr="00E7743C">
              <w:rPr>
                <w:szCs w:val="24"/>
              </w:rPr>
              <w:t xml:space="preserve"> nutarimas Nr. 292 „Dėl Strateginio valdymo metodikos</w:t>
            </w:r>
            <w:r w:rsidR="003B69A6" w:rsidRPr="00E7743C">
              <w:rPr>
                <w:szCs w:val="24"/>
              </w:rPr>
              <w:t xml:space="preserve"> patvirtinimo</w:t>
            </w:r>
            <w:r w:rsidR="004802D5" w:rsidRPr="00E7743C">
              <w:rPr>
                <w:szCs w:val="24"/>
              </w:rPr>
              <w:t>“;</w:t>
            </w:r>
          </w:p>
          <w:p w14:paraId="2CE06D6B" w14:textId="5E0002FE" w:rsidR="004802D5" w:rsidRPr="00E7743C" w:rsidRDefault="00E0222F" w:rsidP="009E613E">
            <w:pPr>
              <w:tabs>
                <w:tab w:val="left" w:pos="606"/>
              </w:tabs>
              <w:spacing w:line="276" w:lineRule="auto"/>
              <w:jc w:val="both"/>
              <w:rPr>
                <w:szCs w:val="24"/>
              </w:rPr>
            </w:pPr>
            <w:r w:rsidRPr="00E7743C">
              <w:rPr>
                <w:szCs w:val="24"/>
              </w:rPr>
              <w:t>4.</w:t>
            </w:r>
            <w:r w:rsidR="004802D5" w:rsidRPr="00E7743C">
              <w:rPr>
                <w:szCs w:val="24"/>
              </w:rPr>
              <w:t>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w:t>
            </w:r>
            <w:r w:rsidR="00795D2B" w:rsidRPr="00E7743C">
              <w:rPr>
                <w:szCs w:val="24"/>
              </w:rPr>
              <w:t xml:space="preserve"> (toliau – Administravimo taisyklės)</w:t>
            </w:r>
            <w:r w:rsidR="004802D5" w:rsidRPr="00E7743C">
              <w:rPr>
                <w:szCs w:val="24"/>
              </w:rPr>
              <w:t xml:space="preserve"> ir Projektų administravimo ir finansavimo taisyklės (toliau – PAFT);</w:t>
            </w:r>
          </w:p>
          <w:p w14:paraId="38D27E55" w14:textId="2D06CA62" w:rsidR="004802D5" w:rsidRPr="00E7743C" w:rsidRDefault="00E0222F" w:rsidP="00E10277">
            <w:pPr>
              <w:spacing w:line="276" w:lineRule="auto"/>
              <w:jc w:val="both"/>
              <w:rPr>
                <w:b/>
                <w:bCs/>
                <w:szCs w:val="24"/>
              </w:rPr>
            </w:pPr>
            <w:bookmarkStart w:id="1" w:name="_Hlk147934429"/>
            <w:r w:rsidRPr="00E7743C">
              <w:rPr>
                <w:b/>
                <w:bCs/>
                <w:szCs w:val="24"/>
              </w:rPr>
              <w:t>4.</w:t>
            </w:r>
            <w:r w:rsidR="004802D5" w:rsidRPr="00E7743C">
              <w:rPr>
                <w:b/>
                <w:bCs/>
                <w:szCs w:val="24"/>
              </w:rPr>
              <w:t xml:space="preserve">2. specialieji teisės aktai: </w:t>
            </w:r>
          </w:p>
          <w:bookmarkEnd w:id="1"/>
          <w:p w14:paraId="01791606" w14:textId="2156BA06" w:rsidR="00DF3A7D" w:rsidRPr="00E7743C" w:rsidRDefault="00026799" w:rsidP="00E10277">
            <w:pPr>
              <w:pStyle w:val="ListParagraph"/>
              <w:tabs>
                <w:tab w:val="left" w:pos="600"/>
              </w:tabs>
              <w:spacing w:line="276" w:lineRule="auto"/>
              <w:ind w:left="0"/>
              <w:jc w:val="both"/>
              <w:rPr>
                <w:rFonts w:ascii="Times New Roman" w:eastAsia="Times New Roman" w:hAnsi="Times New Roman" w:cs="Times New Roman"/>
                <w:sz w:val="24"/>
                <w:szCs w:val="24"/>
                <w14:ligatures w14:val="none"/>
              </w:rPr>
            </w:pPr>
            <w:r w:rsidRPr="00E7743C">
              <w:rPr>
                <w:rFonts w:ascii="Times New Roman" w:eastAsia="Times New Roman" w:hAnsi="Times New Roman" w:cs="Times New Roman"/>
                <w:sz w:val="24"/>
                <w:szCs w:val="24"/>
                <w14:ligatures w14:val="none"/>
              </w:rPr>
              <w:t>4</w:t>
            </w:r>
            <w:r w:rsidR="00DF3A7D" w:rsidRPr="00E7743C">
              <w:rPr>
                <w:rFonts w:ascii="Times New Roman" w:eastAsia="Times New Roman" w:hAnsi="Times New Roman" w:cs="Times New Roman"/>
                <w:sz w:val="24"/>
                <w:szCs w:val="24"/>
                <w14:ligatures w14:val="none"/>
              </w:rPr>
              <w:t>.2.1. Lietuvos Respublikos sveikatos apsaugos ministro 2005 m. gruodžio 5 d. įsaky</w:t>
            </w:r>
            <w:r w:rsidR="007F4C4D" w:rsidRPr="00E7743C">
              <w:rPr>
                <w:rFonts w:ascii="Times New Roman" w:eastAsia="Times New Roman" w:hAnsi="Times New Roman" w:cs="Times New Roman"/>
                <w:sz w:val="24"/>
                <w:szCs w:val="24"/>
                <w14:ligatures w14:val="none"/>
              </w:rPr>
              <w:t>m</w:t>
            </w:r>
            <w:r w:rsidR="002553D2" w:rsidRPr="00E7743C">
              <w:rPr>
                <w:rFonts w:ascii="Times New Roman" w:eastAsia="Times New Roman" w:hAnsi="Times New Roman" w:cs="Times New Roman"/>
                <w:sz w:val="24"/>
                <w:szCs w:val="24"/>
                <w14:ligatures w14:val="none"/>
              </w:rPr>
              <w:t>as</w:t>
            </w:r>
            <w:r w:rsidR="00DF3A7D" w:rsidRPr="00E7743C">
              <w:rPr>
                <w:rFonts w:ascii="Times New Roman" w:eastAsia="Times New Roman" w:hAnsi="Times New Roman" w:cs="Times New Roman"/>
                <w:sz w:val="24"/>
                <w:szCs w:val="24"/>
                <w14:ligatures w14:val="none"/>
              </w:rPr>
              <w:t xml:space="preserve"> Nr. V-943 „Dėl Pirminės ambulatorinės asmens sveikatos priežiūros paslaugų teikimo organizavimo ir šių paslaugų išlaidų apmokėjimo tvarkos aprašo tvirtinimo“;</w:t>
            </w:r>
          </w:p>
          <w:p w14:paraId="1D4EA093" w14:textId="4ED34C0D" w:rsidR="00DF3A7D" w:rsidRPr="00E7743C" w:rsidRDefault="00026799" w:rsidP="00E10277">
            <w:pPr>
              <w:spacing w:line="276" w:lineRule="auto"/>
              <w:jc w:val="both"/>
              <w:rPr>
                <w:szCs w:val="24"/>
              </w:rPr>
            </w:pPr>
            <w:r w:rsidRPr="00E7743C">
              <w:rPr>
                <w:szCs w:val="24"/>
              </w:rPr>
              <w:t>4</w:t>
            </w:r>
            <w:r w:rsidR="00DF3A7D" w:rsidRPr="00E7743C">
              <w:rPr>
                <w:szCs w:val="24"/>
              </w:rPr>
              <w:t>.2.2. Lietuvos Respublikos sveikatos apsaugos ministro 2012 m. gegužės 28 d. įsakymas Nr. V-462 „Dėl Gydytojo odontologo ir gydytojo odontologo specialisto konsultacijos teikimo organizavimo ir apmokėjimo už ją tvarkos aprašo patvirtinimo“;</w:t>
            </w:r>
          </w:p>
          <w:p w14:paraId="481DDF94" w14:textId="172B3F97" w:rsidR="00D9112B" w:rsidRPr="00E7743C" w:rsidRDefault="00D9112B" w:rsidP="00E10277">
            <w:pPr>
              <w:spacing w:line="276" w:lineRule="auto"/>
              <w:jc w:val="both"/>
              <w:rPr>
                <w:szCs w:val="24"/>
              </w:rPr>
            </w:pPr>
            <w:r w:rsidRPr="00E7743C">
              <w:rPr>
                <w:szCs w:val="24"/>
              </w:rPr>
              <w:t xml:space="preserve">4.2.3. Lietuvos Respublikos sveikatos apsaugos ministro 2019 m. sausio 17 d. įsakymas Nr. V-68 „Dėl </w:t>
            </w:r>
            <w:r w:rsidR="007F4C4D" w:rsidRPr="00E7743C">
              <w:rPr>
                <w:szCs w:val="24"/>
              </w:rPr>
              <w:t>M</w:t>
            </w:r>
            <w:r w:rsidRPr="00E7743C">
              <w:rPr>
                <w:szCs w:val="24"/>
              </w:rPr>
              <w:t>obiliųjų ambulatorinių odontologinės priežiūros (pagalbos) paslaugų teikimo reikalavimų aprašo patvirtinimo“ (toliau – Paslaugų aprašas);</w:t>
            </w:r>
          </w:p>
          <w:p w14:paraId="21E58B43" w14:textId="71333B4D" w:rsidR="00851995" w:rsidRPr="00E7743C" w:rsidRDefault="00851995" w:rsidP="00E10277">
            <w:pPr>
              <w:spacing w:line="276" w:lineRule="auto"/>
              <w:jc w:val="both"/>
              <w:rPr>
                <w:szCs w:val="24"/>
              </w:rPr>
            </w:pPr>
            <w:r w:rsidRPr="00E7743C">
              <w:t>4.2.</w:t>
            </w:r>
            <w:r w:rsidR="00D9112B" w:rsidRPr="00E7743C">
              <w:t>4</w:t>
            </w:r>
            <w:r w:rsidRPr="00E7743C">
              <w:t xml:space="preserve">. Lietuvos Respublikos sveikatos apsaugos ministro 2023 m. gegužės 22 d. įsakymas Nr. V-589 „Dėl Sveikatos centrui priskiriamų sveikatos priežiūros paslaugų teikimo organizavimo tvarkos aprašo patvirtinimo“ (toliau – </w:t>
            </w:r>
            <w:r w:rsidR="00E07F4B" w:rsidRPr="00E7743C">
              <w:t>į</w:t>
            </w:r>
            <w:r w:rsidRPr="00E7743C">
              <w:t xml:space="preserve">sakymas </w:t>
            </w:r>
            <w:r w:rsidR="00E07F4B" w:rsidRPr="00E7743C">
              <w:t xml:space="preserve">Nr. </w:t>
            </w:r>
            <w:r w:rsidRPr="00E7743C">
              <w:t>V-589);</w:t>
            </w:r>
          </w:p>
          <w:p w14:paraId="4D109CE2" w14:textId="433D0791" w:rsidR="004802D5" w:rsidRPr="00E7743C" w:rsidRDefault="00D9112B" w:rsidP="009E613E">
            <w:pPr>
              <w:tabs>
                <w:tab w:val="left" w:pos="606"/>
              </w:tabs>
              <w:spacing w:line="276" w:lineRule="auto"/>
              <w:jc w:val="both"/>
              <w:rPr>
                <w:szCs w:val="24"/>
              </w:rPr>
            </w:pPr>
            <w:r w:rsidRPr="00E7743C">
              <w:rPr>
                <w:szCs w:val="24"/>
              </w:rPr>
              <w:t xml:space="preserve">4.3. </w:t>
            </w:r>
            <w:r w:rsidR="00DF3A7D" w:rsidRPr="00E7743C">
              <w:rPr>
                <w:szCs w:val="24"/>
              </w:rPr>
              <w:t xml:space="preserve">Apraše vartojamos sąvokos suprantamos taip, kaip jos apibrėžtos Aprašo </w:t>
            </w:r>
            <w:r w:rsidR="007E49B2" w:rsidRPr="00E7743C">
              <w:rPr>
                <w:szCs w:val="24"/>
              </w:rPr>
              <w:t>4</w:t>
            </w:r>
            <w:r w:rsidR="00DF3A7D" w:rsidRPr="00E7743C">
              <w:rPr>
                <w:szCs w:val="24"/>
              </w:rPr>
              <w:t xml:space="preserve"> punkte paminėtuose teisės aktuos</w:t>
            </w:r>
            <w:r w:rsidR="00A00231" w:rsidRPr="00E7743C">
              <w:rPr>
                <w:szCs w:val="24"/>
              </w:rPr>
              <w:t>e</w:t>
            </w:r>
            <w:r w:rsidR="007E49B2" w:rsidRPr="00E7743C">
              <w:rPr>
                <w:szCs w:val="24"/>
              </w:rPr>
              <w:t>.</w:t>
            </w:r>
          </w:p>
        </w:tc>
      </w:tr>
      <w:tr w:rsidR="004802D5" w:rsidRPr="00E7743C" w14:paraId="53F03DC3" w14:textId="77777777" w:rsidTr="00EE6F3C">
        <w:tc>
          <w:tcPr>
            <w:tcW w:w="15451" w:type="dxa"/>
          </w:tcPr>
          <w:p w14:paraId="12229664" w14:textId="1FC2D1DF" w:rsidR="004802D5" w:rsidRPr="00E7743C" w:rsidRDefault="00E23534" w:rsidP="004802D5">
            <w:pPr>
              <w:rPr>
                <w:bCs/>
                <w:szCs w:val="24"/>
              </w:rPr>
            </w:pPr>
            <w:r w:rsidRPr="00E7743C">
              <w:rPr>
                <w:b/>
                <w:szCs w:val="24"/>
              </w:rPr>
              <w:lastRenderedPageBreak/>
              <w:t>5</w:t>
            </w:r>
            <w:r w:rsidR="004802D5" w:rsidRPr="00E7743C">
              <w:rPr>
                <w:bCs/>
                <w:szCs w:val="24"/>
              </w:rPr>
              <w:t xml:space="preserve">. </w:t>
            </w:r>
            <w:r w:rsidR="004802D5" w:rsidRPr="00E7743C">
              <w:rPr>
                <w:b/>
                <w:szCs w:val="24"/>
              </w:rPr>
              <w:t>Reikalavimai projektams, pareiškėjams ir partneriams</w:t>
            </w:r>
          </w:p>
        </w:tc>
      </w:tr>
      <w:tr w:rsidR="001C05BA" w:rsidRPr="00E7743C" w14:paraId="45080959" w14:textId="77777777" w:rsidTr="00EE6F3C">
        <w:trPr>
          <w:trHeight w:val="841"/>
        </w:trPr>
        <w:tc>
          <w:tcPr>
            <w:tcW w:w="15451" w:type="dxa"/>
          </w:tcPr>
          <w:p w14:paraId="42620B67" w14:textId="77777777" w:rsidR="001F029B" w:rsidRPr="00E7743C" w:rsidRDefault="001F029B" w:rsidP="00E10277">
            <w:pPr>
              <w:spacing w:line="276" w:lineRule="auto"/>
              <w:jc w:val="both"/>
              <w:rPr>
                <w:b/>
                <w:bCs/>
              </w:rPr>
            </w:pPr>
            <w:r w:rsidRPr="00E7743C">
              <w:rPr>
                <w:b/>
                <w:bCs/>
              </w:rPr>
              <w:t>5.1. Reikalavimai projektams</w:t>
            </w:r>
          </w:p>
          <w:p w14:paraId="386343E9" w14:textId="3AD58E41" w:rsidR="00181EF8" w:rsidRPr="00E7743C" w:rsidRDefault="00A67F7E" w:rsidP="00E10277">
            <w:pPr>
              <w:spacing w:line="276" w:lineRule="auto"/>
              <w:jc w:val="both"/>
            </w:pPr>
            <w:r w:rsidRPr="00E7743C">
              <w:t>5.1.1. Pagal šį Aprašą investicijos</w:t>
            </w:r>
            <w:r w:rsidR="00ED60C6" w:rsidRPr="00E7743C">
              <w:t xml:space="preserve"> skiriamos </w:t>
            </w:r>
            <w:r w:rsidR="0030645E" w:rsidRPr="00E7743C">
              <w:t xml:space="preserve">išbandyti </w:t>
            </w:r>
            <w:r w:rsidR="00ED60C6" w:rsidRPr="00E7743C">
              <w:t>odontologijos paslaugų neįgaliesiems model</w:t>
            </w:r>
            <w:r w:rsidR="0030645E" w:rsidRPr="00E7743C">
              <w:t>į</w:t>
            </w:r>
            <w:r w:rsidR="00ED60C6" w:rsidRPr="00E7743C">
              <w:t xml:space="preserve"> skirtingose šalies savivaldybėse. </w:t>
            </w:r>
            <w:r w:rsidRPr="00E7743C">
              <w:t>Finansuojam</w:t>
            </w:r>
            <w:r w:rsidR="004A6D5F" w:rsidRPr="00E7743C">
              <w:t>a</w:t>
            </w:r>
            <w:r w:rsidRPr="00E7743C">
              <w:t xml:space="preserve"> veikl</w:t>
            </w:r>
            <w:r w:rsidR="004A6D5F" w:rsidRPr="00E7743C">
              <w:t xml:space="preserve">a – </w:t>
            </w:r>
            <w:r w:rsidR="004A6D5F" w:rsidRPr="00E7743C">
              <w:rPr>
                <w:color w:val="000000"/>
                <w:shd w:val="clear" w:color="auto" w:fill="FFFFFF"/>
              </w:rPr>
              <w:t xml:space="preserve"> </w:t>
            </w:r>
            <w:r w:rsidR="004A6D5F" w:rsidRPr="00E7743C">
              <w:t>mobiliosios ambulatorinės odontologinės priežiūros (pagalbos) paslaugos</w:t>
            </w:r>
            <w:r w:rsidR="00A93169" w:rsidRPr="00E7743C">
              <w:t xml:space="preserve"> </w:t>
            </w:r>
            <w:r w:rsidR="004A6D5F" w:rsidRPr="00E7743C">
              <w:t>teikimas</w:t>
            </w:r>
            <w:r w:rsidR="00A93169" w:rsidRPr="00E7743C">
              <w:t xml:space="preserve"> (įskaitant medicininių priemonių (įrangos</w:t>
            </w:r>
            <w:r w:rsidR="00F923B6" w:rsidRPr="00E7743C">
              <w:t>,</w:t>
            </w:r>
            <w:r w:rsidR="00D17499" w:rsidRPr="00E7743C">
              <w:t xml:space="preserve"> išvard</w:t>
            </w:r>
            <w:r w:rsidR="00F923B6" w:rsidRPr="00E7743C">
              <w:t>y</w:t>
            </w:r>
            <w:r w:rsidR="00D17499" w:rsidRPr="00E7743C">
              <w:t xml:space="preserve">tos </w:t>
            </w:r>
            <w:r w:rsidR="00D17499" w:rsidRPr="00E7743C">
              <w:rPr>
                <w:szCs w:val="24"/>
              </w:rPr>
              <w:t>Paslaugų apraše</w:t>
            </w:r>
            <w:r w:rsidR="00A93169" w:rsidRPr="00E7743C">
              <w:t>)</w:t>
            </w:r>
            <w:r w:rsidR="00623C92" w:rsidRPr="00E7743C">
              <w:t>,</w:t>
            </w:r>
            <w:r w:rsidR="00A93169" w:rsidRPr="00E7743C">
              <w:t xml:space="preserve"> reikalingų paslauga</w:t>
            </w:r>
            <w:r w:rsidR="00990607" w:rsidRPr="00E7743C">
              <w:t>i</w:t>
            </w:r>
            <w:r w:rsidR="00A93169" w:rsidRPr="00E7743C">
              <w:t xml:space="preserve"> suteikti</w:t>
            </w:r>
            <w:r w:rsidR="00623C92" w:rsidRPr="00E7743C">
              <w:t>,</w:t>
            </w:r>
            <w:r w:rsidR="00A93169" w:rsidRPr="00E7743C">
              <w:t xml:space="preserve"> įsigijim</w:t>
            </w:r>
            <w:r w:rsidR="00623C92" w:rsidRPr="00E7743C">
              <w:t>ą</w:t>
            </w:r>
            <w:r w:rsidR="00A93169" w:rsidRPr="00E7743C">
              <w:t>)</w:t>
            </w:r>
            <w:r w:rsidR="004A6D5F" w:rsidRPr="00E7743C">
              <w:t xml:space="preserve"> pacientams su sunkia negalia</w:t>
            </w:r>
            <w:r w:rsidR="00915D73" w:rsidRPr="00E7743C">
              <w:t xml:space="preserve"> (paciento gyvenamojoje vietoje (namuose ar socialinės globos įstaigoje).</w:t>
            </w:r>
            <w:r w:rsidR="00EC440D" w:rsidRPr="00E7743C">
              <w:t xml:space="preserve"> </w:t>
            </w:r>
            <w:r w:rsidR="00AF00A5" w:rsidRPr="00E7743C">
              <w:t>V</w:t>
            </w:r>
            <w:r w:rsidR="00181EF8" w:rsidRPr="00E7743C">
              <w:t xml:space="preserve">izitų metu </w:t>
            </w:r>
            <w:r w:rsidR="00B55E47" w:rsidRPr="00E7743C">
              <w:t xml:space="preserve">mobiliąsias </w:t>
            </w:r>
            <w:r w:rsidR="00AF00A5" w:rsidRPr="00E7743C">
              <w:t>ambulatorin</w:t>
            </w:r>
            <w:r w:rsidR="00B55E47" w:rsidRPr="00E7743C">
              <w:t>e</w:t>
            </w:r>
            <w:r w:rsidR="00AF00A5" w:rsidRPr="00E7743C">
              <w:t xml:space="preserve">s </w:t>
            </w:r>
            <w:r w:rsidR="00181EF8" w:rsidRPr="00E7743C">
              <w:t>odontologinės asmens sveikatos priežiūros paslaug</w:t>
            </w:r>
            <w:r w:rsidR="00B55E47" w:rsidRPr="00E7743C">
              <w:t>a</w:t>
            </w:r>
            <w:r w:rsidR="00181EF8" w:rsidRPr="00E7743C">
              <w:t xml:space="preserve">s </w:t>
            </w:r>
            <w:r w:rsidR="00B55E47" w:rsidRPr="00E7743C">
              <w:t xml:space="preserve">pacientams </w:t>
            </w:r>
            <w:r w:rsidR="00181EF8" w:rsidRPr="00E7743C">
              <w:t>teikia mobilio</w:t>
            </w:r>
            <w:r w:rsidR="00B55E47" w:rsidRPr="00E7743C">
              <w:t>ji</w:t>
            </w:r>
            <w:r w:rsidR="00181EF8" w:rsidRPr="00E7743C">
              <w:t xml:space="preserve"> komand</w:t>
            </w:r>
            <w:r w:rsidR="00B55E47" w:rsidRPr="00E7743C">
              <w:t>a</w:t>
            </w:r>
            <w:r w:rsidR="00181EF8" w:rsidRPr="00E7743C">
              <w:t xml:space="preserve">, kurią sudaro </w:t>
            </w:r>
            <w:r w:rsidR="004A6D5F" w:rsidRPr="00E7743C">
              <w:t xml:space="preserve">asmens sveikatos priežiūros įstaigos gydytojas odontologas ir gydytojo odontologo padėjėjas arba burnos higienistas ir gydytojo odontologo padėjėjas (toliau – komanda). Kartu su komanda vyksta vairuotojas. </w:t>
            </w:r>
          </w:p>
          <w:p w14:paraId="1DCFF788" w14:textId="77777777" w:rsidR="00181EF8" w:rsidRPr="00E7743C" w:rsidRDefault="00181EF8" w:rsidP="00E10277">
            <w:pPr>
              <w:spacing w:line="276" w:lineRule="auto"/>
              <w:jc w:val="both"/>
            </w:pPr>
            <w:r w:rsidRPr="00E7743C">
              <w:lastRenderedPageBreak/>
              <w:t>5.1.2. Pagal šį Aprašą įgyvendinami 24 (dvidešimt keturi) projektai.</w:t>
            </w:r>
          </w:p>
          <w:p w14:paraId="4E57E2C3" w14:textId="77777777" w:rsidR="00181EF8" w:rsidRPr="00E7743C" w:rsidRDefault="00181EF8" w:rsidP="00E10277">
            <w:pPr>
              <w:spacing w:line="276" w:lineRule="auto"/>
              <w:jc w:val="both"/>
            </w:pPr>
            <w:r w:rsidRPr="00E7743C">
              <w:t>5.1.3. Veiklos įgyvendinamos valstybės planavimo būdu.</w:t>
            </w:r>
          </w:p>
          <w:p w14:paraId="1CA34230" w14:textId="77777777" w:rsidR="00181EF8" w:rsidRPr="00E7743C" w:rsidRDefault="00181EF8" w:rsidP="00E10277">
            <w:pPr>
              <w:spacing w:line="276" w:lineRule="auto"/>
              <w:jc w:val="both"/>
            </w:pPr>
            <w:r w:rsidRPr="00E7743C">
              <w:t>5.1.4. Projektams taikoma finansavimo forma – dotacija.</w:t>
            </w:r>
          </w:p>
          <w:p w14:paraId="4062A1AA" w14:textId="5CEEE131" w:rsidR="00CF1D32" w:rsidRPr="00E7743C" w:rsidRDefault="00181EF8" w:rsidP="00E10277">
            <w:pPr>
              <w:spacing w:line="276" w:lineRule="auto"/>
              <w:jc w:val="both"/>
            </w:pPr>
            <w:r w:rsidRPr="00E7743C">
              <w:t>5.1.5. Aprašo veikloms įgyvendinti skiriam</w:t>
            </w:r>
            <w:r w:rsidR="00CF1D32" w:rsidRPr="00E7743C">
              <w:t>i</w:t>
            </w:r>
            <w:r w:rsidRPr="00E7743C">
              <w:t xml:space="preserve"> </w:t>
            </w:r>
            <w:r w:rsidR="00CF1D32" w:rsidRPr="00E7743C">
              <w:t>8 000 000 Eur (aštuoni milijonai eurų), iš kurių:</w:t>
            </w:r>
          </w:p>
          <w:p w14:paraId="21C5F10B" w14:textId="7B28416D" w:rsidR="00CF1D32" w:rsidRPr="00E7743C" w:rsidRDefault="00CF1D32" w:rsidP="00E10277">
            <w:pPr>
              <w:spacing w:line="276" w:lineRule="auto"/>
              <w:jc w:val="both"/>
            </w:pPr>
            <w:r w:rsidRPr="00E7743C">
              <w:t xml:space="preserve">5.1.5.1. </w:t>
            </w:r>
            <w:r w:rsidR="00181EF8" w:rsidRPr="00E7743C">
              <w:t xml:space="preserve">iki 6 800 000 Eur (šešių milijonų aštuonių šimtų tūkstančių eurų) </w:t>
            </w:r>
            <w:r w:rsidRPr="00E7743C">
              <w:t xml:space="preserve">ES </w:t>
            </w:r>
            <w:r w:rsidR="00983C67" w:rsidRPr="00E7743C">
              <w:t>l</w:t>
            </w:r>
            <w:r w:rsidR="00181EF8" w:rsidRPr="00E7743C">
              <w:t>ėš</w:t>
            </w:r>
            <w:r w:rsidRPr="00E7743C">
              <w:t>os;</w:t>
            </w:r>
          </w:p>
          <w:p w14:paraId="3E2EDBC4" w14:textId="48D11981" w:rsidR="00181EF8" w:rsidRPr="00E7743C" w:rsidRDefault="00CF1D32" w:rsidP="00E10277">
            <w:pPr>
              <w:spacing w:line="276" w:lineRule="auto"/>
              <w:jc w:val="both"/>
            </w:pPr>
            <w:r w:rsidRPr="00E7743C">
              <w:t xml:space="preserve">5.1.5.2. </w:t>
            </w:r>
            <w:r w:rsidR="00181EF8" w:rsidRPr="00E7743C">
              <w:t xml:space="preserve">iki 1 200 000 Eur (vieno milijono dviejų šimtų tūkstančių eurų) </w:t>
            </w:r>
            <w:r w:rsidRPr="00E7743C">
              <w:t>BF</w:t>
            </w:r>
            <w:r w:rsidR="00571D97" w:rsidRPr="00E7743C">
              <w:t xml:space="preserve"> </w:t>
            </w:r>
            <w:r w:rsidRPr="00E7743C">
              <w:t>lėšos.</w:t>
            </w:r>
            <w:r w:rsidR="00181EF8" w:rsidRPr="00E7743C">
              <w:t xml:space="preserve"> </w:t>
            </w:r>
          </w:p>
          <w:p w14:paraId="26B1CE1D" w14:textId="77777777" w:rsidR="00181EF8" w:rsidRPr="00E7743C" w:rsidRDefault="00181EF8" w:rsidP="00E10277">
            <w:pPr>
              <w:spacing w:line="276" w:lineRule="auto"/>
              <w:jc w:val="both"/>
            </w:pPr>
            <w:r w:rsidRPr="00E7743C">
              <w:t>5.1.6. Projektų tinkamų finansuoti išlaidų dalis, kurios nepadengia projektui skiriamo finansavimo lėšos, turi būti finansuojama iš projekto vykdytojo lėšų.</w:t>
            </w:r>
          </w:p>
          <w:p w14:paraId="0E3CF532" w14:textId="77777777" w:rsidR="00181EF8" w:rsidRPr="00E7743C" w:rsidRDefault="00181EF8" w:rsidP="00E10277">
            <w:pPr>
              <w:spacing w:line="276" w:lineRule="auto"/>
              <w:jc w:val="both"/>
            </w:pPr>
            <w:r w:rsidRPr="00E7743C">
              <w:t>5.1.7. Projektų veiklos turi būti vykdomos Lietuvos Respublikoje.</w:t>
            </w:r>
          </w:p>
          <w:p w14:paraId="53973DA7" w14:textId="67DFF245" w:rsidR="00181EF8" w:rsidRDefault="00181EF8" w:rsidP="00E10277">
            <w:pPr>
              <w:spacing w:line="276" w:lineRule="auto"/>
              <w:jc w:val="both"/>
              <w:rPr>
                <w:szCs w:val="24"/>
              </w:rPr>
            </w:pPr>
            <w:r w:rsidRPr="00E7743C">
              <w:t xml:space="preserve">5.1.8. Projektas priskiriamas Vidurio ir </w:t>
            </w:r>
            <w:r w:rsidR="006B2A9C" w:rsidRPr="00E7743C">
              <w:t>v</w:t>
            </w:r>
            <w:r w:rsidRPr="00E7743C">
              <w:t>akarų Lietuvos regionui.</w:t>
            </w:r>
            <w:r w:rsidR="009E613E" w:rsidRPr="00E7743C">
              <w:t xml:space="preserve"> Taikant Reglamento (ES) 2021/1060 63 straipsnio 3 dalies nuostatą dėl ESF+,</w:t>
            </w:r>
            <w:r w:rsidR="009F64EC" w:rsidRPr="00E7743C">
              <w:t xml:space="preserve"> išlaidos, </w:t>
            </w:r>
            <w:r w:rsidR="009E613E" w:rsidRPr="00E7743C">
              <w:t xml:space="preserve"> susijusios</w:t>
            </w:r>
            <w:r w:rsidR="009F64EC" w:rsidRPr="00E7743C">
              <w:t xml:space="preserve"> su </w:t>
            </w:r>
            <w:r w:rsidR="00E7743C">
              <w:t xml:space="preserve">Aprašo </w:t>
            </w:r>
            <w:r w:rsidR="006F0F50" w:rsidRPr="00E7743C">
              <w:t>veiklomis</w:t>
            </w:r>
            <w:r w:rsidR="00170037" w:rsidRPr="00E7743C">
              <w:t>,</w:t>
            </w:r>
            <w:r w:rsidR="009E613E" w:rsidRPr="00E7743C">
              <w:t xml:space="preserve"> gali būti priskirtos </w:t>
            </w:r>
            <w:r w:rsidR="009E613E" w:rsidRPr="00E7743C">
              <w:rPr>
                <w:szCs w:val="24"/>
              </w:rPr>
              <w:t>bet kuriam Investicijų programos įgyvendinimo regionui</w:t>
            </w:r>
            <w:r w:rsidR="00350F71" w:rsidRPr="00E7743C">
              <w:rPr>
                <w:szCs w:val="24"/>
              </w:rPr>
              <w:t>,</w:t>
            </w:r>
            <w:r w:rsidR="009E613E" w:rsidRPr="00E7743C">
              <w:rPr>
                <w:szCs w:val="24"/>
              </w:rPr>
              <w:t xml:space="preserve"> nepriklausomai nuo to, kuriam Investicijų programos regionui atitenka investicijos kuriama nauda, kadangi projektas padeda siekti Investicijų programos konkretaus uždavinio, pagal kurį jis finansuojamas, tikslų.</w:t>
            </w:r>
          </w:p>
          <w:p w14:paraId="6C251C3D" w14:textId="77777777" w:rsidR="00181EF8" w:rsidRPr="00E7743C" w:rsidRDefault="00181EF8" w:rsidP="00E10277">
            <w:pPr>
              <w:spacing w:line="276" w:lineRule="auto"/>
              <w:jc w:val="both"/>
            </w:pPr>
            <w:r w:rsidRPr="00E7743C">
              <w:t>5.1.9. Didžiausia galima projekto finansuojamoji dalis sudaro 100 proc. visų tinkamų finansuoti projekto išlaidų. Pareiškėjas savo iniciatyva ir savo bei (arba) kitų šaltinių lėšomis gali prisidėti prie projekto įgyvendinimo.</w:t>
            </w:r>
          </w:p>
          <w:p w14:paraId="66B93191" w14:textId="77777777" w:rsidR="00181EF8" w:rsidRPr="00E7743C" w:rsidRDefault="00181EF8" w:rsidP="00E10277">
            <w:pPr>
              <w:spacing w:line="276" w:lineRule="auto"/>
              <w:jc w:val="both"/>
            </w:pPr>
            <w:r w:rsidRPr="00E7743C">
              <w:t>5.1.10. Projekto išlaidos turi būti patirtos ir apmokėtos nuo 2021 m. sausio 1 d. iki 2029 m. spalio 1 d.</w:t>
            </w:r>
          </w:p>
          <w:p w14:paraId="69AF669C" w14:textId="5D88A397" w:rsidR="00181EF8" w:rsidRPr="00E7743C" w:rsidRDefault="00181EF8" w:rsidP="00E10277">
            <w:pPr>
              <w:spacing w:line="276" w:lineRule="auto"/>
              <w:jc w:val="both"/>
            </w:pPr>
            <w:r w:rsidRPr="00E7743C">
              <w:t>5.1.11. Projektui taikomos matomumo ir informavimo priemonės, nurodytos PAFT VIII skyriaus „Kiti projektų reikalavimai“ pirma</w:t>
            </w:r>
            <w:r w:rsidR="006714DF" w:rsidRPr="00E7743C">
              <w:t>ja</w:t>
            </w:r>
            <w:r w:rsidRPr="00E7743C">
              <w:t>me skirsnyje „Informavimas apie projektą ir komunikacija“. Papildomi matomumo reikalavimai nenustatomi.</w:t>
            </w:r>
          </w:p>
          <w:p w14:paraId="09004DD6" w14:textId="77777777" w:rsidR="00181EF8" w:rsidRPr="00E7743C" w:rsidRDefault="00181EF8" w:rsidP="00E10277">
            <w:pPr>
              <w:spacing w:line="276" w:lineRule="auto"/>
              <w:jc w:val="both"/>
            </w:pPr>
            <w:r w:rsidRPr="00E7743C">
              <w:t>5.1.12. Kartu su PĮP administruojančiajai institucijai turi būti pateikti šie priedai:</w:t>
            </w:r>
          </w:p>
          <w:p w14:paraId="6BB6B214" w14:textId="1759EE2E" w:rsidR="00181EF8" w:rsidRPr="00E7743C" w:rsidRDefault="00181EF8" w:rsidP="00E10277">
            <w:pPr>
              <w:spacing w:line="276" w:lineRule="auto"/>
              <w:jc w:val="both"/>
            </w:pPr>
            <w:r w:rsidRPr="00E7743C">
              <w:t xml:space="preserve">5.1.12.1. </w:t>
            </w:r>
            <w:r w:rsidR="00610C3F" w:rsidRPr="00E7743C">
              <w:t>į</w:t>
            </w:r>
            <w:r w:rsidRPr="00E7743C">
              <w:t>galiojimas pasirašyti PĮP, jei jį pasirašo ne pareiškėjo įstaigos vadovas;</w:t>
            </w:r>
          </w:p>
          <w:p w14:paraId="0DF83C8F" w14:textId="2A1EEA8E" w:rsidR="00181EF8" w:rsidRPr="00E7743C" w:rsidRDefault="00181EF8" w:rsidP="00E10277">
            <w:pPr>
              <w:spacing w:line="276" w:lineRule="auto"/>
              <w:jc w:val="both"/>
            </w:pPr>
            <w:r w:rsidRPr="00E7743C">
              <w:t>5.1.12.</w:t>
            </w:r>
            <w:r w:rsidR="0041270C" w:rsidRPr="00E7743C">
              <w:t>2</w:t>
            </w:r>
            <w:r w:rsidRPr="00E7743C">
              <w:t xml:space="preserve">. </w:t>
            </w:r>
            <w:r w:rsidR="00610C3F" w:rsidRPr="00E7743C">
              <w:t>d</w:t>
            </w:r>
            <w:r w:rsidRPr="00E7743C">
              <w:t>okumentai, pagrindžiantys projekto išlaidų pagrįstumą (pvz., sudarytos sutartys, komerciniai pasiūlymai, nuorodos į rinkoje esančias kainas, tokias kaip Centrinėje viešųjų pirkimų informacinėje sistemoje pateiktos kainos, ir kt.)</w:t>
            </w:r>
            <w:r w:rsidR="00185033" w:rsidRPr="00E7743C">
              <w:t>;</w:t>
            </w:r>
          </w:p>
          <w:p w14:paraId="0737F1D9" w14:textId="7F190959" w:rsidR="00181EF8" w:rsidRPr="00E7743C" w:rsidRDefault="00181EF8" w:rsidP="00E10277">
            <w:pPr>
              <w:spacing w:line="276" w:lineRule="auto"/>
              <w:jc w:val="both"/>
            </w:pPr>
            <w:r w:rsidRPr="00E7743C">
              <w:t>5.1.12.</w:t>
            </w:r>
            <w:r w:rsidR="0041270C" w:rsidRPr="00E7743C">
              <w:t>3</w:t>
            </w:r>
            <w:r w:rsidRPr="00E7743C">
              <w:t xml:space="preserve">. </w:t>
            </w:r>
            <w:r w:rsidR="00185033" w:rsidRPr="00E7743C">
              <w:t>d</w:t>
            </w:r>
            <w:r w:rsidRPr="00E7743C">
              <w:t>okumentai, pagrindžiantys darbo užmokesčio išlaidų pagrįstumą (veiklų sąrašas, kuriame nurodytos projektą vykdančių asmenų darbo valandos projekte, darbo įkainis (valandinis arba mėnesinis) ir jo pagrindimas).</w:t>
            </w:r>
          </w:p>
          <w:p w14:paraId="0845D8A5" w14:textId="5753E4A7" w:rsidR="00181EF8" w:rsidRPr="00E7743C" w:rsidRDefault="00181EF8" w:rsidP="00E10277">
            <w:pPr>
              <w:spacing w:line="276" w:lineRule="auto"/>
              <w:jc w:val="both"/>
            </w:pPr>
            <w:r w:rsidRPr="00E7743C">
              <w:t>5.1.12.</w:t>
            </w:r>
            <w:r w:rsidR="0041270C" w:rsidRPr="00E7743C">
              <w:t>4</w:t>
            </w:r>
            <w:r w:rsidRPr="00E7743C">
              <w:t xml:space="preserve">. </w:t>
            </w:r>
            <w:r w:rsidR="00F07F3A" w:rsidRPr="00E7743C">
              <w:t>d</w:t>
            </w:r>
            <w:r w:rsidRPr="00E7743C">
              <w:t>arbo užmokesčio įkainiui pagrįsti turi būti pateikti atitinkami dokumentai, pvz., nuasmenintos analogiškų pareigybių projekte darbo sutartys ir (arba) 3–12 mėn. laikotarpio analogiškos pareigybės priskaitymo–apmokėjimo žiniaraštis, įrodantis darbo užmokesčio paskyrimą ir išmokėjimą</w:t>
            </w:r>
            <w:r w:rsidR="00F07F3A" w:rsidRPr="00E7743C">
              <w:t>;</w:t>
            </w:r>
          </w:p>
          <w:p w14:paraId="7A94D800" w14:textId="372604EE" w:rsidR="00181EF8" w:rsidRPr="00E7743C" w:rsidRDefault="00181EF8" w:rsidP="00E10277">
            <w:pPr>
              <w:spacing w:line="276" w:lineRule="auto"/>
              <w:jc w:val="both"/>
            </w:pPr>
            <w:r w:rsidRPr="00E7743C">
              <w:t>5.1.12.</w:t>
            </w:r>
            <w:r w:rsidR="0041270C" w:rsidRPr="00E7743C">
              <w:t>5</w:t>
            </w:r>
            <w:r w:rsidRPr="00E7743C">
              <w:t xml:space="preserve">. </w:t>
            </w:r>
            <w:r w:rsidR="00B45726" w:rsidRPr="00E7743C">
              <w:t>p</w:t>
            </w:r>
            <w:r w:rsidRPr="00E7743C">
              <w:t xml:space="preserve">areiškėjo įsipareigojimo padengti netinkamas finansuoti, tačiau šiam projektui įgyvendinti būtinas išlaidas, ir tinkamas išlaidas, kurių nepadengia projekto finansavimas, pagrindimo dokumentai (pvz., savivaldybės tarybos sprendimas, įstaigos finansinės ataskaitos, teritorinei ligonių kasai pateikta Lietuvos nacionalinės sveikatos sistemos </w:t>
            </w:r>
            <w:r w:rsidR="000F685D" w:rsidRPr="00E7743C">
              <w:t xml:space="preserve">asmens sveikatos priežiūros įstaigos (toliau – </w:t>
            </w:r>
            <w:r w:rsidRPr="00E7743C">
              <w:t>ASPĮ</w:t>
            </w:r>
            <w:r w:rsidR="000F685D" w:rsidRPr="00E7743C">
              <w:t>)</w:t>
            </w:r>
            <w:r w:rsidRPr="00E7743C">
              <w:t xml:space="preserve"> finansinės veiklos ataskaita, banko sąskaitos išrašas ar kiti dokumentai)</w:t>
            </w:r>
            <w:r w:rsidR="00F07F3A" w:rsidRPr="00E7743C">
              <w:t>;</w:t>
            </w:r>
          </w:p>
          <w:p w14:paraId="3B2F82B1" w14:textId="02A68368" w:rsidR="00181EF8" w:rsidRPr="00E7743C" w:rsidRDefault="00181EF8" w:rsidP="00E10277">
            <w:pPr>
              <w:spacing w:line="276" w:lineRule="auto"/>
              <w:jc w:val="both"/>
            </w:pPr>
            <w:r w:rsidRPr="00E7743C">
              <w:t xml:space="preserve">5.1.13. Projekto veiklos turi būti įgyvendintos per 36 mėnesius nuo projekto sutarties įsigaliojimo dienos. Prireikus projekto veiklos gali būti pratęstos pagrįstam laikotarpiui, bet ne ilgiau kaip iki 2029 m. </w:t>
            </w:r>
            <w:r w:rsidR="00F61BB9" w:rsidRPr="00E7743C">
              <w:t>rugpjūčio</w:t>
            </w:r>
            <w:r w:rsidRPr="00E7743C">
              <w:t xml:space="preserve"> 1 d.</w:t>
            </w:r>
          </w:p>
          <w:p w14:paraId="24E374E4" w14:textId="469D0DE6" w:rsidR="008A3823" w:rsidRPr="00E7743C" w:rsidRDefault="00181EF8" w:rsidP="00E10277">
            <w:pPr>
              <w:spacing w:line="276" w:lineRule="auto"/>
              <w:jc w:val="both"/>
              <w:rPr>
                <w:szCs w:val="24"/>
              </w:rPr>
            </w:pPr>
            <w:r w:rsidRPr="00E7743C">
              <w:lastRenderedPageBreak/>
              <w:t>5.1.14. Visi stebėsenos rodikliai yra privalomi pareiškėjams ir turi būti pasiekti projekto įgyvendinimo metu ir (ar) po jo.</w:t>
            </w:r>
          </w:p>
        </w:tc>
      </w:tr>
      <w:tr w:rsidR="001C05BA" w:rsidRPr="00E7743C" w14:paraId="3571AA2F" w14:textId="77777777" w:rsidTr="00EE6F3C">
        <w:trPr>
          <w:trHeight w:val="690"/>
        </w:trPr>
        <w:tc>
          <w:tcPr>
            <w:tcW w:w="15451" w:type="dxa"/>
          </w:tcPr>
          <w:p w14:paraId="605B6FD9" w14:textId="77777777" w:rsidR="001C05BA" w:rsidRPr="00E7743C" w:rsidRDefault="001C05BA" w:rsidP="00E10277">
            <w:pPr>
              <w:spacing w:line="276" w:lineRule="auto"/>
              <w:jc w:val="both"/>
              <w:rPr>
                <w:b/>
                <w:bCs/>
                <w:szCs w:val="24"/>
              </w:rPr>
            </w:pPr>
            <w:r w:rsidRPr="00E7743C">
              <w:rPr>
                <w:b/>
                <w:bCs/>
                <w:szCs w:val="24"/>
              </w:rPr>
              <w:lastRenderedPageBreak/>
              <w:t>5.2.</w:t>
            </w:r>
            <w:r w:rsidRPr="00E7743C">
              <w:rPr>
                <w:b/>
                <w:bCs/>
                <w:i/>
                <w:iCs/>
                <w:szCs w:val="24"/>
              </w:rPr>
              <w:t xml:space="preserve"> </w:t>
            </w:r>
            <w:r w:rsidRPr="00E7743C">
              <w:rPr>
                <w:b/>
                <w:bCs/>
                <w:szCs w:val="24"/>
              </w:rPr>
              <w:t xml:space="preserve">Reikalavimai pareiškėjams </w:t>
            </w:r>
          </w:p>
          <w:p w14:paraId="71F2BBFB" w14:textId="428D044A" w:rsidR="00202FEE" w:rsidRPr="00E7743C" w:rsidRDefault="001C05BA" w:rsidP="009E613E">
            <w:pPr>
              <w:spacing w:line="276" w:lineRule="auto"/>
              <w:jc w:val="both"/>
              <w:rPr>
                <w:rFonts w:eastAsia="Calibri"/>
                <w:color w:val="000000" w:themeColor="text1"/>
                <w:szCs w:val="24"/>
              </w:rPr>
            </w:pPr>
            <w:r w:rsidRPr="00E7743C">
              <w:rPr>
                <w:szCs w:val="24"/>
              </w:rPr>
              <w:t xml:space="preserve">5.2.1. </w:t>
            </w:r>
            <w:r w:rsidR="00202FEE" w:rsidRPr="00E7743C">
              <w:rPr>
                <w:rFonts w:eastAsia="Calibri"/>
                <w:b/>
                <w:bCs/>
                <w:color w:val="000000" w:themeColor="text1"/>
                <w:szCs w:val="24"/>
              </w:rPr>
              <w:t>Galimi pareiškėjai</w:t>
            </w:r>
            <w:r w:rsidR="00202FEE" w:rsidRPr="00E7743C">
              <w:rPr>
                <w:rFonts w:eastAsia="Calibri"/>
                <w:color w:val="000000" w:themeColor="text1"/>
                <w:szCs w:val="24"/>
              </w:rPr>
              <w:t xml:space="preserve"> –</w:t>
            </w:r>
            <w:r w:rsidR="00140BD9" w:rsidRPr="00E7743C">
              <w:rPr>
                <w:rFonts w:eastAsia="Calibri"/>
                <w:color w:val="000000" w:themeColor="text1"/>
                <w:szCs w:val="24"/>
              </w:rPr>
              <w:t xml:space="preserve"> </w:t>
            </w:r>
            <w:r w:rsidR="00B96CDC" w:rsidRPr="00E7743C">
              <w:rPr>
                <w:rFonts w:eastAsia="Calibri"/>
                <w:color w:val="000000" w:themeColor="text1"/>
                <w:szCs w:val="24"/>
              </w:rPr>
              <w:t>ASPĮ</w:t>
            </w:r>
            <w:r w:rsidR="00202FEE" w:rsidRPr="00E7743C">
              <w:rPr>
                <w:rFonts w:eastAsia="Calibri"/>
                <w:color w:val="000000" w:themeColor="text1"/>
                <w:szCs w:val="24"/>
              </w:rPr>
              <w:t>, kurios atrinktos pagal objektyvius kriterijus ir teikia pirmines</w:t>
            </w:r>
            <w:r w:rsidR="00851995" w:rsidRPr="00E7743C">
              <w:rPr>
                <w:szCs w:val="24"/>
              </w:rPr>
              <w:t xml:space="preserve"> </w:t>
            </w:r>
            <w:r w:rsidR="00202FEE" w:rsidRPr="00E7743C">
              <w:rPr>
                <w:rFonts w:eastAsia="Calibri"/>
                <w:color w:val="000000" w:themeColor="text1"/>
                <w:szCs w:val="24"/>
              </w:rPr>
              <w:t xml:space="preserve">ambulatorines odontologinės </w:t>
            </w:r>
            <w:r w:rsidR="00851995" w:rsidRPr="00E7743C">
              <w:rPr>
                <w:rFonts w:eastAsia="Calibri"/>
                <w:color w:val="000000" w:themeColor="text1"/>
                <w:szCs w:val="24"/>
              </w:rPr>
              <w:t xml:space="preserve">asmens sveikatos </w:t>
            </w:r>
            <w:r w:rsidR="00202FEE" w:rsidRPr="00E7743C">
              <w:rPr>
                <w:rFonts w:eastAsia="Calibri"/>
                <w:color w:val="000000" w:themeColor="text1"/>
                <w:szCs w:val="24"/>
              </w:rPr>
              <w:t xml:space="preserve">priežiūros paslaugas. ASPĮ turi turėti galiojančią pirminių ambulatorinių odontologinės </w:t>
            </w:r>
            <w:r w:rsidR="00851995" w:rsidRPr="00E7743C">
              <w:rPr>
                <w:rFonts w:eastAsia="Calibri"/>
                <w:color w:val="000000" w:themeColor="text1"/>
                <w:szCs w:val="24"/>
              </w:rPr>
              <w:t xml:space="preserve">asmens sveikatos </w:t>
            </w:r>
            <w:r w:rsidR="00202FEE" w:rsidRPr="00E7743C">
              <w:rPr>
                <w:rFonts w:eastAsia="Calibri"/>
                <w:color w:val="000000" w:themeColor="text1"/>
                <w:szCs w:val="24"/>
              </w:rPr>
              <w:t xml:space="preserve">priežiūros paslaugų </w:t>
            </w:r>
            <w:r w:rsidR="00B2136C" w:rsidRPr="00E7743C">
              <w:rPr>
                <w:rFonts w:eastAsia="Calibri"/>
                <w:color w:val="000000" w:themeColor="text1"/>
                <w:szCs w:val="24"/>
              </w:rPr>
              <w:t>teikimo licenciją</w:t>
            </w:r>
            <w:r w:rsidR="00202FEE" w:rsidRPr="00E7743C">
              <w:rPr>
                <w:rFonts w:eastAsia="Calibri"/>
                <w:color w:val="000000" w:themeColor="text1"/>
                <w:szCs w:val="24"/>
              </w:rPr>
              <w:t>, pasirašytą sutartį su teritorine ligonių kasa dėl šių paslaugų teikimo</w:t>
            </w:r>
            <w:r w:rsidR="00851995" w:rsidRPr="00E7743C">
              <w:rPr>
                <w:rFonts w:eastAsia="Calibri"/>
                <w:color w:val="000000" w:themeColor="text1"/>
                <w:szCs w:val="24"/>
              </w:rPr>
              <w:t xml:space="preserve"> bei</w:t>
            </w:r>
            <w:r w:rsidR="00202FEE" w:rsidRPr="00E7743C">
              <w:rPr>
                <w:rFonts w:eastAsia="Calibri"/>
                <w:color w:val="000000" w:themeColor="text1"/>
                <w:szCs w:val="24"/>
              </w:rPr>
              <w:t xml:space="preserve"> dalyvauti sveikatos centro</w:t>
            </w:r>
            <w:r w:rsidR="00851995" w:rsidRPr="00E7743C">
              <w:rPr>
                <w:rFonts w:eastAsia="Calibri"/>
                <w:color w:val="000000" w:themeColor="text1"/>
                <w:szCs w:val="24"/>
              </w:rPr>
              <w:t xml:space="preserve">, kaip jis apibrėžtas </w:t>
            </w:r>
            <w:r w:rsidR="00B2136C" w:rsidRPr="00E7743C">
              <w:rPr>
                <w:rFonts w:eastAsia="Calibri"/>
                <w:color w:val="000000" w:themeColor="text1"/>
                <w:szCs w:val="24"/>
              </w:rPr>
              <w:t>į</w:t>
            </w:r>
            <w:r w:rsidR="00851995" w:rsidRPr="00E7743C">
              <w:rPr>
                <w:rFonts w:eastAsia="Calibri"/>
                <w:color w:val="000000" w:themeColor="text1"/>
                <w:szCs w:val="24"/>
              </w:rPr>
              <w:t xml:space="preserve">sakyme </w:t>
            </w:r>
            <w:r w:rsidR="00B2136C" w:rsidRPr="00E7743C">
              <w:rPr>
                <w:rFonts w:eastAsia="Calibri"/>
                <w:color w:val="000000" w:themeColor="text1"/>
                <w:szCs w:val="24"/>
              </w:rPr>
              <w:t xml:space="preserve">Nr. </w:t>
            </w:r>
            <w:r w:rsidR="00851995" w:rsidRPr="00E7743C">
              <w:rPr>
                <w:rFonts w:eastAsia="Calibri"/>
                <w:color w:val="000000" w:themeColor="text1"/>
                <w:szCs w:val="24"/>
              </w:rPr>
              <w:t>V-589,</w:t>
            </w:r>
            <w:r w:rsidR="00202FEE" w:rsidRPr="00E7743C">
              <w:rPr>
                <w:rFonts w:eastAsia="Calibri"/>
                <w:color w:val="000000" w:themeColor="text1"/>
                <w:szCs w:val="24"/>
              </w:rPr>
              <w:t xml:space="preserve"> veikloje.</w:t>
            </w:r>
          </w:p>
          <w:tbl>
            <w:tblPr>
              <w:tblStyle w:val="TableGrid"/>
              <w:tblW w:w="0" w:type="auto"/>
              <w:tblLayout w:type="fixed"/>
              <w:tblLook w:val="04A0" w:firstRow="1" w:lastRow="0" w:firstColumn="1" w:lastColumn="0" w:noHBand="0" w:noVBand="1"/>
            </w:tblPr>
            <w:tblGrid>
              <w:gridCol w:w="556"/>
              <w:gridCol w:w="1563"/>
              <w:gridCol w:w="1182"/>
              <w:gridCol w:w="1610"/>
              <w:gridCol w:w="1219"/>
              <w:gridCol w:w="4528"/>
              <w:gridCol w:w="1701"/>
              <w:gridCol w:w="1560"/>
            </w:tblGrid>
            <w:tr w:rsidR="00CC0D62" w:rsidRPr="00E7743C" w14:paraId="71AC2F18" w14:textId="77777777" w:rsidTr="00CC0D62">
              <w:trPr>
                <w:trHeight w:val="1833"/>
              </w:trPr>
              <w:tc>
                <w:tcPr>
                  <w:tcW w:w="556" w:type="dxa"/>
                  <w:vAlign w:val="center"/>
                </w:tcPr>
                <w:p w14:paraId="0BC10E20" w14:textId="77777777" w:rsidR="00346270" w:rsidRPr="00E7743C" w:rsidRDefault="00346270" w:rsidP="00346270">
                  <w:pPr>
                    <w:rPr>
                      <w:b/>
                      <w:bCs/>
                      <w:sz w:val="21"/>
                      <w:szCs w:val="21"/>
                    </w:rPr>
                  </w:pPr>
                  <w:r w:rsidRPr="00E7743C">
                    <w:rPr>
                      <w:b/>
                      <w:bCs/>
                      <w:color w:val="000000"/>
                      <w:sz w:val="21"/>
                      <w:szCs w:val="21"/>
                      <w:lang w:eastAsia="lt-LT"/>
                    </w:rPr>
                    <w:t>Eil. Nr.</w:t>
                  </w:r>
                </w:p>
              </w:tc>
              <w:tc>
                <w:tcPr>
                  <w:tcW w:w="1563" w:type="dxa"/>
                  <w:vAlign w:val="center"/>
                </w:tcPr>
                <w:p w14:paraId="08478FA2" w14:textId="77777777" w:rsidR="00346270" w:rsidRPr="00E7743C" w:rsidRDefault="00346270" w:rsidP="00346270">
                  <w:pPr>
                    <w:rPr>
                      <w:b/>
                      <w:bCs/>
                      <w:sz w:val="21"/>
                      <w:szCs w:val="21"/>
                    </w:rPr>
                  </w:pPr>
                  <w:r w:rsidRPr="00E7743C">
                    <w:rPr>
                      <w:b/>
                      <w:bCs/>
                      <w:color w:val="000000"/>
                      <w:sz w:val="21"/>
                      <w:szCs w:val="21"/>
                      <w:lang w:eastAsia="lt-LT"/>
                    </w:rPr>
                    <w:t>Apskritis</w:t>
                  </w:r>
                </w:p>
              </w:tc>
              <w:tc>
                <w:tcPr>
                  <w:tcW w:w="1182" w:type="dxa"/>
                  <w:vAlign w:val="center"/>
                </w:tcPr>
                <w:p w14:paraId="3C5E018F" w14:textId="462152AB" w:rsidR="00346270" w:rsidRPr="00E7743C" w:rsidRDefault="00346270" w:rsidP="00346270">
                  <w:pPr>
                    <w:rPr>
                      <w:b/>
                      <w:bCs/>
                      <w:sz w:val="21"/>
                      <w:szCs w:val="21"/>
                    </w:rPr>
                  </w:pPr>
                  <w:r w:rsidRPr="00E7743C">
                    <w:rPr>
                      <w:b/>
                      <w:bCs/>
                      <w:sz w:val="21"/>
                      <w:szCs w:val="21"/>
                    </w:rPr>
                    <w:t xml:space="preserve">Nuolatinis gyventojų skaičius </w:t>
                  </w:r>
                  <w:r w:rsidR="00F67628" w:rsidRPr="00E7743C">
                    <w:rPr>
                      <w:b/>
                      <w:bCs/>
                      <w:sz w:val="21"/>
                      <w:szCs w:val="21"/>
                    </w:rPr>
                    <w:t xml:space="preserve">apskrityje </w:t>
                  </w:r>
                  <w:r w:rsidRPr="00E7743C">
                    <w:rPr>
                      <w:b/>
                      <w:bCs/>
                      <w:sz w:val="21"/>
                      <w:szCs w:val="21"/>
                    </w:rPr>
                    <w:t>(2024 m. pradži</w:t>
                  </w:r>
                  <w:r w:rsidR="00F67628" w:rsidRPr="00E7743C">
                    <w:rPr>
                      <w:b/>
                      <w:bCs/>
                      <w:sz w:val="21"/>
                      <w:szCs w:val="21"/>
                    </w:rPr>
                    <w:t>oj</w:t>
                  </w:r>
                  <w:r w:rsidR="009E613E" w:rsidRPr="00E7743C">
                    <w:rPr>
                      <w:b/>
                      <w:bCs/>
                      <w:sz w:val="21"/>
                      <w:szCs w:val="21"/>
                    </w:rPr>
                    <w:t>a</w:t>
                  </w:r>
                  <w:r w:rsidRPr="00E7743C">
                    <w:rPr>
                      <w:b/>
                      <w:bCs/>
                      <w:sz w:val="21"/>
                      <w:szCs w:val="21"/>
                    </w:rPr>
                    <w:t>)</w:t>
                  </w:r>
                </w:p>
              </w:tc>
              <w:tc>
                <w:tcPr>
                  <w:tcW w:w="1610" w:type="dxa"/>
                  <w:vAlign w:val="center"/>
                </w:tcPr>
                <w:p w14:paraId="7D6E9E44" w14:textId="77777777" w:rsidR="00346270" w:rsidRPr="00E7743C" w:rsidRDefault="00346270" w:rsidP="00346270">
                  <w:pPr>
                    <w:rPr>
                      <w:b/>
                      <w:bCs/>
                      <w:sz w:val="21"/>
                      <w:szCs w:val="21"/>
                    </w:rPr>
                  </w:pPr>
                  <w:r w:rsidRPr="00E7743C">
                    <w:rPr>
                      <w:b/>
                      <w:bCs/>
                      <w:color w:val="000000"/>
                      <w:sz w:val="21"/>
                      <w:szCs w:val="21"/>
                      <w:lang w:eastAsia="lt-LT"/>
                    </w:rPr>
                    <w:t>Gyventojų pasiskirstymas apskrityse (proc.)</w:t>
                  </w:r>
                </w:p>
              </w:tc>
              <w:tc>
                <w:tcPr>
                  <w:tcW w:w="1219" w:type="dxa"/>
                  <w:vAlign w:val="center"/>
                </w:tcPr>
                <w:p w14:paraId="17BA964F" w14:textId="77777777" w:rsidR="00346270" w:rsidRPr="00E7743C" w:rsidRDefault="00346270" w:rsidP="00346270">
                  <w:pPr>
                    <w:rPr>
                      <w:b/>
                      <w:bCs/>
                      <w:sz w:val="21"/>
                      <w:szCs w:val="21"/>
                    </w:rPr>
                  </w:pPr>
                  <w:r w:rsidRPr="00E7743C">
                    <w:rPr>
                      <w:b/>
                      <w:bCs/>
                      <w:sz w:val="21"/>
                      <w:szCs w:val="21"/>
                    </w:rPr>
                    <w:t>Pareiškėjų skaičius apskrityje</w:t>
                  </w:r>
                </w:p>
              </w:tc>
              <w:tc>
                <w:tcPr>
                  <w:tcW w:w="4528" w:type="dxa"/>
                  <w:vAlign w:val="center"/>
                </w:tcPr>
                <w:p w14:paraId="6C25150F" w14:textId="0B86F99A" w:rsidR="00346270" w:rsidRPr="00E7743C" w:rsidRDefault="00346270" w:rsidP="00346270">
                  <w:pPr>
                    <w:rPr>
                      <w:b/>
                      <w:bCs/>
                      <w:sz w:val="21"/>
                      <w:szCs w:val="21"/>
                    </w:rPr>
                  </w:pPr>
                  <w:r w:rsidRPr="00E7743C">
                    <w:rPr>
                      <w:b/>
                      <w:bCs/>
                      <w:color w:val="000000"/>
                      <w:sz w:val="21"/>
                      <w:szCs w:val="21"/>
                      <w:lang w:eastAsia="lt-LT"/>
                    </w:rPr>
                    <w:t>Pareiškėjo</w:t>
                  </w:r>
                  <w:r w:rsidR="000F685D" w:rsidRPr="00E7743C">
                    <w:rPr>
                      <w:b/>
                      <w:bCs/>
                      <w:color w:val="000000"/>
                      <w:sz w:val="21"/>
                      <w:szCs w:val="21"/>
                      <w:lang w:eastAsia="lt-LT"/>
                    </w:rPr>
                    <w:t xml:space="preserve"> (ASPĮ)</w:t>
                  </w:r>
                  <w:r w:rsidRPr="00E7743C">
                    <w:rPr>
                      <w:b/>
                      <w:bCs/>
                      <w:color w:val="000000"/>
                      <w:sz w:val="21"/>
                      <w:szCs w:val="21"/>
                      <w:lang w:eastAsia="lt-LT"/>
                    </w:rPr>
                    <w:t xml:space="preserve"> pavadinimas</w:t>
                  </w:r>
                </w:p>
              </w:tc>
              <w:tc>
                <w:tcPr>
                  <w:tcW w:w="1701" w:type="dxa"/>
                  <w:vAlign w:val="center"/>
                </w:tcPr>
                <w:p w14:paraId="65A5E1C6" w14:textId="0101745A" w:rsidR="00346270" w:rsidRPr="00E7743C" w:rsidRDefault="00346270" w:rsidP="00346270">
                  <w:pPr>
                    <w:rPr>
                      <w:b/>
                      <w:bCs/>
                      <w:sz w:val="21"/>
                      <w:szCs w:val="21"/>
                    </w:rPr>
                  </w:pPr>
                  <w:r w:rsidRPr="00E7743C">
                    <w:rPr>
                      <w:b/>
                      <w:bCs/>
                      <w:color w:val="000000"/>
                      <w:sz w:val="21"/>
                      <w:szCs w:val="21"/>
                      <w:lang w:eastAsia="lt-LT"/>
                    </w:rPr>
                    <w:t>Prirašytų apdraustų gyventojų skaičius</w:t>
                  </w:r>
                  <w:r w:rsidR="00F67628" w:rsidRPr="00E7743C">
                    <w:rPr>
                      <w:b/>
                      <w:bCs/>
                      <w:color w:val="000000"/>
                      <w:sz w:val="21"/>
                      <w:szCs w:val="21"/>
                      <w:lang w:eastAsia="lt-LT"/>
                    </w:rPr>
                    <w:t xml:space="preserve"> </w:t>
                  </w:r>
                  <w:r w:rsidR="000F685D" w:rsidRPr="00E7743C">
                    <w:rPr>
                      <w:b/>
                      <w:bCs/>
                      <w:color w:val="000000"/>
                      <w:sz w:val="21"/>
                      <w:szCs w:val="21"/>
                      <w:lang w:eastAsia="lt-LT"/>
                    </w:rPr>
                    <w:t>ASPĮ</w:t>
                  </w:r>
                </w:p>
              </w:tc>
              <w:tc>
                <w:tcPr>
                  <w:tcW w:w="1560" w:type="dxa"/>
                  <w:vAlign w:val="center"/>
                </w:tcPr>
                <w:p w14:paraId="27D3568D" w14:textId="486A4D9D" w:rsidR="00346270" w:rsidRPr="00E7743C" w:rsidRDefault="00F67628" w:rsidP="00346270">
                  <w:pPr>
                    <w:rPr>
                      <w:b/>
                      <w:bCs/>
                      <w:sz w:val="21"/>
                      <w:szCs w:val="21"/>
                    </w:rPr>
                  </w:pPr>
                  <w:r w:rsidRPr="00E7743C">
                    <w:rPr>
                      <w:b/>
                      <w:bCs/>
                      <w:color w:val="000000"/>
                      <w:sz w:val="21"/>
                      <w:szCs w:val="21"/>
                      <w:lang w:eastAsia="lt-LT"/>
                    </w:rPr>
                    <w:t>Galima skirti l</w:t>
                  </w:r>
                  <w:r w:rsidR="00346270" w:rsidRPr="00E7743C">
                    <w:rPr>
                      <w:b/>
                      <w:bCs/>
                      <w:color w:val="000000"/>
                      <w:sz w:val="21"/>
                      <w:szCs w:val="21"/>
                      <w:lang w:eastAsia="lt-LT"/>
                    </w:rPr>
                    <w:t>ėšų suma, Eur</w:t>
                  </w:r>
                </w:p>
              </w:tc>
            </w:tr>
            <w:tr w:rsidR="00CC0D62" w:rsidRPr="00E7743C" w14:paraId="65BAE356" w14:textId="77777777" w:rsidTr="00CC0D62">
              <w:tc>
                <w:tcPr>
                  <w:tcW w:w="556" w:type="dxa"/>
                  <w:vAlign w:val="center"/>
                </w:tcPr>
                <w:p w14:paraId="75979DAF" w14:textId="77777777" w:rsidR="00346270" w:rsidRPr="00E7743C" w:rsidRDefault="00346270" w:rsidP="00346270">
                  <w:pPr>
                    <w:jc w:val="center"/>
                    <w:rPr>
                      <w:sz w:val="21"/>
                      <w:szCs w:val="21"/>
                    </w:rPr>
                  </w:pPr>
                  <w:r w:rsidRPr="00E7743C">
                    <w:rPr>
                      <w:color w:val="000000"/>
                      <w:sz w:val="21"/>
                      <w:szCs w:val="21"/>
                    </w:rPr>
                    <w:t>1.</w:t>
                  </w:r>
                </w:p>
              </w:tc>
              <w:tc>
                <w:tcPr>
                  <w:tcW w:w="1563" w:type="dxa"/>
                  <w:vMerge w:val="restart"/>
                  <w:vAlign w:val="center"/>
                </w:tcPr>
                <w:p w14:paraId="5489270D" w14:textId="77777777" w:rsidR="00346270" w:rsidRPr="00E7743C" w:rsidRDefault="00346270" w:rsidP="00346270">
                  <w:pPr>
                    <w:rPr>
                      <w:sz w:val="21"/>
                      <w:szCs w:val="21"/>
                    </w:rPr>
                  </w:pPr>
                  <w:r w:rsidRPr="00E7743C">
                    <w:rPr>
                      <w:color w:val="000000"/>
                      <w:sz w:val="21"/>
                      <w:szCs w:val="21"/>
                      <w:lang w:eastAsia="lt-LT"/>
                    </w:rPr>
                    <w:t>Vilnius</w:t>
                  </w:r>
                </w:p>
              </w:tc>
              <w:tc>
                <w:tcPr>
                  <w:tcW w:w="1182" w:type="dxa"/>
                  <w:vMerge w:val="restart"/>
                  <w:vAlign w:val="center"/>
                </w:tcPr>
                <w:p w14:paraId="2CAC0DE4" w14:textId="77777777" w:rsidR="00346270" w:rsidRPr="00E7743C" w:rsidRDefault="00346270" w:rsidP="00346270">
                  <w:pPr>
                    <w:rPr>
                      <w:sz w:val="21"/>
                      <w:szCs w:val="21"/>
                    </w:rPr>
                  </w:pPr>
                  <w:r w:rsidRPr="00E7743C">
                    <w:rPr>
                      <w:color w:val="000000"/>
                      <w:sz w:val="21"/>
                      <w:szCs w:val="21"/>
                      <w:lang w:eastAsia="lt-LT"/>
                    </w:rPr>
                    <w:t>868251</w:t>
                  </w:r>
                </w:p>
              </w:tc>
              <w:tc>
                <w:tcPr>
                  <w:tcW w:w="1610" w:type="dxa"/>
                  <w:vMerge w:val="restart"/>
                  <w:vAlign w:val="center"/>
                </w:tcPr>
                <w:p w14:paraId="5F9DBA72" w14:textId="61B6B0BB" w:rsidR="00346270" w:rsidRPr="00E7743C" w:rsidRDefault="00346270" w:rsidP="00346270">
                  <w:pPr>
                    <w:rPr>
                      <w:sz w:val="21"/>
                      <w:szCs w:val="21"/>
                    </w:rPr>
                  </w:pPr>
                  <w:r w:rsidRPr="00E7743C">
                    <w:rPr>
                      <w:color w:val="000000"/>
                      <w:sz w:val="21"/>
                      <w:szCs w:val="21"/>
                      <w:lang w:eastAsia="lt-LT"/>
                    </w:rPr>
                    <w:t>30</w:t>
                  </w:r>
                  <w:r w:rsidR="00D90C72" w:rsidRPr="00E7743C">
                    <w:rPr>
                      <w:color w:val="000000"/>
                      <w:sz w:val="21"/>
                      <w:szCs w:val="21"/>
                      <w:lang w:eastAsia="lt-LT"/>
                    </w:rPr>
                    <w:t xml:space="preserve"> </w:t>
                  </w:r>
                  <w:r w:rsidRPr="00E7743C">
                    <w:rPr>
                      <w:color w:val="000000"/>
                      <w:sz w:val="21"/>
                      <w:szCs w:val="21"/>
                      <w:lang w:eastAsia="lt-LT"/>
                    </w:rPr>
                    <w:t>%</w:t>
                  </w:r>
                </w:p>
              </w:tc>
              <w:tc>
                <w:tcPr>
                  <w:tcW w:w="1219" w:type="dxa"/>
                  <w:vMerge w:val="restart"/>
                  <w:vAlign w:val="center"/>
                </w:tcPr>
                <w:p w14:paraId="4106805B" w14:textId="77777777" w:rsidR="00346270" w:rsidRPr="00E7743C" w:rsidRDefault="00346270" w:rsidP="00346270">
                  <w:pPr>
                    <w:rPr>
                      <w:color w:val="000000"/>
                      <w:sz w:val="21"/>
                      <w:szCs w:val="21"/>
                      <w:lang w:eastAsia="lt-LT"/>
                    </w:rPr>
                  </w:pPr>
                  <w:r w:rsidRPr="00E7743C">
                    <w:rPr>
                      <w:color w:val="000000"/>
                      <w:sz w:val="21"/>
                      <w:szCs w:val="21"/>
                      <w:lang w:eastAsia="lt-LT"/>
                    </w:rPr>
                    <w:t>5</w:t>
                  </w:r>
                </w:p>
              </w:tc>
              <w:tc>
                <w:tcPr>
                  <w:tcW w:w="4528" w:type="dxa"/>
                  <w:vAlign w:val="center"/>
                </w:tcPr>
                <w:p w14:paraId="3176EDD7" w14:textId="77777777" w:rsidR="00346270" w:rsidRPr="00E7743C" w:rsidRDefault="00346270" w:rsidP="00346270">
                  <w:pPr>
                    <w:rPr>
                      <w:sz w:val="21"/>
                      <w:szCs w:val="21"/>
                    </w:rPr>
                  </w:pPr>
                  <w:r w:rsidRPr="00E7743C">
                    <w:rPr>
                      <w:color w:val="000000"/>
                      <w:sz w:val="21"/>
                      <w:szCs w:val="21"/>
                      <w:lang w:eastAsia="lt-LT"/>
                    </w:rPr>
                    <w:t>VšĮ Centro poliklinika</w:t>
                  </w:r>
                </w:p>
              </w:tc>
              <w:tc>
                <w:tcPr>
                  <w:tcW w:w="1701" w:type="dxa"/>
                  <w:vAlign w:val="center"/>
                </w:tcPr>
                <w:p w14:paraId="3A8F0F39" w14:textId="77777777" w:rsidR="00346270" w:rsidRPr="00E7743C" w:rsidRDefault="00346270" w:rsidP="00346270">
                  <w:pPr>
                    <w:rPr>
                      <w:sz w:val="21"/>
                      <w:szCs w:val="21"/>
                    </w:rPr>
                  </w:pPr>
                  <w:r w:rsidRPr="00E7743C">
                    <w:rPr>
                      <w:color w:val="000000"/>
                      <w:sz w:val="21"/>
                      <w:szCs w:val="21"/>
                      <w:lang w:eastAsia="lt-LT"/>
                    </w:rPr>
                    <w:t>119 002</w:t>
                  </w:r>
                </w:p>
              </w:tc>
              <w:tc>
                <w:tcPr>
                  <w:tcW w:w="1560" w:type="dxa"/>
                  <w:vAlign w:val="center"/>
                </w:tcPr>
                <w:p w14:paraId="1D47C770" w14:textId="77777777" w:rsidR="00346270" w:rsidRPr="00E7743C" w:rsidRDefault="00346270" w:rsidP="00346270">
                  <w:pPr>
                    <w:rPr>
                      <w:sz w:val="21"/>
                      <w:szCs w:val="21"/>
                    </w:rPr>
                  </w:pPr>
                  <w:r w:rsidRPr="00E7743C">
                    <w:rPr>
                      <w:color w:val="000000"/>
                      <w:sz w:val="21"/>
                      <w:szCs w:val="21"/>
                      <w:lang w:eastAsia="lt-LT"/>
                    </w:rPr>
                    <w:t>945 337</w:t>
                  </w:r>
                </w:p>
              </w:tc>
            </w:tr>
            <w:tr w:rsidR="00CC0D62" w:rsidRPr="00E7743C" w14:paraId="3A4D7758" w14:textId="77777777" w:rsidTr="00CC0D62">
              <w:tc>
                <w:tcPr>
                  <w:tcW w:w="556" w:type="dxa"/>
                  <w:vAlign w:val="center"/>
                </w:tcPr>
                <w:p w14:paraId="4DB0374D" w14:textId="77777777" w:rsidR="00346270" w:rsidRPr="00E7743C" w:rsidRDefault="00346270" w:rsidP="00346270">
                  <w:pPr>
                    <w:jc w:val="center"/>
                    <w:rPr>
                      <w:sz w:val="21"/>
                      <w:szCs w:val="21"/>
                    </w:rPr>
                  </w:pPr>
                  <w:r w:rsidRPr="00E7743C">
                    <w:rPr>
                      <w:color w:val="000000"/>
                      <w:sz w:val="21"/>
                      <w:szCs w:val="21"/>
                    </w:rPr>
                    <w:t>2.</w:t>
                  </w:r>
                </w:p>
              </w:tc>
              <w:tc>
                <w:tcPr>
                  <w:tcW w:w="1563" w:type="dxa"/>
                  <w:vMerge/>
                </w:tcPr>
                <w:p w14:paraId="7C4675BD" w14:textId="77777777" w:rsidR="00346270" w:rsidRPr="00E7743C" w:rsidRDefault="00346270" w:rsidP="00346270">
                  <w:pPr>
                    <w:rPr>
                      <w:sz w:val="21"/>
                      <w:szCs w:val="21"/>
                    </w:rPr>
                  </w:pPr>
                </w:p>
              </w:tc>
              <w:tc>
                <w:tcPr>
                  <w:tcW w:w="1182" w:type="dxa"/>
                  <w:vMerge/>
                </w:tcPr>
                <w:p w14:paraId="361FBBA9" w14:textId="77777777" w:rsidR="00346270" w:rsidRPr="00E7743C" w:rsidRDefault="00346270" w:rsidP="00346270">
                  <w:pPr>
                    <w:rPr>
                      <w:sz w:val="21"/>
                      <w:szCs w:val="21"/>
                    </w:rPr>
                  </w:pPr>
                </w:p>
              </w:tc>
              <w:tc>
                <w:tcPr>
                  <w:tcW w:w="1610" w:type="dxa"/>
                  <w:vMerge/>
                </w:tcPr>
                <w:p w14:paraId="7A6F20BA" w14:textId="77777777" w:rsidR="00346270" w:rsidRPr="00E7743C" w:rsidRDefault="00346270" w:rsidP="00346270">
                  <w:pPr>
                    <w:rPr>
                      <w:sz w:val="21"/>
                      <w:szCs w:val="21"/>
                    </w:rPr>
                  </w:pPr>
                </w:p>
              </w:tc>
              <w:tc>
                <w:tcPr>
                  <w:tcW w:w="1219" w:type="dxa"/>
                  <w:vMerge/>
                </w:tcPr>
                <w:p w14:paraId="144773B6" w14:textId="77777777" w:rsidR="00346270" w:rsidRPr="00E7743C" w:rsidRDefault="00346270" w:rsidP="00346270">
                  <w:pPr>
                    <w:rPr>
                      <w:color w:val="000000"/>
                      <w:sz w:val="21"/>
                      <w:szCs w:val="21"/>
                      <w:lang w:eastAsia="lt-LT"/>
                    </w:rPr>
                  </w:pPr>
                </w:p>
              </w:tc>
              <w:tc>
                <w:tcPr>
                  <w:tcW w:w="4528" w:type="dxa"/>
                  <w:vAlign w:val="center"/>
                </w:tcPr>
                <w:p w14:paraId="142ED593" w14:textId="77777777" w:rsidR="00346270" w:rsidRPr="00E7743C" w:rsidRDefault="00346270" w:rsidP="00346270">
                  <w:pPr>
                    <w:rPr>
                      <w:sz w:val="21"/>
                      <w:szCs w:val="21"/>
                    </w:rPr>
                  </w:pPr>
                  <w:r w:rsidRPr="00E7743C">
                    <w:rPr>
                      <w:color w:val="000000"/>
                      <w:sz w:val="21"/>
                      <w:szCs w:val="21"/>
                      <w:lang w:eastAsia="lt-LT"/>
                    </w:rPr>
                    <w:t>VšĮ Antakalnio poliklinika</w:t>
                  </w:r>
                </w:p>
              </w:tc>
              <w:tc>
                <w:tcPr>
                  <w:tcW w:w="1701" w:type="dxa"/>
                  <w:vAlign w:val="center"/>
                </w:tcPr>
                <w:p w14:paraId="63C434AD" w14:textId="77777777" w:rsidR="00346270" w:rsidRPr="00E7743C" w:rsidRDefault="00346270" w:rsidP="00346270">
                  <w:pPr>
                    <w:rPr>
                      <w:sz w:val="21"/>
                      <w:szCs w:val="21"/>
                    </w:rPr>
                  </w:pPr>
                  <w:r w:rsidRPr="00E7743C">
                    <w:rPr>
                      <w:color w:val="000000"/>
                      <w:sz w:val="21"/>
                      <w:szCs w:val="21"/>
                      <w:lang w:eastAsia="lt-LT"/>
                    </w:rPr>
                    <w:t>112 232</w:t>
                  </w:r>
                </w:p>
              </w:tc>
              <w:tc>
                <w:tcPr>
                  <w:tcW w:w="1560" w:type="dxa"/>
                  <w:vAlign w:val="center"/>
                </w:tcPr>
                <w:p w14:paraId="7925CD9A" w14:textId="77777777" w:rsidR="00346270" w:rsidRPr="00E7743C" w:rsidRDefault="00346270" w:rsidP="00346270">
                  <w:pPr>
                    <w:rPr>
                      <w:sz w:val="21"/>
                      <w:szCs w:val="21"/>
                    </w:rPr>
                  </w:pPr>
                  <w:r w:rsidRPr="00E7743C">
                    <w:rPr>
                      <w:color w:val="000000"/>
                      <w:sz w:val="21"/>
                      <w:szCs w:val="21"/>
                      <w:lang w:eastAsia="lt-LT"/>
                    </w:rPr>
                    <w:t>891 557</w:t>
                  </w:r>
                </w:p>
              </w:tc>
            </w:tr>
            <w:tr w:rsidR="00CC0D62" w:rsidRPr="00E7743C" w14:paraId="521361E3" w14:textId="77777777" w:rsidTr="00CC0D62">
              <w:tc>
                <w:tcPr>
                  <w:tcW w:w="556" w:type="dxa"/>
                  <w:vAlign w:val="center"/>
                </w:tcPr>
                <w:p w14:paraId="48E8421C" w14:textId="77777777" w:rsidR="00346270" w:rsidRPr="00E7743C" w:rsidRDefault="00346270" w:rsidP="00346270">
                  <w:pPr>
                    <w:jc w:val="center"/>
                    <w:rPr>
                      <w:sz w:val="21"/>
                      <w:szCs w:val="21"/>
                    </w:rPr>
                  </w:pPr>
                  <w:r w:rsidRPr="00E7743C">
                    <w:rPr>
                      <w:color w:val="000000"/>
                      <w:sz w:val="21"/>
                      <w:szCs w:val="21"/>
                    </w:rPr>
                    <w:t>3.</w:t>
                  </w:r>
                </w:p>
              </w:tc>
              <w:tc>
                <w:tcPr>
                  <w:tcW w:w="1563" w:type="dxa"/>
                  <w:vMerge/>
                </w:tcPr>
                <w:p w14:paraId="113D0F88" w14:textId="77777777" w:rsidR="00346270" w:rsidRPr="00E7743C" w:rsidRDefault="00346270" w:rsidP="00346270">
                  <w:pPr>
                    <w:rPr>
                      <w:sz w:val="21"/>
                      <w:szCs w:val="21"/>
                    </w:rPr>
                  </w:pPr>
                </w:p>
              </w:tc>
              <w:tc>
                <w:tcPr>
                  <w:tcW w:w="1182" w:type="dxa"/>
                  <w:vMerge/>
                </w:tcPr>
                <w:p w14:paraId="6E898256" w14:textId="77777777" w:rsidR="00346270" w:rsidRPr="00E7743C" w:rsidRDefault="00346270" w:rsidP="00346270">
                  <w:pPr>
                    <w:rPr>
                      <w:sz w:val="21"/>
                      <w:szCs w:val="21"/>
                    </w:rPr>
                  </w:pPr>
                </w:p>
              </w:tc>
              <w:tc>
                <w:tcPr>
                  <w:tcW w:w="1610" w:type="dxa"/>
                  <w:vMerge/>
                </w:tcPr>
                <w:p w14:paraId="2C5A0458" w14:textId="77777777" w:rsidR="00346270" w:rsidRPr="00E7743C" w:rsidRDefault="00346270" w:rsidP="00346270">
                  <w:pPr>
                    <w:rPr>
                      <w:sz w:val="21"/>
                      <w:szCs w:val="21"/>
                    </w:rPr>
                  </w:pPr>
                </w:p>
              </w:tc>
              <w:tc>
                <w:tcPr>
                  <w:tcW w:w="1219" w:type="dxa"/>
                  <w:vMerge/>
                </w:tcPr>
                <w:p w14:paraId="14657B6A" w14:textId="77777777" w:rsidR="00346270" w:rsidRPr="00E7743C" w:rsidRDefault="00346270" w:rsidP="00346270">
                  <w:pPr>
                    <w:rPr>
                      <w:color w:val="000000"/>
                      <w:sz w:val="21"/>
                      <w:szCs w:val="21"/>
                      <w:lang w:eastAsia="lt-LT"/>
                    </w:rPr>
                  </w:pPr>
                </w:p>
              </w:tc>
              <w:tc>
                <w:tcPr>
                  <w:tcW w:w="4528" w:type="dxa"/>
                  <w:vAlign w:val="center"/>
                </w:tcPr>
                <w:p w14:paraId="143C4403" w14:textId="77777777" w:rsidR="00346270" w:rsidRPr="00E7743C" w:rsidRDefault="00346270" w:rsidP="00346270">
                  <w:pPr>
                    <w:rPr>
                      <w:sz w:val="21"/>
                      <w:szCs w:val="21"/>
                    </w:rPr>
                  </w:pPr>
                  <w:r w:rsidRPr="00E7743C">
                    <w:rPr>
                      <w:color w:val="000000"/>
                      <w:sz w:val="21"/>
                      <w:szCs w:val="21"/>
                      <w:lang w:eastAsia="lt-LT"/>
                    </w:rPr>
                    <w:t>VšĮ Karoliniškių poliklinika</w:t>
                  </w:r>
                </w:p>
              </w:tc>
              <w:tc>
                <w:tcPr>
                  <w:tcW w:w="1701" w:type="dxa"/>
                  <w:vAlign w:val="center"/>
                </w:tcPr>
                <w:p w14:paraId="6709EAE6" w14:textId="77777777" w:rsidR="00346270" w:rsidRPr="00E7743C" w:rsidRDefault="00346270" w:rsidP="00346270">
                  <w:pPr>
                    <w:rPr>
                      <w:sz w:val="21"/>
                      <w:szCs w:val="21"/>
                    </w:rPr>
                  </w:pPr>
                  <w:r w:rsidRPr="00E7743C">
                    <w:rPr>
                      <w:color w:val="000000"/>
                      <w:sz w:val="21"/>
                      <w:szCs w:val="21"/>
                      <w:lang w:eastAsia="lt-LT"/>
                    </w:rPr>
                    <w:t>86 338</w:t>
                  </w:r>
                </w:p>
              </w:tc>
              <w:tc>
                <w:tcPr>
                  <w:tcW w:w="1560" w:type="dxa"/>
                  <w:vAlign w:val="center"/>
                </w:tcPr>
                <w:p w14:paraId="02856229" w14:textId="77777777" w:rsidR="00346270" w:rsidRPr="00E7743C" w:rsidRDefault="00346270" w:rsidP="00346270">
                  <w:pPr>
                    <w:rPr>
                      <w:sz w:val="21"/>
                      <w:szCs w:val="21"/>
                    </w:rPr>
                  </w:pPr>
                  <w:r w:rsidRPr="00E7743C">
                    <w:rPr>
                      <w:color w:val="000000"/>
                      <w:sz w:val="21"/>
                      <w:szCs w:val="21"/>
                      <w:lang w:eastAsia="lt-LT"/>
                    </w:rPr>
                    <w:t>685 858</w:t>
                  </w:r>
                </w:p>
              </w:tc>
            </w:tr>
            <w:tr w:rsidR="00CC0D62" w:rsidRPr="00E7743C" w14:paraId="58C33BDD" w14:textId="77777777" w:rsidTr="00CC0D62">
              <w:tc>
                <w:tcPr>
                  <w:tcW w:w="556" w:type="dxa"/>
                  <w:vAlign w:val="center"/>
                </w:tcPr>
                <w:p w14:paraId="4C9F14A3" w14:textId="77777777" w:rsidR="00346270" w:rsidRPr="00E7743C" w:rsidRDefault="00346270" w:rsidP="00346270">
                  <w:pPr>
                    <w:jc w:val="center"/>
                    <w:rPr>
                      <w:sz w:val="21"/>
                      <w:szCs w:val="21"/>
                    </w:rPr>
                  </w:pPr>
                  <w:r w:rsidRPr="00E7743C">
                    <w:rPr>
                      <w:color w:val="000000"/>
                      <w:sz w:val="21"/>
                      <w:szCs w:val="21"/>
                    </w:rPr>
                    <w:t>4.</w:t>
                  </w:r>
                </w:p>
              </w:tc>
              <w:tc>
                <w:tcPr>
                  <w:tcW w:w="1563" w:type="dxa"/>
                  <w:vMerge/>
                </w:tcPr>
                <w:p w14:paraId="0DE79386" w14:textId="77777777" w:rsidR="00346270" w:rsidRPr="00E7743C" w:rsidRDefault="00346270" w:rsidP="00346270">
                  <w:pPr>
                    <w:rPr>
                      <w:sz w:val="21"/>
                      <w:szCs w:val="21"/>
                    </w:rPr>
                  </w:pPr>
                </w:p>
              </w:tc>
              <w:tc>
                <w:tcPr>
                  <w:tcW w:w="1182" w:type="dxa"/>
                  <w:vMerge/>
                </w:tcPr>
                <w:p w14:paraId="08133B26" w14:textId="77777777" w:rsidR="00346270" w:rsidRPr="00E7743C" w:rsidRDefault="00346270" w:rsidP="00346270">
                  <w:pPr>
                    <w:rPr>
                      <w:sz w:val="21"/>
                      <w:szCs w:val="21"/>
                    </w:rPr>
                  </w:pPr>
                </w:p>
              </w:tc>
              <w:tc>
                <w:tcPr>
                  <w:tcW w:w="1610" w:type="dxa"/>
                  <w:vMerge/>
                </w:tcPr>
                <w:p w14:paraId="64D0CE82" w14:textId="77777777" w:rsidR="00346270" w:rsidRPr="00E7743C" w:rsidRDefault="00346270" w:rsidP="00346270">
                  <w:pPr>
                    <w:rPr>
                      <w:sz w:val="21"/>
                      <w:szCs w:val="21"/>
                    </w:rPr>
                  </w:pPr>
                </w:p>
              </w:tc>
              <w:tc>
                <w:tcPr>
                  <w:tcW w:w="1219" w:type="dxa"/>
                  <w:vMerge/>
                </w:tcPr>
                <w:p w14:paraId="398F49C9" w14:textId="77777777" w:rsidR="00346270" w:rsidRPr="00E7743C" w:rsidRDefault="00346270" w:rsidP="00346270">
                  <w:pPr>
                    <w:rPr>
                      <w:color w:val="000000"/>
                      <w:sz w:val="21"/>
                      <w:szCs w:val="21"/>
                      <w:lang w:eastAsia="lt-LT"/>
                    </w:rPr>
                  </w:pPr>
                </w:p>
              </w:tc>
              <w:tc>
                <w:tcPr>
                  <w:tcW w:w="4528" w:type="dxa"/>
                  <w:vAlign w:val="center"/>
                </w:tcPr>
                <w:p w14:paraId="490E87D3" w14:textId="77777777" w:rsidR="00346270" w:rsidRPr="00E7743C" w:rsidRDefault="00346270" w:rsidP="00346270">
                  <w:pPr>
                    <w:rPr>
                      <w:sz w:val="21"/>
                      <w:szCs w:val="21"/>
                    </w:rPr>
                  </w:pPr>
                  <w:r w:rsidRPr="00E7743C">
                    <w:rPr>
                      <w:color w:val="000000"/>
                      <w:sz w:val="21"/>
                      <w:szCs w:val="21"/>
                      <w:lang w:eastAsia="lt-LT"/>
                    </w:rPr>
                    <w:t>VšĮ Vilniaus rajono centrinė poliklinika</w:t>
                  </w:r>
                </w:p>
              </w:tc>
              <w:tc>
                <w:tcPr>
                  <w:tcW w:w="1701" w:type="dxa"/>
                  <w:vAlign w:val="center"/>
                </w:tcPr>
                <w:p w14:paraId="4D7D8165" w14:textId="77777777" w:rsidR="00346270" w:rsidRPr="00E7743C" w:rsidRDefault="00346270" w:rsidP="00346270">
                  <w:pPr>
                    <w:rPr>
                      <w:sz w:val="21"/>
                      <w:szCs w:val="21"/>
                    </w:rPr>
                  </w:pPr>
                  <w:r w:rsidRPr="00E7743C">
                    <w:rPr>
                      <w:color w:val="000000"/>
                      <w:sz w:val="21"/>
                      <w:szCs w:val="21"/>
                      <w:lang w:eastAsia="lt-LT"/>
                    </w:rPr>
                    <w:t>68 420</w:t>
                  </w:r>
                </w:p>
              </w:tc>
              <w:tc>
                <w:tcPr>
                  <w:tcW w:w="1560" w:type="dxa"/>
                  <w:vAlign w:val="center"/>
                </w:tcPr>
                <w:p w14:paraId="62D9CE11" w14:textId="77777777" w:rsidR="00346270" w:rsidRPr="00E7743C" w:rsidRDefault="00346270" w:rsidP="00346270">
                  <w:pPr>
                    <w:rPr>
                      <w:sz w:val="21"/>
                      <w:szCs w:val="21"/>
                    </w:rPr>
                  </w:pPr>
                  <w:r w:rsidRPr="00E7743C">
                    <w:rPr>
                      <w:color w:val="000000"/>
                      <w:sz w:val="21"/>
                      <w:szCs w:val="21"/>
                      <w:lang w:eastAsia="lt-LT"/>
                    </w:rPr>
                    <w:t>543 520</w:t>
                  </w:r>
                </w:p>
              </w:tc>
            </w:tr>
            <w:tr w:rsidR="00CC0D62" w:rsidRPr="00E7743C" w14:paraId="248969C1" w14:textId="77777777" w:rsidTr="00CC0D62">
              <w:tc>
                <w:tcPr>
                  <w:tcW w:w="556" w:type="dxa"/>
                  <w:vAlign w:val="center"/>
                </w:tcPr>
                <w:p w14:paraId="54DC7762" w14:textId="77777777" w:rsidR="00346270" w:rsidRPr="00E7743C" w:rsidRDefault="00346270" w:rsidP="00346270">
                  <w:pPr>
                    <w:jc w:val="center"/>
                    <w:rPr>
                      <w:sz w:val="21"/>
                      <w:szCs w:val="21"/>
                    </w:rPr>
                  </w:pPr>
                  <w:r w:rsidRPr="00E7743C">
                    <w:rPr>
                      <w:color w:val="000000"/>
                      <w:sz w:val="21"/>
                      <w:szCs w:val="21"/>
                    </w:rPr>
                    <w:t>5.</w:t>
                  </w:r>
                </w:p>
              </w:tc>
              <w:tc>
                <w:tcPr>
                  <w:tcW w:w="1563" w:type="dxa"/>
                  <w:vMerge/>
                </w:tcPr>
                <w:p w14:paraId="28DCCC3C" w14:textId="77777777" w:rsidR="00346270" w:rsidRPr="00E7743C" w:rsidRDefault="00346270" w:rsidP="00346270">
                  <w:pPr>
                    <w:rPr>
                      <w:sz w:val="21"/>
                      <w:szCs w:val="21"/>
                    </w:rPr>
                  </w:pPr>
                </w:p>
              </w:tc>
              <w:tc>
                <w:tcPr>
                  <w:tcW w:w="1182" w:type="dxa"/>
                  <w:vMerge/>
                </w:tcPr>
                <w:p w14:paraId="3993E746" w14:textId="77777777" w:rsidR="00346270" w:rsidRPr="00E7743C" w:rsidRDefault="00346270" w:rsidP="00346270">
                  <w:pPr>
                    <w:rPr>
                      <w:sz w:val="21"/>
                      <w:szCs w:val="21"/>
                    </w:rPr>
                  </w:pPr>
                </w:p>
              </w:tc>
              <w:tc>
                <w:tcPr>
                  <w:tcW w:w="1610" w:type="dxa"/>
                  <w:vMerge/>
                </w:tcPr>
                <w:p w14:paraId="7A1C3B39" w14:textId="77777777" w:rsidR="00346270" w:rsidRPr="00E7743C" w:rsidRDefault="00346270" w:rsidP="00346270">
                  <w:pPr>
                    <w:rPr>
                      <w:sz w:val="21"/>
                      <w:szCs w:val="21"/>
                    </w:rPr>
                  </w:pPr>
                </w:p>
              </w:tc>
              <w:tc>
                <w:tcPr>
                  <w:tcW w:w="1219" w:type="dxa"/>
                  <w:vMerge/>
                </w:tcPr>
                <w:p w14:paraId="2818EEE6" w14:textId="77777777" w:rsidR="00346270" w:rsidRPr="00E7743C" w:rsidRDefault="00346270" w:rsidP="00346270">
                  <w:pPr>
                    <w:rPr>
                      <w:color w:val="000000"/>
                      <w:sz w:val="21"/>
                      <w:szCs w:val="21"/>
                      <w:lang w:eastAsia="lt-LT"/>
                    </w:rPr>
                  </w:pPr>
                </w:p>
              </w:tc>
              <w:tc>
                <w:tcPr>
                  <w:tcW w:w="4528" w:type="dxa"/>
                  <w:vAlign w:val="center"/>
                </w:tcPr>
                <w:p w14:paraId="5F91A453" w14:textId="77777777" w:rsidR="00346270" w:rsidRPr="00E7743C" w:rsidRDefault="00346270" w:rsidP="00346270">
                  <w:pPr>
                    <w:rPr>
                      <w:sz w:val="21"/>
                      <w:szCs w:val="21"/>
                    </w:rPr>
                  </w:pPr>
                  <w:r w:rsidRPr="00E7743C">
                    <w:rPr>
                      <w:color w:val="000000"/>
                      <w:sz w:val="21"/>
                      <w:szCs w:val="21"/>
                      <w:lang w:eastAsia="lt-LT"/>
                    </w:rPr>
                    <w:t>VšĮ Ukmergės pirminės sveikatos priežiūros centras</w:t>
                  </w:r>
                </w:p>
              </w:tc>
              <w:tc>
                <w:tcPr>
                  <w:tcW w:w="1701" w:type="dxa"/>
                  <w:vAlign w:val="center"/>
                </w:tcPr>
                <w:p w14:paraId="7159FBE3" w14:textId="77777777" w:rsidR="00346270" w:rsidRPr="00E7743C" w:rsidRDefault="00346270" w:rsidP="00346270">
                  <w:pPr>
                    <w:rPr>
                      <w:sz w:val="21"/>
                      <w:szCs w:val="21"/>
                    </w:rPr>
                  </w:pPr>
                  <w:r w:rsidRPr="00E7743C">
                    <w:rPr>
                      <w:color w:val="000000"/>
                      <w:sz w:val="21"/>
                      <w:szCs w:val="21"/>
                      <w:lang w:eastAsia="lt-LT"/>
                    </w:rPr>
                    <w:t>20 944</w:t>
                  </w:r>
                </w:p>
              </w:tc>
              <w:tc>
                <w:tcPr>
                  <w:tcW w:w="1560" w:type="dxa"/>
                  <w:vAlign w:val="center"/>
                </w:tcPr>
                <w:p w14:paraId="24211759" w14:textId="77777777" w:rsidR="00346270" w:rsidRPr="00E7743C" w:rsidRDefault="00346270" w:rsidP="00346270">
                  <w:pPr>
                    <w:rPr>
                      <w:sz w:val="21"/>
                      <w:szCs w:val="21"/>
                    </w:rPr>
                  </w:pPr>
                  <w:r w:rsidRPr="00E7743C">
                    <w:rPr>
                      <w:color w:val="000000"/>
                      <w:sz w:val="21"/>
                      <w:szCs w:val="21"/>
                      <w:lang w:eastAsia="lt-LT"/>
                    </w:rPr>
                    <w:t>166 377</w:t>
                  </w:r>
                </w:p>
              </w:tc>
            </w:tr>
            <w:tr w:rsidR="00346270" w:rsidRPr="00E7743C" w14:paraId="5EE4ECDE" w14:textId="77777777" w:rsidTr="00CC0D62">
              <w:tc>
                <w:tcPr>
                  <w:tcW w:w="556" w:type="dxa"/>
                  <w:vAlign w:val="center"/>
                </w:tcPr>
                <w:p w14:paraId="46AAE256" w14:textId="77777777" w:rsidR="00346270" w:rsidRPr="00E7743C" w:rsidRDefault="00346270" w:rsidP="00346270">
                  <w:pPr>
                    <w:jc w:val="center"/>
                    <w:rPr>
                      <w:sz w:val="21"/>
                      <w:szCs w:val="21"/>
                    </w:rPr>
                  </w:pPr>
                  <w:r w:rsidRPr="00E7743C">
                    <w:rPr>
                      <w:color w:val="000000"/>
                      <w:sz w:val="21"/>
                      <w:szCs w:val="21"/>
                    </w:rPr>
                    <w:t>6.</w:t>
                  </w:r>
                </w:p>
              </w:tc>
              <w:tc>
                <w:tcPr>
                  <w:tcW w:w="1563" w:type="dxa"/>
                  <w:vMerge w:val="restart"/>
                  <w:vAlign w:val="center"/>
                </w:tcPr>
                <w:p w14:paraId="24B9D330" w14:textId="77777777" w:rsidR="00346270" w:rsidRPr="00E7743C" w:rsidRDefault="00346270" w:rsidP="00346270">
                  <w:pPr>
                    <w:rPr>
                      <w:color w:val="000000"/>
                      <w:sz w:val="21"/>
                      <w:szCs w:val="21"/>
                      <w:lang w:eastAsia="lt-LT"/>
                    </w:rPr>
                  </w:pPr>
                  <w:r w:rsidRPr="00E7743C">
                    <w:rPr>
                      <w:color w:val="000000"/>
                      <w:sz w:val="21"/>
                      <w:szCs w:val="21"/>
                      <w:lang w:eastAsia="lt-LT"/>
                    </w:rPr>
                    <w:t>Kaunas</w:t>
                  </w:r>
                </w:p>
              </w:tc>
              <w:tc>
                <w:tcPr>
                  <w:tcW w:w="1182" w:type="dxa"/>
                  <w:vMerge w:val="restart"/>
                  <w:vAlign w:val="center"/>
                </w:tcPr>
                <w:p w14:paraId="07E79908" w14:textId="77777777" w:rsidR="00346270" w:rsidRPr="00E7743C" w:rsidRDefault="00346270" w:rsidP="00346270">
                  <w:pPr>
                    <w:rPr>
                      <w:color w:val="000000"/>
                      <w:sz w:val="21"/>
                      <w:szCs w:val="21"/>
                      <w:lang w:eastAsia="lt-LT"/>
                    </w:rPr>
                  </w:pPr>
                  <w:r w:rsidRPr="00E7743C">
                    <w:rPr>
                      <w:color w:val="000000"/>
                      <w:sz w:val="21"/>
                      <w:szCs w:val="21"/>
                      <w:lang w:eastAsia="lt-LT"/>
                    </w:rPr>
                    <w:t>585430</w:t>
                  </w:r>
                </w:p>
              </w:tc>
              <w:tc>
                <w:tcPr>
                  <w:tcW w:w="1610" w:type="dxa"/>
                  <w:vMerge w:val="restart"/>
                  <w:vAlign w:val="center"/>
                </w:tcPr>
                <w:p w14:paraId="5AE66B0C" w14:textId="0F0FB25C" w:rsidR="00346270" w:rsidRPr="00E7743C" w:rsidRDefault="00346270" w:rsidP="00346270">
                  <w:pPr>
                    <w:rPr>
                      <w:color w:val="000000"/>
                      <w:sz w:val="21"/>
                      <w:szCs w:val="21"/>
                      <w:lang w:eastAsia="lt-LT"/>
                    </w:rPr>
                  </w:pPr>
                  <w:r w:rsidRPr="00E7743C">
                    <w:rPr>
                      <w:color w:val="000000"/>
                      <w:sz w:val="21"/>
                      <w:szCs w:val="21"/>
                      <w:lang w:eastAsia="lt-LT"/>
                    </w:rPr>
                    <w:t>20</w:t>
                  </w:r>
                  <w:r w:rsidR="00D90C72" w:rsidRPr="00E7743C">
                    <w:rPr>
                      <w:color w:val="000000"/>
                      <w:sz w:val="21"/>
                      <w:szCs w:val="21"/>
                      <w:lang w:eastAsia="lt-LT"/>
                    </w:rPr>
                    <w:t xml:space="preserve"> </w:t>
                  </w:r>
                  <w:r w:rsidRPr="00E7743C">
                    <w:rPr>
                      <w:color w:val="000000"/>
                      <w:sz w:val="21"/>
                      <w:szCs w:val="21"/>
                      <w:lang w:eastAsia="lt-LT"/>
                    </w:rPr>
                    <w:t>%</w:t>
                  </w:r>
                </w:p>
              </w:tc>
              <w:tc>
                <w:tcPr>
                  <w:tcW w:w="1219" w:type="dxa"/>
                  <w:vMerge w:val="restart"/>
                  <w:vAlign w:val="center"/>
                </w:tcPr>
                <w:p w14:paraId="54A58C77" w14:textId="77777777" w:rsidR="00346270" w:rsidRPr="00E7743C" w:rsidRDefault="00346270" w:rsidP="00346270">
                  <w:pPr>
                    <w:rPr>
                      <w:color w:val="000000"/>
                      <w:sz w:val="21"/>
                      <w:szCs w:val="21"/>
                      <w:lang w:eastAsia="lt-LT"/>
                    </w:rPr>
                  </w:pPr>
                  <w:r w:rsidRPr="00E7743C">
                    <w:rPr>
                      <w:color w:val="000000"/>
                      <w:sz w:val="21"/>
                      <w:szCs w:val="21"/>
                      <w:lang w:eastAsia="lt-LT"/>
                    </w:rPr>
                    <w:t>3</w:t>
                  </w:r>
                </w:p>
              </w:tc>
              <w:tc>
                <w:tcPr>
                  <w:tcW w:w="4528" w:type="dxa"/>
                  <w:vAlign w:val="center"/>
                </w:tcPr>
                <w:p w14:paraId="6E0A9AA7" w14:textId="77777777" w:rsidR="00346270" w:rsidRPr="00E7743C" w:rsidRDefault="00346270" w:rsidP="00346270">
                  <w:pPr>
                    <w:rPr>
                      <w:sz w:val="21"/>
                      <w:szCs w:val="21"/>
                    </w:rPr>
                  </w:pPr>
                  <w:r w:rsidRPr="00E7743C">
                    <w:rPr>
                      <w:color w:val="000000"/>
                      <w:sz w:val="21"/>
                      <w:szCs w:val="21"/>
                      <w:lang w:eastAsia="lt-LT"/>
                    </w:rPr>
                    <w:t>VšĮ Kauno miesto poliklinika</w:t>
                  </w:r>
                </w:p>
              </w:tc>
              <w:tc>
                <w:tcPr>
                  <w:tcW w:w="1701" w:type="dxa"/>
                  <w:vAlign w:val="center"/>
                </w:tcPr>
                <w:p w14:paraId="27DBE850" w14:textId="77777777" w:rsidR="00346270" w:rsidRPr="00E7743C" w:rsidRDefault="00346270" w:rsidP="00346270">
                  <w:pPr>
                    <w:rPr>
                      <w:sz w:val="21"/>
                      <w:szCs w:val="21"/>
                    </w:rPr>
                  </w:pPr>
                  <w:r w:rsidRPr="00E7743C">
                    <w:rPr>
                      <w:color w:val="000000"/>
                      <w:sz w:val="21"/>
                      <w:szCs w:val="21"/>
                      <w:lang w:eastAsia="lt-LT"/>
                    </w:rPr>
                    <w:t>155 990</w:t>
                  </w:r>
                </w:p>
              </w:tc>
              <w:tc>
                <w:tcPr>
                  <w:tcW w:w="1560" w:type="dxa"/>
                  <w:vAlign w:val="center"/>
                </w:tcPr>
                <w:p w14:paraId="3A6C116A" w14:textId="77777777" w:rsidR="00346270" w:rsidRPr="00E7743C" w:rsidRDefault="00346270" w:rsidP="00346270">
                  <w:pPr>
                    <w:rPr>
                      <w:sz w:val="21"/>
                      <w:szCs w:val="21"/>
                    </w:rPr>
                  </w:pPr>
                  <w:r w:rsidRPr="00E7743C">
                    <w:rPr>
                      <w:color w:val="000000"/>
                      <w:sz w:val="21"/>
                      <w:szCs w:val="21"/>
                      <w:lang w:eastAsia="lt-LT"/>
                    </w:rPr>
                    <w:t>1 239 165</w:t>
                  </w:r>
                </w:p>
              </w:tc>
            </w:tr>
            <w:tr w:rsidR="00346270" w:rsidRPr="00E7743C" w14:paraId="26C4EA76" w14:textId="77777777" w:rsidTr="00CC0D62">
              <w:tc>
                <w:tcPr>
                  <w:tcW w:w="556" w:type="dxa"/>
                  <w:vAlign w:val="center"/>
                </w:tcPr>
                <w:p w14:paraId="0F5FE6EE" w14:textId="77777777" w:rsidR="00346270" w:rsidRPr="00E7743C" w:rsidRDefault="00346270" w:rsidP="00346270">
                  <w:pPr>
                    <w:jc w:val="center"/>
                    <w:rPr>
                      <w:sz w:val="21"/>
                      <w:szCs w:val="21"/>
                    </w:rPr>
                  </w:pPr>
                  <w:r w:rsidRPr="00E7743C">
                    <w:rPr>
                      <w:color w:val="000000"/>
                      <w:sz w:val="21"/>
                      <w:szCs w:val="21"/>
                    </w:rPr>
                    <w:t>7.</w:t>
                  </w:r>
                </w:p>
              </w:tc>
              <w:tc>
                <w:tcPr>
                  <w:tcW w:w="1563" w:type="dxa"/>
                  <w:vMerge/>
                </w:tcPr>
                <w:p w14:paraId="6D2AE99D" w14:textId="77777777" w:rsidR="00346270" w:rsidRPr="00E7743C" w:rsidRDefault="00346270" w:rsidP="00346270">
                  <w:pPr>
                    <w:rPr>
                      <w:sz w:val="21"/>
                      <w:szCs w:val="21"/>
                    </w:rPr>
                  </w:pPr>
                </w:p>
              </w:tc>
              <w:tc>
                <w:tcPr>
                  <w:tcW w:w="1182" w:type="dxa"/>
                  <w:vMerge/>
                </w:tcPr>
                <w:p w14:paraId="22510BDF" w14:textId="77777777" w:rsidR="00346270" w:rsidRPr="00E7743C" w:rsidRDefault="00346270" w:rsidP="00346270">
                  <w:pPr>
                    <w:rPr>
                      <w:sz w:val="21"/>
                      <w:szCs w:val="21"/>
                    </w:rPr>
                  </w:pPr>
                </w:p>
              </w:tc>
              <w:tc>
                <w:tcPr>
                  <w:tcW w:w="1610" w:type="dxa"/>
                  <w:vMerge/>
                </w:tcPr>
                <w:p w14:paraId="1A4129C7" w14:textId="77777777" w:rsidR="00346270" w:rsidRPr="00E7743C" w:rsidRDefault="00346270" w:rsidP="00346270">
                  <w:pPr>
                    <w:rPr>
                      <w:sz w:val="21"/>
                      <w:szCs w:val="21"/>
                    </w:rPr>
                  </w:pPr>
                </w:p>
              </w:tc>
              <w:tc>
                <w:tcPr>
                  <w:tcW w:w="1219" w:type="dxa"/>
                  <w:vMerge/>
                </w:tcPr>
                <w:p w14:paraId="50EC80DF" w14:textId="77777777" w:rsidR="00346270" w:rsidRPr="00E7743C" w:rsidRDefault="00346270" w:rsidP="00346270">
                  <w:pPr>
                    <w:rPr>
                      <w:color w:val="000000"/>
                      <w:sz w:val="21"/>
                      <w:szCs w:val="21"/>
                      <w:lang w:eastAsia="lt-LT"/>
                    </w:rPr>
                  </w:pPr>
                </w:p>
              </w:tc>
              <w:tc>
                <w:tcPr>
                  <w:tcW w:w="4528" w:type="dxa"/>
                  <w:vAlign w:val="center"/>
                </w:tcPr>
                <w:p w14:paraId="1C18D317" w14:textId="77777777" w:rsidR="00346270" w:rsidRPr="00E7743C" w:rsidRDefault="00346270" w:rsidP="00346270">
                  <w:pPr>
                    <w:rPr>
                      <w:sz w:val="21"/>
                      <w:szCs w:val="21"/>
                    </w:rPr>
                  </w:pPr>
                  <w:r w:rsidRPr="00E7743C">
                    <w:rPr>
                      <w:color w:val="000000"/>
                      <w:sz w:val="21"/>
                      <w:szCs w:val="21"/>
                      <w:lang w:eastAsia="lt-LT"/>
                    </w:rPr>
                    <w:t>VšĮ Kėdainių pirminės sveikatos priežiūros centras</w:t>
                  </w:r>
                </w:p>
              </w:tc>
              <w:tc>
                <w:tcPr>
                  <w:tcW w:w="1701" w:type="dxa"/>
                  <w:vAlign w:val="center"/>
                </w:tcPr>
                <w:p w14:paraId="7F66D84B" w14:textId="77777777" w:rsidR="00346270" w:rsidRPr="00E7743C" w:rsidRDefault="00346270" w:rsidP="00346270">
                  <w:pPr>
                    <w:rPr>
                      <w:sz w:val="21"/>
                      <w:szCs w:val="21"/>
                    </w:rPr>
                  </w:pPr>
                  <w:r w:rsidRPr="00E7743C">
                    <w:rPr>
                      <w:color w:val="000000"/>
                      <w:sz w:val="21"/>
                      <w:szCs w:val="21"/>
                      <w:lang w:eastAsia="lt-LT"/>
                    </w:rPr>
                    <w:t>35 342</w:t>
                  </w:r>
                </w:p>
              </w:tc>
              <w:tc>
                <w:tcPr>
                  <w:tcW w:w="1560" w:type="dxa"/>
                  <w:vAlign w:val="center"/>
                </w:tcPr>
                <w:p w14:paraId="2784A544" w14:textId="77777777" w:rsidR="00346270" w:rsidRPr="00E7743C" w:rsidRDefault="00346270" w:rsidP="00346270">
                  <w:pPr>
                    <w:rPr>
                      <w:sz w:val="21"/>
                      <w:szCs w:val="21"/>
                    </w:rPr>
                  </w:pPr>
                  <w:r w:rsidRPr="00E7743C">
                    <w:rPr>
                      <w:color w:val="000000"/>
                      <w:sz w:val="21"/>
                      <w:szCs w:val="21"/>
                      <w:lang w:eastAsia="lt-LT"/>
                    </w:rPr>
                    <w:t>280 752</w:t>
                  </w:r>
                </w:p>
              </w:tc>
            </w:tr>
            <w:tr w:rsidR="00346270" w:rsidRPr="00E7743C" w14:paraId="07335350" w14:textId="77777777" w:rsidTr="00CC0D62">
              <w:tc>
                <w:tcPr>
                  <w:tcW w:w="556" w:type="dxa"/>
                  <w:vAlign w:val="center"/>
                </w:tcPr>
                <w:p w14:paraId="6B6372A7" w14:textId="77777777" w:rsidR="00346270" w:rsidRPr="00E7743C" w:rsidRDefault="00346270" w:rsidP="00346270">
                  <w:pPr>
                    <w:jc w:val="center"/>
                    <w:rPr>
                      <w:sz w:val="21"/>
                      <w:szCs w:val="21"/>
                    </w:rPr>
                  </w:pPr>
                  <w:r w:rsidRPr="00E7743C">
                    <w:rPr>
                      <w:color w:val="000000"/>
                      <w:sz w:val="21"/>
                      <w:szCs w:val="21"/>
                    </w:rPr>
                    <w:t>8.</w:t>
                  </w:r>
                </w:p>
              </w:tc>
              <w:tc>
                <w:tcPr>
                  <w:tcW w:w="1563" w:type="dxa"/>
                  <w:vMerge/>
                </w:tcPr>
                <w:p w14:paraId="61325CF0" w14:textId="77777777" w:rsidR="00346270" w:rsidRPr="00E7743C" w:rsidRDefault="00346270" w:rsidP="00346270">
                  <w:pPr>
                    <w:rPr>
                      <w:sz w:val="21"/>
                      <w:szCs w:val="21"/>
                    </w:rPr>
                  </w:pPr>
                </w:p>
              </w:tc>
              <w:tc>
                <w:tcPr>
                  <w:tcW w:w="1182" w:type="dxa"/>
                  <w:vMerge/>
                </w:tcPr>
                <w:p w14:paraId="64244F28" w14:textId="77777777" w:rsidR="00346270" w:rsidRPr="00E7743C" w:rsidRDefault="00346270" w:rsidP="00346270">
                  <w:pPr>
                    <w:rPr>
                      <w:sz w:val="21"/>
                      <w:szCs w:val="21"/>
                    </w:rPr>
                  </w:pPr>
                </w:p>
              </w:tc>
              <w:tc>
                <w:tcPr>
                  <w:tcW w:w="1610" w:type="dxa"/>
                  <w:vMerge/>
                </w:tcPr>
                <w:p w14:paraId="5FFDA7EB" w14:textId="77777777" w:rsidR="00346270" w:rsidRPr="00E7743C" w:rsidRDefault="00346270" w:rsidP="00346270">
                  <w:pPr>
                    <w:rPr>
                      <w:sz w:val="21"/>
                      <w:szCs w:val="21"/>
                    </w:rPr>
                  </w:pPr>
                </w:p>
              </w:tc>
              <w:tc>
                <w:tcPr>
                  <w:tcW w:w="1219" w:type="dxa"/>
                  <w:vMerge/>
                </w:tcPr>
                <w:p w14:paraId="211FBBEA" w14:textId="77777777" w:rsidR="00346270" w:rsidRPr="00E7743C" w:rsidRDefault="00346270" w:rsidP="00346270">
                  <w:pPr>
                    <w:rPr>
                      <w:color w:val="000000"/>
                      <w:sz w:val="21"/>
                      <w:szCs w:val="21"/>
                      <w:lang w:eastAsia="lt-LT"/>
                    </w:rPr>
                  </w:pPr>
                </w:p>
              </w:tc>
              <w:tc>
                <w:tcPr>
                  <w:tcW w:w="4528" w:type="dxa"/>
                  <w:vAlign w:val="center"/>
                </w:tcPr>
                <w:p w14:paraId="5978B5CE" w14:textId="77777777" w:rsidR="00346270" w:rsidRPr="00E7743C" w:rsidRDefault="00346270" w:rsidP="00346270">
                  <w:pPr>
                    <w:rPr>
                      <w:sz w:val="21"/>
                      <w:szCs w:val="21"/>
                    </w:rPr>
                  </w:pPr>
                  <w:r w:rsidRPr="00E7743C">
                    <w:rPr>
                      <w:color w:val="000000"/>
                      <w:sz w:val="21"/>
                      <w:szCs w:val="21"/>
                      <w:lang w:eastAsia="lt-LT"/>
                    </w:rPr>
                    <w:t>VšĮ Jonavos pirminės sveikatos priežiūros centras</w:t>
                  </w:r>
                </w:p>
              </w:tc>
              <w:tc>
                <w:tcPr>
                  <w:tcW w:w="1701" w:type="dxa"/>
                  <w:vAlign w:val="center"/>
                </w:tcPr>
                <w:p w14:paraId="06E389B7" w14:textId="77777777" w:rsidR="00346270" w:rsidRPr="00E7743C" w:rsidRDefault="00346270" w:rsidP="00346270">
                  <w:pPr>
                    <w:rPr>
                      <w:sz w:val="21"/>
                      <w:szCs w:val="21"/>
                    </w:rPr>
                  </w:pPr>
                  <w:r w:rsidRPr="00E7743C">
                    <w:rPr>
                      <w:color w:val="000000"/>
                      <w:sz w:val="21"/>
                      <w:szCs w:val="21"/>
                      <w:lang w:eastAsia="lt-LT"/>
                    </w:rPr>
                    <w:t>26 438</w:t>
                  </w:r>
                </w:p>
              </w:tc>
              <w:tc>
                <w:tcPr>
                  <w:tcW w:w="1560" w:type="dxa"/>
                  <w:vAlign w:val="center"/>
                </w:tcPr>
                <w:p w14:paraId="6226D7D8" w14:textId="77777777" w:rsidR="00346270" w:rsidRPr="00E7743C" w:rsidRDefault="00346270" w:rsidP="00346270">
                  <w:pPr>
                    <w:rPr>
                      <w:sz w:val="21"/>
                      <w:szCs w:val="21"/>
                    </w:rPr>
                  </w:pPr>
                  <w:r w:rsidRPr="00E7743C">
                    <w:rPr>
                      <w:color w:val="000000"/>
                      <w:sz w:val="21"/>
                      <w:szCs w:val="21"/>
                      <w:lang w:eastAsia="lt-LT"/>
                    </w:rPr>
                    <w:t>210 020</w:t>
                  </w:r>
                </w:p>
              </w:tc>
            </w:tr>
            <w:tr w:rsidR="00346270" w:rsidRPr="00E7743C" w14:paraId="58EAC19E" w14:textId="77777777" w:rsidTr="00CC0D62">
              <w:tc>
                <w:tcPr>
                  <w:tcW w:w="556" w:type="dxa"/>
                  <w:vAlign w:val="center"/>
                </w:tcPr>
                <w:p w14:paraId="570FCF5F" w14:textId="36EA658C" w:rsidR="00346270" w:rsidRPr="00E7743C" w:rsidRDefault="00346270" w:rsidP="00346270">
                  <w:pPr>
                    <w:jc w:val="center"/>
                    <w:rPr>
                      <w:sz w:val="21"/>
                      <w:szCs w:val="21"/>
                    </w:rPr>
                  </w:pPr>
                  <w:r w:rsidRPr="00E7743C">
                    <w:rPr>
                      <w:color w:val="000000"/>
                      <w:sz w:val="21"/>
                      <w:szCs w:val="21"/>
                    </w:rPr>
                    <w:t>9</w:t>
                  </w:r>
                  <w:r w:rsidR="00D90C72" w:rsidRPr="00E7743C">
                    <w:rPr>
                      <w:color w:val="000000"/>
                      <w:sz w:val="21"/>
                      <w:szCs w:val="21"/>
                    </w:rPr>
                    <w:t>.</w:t>
                  </w:r>
                </w:p>
              </w:tc>
              <w:tc>
                <w:tcPr>
                  <w:tcW w:w="1563" w:type="dxa"/>
                  <w:vMerge w:val="restart"/>
                  <w:vAlign w:val="center"/>
                </w:tcPr>
                <w:p w14:paraId="149348E7" w14:textId="77777777" w:rsidR="00346270" w:rsidRPr="00E7743C" w:rsidRDefault="00346270" w:rsidP="00346270">
                  <w:pPr>
                    <w:rPr>
                      <w:sz w:val="21"/>
                      <w:szCs w:val="21"/>
                    </w:rPr>
                  </w:pPr>
                  <w:r w:rsidRPr="00E7743C">
                    <w:rPr>
                      <w:color w:val="000000"/>
                      <w:sz w:val="21"/>
                      <w:szCs w:val="21"/>
                      <w:lang w:eastAsia="lt-LT"/>
                    </w:rPr>
                    <w:t xml:space="preserve">Klaipėda </w:t>
                  </w:r>
                </w:p>
              </w:tc>
              <w:tc>
                <w:tcPr>
                  <w:tcW w:w="1182" w:type="dxa"/>
                  <w:vMerge w:val="restart"/>
                  <w:vAlign w:val="center"/>
                </w:tcPr>
                <w:p w14:paraId="71609424" w14:textId="77777777" w:rsidR="00346270" w:rsidRPr="00E7743C" w:rsidRDefault="00346270" w:rsidP="00346270">
                  <w:pPr>
                    <w:rPr>
                      <w:sz w:val="21"/>
                      <w:szCs w:val="21"/>
                    </w:rPr>
                  </w:pPr>
                  <w:r w:rsidRPr="00E7743C">
                    <w:rPr>
                      <w:color w:val="000000"/>
                      <w:sz w:val="21"/>
                      <w:szCs w:val="21"/>
                      <w:lang w:eastAsia="lt-LT"/>
                    </w:rPr>
                    <w:t>339831</w:t>
                  </w:r>
                </w:p>
              </w:tc>
              <w:tc>
                <w:tcPr>
                  <w:tcW w:w="1610" w:type="dxa"/>
                  <w:vMerge w:val="restart"/>
                  <w:vAlign w:val="center"/>
                </w:tcPr>
                <w:p w14:paraId="21201B32" w14:textId="214C5487" w:rsidR="00346270" w:rsidRPr="00E7743C" w:rsidRDefault="00346270" w:rsidP="00346270">
                  <w:pPr>
                    <w:rPr>
                      <w:sz w:val="21"/>
                      <w:szCs w:val="21"/>
                    </w:rPr>
                  </w:pPr>
                  <w:r w:rsidRPr="00E7743C">
                    <w:rPr>
                      <w:color w:val="000000"/>
                      <w:sz w:val="21"/>
                      <w:szCs w:val="21"/>
                      <w:lang w:eastAsia="lt-LT"/>
                    </w:rPr>
                    <w:t>12</w:t>
                  </w:r>
                  <w:r w:rsidR="00D90C72" w:rsidRPr="00E7743C">
                    <w:rPr>
                      <w:color w:val="000000"/>
                      <w:sz w:val="21"/>
                      <w:szCs w:val="21"/>
                      <w:lang w:eastAsia="lt-LT"/>
                    </w:rPr>
                    <w:t xml:space="preserve"> </w:t>
                  </w:r>
                  <w:r w:rsidRPr="00E7743C">
                    <w:rPr>
                      <w:color w:val="000000"/>
                      <w:sz w:val="21"/>
                      <w:szCs w:val="21"/>
                      <w:lang w:eastAsia="lt-LT"/>
                    </w:rPr>
                    <w:t>%</w:t>
                  </w:r>
                </w:p>
              </w:tc>
              <w:tc>
                <w:tcPr>
                  <w:tcW w:w="1219" w:type="dxa"/>
                  <w:vMerge w:val="restart"/>
                  <w:vAlign w:val="center"/>
                </w:tcPr>
                <w:p w14:paraId="67C01937"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4F943AD5" w14:textId="77777777" w:rsidR="00346270" w:rsidRPr="00E7743C" w:rsidRDefault="00346270" w:rsidP="00346270">
                  <w:pPr>
                    <w:rPr>
                      <w:sz w:val="21"/>
                      <w:szCs w:val="21"/>
                    </w:rPr>
                  </w:pPr>
                  <w:r w:rsidRPr="00E7743C">
                    <w:rPr>
                      <w:color w:val="000000"/>
                      <w:sz w:val="21"/>
                      <w:szCs w:val="21"/>
                      <w:lang w:eastAsia="lt-LT"/>
                    </w:rPr>
                    <w:t>VšĮ Jūrininkų sveikatos priežiūros centras</w:t>
                  </w:r>
                </w:p>
              </w:tc>
              <w:tc>
                <w:tcPr>
                  <w:tcW w:w="1701" w:type="dxa"/>
                  <w:vAlign w:val="center"/>
                </w:tcPr>
                <w:p w14:paraId="04A1CDC8" w14:textId="77777777" w:rsidR="00346270" w:rsidRPr="00E7743C" w:rsidRDefault="00346270" w:rsidP="00346270">
                  <w:pPr>
                    <w:rPr>
                      <w:sz w:val="21"/>
                      <w:szCs w:val="21"/>
                    </w:rPr>
                  </w:pPr>
                  <w:r w:rsidRPr="00E7743C">
                    <w:rPr>
                      <w:color w:val="000000"/>
                      <w:sz w:val="21"/>
                      <w:szCs w:val="21"/>
                      <w:lang w:eastAsia="lt-LT"/>
                    </w:rPr>
                    <w:t>34 828</w:t>
                  </w:r>
                </w:p>
              </w:tc>
              <w:tc>
                <w:tcPr>
                  <w:tcW w:w="1560" w:type="dxa"/>
                  <w:vAlign w:val="center"/>
                </w:tcPr>
                <w:p w14:paraId="4E60214F" w14:textId="77777777" w:rsidR="00346270" w:rsidRPr="00E7743C" w:rsidRDefault="00346270" w:rsidP="00346270">
                  <w:pPr>
                    <w:rPr>
                      <w:sz w:val="21"/>
                      <w:szCs w:val="21"/>
                    </w:rPr>
                  </w:pPr>
                  <w:r w:rsidRPr="00E7743C">
                    <w:rPr>
                      <w:color w:val="000000"/>
                      <w:sz w:val="21"/>
                      <w:szCs w:val="21"/>
                      <w:lang w:eastAsia="lt-LT"/>
                    </w:rPr>
                    <w:t>276 669</w:t>
                  </w:r>
                </w:p>
              </w:tc>
            </w:tr>
            <w:tr w:rsidR="00346270" w:rsidRPr="00E7743C" w14:paraId="56DFC7DE" w14:textId="77777777" w:rsidTr="00CC0D62">
              <w:tc>
                <w:tcPr>
                  <w:tcW w:w="556" w:type="dxa"/>
                  <w:vAlign w:val="center"/>
                </w:tcPr>
                <w:p w14:paraId="4112B625" w14:textId="77777777" w:rsidR="00346270" w:rsidRPr="00E7743C" w:rsidRDefault="00346270" w:rsidP="00346270">
                  <w:pPr>
                    <w:jc w:val="center"/>
                    <w:rPr>
                      <w:sz w:val="21"/>
                      <w:szCs w:val="21"/>
                    </w:rPr>
                  </w:pPr>
                  <w:r w:rsidRPr="00E7743C">
                    <w:rPr>
                      <w:color w:val="000000"/>
                      <w:sz w:val="21"/>
                      <w:szCs w:val="21"/>
                    </w:rPr>
                    <w:t>10.</w:t>
                  </w:r>
                </w:p>
              </w:tc>
              <w:tc>
                <w:tcPr>
                  <w:tcW w:w="1563" w:type="dxa"/>
                  <w:vMerge/>
                  <w:vAlign w:val="center"/>
                </w:tcPr>
                <w:p w14:paraId="05E28AED" w14:textId="77777777" w:rsidR="00346270" w:rsidRPr="00E7743C" w:rsidRDefault="00346270" w:rsidP="00346270">
                  <w:pPr>
                    <w:rPr>
                      <w:sz w:val="21"/>
                      <w:szCs w:val="21"/>
                    </w:rPr>
                  </w:pPr>
                </w:p>
              </w:tc>
              <w:tc>
                <w:tcPr>
                  <w:tcW w:w="1182" w:type="dxa"/>
                  <w:vMerge/>
                  <w:vAlign w:val="center"/>
                </w:tcPr>
                <w:p w14:paraId="5EF865A3" w14:textId="77777777" w:rsidR="00346270" w:rsidRPr="00E7743C" w:rsidRDefault="00346270" w:rsidP="00346270">
                  <w:pPr>
                    <w:rPr>
                      <w:sz w:val="21"/>
                      <w:szCs w:val="21"/>
                    </w:rPr>
                  </w:pPr>
                </w:p>
              </w:tc>
              <w:tc>
                <w:tcPr>
                  <w:tcW w:w="1610" w:type="dxa"/>
                  <w:vMerge/>
                  <w:vAlign w:val="center"/>
                </w:tcPr>
                <w:p w14:paraId="7A5FF940" w14:textId="77777777" w:rsidR="00346270" w:rsidRPr="00E7743C" w:rsidRDefault="00346270" w:rsidP="00346270">
                  <w:pPr>
                    <w:rPr>
                      <w:sz w:val="21"/>
                      <w:szCs w:val="21"/>
                    </w:rPr>
                  </w:pPr>
                </w:p>
              </w:tc>
              <w:tc>
                <w:tcPr>
                  <w:tcW w:w="1219" w:type="dxa"/>
                  <w:vMerge/>
                  <w:vAlign w:val="center"/>
                </w:tcPr>
                <w:p w14:paraId="4EEA00B0" w14:textId="77777777" w:rsidR="00346270" w:rsidRPr="00E7743C" w:rsidRDefault="00346270" w:rsidP="00346270">
                  <w:pPr>
                    <w:rPr>
                      <w:color w:val="000000"/>
                      <w:sz w:val="21"/>
                      <w:szCs w:val="21"/>
                      <w:lang w:eastAsia="lt-LT"/>
                    </w:rPr>
                  </w:pPr>
                </w:p>
              </w:tc>
              <w:tc>
                <w:tcPr>
                  <w:tcW w:w="4528" w:type="dxa"/>
                  <w:vAlign w:val="center"/>
                </w:tcPr>
                <w:p w14:paraId="02294445" w14:textId="77777777" w:rsidR="00346270" w:rsidRPr="00E7743C" w:rsidRDefault="00346270" w:rsidP="00346270">
                  <w:pPr>
                    <w:rPr>
                      <w:sz w:val="21"/>
                      <w:szCs w:val="21"/>
                    </w:rPr>
                  </w:pPr>
                  <w:r w:rsidRPr="00E7743C">
                    <w:rPr>
                      <w:color w:val="000000"/>
                      <w:sz w:val="21"/>
                      <w:szCs w:val="21"/>
                      <w:lang w:eastAsia="lt-LT"/>
                    </w:rPr>
                    <w:t>VšĮ Klaipėdos rajono savivaldybės sveikatos centras</w:t>
                  </w:r>
                </w:p>
              </w:tc>
              <w:tc>
                <w:tcPr>
                  <w:tcW w:w="1701" w:type="dxa"/>
                  <w:vAlign w:val="center"/>
                </w:tcPr>
                <w:p w14:paraId="042CC6DD" w14:textId="77777777" w:rsidR="00346270" w:rsidRPr="00E7743C" w:rsidRDefault="00346270" w:rsidP="00346270">
                  <w:pPr>
                    <w:rPr>
                      <w:sz w:val="21"/>
                      <w:szCs w:val="21"/>
                    </w:rPr>
                  </w:pPr>
                  <w:r w:rsidRPr="00E7743C">
                    <w:rPr>
                      <w:color w:val="000000"/>
                      <w:sz w:val="21"/>
                      <w:szCs w:val="21"/>
                      <w:lang w:eastAsia="lt-LT"/>
                    </w:rPr>
                    <w:t>24 818</w:t>
                  </w:r>
                </w:p>
              </w:tc>
              <w:tc>
                <w:tcPr>
                  <w:tcW w:w="1560" w:type="dxa"/>
                  <w:vAlign w:val="center"/>
                </w:tcPr>
                <w:p w14:paraId="44D5BDD1" w14:textId="77777777" w:rsidR="00346270" w:rsidRPr="00E7743C" w:rsidRDefault="00346270" w:rsidP="00346270">
                  <w:pPr>
                    <w:rPr>
                      <w:sz w:val="21"/>
                      <w:szCs w:val="21"/>
                    </w:rPr>
                  </w:pPr>
                  <w:r w:rsidRPr="00E7743C">
                    <w:rPr>
                      <w:color w:val="000000"/>
                      <w:sz w:val="21"/>
                      <w:szCs w:val="21"/>
                      <w:lang w:eastAsia="lt-LT"/>
                    </w:rPr>
                    <w:t>197 151</w:t>
                  </w:r>
                </w:p>
              </w:tc>
            </w:tr>
            <w:tr w:rsidR="00346270" w:rsidRPr="00E7743C" w14:paraId="65DDE6F3" w14:textId="77777777" w:rsidTr="00CC0D62">
              <w:tc>
                <w:tcPr>
                  <w:tcW w:w="556" w:type="dxa"/>
                  <w:vAlign w:val="center"/>
                </w:tcPr>
                <w:p w14:paraId="62036F1B" w14:textId="77777777" w:rsidR="00346270" w:rsidRPr="00E7743C" w:rsidRDefault="00346270" w:rsidP="00346270">
                  <w:pPr>
                    <w:jc w:val="center"/>
                    <w:rPr>
                      <w:sz w:val="21"/>
                      <w:szCs w:val="21"/>
                    </w:rPr>
                  </w:pPr>
                  <w:r w:rsidRPr="00E7743C">
                    <w:rPr>
                      <w:color w:val="000000"/>
                      <w:sz w:val="21"/>
                      <w:szCs w:val="21"/>
                    </w:rPr>
                    <w:t>11.</w:t>
                  </w:r>
                </w:p>
              </w:tc>
              <w:tc>
                <w:tcPr>
                  <w:tcW w:w="1563" w:type="dxa"/>
                  <w:vMerge w:val="restart"/>
                  <w:vAlign w:val="center"/>
                </w:tcPr>
                <w:p w14:paraId="38CA4862" w14:textId="77777777" w:rsidR="00346270" w:rsidRPr="00E7743C" w:rsidRDefault="00346270" w:rsidP="00346270">
                  <w:pPr>
                    <w:rPr>
                      <w:sz w:val="21"/>
                      <w:szCs w:val="21"/>
                    </w:rPr>
                  </w:pPr>
                  <w:r w:rsidRPr="00E7743C">
                    <w:rPr>
                      <w:color w:val="000000"/>
                      <w:sz w:val="21"/>
                      <w:szCs w:val="21"/>
                      <w:lang w:eastAsia="lt-LT"/>
                    </w:rPr>
                    <w:t xml:space="preserve">Šiauliai </w:t>
                  </w:r>
                </w:p>
              </w:tc>
              <w:tc>
                <w:tcPr>
                  <w:tcW w:w="1182" w:type="dxa"/>
                  <w:vMerge w:val="restart"/>
                  <w:vAlign w:val="center"/>
                </w:tcPr>
                <w:p w14:paraId="4347AED1" w14:textId="77777777" w:rsidR="00346270" w:rsidRPr="00E7743C" w:rsidRDefault="00346270" w:rsidP="00346270">
                  <w:pPr>
                    <w:rPr>
                      <w:sz w:val="21"/>
                      <w:szCs w:val="21"/>
                    </w:rPr>
                  </w:pPr>
                  <w:r w:rsidRPr="00E7743C">
                    <w:rPr>
                      <w:color w:val="1C1C1C"/>
                      <w:sz w:val="21"/>
                      <w:szCs w:val="21"/>
                      <w:lang w:eastAsia="lt-LT"/>
                    </w:rPr>
                    <w:t>266803</w:t>
                  </w:r>
                </w:p>
              </w:tc>
              <w:tc>
                <w:tcPr>
                  <w:tcW w:w="1610" w:type="dxa"/>
                  <w:vMerge w:val="restart"/>
                  <w:vAlign w:val="center"/>
                </w:tcPr>
                <w:p w14:paraId="300A7240" w14:textId="39741817" w:rsidR="00346270" w:rsidRPr="00E7743C" w:rsidRDefault="00346270" w:rsidP="00346270">
                  <w:pPr>
                    <w:rPr>
                      <w:sz w:val="21"/>
                      <w:szCs w:val="21"/>
                    </w:rPr>
                  </w:pPr>
                  <w:r w:rsidRPr="00E7743C">
                    <w:rPr>
                      <w:color w:val="000000"/>
                      <w:sz w:val="21"/>
                      <w:szCs w:val="21"/>
                      <w:lang w:eastAsia="lt-LT"/>
                    </w:rPr>
                    <w:t>9</w:t>
                  </w:r>
                  <w:r w:rsidR="00D90C72" w:rsidRPr="00E7743C">
                    <w:rPr>
                      <w:color w:val="000000"/>
                      <w:sz w:val="21"/>
                      <w:szCs w:val="21"/>
                      <w:lang w:eastAsia="lt-LT"/>
                    </w:rPr>
                    <w:t xml:space="preserve"> </w:t>
                  </w:r>
                  <w:r w:rsidRPr="00E7743C">
                    <w:rPr>
                      <w:color w:val="000000"/>
                      <w:sz w:val="21"/>
                      <w:szCs w:val="21"/>
                      <w:lang w:eastAsia="lt-LT"/>
                    </w:rPr>
                    <w:t>%</w:t>
                  </w:r>
                </w:p>
              </w:tc>
              <w:tc>
                <w:tcPr>
                  <w:tcW w:w="1219" w:type="dxa"/>
                  <w:vMerge w:val="restart"/>
                  <w:vAlign w:val="center"/>
                </w:tcPr>
                <w:p w14:paraId="1BCDD16D"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41E803B6" w14:textId="77777777" w:rsidR="00346270" w:rsidRPr="00E7743C" w:rsidRDefault="00346270" w:rsidP="00346270">
                  <w:pPr>
                    <w:rPr>
                      <w:sz w:val="21"/>
                      <w:szCs w:val="21"/>
                    </w:rPr>
                  </w:pPr>
                  <w:r w:rsidRPr="00E7743C">
                    <w:rPr>
                      <w:color w:val="000000"/>
                      <w:sz w:val="21"/>
                      <w:szCs w:val="21"/>
                      <w:lang w:eastAsia="lt-LT"/>
                    </w:rPr>
                    <w:t>VšĮ Šiaulių centro poliklinika</w:t>
                  </w:r>
                </w:p>
              </w:tc>
              <w:tc>
                <w:tcPr>
                  <w:tcW w:w="1701" w:type="dxa"/>
                  <w:vAlign w:val="center"/>
                </w:tcPr>
                <w:p w14:paraId="7CE33109" w14:textId="77777777" w:rsidR="00346270" w:rsidRPr="00E7743C" w:rsidRDefault="00346270" w:rsidP="00346270">
                  <w:pPr>
                    <w:rPr>
                      <w:sz w:val="21"/>
                      <w:szCs w:val="21"/>
                    </w:rPr>
                  </w:pPr>
                  <w:r w:rsidRPr="00E7743C">
                    <w:rPr>
                      <w:color w:val="000000"/>
                      <w:sz w:val="21"/>
                      <w:szCs w:val="21"/>
                      <w:lang w:eastAsia="lt-LT"/>
                    </w:rPr>
                    <w:t>47 252</w:t>
                  </w:r>
                </w:p>
              </w:tc>
              <w:tc>
                <w:tcPr>
                  <w:tcW w:w="1560" w:type="dxa"/>
                  <w:vAlign w:val="center"/>
                </w:tcPr>
                <w:p w14:paraId="32DD10E5" w14:textId="77777777" w:rsidR="00346270" w:rsidRPr="00E7743C" w:rsidRDefault="00346270" w:rsidP="00346270">
                  <w:pPr>
                    <w:rPr>
                      <w:sz w:val="21"/>
                      <w:szCs w:val="21"/>
                    </w:rPr>
                  </w:pPr>
                  <w:r w:rsidRPr="00E7743C">
                    <w:rPr>
                      <w:color w:val="000000"/>
                      <w:sz w:val="21"/>
                      <w:szCs w:val="21"/>
                      <w:lang w:eastAsia="lt-LT"/>
                    </w:rPr>
                    <w:t>375 364</w:t>
                  </w:r>
                </w:p>
              </w:tc>
            </w:tr>
            <w:tr w:rsidR="00346270" w:rsidRPr="00E7743C" w14:paraId="05CC9840" w14:textId="77777777" w:rsidTr="00CC0D62">
              <w:tc>
                <w:tcPr>
                  <w:tcW w:w="556" w:type="dxa"/>
                  <w:vAlign w:val="center"/>
                </w:tcPr>
                <w:p w14:paraId="0CF1D63E" w14:textId="77777777" w:rsidR="00346270" w:rsidRPr="00E7743C" w:rsidRDefault="00346270" w:rsidP="00346270">
                  <w:pPr>
                    <w:jc w:val="center"/>
                    <w:rPr>
                      <w:sz w:val="21"/>
                      <w:szCs w:val="21"/>
                    </w:rPr>
                  </w:pPr>
                  <w:r w:rsidRPr="00E7743C">
                    <w:rPr>
                      <w:color w:val="000000"/>
                      <w:sz w:val="21"/>
                      <w:szCs w:val="21"/>
                    </w:rPr>
                    <w:t>12.</w:t>
                  </w:r>
                </w:p>
              </w:tc>
              <w:tc>
                <w:tcPr>
                  <w:tcW w:w="1563" w:type="dxa"/>
                  <w:vMerge/>
                  <w:vAlign w:val="center"/>
                </w:tcPr>
                <w:p w14:paraId="34B4B375" w14:textId="77777777" w:rsidR="00346270" w:rsidRPr="00E7743C" w:rsidRDefault="00346270" w:rsidP="00346270">
                  <w:pPr>
                    <w:rPr>
                      <w:sz w:val="21"/>
                      <w:szCs w:val="21"/>
                    </w:rPr>
                  </w:pPr>
                </w:p>
              </w:tc>
              <w:tc>
                <w:tcPr>
                  <w:tcW w:w="1182" w:type="dxa"/>
                  <w:vMerge/>
                  <w:vAlign w:val="center"/>
                </w:tcPr>
                <w:p w14:paraId="13556C6B" w14:textId="77777777" w:rsidR="00346270" w:rsidRPr="00E7743C" w:rsidRDefault="00346270" w:rsidP="00346270">
                  <w:pPr>
                    <w:rPr>
                      <w:sz w:val="21"/>
                      <w:szCs w:val="21"/>
                    </w:rPr>
                  </w:pPr>
                </w:p>
              </w:tc>
              <w:tc>
                <w:tcPr>
                  <w:tcW w:w="1610" w:type="dxa"/>
                  <w:vMerge/>
                  <w:vAlign w:val="center"/>
                </w:tcPr>
                <w:p w14:paraId="4F2D0156" w14:textId="77777777" w:rsidR="00346270" w:rsidRPr="00E7743C" w:rsidRDefault="00346270" w:rsidP="00346270">
                  <w:pPr>
                    <w:rPr>
                      <w:sz w:val="21"/>
                      <w:szCs w:val="21"/>
                    </w:rPr>
                  </w:pPr>
                </w:p>
              </w:tc>
              <w:tc>
                <w:tcPr>
                  <w:tcW w:w="1219" w:type="dxa"/>
                  <w:vMerge/>
                  <w:vAlign w:val="center"/>
                </w:tcPr>
                <w:p w14:paraId="0C99307D" w14:textId="77777777" w:rsidR="00346270" w:rsidRPr="00E7743C" w:rsidRDefault="00346270" w:rsidP="00346270">
                  <w:pPr>
                    <w:rPr>
                      <w:color w:val="000000"/>
                      <w:sz w:val="21"/>
                      <w:szCs w:val="21"/>
                      <w:lang w:eastAsia="lt-LT"/>
                    </w:rPr>
                  </w:pPr>
                </w:p>
              </w:tc>
              <w:tc>
                <w:tcPr>
                  <w:tcW w:w="4528" w:type="dxa"/>
                  <w:vAlign w:val="center"/>
                </w:tcPr>
                <w:p w14:paraId="6BE5E2A1" w14:textId="77777777" w:rsidR="00346270" w:rsidRPr="00E7743C" w:rsidRDefault="00346270" w:rsidP="00346270">
                  <w:pPr>
                    <w:rPr>
                      <w:sz w:val="21"/>
                      <w:szCs w:val="21"/>
                    </w:rPr>
                  </w:pPr>
                  <w:r w:rsidRPr="00E7743C">
                    <w:rPr>
                      <w:color w:val="000000"/>
                      <w:sz w:val="21"/>
                      <w:szCs w:val="21"/>
                      <w:lang w:eastAsia="lt-LT"/>
                    </w:rPr>
                    <w:t>VšĮ Joniškio pirminės sveikatos priežiūros centras</w:t>
                  </w:r>
                </w:p>
              </w:tc>
              <w:tc>
                <w:tcPr>
                  <w:tcW w:w="1701" w:type="dxa"/>
                  <w:vAlign w:val="center"/>
                </w:tcPr>
                <w:p w14:paraId="6D3435AB" w14:textId="77777777" w:rsidR="00346270" w:rsidRPr="00E7743C" w:rsidRDefault="00346270" w:rsidP="00346270">
                  <w:pPr>
                    <w:rPr>
                      <w:sz w:val="21"/>
                      <w:szCs w:val="21"/>
                    </w:rPr>
                  </w:pPr>
                  <w:r w:rsidRPr="00E7743C">
                    <w:rPr>
                      <w:color w:val="000000"/>
                      <w:sz w:val="21"/>
                      <w:szCs w:val="21"/>
                      <w:lang w:eastAsia="lt-LT"/>
                    </w:rPr>
                    <w:t>14 552</w:t>
                  </w:r>
                </w:p>
              </w:tc>
              <w:tc>
                <w:tcPr>
                  <w:tcW w:w="1560" w:type="dxa"/>
                  <w:vAlign w:val="center"/>
                </w:tcPr>
                <w:p w14:paraId="06FBD2A4" w14:textId="77777777" w:rsidR="00346270" w:rsidRPr="00E7743C" w:rsidRDefault="00346270" w:rsidP="00346270">
                  <w:pPr>
                    <w:rPr>
                      <w:sz w:val="21"/>
                      <w:szCs w:val="21"/>
                    </w:rPr>
                  </w:pPr>
                  <w:r w:rsidRPr="00E7743C">
                    <w:rPr>
                      <w:color w:val="000000"/>
                      <w:sz w:val="21"/>
                      <w:szCs w:val="21"/>
                      <w:lang w:eastAsia="lt-LT"/>
                    </w:rPr>
                    <w:t>115 599</w:t>
                  </w:r>
                </w:p>
              </w:tc>
            </w:tr>
            <w:tr w:rsidR="00346270" w:rsidRPr="00E7743C" w14:paraId="0FA82628" w14:textId="77777777" w:rsidTr="00CC0D62">
              <w:tc>
                <w:tcPr>
                  <w:tcW w:w="556" w:type="dxa"/>
                  <w:vAlign w:val="center"/>
                </w:tcPr>
                <w:p w14:paraId="14F98B58" w14:textId="77777777" w:rsidR="00346270" w:rsidRPr="00E7743C" w:rsidRDefault="00346270" w:rsidP="00346270">
                  <w:pPr>
                    <w:jc w:val="center"/>
                    <w:rPr>
                      <w:sz w:val="21"/>
                      <w:szCs w:val="21"/>
                    </w:rPr>
                  </w:pPr>
                  <w:r w:rsidRPr="00E7743C">
                    <w:rPr>
                      <w:color w:val="000000"/>
                      <w:sz w:val="21"/>
                      <w:szCs w:val="21"/>
                    </w:rPr>
                    <w:t>13.</w:t>
                  </w:r>
                </w:p>
              </w:tc>
              <w:tc>
                <w:tcPr>
                  <w:tcW w:w="1563" w:type="dxa"/>
                  <w:vMerge w:val="restart"/>
                  <w:vAlign w:val="center"/>
                </w:tcPr>
                <w:p w14:paraId="44637C5F" w14:textId="77777777" w:rsidR="00346270" w:rsidRPr="00E7743C" w:rsidRDefault="00346270" w:rsidP="00346270">
                  <w:pPr>
                    <w:rPr>
                      <w:sz w:val="21"/>
                      <w:szCs w:val="21"/>
                    </w:rPr>
                  </w:pPr>
                  <w:r w:rsidRPr="00E7743C">
                    <w:rPr>
                      <w:color w:val="000000"/>
                      <w:sz w:val="21"/>
                      <w:szCs w:val="21"/>
                      <w:lang w:eastAsia="lt-LT"/>
                    </w:rPr>
                    <w:t>Panevėžys</w:t>
                  </w:r>
                </w:p>
              </w:tc>
              <w:tc>
                <w:tcPr>
                  <w:tcW w:w="1182" w:type="dxa"/>
                  <w:vMerge w:val="restart"/>
                  <w:vAlign w:val="center"/>
                </w:tcPr>
                <w:p w14:paraId="37A71457" w14:textId="77777777" w:rsidR="00346270" w:rsidRPr="00E7743C" w:rsidRDefault="00346270" w:rsidP="00346270">
                  <w:pPr>
                    <w:rPr>
                      <w:sz w:val="21"/>
                      <w:szCs w:val="21"/>
                    </w:rPr>
                  </w:pPr>
                  <w:r w:rsidRPr="00E7743C">
                    <w:rPr>
                      <w:color w:val="1C1C1C"/>
                      <w:sz w:val="21"/>
                      <w:szCs w:val="21"/>
                      <w:lang w:eastAsia="lt-LT"/>
                    </w:rPr>
                    <w:t>209093</w:t>
                  </w:r>
                </w:p>
              </w:tc>
              <w:tc>
                <w:tcPr>
                  <w:tcW w:w="1610" w:type="dxa"/>
                  <w:vMerge w:val="restart"/>
                  <w:vAlign w:val="center"/>
                </w:tcPr>
                <w:p w14:paraId="1FC4208E" w14:textId="725709B6" w:rsidR="00346270" w:rsidRPr="00E7743C" w:rsidRDefault="00346270" w:rsidP="00346270">
                  <w:pPr>
                    <w:rPr>
                      <w:sz w:val="21"/>
                      <w:szCs w:val="21"/>
                    </w:rPr>
                  </w:pPr>
                  <w:r w:rsidRPr="00E7743C">
                    <w:rPr>
                      <w:color w:val="000000"/>
                      <w:sz w:val="21"/>
                      <w:szCs w:val="21"/>
                      <w:lang w:eastAsia="lt-LT"/>
                    </w:rPr>
                    <w:t>7</w:t>
                  </w:r>
                  <w:r w:rsidR="00D90C72" w:rsidRPr="00E7743C">
                    <w:rPr>
                      <w:color w:val="000000"/>
                      <w:sz w:val="21"/>
                      <w:szCs w:val="21"/>
                      <w:lang w:eastAsia="lt-LT"/>
                    </w:rPr>
                    <w:t xml:space="preserve"> </w:t>
                  </w:r>
                  <w:r w:rsidRPr="00E7743C">
                    <w:rPr>
                      <w:color w:val="000000"/>
                      <w:sz w:val="21"/>
                      <w:szCs w:val="21"/>
                      <w:lang w:eastAsia="lt-LT"/>
                    </w:rPr>
                    <w:t>%</w:t>
                  </w:r>
                </w:p>
              </w:tc>
              <w:tc>
                <w:tcPr>
                  <w:tcW w:w="1219" w:type="dxa"/>
                  <w:vMerge w:val="restart"/>
                  <w:vAlign w:val="center"/>
                </w:tcPr>
                <w:p w14:paraId="42219DFC"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1EB6A171" w14:textId="77777777" w:rsidR="00346270" w:rsidRPr="00E7743C" w:rsidRDefault="00346270" w:rsidP="00346270">
                  <w:pPr>
                    <w:rPr>
                      <w:sz w:val="21"/>
                      <w:szCs w:val="21"/>
                    </w:rPr>
                  </w:pPr>
                  <w:r w:rsidRPr="00E7743C">
                    <w:rPr>
                      <w:color w:val="000000"/>
                      <w:sz w:val="21"/>
                      <w:szCs w:val="21"/>
                      <w:lang w:eastAsia="lt-LT"/>
                    </w:rPr>
                    <w:t>VšĮ Panevėžio miesto poliklinika</w:t>
                  </w:r>
                </w:p>
              </w:tc>
              <w:tc>
                <w:tcPr>
                  <w:tcW w:w="1701" w:type="dxa"/>
                  <w:vAlign w:val="center"/>
                </w:tcPr>
                <w:p w14:paraId="5F5C3E2C" w14:textId="77777777" w:rsidR="00346270" w:rsidRPr="00E7743C" w:rsidRDefault="00346270" w:rsidP="00346270">
                  <w:pPr>
                    <w:rPr>
                      <w:sz w:val="21"/>
                      <w:szCs w:val="21"/>
                    </w:rPr>
                  </w:pPr>
                  <w:r w:rsidRPr="00E7743C">
                    <w:rPr>
                      <w:color w:val="000000"/>
                      <w:sz w:val="21"/>
                      <w:szCs w:val="21"/>
                      <w:lang w:eastAsia="lt-LT"/>
                    </w:rPr>
                    <w:t>30 358</w:t>
                  </w:r>
                </w:p>
              </w:tc>
              <w:tc>
                <w:tcPr>
                  <w:tcW w:w="1560" w:type="dxa"/>
                  <w:vAlign w:val="center"/>
                </w:tcPr>
                <w:p w14:paraId="70C9FAD1" w14:textId="77777777" w:rsidR="00346270" w:rsidRPr="00E7743C" w:rsidRDefault="00346270" w:rsidP="00346270">
                  <w:pPr>
                    <w:rPr>
                      <w:sz w:val="21"/>
                      <w:szCs w:val="21"/>
                    </w:rPr>
                  </w:pPr>
                  <w:r w:rsidRPr="00E7743C">
                    <w:rPr>
                      <w:color w:val="000000"/>
                      <w:sz w:val="21"/>
                      <w:szCs w:val="21"/>
                      <w:lang w:eastAsia="lt-LT"/>
                    </w:rPr>
                    <w:t>241 160</w:t>
                  </w:r>
                </w:p>
              </w:tc>
            </w:tr>
            <w:tr w:rsidR="00346270" w:rsidRPr="00E7743C" w14:paraId="576B9A04" w14:textId="77777777" w:rsidTr="00CC0D62">
              <w:tc>
                <w:tcPr>
                  <w:tcW w:w="556" w:type="dxa"/>
                  <w:vAlign w:val="center"/>
                </w:tcPr>
                <w:p w14:paraId="40CC7452" w14:textId="77777777" w:rsidR="00346270" w:rsidRPr="00E7743C" w:rsidRDefault="00346270" w:rsidP="00346270">
                  <w:pPr>
                    <w:jc w:val="center"/>
                    <w:rPr>
                      <w:sz w:val="21"/>
                      <w:szCs w:val="21"/>
                    </w:rPr>
                  </w:pPr>
                  <w:r w:rsidRPr="00E7743C">
                    <w:rPr>
                      <w:color w:val="000000"/>
                      <w:sz w:val="21"/>
                      <w:szCs w:val="21"/>
                    </w:rPr>
                    <w:t>14.</w:t>
                  </w:r>
                </w:p>
              </w:tc>
              <w:tc>
                <w:tcPr>
                  <w:tcW w:w="1563" w:type="dxa"/>
                  <w:vMerge/>
                  <w:vAlign w:val="center"/>
                </w:tcPr>
                <w:p w14:paraId="7E973292" w14:textId="77777777" w:rsidR="00346270" w:rsidRPr="00E7743C" w:rsidRDefault="00346270" w:rsidP="00346270">
                  <w:pPr>
                    <w:rPr>
                      <w:sz w:val="21"/>
                      <w:szCs w:val="21"/>
                    </w:rPr>
                  </w:pPr>
                </w:p>
              </w:tc>
              <w:tc>
                <w:tcPr>
                  <w:tcW w:w="1182" w:type="dxa"/>
                  <w:vMerge/>
                  <w:vAlign w:val="center"/>
                </w:tcPr>
                <w:p w14:paraId="097C0181" w14:textId="77777777" w:rsidR="00346270" w:rsidRPr="00E7743C" w:rsidRDefault="00346270" w:rsidP="00346270">
                  <w:pPr>
                    <w:rPr>
                      <w:sz w:val="21"/>
                      <w:szCs w:val="21"/>
                    </w:rPr>
                  </w:pPr>
                </w:p>
              </w:tc>
              <w:tc>
                <w:tcPr>
                  <w:tcW w:w="1610" w:type="dxa"/>
                  <w:vMerge/>
                  <w:vAlign w:val="center"/>
                </w:tcPr>
                <w:p w14:paraId="75526C14" w14:textId="77777777" w:rsidR="00346270" w:rsidRPr="00E7743C" w:rsidRDefault="00346270" w:rsidP="00346270">
                  <w:pPr>
                    <w:rPr>
                      <w:sz w:val="21"/>
                      <w:szCs w:val="21"/>
                    </w:rPr>
                  </w:pPr>
                </w:p>
              </w:tc>
              <w:tc>
                <w:tcPr>
                  <w:tcW w:w="1219" w:type="dxa"/>
                  <w:vMerge/>
                  <w:vAlign w:val="center"/>
                </w:tcPr>
                <w:p w14:paraId="760940A3" w14:textId="77777777" w:rsidR="00346270" w:rsidRPr="00E7743C" w:rsidRDefault="00346270" w:rsidP="00346270">
                  <w:pPr>
                    <w:rPr>
                      <w:color w:val="000000"/>
                      <w:sz w:val="21"/>
                      <w:szCs w:val="21"/>
                      <w:lang w:eastAsia="lt-LT"/>
                    </w:rPr>
                  </w:pPr>
                </w:p>
              </w:tc>
              <w:tc>
                <w:tcPr>
                  <w:tcW w:w="4528" w:type="dxa"/>
                  <w:vAlign w:val="center"/>
                </w:tcPr>
                <w:p w14:paraId="5C019357" w14:textId="77777777" w:rsidR="00346270" w:rsidRPr="00E7743C" w:rsidRDefault="00346270" w:rsidP="00346270">
                  <w:pPr>
                    <w:rPr>
                      <w:sz w:val="21"/>
                      <w:szCs w:val="21"/>
                    </w:rPr>
                  </w:pPr>
                  <w:r w:rsidRPr="00E7743C">
                    <w:rPr>
                      <w:color w:val="000000"/>
                      <w:sz w:val="21"/>
                      <w:szCs w:val="21"/>
                      <w:lang w:eastAsia="lt-LT"/>
                    </w:rPr>
                    <w:t>VšĮ Panevėžio rajono savivaldybės poliklinika</w:t>
                  </w:r>
                </w:p>
              </w:tc>
              <w:tc>
                <w:tcPr>
                  <w:tcW w:w="1701" w:type="dxa"/>
                  <w:vAlign w:val="center"/>
                </w:tcPr>
                <w:p w14:paraId="437E60A0" w14:textId="77777777" w:rsidR="00346270" w:rsidRPr="00E7743C" w:rsidRDefault="00346270" w:rsidP="00346270">
                  <w:pPr>
                    <w:rPr>
                      <w:sz w:val="21"/>
                      <w:szCs w:val="21"/>
                    </w:rPr>
                  </w:pPr>
                  <w:r w:rsidRPr="00E7743C">
                    <w:rPr>
                      <w:color w:val="000000"/>
                      <w:sz w:val="21"/>
                      <w:szCs w:val="21"/>
                      <w:lang w:eastAsia="lt-LT"/>
                    </w:rPr>
                    <w:t>27 513</w:t>
                  </w:r>
                </w:p>
              </w:tc>
              <w:tc>
                <w:tcPr>
                  <w:tcW w:w="1560" w:type="dxa"/>
                  <w:vAlign w:val="center"/>
                </w:tcPr>
                <w:p w14:paraId="624DA2CE" w14:textId="77777777" w:rsidR="00346270" w:rsidRPr="00E7743C" w:rsidRDefault="00346270" w:rsidP="00346270">
                  <w:pPr>
                    <w:rPr>
                      <w:sz w:val="21"/>
                      <w:szCs w:val="21"/>
                    </w:rPr>
                  </w:pPr>
                  <w:r w:rsidRPr="00E7743C">
                    <w:rPr>
                      <w:color w:val="000000"/>
                      <w:sz w:val="21"/>
                      <w:szCs w:val="21"/>
                      <w:lang w:eastAsia="lt-LT"/>
                    </w:rPr>
                    <w:t>218 560</w:t>
                  </w:r>
                </w:p>
              </w:tc>
            </w:tr>
            <w:tr w:rsidR="00346270" w:rsidRPr="00E7743C" w14:paraId="5BDB778D" w14:textId="77777777" w:rsidTr="00CC0D62">
              <w:tc>
                <w:tcPr>
                  <w:tcW w:w="556" w:type="dxa"/>
                  <w:vAlign w:val="center"/>
                </w:tcPr>
                <w:p w14:paraId="56007BD8" w14:textId="77777777" w:rsidR="00346270" w:rsidRPr="00E7743C" w:rsidRDefault="00346270" w:rsidP="00346270">
                  <w:pPr>
                    <w:jc w:val="center"/>
                    <w:rPr>
                      <w:sz w:val="21"/>
                      <w:szCs w:val="21"/>
                    </w:rPr>
                  </w:pPr>
                  <w:r w:rsidRPr="00E7743C">
                    <w:rPr>
                      <w:color w:val="000000"/>
                      <w:sz w:val="21"/>
                      <w:szCs w:val="21"/>
                    </w:rPr>
                    <w:t>15.</w:t>
                  </w:r>
                </w:p>
              </w:tc>
              <w:tc>
                <w:tcPr>
                  <w:tcW w:w="1563" w:type="dxa"/>
                  <w:vMerge w:val="restart"/>
                  <w:vAlign w:val="center"/>
                </w:tcPr>
                <w:p w14:paraId="6B9BF8FD" w14:textId="77777777" w:rsidR="00346270" w:rsidRPr="00E7743C" w:rsidRDefault="00346270" w:rsidP="00346270">
                  <w:pPr>
                    <w:rPr>
                      <w:sz w:val="21"/>
                      <w:szCs w:val="21"/>
                    </w:rPr>
                  </w:pPr>
                  <w:r w:rsidRPr="00E7743C">
                    <w:rPr>
                      <w:color w:val="000000"/>
                      <w:sz w:val="21"/>
                      <w:szCs w:val="21"/>
                      <w:lang w:eastAsia="lt-LT"/>
                    </w:rPr>
                    <w:t>Marijampolė</w:t>
                  </w:r>
                </w:p>
              </w:tc>
              <w:tc>
                <w:tcPr>
                  <w:tcW w:w="1182" w:type="dxa"/>
                  <w:vMerge w:val="restart"/>
                  <w:vAlign w:val="center"/>
                </w:tcPr>
                <w:p w14:paraId="59ABF4D9" w14:textId="77777777" w:rsidR="00346270" w:rsidRPr="00E7743C" w:rsidRDefault="00346270" w:rsidP="00346270">
                  <w:pPr>
                    <w:rPr>
                      <w:sz w:val="21"/>
                      <w:szCs w:val="21"/>
                    </w:rPr>
                  </w:pPr>
                  <w:r w:rsidRPr="00E7743C">
                    <w:rPr>
                      <w:color w:val="1C1C1C"/>
                      <w:sz w:val="21"/>
                      <w:szCs w:val="21"/>
                      <w:lang w:eastAsia="lt-LT"/>
                    </w:rPr>
                    <w:t>134663</w:t>
                  </w:r>
                </w:p>
              </w:tc>
              <w:tc>
                <w:tcPr>
                  <w:tcW w:w="1610" w:type="dxa"/>
                  <w:vMerge w:val="restart"/>
                  <w:vAlign w:val="center"/>
                </w:tcPr>
                <w:p w14:paraId="34DD1B40" w14:textId="77777777" w:rsidR="00346270" w:rsidRPr="00E7743C" w:rsidRDefault="00346270" w:rsidP="00346270">
                  <w:pPr>
                    <w:rPr>
                      <w:sz w:val="21"/>
                      <w:szCs w:val="21"/>
                    </w:rPr>
                  </w:pPr>
                  <w:r w:rsidRPr="00E7743C">
                    <w:rPr>
                      <w:color w:val="000000"/>
                      <w:sz w:val="21"/>
                      <w:szCs w:val="21"/>
                      <w:lang w:eastAsia="lt-LT"/>
                    </w:rPr>
                    <w:t>5%</w:t>
                  </w:r>
                </w:p>
              </w:tc>
              <w:tc>
                <w:tcPr>
                  <w:tcW w:w="1219" w:type="dxa"/>
                  <w:vMerge w:val="restart"/>
                  <w:vAlign w:val="center"/>
                </w:tcPr>
                <w:p w14:paraId="216B27BD"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26E04E0F" w14:textId="77777777" w:rsidR="00346270" w:rsidRPr="00E7743C" w:rsidRDefault="00346270" w:rsidP="00346270">
                  <w:pPr>
                    <w:rPr>
                      <w:sz w:val="21"/>
                      <w:szCs w:val="21"/>
                    </w:rPr>
                  </w:pPr>
                  <w:r w:rsidRPr="00E7743C">
                    <w:rPr>
                      <w:color w:val="000000"/>
                      <w:sz w:val="21"/>
                      <w:szCs w:val="21"/>
                      <w:lang w:eastAsia="lt-LT"/>
                    </w:rPr>
                    <w:t>VšĮ Marijampolės pirminės sveikatos priežiūros centras</w:t>
                  </w:r>
                </w:p>
              </w:tc>
              <w:tc>
                <w:tcPr>
                  <w:tcW w:w="1701" w:type="dxa"/>
                  <w:vAlign w:val="center"/>
                </w:tcPr>
                <w:p w14:paraId="061F6B79" w14:textId="77777777" w:rsidR="00346270" w:rsidRPr="00E7743C" w:rsidRDefault="00346270" w:rsidP="00346270">
                  <w:pPr>
                    <w:rPr>
                      <w:sz w:val="21"/>
                      <w:szCs w:val="21"/>
                    </w:rPr>
                  </w:pPr>
                  <w:r w:rsidRPr="00E7743C">
                    <w:rPr>
                      <w:color w:val="000000"/>
                      <w:sz w:val="21"/>
                      <w:szCs w:val="21"/>
                      <w:lang w:eastAsia="lt-LT"/>
                    </w:rPr>
                    <w:t>19 219</w:t>
                  </w:r>
                </w:p>
              </w:tc>
              <w:tc>
                <w:tcPr>
                  <w:tcW w:w="1560" w:type="dxa"/>
                  <w:vAlign w:val="center"/>
                </w:tcPr>
                <w:p w14:paraId="7E6AA226" w14:textId="77777777" w:rsidR="00346270" w:rsidRPr="00E7743C" w:rsidRDefault="00346270" w:rsidP="00346270">
                  <w:pPr>
                    <w:rPr>
                      <w:sz w:val="21"/>
                      <w:szCs w:val="21"/>
                    </w:rPr>
                  </w:pPr>
                  <w:r w:rsidRPr="00E7743C">
                    <w:rPr>
                      <w:color w:val="000000"/>
                      <w:sz w:val="21"/>
                      <w:szCs w:val="21"/>
                      <w:lang w:eastAsia="lt-LT"/>
                    </w:rPr>
                    <w:t>152 673</w:t>
                  </w:r>
                </w:p>
              </w:tc>
            </w:tr>
            <w:tr w:rsidR="00346270" w:rsidRPr="00E7743C" w14:paraId="1D64B9BD" w14:textId="77777777" w:rsidTr="00CC0D62">
              <w:tc>
                <w:tcPr>
                  <w:tcW w:w="556" w:type="dxa"/>
                  <w:vAlign w:val="center"/>
                </w:tcPr>
                <w:p w14:paraId="0D863DDC" w14:textId="77777777" w:rsidR="00346270" w:rsidRPr="00E7743C" w:rsidRDefault="00346270" w:rsidP="00346270">
                  <w:pPr>
                    <w:jc w:val="center"/>
                    <w:rPr>
                      <w:sz w:val="21"/>
                      <w:szCs w:val="21"/>
                    </w:rPr>
                  </w:pPr>
                  <w:r w:rsidRPr="00E7743C">
                    <w:rPr>
                      <w:color w:val="000000"/>
                      <w:sz w:val="21"/>
                      <w:szCs w:val="21"/>
                    </w:rPr>
                    <w:t>16.</w:t>
                  </w:r>
                </w:p>
              </w:tc>
              <w:tc>
                <w:tcPr>
                  <w:tcW w:w="1563" w:type="dxa"/>
                  <w:vMerge/>
                  <w:vAlign w:val="center"/>
                </w:tcPr>
                <w:p w14:paraId="71FFC808" w14:textId="77777777" w:rsidR="00346270" w:rsidRPr="00E7743C" w:rsidRDefault="00346270" w:rsidP="00346270">
                  <w:pPr>
                    <w:rPr>
                      <w:sz w:val="21"/>
                      <w:szCs w:val="21"/>
                    </w:rPr>
                  </w:pPr>
                </w:p>
              </w:tc>
              <w:tc>
                <w:tcPr>
                  <w:tcW w:w="1182" w:type="dxa"/>
                  <w:vMerge/>
                  <w:vAlign w:val="center"/>
                </w:tcPr>
                <w:p w14:paraId="7CA9D410" w14:textId="77777777" w:rsidR="00346270" w:rsidRPr="00E7743C" w:rsidRDefault="00346270" w:rsidP="00346270">
                  <w:pPr>
                    <w:rPr>
                      <w:sz w:val="21"/>
                      <w:szCs w:val="21"/>
                    </w:rPr>
                  </w:pPr>
                </w:p>
              </w:tc>
              <w:tc>
                <w:tcPr>
                  <w:tcW w:w="1610" w:type="dxa"/>
                  <w:vMerge/>
                  <w:vAlign w:val="center"/>
                </w:tcPr>
                <w:p w14:paraId="1A395F14" w14:textId="77777777" w:rsidR="00346270" w:rsidRPr="00E7743C" w:rsidRDefault="00346270" w:rsidP="00346270">
                  <w:pPr>
                    <w:rPr>
                      <w:sz w:val="21"/>
                      <w:szCs w:val="21"/>
                    </w:rPr>
                  </w:pPr>
                </w:p>
              </w:tc>
              <w:tc>
                <w:tcPr>
                  <w:tcW w:w="1219" w:type="dxa"/>
                  <w:vMerge/>
                  <w:vAlign w:val="center"/>
                </w:tcPr>
                <w:p w14:paraId="26014015" w14:textId="77777777" w:rsidR="00346270" w:rsidRPr="00E7743C" w:rsidRDefault="00346270" w:rsidP="00346270">
                  <w:pPr>
                    <w:rPr>
                      <w:color w:val="000000"/>
                      <w:sz w:val="21"/>
                      <w:szCs w:val="21"/>
                      <w:lang w:eastAsia="lt-LT"/>
                    </w:rPr>
                  </w:pPr>
                </w:p>
              </w:tc>
              <w:tc>
                <w:tcPr>
                  <w:tcW w:w="4528" w:type="dxa"/>
                  <w:vAlign w:val="center"/>
                </w:tcPr>
                <w:p w14:paraId="190439DA" w14:textId="77777777" w:rsidR="00346270" w:rsidRPr="00E7743C" w:rsidRDefault="00346270" w:rsidP="00346270">
                  <w:pPr>
                    <w:rPr>
                      <w:sz w:val="21"/>
                      <w:szCs w:val="21"/>
                    </w:rPr>
                  </w:pPr>
                  <w:r w:rsidRPr="00E7743C">
                    <w:rPr>
                      <w:color w:val="000000"/>
                      <w:sz w:val="21"/>
                      <w:szCs w:val="21"/>
                      <w:lang w:eastAsia="lt-LT"/>
                    </w:rPr>
                    <w:t>VšĮ Vilkaviškio pirminės sveikatos priežiūros centras</w:t>
                  </w:r>
                </w:p>
              </w:tc>
              <w:tc>
                <w:tcPr>
                  <w:tcW w:w="1701" w:type="dxa"/>
                  <w:vAlign w:val="center"/>
                </w:tcPr>
                <w:p w14:paraId="522C19F7" w14:textId="77777777" w:rsidR="00346270" w:rsidRPr="00E7743C" w:rsidRDefault="00346270" w:rsidP="00346270">
                  <w:pPr>
                    <w:rPr>
                      <w:sz w:val="21"/>
                      <w:szCs w:val="21"/>
                    </w:rPr>
                  </w:pPr>
                  <w:r w:rsidRPr="00E7743C">
                    <w:rPr>
                      <w:color w:val="000000"/>
                      <w:sz w:val="21"/>
                      <w:szCs w:val="21"/>
                      <w:lang w:eastAsia="lt-LT"/>
                    </w:rPr>
                    <w:t>15 578</w:t>
                  </w:r>
                </w:p>
              </w:tc>
              <w:tc>
                <w:tcPr>
                  <w:tcW w:w="1560" w:type="dxa"/>
                  <w:vAlign w:val="center"/>
                </w:tcPr>
                <w:p w14:paraId="00ECF44C" w14:textId="77777777" w:rsidR="00346270" w:rsidRPr="00E7743C" w:rsidRDefault="00346270" w:rsidP="00346270">
                  <w:pPr>
                    <w:rPr>
                      <w:sz w:val="21"/>
                      <w:szCs w:val="21"/>
                    </w:rPr>
                  </w:pPr>
                  <w:r w:rsidRPr="00E7743C">
                    <w:rPr>
                      <w:color w:val="000000"/>
                      <w:sz w:val="21"/>
                      <w:szCs w:val="21"/>
                      <w:lang w:eastAsia="lt-LT"/>
                    </w:rPr>
                    <w:t>123 750</w:t>
                  </w:r>
                </w:p>
              </w:tc>
            </w:tr>
            <w:tr w:rsidR="00346270" w:rsidRPr="00E7743C" w14:paraId="11D0EDA3" w14:textId="77777777" w:rsidTr="00CC0D62">
              <w:tc>
                <w:tcPr>
                  <w:tcW w:w="556" w:type="dxa"/>
                  <w:vAlign w:val="center"/>
                </w:tcPr>
                <w:p w14:paraId="3C364EFE" w14:textId="77777777" w:rsidR="00346270" w:rsidRPr="00E7743C" w:rsidRDefault="00346270" w:rsidP="00346270">
                  <w:pPr>
                    <w:jc w:val="center"/>
                    <w:rPr>
                      <w:sz w:val="21"/>
                      <w:szCs w:val="21"/>
                    </w:rPr>
                  </w:pPr>
                  <w:r w:rsidRPr="00E7743C">
                    <w:rPr>
                      <w:color w:val="000000"/>
                      <w:sz w:val="21"/>
                      <w:szCs w:val="21"/>
                    </w:rPr>
                    <w:t>17.</w:t>
                  </w:r>
                </w:p>
              </w:tc>
              <w:tc>
                <w:tcPr>
                  <w:tcW w:w="1563" w:type="dxa"/>
                  <w:vMerge w:val="restart"/>
                  <w:vAlign w:val="center"/>
                </w:tcPr>
                <w:p w14:paraId="0A81489F" w14:textId="77777777" w:rsidR="00346270" w:rsidRPr="00E7743C" w:rsidRDefault="00346270" w:rsidP="00346270">
                  <w:pPr>
                    <w:rPr>
                      <w:sz w:val="21"/>
                      <w:szCs w:val="21"/>
                    </w:rPr>
                  </w:pPr>
                  <w:r w:rsidRPr="00E7743C">
                    <w:rPr>
                      <w:color w:val="000000"/>
                      <w:sz w:val="21"/>
                      <w:szCs w:val="21"/>
                      <w:lang w:eastAsia="lt-LT"/>
                    </w:rPr>
                    <w:t>Alytus</w:t>
                  </w:r>
                </w:p>
              </w:tc>
              <w:tc>
                <w:tcPr>
                  <w:tcW w:w="1182" w:type="dxa"/>
                  <w:vMerge w:val="restart"/>
                  <w:vAlign w:val="center"/>
                </w:tcPr>
                <w:p w14:paraId="1CCBAB92" w14:textId="77777777" w:rsidR="00346270" w:rsidRPr="00E7743C" w:rsidRDefault="00346270" w:rsidP="00346270">
                  <w:pPr>
                    <w:rPr>
                      <w:sz w:val="21"/>
                      <w:szCs w:val="21"/>
                    </w:rPr>
                  </w:pPr>
                  <w:r w:rsidRPr="00E7743C">
                    <w:rPr>
                      <w:color w:val="1C1C1C"/>
                      <w:sz w:val="21"/>
                      <w:szCs w:val="21"/>
                      <w:lang w:eastAsia="lt-LT"/>
                    </w:rPr>
                    <w:t>134181</w:t>
                  </w:r>
                </w:p>
              </w:tc>
              <w:tc>
                <w:tcPr>
                  <w:tcW w:w="1610" w:type="dxa"/>
                  <w:vMerge w:val="restart"/>
                  <w:vAlign w:val="center"/>
                </w:tcPr>
                <w:p w14:paraId="4C81AF2B" w14:textId="77777777" w:rsidR="00346270" w:rsidRPr="00E7743C" w:rsidRDefault="00346270" w:rsidP="00346270">
                  <w:pPr>
                    <w:rPr>
                      <w:sz w:val="21"/>
                      <w:szCs w:val="21"/>
                    </w:rPr>
                  </w:pPr>
                  <w:r w:rsidRPr="00E7743C">
                    <w:rPr>
                      <w:color w:val="000000"/>
                      <w:sz w:val="21"/>
                      <w:szCs w:val="21"/>
                      <w:lang w:eastAsia="lt-LT"/>
                    </w:rPr>
                    <w:t>5%</w:t>
                  </w:r>
                </w:p>
              </w:tc>
              <w:tc>
                <w:tcPr>
                  <w:tcW w:w="1219" w:type="dxa"/>
                  <w:vMerge w:val="restart"/>
                  <w:vAlign w:val="center"/>
                </w:tcPr>
                <w:p w14:paraId="2629E821"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30BAF5DB" w14:textId="77777777" w:rsidR="00346270" w:rsidRPr="00E7743C" w:rsidRDefault="00346270" w:rsidP="00346270">
                  <w:pPr>
                    <w:rPr>
                      <w:sz w:val="21"/>
                      <w:szCs w:val="21"/>
                    </w:rPr>
                  </w:pPr>
                  <w:r w:rsidRPr="00E7743C">
                    <w:rPr>
                      <w:color w:val="000000"/>
                      <w:sz w:val="21"/>
                      <w:szCs w:val="21"/>
                      <w:lang w:eastAsia="lt-LT"/>
                    </w:rPr>
                    <w:t>VšĮ Alytaus poliklinika</w:t>
                  </w:r>
                </w:p>
              </w:tc>
              <w:tc>
                <w:tcPr>
                  <w:tcW w:w="1701" w:type="dxa"/>
                  <w:vAlign w:val="center"/>
                </w:tcPr>
                <w:p w14:paraId="0F76B16C" w14:textId="77777777" w:rsidR="00346270" w:rsidRPr="00E7743C" w:rsidRDefault="00346270" w:rsidP="00346270">
                  <w:pPr>
                    <w:rPr>
                      <w:sz w:val="21"/>
                      <w:szCs w:val="21"/>
                    </w:rPr>
                  </w:pPr>
                  <w:r w:rsidRPr="00E7743C">
                    <w:rPr>
                      <w:color w:val="000000"/>
                      <w:sz w:val="21"/>
                      <w:szCs w:val="21"/>
                      <w:lang w:eastAsia="lt-LT"/>
                    </w:rPr>
                    <w:t>40 706</w:t>
                  </w:r>
                </w:p>
              </w:tc>
              <w:tc>
                <w:tcPr>
                  <w:tcW w:w="1560" w:type="dxa"/>
                  <w:vAlign w:val="center"/>
                </w:tcPr>
                <w:p w14:paraId="57812E10" w14:textId="77777777" w:rsidR="00346270" w:rsidRPr="00E7743C" w:rsidRDefault="00346270" w:rsidP="00346270">
                  <w:pPr>
                    <w:rPr>
                      <w:sz w:val="21"/>
                      <w:szCs w:val="21"/>
                    </w:rPr>
                  </w:pPr>
                  <w:r w:rsidRPr="00E7743C">
                    <w:rPr>
                      <w:color w:val="000000"/>
                      <w:sz w:val="21"/>
                      <w:szCs w:val="21"/>
                      <w:lang w:eastAsia="lt-LT"/>
                    </w:rPr>
                    <w:t>323 363</w:t>
                  </w:r>
                </w:p>
              </w:tc>
            </w:tr>
            <w:tr w:rsidR="00346270" w:rsidRPr="00E7743C" w14:paraId="4D1FAC14" w14:textId="77777777" w:rsidTr="00CC0D62">
              <w:tc>
                <w:tcPr>
                  <w:tcW w:w="556" w:type="dxa"/>
                  <w:vAlign w:val="center"/>
                </w:tcPr>
                <w:p w14:paraId="1739472E" w14:textId="77777777" w:rsidR="00346270" w:rsidRPr="00E7743C" w:rsidRDefault="00346270" w:rsidP="00346270">
                  <w:pPr>
                    <w:jc w:val="center"/>
                    <w:rPr>
                      <w:sz w:val="21"/>
                      <w:szCs w:val="21"/>
                    </w:rPr>
                  </w:pPr>
                  <w:r w:rsidRPr="00E7743C">
                    <w:rPr>
                      <w:color w:val="000000"/>
                      <w:sz w:val="21"/>
                      <w:szCs w:val="21"/>
                    </w:rPr>
                    <w:t>18.</w:t>
                  </w:r>
                </w:p>
              </w:tc>
              <w:tc>
                <w:tcPr>
                  <w:tcW w:w="1563" w:type="dxa"/>
                  <w:vMerge/>
                  <w:vAlign w:val="center"/>
                </w:tcPr>
                <w:p w14:paraId="0B6C75B3" w14:textId="77777777" w:rsidR="00346270" w:rsidRPr="00E7743C" w:rsidRDefault="00346270" w:rsidP="00346270">
                  <w:pPr>
                    <w:rPr>
                      <w:sz w:val="21"/>
                      <w:szCs w:val="21"/>
                    </w:rPr>
                  </w:pPr>
                </w:p>
              </w:tc>
              <w:tc>
                <w:tcPr>
                  <w:tcW w:w="1182" w:type="dxa"/>
                  <w:vMerge/>
                  <w:vAlign w:val="center"/>
                </w:tcPr>
                <w:p w14:paraId="5AEBFA2A" w14:textId="77777777" w:rsidR="00346270" w:rsidRPr="00E7743C" w:rsidRDefault="00346270" w:rsidP="00346270">
                  <w:pPr>
                    <w:rPr>
                      <w:sz w:val="21"/>
                      <w:szCs w:val="21"/>
                    </w:rPr>
                  </w:pPr>
                </w:p>
              </w:tc>
              <w:tc>
                <w:tcPr>
                  <w:tcW w:w="1610" w:type="dxa"/>
                  <w:vMerge/>
                  <w:vAlign w:val="center"/>
                </w:tcPr>
                <w:p w14:paraId="29E9088F" w14:textId="77777777" w:rsidR="00346270" w:rsidRPr="00E7743C" w:rsidRDefault="00346270" w:rsidP="00346270">
                  <w:pPr>
                    <w:rPr>
                      <w:sz w:val="21"/>
                      <w:szCs w:val="21"/>
                    </w:rPr>
                  </w:pPr>
                </w:p>
              </w:tc>
              <w:tc>
                <w:tcPr>
                  <w:tcW w:w="1219" w:type="dxa"/>
                  <w:vMerge/>
                  <w:vAlign w:val="center"/>
                </w:tcPr>
                <w:p w14:paraId="6BFA0D9E" w14:textId="77777777" w:rsidR="00346270" w:rsidRPr="00E7743C" w:rsidRDefault="00346270" w:rsidP="00346270">
                  <w:pPr>
                    <w:rPr>
                      <w:color w:val="000000"/>
                      <w:sz w:val="21"/>
                      <w:szCs w:val="21"/>
                      <w:lang w:eastAsia="lt-LT"/>
                    </w:rPr>
                  </w:pPr>
                </w:p>
              </w:tc>
              <w:tc>
                <w:tcPr>
                  <w:tcW w:w="4528" w:type="dxa"/>
                  <w:vAlign w:val="center"/>
                </w:tcPr>
                <w:p w14:paraId="72E96506" w14:textId="77777777" w:rsidR="00346270" w:rsidRPr="00E7743C" w:rsidRDefault="00346270" w:rsidP="00346270">
                  <w:pPr>
                    <w:rPr>
                      <w:sz w:val="21"/>
                      <w:szCs w:val="21"/>
                    </w:rPr>
                  </w:pPr>
                  <w:r w:rsidRPr="00E7743C">
                    <w:rPr>
                      <w:color w:val="000000"/>
                      <w:sz w:val="21"/>
                      <w:szCs w:val="21"/>
                      <w:lang w:eastAsia="lt-LT"/>
                    </w:rPr>
                    <w:t>VšĮ Varėnos sveikatos centras</w:t>
                  </w:r>
                </w:p>
              </w:tc>
              <w:tc>
                <w:tcPr>
                  <w:tcW w:w="1701" w:type="dxa"/>
                  <w:vAlign w:val="center"/>
                </w:tcPr>
                <w:p w14:paraId="7ED5967B" w14:textId="77777777" w:rsidR="00346270" w:rsidRPr="00E7743C" w:rsidRDefault="00346270" w:rsidP="00346270">
                  <w:pPr>
                    <w:rPr>
                      <w:sz w:val="21"/>
                      <w:szCs w:val="21"/>
                    </w:rPr>
                  </w:pPr>
                  <w:r w:rsidRPr="00E7743C">
                    <w:rPr>
                      <w:color w:val="000000"/>
                      <w:sz w:val="21"/>
                      <w:szCs w:val="21"/>
                      <w:lang w:eastAsia="lt-LT"/>
                    </w:rPr>
                    <w:t>16 265</w:t>
                  </w:r>
                </w:p>
              </w:tc>
              <w:tc>
                <w:tcPr>
                  <w:tcW w:w="1560" w:type="dxa"/>
                  <w:vAlign w:val="center"/>
                </w:tcPr>
                <w:p w14:paraId="62FADDE6" w14:textId="77777777" w:rsidR="00346270" w:rsidRPr="00E7743C" w:rsidRDefault="00346270" w:rsidP="00346270">
                  <w:pPr>
                    <w:rPr>
                      <w:sz w:val="21"/>
                      <w:szCs w:val="21"/>
                    </w:rPr>
                  </w:pPr>
                  <w:r w:rsidRPr="00E7743C">
                    <w:rPr>
                      <w:color w:val="000000"/>
                      <w:sz w:val="21"/>
                      <w:szCs w:val="21"/>
                      <w:lang w:eastAsia="lt-LT"/>
                    </w:rPr>
                    <w:t>129 207</w:t>
                  </w:r>
                </w:p>
              </w:tc>
            </w:tr>
            <w:tr w:rsidR="00CC0D62" w:rsidRPr="00E7743C" w14:paraId="13F03032" w14:textId="77777777" w:rsidTr="00CC0D62">
              <w:tc>
                <w:tcPr>
                  <w:tcW w:w="556" w:type="dxa"/>
                  <w:vAlign w:val="center"/>
                </w:tcPr>
                <w:p w14:paraId="531947D7" w14:textId="77777777" w:rsidR="00346270" w:rsidRPr="00E7743C" w:rsidRDefault="00346270" w:rsidP="00346270">
                  <w:pPr>
                    <w:jc w:val="center"/>
                    <w:rPr>
                      <w:sz w:val="21"/>
                      <w:szCs w:val="21"/>
                    </w:rPr>
                  </w:pPr>
                  <w:r w:rsidRPr="00E7743C">
                    <w:rPr>
                      <w:color w:val="000000"/>
                      <w:sz w:val="21"/>
                      <w:szCs w:val="21"/>
                    </w:rPr>
                    <w:lastRenderedPageBreak/>
                    <w:t>19.</w:t>
                  </w:r>
                </w:p>
              </w:tc>
              <w:tc>
                <w:tcPr>
                  <w:tcW w:w="1563" w:type="dxa"/>
                  <w:vMerge w:val="restart"/>
                  <w:vAlign w:val="center"/>
                </w:tcPr>
                <w:p w14:paraId="0BE5F560" w14:textId="77777777" w:rsidR="00346270" w:rsidRPr="00E7743C" w:rsidRDefault="00346270" w:rsidP="00346270">
                  <w:pPr>
                    <w:rPr>
                      <w:sz w:val="21"/>
                      <w:szCs w:val="21"/>
                    </w:rPr>
                  </w:pPr>
                  <w:r w:rsidRPr="00E7743C">
                    <w:rPr>
                      <w:color w:val="000000"/>
                      <w:sz w:val="21"/>
                      <w:szCs w:val="21"/>
                      <w:lang w:eastAsia="lt-LT"/>
                    </w:rPr>
                    <w:t>Telšiai</w:t>
                  </w:r>
                </w:p>
              </w:tc>
              <w:tc>
                <w:tcPr>
                  <w:tcW w:w="1182" w:type="dxa"/>
                  <w:vMerge w:val="restart"/>
                  <w:vAlign w:val="center"/>
                </w:tcPr>
                <w:p w14:paraId="1003176E" w14:textId="77777777" w:rsidR="00346270" w:rsidRPr="00E7743C" w:rsidRDefault="00346270" w:rsidP="00346270">
                  <w:pPr>
                    <w:rPr>
                      <w:sz w:val="21"/>
                      <w:szCs w:val="21"/>
                    </w:rPr>
                  </w:pPr>
                  <w:r w:rsidRPr="00E7743C">
                    <w:rPr>
                      <w:color w:val="000000"/>
                      <w:sz w:val="21"/>
                      <w:szCs w:val="21"/>
                      <w:lang w:eastAsia="lt-LT"/>
                    </w:rPr>
                    <w:t>130913</w:t>
                  </w:r>
                </w:p>
              </w:tc>
              <w:tc>
                <w:tcPr>
                  <w:tcW w:w="1610" w:type="dxa"/>
                  <w:vMerge w:val="restart"/>
                  <w:vAlign w:val="center"/>
                </w:tcPr>
                <w:p w14:paraId="61A6893C" w14:textId="77777777" w:rsidR="00346270" w:rsidRPr="00E7743C" w:rsidRDefault="00346270" w:rsidP="00346270">
                  <w:pPr>
                    <w:rPr>
                      <w:sz w:val="21"/>
                      <w:szCs w:val="21"/>
                    </w:rPr>
                  </w:pPr>
                  <w:r w:rsidRPr="00E7743C">
                    <w:rPr>
                      <w:color w:val="000000"/>
                      <w:sz w:val="21"/>
                      <w:szCs w:val="21"/>
                      <w:lang w:eastAsia="lt-LT"/>
                    </w:rPr>
                    <w:t>5%</w:t>
                  </w:r>
                </w:p>
              </w:tc>
              <w:tc>
                <w:tcPr>
                  <w:tcW w:w="1219" w:type="dxa"/>
                  <w:vMerge w:val="restart"/>
                  <w:vAlign w:val="center"/>
                </w:tcPr>
                <w:p w14:paraId="4CEBBE6E"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0AF55090" w14:textId="77777777" w:rsidR="00346270" w:rsidRPr="00E7743C" w:rsidRDefault="00346270" w:rsidP="00346270">
                  <w:pPr>
                    <w:rPr>
                      <w:sz w:val="21"/>
                      <w:szCs w:val="21"/>
                    </w:rPr>
                  </w:pPr>
                  <w:r w:rsidRPr="00E7743C">
                    <w:rPr>
                      <w:color w:val="000000"/>
                      <w:sz w:val="21"/>
                      <w:szCs w:val="21"/>
                      <w:lang w:eastAsia="lt-LT"/>
                    </w:rPr>
                    <w:t>VšĮ Telšių rajono pirminės sveikatos priežiūros centras</w:t>
                  </w:r>
                </w:p>
              </w:tc>
              <w:tc>
                <w:tcPr>
                  <w:tcW w:w="1701" w:type="dxa"/>
                  <w:vAlign w:val="center"/>
                </w:tcPr>
                <w:p w14:paraId="00206C8C" w14:textId="77777777" w:rsidR="00346270" w:rsidRPr="00E7743C" w:rsidRDefault="00346270" w:rsidP="00346270">
                  <w:pPr>
                    <w:rPr>
                      <w:sz w:val="21"/>
                      <w:szCs w:val="21"/>
                    </w:rPr>
                  </w:pPr>
                  <w:r w:rsidRPr="00E7743C">
                    <w:rPr>
                      <w:color w:val="000000"/>
                      <w:sz w:val="21"/>
                      <w:szCs w:val="21"/>
                      <w:lang w:eastAsia="lt-LT"/>
                    </w:rPr>
                    <w:t>20 036</w:t>
                  </w:r>
                </w:p>
              </w:tc>
              <w:tc>
                <w:tcPr>
                  <w:tcW w:w="1560" w:type="dxa"/>
                  <w:vAlign w:val="center"/>
                </w:tcPr>
                <w:p w14:paraId="76F0EE3A" w14:textId="77777777" w:rsidR="00346270" w:rsidRPr="00E7743C" w:rsidRDefault="00346270" w:rsidP="00346270">
                  <w:pPr>
                    <w:rPr>
                      <w:sz w:val="21"/>
                      <w:szCs w:val="21"/>
                    </w:rPr>
                  </w:pPr>
                  <w:r w:rsidRPr="00E7743C">
                    <w:rPr>
                      <w:color w:val="000000"/>
                      <w:sz w:val="21"/>
                      <w:szCs w:val="21"/>
                      <w:lang w:eastAsia="lt-LT"/>
                    </w:rPr>
                    <w:t>159 164</w:t>
                  </w:r>
                </w:p>
              </w:tc>
            </w:tr>
            <w:tr w:rsidR="00CC0D62" w:rsidRPr="00E7743C" w14:paraId="722B744C" w14:textId="77777777" w:rsidTr="00CC0D62">
              <w:tc>
                <w:tcPr>
                  <w:tcW w:w="556" w:type="dxa"/>
                  <w:vAlign w:val="center"/>
                </w:tcPr>
                <w:p w14:paraId="0075991A" w14:textId="77777777" w:rsidR="00346270" w:rsidRPr="00E7743C" w:rsidRDefault="00346270" w:rsidP="00346270">
                  <w:pPr>
                    <w:jc w:val="center"/>
                    <w:rPr>
                      <w:sz w:val="21"/>
                      <w:szCs w:val="21"/>
                    </w:rPr>
                  </w:pPr>
                  <w:r w:rsidRPr="00E7743C">
                    <w:rPr>
                      <w:color w:val="000000"/>
                      <w:sz w:val="21"/>
                      <w:szCs w:val="21"/>
                    </w:rPr>
                    <w:t>20.</w:t>
                  </w:r>
                </w:p>
              </w:tc>
              <w:tc>
                <w:tcPr>
                  <w:tcW w:w="1563" w:type="dxa"/>
                  <w:vMerge/>
                  <w:vAlign w:val="center"/>
                </w:tcPr>
                <w:p w14:paraId="3A7F30FE" w14:textId="77777777" w:rsidR="00346270" w:rsidRPr="00E7743C" w:rsidRDefault="00346270" w:rsidP="00346270">
                  <w:pPr>
                    <w:rPr>
                      <w:sz w:val="21"/>
                      <w:szCs w:val="21"/>
                    </w:rPr>
                  </w:pPr>
                </w:p>
              </w:tc>
              <w:tc>
                <w:tcPr>
                  <w:tcW w:w="1182" w:type="dxa"/>
                  <w:vMerge/>
                  <w:vAlign w:val="center"/>
                </w:tcPr>
                <w:p w14:paraId="3C87631B" w14:textId="77777777" w:rsidR="00346270" w:rsidRPr="00E7743C" w:rsidRDefault="00346270" w:rsidP="00346270">
                  <w:pPr>
                    <w:rPr>
                      <w:sz w:val="21"/>
                      <w:szCs w:val="21"/>
                    </w:rPr>
                  </w:pPr>
                </w:p>
              </w:tc>
              <w:tc>
                <w:tcPr>
                  <w:tcW w:w="1610" w:type="dxa"/>
                  <w:vMerge/>
                  <w:vAlign w:val="center"/>
                </w:tcPr>
                <w:p w14:paraId="30F1D827" w14:textId="77777777" w:rsidR="00346270" w:rsidRPr="00E7743C" w:rsidRDefault="00346270" w:rsidP="00346270">
                  <w:pPr>
                    <w:rPr>
                      <w:sz w:val="21"/>
                      <w:szCs w:val="21"/>
                    </w:rPr>
                  </w:pPr>
                </w:p>
              </w:tc>
              <w:tc>
                <w:tcPr>
                  <w:tcW w:w="1219" w:type="dxa"/>
                  <w:vMerge/>
                  <w:vAlign w:val="center"/>
                </w:tcPr>
                <w:p w14:paraId="48FE25BC" w14:textId="77777777" w:rsidR="00346270" w:rsidRPr="00E7743C" w:rsidRDefault="00346270" w:rsidP="00346270">
                  <w:pPr>
                    <w:rPr>
                      <w:color w:val="000000"/>
                      <w:sz w:val="21"/>
                      <w:szCs w:val="21"/>
                      <w:lang w:eastAsia="lt-LT"/>
                    </w:rPr>
                  </w:pPr>
                </w:p>
              </w:tc>
              <w:tc>
                <w:tcPr>
                  <w:tcW w:w="4528" w:type="dxa"/>
                  <w:vAlign w:val="center"/>
                </w:tcPr>
                <w:p w14:paraId="58FA87C5" w14:textId="77777777" w:rsidR="00346270" w:rsidRPr="00E7743C" w:rsidRDefault="00346270" w:rsidP="00346270">
                  <w:pPr>
                    <w:rPr>
                      <w:sz w:val="21"/>
                      <w:szCs w:val="21"/>
                    </w:rPr>
                  </w:pPr>
                  <w:r w:rsidRPr="00E7743C">
                    <w:rPr>
                      <w:color w:val="000000"/>
                      <w:sz w:val="21"/>
                      <w:szCs w:val="21"/>
                      <w:lang w:eastAsia="lt-LT"/>
                    </w:rPr>
                    <w:t>UAB Plungės sveikatos centras</w:t>
                  </w:r>
                </w:p>
              </w:tc>
              <w:tc>
                <w:tcPr>
                  <w:tcW w:w="1701" w:type="dxa"/>
                  <w:vAlign w:val="center"/>
                </w:tcPr>
                <w:p w14:paraId="1E376EAE" w14:textId="77777777" w:rsidR="00346270" w:rsidRPr="00E7743C" w:rsidRDefault="00346270" w:rsidP="00346270">
                  <w:pPr>
                    <w:rPr>
                      <w:sz w:val="21"/>
                      <w:szCs w:val="21"/>
                    </w:rPr>
                  </w:pPr>
                  <w:r w:rsidRPr="00E7743C">
                    <w:rPr>
                      <w:color w:val="000000"/>
                      <w:sz w:val="21"/>
                      <w:szCs w:val="21"/>
                      <w:lang w:eastAsia="lt-LT"/>
                    </w:rPr>
                    <w:t>14 979</w:t>
                  </w:r>
                </w:p>
              </w:tc>
              <w:tc>
                <w:tcPr>
                  <w:tcW w:w="1560" w:type="dxa"/>
                  <w:vAlign w:val="center"/>
                </w:tcPr>
                <w:p w14:paraId="4F9DC215" w14:textId="77777777" w:rsidR="00346270" w:rsidRPr="00E7743C" w:rsidRDefault="00346270" w:rsidP="00346270">
                  <w:pPr>
                    <w:rPr>
                      <w:sz w:val="21"/>
                      <w:szCs w:val="21"/>
                    </w:rPr>
                  </w:pPr>
                  <w:r w:rsidRPr="00E7743C">
                    <w:rPr>
                      <w:color w:val="000000"/>
                      <w:sz w:val="21"/>
                      <w:szCs w:val="21"/>
                      <w:lang w:eastAsia="lt-LT"/>
                    </w:rPr>
                    <w:t>118 991</w:t>
                  </w:r>
                </w:p>
              </w:tc>
            </w:tr>
            <w:tr w:rsidR="00CC0D62" w:rsidRPr="00E7743C" w14:paraId="68717463" w14:textId="77777777" w:rsidTr="00CC0D62">
              <w:tc>
                <w:tcPr>
                  <w:tcW w:w="556" w:type="dxa"/>
                  <w:vAlign w:val="center"/>
                </w:tcPr>
                <w:p w14:paraId="08196B31" w14:textId="77777777" w:rsidR="00346270" w:rsidRPr="00E7743C" w:rsidRDefault="00346270" w:rsidP="00346270">
                  <w:pPr>
                    <w:jc w:val="center"/>
                    <w:rPr>
                      <w:sz w:val="21"/>
                      <w:szCs w:val="21"/>
                    </w:rPr>
                  </w:pPr>
                  <w:r w:rsidRPr="00E7743C">
                    <w:rPr>
                      <w:color w:val="000000"/>
                      <w:sz w:val="21"/>
                      <w:szCs w:val="21"/>
                    </w:rPr>
                    <w:t>21.</w:t>
                  </w:r>
                </w:p>
              </w:tc>
              <w:tc>
                <w:tcPr>
                  <w:tcW w:w="1563" w:type="dxa"/>
                  <w:vMerge w:val="restart"/>
                  <w:vAlign w:val="center"/>
                </w:tcPr>
                <w:p w14:paraId="5231F9B6" w14:textId="77777777" w:rsidR="00346270" w:rsidRPr="00E7743C" w:rsidRDefault="00346270" w:rsidP="00346270">
                  <w:pPr>
                    <w:rPr>
                      <w:sz w:val="21"/>
                      <w:szCs w:val="21"/>
                    </w:rPr>
                  </w:pPr>
                  <w:r w:rsidRPr="00E7743C">
                    <w:rPr>
                      <w:color w:val="000000"/>
                      <w:sz w:val="21"/>
                      <w:szCs w:val="21"/>
                      <w:lang w:eastAsia="lt-LT"/>
                    </w:rPr>
                    <w:t>Utena</w:t>
                  </w:r>
                </w:p>
              </w:tc>
              <w:tc>
                <w:tcPr>
                  <w:tcW w:w="1182" w:type="dxa"/>
                  <w:vMerge w:val="restart"/>
                  <w:vAlign w:val="center"/>
                </w:tcPr>
                <w:p w14:paraId="62459CD2" w14:textId="77777777" w:rsidR="00346270" w:rsidRPr="00E7743C" w:rsidRDefault="00346270" w:rsidP="00346270">
                  <w:pPr>
                    <w:rPr>
                      <w:sz w:val="21"/>
                      <w:szCs w:val="21"/>
                    </w:rPr>
                  </w:pPr>
                  <w:r w:rsidRPr="00E7743C">
                    <w:rPr>
                      <w:color w:val="000000"/>
                      <w:sz w:val="21"/>
                      <w:szCs w:val="21"/>
                      <w:lang w:eastAsia="lt-LT"/>
                    </w:rPr>
                    <w:t>126192</w:t>
                  </w:r>
                </w:p>
              </w:tc>
              <w:tc>
                <w:tcPr>
                  <w:tcW w:w="1610" w:type="dxa"/>
                  <w:vMerge w:val="restart"/>
                  <w:vAlign w:val="center"/>
                </w:tcPr>
                <w:p w14:paraId="239E1F19" w14:textId="77777777" w:rsidR="00346270" w:rsidRPr="00E7743C" w:rsidRDefault="00346270" w:rsidP="00346270">
                  <w:pPr>
                    <w:rPr>
                      <w:sz w:val="21"/>
                      <w:szCs w:val="21"/>
                    </w:rPr>
                  </w:pPr>
                  <w:r w:rsidRPr="00E7743C">
                    <w:rPr>
                      <w:color w:val="000000"/>
                      <w:sz w:val="21"/>
                      <w:szCs w:val="21"/>
                      <w:lang w:eastAsia="lt-LT"/>
                    </w:rPr>
                    <w:t>4%</w:t>
                  </w:r>
                </w:p>
              </w:tc>
              <w:tc>
                <w:tcPr>
                  <w:tcW w:w="1219" w:type="dxa"/>
                  <w:vMerge w:val="restart"/>
                  <w:vAlign w:val="center"/>
                </w:tcPr>
                <w:p w14:paraId="041BD0C3"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3A2471AD" w14:textId="77777777" w:rsidR="00346270" w:rsidRPr="00E7743C" w:rsidRDefault="00346270" w:rsidP="00346270">
                  <w:pPr>
                    <w:rPr>
                      <w:sz w:val="21"/>
                      <w:szCs w:val="21"/>
                    </w:rPr>
                  </w:pPr>
                  <w:r w:rsidRPr="00E7743C">
                    <w:rPr>
                      <w:color w:val="000000"/>
                      <w:sz w:val="21"/>
                      <w:szCs w:val="21"/>
                      <w:lang w:eastAsia="lt-LT"/>
                    </w:rPr>
                    <w:t>VšĮ Utenos pirminės sveikatos priežiūros centras</w:t>
                  </w:r>
                </w:p>
              </w:tc>
              <w:tc>
                <w:tcPr>
                  <w:tcW w:w="1701" w:type="dxa"/>
                  <w:vAlign w:val="center"/>
                </w:tcPr>
                <w:p w14:paraId="2329D377" w14:textId="77777777" w:rsidR="00346270" w:rsidRPr="00E7743C" w:rsidRDefault="00346270" w:rsidP="00346270">
                  <w:pPr>
                    <w:rPr>
                      <w:sz w:val="21"/>
                      <w:szCs w:val="21"/>
                    </w:rPr>
                  </w:pPr>
                  <w:r w:rsidRPr="00E7743C">
                    <w:rPr>
                      <w:color w:val="000000"/>
                      <w:sz w:val="21"/>
                      <w:szCs w:val="21"/>
                      <w:lang w:eastAsia="lt-LT"/>
                    </w:rPr>
                    <w:t>31 249</w:t>
                  </w:r>
                </w:p>
              </w:tc>
              <w:tc>
                <w:tcPr>
                  <w:tcW w:w="1560" w:type="dxa"/>
                  <w:vAlign w:val="center"/>
                </w:tcPr>
                <w:p w14:paraId="16A23900" w14:textId="77777777" w:rsidR="00346270" w:rsidRPr="00E7743C" w:rsidRDefault="00346270" w:rsidP="00346270">
                  <w:pPr>
                    <w:rPr>
                      <w:sz w:val="21"/>
                      <w:szCs w:val="21"/>
                    </w:rPr>
                  </w:pPr>
                  <w:r w:rsidRPr="00E7743C">
                    <w:rPr>
                      <w:color w:val="000000"/>
                      <w:sz w:val="21"/>
                      <w:szCs w:val="21"/>
                      <w:lang w:eastAsia="lt-LT"/>
                    </w:rPr>
                    <w:t>248 238</w:t>
                  </w:r>
                </w:p>
              </w:tc>
            </w:tr>
            <w:tr w:rsidR="00CC0D62" w:rsidRPr="00E7743C" w14:paraId="4BCBA7B5" w14:textId="77777777" w:rsidTr="00CC0D62">
              <w:tc>
                <w:tcPr>
                  <w:tcW w:w="556" w:type="dxa"/>
                  <w:vAlign w:val="center"/>
                </w:tcPr>
                <w:p w14:paraId="638AED6D" w14:textId="77777777" w:rsidR="00346270" w:rsidRPr="00E7743C" w:rsidRDefault="00346270" w:rsidP="00346270">
                  <w:pPr>
                    <w:jc w:val="center"/>
                    <w:rPr>
                      <w:sz w:val="21"/>
                      <w:szCs w:val="21"/>
                    </w:rPr>
                  </w:pPr>
                  <w:r w:rsidRPr="00E7743C">
                    <w:rPr>
                      <w:color w:val="000000"/>
                      <w:sz w:val="21"/>
                      <w:szCs w:val="21"/>
                    </w:rPr>
                    <w:t>22.</w:t>
                  </w:r>
                </w:p>
              </w:tc>
              <w:tc>
                <w:tcPr>
                  <w:tcW w:w="1563" w:type="dxa"/>
                  <w:vMerge/>
                  <w:vAlign w:val="center"/>
                </w:tcPr>
                <w:p w14:paraId="63C36B47" w14:textId="77777777" w:rsidR="00346270" w:rsidRPr="00E7743C" w:rsidRDefault="00346270" w:rsidP="00346270">
                  <w:pPr>
                    <w:rPr>
                      <w:sz w:val="21"/>
                      <w:szCs w:val="21"/>
                    </w:rPr>
                  </w:pPr>
                </w:p>
              </w:tc>
              <w:tc>
                <w:tcPr>
                  <w:tcW w:w="1182" w:type="dxa"/>
                  <w:vMerge/>
                  <w:vAlign w:val="center"/>
                </w:tcPr>
                <w:p w14:paraId="5AF76639" w14:textId="77777777" w:rsidR="00346270" w:rsidRPr="00E7743C" w:rsidRDefault="00346270" w:rsidP="00346270">
                  <w:pPr>
                    <w:rPr>
                      <w:sz w:val="21"/>
                      <w:szCs w:val="21"/>
                    </w:rPr>
                  </w:pPr>
                </w:p>
              </w:tc>
              <w:tc>
                <w:tcPr>
                  <w:tcW w:w="1610" w:type="dxa"/>
                  <w:vMerge/>
                  <w:vAlign w:val="center"/>
                </w:tcPr>
                <w:p w14:paraId="601973F8" w14:textId="77777777" w:rsidR="00346270" w:rsidRPr="00E7743C" w:rsidRDefault="00346270" w:rsidP="00346270">
                  <w:pPr>
                    <w:rPr>
                      <w:sz w:val="21"/>
                      <w:szCs w:val="21"/>
                    </w:rPr>
                  </w:pPr>
                </w:p>
              </w:tc>
              <w:tc>
                <w:tcPr>
                  <w:tcW w:w="1219" w:type="dxa"/>
                  <w:vMerge/>
                  <w:vAlign w:val="center"/>
                </w:tcPr>
                <w:p w14:paraId="4B82D413" w14:textId="77777777" w:rsidR="00346270" w:rsidRPr="00E7743C" w:rsidRDefault="00346270" w:rsidP="00346270">
                  <w:pPr>
                    <w:rPr>
                      <w:color w:val="000000"/>
                      <w:sz w:val="21"/>
                      <w:szCs w:val="21"/>
                      <w:lang w:eastAsia="lt-LT"/>
                    </w:rPr>
                  </w:pPr>
                </w:p>
              </w:tc>
              <w:tc>
                <w:tcPr>
                  <w:tcW w:w="4528" w:type="dxa"/>
                  <w:vAlign w:val="center"/>
                </w:tcPr>
                <w:p w14:paraId="750EB4B7" w14:textId="77777777" w:rsidR="00346270" w:rsidRPr="00E7743C" w:rsidRDefault="00346270" w:rsidP="00346270">
                  <w:pPr>
                    <w:rPr>
                      <w:sz w:val="21"/>
                      <w:szCs w:val="21"/>
                    </w:rPr>
                  </w:pPr>
                  <w:r w:rsidRPr="00E7743C">
                    <w:rPr>
                      <w:color w:val="000000"/>
                      <w:sz w:val="21"/>
                      <w:szCs w:val="21"/>
                      <w:lang w:eastAsia="lt-LT"/>
                    </w:rPr>
                    <w:t>VšĮ Rokiškio pirminės asmens sveikatos priežiūros centras</w:t>
                  </w:r>
                </w:p>
              </w:tc>
              <w:tc>
                <w:tcPr>
                  <w:tcW w:w="1701" w:type="dxa"/>
                  <w:vAlign w:val="center"/>
                </w:tcPr>
                <w:p w14:paraId="5037CC30" w14:textId="77777777" w:rsidR="00346270" w:rsidRPr="00E7743C" w:rsidRDefault="00346270" w:rsidP="00346270">
                  <w:pPr>
                    <w:rPr>
                      <w:sz w:val="21"/>
                      <w:szCs w:val="21"/>
                    </w:rPr>
                  </w:pPr>
                  <w:r w:rsidRPr="00E7743C">
                    <w:rPr>
                      <w:color w:val="000000"/>
                      <w:sz w:val="21"/>
                      <w:szCs w:val="21"/>
                      <w:lang w:eastAsia="lt-LT"/>
                    </w:rPr>
                    <w:t>18 198</w:t>
                  </w:r>
                </w:p>
              </w:tc>
              <w:tc>
                <w:tcPr>
                  <w:tcW w:w="1560" w:type="dxa"/>
                  <w:vAlign w:val="center"/>
                </w:tcPr>
                <w:p w14:paraId="07A12316" w14:textId="77777777" w:rsidR="00346270" w:rsidRPr="00E7743C" w:rsidRDefault="00346270" w:rsidP="00346270">
                  <w:pPr>
                    <w:rPr>
                      <w:sz w:val="21"/>
                      <w:szCs w:val="21"/>
                    </w:rPr>
                  </w:pPr>
                  <w:r w:rsidRPr="00E7743C">
                    <w:rPr>
                      <w:color w:val="000000"/>
                      <w:sz w:val="21"/>
                      <w:szCs w:val="21"/>
                      <w:lang w:eastAsia="lt-LT"/>
                    </w:rPr>
                    <w:t>144 563</w:t>
                  </w:r>
                </w:p>
              </w:tc>
            </w:tr>
            <w:tr w:rsidR="00346270" w:rsidRPr="00E7743C" w14:paraId="0333025B" w14:textId="77777777" w:rsidTr="00CC0D62">
              <w:tc>
                <w:tcPr>
                  <w:tcW w:w="556" w:type="dxa"/>
                  <w:vAlign w:val="center"/>
                </w:tcPr>
                <w:p w14:paraId="5EEDA4BE" w14:textId="440F37FE" w:rsidR="00346270" w:rsidRPr="00E7743C" w:rsidRDefault="00346270" w:rsidP="00346270">
                  <w:pPr>
                    <w:jc w:val="center"/>
                    <w:rPr>
                      <w:sz w:val="21"/>
                      <w:szCs w:val="21"/>
                    </w:rPr>
                  </w:pPr>
                  <w:r w:rsidRPr="00E7743C">
                    <w:rPr>
                      <w:color w:val="000000"/>
                      <w:sz w:val="21"/>
                      <w:szCs w:val="21"/>
                    </w:rPr>
                    <w:t>23</w:t>
                  </w:r>
                  <w:r w:rsidR="00CC622A" w:rsidRPr="00E7743C">
                    <w:rPr>
                      <w:color w:val="000000"/>
                      <w:sz w:val="21"/>
                      <w:szCs w:val="21"/>
                    </w:rPr>
                    <w:t>.</w:t>
                  </w:r>
                </w:p>
              </w:tc>
              <w:tc>
                <w:tcPr>
                  <w:tcW w:w="1563" w:type="dxa"/>
                  <w:vMerge w:val="restart"/>
                  <w:vAlign w:val="center"/>
                </w:tcPr>
                <w:p w14:paraId="5DD5ECA1" w14:textId="77777777" w:rsidR="00346270" w:rsidRPr="00E7743C" w:rsidRDefault="00346270" w:rsidP="00346270">
                  <w:pPr>
                    <w:rPr>
                      <w:sz w:val="21"/>
                      <w:szCs w:val="21"/>
                    </w:rPr>
                  </w:pPr>
                  <w:r w:rsidRPr="00E7743C">
                    <w:rPr>
                      <w:color w:val="000000"/>
                      <w:sz w:val="21"/>
                      <w:szCs w:val="21"/>
                      <w:lang w:eastAsia="lt-LT"/>
                    </w:rPr>
                    <w:t>Tauragė</w:t>
                  </w:r>
                </w:p>
              </w:tc>
              <w:tc>
                <w:tcPr>
                  <w:tcW w:w="1182" w:type="dxa"/>
                  <w:vMerge w:val="restart"/>
                  <w:vAlign w:val="center"/>
                </w:tcPr>
                <w:p w14:paraId="72E3D3FF" w14:textId="77777777" w:rsidR="00346270" w:rsidRPr="00E7743C" w:rsidRDefault="00346270" w:rsidP="00346270">
                  <w:pPr>
                    <w:rPr>
                      <w:sz w:val="21"/>
                      <w:szCs w:val="21"/>
                    </w:rPr>
                  </w:pPr>
                  <w:r w:rsidRPr="00E7743C">
                    <w:rPr>
                      <w:color w:val="000000"/>
                      <w:sz w:val="21"/>
                      <w:szCs w:val="21"/>
                      <w:lang w:eastAsia="lt-LT"/>
                    </w:rPr>
                    <w:t>90534</w:t>
                  </w:r>
                </w:p>
              </w:tc>
              <w:tc>
                <w:tcPr>
                  <w:tcW w:w="1610" w:type="dxa"/>
                  <w:vMerge w:val="restart"/>
                  <w:vAlign w:val="center"/>
                </w:tcPr>
                <w:p w14:paraId="2948D2FA" w14:textId="77777777" w:rsidR="00346270" w:rsidRPr="00E7743C" w:rsidRDefault="00346270" w:rsidP="00346270">
                  <w:pPr>
                    <w:rPr>
                      <w:sz w:val="21"/>
                      <w:szCs w:val="21"/>
                    </w:rPr>
                  </w:pPr>
                  <w:r w:rsidRPr="00E7743C">
                    <w:rPr>
                      <w:color w:val="000000"/>
                      <w:sz w:val="21"/>
                      <w:szCs w:val="21"/>
                      <w:lang w:eastAsia="lt-LT"/>
                    </w:rPr>
                    <w:t>3%</w:t>
                  </w:r>
                </w:p>
              </w:tc>
              <w:tc>
                <w:tcPr>
                  <w:tcW w:w="1219" w:type="dxa"/>
                  <w:vMerge w:val="restart"/>
                  <w:vAlign w:val="center"/>
                </w:tcPr>
                <w:p w14:paraId="69D285AD" w14:textId="77777777" w:rsidR="00346270" w:rsidRPr="00E7743C" w:rsidRDefault="00346270" w:rsidP="00346270">
                  <w:pPr>
                    <w:rPr>
                      <w:color w:val="000000"/>
                      <w:sz w:val="21"/>
                      <w:szCs w:val="21"/>
                      <w:lang w:eastAsia="lt-LT"/>
                    </w:rPr>
                  </w:pPr>
                  <w:r w:rsidRPr="00E7743C">
                    <w:rPr>
                      <w:color w:val="000000"/>
                      <w:sz w:val="21"/>
                      <w:szCs w:val="21"/>
                      <w:lang w:eastAsia="lt-LT"/>
                    </w:rPr>
                    <w:t>2</w:t>
                  </w:r>
                </w:p>
              </w:tc>
              <w:tc>
                <w:tcPr>
                  <w:tcW w:w="4528" w:type="dxa"/>
                  <w:vAlign w:val="center"/>
                </w:tcPr>
                <w:p w14:paraId="4C5F3B47" w14:textId="77777777" w:rsidR="00346270" w:rsidRPr="00E7743C" w:rsidRDefault="00346270" w:rsidP="00346270">
                  <w:pPr>
                    <w:rPr>
                      <w:sz w:val="21"/>
                      <w:szCs w:val="21"/>
                    </w:rPr>
                  </w:pPr>
                  <w:r w:rsidRPr="00E7743C">
                    <w:rPr>
                      <w:color w:val="000000"/>
                      <w:sz w:val="21"/>
                      <w:szCs w:val="21"/>
                      <w:lang w:eastAsia="lt-LT"/>
                    </w:rPr>
                    <w:t>VšĮ Tauragės rajono pirminės sveikatos priežiūros centras</w:t>
                  </w:r>
                </w:p>
              </w:tc>
              <w:tc>
                <w:tcPr>
                  <w:tcW w:w="1701" w:type="dxa"/>
                  <w:vAlign w:val="center"/>
                </w:tcPr>
                <w:p w14:paraId="7C71EF2D" w14:textId="77777777" w:rsidR="00346270" w:rsidRPr="00E7743C" w:rsidRDefault="00346270" w:rsidP="00346270">
                  <w:pPr>
                    <w:rPr>
                      <w:sz w:val="21"/>
                      <w:szCs w:val="21"/>
                    </w:rPr>
                  </w:pPr>
                  <w:r w:rsidRPr="00E7743C">
                    <w:rPr>
                      <w:color w:val="000000"/>
                      <w:sz w:val="21"/>
                      <w:szCs w:val="21"/>
                      <w:lang w:eastAsia="lt-LT"/>
                    </w:rPr>
                    <w:t>16 809</w:t>
                  </w:r>
                </w:p>
              </w:tc>
              <w:tc>
                <w:tcPr>
                  <w:tcW w:w="1560" w:type="dxa"/>
                  <w:vAlign w:val="center"/>
                </w:tcPr>
                <w:p w14:paraId="39F19021" w14:textId="77777777" w:rsidR="00346270" w:rsidRPr="00E7743C" w:rsidRDefault="00346270" w:rsidP="00346270">
                  <w:pPr>
                    <w:rPr>
                      <w:sz w:val="21"/>
                      <w:szCs w:val="21"/>
                    </w:rPr>
                  </w:pPr>
                  <w:r w:rsidRPr="00E7743C">
                    <w:rPr>
                      <w:color w:val="000000"/>
                      <w:sz w:val="21"/>
                      <w:szCs w:val="21"/>
                      <w:lang w:eastAsia="lt-LT"/>
                    </w:rPr>
                    <w:t>133 529</w:t>
                  </w:r>
                </w:p>
              </w:tc>
            </w:tr>
            <w:tr w:rsidR="00346270" w:rsidRPr="00E7743C" w14:paraId="55ABA8F9" w14:textId="77777777" w:rsidTr="00CC0D62">
              <w:tc>
                <w:tcPr>
                  <w:tcW w:w="556" w:type="dxa"/>
                  <w:vAlign w:val="center"/>
                </w:tcPr>
                <w:p w14:paraId="56EE11A8" w14:textId="77777777" w:rsidR="00346270" w:rsidRPr="00E7743C" w:rsidRDefault="00346270" w:rsidP="00346270">
                  <w:pPr>
                    <w:jc w:val="center"/>
                    <w:rPr>
                      <w:sz w:val="21"/>
                      <w:szCs w:val="21"/>
                    </w:rPr>
                  </w:pPr>
                  <w:r w:rsidRPr="00E7743C">
                    <w:rPr>
                      <w:color w:val="000000"/>
                      <w:sz w:val="21"/>
                      <w:szCs w:val="21"/>
                    </w:rPr>
                    <w:t>24.</w:t>
                  </w:r>
                </w:p>
              </w:tc>
              <w:tc>
                <w:tcPr>
                  <w:tcW w:w="1563" w:type="dxa"/>
                  <w:vMerge/>
                  <w:vAlign w:val="center"/>
                </w:tcPr>
                <w:p w14:paraId="06284782" w14:textId="77777777" w:rsidR="00346270" w:rsidRPr="00E7743C" w:rsidRDefault="00346270" w:rsidP="00346270">
                  <w:pPr>
                    <w:rPr>
                      <w:sz w:val="21"/>
                      <w:szCs w:val="21"/>
                    </w:rPr>
                  </w:pPr>
                </w:p>
              </w:tc>
              <w:tc>
                <w:tcPr>
                  <w:tcW w:w="1182" w:type="dxa"/>
                  <w:vMerge/>
                  <w:vAlign w:val="center"/>
                </w:tcPr>
                <w:p w14:paraId="524BF8CD" w14:textId="77777777" w:rsidR="00346270" w:rsidRPr="00E7743C" w:rsidRDefault="00346270" w:rsidP="00346270">
                  <w:pPr>
                    <w:rPr>
                      <w:sz w:val="21"/>
                      <w:szCs w:val="21"/>
                    </w:rPr>
                  </w:pPr>
                </w:p>
              </w:tc>
              <w:tc>
                <w:tcPr>
                  <w:tcW w:w="1610" w:type="dxa"/>
                  <w:vMerge/>
                  <w:vAlign w:val="center"/>
                </w:tcPr>
                <w:p w14:paraId="4794C19D" w14:textId="77777777" w:rsidR="00346270" w:rsidRPr="00E7743C" w:rsidRDefault="00346270" w:rsidP="00346270">
                  <w:pPr>
                    <w:rPr>
                      <w:sz w:val="21"/>
                      <w:szCs w:val="21"/>
                    </w:rPr>
                  </w:pPr>
                </w:p>
              </w:tc>
              <w:tc>
                <w:tcPr>
                  <w:tcW w:w="1219" w:type="dxa"/>
                  <w:vMerge/>
                  <w:vAlign w:val="center"/>
                </w:tcPr>
                <w:p w14:paraId="30D48884" w14:textId="77777777" w:rsidR="00346270" w:rsidRPr="00E7743C" w:rsidRDefault="00346270" w:rsidP="00346270">
                  <w:pPr>
                    <w:rPr>
                      <w:color w:val="000000"/>
                      <w:sz w:val="21"/>
                      <w:szCs w:val="21"/>
                      <w:lang w:eastAsia="lt-LT"/>
                    </w:rPr>
                  </w:pPr>
                </w:p>
              </w:tc>
              <w:tc>
                <w:tcPr>
                  <w:tcW w:w="4528" w:type="dxa"/>
                  <w:vAlign w:val="center"/>
                </w:tcPr>
                <w:p w14:paraId="6485F9AE" w14:textId="77777777" w:rsidR="00346270" w:rsidRPr="00E7743C" w:rsidRDefault="00346270" w:rsidP="00346270">
                  <w:pPr>
                    <w:rPr>
                      <w:sz w:val="21"/>
                      <w:szCs w:val="21"/>
                    </w:rPr>
                  </w:pPr>
                  <w:r w:rsidRPr="00E7743C">
                    <w:rPr>
                      <w:color w:val="000000"/>
                      <w:sz w:val="21"/>
                      <w:szCs w:val="21"/>
                      <w:lang w:eastAsia="lt-LT"/>
                    </w:rPr>
                    <w:t>VšĮ Jurbarko rajono pirminės sveikatos priežiūros centras</w:t>
                  </w:r>
                </w:p>
              </w:tc>
              <w:tc>
                <w:tcPr>
                  <w:tcW w:w="1701" w:type="dxa"/>
                  <w:vAlign w:val="center"/>
                </w:tcPr>
                <w:p w14:paraId="02C87E3A" w14:textId="77777777" w:rsidR="00346270" w:rsidRPr="00E7743C" w:rsidRDefault="00346270" w:rsidP="00346270">
                  <w:pPr>
                    <w:rPr>
                      <w:sz w:val="21"/>
                      <w:szCs w:val="21"/>
                    </w:rPr>
                  </w:pPr>
                  <w:r w:rsidRPr="00E7743C">
                    <w:rPr>
                      <w:color w:val="000000"/>
                      <w:sz w:val="21"/>
                      <w:szCs w:val="21"/>
                      <w:lang w:eastAsia="lt-LT"/>
                    </w:rPr>
                    <w:t>9 999</w:t>
                  </w:r>
                </w:p>
              </w:tc>
              <w:tc>
                <w:tcPr>
                  <w:tcW w:w="1560" w:type="dxa"/>
                  <w:vAlign w:val="center"/>
                </w:tcPr>
                <w:p w14:paraId="609F2DC4" w14:textId="48C61EF4" w:rsidR="00346270" w:rsidRPr="00E7743C" w:rsidRDefault="00346270" w:rsidP="00346270">
                  <w:pPr>
                    <w:rPr>
                      <w:sz w:val="21"/>
                      <w:szCs w:val="21"/>
                    </w:rPr>
                  </w:pPr>
                  <w:r w:rsidRPr="00E7743C">
                    <w:rPr>
                      <w:color w:val="000000"/>
                      <w:sz w:val="21"/>
                      <w:szCs w:val="21"/>
                      <w:lang w:eastAsia="lt-LT"/>
                    </w:rPr>
                    <w:t>79 43</w:t>
                  </w:r>
                  <w:r w:rsidR="008C1F5A" w:rsidRPr="00E7743C">
                    <w:rPr>
                      <w:color w:val="000000"/>
                      <w:sz w:val="21"/>
                      <w:szCs w:val="21"/>
                      <w:lang w:eastAsia="lt-LT"/>
                    </w:rPr>
                    <w:t>3</w:t>
                  </w:r>
                </w:p>
              </w:tc>
            </w:tr>
            <w:tr w:rsidR="00346270" w:rsidRPr="00E7743C" w14:paraId="1F59884C" w14:textId="77777777" w:rsidTr="00CC0D62">
              <w:trPr>
                <w:trHeight w:val="50"/>
              </w:trPr>
              <w:tc>
                <w:tcPr>
                  <w:tcW w:w="12359" w:type="dxa"/>
                  <w:gridSpan w:val="7"/>
                  <w:vAlign w:val="center"/>
                </w:tcPr>
                <w:p w14:paraId="357E3119" w14:textId="59467D74" w:rsidR="00346270" w:rsidRPr="00E7743C" w:rsidRDefault="00CC622A" w:rsidP="00346270">
                  <w:pPr>
                    <w:jc w:val="right"/>
                    <w:rPr>
                      <w:b/>
                      <w:bCs/>
                      <w:color w:val="000000"/>
                      <w:sz w:val="21"/>
                      <w:szCs w:val="21"/>
                      <w:lang w:eastAsia="lt-LT"/>
                    </w:rPr>
                  </w:pPr>
                  <w:r w:rsidRPr="00E7743C">
                    <w:rPr>
                      <w:b/>
                      <w:bCs/>
                      <w:color w:val="000000"/>
                      <w:sz w:val="21"/>
                      <w:szCs w:val="21"/>
                      <w:lang w:eastAsia="lt-LT"/>
                    </w:rPr>
                    <w:t>Iš v</w:t>
                  </w:r>
                  <w:r w:rsidR="00346270" w:rsidRPr="00E7743C">
                    <w:rPr>
                      <w:b/>
                      <w:bCs/>
                      <w:color w:val="000000"/>
                      <w:sz w:val="21"/>
                      <w:szCs w:val="21"/>
                      <w:lang w:eastAsia="lt-LT"/>
                    </w:rPr>
                    <w:t>iso:</w:t>
                  </w:r>
                </w:p>
              </w:tc>
              <w:tc>
                <w:tcPr>
                  <w:tcW w:w="1560" w:type="dxa"/>
                  <w:vAlign w:val="center"/>
                </w:tcPr>
                <w:p w14:paraId="452E615A" w14:textId="77777777" w:rsidR="00346270" w:rsidRPr="00E7743C" w:rsidRDefault="00346270" w:rsidP="00346270">
                  <w:pPr>
                    <w:rPr>
                      <w:b/>
                      <w:bCs/>
                      <w:color w:val="000000"/>
                      <w:sz w:val="21"/>
                      <w:szCs w:val="21"/>
                      <w:lang w:eastAsia="lt-LT"/>
                    </w:rPr>
                  </w:pPr>
                  <w:r w:rsidRPr="00E7743C">
                    <w:rPr>
                      <w:b/>
                      <w:bCs/>
                      <w:color w:val="000000"/>
                      <w:sz w:val="21"/>
                      <w:szCs w:val="21"/>
                      <w:lang w:eastAsia="lt-LT"/>
                    </w:rPr>
                    <w:t>8 000 000</w:t>
                  </w:r>
                </w:p>
              </w:tc>
            </w:tr>
          </w:tbl>
          <w:p w14:paraId="380A7CD7" w14:textId="77777777" w:rsidR="00346270" w:rsidRPr="00E7743C" w:rsidRDefault="00346270" w:rsidP="00E10277">
            <w:pPr>
              <w:spacing w:line="276" w:lineRule="auto"/>
              <w:rPr>
                <w:b/>
                <w:bCs/>
                <w:color w:val="000000"/>
                <w:szCs w:val="24"/>
              </w:rPr>
            </w:pPr>
            <w:r w:rsidRPr="00E7743C">
              <w:rPr>
                <w:b/>
                <w:bCs/>
                <w:color w:val="000000"/>
                <w:szCs w:val="24"/>
              </w:rPr>
              <w:t>Pastabos:</w:t>
            </w:r>
          </w:p>
          <w:p w14:paraId="056426DD" w14:textId="5C342D71" w:rsidR="00346270" w:rsidRPr="00E7743C" w:rsidRDefault="00CC0D62" w:rsidP="00E10277">
            <w:pPr>
              <w:spacing w:line="276" w:lineRule="auto"/>
              <w:contextualSpacing/>
              <w:jc w:val="both"/>
              <w:rPr>
                <w:color w:val="000000"/>
                <w:szCs w:val="24"/>
              </w:rPr>
            </w:pPr>
            <w:r w:rsidRPr="00E7743C">
              <w:rPr>
                <w:color w:val="000000"/>
                <w:szCs w:val="24"/>
              </w:rPr>
              <w:t>1</w:t>
            </w:r>
            <w:r w:rsidR="00813125" w:rsidRPr="00E7743C">
              <w:rPr>
                <w:color w:val="000000"/>
                <w:szCs w:val="24"/>
              </w:rPr>
              <w:t>. </w:t>
            </w:r>
            <w:r w:rsidR="000F685D" w:rsidRPr="00E7743C">
              <w:rPr>
                <w:color w:val="000000"/>
                <w:szCs w:val="24"/>
              </w:rPr>
              <w:t xml:space="preserve">Galimas finansuoti </w:t>
            </w:r>
            <w:r w:rsidR="00346270" w:rsidRPr="00E7743C">
              <w:rPr>
                <w:color w:val="000000"/>
                <w:szCs w:val="24"/>
              </w:rPr>
              <w:t xml:space="preserve">ASPĮ, teikiančių pirmines ambulatorines odontologinės </w:t>
            </w:r>
            <w:r w:rsidR="000F685D" w:rsidRPr="00E7743C">
              <w:rPr>
                <w:color w:val="000000"/>
                <w:szCs w:val="24"/>
              </w:rPr>
              <w:t xml:space="preserve">asmens sveikatos </w:t>
            </w:r>
            <w:r w:rsidR="00346270" w:rsidRPr="00E7743C">
              <w:rPr>
                <w:color w:val="000000"/>
                <w:szCs w:val="24"/>
              </w:rPr>
              <w:t xml:space="preserve">priežiūros paslaugas, skaičius </w:t>
            </w:r>
            <w:r w:rsidR="000F685D" w:rsidRPr="00E7743C">
              <w:rPr>
                <w:color w:val="000000"/>
                <w:szCs w:val="24"/>
              </w:rPr>
              <w:t xml:space="preserve">apskrityje </w:t>
            </w:r>
            <w:r w:rsidR="00346270" w:rsidRPr="00E7743C">
              <w:rPr>
                <w:color w:val="000000"/>
                <w:szCs w:val="24"/>
              </w:rPr>
              <w:t>nustatytas remiantis Oficialiosios statistikos portalo duomenimis (</w:t>
            </w:r>
            <w:r w:rsidR="00346270" w:rsidRPr="00E7743C">
              <w:rPr>
                <w:szCs w:val="24"/>
              </w:rPr>
              <w:t>https://osp.stat.gov.lt/</w:t>
            </w:r>
            <w:r w:rsidR="00346270" w:rsidRPr="00E7743C">
              <w:rPr>
                <w:color w:val="000000"/>
                <w:szCs w:val="24"/>
              </w:rPr>
              <w:t>) ir atsižvelgiant į gyventojų pasiskirstymą pagal apskritis. Didžiausia gyventojų koncentracija yra Vilniaus apskrityje (apie 30 proc. šalies gyventojų), po jos seka Kauno apskritis (apie 20 proc.). Remiantis šiais duomenimis, planuojama, kad kiekvienoje apskrityje paslaugas teiks bent dvi ASPĮ: viena – apskrities centro mieste, kita – kitoje apskrities savivaldybėje. Didesnėse apskrityse, tokiose kaip Vilni</w:t>
            </w:r>
            <w:r w:rsidR="00415FF5" w:rsidRPr="00E7743C">
              <w:rPr>
                <w:color w:val="000000"/>
                <w:szCs w:val="24"/>
              </w:rPr>
              <w:t>a</w:t>
            </w:r>
            <w:r w:rsidR="00346270" w:rsidRPr="00E7743C">
              <w:rPr>
                <w:color w:val="000000"/>
                <w:szCs w:val="24"/>
              </w:rPr>
              <w:t xml:space="preserve">us ir </w:t>
            </w:r>
            <w:r w:rsidR="00415FF5" w:rsidRPr="00E7743C">
              <w:rPr>
                <w:color w:val="000000"/>
                <w:szCs w:val="24"/>
              </w:rPr>
              <w:t>Kauno</w:t>
            </w:r>
            <w:r w:rsidR="00346270" w:rsidRPr="00E7743C">
              <w:rPr>
                <w:color w:val="000000"/>
                <w:szCs w:val="24"/>
              </w:rPr>
              <w:t>, ASPĮ skaičius proporcingai didinamas. Iš viso planuojama finansuoti 24 ASPĮ</w:t>
            </w:r>
            <w:r w:rsidR="00F85617" w:rsidRPr="00E7743C">
              <w:rPr>
                <w:color w:val="000000"/>
                <w:szCs w:val="24"/>
              </w:rPr>
              <w:t xml:space="preserve"> (ASPĮ turinčios didžiausią prisirašiusių apdraustųjų gyventojų skaičių)</w:t>
            </w:r>
            <w:r w:rsidR="00346270" w:rsidRPr="00E7743C">
              <w:rPr>
                <w:color w:val="000000"/>
                <w:szCs w:val="24"/>
              </w:rPr>
              <w:t xml:space="preserve">, kurios teiks </w:t>
            </w:r>
            <w:r w:rsidR="000F685D" w:rsidRPr="00E7743C">
              <w:rPr>
                <w:color w:val="000000"/>
                <w:szCs w:val="24"/>
              </w:rPr>
              <w:t>mobiliosios ambulatorinės odontologinės priežiūros (pagalbos)</w:t>
            </w:r>
            <w:r w:rsidR="000F685D" w:rsidRPr="00E7743C">
              <w:rPr>
                <w:b/>
                <w:bCs/>
                <w:color w:val="000000"/>
                <w:szCs w:val="24"/>
              </w:rPr>
              <w:t> </w:t>
            </w:r>
            <w:r w:rsidR="00346270" w:rsidRPr="00E7743C">
              <w:rPr>
                <w:color w:val="000000"/>
                <w:szCs w:val="24"/>
              </w:rPr>
              <w:t>paslaugas pacientų namuose.</w:t>
            </w:r>
          </w:p>
          <w:p w14:paraId="6E33AF32" w14:textId="46D3E9EA" w:rsidR="00346270" w:rsidRPr="00E7743C" w:rsidRDefault="00813125" w:rsidP="00E10277">
            <w:pPr>
              <w:spacing w:line="276" w:lineRule="auto"/>
              <w:jc w:val="both"/>
              <w:rPr>
                <w:color w:val="000000"/>
                <w:szCs w:val="24"/>
              </w:rPr>
            </w:pPr>
            <w:r w:rsidRPr="00E7743C">
              <w:rPr>
                <w:color w:val="000000"/>
                <w:szCs w:val="24"/>
              </w:rPr>
              <w:t>2. </w:t>
            </w:r>
            <w:r w:rsidR="00346270" w:rsidRPr="00E7743C">
              <w:rPr>
                <w:color w:val="000000"/>
                <w:szCs w:val="24"/>
              </w:rPr>
              <w:t>24 ASPĮ buvo atrinktos remiantis Valstybinės ligonių kasos prie Sveikatos apsaugos ministerijos duomenimis</w:t>
            </w:r>
            <w:r w:rsidR="009162D8" w:rsidRPr="00E7743C">
              <w:rPr>
                <w:color w:val="000000"/>
                <w:szCs w:val="24"/>
              </w:rPr>
              <w:t xml:space="preserve"> (2024 m. gegužės mėn.</w:t>
            </w:r>
            <w:r w:rsidR="009E613E" w:rsidRPr="00E7743C">
              <w:rPr>
                <w:color w:val="000000"/>
                <w:szCs w:val="24"/>
              </w:rPr>
              <w:t xml:space="preserve"> duomenys</w:t>
            </w:r>
            <w:r w:rsidR="009162D8" w:rsidRPr="00E7743C">
              <w:rPr>
                <w:color w:val="000000"/>
                <w:szCs w:val="24"/>
              </w:rPr>
              <w:t>)</w:t>
            </w:r>
            <w:r w:rsidR="00346270" w:rsidRPr="00E7743C">
              <w:rPr>
                <w:color w:val="000000"/>
                <w:szCs w:val="24"/>
              </w:rPr>
              <w:t xml:space="preserve"> apie ASPĮ prisirašiusių apdraustųjų gyventojų skaičių. </w:t>
            </w:r>
          </w:p>
          <w:p w14:paraId="10AE3E16" w14:textId="77777777" w:rsidR="001C05BA" w:rsidRPr="00E7743C" w:rsidRDefault="00813125" w:rsidP="00E10277">
            <w:pPr>
              <w:spacing w:line="276" w:lineRule="auto"/>
              <w:jc w:val="both"/>
              <w:rPr>
                <w:color w:val="000000"/>
                <w:szCs w:val="24"/>
              </w:rPr>
            </w:pPr>
            <w:r w:rsidRPr="00E7743C">
              <w:rPr>
                <w:color w:val="000000"/>
                <w:szCs w:val="24"/>
              </w:rPr>
              <w:t>3. </w:t>
            </w:r>
            <w:r w:rsidR="00346270" w:rsidRPr="00E7743C">
              <w:rPr>
                <w:color w:val="000000"/>
                <w:szCs w:val="24"/>
              </w:rPr>
              <w:t>Atrinktoms ASPĮ skirtina lėšų suma nustatyta proporcingai paskirstant priemonei skirtas lėšas (8 000 000 Eur) pagal ASPĮ prisirašiusių apdraustųjų gyventojų skaičių.</w:t>
            </w:r>
            <w:r w:rsidRPr="00E7743C">
              <w:rPr>
                <w:color w:val="000000"/>
                <w:szCs w:val="24"/>
              </w:rPr>
              <w:t xml:space="preserve"> </w:t>
            </w:r>
          </w:p>
          <w:p w14:paraId="2EDED3D7" w14:textId="0309BAA0" w:rsidR="009A34D2" w:rsidRPr="00E7743C" w:rsidRDefault="0030645E" w:rsidP="00AE78E9">
            <w:pPr>
              <w:spacing w:line="276" w:lineRule="auto"/>
              <w:jc w:val="both"/>
              <w:rPr>
                <w:szCs w:val="24"/>
              </w:rPr>
            </w:pPr>
            <w:r w:rsidRPr="00E7743C">
              <w:rPr>
                <w:szCs w:val="24"/>
              </w:rPr>
              <w:t>4. M</w:t>
            </w:r>
            <w:r w:rsidRPr="00E7743C">
              <w:t xml:space="preserve">obiliosios ambulatorinės odontologinės priežiūros (pagalbos) paslaugos gali būti teikiamos </w:t>
            </w:r>
            <w:r w:rsidR="00763AB3" w:rsidRPr="00E7743C">
              <w:t xml:space="preserve">Aprašo </w:t>
            </w:r>
            <w:r w:rsidR="00DF24F9" w:rsidRPr="00E7743C">
              <w:t>7</w:t>
            </w:r>
            <w:r w:rsidR="000525FB" w:rsidRPr="00E7743C">
              <w:t xml:space="preserve"> </w:t>
            </w:r>
            <w:r w:rsidR="002F084A" w:rsidRPr="00E7743C">
              <w:t>pun</w:t>
            </w:r>
            <w:r w:rsidR="009B32BC" w:rsidRPr="00E7743C">
              <w:t xml:space="preserve">kte </w:t>
            </w:r>
            <w:r w:rsidR="00D30AF0" w:rsidRPr="00E7743C">
              <w:rPr>
                <w:szCs w:val="24"/>
              </w:rPr>
              <w:t xml:space="preserve">nurodytos tikslinės grupės </w:t>
            </w:r>
            <w:r w:rsidR="00AE78E9" w:rsidRPr="00E7743C">
              <w:rPr>
                <w:szCs w:val="24"/>
              </w:rPr>
              <w:t>asmenims</w:t>
            </w:r>
            <w:r w:rsidR="00822193" w:rsidRPr="00E7743C">
              <w:t>,</w:t>
            </w:r>
            <w:r w:rsidR="00AE78E9" w:rsidRPr="00E7743C">
              <w:t xml:space="preserve"> </w:t>
            </w:r>
            <w:r w:rsidRPr="00E7743C">
              <w:t>nepriklausomai nuo to</w:t>
            </w:r>
            <w:r w:rsidR="00A526F3" w:rsidRPr="00E7743C">
              <w:t>,</w:t>
            </w:r>
            <w:r w:rsidRPr="00E7743C">
              <w:t xml:space="preserve"> prie kurios ASPĮ jie </w:t>
            </w:r>
            <w:r w:rsidR="00146F1E" w:rsidRPr="00E7743C">
              <w:t xml:space="preserve">yra </w:t>
            </w:r>
            <w:r w:rsidRPr="00E7743C">
              <w:t>prisirašę</w:t>
            </w:r>
            <w:r w:rsidR="00146F1E" w:rsidRPr="00E7743C">
              <w:t>.</w:t>
            </w:r>
          </w:p>
        </w:tc>
      </w:tr>
      <w:tr w:rsidR="001C05BA" w:rsidRPr="00E7743C" w14:paraId="779F3061" w14:textId="77777777" w:rsidTr="00EE6F3C">
        <w:tc>
          <w:tcPr>
            <w:tcW w:w="15451" w:type="dxa"/>
          </w:tcPr>
          <w:p w14:paraId="649AA710" w14:textId="77777777" w:rsidR="001C05BA" w:rsidRPr="00E7743C" w:rsidRDefault="001C05BA" w:rsidP="001C05BA">
            <w:pPr>
              <w:jc w:val="both"/>
              <w:rPr>
                <w:b/>
                <w:bCs/>
                <w:sz w:val="22"/>
                <w:szCs w:val="22"/>
              </w:rPr>
            </w:pPr>
            <w:r w:rsidRPr="00E7743C">
              <w:rPr>
                <w:b/>
                <w:bCs/>
                <w:sz w:val="22"/>
                <w:szCs w:val="22"/>
              </w:rPr>
              <w:lastRenderedPageBreak/>
              <w:t>5.3.</w:t>
            </w:r>
            <w:r w:rsidRPr="00E7743C">
              <w:rPr>
                <w:b/>
                <w:bCs/>
                <w:i/>
                <w:iCs/>
                <w:sz w:val="22"/>
                <w:szCs w:val="22"/>
              </w:rPr>
              <w:t xml:space="preserve"> </w:t>
            </w:r>
            <w:r w:rsidRPr="00E7743C">
              <w:rPr>
                <w:b/>
                <w:bCs/>
                <w:sz w:val="22"/>
                <w:szCs w:val="22"/>
              </w:rPr>
              <w:t>Reikalavimai partneriams</w:t>
            </w:r>
          </w:p>
          <w:p w14:paraId="1C07F06C" w14:textId="6175FEA1" w:rsidR="001C05BA" w:rsidRPr="00E7743C" w:rsidDel="00CB10DA" w:rsidRDefault="00A526F3" w:rsidP="00F85617">
            <w:pPr>
              <w:tabs>
                <w:tab w:val="left" w:pos="606"/>
              </w:tabs>
              <w:spacing w:line="276" w:lineRule="auto"/>
              <w:jc w:val="both"/>
              <w:rPr>
                <w:szCs w:val="24"/>
              </w:rPr>
            </w:pPr>
            <w:r w:rsidRPr="00E7743C">
              <w:rPr>
                <w:szCs w:val="24"/>
              </w:rPr>
              <w:t>P</w:t>
            </w:r>
            <w:r w:rsidR="001C05BA" w:rsidRPr="00E7743C">
              <w:rPr>
                <w:szCs w:val="24"/>
              </w:rPr>
              <w:t xml:space="preserve">artneriai </w:t>
            </w:r>
            <w:r w:rsidR="00D973B6" w:rsidRPr="00E7743C">
              <w:rPr>
                <w:szCs w:val="24"/>
              </w:rPr>
              <w:t>nėra galimi.</w:t>
            </w:r>
          </w:p>
        </w:tc>
      </w:tr>
      <w:tr w:rsidR="001C05BA" w:rsidRPr="00E7743C" w14:paraId="4B4068A0" w14:textId="77777777" w:rsidTr="00EE6F3C">
        <w:tc>
          <w:tcPr>
            <w:tcW w:w="15451" w:type="dxa"/>
          </w:tcPr>
          <w:p w14:paraId="310FEE94" w14:textId="77777777" w:rsidR="001C05BA" w:rsidRPr="00E7743C" w:rsidRDefault="001C05BA" w:rsidP="001C05BA">
            <w:pPr>
              <w:jc w:val="both"/>
              <w:rPr>
                <w:b/>
                <w:iCs/>
                <w:szCs w:val="24"/>
              </w:rPr>
            </w:pPr>
            <w:r w:rsidRPr="00E7743C">
              <w:rPr>
                <w:b/>
                <w:szCs w:val="24"/>
              </w:rPr>
              <w:t>6. Reikalavimai jungtinio projekto projektams ir jungtinio projekto projektų pareiškėjams</w:t>
            </w:r>
          </w:p>
        </w:tc>
      </w:tr>
      <w:tr w:rsidR="001C05BA" w:rsidRPr="00E7743C" w14:paraId="5FDA0EDA" w14:textId="77777777" w:rsidTr="00EE6F3C">
        <w:trPr>
          <w:trHeight w:val="699"/>
        </w:trPr>
        <w:tc>
          <w:tcPr>
            <w:tcW w:w="15451" w:type="dxa"/>
          </w:tcPr>
          <w:p w14:paraId="00FA9932" w14:textId="77777777" w:rsidR="001C05BA" w:rsidRPr="00E7743C" w:rsidRDefault="001C05BA" w:rsidP="001C05BA">
            <w:pPr>
              <w:jc w:val="both"/>
              <w:rPr>
                <w:b/>
                <w:bCs/>
                <w:i/>
                <w:iCs/>
                <w:sz w:val="22"/>
                <w:szCs w:val="22"/>
              </w:rPr>
            </w:pPr>
            <w:r w:rsidRPr="00E7743C">
              <w:rPr>
                <w:b/>
                <w:bCs/>
                <w:sz w:val="22"/>
                <w:szCs w:val="22"/>
              </w:rPr>
              <w:t>6.1. Reikalavimai jungtinio projekto projektams</w:t>
            </w:r>
          </w:p>
          <w:p w14:paraId="28D3C930" w14:textId="5DB3680A" w:rsidR="001C05BA" w:rsidRPr="00E7743C" w:rsidRDefault="001C05BA" w:rsidP="001C05BA">
            <w:pPr>
              <w:jc w:val="both"/>
              <w:rPr>
                <w:i/>
                <w:iCs/>
                <w:sz w:val="22"/>
                <w:szCs w:val="22"/>
              </w:rPr>
            </w:pPr>
            <w:r w:rsidRPr="00E7743C">
              <w:rPr>
                <w:szCs w:val="24"/>
              </w:rPr>
              <w:t>Netaikoma.</w:t>
            </w:r>
          </w:p>
        </w:tc>
      </w:tr>
      <w:tr w:rsidR="001C05BA" w:rsidRPr="00E7743C" w14:paraId="313BFF4A" w14:textId="77777777" w:rsidTr="00EE6F3C">
        <w:trPr>
          <w:trHeight w:val="714"/>
        </w:trPr>
        <w:tc>
          <w:tcPr>
            <w:tcW w:w="15451" w:type="dxa"/>
          </w:tcPr>
          <w:p w14:paraId="4B78B36C" w14:textId="77777777" w:rsidR="001C05BA" w:rsidRPr="00E7743C" w:rsidRDefault="001C05BA" w:rsidP="001C05BA">
            <w:pPr>
              <w:jc w:val="both"/>
              <w:rPr>
                <w:b/>
                <w:bCs/>
                <w:i/>
                <w:iCs/>
                <w:sz w:val="22"/>
                <w:szCs w:val="22"/>
              </w:rPr>
            </w:pPr>
            <w:r w:rsidRPr="00E7743C">
              <w:rPr>
                <w:b/>
                <w:bCs/>
                <w:sz w:val="22"/>
                <w:szCs w:val="22"/>
              </w:rPr>
              <w:t>6.2. Reikalavimai jungtinio projekto projektų pareiškėjams</w:t>
            </w:r>
          </w:p>
          <w:p w14:paraId="70881FE1" w14:textId="46AB2E6F" w:rsidR="001C05BA" w:rsidRPr="00E7743C" w:rsidRDefault="001C05BA" w:rsidP="001C05BA">
            <w:pPr>
              <w:jc w:val="both"/>
              <w:rPr>
                <w:b/>
                <w:bCs/>
                <w:i/>
                <w:iCs/>
                <w:sz w:val="22"/>
                <w:szCs w:val="22"/>
              </w:rPr>
            </w:pPr>
            <w:r w:rsidRPr="00E7743C">
              <w:rPr>
                <w:szCs w:val="24"/>
              </w:rPr>
              <w:t>Netaikoma.</w:t>
            </w:r>
          </w:p>
        </w:tc>
      </w:tr>
      <w:tr w:rsidR="001C05BA" w:rsidRPr="00E7743C" w14:paraId="30F65EA0" w14:textId="77777777" w:rsidTr="00EE6F3C">
        <w:trPr>
          <w:trHeight w:val="285"/>
        </w:trPr>
        <w:tc>
          <w:tcPr>
            <w:tcW w:w="15451" w:type="dxa"/>
          </w:tcPr>
          <w:p w14:paraId="65BD79CB" w14:textId="77777777" w:rsidR="001C05BA" w:rsidRPr="00E7743C" w:rsidRDefault="001C05BA" w:rsidP="001C05BA">
            <w:pPr>
              <w:rPr>
                <w:bCs/>
                <w:szCs w:val="24"/>
              </w:rPr>
            </w:pPr>
            <w:r w:rsidRPr="00E7743C">
              <w:rPr>
                <w:b/>
                <w:szCs w:val="24"/>
              </w:rPr>
              <w:t>7. Projekto tikslinės grupės</w:t>
            </w:r>
          </w:p>
        </w:tc>
      </w:tr>
      <w:tr w:rsidR="001C05BA" w:rsidRPr="00E7743C" w14:paraId="66A0400E" w14:textId="77777777" w:rsidTr="00EE6F3C">
        <w:trPr>
          <w:trHeight w:val="335"/>
        </w:trPr>
        <w:tc>
          <w:tcPr>
            <w:tcW w:w="15451" w:type="dxa"/>
          </w:tcPr>
          <w:p w14:paraId="7698FFF5" w14:textId="06B6572F" w:rsidR="001C05BA" w:rsidRPr="00E7743C" w:rsidRDefault="00466DE2" w:rsidP="00E10277">
            <w:pPr>
              <w:spacing w:line="276" w:lineRule="auto"/>
              <w:jc w:val="both"/>
              <w:rPr>
                <w:sz w:val="22"/>
                <w:szCs w:val="22"/>
              </w:rPr>
            </w:pPr>
            <w:r w:rsidRPr="00E7743C">
              <w:rPr>
                <w:rFonts w:eastAsia="Calibri"/>
                <w:szCs w:val="24"/>
                <w14:ligatures w14:val="standardContextual"/>
              </w:rPr>
              <w:lastRenderedPageBreak/>
              <w:t>A</w:t>
            </w:r>
            <w:r w:rsidR="0033431C" w:rsidRPr="00E7743C">
              <w:rPr>
                <w:rFonts w:eastAsia="Calibri"/>
                <w:szCs w:val="24"/>
                <w14:ligatures w14:val="standardContextual"/>
              </w:rPr>
              <w:t>smenys, kuriems nustatytas sunkus neįgalumo lygis ir (ar) 0–25 proc. dalyvumo lygis (iki 2023 m. gruodžio 31 d. nustatytas 0–25</w:t>
            </w:r>
            <w:r w:rsidR="00A526F3" w:rsidRPr="00E7743C">
              <w:rPr>
                <w:rFonts w:eastAsia="Calibri"/>
                <w:szCs w:val="24"/>
                <w14:ligatures w14:val="standardContextual"/>
              </w:rPr>
              <w:t xml:space="preserve"> </w:t>
            </w:r>
            <w:r w:rsidR="0033431C" w:rsidRPr="00E7743C">
              <w:rPr>
                <w:rFonts w:eastAsia="Calibri"/>
                <w:szCs w:val="24"/>
                <w14:ligatures w14:val="standardContextual"/>
              </w:rPr>
              <w:t>proc. išlikusio darbingumo lygis), ir (ar) pirmo ar antro lygio individualios pagalbos teikimo išlaidų kompensacijos poreikis (iki 2023 m. gruodžio 31 d. specialusis nuolatinės slaugos poreikis), kuriuos pagrindžia pateiktas asmens su negalia pažymėjimas (iki 2023 m. gruodžio 31 d. – neįgaliojo pažymėjimas)</w:t>
            </w:r>
            <w:r w:rsidR="00F85617" w:rsidRPr="00E7743C">
              <w:rPr>
                <w:rFonts w:eastAsia="Calibri"/>
                <w:szCs w:val="24"/>
                <w14:ligatures w14:val="standardContextual"/>
              </w:rPr>
              <w:t>.</w:t>
            </w:r>
            <w:r w:rsidR="0033431C" w:rsidRPr="00E7743C">
              <w:rPr>
                <w:rFonts w:eastAsia="Calibri"/>
                <w:szCs w:val="24"/>
                <w14:ligatures w14:val="standardContextual"/>
              </w:rPr>
              <w:t xml:space="preserve"> </w:t>
            </w:r>
          </w:p>
        </w:tc>
      </w:tr>
      <w:tr w:rsidR="001C05BA" w:rsidRPr="00E7743C" w14:paraId="4CE6E563" w14:textId="77777777" w:rsidTr="00EE6F3C">
        <w:trPr>
          <w:trHeight w:val="285"/>
        </w:trPr>
        <w:tc>
          <w:tcPr>
            <w:tcW w:w="15451" w:type="dxa"/>
          </w:tcPr>
          <w:p w14:paraId="2CC64236" w14:textId="77777777" w:rsidR="001C05BA" w:rsidRPr="00E7743C" w:rsidRDefault="001C05BA" w:rsidP="001C05BA">
            <w:pPr>
              <w:rPr>
                <w:bCs/>
                <w:sz w:val="22"/>
                <w:szCs w:val="22"/>
              </w:rPr>
            </w:pPr>
            <w:r w:rsidRPr="00E7743C">
              <w:rPr>
                <w:b/>
                <w:szCs w:val="24"/>
              </w:rPr>
              <w:t>8.</w:t>
            </w:r>
            <w:r w:rsidRPr="00E7743C">
              <w:rPr>
                <w:bCs/>
                <w:szCs w:val="24"/>
              </w:rPr>
              <w:t xml:space="preserve"> </w:t>
            </w:r>
            <w:r w:rsidRPr="00E7743C">
              <w:rPr>
                <w:b/>
                <w:szCs w:val="24"/>
              </w:rPr>
              <w:t>Horizontaliųjų principų (toliau – HP) reikalavimai</w:t>
            </w:r>
          </w:p>
        </w:tc>
      </w:tr>
      <w:tr w:rsidR="001C05BA" w:rsidRPr="00E7743C" w14:paraId="40ECDC76" w14:textId="77777777" w:rsidTr="00EE6F3C">
        <w:tc>
          <w:tcPr>
            <w:tcW w:w="15451" w:type="dxa"/>
          </w:tcPr>
          <w:p w14:paraId="70561B21" w14:textId="55E080FB" w:rsidR="00A62E77" w:rsidRPr="00E7743C" w:rsidRDefault="00A62E77" w:rsidP="00E10277">
            <w:pPr>
              <w:spacing w:line="276" w:lineRule="auto"/>
              <w:jc w:val="both"/>
            </w:pPr>
            <w:r w:rsidRPr="00E7743C">
              <w:t>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325BAB63" w14:textId="77777777" w:rsidR="00A62E77" w:rsidRPr="00E7743C" w:rsidRDefault="00A62E77" w:rsidP="00E10277">
            <w:pPr>
              <w:spacing w:line="276" w:lineRule="auto"/>
              <w:jc w:val="both"/>
            </w:pPr>
            <w:r w:rsidRPr="00E7743C">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7" w:tgtFrame="_blank" w:history="1">
              <w:r w:rsidRPr="00E7743C">
                <w:t>(ES) 2020/852</w:t>
              </w:r>
            </w:hyperlink>
            <w:r w:rsidRPr="00E7743C">
              <w:t xml:space="preserve"> dėl sistemos tvariam investavimui palengvinti sukūrimo, kuriuo iš dalies keičiamas Reglamentas </w:t>
            </w:r>
            <w:hyperlink r:id="rId18" w:tgtFrame="_blank" w:history="1">
              <w:r w:rsidRPr="00E7743C">
                <w:t>(ES) 2019/2088</w:t>
              </w:r>
            </w:hyperlink>
            <w:r w:rsidRPr="00E7743C">
              <w:t>, 17 straipsnyje. Projekto atitikties reikšmingos žalos nedarymo HP vertinimo reikalavimai pateikiami Aprašo priede „Projekto atitikties reikšmingos žalos nedarymo horizontaliajam principui vertinimo reikalavimų aprašas“.</w:t>
            </w:r>
          </w:p>
          <w:p w14:paraId="43FC4B98" w14:textId="01CACC1C" w:rsidR="001C05BA" w:rsidRPr="00E7743C" w:rsidRDefault="00A62E77" w:rsidP="00E10277">
            <w:pPr>
              <w:spacing w:line="276" w:lineRule="auto"/>
              <w:jc w:val="both"/>
              <w:rPr>
                <w:i/>
                <w:iCs/>
                <w:sz w:val="22"/>
                <w:szCs w:val="22"/>
              </w:rPr>
            </w:pPr>
            <w:r w:rsidRPr="00E7743C">
              <w:rPr>
                <w:shd w:val="clear" w:color="auto" w:fill="FFFFFF"/>
              </w:rPr>
              <w:t xml:space="preserve">8.3. </w:t>
            </w:r>
            <w:r w:rsidRPr="00E7743C">
              <w:rPr>
                <w:szCs w:val="24"/>
              </w:rPr>
              <w:t>Planuojama įsigyti įranga turi</w:t>
            </w:r>
            <w:r w:rsidRPr="00E7743C">
              <w:t xml:space="preserve"> atitikti bendruosius saugos ir efektyvumo reikalavimus pagal 2017 m. balandžio 5 d. Europos Parlamento ir Tarybos reglamentą (ES) 2017/745 </w:t>
            </w:r>
            <w:r w:rsidRPr="00E7743C">
              <w:rPr>
                <w:szCs w:val="24"/>
                <w:shd w:val="clear" w:color="auto" w:fill="FFFFFF"/>
              </w:rPr>
              <w:t xml:space="preserve">dėl medicinos priemonių, kuriuo iš dalies keičiama Direktyva 2001/83/EB, Reglamentas (EB) Nr. 178/2002 ir Reglamentas (EB) Nr. 1223/2009 ir kuriuo panaikinamos Tarybos direktyvos 90/385/EEB ir 93/42/EEB, bei </w:t>
            </w:r>
            <w:r w:rsidRPr="00E7743C">
              <w:rPr>
                <w:bCs/>
              </w:rPr>
              <w:t xml:space="preserve">2009 m. spalio 21 d. </w:t>
            </w:r>
            <w:r w:rsidRPr="00E7743C">
              <w:rPr>
                <w:szCs w:val="22"/>
              </w:rPr>
              <w:t>Europos Parlamento ir Tarybos direktyvą 2009/125/EB, nustatančią ekologinio projektavimo reikalavimų su energija susijusiems gaminiams nustatymo sistemą.</w:t>
            </w:r>
          </w:p>
        </w:tc>
      </w:tr>
      <w:tr w:rsidR="001C05BA" w:rsidRPr="00E7743C" w14:paraId="7A38B0E5" w14:textId="77777777" w:rsidTr="00EE6F3C">
        <w:tc>
          <w:tcPr>
            <w:tcW w:w="15451" w:type="dxa"/>
          </w:tcPr>
          <w:p w14:paraId="59D27754" w14:textId="77777777" w:rsidR="001C05BA" w:rsidRPr="00E7743C" w:rsidRDefault="001C05BA" w:rsidP="001C05BA">
            <w:pPr>
              <w:spacing w:line="259" w:lineRule="auto"/>
              <w:jc w:val="both"/>
              <w:rPr>
                <w:b/>
                <w:iCs/>
                <w:szCs w:val="24"/>
              </w:rPr>
            </w:pPr>
            <w:r w:rsidRPr="00E7743C">
              <w:rPr>
                <w:b/>
                <w:iCs/>
                <w:szCs w:val="24"/>
              </w:rPr>
              <w:t>9. Europos Sąjungos pagrindinių teisių chartijos (toliau – Chartija) reikalavimai</w:t>
            </w:r>
          </w:p>
        </w:tc>
      </w:tr>
      <w:tr w:rsidR="001C05BA" w:rsidRPr="00E7743C" w14:paraId="7337DB74" w14:textId="77777777" w:rsidTr="00EE6F3C">
        <w:tc>
          <w:tcPr>
            <w:tcW w:w="15451" w:type="dxa"/>
          </w:tcPr>
          <w:p w14:paraId="2314E23C" w14:textId="0461C6E8" w:rsidR="001C05BA" w:rsidRPr="00E7743C" w:rsidRDefault="00F14727" w:rsidP="00E10277">
            <w:pPr>
              <w:spacing w:line="276" w:lineRule="auto"/>
              <w:jc w:val="both"/>
              <w:rPr>
                <w:i/>
                <w:iCs/>
                <w:sz w:val="22"/>
                <w:szCs w:val="22"/>
              </w:rPr>
            </w:pPr>
            <w:r w:rsidRPr="00E7743C">
              <w:rPr>
                <w:szCs w:val="24"/>
              </w:rPr>
              <w:t>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tc>
      </w:tr>
      <w:tr w:rsidR="001C05BA" w:rsidRPr="00E7743C" w14:paraId="10592D5F" w14:textId="77777777" w:rsidTr="00EE6F3C">
        <w:tc>
          <w:tcPr>
            <w:tcW w:w="15451" w:type="dxa"/>
          </w:tcPr>
          <w:p w14:paraId="40EAF22B" w14:textId="77777777" w:rsidR="001C05BA" w:rsidRPr="00E7743C" w:rsidRDefault="001C05BA" w:rsidP="001C05BA">
            <w:pPr>
              <w:rPr>
                <w:b/>
                <w:szCs w:val="24"/>
              </w:rPr>
            </w:pPr>
            <w:r w:rsidRPr="00E7743C">
              <w:rPr>
                <w:b/>
                <w:szCs w:val="24"/>
              </w:rPr>
              <w:t>10. Apskritis, kurioje gali būti įgyvendinami projektai</w:t>
            </w:r>
          </w:p>
        </w:tc>
      </w:tr>
      <w:tr w:rsidR="001C05BA" w:rsidRPr="00E7743C" w14:paraId="33ACF855" w14:textId="77777777" w:rsidTr="00EE6F3C">
        <w:tc>
          <w:tcPr>
            <w:tcW w:w="15451" w:type="dxa"/>
          </w:tcPr>
          <w:p w14:paraId="482E4F82" w14:textId="1EFA9822" w:rsidR="001C05BA" w:rsidRPr="00E7743C" w:rsidRDefault="001C05BA" w:rsidP="001C05BA">
            <w:pPr>
              <w:jc w:val="both"/>
              <w:rPr>
                <w:i/>
                <w:sz w:val="22"/>
                <w:szCs w:val="22"/>
              </w:rPr>
            </w:pPr>
            <w:r w:rsidRPr="00E7743C">
              <w:rPr>
                <w:szCs w:val="24"/>
              </w:rPr>
              <w:t>Netaikoma.</w:t>
            </w:r>
          </w:p>
        </w:tc>
      </w:tr>
      <w:tr w:rsidR="001C05BA" w:rsidRPr="00E7743C" w14:paraId="0B909230" w14:textId="77777777" w:rsidTr="00EE6F3C">
        <w:tc>
          <w:tcPr>
            <w:tcW w:w="15451" w:type="dxa"/>
          </w:tcPr>
          <w:p w14:paraId="0DBFA102" w14:textId="77777777" w:rsidR="001C05BA" w:rsidRPr="00E7743C" w:rsidRDefault="001C05BA" w:rsidP="001C05BA">
            <w:pPr>
              <w:jc w:val="both"/>
              <w:rPr>
                <w:b/>
                <w:szCs w:val="24"/>
              </w:rPr>
            </w:pPr>
            <w:r w:rsidRPr="00E7743C">
              <w:rPr>
                <w:b/>
                <w:szCs w:val="24"/>
              </w:rPr>
              <w:t>11. Reikalavimai valstybės pagalbai (kurie nėra nurodyti kituose Aprašo punktuose)</w:t>
            </w:r>
          </w:p>
        </w:tc>
      </w:tr>
      <w:tr w:rsidR="001C05BA" w:rsidRPr="00E7743C" w14:paraId="21861017" w14:textId="77777777" w:rsidTr="00EE6F3C">
        <w:tc>
          <w:tcPr>
            <w:tcW w:w="15451" w:type="dxa"/>
          </w:tcPr>
          <w:p w14:paraId="4444E15A" w14:textId="4D5DE5DF" w:rsidR="001C05BA" w:rsidRPr="00E7743C" w:rsidRDefault="003258B2" w:rsidP="001C05BA">
            <w:pPr>
              <w:tabs>
                <w:tab w:val="left" w:pos="606"/>
              </w:tabs>
              <w:spacing w:line="276" w:lineRule="auto"/>
              <w:jc w:val="both"/>
              <w:rPr>
                <w:i/>
                <w:iCs/>
                <w:sz w:val="22"/>
                <w:szCs w:val="22"/>
              </w:rPr>
            </w:pPr>
            <w:r w:rsidRPr="00E7743C">
              <w:rPr>
                <w:szCs w:val="24"/>
              </w:rPr>
              <w:lastRenderedPageBreak/>
              <w:t xml:space="preserve">Pagal šį Aprašą valstybės pagalba, kaip ji apibrėžta Sutarties dėl Europos Sąjungos veikimo 107 straipsnyje, ir </w:t>
            </w:r>
            <w:r w:rsidRPr="00E7743C">
              <w:rPr>
                <w:i/>
                <w:iCs/>
                <w:szCs w:val="24"/>
              </w:rPr>
              <w:t>de minimis</w:t>
            </w:r>
            <w:r w:rsidRPr="00E7743C">
              <w:rPr>
                <w:szCs w:val="24"/>
              </w:rPr>
              <w:t xml:space="preserve"> pagalba, kuri atitinka 2023 m. gruodžio 13 d. Komisijos reglamentą (ES) Nr. 2023/2831 dėl Sutarties dėl Europos Sąjungos veikimo 107 ir 108 straipsnių taikymo </w:t>
            </w:r>
            <w:r w:rsidRPr="00E7743C">
              <w:rPr>
                <w:i/>
                <w:iCs/>
                <w:szCs w:val="24"/>
              </w:rPr>
              <w:t>de minimis</w:t>
            </w:r>
            <w:r w:rsidRPr="00E7743C">
              <w:rPr>
                <w:szCs w:val="24"/>
              </w:rPr>
              <w:t xml:space="preserve"> pagalbai nuostatas, neteikiama.</w:t>
            </w:r>
          </w:p>
        </w:tc>
      </w:tr>
      <w:tr w:rsidR="001C05BA" w:rsidRPr="00E7743C" w14:paraId="2B433BF3" w14:textId="77777777" w:rsidTr="00EE6F3C">
        <w:tc>
          <w:tcPr>
            <w:tcW w:w="15451" w:type="dxa"/>
          </w:tcPr>
          <w:p w14:paraId="2F240664" w14:textId="77777777" w:rsidR="001C05BA" w:rsidRPr="00E7743C" w:rsidRDefault="001C05BA" w:rsidP="001C05BA">
            <w:pPr>
              <w:ind w:left="426" w:hanging="426"/>
              <w:jc w:val="both"/>
              <w:rPr>
                <w:bCs/>
                <w:szCs w:val="24"/>
              </w:rPr>
            </w:pPr>
            <w:r w:rsidRPr="00E7743C">
              <w:rPr>
                <w:b/>
                <w:szCs w:val="24"/>
              </w:rPr>
              <w:t>12</w:t>
            </w:r>
            <w:r w:rsidRPr="00E7743C">
              <w:rPr>
                <w:bCs/>
                <w:szCs w:val="24"/>
              </w:rPr>
              <w:t xml:space="preserve">. </w:t>
            </w:r>
            <w:r w:rsidRPr="00E7743C">
              <w:rPr>
                <w:b/>
                <w:szCs w:val="24"/>
              </w:rPr>
              <w:t>Projektų atrankos kriterijai</w:t>
            </w:r>
          </w:p>
          <w:p w14:paraId="14160179" w14:textId="005106ED" w:rsidR="001C05BA" w:rsidRPr="00E7743C" w:rsidRDefault="001C05BA" w:rsidP="001C05BA">
            <w:pPr>
              <w:jc w:val="both"/>
              <w:rPr>
                <w:i/>
                <w:szCs w:val="24"/>
              </w:rPr>
            </w:pPr>
            <w:r w:rsidRPr="00E7743C">
              <w:t xml:space="preserve">(Kiekvienas projektas turi atitikti PAFT </w:t>
            </w:r>
            <w:r w:rsidRPr="00E7743C">
              <w:rPr>
                <w:iCs/>
                <w:color w:val="000000"/>
              </w:rPr>
              <w:t>2 priede nustatytus projektų bendruosius atrankos kriterijus.)</w:t>
            </w:r>
          </w:p>
        </w:tc>
      </w:tr>
      <w:tr w:rsidR="001C05BA" w:rsidRPr="00E7743C" w14:paraId="6A92A123" w14:textId="77777777" w:rsidTr="00EE6F3C">
        <w:trPr>
          <w:trHeight w:val="440"/>
        </w:trPr>
        <w:tc>
          <w:tcPr>
            <w:tcW w:w="15451" w:type="dxa"/>
          </w:tcPr>
          <w:p w14:paraId="4D5FAD92" w14:textId="77777777" w:rsidR="001C05BA" w:rsidRPr="00E7743C" w:rsidRDefault="001C05BA" w:rsidP="001C05BA">
            <w:pPr>
              <w:jc w:val="both"/>
              <w:rPr>
                <w:i/>
                <w:sz w:val="22"/>
                <w:szCs w:val="22"/>
              </w:rPr>
            </w:pPr>
            <w:r w:rsidRPr="00E7743C">
              <w:rPr>
                <w:szCs w:val="24"/>
              </w:rPr>
              <w:t>Specialieji ir prioritetiniai projektų atrankos kriterijai nėra nustatomi.</w:t>
            </w:r>
          </w:p>
        </w:tc>
      </w:tr>
      <w:tr w:rsidR="001C05BA" w:rsidRPr="00E7743C" w14:paraId="24C85AE3" w14:textId="77777777" w:rsidTr="00EE6F3C">
        <w:trPr>
          <w:trHeight w:val="309"/>
        </w:trPr>
        <w:tc>
          <w:tcPr>
            <w:tcW w:w="15451" w:type="dxa"/>
          </w:tcPr>
          <w:p w14:paraId="163CB986" w14:textId="77777777" w:rsidR="001C05BA" w:rsidRPr="00E7743C" w:rsidRDefault="001C05BA" w:rsidP="001C05BA">
            <w:pPr>
              <w:jc w:val="both"/>
              <w:rPr>
                <w:bCs/>
                <w:i/>
                <w:szCs w:val="22"/>
              </w:rPr>
            </w:pPr>
            <w:r w:rsidRPr="00E7743C">
              <w:rPr>
                <w:b/>
                <w:szCs w:val="22"/>
              </w:rPr>
              <w:t>13</w:t>
            </w:r>
            <w:r w:rsidRPr="00E7743C">
              <w:rPr>
                <w:bCs/>
                <w:szCs w:val="22"/>
              </w:rPr>
              <w:t xml:space="preserve">. </w:t>
            </w:r>
            <w:r w:rsidRPr="00E7743C">
              <w:rPr>
                <w:b/>
                <w:szCs w:val="22"/>
              </w:rPr>
              <w:t>Jungtinio projekto projektų atrankos kriterijai (</w:t>
            </w:r>
            <w:r w:rsidRPr="00E7743C">
              <w:rPr>
                <w:b/>
                <w:i/>
                <w:szCs w:val="22"/>
              </w:rPr>
              <w:t>pildoma tik jungtiniam projektui)</w:t>
            </w:r>
          </w:p>
          <w:p w14:paraId="32A5FC2F" w14:textId="4075D82B" w:rsidR="001C05BA" w:rsidRPr="00E7743C" w:rsidRDefault="001C05BA" w:rsidP="001C05BA">
            <w:pPr>
              <w:jc w:val="both"/>
              <w:rPr>
                <w:i/>
                <w:sz w:val="22"/>
                <w:szCs w:val="22"/>
              </w:rPr>
            </w:pPr>
            <w:r w:rsidRPr="00E7743C">
              <w:t xml:space="preserve">(Kiekvienas jungtinio projekto projektas turi atitikti PAFT </w:t>
            </w:r>
            <w:r w:rsidRPr="00E7743C">
              <w:rPr>
                <w:iCs/>
                <w:color w:val="000000"/>
              </w:rPr>
              <w:t>2 priede nustatytus projektų bendruosius atrankos kriterijus.)</w:t>
            </w:r>
          </w:p>
        </w:tc>
      </w:tr>
      <w:tr w:rsidR="001C05BA" w:rsidRPr="00E7743C" w14:paraId="5E4A5ABE" w14:textId="77777777" w:rsidTr="00EE6F3C">
        <w:trPr>
          <w:trHeight w:val="571"/>
        </w:trPr>
        <w:tc>
          <w:tcPr>
            <w:tcW w:w="15451" w:type="dxa"/>
          </w:tcPr>
          <w:p w14:paraId="355378B4" w14:textId="77777777" w:rsidR="001C05BA" w:rsidRPr="00E7743C" w:rsidRDefault="001C05BA" w:rsidP="001C05BA">
            <w:pPr>
              <w:jc w:val="both"/>
              <w:rPr>
                <w:i/>
                <w:sz w:val="22"/>
                <w:szCs w:val="22"/>
              </w:rPr>
            </w:pPr>
            <w:r w:rsidRPr="00E7743C">
              <w:rPr>
                <w:szCs w:val="24"/>
              </w:rPr>
              <w:t>Specialieji ir prioritetiniai projektų atrankos kriterijai nėra nustatomi.</w:t>
            </w:r>
          </w:p>
        </w:tc>
      </w:tr>
      <w:tr w:rsidR="001C05BA" w:rsidRPr="00E7743C" w14:paraId="32EF4D41" w14:textId="77777777" w:rsidTr="00EE6F3C">
        <w:tc>
          <w:tcPr>
            <w:tcW w:w="15451" w:type="dxa"/>
          </w:tcPr>
          <w:p w14:paraId="6588248E" w14:textId="77777777" w:rsidR="001C05BA" w:rsidRPr="00E7743C" w:rsidRDefault="001C05BA" w:rsidP="001C05BA">
            <w:pPr>
              <w:rPr>
                <w:bCs/>
                <w:szCs w:val="24"/>
              </w:rPr>
            </w:pPr>
            <w:r w:rsidRPr="00E7743C">
              <w:rPr>
                <w:b/>
                <w:szCs w:val="24"/>
              </w:rPr>
              <w:t>14</w:t>
            </w:r>
            <w:r w:rsidRPr="00E7743C">
              <w:rPr>
                <w:bCs/>
                <w:szCs w:val="24"/>
              </w:rPr>
              <w:t xml:space="preserve">. </w:t>
            </w:r>
            <w:r w:rsidRPr="00E7743C">
              <w:rPr>
                <w:b/>
                <w:szCs w:val="24"/>
              </w:rPr>
              <w:t>Reikalavimai įgyvendinus projektų veiklas</w:t>
            </w:r>
          </w:p>
        </w:tc>
      </w:tr>
      <w:tr w:rsidR="001C05BA" w:rsidRPr="00E7743C" w14:paraId="66E181AF" w14:textId="77777777" w:rsidTr="00EE6F3C">
        <w:trPr>
          <w:trHeight w:val="541"/>
        </w:trPr>
        <w:tc>
          <w:tcPr>
            <w:tcW w:w="15451" w:type="dxa"/>
          </w:tcPr>
          <w:p w14:paraId="21737F25" w14:textId="77777777" w:rsidR="001C05BA" w:rsidRPr="00E7743C" w:rsidRDefault="001C05BA" w:rsidP="001C05BA">
            <w:pPr>
              <w:jc w:val="both"/>
              <w:rPr>
                <w:i/>
                <w:sz w:val="22"/>
                <w:szCs w:val="22"/>
              </w:rPr>
            </w:pPr>
            <w:r w:rsidRPr="00E7743C">
              <w:rPr>
                <w:szCs w:val="24"/>
              </w:rPr>
              <w:t>Netaikoma.</w:t>
            </w:r>
          </w:p>
        </w:tc>
      </w:tr>
      <w:tr w:rsidR="001C05BA" w:rsidRPr="00E7743C" w14:paraId="4C094F07" w14:textId="77777777" w:rsidTr="00EE6F3C">
        <w:tc>
          <w:tcPr>
            <w:tcW w:w="15451" w:type="dxa"/>
          </w:tcPr>
          <w:p w14:paraId="74390F35" w14:textId="77777777" w:rsidR="001C05BA" w:rsidRPr="00E7743C" w:rsidRDefault="001C05BA" w:rsidP="001C05BA">
            <w:pPr>
              <w:rPr>
                <w:b/>
                <w:szCs w:val="24"/>
              </w:rPr>
            </w:pPr>
            <w:r w:rsidRPr="00E7743C">
              <w:rPr>
                <w:b/>
                <w:szCs w:val="24"/>
              </w:rPr>
              <w:t>15. Kiti reikalavimai</w:t>
            </w:r>
          </w:p>
        </w:tc>
      </w:tr>
      <w:tr w:rsidR="001C05BA" w:rsidRPr="00E7743C" w14:paraId="020260E2" w14:textId="77777777" w:rsidTr="00EE6F3C">
        <w:tc>
          <w:tcPr>
            <w:tcW w:w="15451" w:type="dxa"/>
          </w:tcPr>
          <w:p w14:paraId="1C29933E" w14:textId="77777777" w:rsidR="001C05BA" w:rsidRPr="00E7743C" w:rsidRDefault="001C05BA" w:rsidP="001C05BA">
            <w:pPr>
              <w:tabs>
                <w:tab w:val="left" w:pos="1134"/>
              </w:tabs>
              <w:jc w:val="both"/>
              <w:rPr>
                <w:i/>
                <w:sz w:val="22"/>
                <w:szCs w:val="22"/>
              </w:rPr>
            </w:pPr>
            <w:r w:rsidRPr="00E7743C">
              <w:rPr>
                <w:szCs w:val="24"/>
              </w:rPr>
              <w:t>Vadovaudamasi Administravimo taisyklių 99.4 papunkčiu, projektą administruojanti institucija gali priimti PĮP, pateiktą po kvietime teikti projekto įgyvendinimo planus nustatyto PĮP pateikimo termino pabaigos, gavusi ir įvertinusi pareiškėjo argumentus.</w:t>
            </w:r>
          </w:p>
        </w:tc>
      </w:tr>
    </w:tbl>
    <w:p w14:paraId="304B69C9" w14:textId="77777777" w:rsidR="004802D5" w:rsidRPr="00E7743C" w:rsidRDefault="004802D5" w:rsidP="004802D5">
      <w:pPr>
        <w:jc w:val="center"/>
        <w:rPr>
          <w:b/>
          <w:color w:val="FF0000"/>
          <w:szCs w:val="24"/>
        </w:rPr>
      </w:pPr>
    </w:p>
    <w:p w14:paraId="582619E3" w14:textId="77777777" w:rsidR="004802D5" w:rsidRPr="00E7743C" w:rsidRDefault="004802D5" w:rsidP="004802D5">
      <w:pPr>
        <w:jc w:val="center"/>
        <w:rPr>
          <w:b/>
          <w:szCs w:val="24"/>
        </w:rPr>
      </w:pPr>
      <w:r w:rsidRPr="00E7743C">
        <w:rPr>
          <w:b/>
          <w:szCs w:val="24"/>
        </w:rPr>
        <w:t>III SKYRIUS</w:t>
      </w:r>
    </w:p>
    <w:p w14:paraId="48BC1073" w14:textId="77777777" w:rsidR="004802D5" w:rsidRPr="00E7743C" w:rsidRDefault="004802D5" w:rsidP="004802D5">
      <w:pPr>
        <w:jc w:val="center"/>
        <w:rPr>
          <w:b/>
          <w:szCs w:val="24"/>
        </w:rPr>
      </w:pPr>
      <w:r w:rsidRPr="00E7743C">
        <w:rPr>
          <w:b/>
          <w:szCs w:val="24"/>
        </w:rPr>
        <w:t>IŠLAIDŲ TINKAMUMO FINANSUOTI REIKALAVIMAI</w:t>
      </w:r>
    </w:p>
    <w:p w14:paraId="71CFF6B3" w14:textId="77777777" w:rsidR="004802D5" w:rsidRPr="00E7743C" w:rsidRDefault="004802D5" w:rsidP="004802D5"/>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802D5" w:rsidRPr="00E7743C" w14:paraId="4C2DCB26" w14:textId="77777777" w:rsidTr="00C5567C">
        <w:tc>
          <w:tcPr>
            <w:tcW w:w="15451" w:type="dxa"/>
          </w:tcPr>
          <w:p w14:paraId="52381295" w14:textId="77777777" w:rsidR="004802D5" w:rsidRPr="00E7743C" w:rsidRDefault="004802D5" w:rsidP="004802D5">
            <w:pPr>
              <w:jc w:val="both"/>
              <w:rPr>
                <w:bCs/>
                <w:szCs w:val="24"/>
              </w:rPr>
            </w:pPr>
            <w:r w:rsidRPr="00E7743C">
              <w:rPr>
                <w:b/>
                <w:szCs w:val="24"/>
              </w:rPr>
              <w:t>16</w:t>
            </w:r>
            <w:r w:rsidRPr="00E7743C">
              <w:rPr>
                <w:bCs/>
                <w:szCs w:val="24"/>
              </w:rPr>
              <w:t xml:space="preserve">. </w:t>
            </w:r>
            <w:r w:rsidRPr="00E7743C">
              <w:rPr>
                <w:b/>
                <w:szCs w:val="24"/>
              </w:rPr>
              <w:t>Išlaidų tinkamumo finansuoti reikalavimai</w:t>
            </w:r>
          </w:p>
        </w:tc>
      </w:tr>
      <w:tr w:rsidR="009F699E" w:rsidRPr="00E7743C" w14:paraId="29E27748" w14:textId="77777777" w:rsidTr="00C5567C">
        <w:tc>
          <w:tcPr>
            <w:tcW w:w="15451" w:type="dxa"/>
          </w:tcPr>
          <w:p w14:paraId="71A71496" w14:textId="432A87CA" w:rsidR="009F699E" w:rsidRPr="00E7743C" w:rsidRDefault="009F699E" w:rsidP="00E10277">
            <w:pPr>
              <w:spacing w:line="276" w:lineRule="auto"/>
              <w:jc w:val="both"/>
            </w:pPr>
            <w:r w:rsidRPr="00E7743C">
              <w:t>16.</w:t>
            </w:r>
            <w:r w:rsidR="00D131A1" w:rsidRPr="00E7743C">
              <w:t>1</w:t>
            </w:r>
            <w:r w:rsidRPr="00E7743C">
              <w:t>. Projekto tinkamų finansuoti išlaidų dalis, kurios nepadengia projektui skiriamo finansavimo lėšos, turi būti finansuojama iš projekto vykdytojo / partnerio lėšų.</w:t>
            </w:r>
          </w:p>
          <w:p w14:paraId="31CDC1D8" w14:textId="3AE46454" w:rsidR="009F699E" w:rsidRPr="00E7743C" w:rsidRDefault="009F699E" w:rsidP="00E10277">
            <w:pPr>
              <w:spacing w:line="276" w:lineRule="auto"/>
              <w:jc w:val="both"/>
              <w:rPr>
                <w:szCs w:val="24"/>
              </w:rPr>
            </w:pPr>
            <w:r w:rsidRPr="00E7743C">
              <w:rPr>
                <w:szCs w:val="24"/>
              </w:rPr>
              <w:t>16.</w:t>
            </w:r>
            <w:r w:rsidR="00D131A1" w:rsidRPr="00E7743C">
              <w:rPr>
                <w:szCs w:val="24"/>
              </w:rPr>
              <w:t>2</w:t>
            </w:r>
            <w:r w:rsidRPr="00E7743C">
              <w:rPr>
                <w:szCs w:val="24"/>
              </w:rPr>
              <w:t>. Projekto vykdytojui, vadovaujantis PAFT numatytomis sąlygomis, gali būti mokamas avansas.</w:t>
            </w:r>
          </w:p>
          <w:p w14:paraId="3D923EFB" w14:textId="30B72D63" w:rsidR="009F699E" w:rsidRPr="00E7743C" w:rsidRDefault="009F699E" w:rsidP="00E10277">
            <w:pPr>
              <w:spacing w:line="276" w:lineRule="auto"/>
              <w:jc w:val="both"/>
              <w:rPr>
                <w:szCs w:val="24"/>
              </w:rPr>
            </w:pPr>
            <w:r w:rsidRPr="00E7743C">
              <w:rPr>
                <w:szCs w:val="24"/>
              </w:rPr>
              <w:t>16.</w:t>
            </w:r>
            <w:r w:rsidR="00D131A1" w:rsidRPr="00E7743C">
              <w:rPr>
                <w:szCs w:val="24"/>
              </w:rPr>
              <w:t>3</w:t>
            </w:r>
            <w:r w:rsidRPr="00E7743C">
              <w:rPr>
                <w:szCs w:val="24"/>
              </w:rPr>
              <w:t>. Projekto išlaidos projekto įgyvendinimo metu apmokamos išlaidų kompensavimo būdu projekto vykdytojui deklaruojant patirtas ir apmokėtas išlaidas, supaprastintai apmokamas išlaidas arba kartu derinant šias abi apmokėjimo formas.</w:t>
            </w:r>
          </w:p>
          <w:p w14:paraId="2E86EFE9" w14:textId="1E6AE215" w:rsidR="009F699E" w:rsidRPr="00E7743C" w:rsidRDefault="009F699E" w:rsidP="00E10277">
            <w:pPr>
              <w:spacing w:line="276" w:lineRule="auto"/>
              <w:jc w:val="both"/>
            </w:pPr>
            <w:r w:rsidRPr="00E7743C">
              <w:t>16.</w:t>
            </w:r>
            <w:r w:rsidR="00D131A1" w:rsidRPr="00E7743C">
              <w:t>4</w:t>
            </w:r>
            <w:r w:rsidRPr="00E7743C">
              <w:t>.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09F641B9" w14:textId="70FE2900" w:rsidR="009F699E" w:rsidRPr="00E7743C" w:rsidRDefault="009F699E" w:rsidP="00E10277">
            <w:pPr>
              <w:spacing w:line="276" w:lineRule="auto"/>
              <w:jc w:val="both"/>
              <w:rPr>
                <w:szCs w:val="24"/>
              </w:rPr>
            </w:pPr>
            <w:r w:rsidRPr="00E7743C">
              <w:rPr>
                <w:szCs w:val="24"/>
              </w:rPr>
              <w:t>16.</w:t>
            </w:r>
            <w:r w:rsidR="00E51557" w:rsidRPr="00E7743C">
              <w:rPr>
                <w:szCs w:val="24"/>
              </w:rPr>
              <w:t>5</w:t>
            </w:r>
            <w:r w:rsidRPr="00E7743C">
              <w:rPr>
                <w:szCs w:val="24"/>
              </w:rPr>
              <w:t>.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p>
          <w:p w14:paraId="3E241FAD" w14:textId="1C3B60BF" w:rsidR="00E63657" w:rsidRPr="00E7743C" w:rsidRDefault="009F699E" w:rsidP="00E10277">
            <w:pPr>
              <w:spacing w:line="276" w:lineRule="auto"/>
              <w:jc w:val="both"/>
              <w:rPr>
                <w:szCs w:val="24"/>
              </w:rPr>
            </w:pPr>
            <w:r w:rsidRPr="00E7743C">
              <w:rPr>
                <w:szCs w:val="24"/>
              </w:rPr>
              <w:lastRenderedPageBreak/>
              <w:t>16.</w:t>
            </w:r>
            <w:r w:rsidR="00E51557" w:rsidRPr="00E7743C">
              <w:rPr>
                <w:szCs w:val="24"/>
              </w:rPr>
              <w:t>6</w:t>
            </w:r>
            <w:r w:rsidRPr="00E7743C">
              <w:rPr>
                <w:szCs w:val="24"/>
              </w:rPr>
              <w:t>. Projektui taikomi supaprastinti išlaidų dydžiai nurodyti Aprašo 17 punkte „Projektų veiklų ir jungtinio projekto projektų įgyvendinimui taikomi supaprastintai apmokamų išlaidų dydžiai“.</w:t>
            </w:r>
            <w:r w:rsidR="00E63657" w:rsidRPr="00E7743C">
              <w:rPr>
                <w:szCs w:val="24"/>
              </w:rPr>
              <w:t xml:space="preserve"> Pagal </w:t>
            </w:r>
            <w:bookmarkStart w:id="2" w:name="_Hlk182294661"/>
            <w:r w:rsidR="004A7CB0" w:rsidRPr="00E7743C">
              <w:rPr>
                <w:szCs w:val="24"/>
              </w:rPr>
              <w:t>fiksuotąjį įkainį Nr.</w:t>
            </w:r>
            <w:r w:rsidR="004A7CB0" w:rsidRPr="00E7743C">
              <w:rPr>
                <w:b/>
                <w:bCs/>
                <w:sz w:val="22"/>
                <w:szCs w:val="22"/>
              </w:rPr>
              <w:t xml:space="preserve"> </w:t>
            </w:r>
            <w:r w:rsidR="00E63657" w:rsidRPr="00E7743C">
              <w:rPr>
                <w:szCs w:val="24"/>
              </w:rPr>
              <w:t xml:space="preserve">FĮ-63 „Mobilios odontologų komandos vizitas, pas pacientą“ </w:t>
            </w:r>
            <w:bookmarkEnd w:id="2"/>
            <w:r w:rsidR="00E63657" w:rsidRPr="00E7743C">
              <w:rPr>
                <w:szCs w:val="24"/>
              </w:rPr>
              <w:t>finansuojamos medicininių priemonių</w:t>
            </w:r>
            <w:r w:rsidR="00D17499" w:rsidRPr="00E7743C">
              <w:rPr>
                <w:szCs w:val="24"/>
              </w:rPr>
              <w:t>, t. y. naudojamų</w:t>
            </w:r>
            <w:r w:rsidR="00E63657" w:rsidRPr="00E7743C">
              <w:rPr>
                <w:szCs w:val="24"/>
              </w:rPr>
              <w:t xml:space="preserve"> medžiagų</w:t>
            </w:r>
            <w:r w:rsidR="00E60287" w:rsidRPr="00E7743C">
              <w:rPr>
                <w:szCs w:val="24"/>
              </w:rPr>
              <w:t xml:space="preserve"> (plombinės, poliravimo ir pan. medžiagos)</w:t>
            </w:r>
            <w:r w:rsidR="00DC035F" w:rsidRPr="00E7743C">
              <w:rPr>
                <w:szCs w:val="24"/>
              </w:rPr>
              <w:t xml:space="preserve">, vienkartinių priemonių ir kito </w:t>
            </w:r>
            <w:r w:rsidR="00026214" w:rsidRPr="00E7743C">
              <w:rPr>
                <w:szCs w:val="24"/>
              </w:rPr>
              <w:t xml:space="preserve">trumpalaikio </w:t>
            </w:r>
            <w:r w:rsidR="00DC035F" w:rsidRPr="00E7743C">
              <w:rPr>
                <w:szCs w:val="24"/>
              </w:rPr>
              <w:t xml:space="preserve">materialiojo </w:t>
            </w:r>
            <w:r w:rsidR="00026214" w:rsidRPr="00E7743C">
              <w:rPr>
                <w:szCs w:val="24"/>
              </w:rPr>
              <w:t>turto</w:t>
            </w:r>
            <w:r w:rsidR="00E60287" w:rsidRPr="00E7743C">
              <w:rPr>
                <w:szCs w:val="24"/>
              </w:rPr>
              <w:t xml:space="preserve"> (odontologiniai instrumentai, tokie kaip veidrodėlis, zondas, pincetas, kiuretės ir pan</w:t>
            </w:r>
            <w:r w:rsidR="00CB1B1E" w:rsidRPr="00E7743C">
              <w:rPr>
                <w:szCs w:val="24"/>
              </w:rPr>
              <w:t>.</w:t>
            </w:r>
            <w:r w:rsidR="00E60287" w:rsidRPr="00E7743C">
              <w:rPr>
                <w:szCs w:val="24"/>
              </w:rPr>
              <w:t>)</w:t>
            </w:r>
            <w:r w:rsidR="00026214" w:rsidRPr="00E7743C">
              <w:rPr>
                <w:szCs w:val="24"/>
              </w:rPr>
              <w:t>,</w:t>
            </w:r>
            <w:r w:rsidR="00DC035F" w:rsidRPr="00E7743C">
              <w:rPr>
                <w:szCs w:val="24"/>
              </w:rPr>
              <w:t xml:space="preserve"> kuris reikalingas vizito metu procedūrai atlikti,</w:t>
            </w:r>
            <w:r w:rsidR="00026214" w:rsidRPr="00E7743C">
              <w:rPr>
                <w:szCs w:val="24"/>
              </w:rPr>
              <w:t xml:space="preserve"> </w:t>
            </w:r>
            <w:r w:rsidR="00D17499" w:rsidRPr="00E7743C">
              <w:rPr>
                <w:szCs w:val="24"/>
              </w:rPr>
              <w:t>išlaidos.</w:t>
            </w:r>
          </w:p>
          <w:p w14:paraId="18231106" w14:textId="2326A1BE" w:rsidR="009F699E" w:rsidRPr="00E7743C" w:rsidRDefault="009F699E" w:rsidP="00E10277">
            <w:pPr>
              <w:spacing w:line="276" w:lineRule="auto"/>
              <w:jc w:val="both"/>
              <w:rPr>
                <w:bCs/>
                <w:szCs w:val="24"/>
              </w:rPr>
            </w:pPr>
            <w:r w:rsidRPr="00E7743C">
              <w:rPr>
                <w:bCs/>
                <w:szCs w:val="24"/>
              </w:rPr>
              <w:t>16.</w:t>
            </w:r>
            <w:r w:rsidR="00E51557" w:rsidRPr="00E7743C">
              <w:rPr>
                <w:bCs/>
                <w:szCs w:val="24"/>
              </w:rPr>
              <w:t>7</w:t>
            </w:r>
            <w:r w:rsidRPr="00E7743C">
              <w:rPr>
                <w:bCs/>
                <w:szCs w:val="24"/>
              </w:rPr>
              <w:t xml:space="preserve">. Pagal Aprašą netinkamos finansuoti projekto lėšomis išlaidos nustatytos PAFT VII skyriaus „Projektų išlaidų reikalavimai“ </w:t>
            </w:r>
            <w:r w:rsidR="006714DF" w:rsidRPr="00E7743C">
              <w:rPr>
                <w:bCs/>
                <w:szCs w:val="24"/>
              </w:rPr>
              <w:t>trečiajame</w:t>
            </w:r>
            <w:r w:rsidRPr="00E7743C">
              <w:rPr>
                <w:bCs/>
                <w:szCs w:val="24"/>
              </w:rPr>
              <w:t xml:space="preserve"> skirsnyje „Netinkamos finansuoti išlaidos“. Be kitų šiame skirsnyje nurodytų reikalavimų, netinkamos išlaidos yra: </w:t>
            </w:r>
          </w:p>
          <w:p w14:paraId="1450DEEF" w14:textId="629C4B65" w:rsidR="009F699E" w:rsidRPr="00E7743C" w:rsidRDefault="009F699E" w:rsidP="00E10277">
            <w:pPr>
              <w:spacing w:line="276" w:lineRule="auto"/>
              <w:jc w:val="both"/>
              <w:rPr>
                <w:szCs w:val="24"/>
              </w:rPr>
            </w:pPr>
            <w:r w:rsidRPr="00E7743C">
              <w:rPr>
                <w:szCs w:val="24"/>
              </w:rPr>
              <w:t>16.</w:t>
            </w:r>
            <w:r w:rsidR="00E51557" w:rsidRPr="00E7743C">
              <w:rPr>
                <w:szCs w:val="24"/>
              </w:rPr>
              <w:t>7</w:t>
            </w:r>
            <w:r w:rsidRPr="00E7743C">
              <w:rPr>
                <w:szCs w:val="24"/>
              </w:rPr>
              <w:t>.1. žemės ir kito nekilnojamojo turto įsigijimo išlaidos;</w:t>
            </w:r>
          </w:p>
          <w:p w14:paraId="7D8542CC" w14:textId="61567BBD" w:rsidR="009F699E" w:rsidRPr="00E7743C" w:rsidRDefault="009F699E" w:rsidP="00E10277">
            <w:pPr>
              <w:spacing w:line="276" w:lineRule="auto"/>
              <w:jc w:val="both"/>
              <w:rPr>
                <w:bCs/>
                <w:iCs/>
                <w:szCs w:val="24"/>
              </w:rPr>
            </w:pPr>
            <w:r w:rsidRPr="00E7743C">
              <w:rPr>
                <w:szCs w:val="24"/>
              </w:rPr>
              <w:t>16.</w:t>
            </w:r>
            <w:r w:rsidR="00E51557" w:rsidRPr="00E7743C">
              <w:rPr>
                <w:szCs w:val="24"/>
              </w:rPr>
              <w:t>7</w:t>
            </w:r>
            <w:r w:rsidRPr="00E7743C">
              <w:rPr>
                <w:szCs w:val="24"/>
              </w:rPr>
              <w:t xml:space="preserve">.2. </w:t>
            </w:r>
            <w:r w:rsidRPr="00E7743C">
              <w:rPr>
                <w:bCs/>
                <w:iCs/>
                <w:szCs w:val="24"/>
              </w:rPr>
              <w:t>pastatų, kitų statinių ir patalpų statybos, rekonstravimo, remonto ir panašios išlaidos;</w:t>
            </w:r>
          </w:p>
          <w:p w14:paraId="7C60935A" w14:textId="0F9F81D5" w:rsidR="009F699E" w:rsidRPr="00E7743C" w:rsidRDefault="009F699E" w:rsidP="00E10277">
            <w:pPr>
              <w:spacing w:line="276" w:lineRule="auto"/>
              <w:jc w:val="both"/>
              <w:rPr>
                <w:bCs/>
                <w:szCs w:val="24"/>
              </w:rPr>
            </w:pPr>
            <w:r w:rsidRPr="00E7743C">
              <w:rPr>
                <w:bCs/>
                <w:szCs w:val="24"/>
              </w:rPr>
              <w:t>16.</w:t>
            </w:r>
            <w:r w:rsidR="00862FF5" w:rsidRPr="00E7743C">
              <w:rPr>
                <w:bCs/>
                <w:szCs w:val="24"/>
              </w:rPr>
              <w:t>7</w:t>
            </w:r>
            <w:r w:rsidRPr="00E7743C">
              <w:rPr>
                <w:bCs/>
                <w:szCs w:val="24"/>
              </w:rPr>
              <w:t>.3. naudojamo ilgalaikio turto nusidėvėjimo (amortizacijos) sąnaudos;</w:t>
            </w:r>
          </w:p>
          <w:p w14:paraId="2001DEA8" w14:textId="627DCDA1" w:rsidR="009F699E" w:rsidRPr="00E7743C" w:rsidRDefault="009F699E" w:rsidP="00E10277">
            <w:pPr>
              <w:spacing w:line="276" w:lineRule="auto"/>
              <w:jc w:val="both"/>
              <w:rPr>
                <w:bCs/>
                <w:szCs w:val="24"/>
              </w:rPr>
            </w:pPr>
            <w:r w:rsidRPr="00E7743C">
              <w:rPr>
                <w:bCs/>
                <w:szCs w:val="24"/>
              </w:rPr>
              <w:t>16.</w:t>
            </w:r>
            <w:r w:rsidR="00862FF5" w:rsidRPr="00E7743C">
              <w:rPr>
                <w:bCs/>
                <w:szCs w:val="24"/>
              </w:rPr>
              <w:t>7</w:t>
            </w:r>
            <w:r w:rsidRPr="00E7743C">
              <w:rPr>
                <w:bCs/>
                <w:szCs w:val="24"/>
              </w:rPr>
              <w:t>.4. nepiniginis projekto vykdytojo / partnerio įnašas;</w:t>
            </w:r>
          </w:p>
          <w:p w14:paraId="05A1C3D5" w14:textId="5A2B8650" w:rsidR="009F699E" w:rsidRPr="00E7743C" w:rsidRDefault="009F699E" w:rsidP="00E10277">
            <w:pPr>
              <w:spacing w:line="276" w:lineRule="auto"/>
              <w:jc w:val="both"/>
              <w:rPr>
                <w:sz w:val="22"/>
                <w:szCs w:val="22"/>
              </w:rPr>
            </w:pPr>
            <w:r w:rsidRPr="00E7743C">
              <w:rPr>
                <w:szCs w:val="24"/>
              </w:rPr>
              <w:t>16.</w:t>
            </w:r>
            <w:r w:rsidR="00862FF5" w:rsidRPr="00E7743C">
              <w:rPr>
                <w:szCs w:val="24"/>
              </w:rPr>
              <w:t>7</w:t>
            </w:r>
            <w:r w:rsidRPr="00E7743C">
              <w:rPr>
                <w:szCs w:val="24"/>
              </w:rPr>
              <w:t>.</w:t>
            </w:r>
            <w:r w:rsidR="002505AC" w:rsidRPr="00E7743C">
              <w:rPr>
                <w:szCs w:val="24"/>
              </w:rPr>
              <w:t>5</w:t>
            </w:r>
            <w:r w:rsidRPr="00E7743C">
              <w:rPr>
                <w:szCs w:val="24"/>
              </w:rPr>
              <w:t>. transporto priemonių pirkimo išlaidos, transporto priemonių išperkamoji nuoma, eksploatavimo ir susijusios išlaidos.</w:t>
            </w:r>
            <w:r w:rsidRPr="00E7743C">
              <w:rPr>
                <w:i/>
                <w:iCs/>
                <w:strike/>
                <w:sz w:val="22"/>
                <w:szCs w:val="22"/>
              </w:rPr>
              <w:t xml:space="preserve"> </w:t>
            </w:r>
          </w:p>
        </w:tc>
      </w:tr>
    </w:tbl>
    <w:p w14:paraId="4E44A0BF" w14:textId="77777777" w:rsidR="004802D5" w:rsidRPr="00E7743C" w:rsidRDefault="004802D5" w:rsidP="004802D5">
      <w:pPr>
        <w:jc w:val="center"/>
        <w:rPr>
          <w:b/>
          <w:szCs w:val="24"/>
        </w:rPr>
      </w:pPr>
      <w:r w:rsidRPr="00E7743C">
        <w:rPr>
          <w:b/>
          <w:szCs w:val="24"/>
        </w:rPr>
        <w:lastRenderedPageBreak/>
        <w:t>IV SKYRIUS</w:t>
      </w:r>
    </w:p>
    <w:p w14:paraId="39D794BB" w14:textId="77777777" w:rsidR="004802D5" w:rsidRPr="00E7743C" w:rsidRDefault="004802D5" w:rsidP="004802D5">
      <w:pPr>
        <w:jc w:val="center"/>
        <w:rPr>
          <w:b/>
          <w:szCs w:val="24"/>
        </w:rPr>
      </w:pPr>
      <w:r w:rsidRPr="00E7743C">
        <w:rPr>
          <w:b/>
          <w:szCs w:val="24"/>
        </w:rPr>
        <w:t>SUPAPRASTINTAI APMOKAMŲ IŠLAIDŲ DYDŽIAI</w:t>
      </w:r>
    </w:p>
    <w:p w14:paraId="1E719F81" w14:textId="77777777" w:rsidR="004802D5" w:rsidRPr="00E7743C" w:rsidRDefault="004802D5" w:rsidP="004802D5"/>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802D5" w:rsidRPr="00E7743C" w14:paraId="2403BD92" w14:textId="77777777" w:rsidTr="00C5567C">
        <w:trPr>
          <w:trHeight w:val="349"/>
        </w:trPr>
        <w:tc>
          <w:tcPr>
            <w:tcW w:w="15451" w:type="dxa"/>
          </w:tcPr>
          <w:p w14:paraId="0800DBFA" w14:textId="77777777" w:rsidR="004802D5" w:rsidRPr="00E7743C" w:rsidRDefault="004802D5" w:rsidP="004802D5">
            <w:pPr>
              <w:jc w:val="both"/>
              <w:rPr>
                <w:bCs/>
                <w:szCs w:val="24"/>
              </w:rPr>
            </w:pPr>
            <w:r w:rsidRPr="00E7743C">
              <w:rPr>
                <w:b/>
                <w:szCs w:val="24"/>
              </w:rPr>
              <w:t>17. Projektų veiklų ir jungtinio projekto projektų įgyvendinimui taikomi supaprastintai apmokamų išlaidų dydžiai</w:t>
            </w:r>
          </w:p>
        </w:tc>
      </w:tr>
      <w:tr w:rsidR="004802D5" w:rsidRPr="00E7743C" w14:paraId="3E99EE27" w14:textId="77777777" w:rsidTr="00C5567C">
        <w:tc>
          <w:tcPr>
            <w:tcW w:w="15451" w:type="dxa"/>
          </w:tcPr>
          <w:p w14:paraId="3E8C42E9" w14:textId="77777777" w:rsidR="004802D5" w:rsidRPr="00E7743C" w:rsidRDefault="004802D5" w:rsidP="004802D5">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63"/>
              <w:gridCol w:w="1610"/>
              <w:gridCol w:w="4311"/>
              <w:gridCol w:w="5589"/>
            </w:tblGrid>
            <w:tr w:rsidR="004802D5" w:rsidRPr="00E7743C" w14:paraId="703C1DC6" w14:textId="77777777" w:rsidTr="00C5567C">
              <w:tc>
                <w:tcPr>
                  <w:tcW w:w="14360" w:type="dxa"/>
                  <w:gridSpan w:val="5"/>
                  <w:tcBorders>
                    <w:top w:val="single" w:sz="8" w:space="0" w:color="auto"/>
                    <w:left w:val="single" w:sz="8" w:space="0" w:color="auto"/>
                    <w:bottom w:val="single" w:sz="8" w:space="0" w:color="auto"/>
                    <w:right w:val="single" w:sz="8" w:space="0" w:color="auto"/>
                  </w:tcBorders>
                </w:tcPr>
                <w:p w14:paraId="25EFB951" w14:textId="77777777" w:rsidR="004802D5" w:rsidRPr="00E7743C" w:rsidRDefault="004802D5" w:rsidP="004802D5">
                  <w:pPr>
                    <w:jc w:val="both"/>
                    <w:rPr>
                      <w:b/>
                      <w:bCs/>
                      <w:sz w:val="22"/>
                      <w:szCs w:val="22"/>
                    </w:rPr>
                  </w:pPr>
                  <w:r w:rsidRPr="00E7743C">
                    <w:rPr>
                      <w:rFonts w:ascii="Segoe UI Symbol" w:eastAsia="MS Gothic" w:hAnsi="Segoe UI Symbol" w:cs="Segoe UI Symbol"/>
                      <w:b/>
                      <w:bCs/>
                      <w:sz w:val="22"/>
                      <w:szCs w:val="22"/>
                    </w:rPr>
                    <w:t>☐</w:t>
                  </w:r>
                  <w:r w:rsidRPr="00E7743C">
                    <w:rPr>
                      <w:b/>
                      <w:bCs/>
                      <w:sz w:val="22"/>
                      <w:szCs w:val="22"/>
                    </w:rPr>
                    <w:t xml:space="preserve"> Indeksuojama</w:t>
                  </w:r>
                </w:p>
                <w:p w14:paraId="78A515A4" w14:textId="77777777" w:rsidR="004802D5" w:rsidRPr="00E7743C" w:rsidRDefault="004802D5" w:rsidP="004802D5">
                  <w:pPr>
                    <w:jc w:val="both"/>
                    <w:rPr>
                      <w:b/>
                      <w:bCs/>
                      <w:sz w:val="22"/>
                      <w:szCs w:val="22"/>
                    </w:rPr>
                  </w:pPr>
                  <w:r w:rsidRPr="00E7743C">
                    <w:rPr>
                      <w:rFonts w:eastAsia="MS Gothic"/>
                      <w:b/>
                      <w:bCs/>
                      <w:szCs w:val="24"/>
                    </w:rPr>
                    <w:t>X</w:t>
                  </w:r>
                  <w:r w:rsidRPr="00E7743C">
                    <w:rPr>
                      <w:b/>
                      <w:bCs/>
                      <w:sz w:val="22"/>
                      <w:szCs w:val="22"/>
                    </w:rPr>
                    <w:t xml:space="preserve"> Neindeksuojama</w:t>
                  </w:r>
                </w:p>
              </w:tc>
            </w:tr>
            <w:tr w:rsidR="00C5567C" w:rsidRPr="00E7743C" w14:paraId="21CCCB62"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4D4F3608" w14:textId="77777777" w:rsidR="004802D5" w:rsidRPr="00E7743C" w:rsidRDefault="004802D5" w:rsidP="004802D5">
                  <w:pPr>
                    <w:jc w:val="center"/>
                    <w:rPr>
                      <w:b/>
                      <w:bCs/>
                      <w:sz w:val="22"/>
                      <w:szCs w:val="22"/>
                    </w:rPr>
                  </w:pPr>
                  <w:r w:rsidRPr="00E7743C">
                    <w:rPr>
                      <w:b/>
                      <w:bCs/>
                      <w:sz w:val="22"/>
                      <w:szCs w:val="22"/>
                    </w:rPr>
                    <w:t>Veiklos ir (ar) išlaidos, kurioms taikomi supaprastintai apmokamų išlaidų dydžiai</w:t>
                  </w:r>
                </w:p>
              </w:tc>
              <w:tc>
                <w:tcPr>
                  <w:tcW w:w="1893" w:type="dxa"/>
                  <w:tcBorders>
                    <w:top w:val="single" w:sz="8" w:space="0" w:color="auto"/>
                    <w:left w:val="single" w:sz="8" w:space="0" w:color="auto"/>
                    <w:bottom w:val="single" w:sz="8" w:space="0" w:color="auto"/>
                    <w:right w:val="single" w:sz="8" w:space="0" w:color="auto"/>
                  </w:tcBorders>
                  <w:vAlign w:val="center"/>
                </w:tcPr>
                <w:p w14:paraId="72D8A98B" w14:textId="77777777" w:rsidR="004802D5" w:rsidRPr="00E7743C" w:rsidRDefault="004802D5" w:rsidP="004802D5">
                  <w:pPr>
                    <w:jc w:val="center"/>
                    <w:rPr>
                      <w:b/>
                      <w:bCs/>
                      <w:sz w:val="22"/>
                      <w:szCs w:val="22"/>
                    </w:rPr>
                  </w:pPr>
                  <w:r w:rsidRPr="00E7743C">
                    <w:rPr>
                      <w:b/>
                      <w:bCs/>
                      <w:sz w:val="22"/>
                      <w:szCs w:val="22"/>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7CED3520" w14:textId="77777777" w:rsidR="004802D5" w:rsidRPr="00E7743C" w:rsidRDefault="004802D5" w:rsidP="004802D5">
                  <w:pPr>
                    <w:jc w:val="center"/>
                    <w:rPr>
                      <w:b/>
                      <w:bCs/>
                      <w:i/>
                      <w:iCs/>
                      <w:color w:val="808080"/>
                      <w:sz w:val="22"/>
                      <w:szCs w:val="22"/>
                    </w:rPr>
                  </w:pPr>
                  <w:r w:rsidRPr="00E7743C">
                    <w:rPr>
                      <w:b/>
                      <w:bCs/>
                      <w:sz w:val="22"/>
                      <w:szCs w:val="22"/>
                    </w:rPr>
                    <w:t>Supaprastintai apmokamų išlaidų dydžio versija</w:t>
                  </w:r>
                </w:p>
              </w:tc>
              <w:tc>
                <w:tcPr>
                  <w:tcW w:w="6599" w:type="dxa"/>
                  <w:tcBorders>
                    <w:top w:val="single" w:sz="8" w:space="0" w:color="auto"/>
                    <w:left w:val="single" w:sz="8" w:space="0" w:color="auto"/>
                    <w:bottom w:val="single" w:sz="8" w:space="0" w:color="auto"/>
                    <w:right w:val="single" w:sz="8" w:space="0" w:color="auto"/>
                  </w:tcBorders>
                  <w:vAlign w:val="center"/>
                </w:tcPr>
                <w:p w14:paraId="331C01BD" w14:textId="77777777" w:rsidR="004802D5" w:rsidRPr="00E7743C" w:rsidRDefault="004802D5" w:rsidP="004802D5">
                  <w:pPr>
                    <w:jc w:val="center"/>
                    <w:rPr>
                      <w:b/>
                      <w:bCs/>
                      <w:sz w:val="22"/>
                      <w:szCs w:val="22"/>
                    </w:rPr>
                  </w:pPr>
                  <w:r w:rsidRPr="00E7743C">
                    <w:rPr>
                      <w:b/>
                      <w:bCs/>
                      <w:sz w:val="22"/>
                      <w:szCs w:val="22"/>
                    </w:rPr>
                    <w:t>Supaprastintai apmokamų išlaidų dydžio pavadinimas</w:t>
                  </w:r>
                </w:p>
              </w:tc>
              <w:tc>
                <w:tcPr>
                  <w:tcW w:w="2004" w:type="dxa"/>
                  <w:tcBorders>
                    <w:top w:val="single" w:sz="8" w:space="0" w:color="auto"/>
                    <w:left w:val="single" w:sz="8" w:space="0" w:color="auto"/>
                    <w:bottom w:val="single" w:sz="8" w:space="0" w:color="auto"/>
                    <w:right w:val="single" w:sz="8" w:space="0" w:color="auto"/>
                  </w:tcBorders>
                  <w:vAlign w:val="center"/>
                </w:tcPr>
                <w:p w14:paraId="547B85E7" w14:textId="77777777" w:rsidR="004802D5" w:rsidRPr="00E7743C" w:rsidRDefault="004802D5" w:rsidP="004802D5">
                  <w:pPr>
                    <w:jc w:val="center"/>
                    <w:rPr>
                      <w:b/>
                      <w:bCs/>
                      <w:sz w:val="22"/>
                      <w:szCs w:val="22"/>
                    </w:rPr>
                  </w:pPr>
                  <w:r w:rsidRPr="00E7743C">
                    <w:rPr>
                      <w:b/>
                      <w:bCs/>
                      <w:sz w:val="22"/>
                      <w:szCs w:val="22"/>
                    </w:rPr>
                    <w:t>Papildoma informacija</w:t>
                  </w:r>
                </w:p>
              </w:tc>
            </w:tr>
            <w:tr w:rsidR="00C5567C" w:rsidRPr="00E7743C" w14:paraId="1DF6C1C4" w14:textId="77777777" w:rsidTr="00D7482A">
              <w:tc>
                <w:tcPr>
                  <w:tcW w:w="2254" w:type="dxa"/>
                  <w:tcBorders>
                    <w:top w:val="single" w:sz="8" w:space="0" w:color="auto"/>
                    <w:left w:val="single" w:sz="8" w:space="0" w:color="auto"/>
                    <w:bottom w:val="single" w:sz="8" w:space="0" w:color="auto"/>
                    <w:right w:val="single" w:sz="8" w:space="0" w:color="auto"/>
                  </w:tcBorders>
                </w:tcPr>
                <w:p w14:paraId="3633E15E" w14:textId="5CEB7983" w:rsidR="00A97D32" w:rsidRPr="00E7743C" w:rsidRDefault="00A97D32" w:rsidP="00A97D32">
                  <w:pPr>
                    <w:jc w:val="center"/>
                    <w:rPr>
                      <w:i/>
                      <w:iCs/>
                      <w:sz w:val="20"/>
                    </w:rPr>
                  </w:pPr>
                  <w:r w:rsidRPr="00E7743C">
                    <w:rPr>
                      <w:color w:val="000000"/>
                      <w:szCs w:val="24"/>
                    </w:rPr>
                    <w:t>Privalomos projektų matomumo ir informavimo apie projektus priemonės</w:t>
                  </w:r>
                </w:p>
              </w:tc>
              <w:tc>
                <w:tcPr>
                  <w:tcW w:w="1893" w:type="dxa"/>
                  <w:tcBorders>
                    <w:top w:val="single" w:sz="8" w:space="0" w:color="auto"/>
                    <w:left w:val="single" w:sz="8" w:space="0" w:color="auto"/>
                    <w:bottom w:val="single" w:sz="8" w:space="0" w:color="auto"/>
                    <w:right w:val="single" w:sz="8" w:space="0" w:color="auto"/>
                  </w:tcBorders>
                </w:tcPr>
                <w:p w14:paraId="50A1717A" w14:textId="77777777" w:rsidR="00A97D32" w:rsidRPr="00E7743C" w:rsidRDefault="00A97D32" w:rsidP="00A97D32">
                  <w:pPr>
                    <w:jc w:val="center"/>
                    <w:rPr>
                      <w:szCs w:val="24"/>
                    </w:rPr>
                  </w:pPr>
                  <w:r w:rsidRPr="00E7743C">
                    <w:rPr>
                      <w:szCs w:val="24"/>
                    </w:rPr>
                    <w:t>FS-01-01</w:t>
                  </w:r>
                </w:p>
                <w:p w14:paraId="2E87B4FF" w14:textId="77777777" w:rsidR="00A97D32" w:rsidRPr="00E7743C" w:rsidRDefault="00A97D32" w:rsidP="00A97D32">
                  <w:pPr>
                    <w:jc w:val="center"/>
                    <w:rPr>
                      <w:i/>
                      <w:iCs/>
                      <w:sz w:val="20"/>
                    </w:rPr>
                  </w:pPr>
                </w:p>
              </w:tc>
              <w:tc>
                <w:tcPr>
                  <w:tcW w:w="1610" w:type="dxa"/>
                  <w:tcBorders>
                    <w:top w:val="single" w:sz="8" w:space="0" w:color="auto"/>
                    <w:left w:val="single" w:sz="8" w:space="0" w:color="auto"/>
                    <w:bottom w:val="single" w:sz="8" w:space="0" w:color="auto"/>
                    <w:right w:val="single" w:sz="8" w:space="0" w:color="auto"/>
                  </w:tcBorders>
                </w:tcPr>
                <w:p w14:paraId="27376E7C" w14:textId="6482D3B5" w:rsidR="00A97D32" w:rsidRPr="00E7743C" w:rsidRDefault="00A97D32" w:rsidP="00A97D32">
                  <w:pPr>
                    <w:jc w:val="center"/>
                    <w:rPr>
                      <w:i/>
                      <w:iCs/>
                      <w:sz w:val="20"/>
                    </w:rPr>
                  </w:pPr>
                  <w:r w:rsidRPr="00E7743C">
                    <w:rPr>
                      <w:szCs w:val="24"/>
                    </w:rPr>
                    <w:t>03</w:t>
                  </w:r>
                </w:p>
              </w:tc>
              <w:tc>
                <w:tcPr>
                  <w:tcW w:w="6599" w:type="dxa"/>
                  <w:tcBorders>
                    <w:top w:val="single" w:sz="8" w:space="0" w:color="auto"/>
                    <w:left w:val="single" w:sz="8" w:space="0" w:color="auto"/>
                    <w:bottom w:val="single" w:sz="8" w:space="0" w:color="auto"/>
                    <w:right w:val="single" w:sz="8" w:space="0" w:color="auto"/>
                  </w:tcBorders>
                </w:tcPr>
                <w:p w14:paraId="14964857" w14:textId="59E921AB" w:rsidR="00A97D32" w:rsidRPr="00E7743C" w:rsidRDefault="00A97D32" w:rsidP="00A97D32">
                  <w:pPr>
                    <w:jc w:val="center"/>
                    <w:rPr>
                      <w:i/>
                      <w:iCs/>
                      <w:sz w:val="20"/>
                    </w:rPr>
                  </w:pPr>
                  <w:r w:rsidRPr="00E7743C">
                    <w:rPr>
                      <w:szCs w:val="24"/>
                    </w:rPr>
                    <w:t xml:space="preserve">Įgyvendintų privalomų matomumo ir informavimo priemonių apie ES fondų investicijų veiklas fiksuotoji suma (toliau – FS), pirmojo rinkinio FS be </w:t>
                  </w:r>
                  <w:r w:rsidRPr="00E7743C">
                    <w:rPr>
                      <w:bCs/>
                      <w:szCs w:val="24"/>
                    </w:rPr>
                    <w:t>pridėtinės vertės mokesčio (toliau – PVM)</w:t>
                  </w:r>
                </w:p>
              </w:tc>
              <w:tc>
                <w:tcPr>
                  <w:tcW w:w="2004" w:type="dxa"/>
                  <w:tcBorders>
                    <w:top w:val="single" w:sz="8" w:space="0" w:color="auto"/>
                    <w:left w:val="single" w:sz="8" w:space="0" w:color="auto"/>
                    <w:bottom w:val="single" w:sz="8" w:space="0" w:color="auto"/>
                    <w:right w:val="single" w:sz="8" w:space="0" w:color="auto"/>
                  </w:tcBorders>
                </w:tcPr>
                <w:p w14:paraId="6461FB68" w14:textId="0338E527" w:rsidR="00A97D32" w:rsidRPr="00E7743C" w:rsidRDefault="00A97D32" w:rsidP="00A97D32">
                  <w:pPr>
                    <w:jc w:val="center"/>
                    <w:rPr>
                      <w:i/>
                      <w:iCs/>
                      <w:sz w:val="20"/>
                    </w:rPr>
                  </w:pPr>
                  <w:r w:rsidRPr="00E7743C">
                    <w:rPr>
                      <w:szCs w:val="24"/>
                    </w:rPr>
                    <w:t xml:space="preserve">Supaprastintai apmokamų išlaidų dydžių registras yra paskelbtas Europos Sąjungos investicijų interneto svetainėje adresu </w:t>
                  </w:r>
                  <w:hyperlink r:id="rId19" w:history="1">
                    <w:r w:rsidRPr="00E7743C">
                      <w:rPr>
                        <w:szCs w:val="24"/>
                      </w:rPr>
                      <w:t>https://2021.esinvesticijos.lt/dokumentai/supaprastintai-apmokamu-islaidu-dydziu-registras</w:t>
                    </w:r>
                  </w:hyperlink>
                </w:p>
              </w:tc>
            </w:tr>
            <w:tr w:rsidR="00C5567C" w:rsidRPr="00E7743C" w14:paraId="345619E3" w14:textId="77777777" w:rsidTr="00D7482A">
              <w:tc>
                <w:tcPr>
                  <w:tcW w:w="2254" w:type="dxa"/>
                  <w:tcBorders>
                    <w:top w:val="single" w:sz="8" w:space="0" w:color="auto"/>
                    <w:left w:val="single" w:sz="8" w:space="0" w:color="auto"/>
                    <w:bottom w:val="single" w:sz="8" w:space="0" w:color="auto"/>
                    <w:right w:val="single" w:sz="8" w:space="0" w:color="auto"/>
                  </w:tcBorders>
                </w:tcPr>
                <w:p w14:paraId="6A33796F" w14:textId="38BBCD5A" w:rsidR="00A97D32" w:rsidRPr="00E7743C" w:rsidRDefault="00A97D32" w:rsidP="00A97D32">
                  <w:pPr>
                    <w:jc w:val="center"/>
                    <w:rPr>
                      <w:i/>
                      <w:iCs/>
                      <w:sz w:val="20"/>
                    </w:rPr>
                  </w:pPr>
                  <w:r w:rsidRPr="00E7743C">
                    <w:rPr>
                      <w:color w:val="000000"/>
                      <w:szCs w:val="24"/>
                    </w:rPr>
                    <w:t xml:space="preserve">Privalomos projektų matomumo ir </w:t>
                  </w:r>
                  <w:r w:rsidRPr="00E7743C">
                    <w:rPr>
                      <w:color w:val="000000"/>
                      <w:szCs w:val="24"/>
                    </w:rPr>
                    <w:lastRenderedPageBreak/>
                    <w:t>informavimo apie projektus priemonės</w:t>
                  </w:r>
                </w:p>
              </w:tc>
              <w:tc>
                <w:tcPr>
                  <w:tcW w:w="1893" w:type="dxa"/>
                  <w:tcBorders>
                    <w:top w:val="single" w:sz="8" w:space="0" w:color="auto"/>
                    <w:left w:val="single" w:sz="8" w:space="0" w:color="auto"/>
                    <w:bottom w:val="single" w:sz="8" w:space="0" w:color="auto"/>
                    <w:right w:val="single" w:sz="8" w:space="0" w:color="auto"/>
                  </w:tcBorders>
                </w:tcPr>
                <w:p w14:paraId="53C67BCD" w14:textId="02F2D00D" w:rsidR="00A97D32" w:rsidRPr="00E7743C" w:rsidRDefault="00A97D32" w:rsidP="00A97D32">
                  <w:pPr>
                    <w:jc w:val="center"/>
                    <w:rPr>
                      <w:i/>
                      <w:iCs/>
                      <w:sz w:val="20"/>
                    </w:rPr>
                  </w:pPr>
                  <w:r w:rsidRPr="00E7743C">
                    <w:rPr>
                      <w:szCs w:val="24"/>
                    </w:rPr>
                    <w:lastRenderedPageBreak/>
                    <w:t>FS-01-02</w:t>
                  </w:r>
                </w:p>
              </w:tc>
              <w:tc>
                <w:tcPr>
                  <w:tcW w:w="1610" w:type="dxa"/>
                  <w:tcBorders>
                    <w:top w:val="single" w:sz="8" w:space="0" w:color="auto"/>
                    <w:left w:val="single" w:sz="8" w:space="0" w:color="auto"/>
                    <w:bottom w:val="single" w:sz="8" w:space="0" w:color="auto"/>
                    <w:right w:val="single" w:sz="8" w:space="0" w:color="auto"/>
                  </w:tcBorders>
                </w:tcPr>
                <w:p w14:paraId="00885792" w14:textId="5E2C4C20" w:rsidR="00A97D32" w:rsidRPr="00E7743C" w:rsidRDefault="00A97D32" w:rsidP="00A97D32">
                  <w:pPr>
                    <w:jc w:val="center"/>
                    <w:rPr>
                      <w:i/>
                      <w:iCs/>
                      <w:sz w:val="20"/>
                    </w:rPr>
                  </w:pPr>
                  <w:r w:rsidRPr="00E7743C">
                    <w:rPr>
                      <w:szCs w:val="24"/>
                    </w:rPr>
                    <w:t>03</w:t>
                  </w:r>
                </w:p>
              </w:tc>
              <w:tc>
                <w:tcPr>
                  <w:tcW w:w="6599" w:type="dxa"/>
                  <w:tcBorders>
                    <w:top w:val="single" w:sz="8" w:space="0" w:color="auto"/>
                    <w:left w:val="single" w:sz="8" w:space="0" w:color="auto"/>
                    <w:bottom w:val="single" w:sz="8" w:space="0" w:color="auto"/>
                    <w:right w:val="single" w:sz="8" w:space="0" w:color="auto"/>
                  </w:tcBorders>
                </w:tcPr>
                <w:p w14:paraId="09942554" w14:textId="6A8FA561" w:rsidR="00A97D32" w:rsidRPr="00E7743C" w:rsidRDefault="00A97D32" w:rsidP="00A97D32">
                  <w:pPr>
                    <w:jc w:val="center"/>
                    <w:rPr>
                      <w:i/>
                      <w:iCs/>
                      <w:sz w:val="20"/>
                    </w:rPr>
                  </w:pPr>
                  <w:r w:rsidRPr="00E7743C">
                    <w:rPr>
                      <w:szCs w:val="24"/>
                    </w:rPr>
                    <w:t xml:space="preserve">Įgyvendintų privalomų matomumo ir informavimo priemonių apie ES fondų </w:t>
                  </w:r>
                  <w:r w:rsidRPr="00E7743C">
                    <w:rPr>
                      <w:szCs w:val="24"/>
                    </w:rPr>
                    <w:lastRenderedPageBreak/>
                    <w:t>investicijų veiklas fiksuotoji suma, pirmojo rinkinio FS su PVM</w:t>
                  </w:r>
                </w:p>
              </w:tc>
              <w:tc>
                <w:tcPr>
                  <w:tcW w:w="2004" w:type="dxa"/>
                  <w:tcBorders>
                    <w:top w:val="single" w:sz="8" w:space="0" w:color="auto"/>
                    <w:left w:val="single" w:sz="8" w:space="0" w:color="auto"/>
                    <w:bottom w:val="single" w:sz="8" w:space="0" w:color="auto"/>
                    <w:right w:val="single" w:sz="8" w:space="0" w:color="auto"/>
                  </w:tcBorders>
                </w:tcPr>
                <w:p w14:paraId="1368BE38" w14:textId="5AF76AC7" w:rsidR="00A97D32" w:rsidRPr="00E7743C" w:rsidRDefault="00A97D32" w:rsidP="00A97D32">
                  <w:pPr>
                    <w:jc w:val="center"/>
                    <w:rPr>
                      <w:i/>
                      <w:color w:val="000000"/>
                      <w:sz w:val="20"/>
                    </w:rPr>
                  </w:pPr>
                  <w:r w:rsidRPr="00E7743C">
                    <w:rPr>
                      <w:szCs w:val="24"/>
                    </w:rPr>
                    <w:lastRenderedPageBreak/>
                    <w:t xml:space="preserve">Supaprastintai apmokamų išlaidų dydžių registras yra paskelbtas Europos Sąjungos investicijų interneto svetainėje adresu </w:t>
                  </w:r>
                  <w:hyperlink r:id="rId20" w:history="1">
                    <w:r w:rsidRPr="00E7743C">
                      <w:rPr>
                        <w:szCs w:val="24"/>
                      </w:rPr>
                      <w:t>https://2021.esinvesticijos.lt/dokumentai/supaprastintai-apmokamu-islaidu-dydziu-registras</w:t>
                    </w:r>
                  </w:hyperlink>
                </w:p>
              </w:tc>
            </w:tr>
            <w:tr w:rsidR="00C5567C" w:rsidRPr="00E7743C" w14:paraId="7284B68F" w14:textId="77777777" w:rsidTr="00D7482A">
              <w:tc>
                <w:tcPr>
                  <w:tcW w:w="2254" w:type="dxa"/>
                  <w:tcBorders>
                    <w:top w:val="single" w:sz="8" w:space="0" w:color="auto"/>
                    <w:left w:val="single" w:sz="8" w:space="0" w:color="auto"/>
                    <w:bottom w:val="single" w:sz="8" w:space="0" w:color="auto"/>
                    <w:right w:val="single" w:sz="8" w:space="0" w:color="auto"/>
                  </w:tcBorders>
                </w:tcPr>
                <w:p w14:paraId="3DB3497F" w14:textId="60C82CEE" w:rsidR="00A97D32" w:rsidRPr="00E7743C" w:rsidRDefault="00A97D32" w:rsidP="00A97D32">
                  <w:pPr>
                    <w:jc w:val="center"/>
                    <w:rPr>
                      <w:i/>
                      <w:iCs/>
                      <w:sz w:val="20"/>
                    </w:rPr>
                  </w:pPr>
                  <w:r w:rsidRPr="00E7743C">
                    <w:rPr>
                      <w:color w:val="000000"/>
                      <w:szCs w:val="24"/>
                    </w:rPr>
                    <w:lastRenderedPageBreak/>
                    <w:t>Privalomos projektų matomumo ir informavimo apie projektus priemonės</w:t>
                  </w:r>
                </w:p>
              </w:tc>
              <w:tc>
                <w:tcPr>
                  <w:tcW w:w="1893" w:type="dxa"/>
                  <w:tcBorders>
                    <w:top w:val="single" w:sz="8" w:space="0" w:color="auto"/>
                    <w:left w:val="single" w:sz="8" w:space="0" w:color="auto"/>
                    <w:bottom w:val="single" w:sz="8" w:space="0" w:color="auto"/>
                    <w:right w:val="single" w:sz="8" w:space="0" w:color="auto"/>
                  </w:tcBorders>
                </w:tcPr>
                <w:p w14:paraId="7A70A217" w14:textId="77777777" w:rsidR="00A97D32" w:rsidRPr="00E7743C" w:rsidRDefault="00A97D32" w:rsidP="00A97D32">
                  <w:pPr>
                    <w:spacing w:line="276" w:lineRule="auto"/>
                    <w:jc w:val="center"/>
                    <w:rPr>
                      <w:szCs w:val="24"/>
                    </w:rPr>
                  </w:pPr>
                  <w:r w:rsidRPr="00E7743C">
                    <w:rPr>
                      <w:szCs w:val="24"/>
                    </w:rPr>
                    <w:t>FS-01-03</w:t>
                  </w:r>
                </w:p>
                <w:p w14:paraId="77E76A34" w14:textId="77777777" w:rsidR="00A97D32" w:rsidRPr="00E7743C" w:rsidRDefault="00A97D32" w:rsidP="00A97D32">
                  <w:pPr>
                    <w:jc w:val="center"/>
                    <w:rPr>
                      <w:i/>
                      <w:iCs/>
                      <w:sz w:val="20"/>
                    </w:rPr>
                  </w:pPr>
                </w:p>
              </w:tc>
              <w:tc>
                <w:tcPr>
                  <w:tcW w:w="1610" w:type="dxa"/>
                  <w:tcBorders>
                    <w:top w:val="single" w:sz="8" w:space="0" w:color="auto"/>
                    <w:left w:val="single" w:sz="8" w:space="0" w:color="auto"/>
                    <w:bottom w:val="single" w:sz="8" w:space="0" w:color="auto"/>
                    <w:right w:val="single" w:sz="8" w:space="0" w:color="auto"/>
                  </w:tcBorders>
                </w:tcPr>
                <w:p w14:paraId="03E244C8" w14:textId="0761AF19" w:rsidR="00A97D32" w:rsidRPr="00E7743C" w:rsidRDefault="00A97D32" w:rsidP="00A97D32">
                  <w:pPr>
                    <w:jc w:val="center"/>
                    <w:rPr>
                      <w:i/>
                      <w:iCs/>
                      <w:sz w:val="20"/>
                    </w:rPr>
                  </w:pPr>
                  <w:r w:rsidRPr="00E7743C">
                    <w:rPr>
                      <w:szCs w:val="24"/>
                    </w:rPr>
                    <w:t>03</w:t>
                  </w:r>
                </w:p>
              </w:tc>
              <w:tc>
                <w:tcPr>
                  <w:tcW w:w="6599" w:type="dxa"/>
                  <w:tcBorders>
                    <w:top w:val="single" w:sz="8" w:space="0" w:color="auto"/>
                    <w:left w:val="single" w:sz="8" w:space="0" w:color="auto"/>
                    <w:bottom w:val="single" w:sz="8" w:space="0" w:color="auto"/>
                    <w:right w:val="single" w:sz="8" w:space="0" w:color="auto"/>
                  </w:tcBorders>
                </w:tcPr>
                <w:p w14:paraId="1A7551C0" w14:textId="5D8DDDDE" w:rsidR="00A97D32" w:rsidRPr="00E7743C" w:rsidRDefault="00A97D32" w:rsidP="00A97D32">
                  <w:pPr>
                    <w:jc w:val="center"/>
                    <w:rPr>
                      <w:i/>
                      <w:iCs/>
                      <w:sz w:val="20"/>
                    </w:rPr>
                  </w:pPr>
                  <w:r w:rsidRPr="00E7743C">
                    <w:rPr>
                      <w:szCs w:val="24"/>
                    </w:rPr>
                    <w:t xml:space="preserve">Įgyvendintų privalomų matomumo ir informavimo priemonių apie ES fondų investicijų veiklas fiksuotoji suma, antrojo rinkinio FS be PVM </w:t>
                  </w:r>
                </w:p>
              </w:tc>
              <w:tc>
                <w:tcPr>
                  <w:tcW w:w="2004" w:type="dxa"/>
                  <w:tcBorders>
                    <w:top w:val="single" w:sz="8" w:space="0" w:color="auto"/>
                    <w:left w:val="single" w:sz="8" w:space="0" w:color="auto"/>
                    <w:bottom w:val="single" w:sz="8" w:space="0" w:color="auto"/>
                    <w:right w:val="single" w:sz="8" w:space="0" w:color="auto"/>
                  </w:tcBorders>
                </w:tcPr>
                <w:p w14:paraId="21CDE2DB" w14:textId="693E7CCB"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1" w:history="1">
                    <w:r w:rsidRPr="00E7743C">
                      <w:rPr>
                        <w:szCs w:val="24"/>
                      </w:rPr>
                      <w:t>https://2021.esinvesticijos.lt/dokumentai/supaprastintai-apmokamu-islaidu-dydziu-registras</w:t>
                    </w:r>
                  </w:hyperlink>
                </w:p>
              </w:tc>
            </w:tr>
            <w:tr w:rsidR="00C5567C" w:rsidRPr="00E7743C" w14:paraId="5F1E909F" w14:textId="77777777" w:rsidTr="00D7482A">
              <w:tc>
                <w:tcPr>
                  <w:tcW w:w="2254" w:type="dxa"/>
                  <w:tcBorders>
                    <w:top w:val="single" w:sz="8" w:space="0" w:color="auto"/>
                    <w:left w:val="single" w:sz="8" w:space="0" w:color="auto"/>
                    <w:bottom w:val="single" w:sz="8" w:space="0" w:color="auto"/>
                    <w:right w:val="single" w:sz="8" w:space="0" w:color="auto"/>
                  </w:tcBorders>
                </w:tcPr>
                <w:p w14:paraId="685C8555" w14:textId="2F8F03D4" w:rsidR="00A97D32" w:rsidRPr="00E7743C" w:rsidRDefault="00A97D32" w:rsidP="00A97D32">
                  <w:pPr>
                    <w:jc w:val="center"/>
                    <w:rPr>
                      <w:i/>
                      <w:iCs/>
                      <w:sz w:val="20"/>
                    </w:rPr>
                  </w:pPr>
                  <w:r w:rsidRPr="00E7743C">
                    <w:rPr>
                      <w:color w:val="000000"/>
                      <w:szCs w:val="24"/>
                    </w:rPr>
                    <w:t>Privalomos projektų matomumo ir informavimo apie projektus priemonės</w:t>
                  </w:r>
                </w:p>
              </w:tc>
              <w:tc>
                <w:tcPr>
                  <w:tcW w:w="1893" w:type="dxa"/>
                  <w:tcBorders>
                    <w:top w:val="single" w:sz="8" w:space="0" w:color="auto"/>
                    <w:left w:val="single" w:sz="8" w:space="0" w:color="auto"/>
                    <w:bottom w:val="single" w:sz="8" w:space="0" w:color="auto"/>
                    <w:right w:val="single" w:sz="8" w:space="0" w:color="auto"/>
                  </w:tcBorders>
                </w:tcPr>
                <w:p w14:paraId="4073F19C" w14:textId="3F1BB4FD" w:rsidR="00A97D32" w:rsidRPr="00E7743C" w:rsidRDefault="00A97D32" w:rsidP="00A97D32">
                  <w:pPr>
                    <w:jc w:val="center"/>
                    <w:rPr>
                      <w:i/>
                      <w:iCs/>
                      <w:sz w:val="20"/>
                    </w:rPr>
                  </w:pPr>
                  <w:r w:rsidRPr="00E7743C">
                    <w:rPr>
                      <w:szCs w:val="24"/>
                    </w:rPr>
                    <w:t>FS-01-04</w:t>
                  </w:r>
                </w:p>
              </w:tc>
              <w:tc>
                <w:tcPr>
                  <w:tcW w:w="1610" w:type="dxa"/>
                  <w:tcBorders>
                    <w:top w:val="single" w:sz="8" w:space="0" w:color="auto"/>
                    <w:left w:val="single" w:sz="8" w:space="0" w:color="auto"/>
                    <w:bottom w:val="single" w:sz="8" w:space="0" w:color="auto"/>
                    <w:right w:val="single" w:sz="8" w:space="0" w:color="auto"/>
                  </w:tcBorders>
                </w:tcPr>
                <w:p w14:paraId="3B08BE72" w14:textId="4F3CC46F" w:rsidR="00A97D32" w:rsidRPr="00E7743C" w:rsidRDefault="00A97D32" w:rsidP="00A97D32">
                  <w:pPr>
                    <w:jc w:val="center"/>
                    <w:rPr>
                      <w:i/>
                      <w:iCs/>
                      <w:sz w:val="20"/>
                    </w:rPr>
                  </w:pPr>
                  <w:r w:rsidRPr="00E7743C">
                    <w:rPr>
                      <w:szCs w:val="24"/>
                    </w:rPr>
                    <w:t>03</w:t>
                  </w:r>
                </w:p>
              </w:tc>
              <w:tc>
                <w:tcPr>
                  <w:tcW w:w="6599" w:type="dxa"/>
                  <w:tcBorders>
                    <w:top w:val="single" w:sz="8" w:space="0" w:color="auto"/>
                    <w:left w:val="single" w:sz="8" w:space="0" w:color="auto"/>
                    <w:bottom w:val="single" w:sz="8" w:space="0" w:color="auto"/>
                    <w:right w:val="single" w:sz="8" w:space="0" w:color="auto"/>
                  </w:tcBorders>
                </w:tcPr>
                <w:p w14:paraId="597EEDE9" w14:textId="25FC9D06" w:rsidR="00A97D32" w:rsidRPr="00E7743C" w:rsidRDefault="00A97D32" w:rsidP="00A97D32">
                  <w:pPr>
                    <w:jc w:val="center"/>
                    <w:rPr>
                      <w:i/>
                      <w:iCs/>
                      <w:sz w:val="20"/>
                    </w:rPr>
                  </w:pPr>
                  <w:r w:rsidRPr="00E7743C">
                    <w:rPr>
                      <w:szCs w:val="24"/>
                    </w:rPr>
                    <w:t>Įgyvendintų privalomų matomumo ir informavimo priemonių apie ES fondų investicijų veiklas fiksuotoji suma, antrojo rinkinio FS su PVM</w:t>
                  </w:r>
                </w:p>
              </w:tc>
              <w:tc>
                <w:tcPr>
                  <w:tcW w:w="2004" w:type="dxa"/>
                  <w:tcBorders>
                    <w:top w:val="single" w:sz="8" w:space="0" w:color="auto"/>
                    <w:left w:val="single" w:sz="8" w:space="0" w:color="auto"/>
                    <w:bottom w:val="single" w:sz="8" w:space="0" w:color="auto"/>
                    <w:right w:val="single" w:sz="8" w:space="0" w:color="auto"/>
                  </w:tcBorders>
                </w:tcPr>
                <w:p w14:paraId="7579DCF5" w14:textId="6E82055C"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2" w:history="1">
                    <w:r w:rsidRPr="00E7743C">
                      <w:rPr>
                        <w:szCs w:val="24"/>
                      </w:rPr>
                      <w:t>https://2021.esinvesticijos.lt/dokumentai/supaprastintai-apmokamu-islaidu-dydziu-registras</w:t>
                    </w:r>
                  </w:hyperlink>
                </w:p>
              </w:tc>
            </w:tr>
            <w:tr w:rsidR="00C5567C" w:rsidRPr="00E7743C" w14:paraId="6D412505" w14:textId="77777777" w:rsidTr="00D7482A">
              <w:tc>
                <w:tcPr>
                  <w:tcW w:w="2254" w:type="dxa"/>
                  <w:tcBorders>
                    <w:top w:val="single" w:sz="8" w:space="0" w:color="auto"/>
                    <w:left w:val="single" w:sz="8" w:space="0" w:color="auto"/>
                    <w:bottom w:val="single" w:sz="8" w:space="0" w:color="auto"/>
                    <w:right w:val="single" w:sz="8" w:space="0" w:color="auto"/>
                  </w:tcBorders>
                </w:tcPr>
                <w:p w14:paraId="329F1A13" w14:textId="66B40987" w:rsidR="00A97D32" w:rsidRPr="00E7743C" w:rsidRDefault="00A97D32" w:rsidP="00A97D32">
                  <w:pPr>
                    <w:jc w:val="center"/>
                    <w:rPr>
                      <w:i/>
                      <w:iCs/>
                      <w:sz w:val="20"/>
                    </w:rPr>
                  </w:pPr>
                  <w:r w:rsidRPr="00E7743C">
                    <w:rPr>
                      <w:szCs w:val="24"/>
                    </w:rPr>
                    <w:t>Netiesioginės išlaidos</w:t>
                  </w:r>
                </w:p>
              </w:tc>
              <w:tc>
                <w:tcPr>
                  <w:tcW w:w="1893" w:type="dxa"/>
                  <w:tcBorders>
                    <w:top w:val="single" w:sz="8" w:space="0" w:color="auto"/>
                    <w:left w:val="single" w:sz="8" w:space="0" w:color="auto"/>
                    <w:bottom w:val="single" w:sz="8" w:space="0" w:color="auto"/>
                    <w:right w:val="single" w:sz="8" w:space="0" w:color="auto"/>
                  </w:tcBorders>
                </w:tcPr>
                <w:p w14:paraId="1CB81D7A" w14:textId="2758802D" w:rsidR="00A97D32" w:rsidRPr="00E7743C" w:rsidRDefault="00A97D32" w:rsidP="00A97D32">
                  <w:pPr>
                    <w:jc w:val="center"/>
                    <w:rPr>
                      <w:i/>
                      <w:iCs/>
                      <w:sz w:val="20"/>
                    </w:rPr>
                  </w:pPr>
                  <w:r w:rsidRPr="00E7743C">
                    <w:rPr>
                      <w:szCs w:val="24"/>
                    </w:rPr>
                    <w:t>FN-01</w:t>
                  </w:r>
                </w:p>
              </w:tc>
              <w:tc>
                <w:tcPr>
                  <w:tcW w:w="1610" w:type="dxa"/>
                  <w:tcBorders>
                    <w:top w:val="single" w:sz="8" w:space="0" w:color="auto"/>
                    <w:left w:val="single" w:sz="8" w:space="0" w:color="auto"/>
                    <w:bottom w:val="single" w:sz="8" w:space="0" w:color="auto"/>
                    <w:right w:val="single" w:sz="8" w:space="0" w:color="auto"/>
                  </w:tcBorders>
                </w:tcPr>
                <w:p w14:paraId="5E4F8B3D" w14:textId="12603666" w:rsidR="00A97D32" w:rsidRPr="00E7743C" w:rsidRDefault="00A97D32" w:rsidP="00A97D32">
                  <w:pPr>
                    <w:jc w:val="center"/>
                    <w:rPr>
                      <w:i/>
                      <w:iCs/>
                      <w:sz w:val="20"/>
                    </w:rPr>
                  </w:pPr>
                  <w:r w:rsidRPr="00E7743C">
                    <w:rPr>
                      <w:szCs w:val="24"/>
                    </w:rPr>
                    <w:t>-</w:t>
                  </w:r>
                </w:p>
              </w:tc>
              <w:tc>
                <w:tcPr>
                  <w:tcW w:w="6599" w:type="dxa"/>
                  <w:tcBorders>
                    <w:top w:val="single" w:sz="8" w:space="0" w:color="auto"/>
                    <w:left w:val="single" w:sz="8" w:space="0" w:color="auto"/>
                    <w:bottom w:val="single" w:sz="8" w:space="0" w:color="auto"/>
                    <w:right w:val="single" w:sz="8" w:space="0" w:color="auto"/>
                  </w:tcBorders>
                </w:tcPr>
                <w:p w14:paraId="2C9D8CA9" w14:textId="5EDF19C1" w:rsidR="00A97D32" w:rsidRPr="00E7743C" w:rsidRDefault="00A97D32" w:rsidP="00A97D32">
                  <w:pPr>
                    <w:jc w:val="center"/>
                    <w:rPr>
                      <w:i/>
                      <w:iCs/>
                      <w:sz w:val="20"/>
                    </w:rPr>
                  </w:pPr>
                  <w:r w:rsidRPr="00E7743C">
                    <w:rPr>
                      <w:szCs w:val="24"/>
                    </w:rPr>
                    <w:t>Iki 7 proc. netiesioginių išlaidų fiksuotoji norma</w:t>
                  </w:r>
                </w:p>
              </w:tc>
              <w:tc>
                <w:tcPr>
                  <w:tcW w:w="2004" w:type="dxa"/>
                  <w:tcBorders>
                    <w:top w:val="single" w:sz="8" w:space="0" w:color="auto"/>
                    <w:left w:val="single" w:sz="8" w:space="0" w:color="auto"/>
                    <w:bottom w:val="single" w:sz="8" w:space="0" w:color="auto"/>
                    <w:right w:val="single" w:sz="8" w:space="0" w:color="auto"/>
                  </w:tcBorders>
                </w:tcPr>
                <w:p w14:paraId="3329FFA5" w14:textId="063E7430" w:rsidR="00A97D32" w:rsidRPr="00E7743C" w:rsidRDefault="00A97D32" w:rsidP="00A97D32">
                  <w:pPr>
                    <w:jc w:val="center"/>
                    <w:rPr>
                      <w:i/>
                      <w:color w:val="000000"/>
                      <w:sz w:val="20"/>
                    </w:rPr>
                  </w:pPr>
                  <w:r w:rsidRPr="00E7743C">
                    <w:rPr>
                      <w:iCs/>
                      <w:color w:val="000000"/>
                      <w:szCs w:val="24"/>
                    </w:rPr>
                    <w:t>Projektui nustatoma 7 proc. netiesioginių išlaidų fiksuotoji norma</w:t>
                  </w:r>
                </w:p>
              </w:tc>
            </w:tr>
            <w:tr w:rsidR="00C5567C" w:rsidRPr="00E7743C" w14:paraId="2F998EA2"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773626FA" w14:textId="733F7291"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73822FE4" w14:textId="7DBF1BCC" w:rsidR="00A97D32" w:rsidRPr="00E7743C" w:rsidRDefault="00A97D32" w:rsidP="00A97D32">
                  <w:pPr>
                    <w:jc w:val="center"/>
                    <w:rPr>
                      <w:i/>
                      <w:iCs/>
                      <w:sz w:val="20"/>
                    </w:rPr>
                  </w:pPr>
                  <w:r w:rsidRPr="00E7743C">
                    <w:rPr>
                      <w:szCs w:val="24"/>
                    </w:rPr>
                    <w:t>FN-05-01</w:t>
                  </w:r>
                </w:p>
              </w:tc>
              <w:tc>
                <w:tcPr>
                  <w:tcW w:w="1610" w:type="dxa"/>
                  <w:tcBorders>
                    <w:top w:val="single" w:sz="8" w:space="0" w:color="auto"/>
                    <w:left w:val="single" w:sz="8" w:space="0" w:color="auto"/>
                    <w:bottom w:val="single" w:sz="8" w:space="0" w:color="auto"/>
                    <w:right w:val="single" w:sz="8" w:space="0" w:color="auto"/>
                  </w:tcBorders>
                  <w:vAlign w:val="center"/>
                </w:tcPr>
                <w:p w14:paraId="64742D65" w14:textId="69EA1C7E"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tcPr>
                <w:p w14:paraId="57FE675D" w14:textId="122DBE14" w:rsidR="00A97D32" w:rsidRPr="00E7743C" w:rsidRDefault="00A97D32" w:rsidP="00A97D32">
                  <w:pPr>
                    <w:jc w:val="center"/>
                    <w:rPr>
                      <w:i/>
                      <w:iCs/>
                      <w:sz w:val="20"/>
                    </w:rPr>
                  </w:pPr>
                  <w:r w:rsidRPr="00E7743C">
                    <w:rPr>
                      <w:szCs w:val="24"/>
                    </w:rPr>
                    <w:t>Fiksuotoji norma, taikoma, kai priklauso 20 d. d. (jeigu dirbama 5 d. d. per savaitę) arba 24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55D0354C" w14:textId="0FE994AD"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3" w:history="1">
                    <w:r w:rsidRPr="00E7743C">
                      <w:rPr>
                        <w:szCs w:val="24"/>
                      </w:rPr>
                      <w:t>https://2021.esinvesticijos.lt/dokumentai/supaprastintai-apmokamu-islaidu-dydziu-registras</w:t>
                    </w:r>
                  </w:hyperlink>
                </w:p>
              </w:tc>
            </w:tr>
            <w:tr w:rsidR="00C5567C" w:rsidRPr="00E7743C" w14:paraId="37CEF2D7"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3101B784" w14:textId="10179B00"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29EA148D" w14:textId="07E9811D" w:rsidR="00A97D32" w:rsidRPr="00E7743C" w:rsidRDefault="00A97D32" w:rsidP="00A97D32">
                  <w:pPr>
                    <w:jc w:val="center"/>
                    <w:rPr>
                      <w:i/>
                      <w:iCs/>
                      <w:sz w:val="20"/>
                    </w:rPr>
                  </w:pPr>
                  <w:r w:rsidRPr="00E7743C">
                    <w:rPr>
                      <w:szCs w:val="24"/>
                    </w:rPr>
                    <w:t>FN-05-02</w:t>
                  </w:r>
                </w:p>
              </w:tc>
              <w:tc>
                <w:tcPr>
                  <w:tcW w:w="1610" w:type="dxa"/>
                  <w:tcBorders>
                    <w:top w:val="single" w:sz="8" w:space="0" w:color="auto"/>
                    <w:left w:val="single" w:sz="8" w:space="0" w:color="auto"/>
                    <w:bottom w:val="single" w:sz="8" w:space="0" w:color="auto"/>
                    <w:right w:val="single" w:sz="8" w:space="0" w:color="auto"/>
                  </w:tcBorders>
                  <w:vAlign w:val="center"/>
                </w:tcPr>
                <w:p w14:paraId="142337A6" w14:textId="535A5596"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center"/>
                </w:tcPr>
                <w:p w14:paraId="261A874A" w14:textId="4468004A" w:rsidR="00A97D32" w:rsidRPr="00E7743C" w:rsidRDefault="00A97D32" w:rsidP="00A97D32">
                  <w:pPr>
                    <w:jc w:val="center"/>
                    <w:rPr>
                      <w:i/>
                      <w:iCs/>
                      <w:sz w:val="20"/>
                    </w:rPr>
                  </w:pPr>
                  <w:r w:rsidRPr="00E7743C">
                    <w:rPr>
                      <w:szCs w:val="24"/>
                    </w:rPr>
                    <w:t>Fiksuotoji norma, taikoma, kai priklauso nuo 21 iki 25 d. d. (jeigu dirbama 5 d. d. per savaitę) arba nuo 25 iki 30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62C4ED42" w14:textId="7FEEA62F"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4" w:history="1">
                    <w:r w:rsidRPr="00E7743C">
                      <w:rPr>
                        <w:szCs w:val="24"/>
                      </w:rPr>
                      <w:t>https://2021.esinvesticijos.lt/dokumentai/supaprastintai-apmokamu-islaidu-dydziu-registras</w:t>
                    </w:r>
                  </w:hyperlink>
                </w:p>
              </w:tc>
            </w:tr>
            <w:tr w:rsidR="00C5567C" w:rsidRPr="00E7743C" w14:paraId="24758C6D"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1946F13C" w14:textId="66CA97BB"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51A13714" w14:textId="7A63F2A8" w:rsidR="00A97D32" w:rsidRPr="00E7743C" w:rsidRDefault="00A97D32" w:rsidP="00A97D32">
                  <w:pPr>
                    <w:jc w:val="center"/>
                    <w:rPr>
                      <w:i/>
                      <w:iCs/>
                      <w:sz w:val="20"/>
                    </w:rPr>
                  </w:pPr>
                  <w:r w:rsidRPr="00E7743C">
                    <w:rPr>
                      <w:szCs w:val="24"/>
                    </w:rPr>
                    <w:t>FN-05-03</w:t>
                  </w:r>
                </w:p>
              </w:tc>
              <w:tc>
                <w:tcPr>
                  <w:tcW w:w="1610" w:type="dxa"/>
                  <w:tcBorders>
                    <w:top w:val="single" w:sz="8" w:space="0" w:color="auto"/>
                    <w:left w:val="single" w:sz="8" w:space="0" w:color="auto"/>
                    <w:bottom w:val="single" w:sz="8" w:space="0" w:color="auto"/>
                    <w:right w:val="single" w:sz="8" w:space="0" w:color="auto"/>
                  </w:tcBorders>
                  <w:vAlign w:val="center"/>
                </w:tcPr>
                <w:p w14:paraId="30CAE185" w14:textId="119A37FF"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723A6A54" w14:textId="42F36493" w:rsidR="00A97D32" w:rsidRPr="00E7743C" w:rsidRDefault="00A97D32" w:rsidP="00A97D32">
                  <w:pPr>
                    <w:jc w:val="center"/>
                    <w:rPr>
                      <w:i/>
                      <w:iCs/>
                      <w:sz w:val="20"/>
                    </w:rPr>
                  </w:pPr>
                  <w:r w:rsidRPr="00E7743C">
                    <w:rPr>
                      <w:szCs w:val="24"/>
                    </w:rPr>
                    <w:t>Fiksuotoji norma, taikoma, kai priklauso nuo 26 iki 30 d. d. (jeigu dirbama 5 d. d. per savaitę) arba nuo 31 iki 36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460E0F80" w14:textId="032C30A8"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5" w:history="1">
                    <w:r w:rsidRPr="00E7743C">
                      <w:rPr>
                        <w:szCs w:val="24"/>
                      </w:rPr>
                      <w:t>https://2021.esinvesticijos.lt/dokumentai/supaprastintai-apmokamu-islaidu-dydziu-registras</w:t>
                    </w:r>
                  </w:hyperlink>
                </w:p>
              </w:tc>
            </w:tr>
            <w:tr w:rsidR="00C5567C" w:rsidRPr="00E7743C" w14:paraId="3630F26C"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4C98ECCA" w14:textId="01C9197C"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21C0EE41" w14:textId="216A99A1" w:rsidR="00A97D32" w:rsidRPr="00E7743C" w:rsidRDefault="00A97D32" w:rsidP="00A97D32">
                  <w:pPr>
                    <w:jc w:val="center"/>
                    <w:rPr>
                      <w:i/>
                      <w:iCs/>
                      <w:sz w:val="20"/>
                    </w:rPr>
                  </w:pPr>
                  <w:r w:rsidRPr="00E7743C">
                    <w:rPr>
                      <w:szCs w:val="24"/>
                    </w:rPr>
                    <w:t>FN-05-04</w:t>
                  </w:r>
                </w:p>
              </w:tc>
              <w:tc>
                <w:tcPr>
                  <w:tcW w:w="1610" w:type="dxa"/>
                  <w:tcBorders>
                    <w:top w:val="single" w:sz="8" w:space="0" w:color="auto"/>
                    <w:left w:val="single" w:sz="8" w:space="0" w:color="auto"/>
                    <w:bottom w:val="single" w:sz="8" w:space="0" w:color="auto"/>
                    <w:right w:val="single" w:sz="8" w:space="0" w:color="auto"/>
                  </w:tcBorders>
                  <w:vAlign w:val="center"/>
                </w:tcPr>
                <w:p w14:paraId="01810A89" w14:textId="08A7D995"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4E7DD1DB" w14:textId="493C0897" w:rsidR="00A97D32" w:rsidRPr="00E7743C" w:rsidRDefault="00A97D32" w:rsidP="00A97D32">
                  <w:pPr>
                    <w:jc w:val="center"/>
                    <w:rPr>
                      <w:i/>
                      <w:iCs/>
                      <w:sz w:val="20"/>
                    </w:rPr>
                  </w:pPr>
                  <w:r w:rsidRPr="00E7743C">
                    <w:rPr>
                      <w:szCs w:val="24"/>
                    </w:rPr>
                    <w:t xml:space="preserve">Fiksuotoji norma, taikoma, kai priklauso nuo 31 iki 36 d. d. (jeigu dirbama 5 d. d. </w:t>
                  </w:r>
                  <w:r w:rsidRPr="00E7743C">
                    <w:rPr>
                      <w:szCs w:val="24"/>
                    </w:rPr>
                    <w:lastRenderedPageBreak/>
                    <w:t>per savaitę) arba nuo 37 iki 42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4BE89F38" w14:textId="065EEAC3" w:rsidR="00A97D32" w:rsidRPr="00E7743C" w:rsidRDefault="00A97D32" w:rsidP="00A97D32">
                  <w:pPr>
                    <w:jc w:val="center"/>
                    <w:rPr>
                      <w:i/>
                      <w:color w:val="000000"/>
                      <w:sz w:val="20"/>
                    </w:rPr>
                  </w:pPr>
                  <w:r w:rsidRPr="00E7743C">
                    <w:rPr>
                      <w:szCs w:val="24"/>
                    </w:rPr>
                    <w:lastRenderedPageBreak/>
                    <w:t xml:space="preserve">Supaprastintai apmokamų išlaidų dydžių registras yra paskelbtas Europos Sąjungos investicijų interneto </w:t>
                  </w:r>
                  <w:r w:rsidRPr="00E7743C">
                    <w:rPr>
                      <w:szCs w:val="24"/>
                    </w:rPr>
                    <w:lastRenderedPageBreak/>
                    <w:t xml:space="preserve">svetainėje adresu </w:t>
                  </w:r>
                  <w:hyperlink r:id="rId26" w:history="1">
                    <w:r w:rsidRPr="00E7743C">
                      <w:rPr>
                        <w:szCs w:val="24"/>
                      </w:rPr>
                      <w:t>https://2021.esinvesticijos.lt/dokumentai/supaprastintai-apmokamu-islaidu-dydziu-registras</w:t>
                    </w:r>
                  </w:hyperlink>
                </w:p>
              </w:tc>
            </w:tr>
            <w:tr w:rsidR="00C5567C" w:rsidRPr="00E7743C" w14:paraId="23BD439F"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0ED0F33A" w14:textId="59F71E5E" w:rsidR="00A97D32" w:rsidRPr="00E7743C" w:rsidRDefault="00A97D32" w:rsidP="00A97D32">
                  <w:pPr>
                    <w:jc w:val="center"/>
                    <w:rPr>
                      <w:i/>
                      <w:iCs/>
                      <w:sz w:val="20"/>
                    </w:rPr>
                  </w:pPr>
                  <w:r w:rsidRPr="00E7743C">
                    <w:rPr>
                      <w:szCs w:val="24"/>
                    </w:rPr>
                    <w:lastRenderedPageBreak/>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010FB152" w14:textId="699993F9" w:rsidR="00A97D32" w:rsidRPr="00E7743C" w:rsidRDefault="00A97D32" w:rsidP="00A97D32">
                  <w:pPr>
                    <w:jc w:val="center"/>
                    <w:rPr>
                      <w:i/>
                      <w:iCs/>
                      <w:sz w:val="20"/>
                    </w:rPr>
                  </w:pPr>
                  <w:r w:rsidRPr="00E7743C">
                    <w:rPr>
                      <w:szCs w:val="24"/>
                    </w:rPr>
                    <w:t>FN-05-05</w:t>
                  </w:r>
                </w:p>
              </w:tc>
              <w:tc>
                <w:tcPr>
                  <w:tcW w:w="1610" w:type="dxa"/>
                  <w:tcBorders>
                    <w:top w:val="single" w:sz="8" w:space="0" w:color="auto"/>
                    <w:left w:val="single" w:sz="8" w:space="0" w:color="auto"/>
                    <w:bottom w:val="single" w:sz="8" w:space="0" w:color="auto"/>
                    <w:right w:val="single" w:sz="8" w:space="0" w:color="auto"/>
                  </w:tcBorders>
                  <w:vAlign w:val="center"/>
                </w:tcPr>
                <w:p w14:paraId="52124193" w14:textId="671BDD1B"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216A7361" w14:textId="6049FA32" w:rsidR="00A97D32" w:rsidRPr="00E7743C" w:rsidRDefault="00A97D32" w:rsidP="00A97D32">
                  <w:pPr>
                    <w:jc w:val="center"/>
                    <w:rPr>
                      <w:i/>
                      <w:iCs/>
                      <w:sz w:val="20"/>
                    </w:rPr>
                  </w:pPr>
                  <w:r w:rsidRPr="00E7743C">
                    <w:rPr>
                      <w:szCs w:val="24"/>
                    </w:rPr>
                    <w:t>Fiksuotoji norma, taikoma, kai priklauso nuo 37 iki 39 d. d. (jeigu dirbama 5 d. d. per savaitę) arba nuo 43 iki 47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0BD9206A" w14:textId="33EEBC9F"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7" w:history="1">
                    <w:r w:rsidRPr="00E7743C">
                      <w:rPr>
                        <w:szCs w:val="24"/>
                      </w:rPr>
                      <w:t>https://2021.esinvesticijos.lt/dokumentai/supaprastintai-apmokamu-islaidu-dydziu-registras</w:t>
                    </w:r>
                  </w:hyperlink>
                </w:p>
              </w:tc>
            </w:tr>
            <w:tr w:rsidR="00C5567C" w:rsidRPr="00E7743C" w14:paraId="41D6C0F7"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2ED7FEAF" w14:textId="352B9191"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2F5243D6" w14:textId="2DDC59CE" w:rsidR="00A97D32" w:rsidRPr="00E7743C" w:rsidRDefault="00A97D32" w:rsidP="00A97D32">
                  <w:pPr>
                    <w:jc w:val="center"/>
                    <w:rPr>
                      <w:i/>
                      <w:iCs/>
                      <w:sz w:val="20"/>
                    </w:rPr>
                  </w:pPr>
                  <w:r w:rsidRPr="00E7743C">
                    <w:rPr>
                      <w:szCs w:val="24"/>
                    </w:rPr>
                    <w:t>FN-05-06</w:t>
                  </w:r>
                </w:p>
              </w:tc>
              <w:tc>
                <w:tcPr>
                  <w:tcW w:w="1610" w:type="dxa"/>
                  <w:tcBorders>
                    <w:top w:val="single" w:sz="8" w:space="0" w:color="auto"/>
                    <w:left w:val="single" w:sz="8" w:space="0" w:color="auto"/>
                    <w:bottom w:val="single" w:sz="8" w:space="0" w:color="auto"/>
                    <w:right w:val="single" w:sz="8" w:space="0" w:color="auto"/>
                  </w:tcBorders>
                  <w:vAlign w:val="center"/>
                </w:tcPr>
                <w:p w14:paraId="02012E6E" w14:textId="09806C08"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025EE298" w14:textId="569275A8" w:rsidR="00A97D32" w:rsidRPr="00E7743C" w:rsidRDefault="00A97D32" w:rsidP="00A97D32">
                  <w:pPr>
                    <w:jc w:val="center"/>
                    <w:rPr>
                      <w:i/>
                      <w:iCs/>
                      <w:sz w:val="20"/>
                    </w:rPr>
                  </w:pPr>
                  <w:r w:rsidRPr="00E7743C">
                    <w:rPr>
                      <w:szCs w:val="24"/>
                    </w:rPr>
                    <w:t>Fiksuotoji norma, taikoma, kai priklauso 40 d. d. (jeigu dirbama 5 d. d. per savaitę) arba 48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0D279048" w14:textId="00B18E27"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8" w:history="1">
                    <w:r w:rsidRPr="00E7743C">
                      <w:rPr>
                        <w:szCs w:val="24"/>
                      </w:rPr>
                      <w:t>https://2021.esinvesticijos.lt/dokumentai/supaprastintai-apmokamu-islaidu-dydziu-registras</w:t>
                    </w:r>
                  </w:hyperlink>
                </w:p>
              </w:tc>
            </w:tr>
            <w:tr w:rsidR="00C5567C" w:rsidRPr="00E7743C" w14:paraId="3887A52A"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66B59964" w14:textId="46D370D2" w:rsidR="00A97D32" w:rsidRPr="00E7743C" w:rsidRDefault="00A97D32" w:rsidP="00A97D32">
                  <w:pPr>
                    <w:jc w:val="center"/>
                    <w:rPr>
                      <w:i/>
                      <w:iCs/>
                      <w:sz w:val="20"/>
                    </w:rPr>
                  </w:pPr>
                  <w:r w:rsidRPr="00E7743C">
                    <w:rPr>
                      <w:szCs w:val="24"/>
                    </w:rPr>
                    <w:t>Kasmetinių atostogų išlaidos</w:t>
                  </w:r>
                </w:p>
              </w:tc>
              <w:tc>
                <w:tcPr>
                  <w:tcW w:w="1893" w:type="dxa"/>
                  <w:tcBorders>
                    <w:top w:val="single" w:sz="8" w:space="0" w:color="auto"/>
                    <w:left w:val="single" w:sz="8" w:space="0" w:color="auto"/>
                    <w:bottom w:val="single" w:sz="8" w:space="0" w:color="auto"/>
                    <w:right w:val="single" w:sz="8" w:space="0" w:color="auto"/>
                  </w:tcBorders>
                  <w:vAlign w:val="center"/>
                </w:tcPr>
                <w:p w14:paraId="5FCA7AE7" w14:textId="514A3D58" w:rsidR="00A97D32" w:rsidRPr="00E7743C" w:rsidRDefault="00A97D32" w:rsidP="00A97D32">
                  <w:pPr>
                    <w:jc w:val="center"/>
                    <w:rPr>
                      <w:i/>
                      <w:iCs/>
                      <w:sz w:val="20"/>
                    </w:rPr>
                  </w:pPr>
                  <w:r w:rsidRPr="00E7743C">
                    <w:rPr>
                      <w:szCs w:val="24"/>
                    </w:rPr>
                    <w:t>FN-05-07</w:t>
                  </w:r>
                </w:p>
              </w:tc>
              <w:tc>
                <w:tcPr>
                  <w:tcW w:w="1610" w:type="dxa"/>
                  <w:tcBorders>
                    <w:top w:val="single" w:sz="8" w:space="0" w:color="auto"/>
                    <w:left w:val="single" w:sz="8" w:space="0" w:color="auto"/>
                    <w:bottom w:val="single" w:sz="8" w:space="0" w:color="auto"/>
                    <w:right w:val="single" w:sz="8" w:space="0" w:color="auto"/>
                  </w:tcBorders>
                  <w:vAlign w:val="center"/>
                </w:tcPr>
                <w:p w14:paraId="75D9C722" w14:textId="780D4C90" w:rsidR="00A97D32" w:rsidRPr="00E7743C" w:rsidRDefault="00A97D32" w:rsidP="00A97D32">
                  <w:pPr>
                    <w:jc w:val="center"/>
                    <w:rPr>
                      <w:i/>
                      <w:iCs/>
                      <w:sz w:val="20"/>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3EB94DAD" w14:textId="60EA21A0" w:rsidR="00A97D32" w:rsidRPr="00E7743C" w:rsidRDefault="00A97D32" w:rsidP="00A97D32">
                  <w:pPr>
                    <w:jc w:val="center"/>
                    <w:rPr>
                      <w:i/>
                      <w:iCs/>
                      <w:sz w:val="20"/>
                    </w:rPr>
                  </w:pPr>
                  <w:r w:rsidRPr="00E7743C">
                    <w:rPr>
                      <w:szCs w:val="24"/>
                    </w:rPr>
                    <w:t>Fiksuotoji norma, taikoma, kai priklauso nuo 41 d. d. (jeigu dirbama 5 d. d. per savaitę) arba nuo 49 d. d. (jeigu dirbama 6 d. d. per savaitę) kasmetinės atostogos</w:t>
                  </w:r>
                </w:p>
              </w:tc>
              <w:tc>
                <w:tcPr>
                  <w:tcW w:w="2004" w:type="dxa"/>
                  <w:tcBorders>
                    <w:top w:val="single" w:sz="8" w:space="0" w:color="auto"/>
                    <w:left w:val="single" w:sz="8" w:space="0" w:color="auto"/>
                    <w:bottom w:val="single" w:sz="8" w:space="0" w:color="auto"/>
                    <w:right w:val="single" w:sz="8" w:space="0" w:color="auto"/>
                  </w:tcBorders>
                </w:tcPr>
                <w:p w14:paraId="65E5B618" w14:textId="0370DEBD" w:rsidR="00A97D32" w:rsidRPr="00E7743C" w:rsidRDefault="00A97D32" w:rsidP="00A97D32">
                  <w:pPr>
                    <w:jc w:val="center"/>
                    <w:rPr>
                      <w:i/>
                      <w:color w:val="000000"/>
                      <w:sz w:val="20"/>
                    </w:rPr>
                  </w:pPr>
                  <w:r w:rsidRPr="00E7743C">
                    <w:rPr>
                      <w:szCs w:val="24"/>
                    </w:rPr>
                    <w:t xml:space="preserve">Supaprastintai apmokamų išlaidų dydžių registras yra paskelbtas Europos Sąjungos investicijų interneto svetainėje adresu </w:t>
                  </w:r>
                  <w:hyperlink r:id="rId29" w:history="1">
                    <w:r w:rsidRPr="00E7743C">
                      <w:rPr>
                        <w:szCs w:val="24"/>
                      </w:rPr>
                      <w:t>https://2021.esinvesticijos.lt/dokumentai/supaprastintai-apmokamu-islaidu-dydziu-registras</w:t>
                    </w:r>
                  </w:hyperlink>
                </w:p>
              </w:tc>
            </w:tr>
            <w:tr w:rsidR="00C5567C" w:rsidRPr="00E7743C" w14:paraId="702D6363" w14:textId="77777777" w:rsidTr="00D7482A">
              <w:tc>
                <w:tcPr>
                  <w:tcW w:w="2254" w:type="dxa"/>
                  <w:tcBorders>
                    <w:top w:val="single" w:sz="8" w:space="0" w:color="auto"/>
                    <w:left w:val="single" w:sz="8" w:space="0" w:color="auto"/>
                    <w:bottom w:val="single" w:sz="8" w:space="0" w:color="auto"/>
                    <w:right w:val="single" w:sz="8" w:space="0" w:color="auto"/>
                  </w:tcBorders>
                  <w:vAlign w:val="center"/>
                </w:tcPr>
                <w:p w14:paraId="5944E347" w14:textId="7E7B19B8" w:rsidR="001772A3" w:rsidRPr="00E7743C" w:rsidRDefault="001772A3" w:rsidP="001772A3">
                  <w:pPr>
                    <w:pStyle w:val="Default"/>
                    <w:jc w:val="center"/>
                    <w:rPr>
                      <w:rFonts w:ascii="Times New Roman" w:hAnsi="Times New Roman" w:cs="Times New Roman"/>
                      <w:sz w:val="23"/>
                      <w:szCs w:val="23"/>
                    </w:rPr>
                  </w:pPr>
                  <w:bookmarkStart w:id="3" w:name="_Hlk181084463"/>
                  <w:r w:rsidRPr="00E7743C">
                    <w:rPr>
                      <w:rFonts w:ascii="Times New Roman" w:hAnsi="Times New Roman" w:cs="Times New Roman"/>
                      <w:sz w:val="23"/>
                      <w:szCs w:val="23"/>
                    </w:rPr>
                    <w:t xml:space="preserve">Mobilios odontologų komandos vizitas, pas pacientą </w:t>
                  </w:r>
                </w:p>
                <w:bookmarkEnd w:id="3"/>
                <w:p w14:paraId="4316E13D" w14:textId="0477CCCB" w:rsidR="0015089D" w:rsidRPr="00E7743C" w:rsidRDefault="0015089D" w:rsidP="00A97D32">
                  <w:pPr>
                    <w:jc w:val="center"/>
                    <w:rPr>
                      <w:szCs w:val="24"/>
                    </w:rPr>
                  </w:pPr>
                </w:p>
              </w:tc>
              <w:tc>
                <w:tcPr>
                  <w:tcW w:w="1893" w:type="dxa"/>
                  <w:tcBorders>
                    <w:top w:val="single" w:sz="8" w:space="0" w:color="auto"/>
                    <w:left w:val="single" w:sz="8" w:space="0" w:color="auto"/>
                    <w:bottom w:val="single" w:sz="8" w:space="0" w:color="auto"/>
                    <w:right w:val="single" w:sz="8" w:space="0" w:color="auto"/>
                  </w:tcBorders>
                  <w:vAlign w:val="center"/>
                </w:tcPr>
                <w:p w14:paraId="5FCBBBBF" w14:textId="29239EB2" w:rsidR="0015089D" w:rsidRPr="00E7743C" w:rsidRDefault="006F1024" w:rsidP="00A97D32">
                  <w:pPr>
                    <w:jc w:val="center"/>
                    <w:rPr>
                      <w:szCs w:val="24"/>
                    </w:rPr>
                  </w:pPr>
                  <w:r w:rsidRPr="00E7743C">
                    <w:t>FĮ-63</w:t>
                  </w:r>
                </w:p>
              </w:tc>
              <w:tc>
                <w:tcPr>
                  <w:tcW w:w="1610" w:type="dxa"/>
                  <w:tcBorders>
                    <w:top w:val="single" w:sz="8" w:space="0" w:color="auto"/>
                    <w:left w:val="single" w:sz="8" w:space="0" w:color="auto"/>
                    <w:bottom w:val="single" w:sz="8" w:space="0" w:color="auto"/>
                    <w:right w:val="single" w:sz="8" w:space="0" w:color="auto"/>
                  </w:tcBorders>
                  <w:vAlign w:val="center"/>
                </w:tcPr>
                <w:p w14:paraId="25EE7F61" w14:textId="4B0348C0" w:rsidR="0015089D" w:rsidRPr="00E7743C" w:rsidRDefault="00127608" w:rsidP="00A97D32">
                  <w:pPr>
                    <w:jc w:val="center"/>
                    <w:rPr>
                      <w:szCs w:val="24"/>
                    </w:rPr>
                  </w:pPr>
                  <w:r w:rsidRPr="00E7743C">
                    <w:rPr>
                      <w:szCs w:val="24"/>
                    </w:rPr>
                    <w:t>01</w:t>
                  </w:r>
                </w:p>
              </w:tc>
              <w:tc>
                <w:tcPr>
                  <w:tcW w:w="6599" w:type="dxa"/>
                  <w:tcBorders>
                    <w:top w:val="single" w:sz="8" w:space="0" w:color="auto"/>
                    <w:left w:val="single" w:sz="8" w:space="0" w:color="auto"/>
                    <w:bottom w:val="single" w:sz="8" w:space="0" w:color="auto"/>
                    <w:right w:val="single" w:sz="8" w:space="0" w:color="auto"/>
                  </w:tcBorders>
                  <w:vAlign w:val="bottom"/>
                </w:tcPr>
                <w:p w14:paraId="13E4DA63" w14:textId="77777777" w:rsidR="00D63885" w:rsidRPr="00E7743C" w:rsidRDefault="00D63885" w:rsidP="00A97D32">
                  <w:pPr>
                    <w:jc w:val="center"/>
                    <w:rPr>
                      <w:szCs w:val="24"/>
                    </w:rPr>
                  </w:pPr>
                  <w:r w:rsidRPr="00E7743C">
                    <w:rPr>
                      <w:szCs w:val="24"/>
                    </w:rPr>
                    <w:t xml:space="preserve">Taikomas </w:t>
                  </w:r>
                </w:p>
                <w:p w14:paraId="1C1CD866" w14:textId="0BDD8FD7" w:rsidR="00D63885" w:rsidRPr="00E7743C" w:rsidRDefault="000E2644" w:rsidP="00D63885">
                  <w:pPr>
                    <w:pStyle w:val="Default"/>
                    <w:jc w:val="center"/>
                    <w:rPr>
                      <w:rFonts w:ascii="Times New Roman" w:hAnsi="Times New Roman" w:cs="Times New Roman"/>
                      <w:sz w:val="23"/>
                      <w:szCs w:val="23"/>
                    </w:rPr>
                  </w:pPr>
                  <w:r w:rsidRPr="00E7743C">
                    <w:rPr>
                      <w:rFonts w:ascii="Times New Roman" w:hAnsi="Times New Roman" w:cs="Times New Roman"/>
                      <w:sz w:val="23"/>
                      <w:szCs w:val="23"/>
                    </w:rPr>
                    <w:t>m</w:t>
                  </w:r>
                  <w:r w:rsidR="00D63885" w:rsidRPr="00E7743C">
                    <w:rPr>
                      <w:rFonts w:ascii="Times New Roman" w:hAnsi="Times New Roman" w:cs="Times New Roman"/>
                      <w:sz w:val="23"/>
                      <w:szCs w:val="23"/>
                    </w:rPr>
                    <w:t>obilios odontologų komandos vizit</w:t>
                  </w:r>
                  <w:r w:rsidRPr="00E7743C">
                    <w:rPr>
                      <w:rFonts w:ascii="Times New Roman" w:hAnsi="Times New Roman" w:cs="Times New Roman"/>
                      <w:sz w:val="23"/>
                      <w:szCs w:val="23"/>
                    </w:rPr>
                    <w:t>ui</w:t>
                  </w:r>
                  <w:r w:rsidR="00D63885" w:rsidRPr="00E7743C">
                    <w:rPr>
                      <w:rFonts w:ascii="Times New Roman" w:hAnsi="Times New Roman" w:cs="Times New Roman"/>
                      <w:sz w:val="23"/>
                      <w:szCs w:val="23"/>
                    </w:rPr>
                    <w:t xml:space="preserve">, kurio metu suteikiamos odontologinės asmens sveikatos priežiūros paslaugos, pas pacientą </w:t>
                  </w:r>
                </w:p>
                <w:p w14:paraId="499982C8" w14:textId="1266FC2C" w:rsidR="0015089D" w:rsidRPr="00E7743C" w:rsidRDefault="0015089D" w:rsidP="00A97D32">
                  <w:pPr>
                    <w:jc w:val="center"/>
                    <w:rPr>
                      <w:szCs w:val="24"/>
                    </w:rPr>
                  </w:pPr>
                </w:p>
              </w:tc>
              <w:tc>
                <w:tcPr>
                  <w:tcW w:w="2004" w:type="dxa"/>
                  <w:tcBorders>
                    <w:top w:val="single" w:sz="8" w:space="0" w:color="auto"/>
                    <w:left w:val="single" w:sz="8" w:space="0" w:color="auto"/>
                    <w:bottom w:val="single" w:sz="8" w:space="0" w:color="auto"/>
                    <w:right w:val="single" w:sz="8" w:space="0" w:color="auto"/>
                  </w:tcBorders>
                </w:tcPr>
                <w:p w14:paraId="213B04A1" w14:textId="4F7FC27D" w:rsidR="0015089D" w:rsidRPr="00E7743C" w:rsidRDefault="006F1024" w:rsidP="00A97D32">
                  <w:pPr>
                    <w:jc w:val="center"/>
                    <w:rPr>
                      <w:szCs w:val="24"/>
                    </w:rPr>
                  </w:pPr>
                  <w:r w:rsidRPr="00E7743C">
                    <w:rPr>
                      <w:szCs w:val="24"/>
                    </w:rPr>
                    <w:t xml:space="preserve">Supaprastintai apmokamų išlaidų dydžių registras yra paskelbtas Europos Sąjungos investicijų interneto svetainėje adresu </w:t>
                  </w:r>
                  <w:hyperlink r:id="rId30" w:history="1">
                    <w:r w:rsidRPr="00E7743C">
                      <w:rPr>
                        <w:szCs w:val="24"/>
                      </w:rPr>
                      <w:t>https://2021.esinvesticijos.lt/dokumentai/supaprastintai-apmokamu-islaidu-dydziu-registras</w:t>
                    </w:r>
                  </w:hyperlink>
                </w:p>
              </w:tc>
            </w:tr>
          </w:tbl>
          <w:p w14:paraId="46D80C0E" w14:textId="77777777" w:rsidR="004802D5" w:rsidRPr="00E7743C" w:rsidRDefault="004802D5" w:rsidP="004802D5">
            <w:pPr>
              <w:jc w:val="both"/>
              <w:rPr>
                <w:i/>
                <w:iCs/>
                <w:sz w:val="22"/>
                <w:szCs w:val="22"/>
              </w:rPr>
            </w:pPr>
          </w:p>
          <w:p w14:paraId="69536015" w14:textId="77777777" w:rsidR="004802D5" w:rsidRPr="00E7743C" w:rsidRDefault="004802D5" w:rsidP="004802D5">
            <w:pPr>
              <w:jc w:val="both"/>
              <w:rPr>
                <w:i/>
                <w:iCs/>
                <w:sz w:val="22"/>
                <w:szCs w:val="22"/>
              </w:rPr>
            </w:pPr>
          </w:p>
        </w:tc>
      </w:tr>
    </w:tbl>
    <w:p w14:paraId="71BE77ED" w14:textId="4FA58D8D" w:rsidR="00C676FF" w:rsidRPr="00E7743C" w:rsidRDefault="004802D5" w:rsidP="004802D5">
      <w:pPr>
        <w:jc w:val="center"/>
        <w:rPr>
          <w:rFonts w:eastAsia="Calibri"/>
          <w:sz w:val="20"/>
        </w:rPr>
        <w:sectPr w:rsidR="00C676FF" w:rsidRPr="00E7743C" w:rsidSect="007B5745">
          <w:pgSz w:w="16838" w:h="11906" w:orient="landscape"/>
          <w:pgMar w:top="1134" w:right="567" w:bottom="993" w:left="1701" w:header="567" w:footer="567" w:gutter="0"/>
          <w:cols w:space="1296"/>
          <w:titlePg/>
          <w:docGrid w:linePitch="360"/>
        </w:sectPr>
      </w:pPr>
      <w:r w:rsidRPr="00E7743C">
        <w:rPr>
          <w:rFonts w:eastAsia="Calibri"/>
          <w:szCs w:val="24"/>
        </w:rPr>
        <w:lastRenderedPageBreak/>
        <w:t>________________</w:t>
      </w:r>
    </w:p>
    <w:p w14:paraId="14FA067E" w14:textId="3BEFF72A" w:rsidR="00C676FF" w:rsidRPr="00E7743C" w:rsidRDefault="00FA62B3">
      <w:pPr>
        <w:ind w:left="10206"/>
        <w:jc w:val="both"/>
        <w:rPr>
          <w:szCs w:val="24"/>
        </w:rPr>
      </w:pPr>
      <w:r w:rsidRPr="00E7743C">
        <w:rPr>
          <w:szCs w:val="24"/>
        </w:rPr>
        <w:lastRenderedPageBreak/>
        <w:t xml:space="preserve">2022–2030 metų sveikatos priežiūros kokybės ir efektyvumo didinimo plėtros programos pažangos priemonės Nr. 11-002-11-01 „Gerinti sveikatos priežiūros paslaugų kokybę ir prieinamumą“ projekto finansavimo sąlygų aprašo Nr. </w:t>
      </w:r>
      <w:r w:rsidR="009922EB" w:rsidRPr="00E7743C">
        <w:rPr>
          <w:szCs w:val="24"/>
        </w:rPr>
        <w:t>3</w:t>
      </w:r>
      <w:r w:rsidR="00C25AB0" w:rsidRPr="00E7743C">
        <w:rPr>
          <w:szCs w:val="24"/>
        </w:rPr>
        <w:t>2</w:t>
      </w:r>
    </w:p>
    <w:p w14:paraId="56D7C74B" w14:textId="5CA5384F" w:rsidR="00C676FF" w:rsidRPr="00E7743C" w:rsidRDefault="00EA6CBB" w:rsidP="00EA6CBB">
      <w:pPr>
        <w:tabs>
          <w:tab w:val="left" w:pos="10065"/>
        </w:tabs>
        <w:ind w:firstLine="6820"/>
        <w:rPr>
          <w:szCs w:val="24"/>
        </w:rPr>
      </w:pPr>
      <w:r w:rsidRPr="00E7743C">
        <w:rPr>
          <w:szCs w:val="24"/>
        </w:rPr>
        <w:t xml:space="preserve">                                                         </w:t>
      </w:r>
      <w:r w:rsidR="00FA62B3" w:rsidRPr="00E7743C">
        <w:rPr>
          <w:szCs w:val="24"/>
        </w:rPr>
        <w:t>priedas</w:t>
      </w:r>
    </w:p>
    <w:p w14:paraId="2F0578F1" w14:textId="77777777" w:rsidR="00C676FF" w:rsidRPr="00E7743C" w:rsidRDefault="00C676FF">
      <w:pPr>
        <w:jc w:val="center"/>
        <w:rPr>
          <w:szCs w:val="24"/>
        </w:rPr>
      </w:pPr>
    </w:p>
    <w:p w14:paraId="7FFD7037" w14:textId="77777777" w:rsidR="00C676FF" w:rsidRPr="00E7743C" w:rsidRDefault="00C676FF">
      <w:pPr>
        <w:jc w:val="center"/>
        <w:rPr>
          <w:rFonts w:eastAsia="Calibri"/>
          <w:b/>
          <w:bCs/>
          <w:szCs w:val="24"/>
        </w:rPr>
      </w:pPr>
    </w:p>
    <w:p w14:paraId="38C6F6CD" w14:textId="77777777" w:rsidR="00C676FF" w:rsidRPr="00E7743C" w:rsidRDefault="00FA62B3">
      <w:pPr>
        <w:jc w:val="center"/>
        <w:rPr>
          <w:rFonts w:eastAsia="Calibri"/>
          <w:b/>
          <w:bCs/>
          <w:szCs w:val="24"/>
        </w:rPr>
      </w:pPr>
      <w:r w:rsidRPr="00E7743C">
        <w:rPr>
          <w:rFonts w:eastAsia="Calibri"/>
          <w:b/>
          <w:bCs/>
          <w:szCs w:val="24"/>
        </w:rPr>
        <w:t>PROJEKTO ATITIKTIES REIKŠMINGOS ŽALOS NEDARYMO HORIZONTALIAJAM PRINCIPUI VERTINIMO REIKALAVIMŲ APRAŠAS</w:t>
      </w:r>
    </w:p>
    <w:p w14:paraId="43F6E406" w14:textId="77777777" w:rsidR="00C676FF" w:rsidRPr="00E7743C" w:rsidRDefault="00C676FF">
      <w:pPr>
        <w:jc w:val="center"/>
        <w:rPr>
          <w:rFonts w:eastAsia="Calibri"/>
          <w:b/>
          <w:bCs/>
          <w:szCs w:val="24"/>
        </w:rPr>
      </w:pPr>
    </w:p>
    <w:p w14:paraId="719693F1" w14:textId="77777777" w:rsidR="00C676FF" w:rsidRPr="00E7743C" w:rsidRDefault="00FA62B3">
      <w:pPr>
        <w:spacing w:line="276" w:lineRule="auto"/>
        <w:jc w:val="both"/>
        <w:rPr>
          <w:rFonts w:eastAsia="Calibri"/>
          <w:bCs/>
          <w:szCs w:val="24"/>
        </w:rPr>
      </w:pPr>
      <w:r w:rsidRPr="00E7743C">
        <w:rPr>
          <w:rFonts w:eastAsia="Calibri"/>
          <w:bCs/>
          <w:szCs w:val="24"/>
        </w:rPr>
        <w:t>Finansavimo šaltinis, pagal kurį finansuojamas projektas (</w:t>
      </w:r>
      <w:r w:rsidRPr="00E7743C">
        <w:rPr>
          <w:rFonts w:eastAsia="Calibri"/>
          <w:bCs/>
          <w:i/>
          <w:szCs w:val="24"/>
        </w:rPr>
        <w:t>pažymėkite tinkamą</w:t>
      </w:r>
      <w:r w:rsidRPr="00E7743C">
        <w:rPr>
          <w:rFonts w:eastAsia="Calibri"/>
          <w:bCs/>
          <w:szCs w:val="24"/>
        </w:rPr>
        <w:t xml:space="preserve">): </w:t>
      </w:r>
    </w:p>
    <w:p w14:paraId="38B6759E" w14:textId="77777777" w:rsidR="00C676FF" w:rsidRPr="00E7743C" w:rsidRDefault="00FA62B3">
      <w:pPr>
        <w:spacing w:line="276" w:lineRule="auto"/>
        <w:jc w:val="both"/>
        <w:rPr>
          <w:rFonts w:eastAsia="Calibri"/>
          <w:bCs/>
          <w:szCs w:val="24"/>
        </w:rPr>
      </w:pPr>
      <w:r w:rsidRPr="00E7743C">
        <w:rPr>
          <w:rFonts w:eastAsia="Wingdings 2"/>
        </w:rPr>
        <w:sym w:font="Wingdings 2" w:char="00A3"/>
      </w:r>
      <w:r w:rsidRPr="00E7743C">
        <w:t xml:space="preserve"> </w:t>
      </w:r>
      <w:r w:rsidRPr="00E7743C">
        <w:rPr>
          <w:rFonts w:eastAsia="Calibri"/>
          <w:bCs/>
          <w:szCs w:val="24"/>
        </w:rPr>
        <w:t>Ekonomikos gaivinimo ir atsparumo didinimo priemonė (toliau – EGADP)</w:t>
      </w:r>
    </w:p>
    <w:p w14:paraId="4ACB0BFC" w14:textId="3A5B5244" w:rsidR="00C676FF" w:rsidRPr="00E7743C" w:rsidRDefault="00FA62B3">
      <w:pPr>
        <w:spacing w:line="276" w:lineRule="auto"/>
        <w:jc w:val="both"/>
        <w:rPr>
          <w:rFonts w:eastAsia="Calibri"/>
          <w:bCs/>
          <w:szCs w:val="24"/>
        </w:rPr>
      </w:pPr>
      <w:r w:rsidRPr="00E7743C">
        <w:t>X Europos Sąjungos fondų i</w:t>
      </w:r>
      <w:r w:rsidRPr="00E7743C">
        <w:rPr>
          <w:rFonts w:eastAsia="Calibri"/>
          <w:bCs/>
          <w:szCs w:val="24"/>
        </w:rPr>
        <w:t>nvesticijų programa (toliau – ES</w:t>
      </w:r>
      <w:r w:rsidR="008B579B" w:rsidRPr="00E7743C">
        <w:rPr>
          <w:rFonts w:eastAsia="Calibri"/>
          <w:bCs/>
          <w:szCs w:val="24"/>
        </w:rPr>
        <w:t>F</w:t>
      </w:r>
      <w:r w:rsidRPr="00E7743C">
        <w:rPr>
          <w:rFonts w:eastAsia="Calibri"/>
          <w:bCs/>
          <w:szCs w:val="24"/>
        </w:rPr>
        <w:t>IP)</w:t>
      </w:r>
    </w:p>
    <w:p w14:paraId="6A97975D" w14:textId="77777777" w:rsidR="00C676FF" w:rsidRPr="00E7743C" w:rsidRDefault="00C676FF">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F07A5C" w:rsidRPr="00E7743C" w14:paraId="1C2367E3" w14:textId="77777777" w:rsidTr="00DF04E6">
        <w:tc>
          <w:tcPr>
            <w:tcW w:w="4933" w:type="dxa"/>
          </w:tcPr>
          <w:p w14:paraId="45FD8612" w14:textId="77777777" w:rsidR="00F07A5C" w:rsidRPr="00E7743C" w:rsidRDefault="00F07A5C" w:rsidP="00DF04E6">
            <w:pPr>
              <w:jc w:val="center"/>
              <w:rPr>
                <w:rFonts w:eastAsia="Calibri"/>
                <w:b/>
                <w:szCs w:val="24"/>
              </w:rPr>
            </w:pPr>
            <w:r w:rsidRPr="00E7743C">
              <w:rPr>
                <w:rFonts w:eastAsia="Calibri"/>
                <w:b/>
                <w:szCs w:val="24"/>
              </w:rPr>
              <w:t>Aplinkos tikslai</w:t>
            </w:r>
          </w:p>
          <w:p w14:paraId="2A0D28FF" w14:textId="77777777" w:rsidR="00F07A5C" w:rsidRPr="00E7743C" w:rsidRDefault="00F07A5C" w:rsidP="00DF04E6">
            <w:pPr>
              <w:jc w:val="both"/>
              <w:rPr>
                <w:rFonts w:eastAsia="Calibri"/>
                <w:szCs w:val="24"/>
              </w:rPr>
            </w:pPr>
            <w:r w:rsidRPr="00E7743C">
              <w:rPr>
                <w:rFonts w:eastAsia="Calibri"/>
                <w:szCs w:val="24"/>
              </w:rPr>
              <w:t>(</w:t>
            </w:r>
            <w:r w:rsidRPr="00E7743C">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55EA8AEA" w14:textId="77777777" w:rsidR="00F07A5C" w:rsidRPr="00E7743C" w:rsidRDefault="00F07A5C" w:rsidP="00DF04E6">
            <w:pPr>
              <w:jc w:val="center"/>
              <w:rPr>
                <w:rFonts w:eastAsia="Calibri"/>
                <w:strike/>
                <w:szCs w:val="24"/>
              </w:rPr>
            </w:pPr>
            <w:r w:rsidRPr="00E7743C">
              <w:rPr>
                <w:rFonts w:eastAsia="Calibri"/>
                <w:b/>
                <w:bCs/>
                <w:szCs w:val="24"/>
              </w:rPr>
              <w:t>Su Europos Komisija suderintas</w:t>
            </w:r>
            <w:r w:rsidRPr="00E7743C">
              <w:rPr>
                <w:rFonts w:eastAsia="Calibri"/>
                <w:bCs/>
                <w:szCs w:val="24"/>
              </w:rPr>
              <w:t xml:space="preserve"> </w:t>
            </w:r>
            <w:r w:rsidRPr="00E7743C">
              <w:rPr>
                <w:rFonts w:eastAsia="Calibri"/>
                <w:b/>
                <w:bCs/>
                <w:szCs w:val="24"/>
              </w:rPr>
              <w:t>pagrindimas</w:t>
            </w:r>
          </w:p>
          <w:p w14:paraId="21E00967" w14:textId="77777777" w:rsidR="00F07A5C" w:rsidRPr="00E7743C" w:rsidRDefault="00F07A5C" w:rsidP="00DF04E6">
            <w:pPr>
              <w:jc w:val="both"/>
              <w:rPr>
                <w:rFonts w:eastAsia="Calibri"/>
                <w:szCs w:val="24"/>
              </w:rPr>
            </w:pPr>
            <w:r w:rsidRPr="00E7743C">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2AD57874" w14:textId="77777777" w:rsidR="00F07A5C" w:rsidRPr="00E7743C" w:rsidRDefault="00F07A5C" w:rsidP="00DF04E6">
            <w:pPr>
              <w:jc w:val="both"/>
              <w:rPr>
                <w:rFonts w:eastAsia="Calibri"/>
                <w:b/>
                <w:bCs/>
                <w:i/>
                <w:szCs w:val="24"/>
              </w:rPr>
            </w:pPr>
            <w:r w:rsidRPr="00E7743C">
              <w:rPr>
                <w:rFonts w:eastAsia="Calibri"/>
                <w:bCs/>
                <w:i/>
                <w:szCs w:val="24"/>
              </w:rPr>
              <w:t>(papildomai gali būti nurodomi nacionaliniai teisės aktai, kuriais įgyvendinami vertinimo anketose minimi Europos Sąjungos teisės aktai)</w:t>
            </w:r>
          </w:p>
        </w:tc>
        <w:tc>
          <w:tcPr>
            <w:tcW w:w="5387" w:type="dxa"/>
          </w:tcPr>
          <w:p w14:paraId="5A7AD148" w14:textId="77777777" w:rsidR="00F07A5C" w:rsidRPr="00E7743C" w:rsidRDefault="00F07A5C" w:rsidP="00DF04E6">
            <w:pPr>
              <w:jc w:val="center"/>
              <w:rPr>
                <w:rFonts w:eastAsia="Calibri"/>
                <w:b/>
                <w:i/>
                <w:sz w:val="20"/>
              </w:rPr>
            </w:pPr>
            <w:r w:rsidRPr="00E7743C">
              <w:rPr>
                <w:rFonts w:eastAsia="Calibri"/>
                <w:b/>
                <w:szCs w:val="24"/>
              </w:rPr>
              <w:t>Pagrindimo dokumentai</w:t>
            </w:r>
          </w:p>
          <w:p w14:paraId="34BB9A83" w14:textId="77777777" w:rsidR="00F07A5C" w:rsidRPr="00E7743C" w:rsidRDefault="00F07A5C" w:rsidP="00DF04E6">
            <w:pPr>
              <w:jc w:val="both"/>
              <w:rPr>
                <w:rFonts w:eastAsia="Calibri"/>
                <w:i/>
                <w:szCs w:val="24"/>
              </w:rPr>
            </w:pPr>
            <w:r w:rsidRPr="00E7743C">
              <w:rPr>
                <w:rFonts w:eastAsia="Calibri"/>
                <w:i/>
                <w:szCs w:val="24"/>
              </w:rPr>
              <w:t>(nurodomas dokumentas, kuris bus vertinamas siekiant įvertinti projekto atitiktį aplinkos tikslams, arba pateikiama šią atitiktį pagrindžianti informacija)</w:t>
            </w:r>
          </w:p>
        </w:tc>
      </w:tr>
      <w:tr w:rsidR="00F07A5C" w:rsidRPr="00E7743C" w14:paraId="4FB9C339" w14:textId="77777777" w:rsidTr="00DF04E6">
        <w:tc>
          <w:tcPr>
            <w:tcW w:w="4933" w:type="dxa"/>
          </w:tcPr>
          <w:p w14:paraId="15553035" w14:textId="77777777" w:rsidR="00F07A5C" w:rsidRPr="00E7743C" w:rsidRDefault="00F07A5C" w:rsidP="00F17254">
            <w:pPr>
              <w:tabs>
                <w:tab w:val="left" w:pos="289"/>
              </w:tabs>
              <w:ind w:firstLine="5"/>
              <w:jc w:val="both"/>
              <w:rPr>
                <w:rFonts w:eastAsia="Calibri"/>
                <w:szCs w:val="24"/>
              </w:rPr>
            </w:pPr>
            <w:r w:rsidRPr="00E7743C">
              <w:rPr>
                <w:rFonts w:eastAsia="Calibri"/>
                <w:szCs w:val="24"/>
              </w:rPr>
              <w:t>1.</w:t>
            </w:r>
            <w:r w:rsidRPr="00E7743C">
              <w:rPr>
                <w:rFonts w:eastAsia="Calibri"/>
                <w:szCs w:val="24"/>
              </w:rPr>
              <w:tab/>
              <w:t>Klimato kaitos švelninimas</w:t>
            </w:r>
          </w:p>
        </w:tc>
        <w:tc>
          <w:tcPr>
            <w:tcW w:w="4678" w:type="dxa"/>
          </w:tcPr>
          <w:p w14:paraId="00271256" w14:textId="77777777" w:rsidR="00F07A5C" w:rsidRPr="00E7743C" w:rsidRDefault="00F07A5C" w:rsidP="00F17254">
            <w:pPr>
              <w:jc w:val="both"/>
              <w:rPr>
                <w:rFonts w:eastAsia="Calibri"/>
                <w:bCs/>
                <w:iCs/>
                <w:szCs w:val="24"/>
              </w:rPr>
            </w:pPr>
            <w:r w:rsidRPr="00E7743C">
              <w:rPr>
                <w:rFonts w:eastAsia="Calibri"/>
                <w:bCs/>
                <w:iCs/>
                <w:szCs w:val="24"/>
              </w:rPr>
              <w:t xml:space="preserve">Vertinama, kad planuojamos įgyvendinti veiklos dėl savo pobūdžio neturi jokio neigiamo tiesioginio ar netiesioginio poveikio šiam aplinkos tikslui arba numatomas jų poveikis yra nereikšmingas, t. y. nenumatoma, kad įgyvendinamos veiklos prisidės prie šiltnamio efektą sukeliančių dujų išsiskyrimo. </w:t>
            </w:r>
          </w:p>
          <w:p w14:paraId="75F71FBE" w14:textId="77777777" w:rsidR="00F07A5C" w:rsidRPr="00E7743C" w:rsidRDefault="00F07A5C" w:rsidP="00F17254">
            <w:pPr>
              <w:jc w:val="both"/>
              <w:rPr>
                <w:rFonts w:eastAsia="Calibri"/>
                <w:bCs/>
                <w:i/>
                <w:sz w:val="20"/>
              </w:rPr>
            </w:pPr>
          </w:p>
        </w:tc>
        <w:tc>
          <w:tcPr>
            <w:tcW w:w="5387" w:type="dxa"/>
          </w:tcPr>
          <w:p w14:paraId="63EFF9B5" w14:textId="692136D1" w:rsidR="00F17254" w:rsidRPr="00E7743C" w:rsidRDefault="00F17254" w:rsidP="00F17254">
            <w:pPr>
              <w:jc w:val="both"/>
              <w:rPr>
                <w:rFonts w:eastAsia="Calibri"/>
                <w:bCs/>
                <w:iCs/>
                <w:szCs w:val="24"/>
              </w:rPr>
            </w:pPr>
            <w:r w:rsidRPr="00E7743C">
              <w:rPr>
                <w:rFonts w:eastAsia="Calibri"/>
                <w:bCs/>
                <w:iCs/>
                <w:szCs w:val="24"/>
              </w:rPr>
              <w:t xml:space="preserve">Nenumatoma, kad projektų veiklos didins šiltnamio efektą sukeliančių dujų emisiją, nes planuojama investuoti į </w:t>
            </w:r>
            <w:r w:rsidR="00472C5E"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negalia jų gyvenamojoje vietoje (namuose ar socialinės globos įstaigoje) bei </w:t>
            </w:r>
            <w:r w:rsidR="001D515F" w:rsidRPr="00E7743C">
              <w:rPr>
                <w:rFonts w:eastAsia="Calibri"/>
                <w:bCs/>
                <w:iCs/>
                <w:szCs w:val="24"/>
              </w:rPr>
              <w:t xml:space="preserve">medicinos </w:t>
            </w:r>
            <w:r w:rsidRPr="00E7743C">
              <w:rPr>
                <w:rFonts w:eastAsia="Calibri"/>
                <w:bCs/>
                <w:iCs/>
                <w:szCs w:val="24"/>
              </w:rPr>
              <w:lastRenderedPageBreak/>
              <w:t>priemonių ir įrangos, reikalingos paslaugoms teikti, įsigijimą.</w:t>
            </w:r>
          </w:p>
          <w:p w14:paraId="084B8DFE" w14:textId="306A65D8" w:rsidR="00F17254" w:rsidRPr="00E7743C" w:rsidRDefault="00F17254" w:rsidP="00F17254">
            <w:pPr>
              <w:jc w:val="both"/>
              <w:rPr>
                <w:rFonts w:eastAsia="Calibri"/>
                <w:bCs/>
                <w:iCs/>
                <w:szCs w:val="24"/>
              </w:rPr>
            </w:pPr>
            <w:r w:rsidRPr="00E7743C">
              <w:rPr>
                <w:rFonts w:eastAsia="Calibri"/>
                <w:bCs/>
                <w:iCs/>
                <w:szCs w:val="24"/>
              </w:rPr>
              <w:t xml:space="preserve">Planuojama </w:t>
            </w:r>
            <w:r w:rsidR="00D152B0" w:rsidRPr="00E7743C">
              <w:rPr>
                <w:rFonts w:eastAsia="Calibri"/>
                <w:bCs/>
                <w:iCs/>
                <w:szCs w:val="24"/>
              </w:rPr>
              <w:t xml:space="preserve">įsigyti </w:t>
            </w:r>
            <w:r w:rsidRPr="00E7743C">
              <w:rPr>
                <w:rFonts w:eastAsia="Calibri"/>
                <w:bCs/>
                <w:iCs/>
                <w:szCs w:val="24"/>
              </w:rPr>
              <w:t>įranga ir priemonės privalės atitikti bendruosius saugos ir veiksmingumo reikalavimus pagal 2017 m. balandžio 5 d. Europos Parlamento ir Tarybos reglamentą</w:t>
            </w:r>
            <w:r w:rsidR="00140BD9" w:rsidRPr="00E7743C">
              <w:rPr>
                <w:rFonts w:eastAsia="Calibri"/>
                <w:bCs/>
                <w:iCs/>
                <w:szCs w:val="24"/>
              </w:rPr>
              <w:t xml:space="preserve"> (ES) 2017/745 dėl medicinos priemonių, kuriuo iš dalies keičiama Direktyva 2001/83/EB, Reglamentas (EB) Nr. 178/2002 ir Reglamentas (EB) Nr. 1223/2009 ir kuriuo panaikinamos Tarybos direktyvos 90/385/EEB ir 93/42/EEB</w:t>
            </w:r>
            <w:r w:rsidRPr="00E7743C">
              <w:rPr>
                <w:rFonts w:eastAsia="Calibri"/>
                <w:bCs/>
                <w:iCs/>
                <w:szCs w:val="24"/>
              </w:rPr>
              <w:t xml:space="preserve"> (ES) 2017/745 dėl žmonėms skirtų medicinos priemonių bei šių priemonių priedų pateikimo rinkai, tiekimo rinkai ar naudojimo pradžios Europos Sąjungoje. Šie reikalavimai bus numatyti įsigijimo dokumentuose, užtikrinant, kad veiklos nepadarys neigiamo poveikio aplinkos apsaugos tikslams</w:t>
            </w:r>
            <w:r w:rsidR="001341E9" w:rsidRPr="00E7743C">
              <w:rPr>
                <w:rFonts w:eastAsia="Calibri"/>
                <w:bCs/>
                <w:iCs/>
                <w:szCs w:val="24"/>
              </w:rPr>
              <w:t>.</w:t>
            </w:r>
          </w:p>
          <w:p w14:paraId="2489A633" w14:textId="41926E09" w:rsidR="00F07A5C" w:rsidRPr="00E7743C" w:rsidRDefault="00F07A5C" w:rsidP="00F17254">
            <w:pPr>
              <w:tabs>
                <w:tab w:val="left" w:pos="589"/>
              </w:tabs>
              <w:jc w:val="both"/>
              <w:rPr>
                <w:rFonts w:eastAsia="Calibri"/>
                <w:bCs/>
                <w:iCs/>
                <w:szCs w:val="24"/>
              </w:rPr>
            </w:pPr>
          </w:p>
        </w:tc>
      </w:tr>
      <w:tr w:rsidR="00F07A5C" w:rsidRPr="00E7743C" w14:paraId="639B4D71" w14:textId="77777777" w:rsidTr="00DF04E6">
        <w:tc>
          <w:tcPr>
            <w:tcW w:w="4933" w:type="dxa"/>
          </w:tcPr>
          <w:p w14:paraId="2483539A" w14:textId="77777777" w:rsidR="00F07A5C" w:rsidRPr="00E7743C" w:rsidRDefault="00F07A5C" w:rsidP="00DF04E6">
            <w:pPr>
              <w:tabs>
                <w:tab w:val="left" w:pos="289"/>
              </w:tabs>
              <w:ind w:firstLine="5"/>
              <w:jc w:val="both"/>
              <w:rPr>
                <w:rFonts w:eastAsia="Calibri"/>
                <w:szCs w:val="24"/>
              </w:rPr>
            </w:pPr>
            <w:r w:rsidRPr="00E7743C">
              <w:rPr>
                <w:rFonts w:eastAsia="Calibri"/>
                <w:szCs w:val="24"/>
              </w:rPr>
              <w:lastRenderedPageBreak/>
              <w:t>2.</w:t>
            </w:r>
            <w:r w:rsidRPr="00E7743C">
              <w:rPr>
                <w:rFonts w:eastAsia="Calibri"/>
                <w:szCs w:val="24"/>
              </w:rPr>
              <w:tab/>
              <w:t>Prisitaikymas prie klimato kaitos</w:t>
            </w:r>
          </w:p>
        </w:tc>
        <w:tc>
          <w:tcPr>
            <w:tcW w:w="4678" w:type="dxa"/>
          </w:tcPr>
          <w:p w14:paraId="5D2AF204" w14:textId="77777777" w:rsidR="00F07A5C" w:rsidRPr="00E7743C" w:rsidRDefault="00F07A5C" w:rsidP="00DF04E6">
            <w:pPr>
              <w:jc w:val="both"/>
              <w:rPr>
                <w:bCs/>
                <w:szCs w:val="24"/>
              </w:rPr>
            </w:pPr>
            <w:r w:rsidRPr="00E7743C">
              <w:rPr>
                <w:bCs/>
                <w:szCs w:val="24"/>
              </w:rPr>
              <w:t xml:space="preserve">Vertinama, kad planuojamos įgyvendinti veiklos </w:t>
            </w:r>
            <w:r w:rsidRPr="00E7743C">
              <w:rPr>
                <w:rFonts w:eastAsia="Calibri"/>
                <w:bCs/>
                <w:iCs/>
                <w:szCs w:val="24"/>
              </w:rPr>
              <w:t xml:space="preserve">dėl savo pobūdžio </w:t>
            </w:r>
            <w:r w:rsidRPr="00E7743C">
              <w:rPr>
                <w:bCs/>
                <w:szCs w:val="24"/>
              </w:rPr>
              <w:t>neturi jokio neigiamo tiesioginio ar netiesioginio poveikio šiam aplinkos tikslui arba numatomas jų poveikis yra nereikšmingas, t. y. nenumatoma, kad įgyvendinamos veiklos darys neigiamą poveikį klimatui, žmonėms, gamtai ar turtui.</w:t>
            </w:r>
          </w:p>
          <w:p w14:paraId="539370B3" w14:textId="77777777" w:rsidR="00F07A5C" w:rsidRPr="00E7743C" w:rsidRDefault="00F07A5C" w:rsidP="00DF04E6">
            <w:pPr>
              <w:jc w:val="both"/>
              <w:rPr>
                <w:rFonts w:eastAsia="Calibri"/>
                <w:bCs/>
                <w:szCs w:val="24"/>
              </w:rPr>
            </w:pPr>
          </w:p>
        </w:tc>
        <w:tc>
          <w:tcPr>
            <w:tcW w:w="5387" w:type="dxa"/>
          </w:tcPr>
          <w:p w14:paraId="5A57566C" w14:textId="1AC83AB2" w:rsidR="00F07A5C" w:rsidRPr="00E7743C" w:rsidRDefault="006446A6" w:rsidP="00DF04E6">
            <w:pPr>
              <w:tabs>
                <w:tab w:val="left" w:pos="589"/>
              </w:tabs>
              <w:jc w:val="both"/>
              <w:rPr>
                <w:rFonts w:eastAsia="Calibri"/>
                <w:szCs w:val="24"/>
              </w:rPr>
            </w:pPr>
            <w:r w:rsidRPr="00E7743C">
              <w:rPr>
                <w:rFonts w:eastAsia="Calibri"/>
                <w:bCs/>
                <w:iCs/>
                <w:szCs w:val="24"/>
              </w:rPr>
              <w:t xml:space="preserve">Netaikoma, nes priemonės veiklos apima </w:t>
            </w:r>
            <w:r w:rsidR="00C040C8"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negalia jų gyvenamojoje vietoje (namuose ar socialinės globos įstaigose), </w:t>
            </w:r>
            <w:r w:rsidR="001D515F" w:rsidRPr="00E7743C">
              <w:rPr>
                <w:rFonts w:eastAsia="Calibri"/>
                <w:bCs/>
                <w:iCs/>
                <w:szCs w:val="24"/>
              </w:rPr>
              <w:t xml:space="preserve">medicinos </w:t>
            </w:r>
            <w:r w:rsidRPr="00E7743C">
              <w:rPr>
                <w:rFonts w:eastAsia="Calibri"/>
                <w:bCs/>
                <w:iCs/>
                <w:szCs w:val="24"/>
              </w:rPr>
              <w:t>priemonių ir įrangos, reikalingos paslaugoms teikti, įsigijimą bei transporto nuomą.</w:t>
            </w:r>
          </w:p>
        </w:tc>
      </w:tr>
      <w:tr w:rsidR="00F07A5C" w:rsidRPr="00E7743C" w14:paraId="482CECA4" w14:textId="77777777" w:rsidTr="00DF04E6">
        <w:tc>
          <w:tcPr>
            <w:tcW w:w="4933" w:type="dxa"/>
          </w:tcPr>
          <w:p w14:paraId="57F6CA95" w14:textId="77777777" w:rsidR="00F07A5C" w:rsidRPr="00E7743C" w:rsidRDefault="00F07A5C" w:rsidP="00DF04E6">
            <w:pPr>
              <w:tabs>
                <w:tab w:val="left" w:pos="289"/>
              </w:tabs>
              <w:ind w:firstLine="5"/>
              <w:jc w:val="both"/>
              <w:rPr>
                <w:rFonts w:eastAsia="Calibri"/>
                <w:szCs w:val="24"/>
              </w:rPr>
            </w:pPr>
            <w:r w:rsidRPr="00E7743C">
              <w:rPr>
                <w:rFonts w:eastAsia="Calibri"/>
                <w:szCs w:val="24"/>
              </w:rPr>
              <w:t>3.</w:t>
            </w:r>
            <w:r w:rsidRPr="00E7743C">
              <w:rPr>
                <w:rFonts w:eastAsia="Calibri"/>
                <w:szCs w:val="24"/>
              </w:rPr>
              <w:tab/>
              <w:t>Tausus vandens ir jūrų išteklių naudojimas ir apsauga</w:t>
            </w:r>
          </w:p>
        </w:tc>
        <w:tc>
          <w:tcPr>
            <w:tcW w:w="4678" w:type="dxa"/>
          </w:tcPr>
          <w:p w14:paraId="31C68A80" w14:textId="77777777" w:rsidR="00F07A5C" w:rsidRPr="00E7743C" w:rsidRDefault="00F07A5C" w:rsidP="00DF04E6">
            <w:pPr>
              <w:jc w:val="both"/>
              <w:rPr>
                <w:rFonts w:eastAsia="Calibri"/>
                <w:szCs w:val="24"/>
              </w:rPr>
            </w:pPr>
            <w:r w:rsidRPr="00E7743C">
              <w:rPr>
                <w:bCs/>
                <w:szCs w:val="24"/>
              </w:rPr>
              <w:t xml:space="preserve">Vertinama, kad planuojamos įgyvendinti veiklos </w:t>
            </w:r>
            <w:r w:rsidRPr="00E7743C">
              <w:rPr>
                <w:rFonts w:eastAsia="Calibri"/>
                <w:bCs/>
                <w:iCs/>
                <w:szCs w:val="24"/>
              </w:rPr>
              <w:t xml:space="preserve">dėl savo pobūdžio </w:t>
            </w:r>
            <w:r w:rsidRPr="00E7743C">
              <w:rPr>
                <w:bCs/>
                <w:szCs w:val="24"/>
              </w:rPr>
              <w:t xml:space="preserve">neturi jokio neigiamo tiesioginio ar netiesioginio poveikio šiam aplinkos tikslui arba numatomas jų poveikis yra nereikšmingas, t. y. nenumatoma, kad įgyvendinamos veiklos darys neigiamą poveikį tausaus vandens ir jūrų išteklių </w:t>
            </w:r>
            <w:r w:rsidRPr="00E7743C">
              <w:rPr>
                <w:bCs/>
                <w:szCs w:val="24"/>
              </w:rPr>
              <w:lastRenderedPageBreak/>
              <w:t>naudojimo ir apsaugos tikslui. Įgyvendinant projektą nenumatoma kurti jokios infrastruktūros, kuri galėtų daryti poveikį tausiam vandens ir jūrų išteklių naudojimui. Į</w:t>
            </w:r>
            <w:r w:rsidRPr="00E7743C">
              <w:rPr>
                <w:rFonts w:eastAsia="Calibri"/>
              </w:rPr>
              <w:t>gyvendinant projektą nenumatoma naudoti vandens ir jūrų išteklių.</w:t>
            </w:r>
          </w:p>
          <w:p w14:paraId="28BC1835" w14:textId="77777777" w:rsidR="00F07A5C" w:rsidRPr="00E7743C" w:rsidRDefault="00F07A5C" w:rsidP="00DF04E6">
            <w:pPr>
              <w:jc w:val="both"/>
              <w:rPr>
                <w:rFonts w:eastAsia="Calibri"/>
                <w:szCs w:val="24"/>
              </w:rPr>
            </w:pPr>
          </w:p>
        </w:tc>
        <w:tc>
          <w:tcPr>
            <w:tcW w:w="5387" w:type="dxa"/>
          </w:tcPr>
          <w:p w14:paraId="52F97C93" w14:textId="70F81D20" w:rsidR="00F07A5C" w:rsidRPr="00E7743C" w:rsidRDefault="00BA4AB8" w:rsidP="00DF04E6">
            <w:pPr>
              <w:tabs>
                <w:tab w:val="left" w:pos="589"/>
              </w:tabs>
              <w:jc w:val="both"/>
              <w:rPr>
                <w:szCs w:val="24"/>
              </w:rPr>
            </w:pPr>
            <w:r w:rsidRPr="00E7743C">
              <w:rPr>
                <w:rFonts w:eastAsia="Calibri"/>
                <w:bCs/>
                <w:iCs/>
                <w:szCs w:val="24"/>
              </w:rPr>
              <w:lastRenderedPageBreak/>
              <w:t xml:space="preserve">Netaikoma, nes priemonės veiklos apima </w:t>
            </w:r>
            <w:r w:rsidR="002D5F82"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negalia jų gyvenamojoje vietoje (namuose ar socialinės globos įstaigose), </w:t>
            </w:r>
            <w:r w:rsidR="002D5F82" w:rsidRPr="00E7743C">
              <w:rPr>
                <w:rFonts w:eastAsia="Calibri"/>
                <w:bCs/>
                <w:iCs/>
                <w:szCs w:val="24"/>
              </w:rPr>
              <w:t xml:space="preserve">medicinos </w:t>
            </w:r>
            <w:r w:rsidRPr="00E7743C">
              <w:rPr>
                <w:rFonts w:eastAsia="Calibri"/>
                <w:bCs/>
                <w:iCs/>
                <w:szCs w:val="24"/>
              </w:rPr>
              <w:t xml:space="preserve">priemonių ir </w:t>
            </w:r>
            <w:r w:rsidRPr="00E7743C">
              <w:rPr>
                <w:rFonts w:eastAsia="Calibri"/>
                <w:bCs/>
                <w:iCs/>
                <w:szCs w:val="24"/>
              </w:rPr>
              <w:lastRenderedPageBreak/>
              <w:t>įrangos, reikalingos paslaugoms teikti, įsigijimą bei transporto nuomą.</w:t>
            </w:r>
          </w:p>
        </w:tc>
      </w:tr>
      <w:tr w:rsidR="00F07A5C" w:rsidRPr="00E7743C" w14:paraId="7B1B4C28" w14:textId="77777777" w:rsidTr="00DF04E6">
        <w:tc>
          <w:tcPr>
            <w:tcW w:w="4933" w:type="dxa"/>
          </w:tcPr>
          <w:p w14:paraId="7E7F363A" w14:textId="77777777" w:rsidR="00F07A5C" w:rsidRPr="00E7743C" w:rsidRDefault="00F07A5C" w:rsidP="00DF04E6">
            <w:pPr>
              <w:tabs>
                <w:tab w:val="left" w:pos="289"/>
              </w:tabs>
              <w:ind w:firstLine="5"/>
              <w:jc w:val="both"/>
              <w:rPr>
                <w:rFonts w:eastAsia="Calibri"/>
                <w:szCs w:val="24"/>
              </w:rPr>
            </w:pPr>
            <w:r w:rsidRPr="00E7743C">
              <w:rPr>
                <w:rFonts w:eastAsia="Calibri"/>
                <w:szCs w:val="24"/>
              </w:rPr>
              <w:lastRenderedPageBreak/>
              <w:t>4.</w:t>
            </w:r>
            <w:r w:rsidRPr="00E7743C">
              <w:rPr>
                <w:rFonts w:eastAsia="Calibri"/>
                <w:szCs w:val="24"/>
              </w:rPr>
              <w:tab/>
              <w:t>Perėjimas prie žiedinės ekonomikos, įskaitant atliekų prevenciją ir perdirbimą</w:t>
            </w:r>
          </w:p>
        </w:tc>
        <w:tc>
          <w:tcPr>
            <w:tcW w:w="4678" w:type="dxa"/>
          </w:tcPr>
          <w:p w14:paraId="7150496D" w14:textId="77777777" w:rsidR="00F07A5C" w:rsidRPr="00E7743C" w:rsidRDefault="00F07A5C" w:rsidP="00DF04E6">
            <w:pPr>
              <w:jc w:val="both"/>
              <w:rPr>
                <w:bCs/>
                <w:szCs w:val="24"/>
              </w:rPr>
            </w:pPr>
            <w:r w:rsidRPr="00E7743C">
              <w:rPr>
                <w:bCs/>
                <w:szCs w:val="24"/>
              </w:rPr>
              <w:t xml:space="preserve">Vertinama, kad planuojamos įgyvendinti veiklos </w:t>
            </w:r>
            <w:r w:rsidRPr="00E7743C">
              <w:rPr>
                <w:rFonts w:eastAsia="Calibri"/>
                <w:bCs/>
                <w:iCs/>
                <w:szCs w:val="24"/>
              </w:rPr>
              <w:t xml:space="preserve">dėl savo pobūdžio </w:t>
            </w:r>
            <w:r w:rsidRPr="00E7743C">
              <w:rPr>
                <w:bCs/>
                <w:szCs w:val="24"/>
              </w:rPr>
              <w:t xml:space="preserve">neturi jokio neigiamo tiesioginio ar netiesioginio poveikio šiam aplinkos tikslui arba numatomas jų poveikis yra nereikšmingas, nes vykdant veiklas nenumatoma kurti infrastruktūros, kuri galėtų daryti žalą </w:t>
            </w:r>
            <w:r w:rsidRPr="00E7743C">
              <w:rPr>
                <w:bCs/>
                <w:color w:val="000000"/>
                <w:szCs w:val="24"/>
                <w:shd w:val="clear" w:color="auto" w:fill="FFFFFF"/>
              </w:rPr>
              <w:t>žiedinei ekonomikai</w:t>
            </w:r>
            <w:r w:rsidRPr="00E7743C">
              <w:rPr>
                <w:bCs/>
                <w:szCs w:val="24"/>
              </w:rPr>
              <w:t xml:space="preserve">, įskaitant atliekų prevenciją ir perdirbimą. </w:t>
            </w:r>
            <w:r w:rsidRPr="00E7743C">
              <w:rPr>
                <w:bCs/>
              </w:rPr>
              <w:t>Nenumatoma, kad įgyvendinant projektą galėtų susidaryti atliekų.</w:t>
            </w:r>
          </w:p>
          <w:p w14:paraId="301DCC44" w14:textId="77777777" w:rsidR="00F07A5C" w:rsidRPr="00E7743C" w:rsidRDefault="00F07A5C" w:rsidP="00DF04E6">
            <w:pPr>
              <w:jc w:val="both"/>
              <w:rPr>
                <w:rFonts w:eastAsia="Calibri"/>
                <w:bCs/>
                <w:szCs w:val="24"/>
              </w:rPr>
            </w:pPr>
          </w:p>
        </w:tc>
        <w:tc>
          <w:tcPr>
            <w:tcW w:w="5387" w:type="dxa"/>
          </w:tcPr>
          <w:p w14:paraId="566851E9" w14:textId="17E05C0F" w:rsidR="00F07A5C" w:rsidRPr="00E7743C" w:rsidRDefault="00BA4AB8" w:rsidP="00DF04E6">
            <w:pPr>
              <w:jc w:val="both"/>
              <w:rPr>
                <w:rFonts w:eastAsia="Calibri"/>
                <w:szCs w:val="24"/>
              </w:rPr>
            </w:pPr>
            <w:r w:rsidRPr="00E7743C">
              <w:rPr>
                <w:rFonts w:eastAsia="Calibri"/>
                <w:bCs/>
                <w:iCs/>
                <w:szCs w:val="24"/>
              </w:rPr>
              <w:t xml:space="preserve">Netaikoma, nes priemonės veiklos apima </w:t>
            </w:r>
            <w:r w:rsidR="003F57F2"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negalia jų gyvenamojoje vietoje (namuose ar socialinės globos įstaigose), </w:t>
            </w:r>
            <w:r w:rsidR="00823D82" w:rsidRPr="00E7743C">
              <w:rPr>
                <w:rFonts w:eastAsia="Calibri"/>
                <w:bCs/>
                <w:iCs/>
                <w:szCs w:val="24"/>
              </w:rPr>
              <w:t xml:space="preserve">medicinos </w:t>
            </w:r>
            <w:r w:rsidRPr="00E7743C">
              <w:rPr>
                <w:rFonts w:eastAsia="Calibri"/>
                <w:bCs/>
                <w:iCs/>
                <w:szCs w:val="24"/>
              </w:rPr>
              <w:t>priemonių ir įrangos, reikalingos paslaugoms teikti, įsigijimą bei transporto nuomą.</w:t>
            </w:r>
          </w:p>
        </w:tc>
      </w:tr>
      <w:tr w:rsidR="00F07A5C" w:rsidRPr="00E7743C" w14:paraId="5139E7FD" w14:textId="77777777" w:rsidTr="00DF04E6">
        <w:tc>
          <w:tcPr>
            <w:tcW w:w="4933" w:type="dxa"/>
          </w:tcPr>
          <w:p w14:paraId="61459CAE" w14:textId="77777777" w:rsidR="00F07A5C" w:rsidRPr="00E7743C" w:rsidRDefault="00F07A5C" w:rsidP="00DF04E6">
            <w:pPr>
              <w:tabs>
                <w:tab w:val="left" w:pos="289"/>
              </w:tabs>
              <w:ind w:firstLine="5"/>
              <w:jc w:val="both"/>
              <w:rPr>
                <w:rFonts w:eastAsia="Calibri"/>
                <w:szCs w:val="24"/>
              </w:rPr>
            </w:pPr>
            <w:r w:rsidRPr="00E7743C">
              <w:rPr>
                <w:rFonts w:eastAsia="Calibri"/>
                <w:szCs w:val="24"/>
              </w:rPr>
              <w:t>5.</w:t>
            </w:r>
            <w:r w:rsidRPr="00E7743C">
              <w:rPr>
                <w:rFonts w:eastAsia="Calibri"/>
                <w:szCs w:val="24"/>
              </w:rPr>
              <w:tab/>
            </w:r>
            <w:r w:rsidRPr="00E7743C">
              <w:rPr>
                <w:rFonts w:eastAsia="Calibri"/>
                <w:bCs/>
                <w:szCs w:val="24"/>
              </w:rPr>
              <w:t>Oro, vandens ar žemės taršos prevencija ir kontrolė</w:t>
            </w:r>
          </w:p>
        </w:tc>
        <w:tc>
          <w:tcPr>
            <w:tcW w:w="4678" w:type="dxa"/>
          </w:tcPr>
          <w:p w14:paraId="4698ACAE" w14:textId="77777777" w:rsidR="00F07A5C" w:rsidRPr="00E7743C" w:rsidRDefault="00F07A5C" w:rsidP="00DF04E6">
            <w:pPr>
              <w:jc w:val="both"/>
              <w:rPr>
                <w:bCs/>
                <w:szCs w:val="24"/>
              </w:rPr>
            </w:pPr>
            <w:bookmarkStart w:id="4" w:name="_Hlk114150025"/>
            <w:r w:rsidRPr="00E7743C">
              <w:rPr>
                <w:bCs/>
                <w:szCs w:val="24"/>
              </w:rPr>
              <w:t xml:space="preserve">Vertinama, kad planuojamos įgyvendinti veiklos </w:t>
            </w:r>
            <w:r w:rsidRPr="00E7743C">
              <w:rPr>
                <w:rFonts w:eastAsia="Calibri"/>
                <w:bCs/>
                <w:iCs/>
                <w:szCs w:val="24"/>
              </w:rPr>
              <w:t xml:space="preserve">dėl savo pobūdžio </w:t>
            </w:r>
            <w:r w:rsidRPr="00E7743C">
              <w:rPr>
                <w:bCs/>
                <w:szCs w:val="24"/>
              </w:rPr>
              <w:t>neturi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bookmarkEnd w:id="4"/>
          <w:p w14:paraId="6A257782" w14:textId="77777777" w:rsidR="00F07A5C" w:rsidRPr="00E7743C" w:rsidRDefault="00F07A5C" w:rsidP="00DF04E6">
            <w:pPr>
              <w:jc w:val="both"/>
              <w:rPr>
                <w:rFonts w:eastAsia="Calibri"/>
                <w:szCs w:val="24"/>
              </w:rPr>
            </w:pPr>
          </w:p>
        </w:tc>
        <w:tc>
          <w:tcPr>
            <w:tcW w:w="5387" w:type="dxa"/>
          </w:tcPr>
          <w:p w14:paraId="108B75FB" w14:textId="3008AB7A" w:rsidR="00F07A5C" w:rsidRPr="00E7743C" w:rsidRDefault="00BA4AB8" w:rsidP="00DF04E6">
            <w:pPr>
              <w:jc w:val="both"/>
              <w:rPr>
                <w:rFonts w:eastAsia="Calibri"/>
                <w:szCs w:val="24"/>
              </w:rPr>
            </w:pPr>
            <w:r w:rsidRPr="00E7743C">
              <w:rPr>
                <w:rFonts w:eastAsia="Calibri"/>
                <w:bCs/>
                <w:iCs/>
                <w:szCs w:val="24"/>
              </w:rPr>
              <w:t xml:space="preserve">Netaikoma, nes priemonės veiklos apima </w:t>
            </w:r>
            <w:r w:rsidR="00657C9A"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negalia jų gyvenamojoje vietoje (namuose ar socialinės globos įstaigose), </w:t>
            </w:r>
            <w:r w:rsidR="00657C9A" w:rsidRPr="00E7743C">
              <w:rPr>
                <w:rFonts w:eastAsia="Calibri"/>
                <w:bCs/>
                <w:iCs/>
                <w:szCs w:val="24"/>
              </w:rPr>
              <w:t xml:space="preserve">medicinos </w:t>
            </w:r>
            <w:r w:rsidRPr="00E7743C">
              <w:rPr>
                <w:rFonts w:eastAsia="Calibri"/>
                <w:bCs/>
                <w:iCs/>
                <w:szCs w:val="24"/>
              </w:rPr>
              <w:t>priemonių ir įrangos, reikalingos paslaugoms teikti, įsigijimą bei transporto nuomą.</w:t>
            </w:r>
          </w:p>
        </w:tc>
      </w:tr>
      <w:tr w:rsidR="00F07A5C" w:rsidRPr="00E7743C" w14:paraId="36C30C95" w14:textId="77777777" w:rsidTr="00DF04E6">
        <w:tc>
          <w:tcPr>
            <w:tcW w:w="4933" w:type="dxa"/>
          </w:tcPr>
          <w:p w14:paraId="3585AB87" w14:textId="77777777" w:rsidR="00F07A5C" w:rsidRPr="00E7743C" w:rsidRDefault="00F07A5C" w:rsidP="00DF04E6">
            <w:pPr>
              <w:tabs>
                <w:tab w:val="left" w:pos="289"/>
              </w:tabs>
              <w:ind w:left="5" w:firstLine="5"/>
              <w:jc w:val="both"/>
              <w:rPr>
                <w:rFonts w:eastAsia="Calibri"/>
                <w:szCs w:val="24"/>
              </w:rPr>
            </w:pPr>
            <w:r w:rsidRPr="00E7743C">
              <w:rPr>
                <w:rFonts w:eastAsia="Calibri"/>
                <w:szCs w:val="24"/>
              </w:rPr>
              <w:t>6.</w:t>
            </w:r>
            <w:r w:rsidRPr="00E7743C">
              <w:rPr>
                <w:rFonts w:eastAsia="Calibri"/>
                <w:szCs w:val="24"/>
              </w:rPr>
              <w:tab/>
              <w:t>Biologinės įvairovės ir ekosistemų apsauga ir atkūrimas</w:t>
            </w:r>
          </w:p>
        </w:tc>
        <w:tc>
          <w:tcPr>
            <w:tcW w:w="4678" w:type="dxa"/>
          </w:tcPr>
          <w:p w14:paraId="641232FB" w14:textId="77777777" w:rsidR="00F07A5C" w:rsidRPr="00E7743C" w:rsidRDefault="00F07A5C" w:rsidP="00DF04E6">
            <w:pPr>
              <w:jc w:val="both"/>
              <w:rPr>
                <w:bCs/>
                <w:szCs w:val="24"/>
              </w:rPr>
            </w:pPr>
            <w:r w:rsidRPr="00E7743C">
              <w:rPr>
                <w:bCs/>
                <w:szCs w:val="24"/>
              </w:rPr>
              <w:t xml:space="preserve">Vertinama, kad planuojamos įgyvendinti veiklos </w:t>
            </w:r>
            <w:r w:rsidRPr="00E7743C">
              <w:rPr>
                <w:rFonts w:eastAsia="Calibri"/>
                <w:bCs/>
                <w:iCs/>
                <w:szCs w:val="24"/>
              </w:rPr>
              <w:t xml:space="preserve">dėl savo pobūdžio </w:t>
            </w:r>
            <w:r w:rsidRPr="00E7743C">
              <w:rPr>
                <w:bCs/>
                <w:szCs w:val="24"/>
              </w:rPr>
              <w:t xml:space="preserve">neturi jokio neigiamo tiesioginio ar netiesioginio poveikio šiam aplinkos tikslui arba numatomas jų poveikis yra nereikšmingas, t. y. nenumatoma, </w:t>
            </w:r>
            <w:r w:rsidRPr="00E7743C">
              <w:rPr>
                <w:bCs/>
                <w:szCs w:val="24"/>
              </w:rPr>
              <w:lastRenderedPageBreak/>
              <w:t xml:space="preserve">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14:paraId="293AB854" w14:textId="77777777" w:rsidR="00F07A5C" w:rsidRPr="00E7743C" w:rsidRDefault="00F07A5C" w:rsidP="00DF04E6">
            <w:pPr>
              <w:jc w:val="both"/>
              <w:rPr>
                <w:bCs/>
                <w:szCs w:val="24"/>
              </w:rPr>
            </w:pPr>
          </w:p>
        </w:tc>
        <w:tc>
          <w:tcPr>
            <w:tcW w:w="5387" w:type="dxa"/>
          </w:tcPr>
          <w:p w14:paraId="4CBE2CA1" w14:textId="4356B7C7" w:rsidR="00F07A5C" w:rsidRPr="00E7743C" w:rsidRDefault="00BA4AB8" w:rsidP="00DF04E6">
            <w:pPr>
              <w:tabs>
                <w:tab w:val="left" w:pos="589"/>
              </w:tabs>
              <w:jc w:val="both"/>
              <w:rPr>
                <w:rFonts w:eastAsia="Calibri"/>
                <w:szCs w:val="24"/>
              </w:rPr>
            </w:pPr>
            <w:r w:rsidRPr="00E7743C">
              <w:rPr>
                <w:rFonts w:eastAsia="Calibri"/>
                <w:bCs/>
                <w:iCs/>
                <w:szCs w:val="24"/>
              </w:rPr>
              <w:lastRenderedPageBreak/>
              <w:t xml:space="preserve">Netaikoma, nes priemonės veiklos apima </w:t>
            </w:r>
            <w:r w:rsidR="00657C9A" w:rsidRPr="00E7743C">
              <w:rPr>
                <w:rFonts w:eastAsia="Calibri"/>
                <w:bCs/>
                <w:iCs/>
                <w:szCs w:val="24"/>
              </w:rPr>
              <w:t xml:space="preserve">odontologijos </w:t>
            </w:r>
            <w:r w:rsidRPr="00E7743C">
              <w:rPr>
                <w:rFonts w:eastAsia="Calibri"/>
                <w:bCs/>
                <w:iCs/>
                <w:szCs w:val="24"/>
              </w:rPr>
              <w:t xml:space="preserve">paslaugų teikimo neįgaliesiems modelio plėtrą skirtingose šalies savivaldybėse. Tai apima mobiliosios ambulatorinės odontologinės priežiūros paslaugų teikimą pacientams su sunkia </w:t>
            </w:r>
            <w:r w:rsidRPr="00E7743C">
              <w:rPr>
                <w:rFonts w:eastAsia="Calibri"/>
                <w:bCs/>
                <w:iCs/>
                <w:szCs w:val="24"/>
              </w:rPr>
              <w:lastRenderedPageBreak/>
              <w:t xml:space="preserve">negalia jų gyvenamojoje vietoje (namuose ar socialinės globos įstaigose), </w:t>
            </w:r>
            <w:r w:rsidR="00B90513" w:rsidRPr="00E7743C">
              <w:rPr>
                <w:rFonts w:eastAsia="Calibri"/>
                <w:bCs/>
                <w:iCs/>
                <w:szCs w:val="24"/>
              </w:rPr>
              <w:t xml:space="preserve">medicinos </w:t>
            </w:r>
            <w:r w:rsidRPr="00E7743C">
              <w:rPr>
                <w:rFonts w:eastAsia="Calibri"/>
                <w:bCs/>
                <w:iCs/>
                <w:szCs w:val="24"/>
              </w:rPr>
              <w:t>priemonių ir įrangos, reikalingos paslaugoms teikti, įsigijimą bei transporto nuomą.</w:t>
            </w:r>
          </w:p>
        </w:tc>
      </w:tr>
    </w:tbl>
    <w:p w14:paraId="45047984" w14:textId="77777777" w:rsidR="00C676FF" w:rsidRPr="00E7743C" w:rsidRDefault="00FA62B3">
      <w:pPr>
        <w:spacing w:line="276" w:lineRule="auto"/>
        <w:jc w:val="center"/>
        <w:rPr>
          <w:sz w:val="22"/>
          <w:szCs w:val="22"/>
        </w:rPr>
      </w:pPr>
      <w:r w:rsidRPr="00E7743C">
        <w:rPr>
          <w:rFonts w:eastAsia="Calibri"/>
          <w:sz w:val="22"/>
          <w:szCs w:val="22"/>
        </w:rPr>
        <w:lastRenderedPageBreak/>
        <w:t>________________</w:t>
      </w:r>
    </w:p>
    <w:p w14:paraId="57B69F7C" w14:textId="77777777" w:rsidR="00C676FF" w:rsidRPr="00E7743C" w:rsidRDefault="00C676FF"/>
    <w:p w14:paraId="74C0DDA0" w14:textId="77777777" w:rsidR="003331EE" w:rsidRPr="00611C68" w:rsidRDefault="003331EE">
      <w:pPr>
        <w:spacing w:line="276" w:lineRule="auto"/>
        <w:rPr>
          <w:sz w:val="22"/>
          <w:szCs w:val="22"/>
        </w:rPr>
      </w:pPr>
    </w:p>
    <w:sectPr w:rsidR="003331EE" w:rsidRPr="00611C68" w:rsidSect="00BD1D9E">
      <w:pgSz w:w="16838" w:h="11906" w:orient="landscape"/>
      <w:pgMar w:top="1135" w:right="567" w:bottom="140"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C4AF5" w14:textId="77777777" w:rsidR="00532820" w:rsidRPr="00E7743C" w:rsidRDefault="00532820">
      <w:pPr>
        <w:rPr>
          <w:sz w:val="22"/>
          <w:szCs w:val="22"/>
        </w:rPr>
      </w:pPr>
      <w:r w:rsidRPr="00E7743C">
        <w:rPr>
          <w:sz w:val="22"/>
          <w:szCs w:val="22"/>
        </w:rPr>
        <w:separator/>
      </w:r>
    </w:p>
  </w:endnote>
  <w:endnote w:type="continuationSeparator" w:id="0">
    <w:p w14:paraId="46BD5D0B" w14:textId="77777777" w:rsidR="00532820" w:rsidRPr="00E7743C" w:rsidRDefault="00532820">
      <w:pPr>
        <w:rPr>
          <w:sz w:val="22"/>
          <w:szCs w:val="22"/>
        </w:rPr>
      </w:pPr>
      <w:r w:rsidRPr="00E7743C">
        <w:rPr>
          <w:sz w:val="22"/>
          <w:szCs w:val="22"/>
        </w:rPr>
        <w:continuationSeparator/>
      </w:r>
    </w:p>
  </w:endnote>
  <w:endnote w:type="continuationNotice" w:id="1">
    <w:p w14:paraId="5096B771" w14:textId="77777777" w:rsidR="00532820" w:rsidRPr="00E7743C" w:rsidRDefault="0053282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4A59" w14:textId="77777777" w:rsidR="00714B1C" w:rsidRPr="00E7743C" w:rsidRDefault="00714B1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850FE" w14:textId="77777777" w:rsidR="00714B1C" w:rsidRPr="00E7743C" w:rsidRDefault="00714B1C">
    <w:pPr>
      <w:tabs>
        <w:tab w:val="center" w:pos="4819"/>
        <w:tab w:val="right" w:pos="9638"/>
      </w:tabs>
    </w:pPr>
  </w:p>
  <w:p w14:paraId="3528281F" w14:textId="77777777" w:rsidR="00714B1C" w:rsidRPr="00E7743C" w:rsidRDefault="00714B1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0825" w14:textId="77777777" w:rsidR="00714B1C" w:rsidRPr="00E7743C" w:rsidRDefault="00714B1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2B364" w14:textId="77777777" w:rsidR="00532820" w:rsidRPr="00E7743C" w:rsidRDefault="00532820">
      <w:pPr>
        <w:rPr>
          <w:sz w:val="22"/>
          <w:szCs w:val="22"/>
        </w:rPr>
      </w:pPr>
      <w:r w:rsidRPr="00E7743C">
        <w:rPr>
          <w:sz w:val="22"/>
          <w:szCs w:val="22"/>
        </w:rPr>
        <w:separator/>
      </w:r>
    </w:p>
  </w:footnote>
  <w:footnote w:type="continuationSeparator" w:id="0">
    <w:p w14:paraId="3EFDD2A6" w14:textId="77777777" w:rsidR="00532820" w:rsidRPr="00E7743C" w:rsidRDefault="00532820">
      <w:pPr>
        <w:rPr>
          <w:sz w:val="22"/>
          <w:szCs w:val="22"/>
        </w:rPr>
      </w:pPr>
      <w:r w:rsidRPr="00E7743C">
        <w:rPr>
          <w:sz w:val="22"/>
          <w:szCs w:val="22"/>
        </w:rPr>
        <w:continuationSeparator/>
      </w:r>
    </w:p>
  </w:footnote>
  <w:footnote w:type="continuationNotice" w:id="1">
    <w:p w14:paraId="18DC2F6F" w14:textId="77777777" w:rsidR="00532820" w:rsidRPr="00E7743C" w:rsidRDefault="0053282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E1085" w14:textId="77777777" w:rsidR="00714B1C" w:rsidRPr="00E7743C" w:rsidRDefault="00714B1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7D58" w14:textId="77777777" w:rsidR="00714B1C" w:rsidRPr="00E7743C" w:rsidRDefault="00714B1C">
    <w:pPr>
      <w:tabs>
        <w:tab w:val="center" w:pos="4819"/>
        <w:tab w:val="right" w:pos="9638"/>
      </w:tabs>
      <w:jc w:val="center"/>
      <w:rPr>
        <w:sz w:val="22"/>
        <w:szCs w:val="22"/>
      </w:rPr>
    </w:pPr>
    <w:r w:rsidRPr="00E7743C">
      <w:rPr>
        <w:szCs w:val="22"/>
      </w:rPr>
      <w:fldChar w:fldCharType="begin"/>
    </w:r>
    <w:r w:rsidRPr="00E7743C">
      <w:rPr>
        <w:szCs w:val="22"/>
      </w:rPr>
      <w:instrText>PAGE   \* MERGEFORMAT</w:instrText>
    </w:r>
    <w:r w:rsidRPr="00E7743C">
      <w:rPr>
        <w:szCs w:val="22"/>
      </w:rPr>
      <w:fldChar w:fldCharType="separate"/>
    </w:r>
    <w:r w:rsidR="00383782" w:rsidRPr="00E7743C">
      <w:rPr>
        <w:szCs w:val="22"/>
      </w:rPr>
      <w:t>9</w:t>
    </w:r>
    <w:r w:rsidRPr="00E7743C">
      <w:rPr>
        <w:szCs w:val="22"/>
      </w:rPr>
      <w:fldChar w:fldCharType="end"/>
    </w:r>
  </w:p>
  <w:p w14:paraId="1A104B19" w14:textId="77777777" w:rsidR="00714B1C" w:rsidRPr="00E7743C" w:rsidRDefault="00714B1C">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72F62" w14:textId="77777777" w:rsidR="00714B1C" w:rsidRPr="00E7743C" w:rsidRDefault="00714B1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7005"/>
    <w:multiLevelType w:val="multilevel"/>
    <w:tmpl w:val="DBA86C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842F9"/>
    <w:multiLevelType w:val="multilevel"/>
    <w:tmpl w:val="2D2A2542"/>
    <w:lvl w:ilvl="0">
      <w:start w:val="1"/>
      <w:numFmt w:val="decimal"/>
      <w:lvlText w:val="%1."/>
      <w:lvlJc w:val="left"/>
      <w:pPr>
        <w:ind w:left="420" w:hanging="420"/>
      </w:pPr>
      <w:rPr>
        <w:rFonts w:hint="default"/>
      </w:rPr>
    </w:lvl>
    <w:lvl w:ilvl="1">
      <w:start w:val="1"/>
      <w:numFmt w:val="decimal"/>
      <w:lvlText w:val="%1.%2."/>
      <w:lvlJc w:val="left"/>
      <w:pPr>
        <w:ind w:left="449" w:hanging="42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2"/>
  </w:num>
  <w:num w:numId="2" w16cid:durableId="1728920432">
    <w:abstractNumId w:val="1"/>
  </w:num>
  <w:num w:numId="3" w16cid:durableId="19426400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796"/>
    <w:rsid w:val="000100F2"/>
    <w:rsid w:val="00013EE7"/>
    <w:rsid w:val="00014D36"/>
    <w:rsid w:val="00015D15"/>
    <w:rsid w:val="00015EC6"/>
    <w:rsid w:val="00016DE8"/>
    <w:rsid w:val="00017094"/>
    <w:rsid w:val="00020F50"/>
    <w:rsid w:val="000251FF"/>
    <w:rsid w:val="000256B8"/>
    <w:rsid w:val="00026214"/>
    <w:rsid w:val="00026799"/>
    <w:rsid w:val="00027028"/>
    <w:rsid w:val="000279D0"/>
    <w:rsid w:val="000379C2"/>
    <w:rsid w:val="00044984"/>
    <w:rsid w:val="00044CF1"/>
    <w:rsid w:val="000518AF"/>
    <w:rsid w:val="000525FB"/>
    <w:rsid w:val="00053E7D"/>
    <w:rsid w:val="00053F8E"/>
    <w:rsid w:val="0005613D"/>
    <w:rsid w:val="000578DE"/>
    <w:rsid w:val="00061241"/>
    <w:rsid w:val="0006163E"/>
    <w:rsid w:val="00064494"/>
    <w:rsid w:val="00070DB4"/>
    <w:rsid w:val="00072B0A"/>
    <w:rsid w:val="00074BF9"/>
    <w:rsid w:val="000754E2"/>
    <w:rsid w:val="00075660"/>
    <w:rsid w:val="00082795"/>
    <w:rsid w:val="00083F8C"/>
    <w:rsid w:val="00086AE0"/>
    <w:rsid w:val="00087EF2"/>
    <w:rsid w:val="000915CA"/>
    <w:rsid w:val="00093E83"/>
    <w:rsid w:val="000949A6"/>
    <w:rsid w:val="000953CF"/>
    <w:rsid w:val="00095506"/>
    <w:rsid w:val="000A1033"/>
    <w:rsid w:val="000A280C"/>
    <w:rsid w:val="000A2815"/>
    <w:rsid w:val="000A3F4D"/>
    <w:rsid w:val="000A4BA2"/>
    <w:rsid w:val="000B00C5"/>
    <w:rsid w:val="000B14B3"/>
    <w:rsid w:val="000B5A9E"/>
    <w:rsid w:val="000B5EF6"/>
    <w:rsid w:val="000B663D"/>
    <w:rsid w:val="000C16E5"/>
    <w:rsid w:val="000C238E"/>
    <w:rsid w:val="000C570E"/>
    <w:rsid w:val="000C635C"/>
    <w:rsid w:val="000D399D"/>
    <w:rsid w:val="000E24AA"/>
    <w:rsid w:val="000E2644"/>
    <w:rsid w:val="000E2AD0"/>
    <w:rsid w:val="000E7D6C"/>
    <w:rsid w:val="000F0345"/>
    <w:rsid w:val="000F3DE2"/>
    <w:rsid w:val="000F5F7E"/>
    <w:rsid w:val="000F6096"/>
    <w:rsid w:val="000F685D"/>
    <w:rsid w:val="000F6884"/>
    <w:rsid w:val="00105337"/>
    <w:rsid w:val="00106D56"/>
    <w:rsid w:val="001103C0"/>
    <w:rsid w:val="001126FF"/>
    <w:rsid w:val="00113909"/>
    <w:rsid w:val="00113A40"/>
    <w:rsid w:val="00114861"/>
    <w:rsid w:val="00115B2C"/>
    <w:rsid w:val="001160D8"/>
    <w:rsid w:val="00122834"/>
    <w:rsid w:val="001233C7"/>
    <w:rsid w:val="001263BE"/>
    <w:rsid w:val="00126F8B"/>
    <w:rsid w:val="00127182"/>
    <w:rsid w:val="001273A2"/>
    <w:rsid w:val="00127498"/>
    <w:rsid w:val="00127608"/>
    <w:rsid w:val="00130C6E"/>
    <w:rsid w:val="00132E64"/>
    <w:rsid w:val="001331E9"/>
    <w:rsid w:val="001341E9"/>
    <w:rsid w:val="00134E64"/>
    <w:rsid w:val="001353E1"/>
    <w:rsid w:val="00136695"/>
    <w:rsid w:val="0013720F"/>
    <w:rsid w:val="001400EB"/>
    <w:rsid w:val="00140BD9"/>
    <w:rsid w:val="00146F1E"/>
    <w:rsid w:val="00147709"/>
    <w:rsid w:val="0015089D"/>
    <w:rsid w:val="001533BF"/>
    <w:rsid w:val="00156148"/>
    <w:rsid w:val="0015620B"/>
    <w:rsid w:val="001577BC"/>
    <w:rsid w:val="00167E23"/>
    <w:rsid w:val="00170037"/>
    <w:rsid w:val="001721D5"/>
    <w:rsid w:val="00172D54"/>
    <w:rsid w:val="00174ACA"/>
    <w:rsid w:val="00176170"/>
    <w:rsid w:val="00176308"/>
    <w:rsid w:val="00177184"/>
    <w:rsid w:val="001772A3"/>
    <w:rsid w:val="00180A11"/>
    <w:rsid w:val="00181911"/>
    <w:rsid w:val="00181EF8"/>
    <w:rsid w:val="00183BD2"/>
    <w:rsid w:val="0018423D"/>
    <w:rsid w:val="00184BDA"/>
    <w:rsid w:val="00185033"/>
    <w:rsid w:val="00186A21"/>
    <w:rsid w:val="00186A82"/>
    <w:rsid w:val="00187FE2"/>
    <w:rsid w:val="00191E7F"/>
    <w:rsid w:val="00196195"/>
    <w:rsid w:val="001A19BE"/>
    <w:rsid w:val="001A23C6"/>
    <w:rsid w:val="001A417B"/>
    <w:rsid w:val="001B07CD"/>
    <w:rsid w:val="001B161C"/>
    <w:rsid w:val="001B283A"/>
    <w:rsid w:val="001B5046"/>
    <w:rsid w:val="001B63AD"/>
    <w:rsid w:val="001C01B5"/>
    <w:rsid w:val="001C05BA"/>
    <w:rsid w:val="001C1BAC"/>
    <w:rsid w:val="001C28E3"/>
    <w:rsid w:val="001D01A0"/>
    <w:rsid w:val="001D08BC"/>
    <w:rsid w:val="001D266D"/>
    <w:rsid w:val="001D2AFE"/>
    <w:rsid w:val="001D515F"/>
    <w:rsid w:val="001D6D66"/>
    <w:rsid w:val="001D6E98"/>
    <w:rsid w:val="001E11C0"/>
    <w:rsid w:val="001E1823"/>
    <w:rsid w:val="001E182B"/>
    <w:rsid w:val="001E27E3"/>
    <w:rsid w:val="001E47A7"/>
    <w:rsid w:val="001E58B4"/>
    <w:rsid w:val="001E6CF9"/>
    <w:rsid w:val="001E7AB0"/>
    <w:rsid w:val="001F029B"/>
    <w:rsid w:val="001F32E4"/>
    <w:rsid w:val="001F3A11"/>
    <w:rsid w:val="00200CAB"/>
    <w:rsid w:val="00201334"/>
    <w:rsid w:val="00202FEE"/>
    <w:rsid w:val="002103CF"/>
    <w:rsid w:val="00211D5D"/>
    <w:rsid w:val="00212647"/>
    <w:rsid w:val="00215D0F"/>
    <w:rsid w:val="00215FFF"/>
    <w:rsid w:val="00216CDD"/>
    <w:rsid w:val="00221D4D"/>
    <w:rsid w:val="0022239F"/>
    <w:rsid w:val="0022467F"/>
    <w:rsid w:val="00224EAA"/>
    <w:rsid w:val="00226FD1"/>
    <w:rsid w:val="002313AB"/>
    <w:rsid w:val="00233A47"/>
    <w:rsid w:val="00233BB5"/>
    <w:rsid w:val="00233EF5"/>
    <w:rsid w:val="00234BEF"/>
    <w:rsid w:val="00237AA1"/>
    <w:rsid w:val="00242226"/>
    <w:rsid w:val="00242B9A"/>
    <w:rsid w:val="00242FD6"/>
    <w:rsid w:val="00244613"/>
    <w:rsid w:val="00244FA0"/>
    <w:rsid w:val="00246728"/>
    <w:rsid w:val="00247449"/>
    <w:rsid w:val="00250443"/>
    <w:rsid w:val="002505AC"/>
    <w:rsid w:val="00254E1F"/>
    <w:rsid w:val="002553D2"/>
    <w:rsid w:val="00255696"/>
    <w:rsid w:val="00256A94"/>
    <w:rsid w:val="00260CDB"/>
    <w:rsid w:val="002627DC"/>
    <w:rsid w:val="00262CF3"/>
    <w:rsid w:val="00263B95"/>
    <w:rsid w:val="002652B6"/>
    <w:rsid w:val="00265E63"/>
    <w:rsid w:val="00267B52"/>
    <w:rsid w:val="002700B4"/>
    <w:rsid w:val="0027077A"/>
    <w:rsid w:val="0027080E"/>
    <w:rsid w:val="00274EAD"/>
    <w:rsid w:val="002800AB"/>
    <w:rsid w:val="00282A51"/>
    <w:rsid w:val="00282F7E"/>
    <w:rsid w:val="00285476"/>
    <w:rsid w:val="0028739D"/>
    <w:rsid w:val="002874DC"/>
    <w:rsid w:val="00296278"/>
    <w:rsid w:val="002966A2"/>
    <w:rsid w:val="00297DB3"/>
    <w:rsid w:val="002A3C48"/>
    <w:rsid w:val="002A542C"/>
    <w:rsid w:val="002A62A3"/>
    <w:rsid w:val="002B2F9B"/>
    <w:rsid w:val="002B3F5F"/>
    <w:rsid w:val="002C3987"/>
    <w:rsid w:val="002C4A8F"/>
    <w:rsid w:val="002C67FB"/>
    <w:rsid w:val="002C79DE"/>
    <w:rsid w:val="002D14FD"/>
    <w:rsid w:val="002D318C"/>
    <w:rsid w:val="002D4546"/>
    <w:rsid w:val="002D4B88"/>
    <w:rsid w:val="002D5F82"/>
    <w:rsid w:val="002D5FE6"/>
    <w:rsid w:val="002D71C6"/>
    <w:rsid w:val="002E0BB9"/>
    <w:rsid w:val="002E59F0"/>
    <w:rsid w:val="002E6BA1"/>
    <w:rsid w:val="002E7437"/>
    <w:rsid w:val="002F084A"/>
    <w:rsid w:val="002F127B"/>
    <w:rsid w:val="002F31DA"/>
    <w:rsid w:val="00304E58"/>
    <w:rsid w:val="0030645E"/>
    <w:rsid w:val="00307239"/>
    <w:rsid w:val="003175DF"/>
    <w:rsid w:val="00321AAF"/>
    <w:rsid w:val="003258B2"/>
    <w:rsid w:val="003259FC"/>
    <w:rsid w:val="003331EE"/>
    <w:rsid w:val="0033431C"/>
    <w:rsid w:val="00334A71"/>
    <w:rsid w:val="00336838"/>
    <w:rsid w:val="0034062E"/>
    <w:rsid w:val="003424D7"/>
    <w:rsid w:val="00343592"/>
    <w:rsid w:val="00344CCF"/>
    <w:rsid w:val="00346270"/>
    <w:rsid w:val="00350F71"/>
    <w:rsid w:val="00352FD9"/>
    <w:rsid w:val="00361663"/>
    <w:rsid w:val="003619CB"/>
    <w:rsid w:val="00362A02"/>
    <w:rsid w:val="0036347C"/>
    <w:rsid w:val="00365998"/>
    <w:rsid w:val="0037000C"/>
    <w:rsid w:val="00370469"/>
    <w:rsid w:val="00372DFD"/>
    <w:rsid w:val="00373170"/>
    <w:rsid w:val="003739E0"/>
    <w:rsid w:val="003773B8"/>
    <w:rsid w:val="00377499"/>
    <w:rsid w:val="00383202"/>
    <w:rsid w:val="00383782"/>
    <w:rsid w:val="003877AB"/>
    <w:rsid w:val="00387EBA"/>
    <w:rsid w:val="003904C4"/>
    <w:rsid w:val="00392131"/>
    <w:rsid w:val="00392FD4"/>
    <w:rsid w:val="00393450"/>
    <w:rsid w:val="00393F97"/>
    <w:rsid w:val="00397D89"/>
    <w:rsid w:val="003A00C4"/>
    <w:rsid w:val="003A1897"/>
    <w:rsid w:val="003A1CB9"/>
    <w:rsid w:val="003A2CF7"/>
    <w:rsid w:val="003A39BB"/>
    <w:rsid w:val="003A3FFD"/>
    <w:rsid w:val="003A428C"/>
    <w:rsid w:val="003A4BB5"/>
    <w:rsid w:val="003B26A7"/>
    <w:rsid w:val="003B69A6"/>
    <w:rsid w:val="003B7198"/>
    <w:rsid w:val="003C5DB3"/>
    <w:rsid w:val="003C7EE3"/>
    <w:rsid w:val="003D1C64"/>
    <w:rsid w:val="003D5E4A"/>
    <w:rsid w:val="003E4F83"/>
    <w:rsid w:val="003E6956"/>
    <w:rsid w:val="003E7F70"/>
    <w:rsid w:val="003F2695"/>
    <w:rsid w:val="003F5050"/>
    <w:rsid w:val="003F57F2"/>
    <w:rsid w:val="003F5CE2"/>
    <w:rsid w:val="0040307C"/>
    <w:rsid w:val="00403B16"/>
    <w:rsid w:val="00404BC8"/>
    <w:rsid w:val="004059B0"/>
    <w:rsid w:val="004060A5"/>
    <w:rsid w:val="00407C3B"/>
    <w:rsid w:val="00410EC2"/>
    <w:rsid w:val="0041270C"/>
    <w:rsid w:val="0041492B"/>
    <w:rsid w:val="00415FF5"/>
    <w:rsid w:val="004222C1"/>
    <w:rsid w:val="004226F7"/>
    <w:rsid w:val="0042277D"/>
    <w:rsid w:val="00423A5C"/>
    <w:rsid w:val="00424F70"/>
    <w:rsid w:val="00424FB7"/>
    <w:rsid w:val="0042641A"/>
    <w:rsid w:val="00430275"/>
    <w:rsid w:val="0043298D"/>
    <w:rsid w:val="004330EC"/>
    <w:rsid w:val="00433274"/>
    <w:rsid w:val="00434614"/>
    <w:rsid w:val="00435B13"/>
    <w:rsid w:val="004368B6"/>
    <w:rsid w:val="0044012D"/>
    <w:rsid w:val="00440D64"/>
    <w:rsid w:val="00443BC8"/>
    <w:rsid w:val="0044447B"/>
    <w:rsid w:val="004555DA"/>
    <w:rsid w:val="0045642E"/>
    <w:rsid w:val="00462371"/>
    <w:rsid w:val="00464205"/>
    <w:rsid w:val="00466DE2"/>
    <w:rsid w:val="00472C5E"/>
    <w:rsid w:val="00475948"/>
    <w:rsid w:val="00476721"/>
    <w:rsid w:val="004802D5"/>
    <w:rsid w:val="00480B67"/>
    <w:rsid w:val="00481430"/>
    <w:rsid w:val="00481A6B"/>
    <w:rsid w:val="0048502C"/>
    <w:rsid w:val="004867AF"/>
    <w:rsid w:val="004924DB"/>
    <w:rsid w:val="004944BE"/>
    <w:rsid w:val="00495DED"/>
    <w:rsid w:val="004968F9"/>
    <w:rsid w:val="00497C13"/>
    <w:rsid w:val="004A0A1E"/>
    <w:rsid w:val="004A0F39"/>
    <w:rsid w:val="004A0FE0"/>
    <w:rsid w:val="004A1207"/>
    <w:rsid w:val="004A2979"/>
    <w:rsid w:val="004A4CF9"/>
    <w:rsid w:val="004A68E4"/>
    <w:rsid w:val="004A6D5F"/>
    <w:rsid w:val="004A6EBE"/>
    <w:rsid w:val="004A7CB0"/>
    <w:rsid w:val="004B02B9"/>
    <w:rsid w:val="004B08E7"/>
    <w:rsid w:val="004B26D4"/>
    <w:rsid w:val="004B3767"/>
    <w:rsid w:val="004C1601"/>
    <w:rsid w:val="004C2258"/>
    <w:rsid w:val="004C4FE4"/>
    <w:rsid w:val="004C5501"/>
    <w:rsid w:val="004C5C5F"/>
    <w:rsid w:val="004D2A06"/>
    <w:rsid w:val="004D7506"/>
    <w:rsid w:val="004D7AF6"/>
    <w:rsid w:val="004E187D"/>
    <w:rsid w:val="004E1A6D"/>
    <w:rsid w:val="004E2E2F"/>
    <w:rsid w:val="004E4DE7"/>
    <w:rsid w:val="004E6779"/>
    <w:rsid w:val="004E77B1"/>
    <w:rsid w:val="004F02B9"/>
    <w:rsid w:val="004F3284"/>
    <w:rsid w:val="004F6B95"/>
    <w:rsid w:val="0050012E"/>
    <w:rsid w:val="005027E1"/>
    <w:rsid w:val="00504677"/>
    <w:rsid w:val="00504E03"/>
    <w:rsid w:val="00505082"/>
    <w:rsid w:val="00510D04"/>
    <w:rsid w:val="00511986"/>
    <w:rsid w:val="00514B49"/>
    <w:rsid w:val="005165E5"/>
    <w:rsid w:val="00516966"/>
    <w:rsid w:val="005208E8"/>
    <w:rsid w:val="0052092D"/>
    <w:rsid w:val="00520C96"/>
    <w:rsid w:val="00522874"/>
    <w:rsid w:val="00523BB7"/>
    <w:rsid w:val="00530F65"/>
    <w:rsid w:val="00532820"/>
    <w:rsid w:val="005328A4"/>
    <w:rsid w:val="005356A4"/>
    <w:rsid w:val="00540540"/>
    <w:rsid w:val="00541259"/>
    <w:rsid w:val="00541D1C"/>
    <w:rsid w:val="005445F8"/>
    <w:rsid w:val="0055131F"/>
    <w:rsid w:val="00551407"/>
    <w:rsid w:val="0055658D"/>
    <w:rsid w:val="00556CF7"/>
    <w:rsid w:val="0056088C"/>
    <w:rsid w:val="00560AF2"/>
    <w:rsid w:val="00562DB1"/>
    <w:rsid w:val="00563E46"/>
    <w:rsid w:val="005652A0"/>
    <w:rsid w:val="00565F13"/>
    <w:rsid w:val="00567490"/>
    <w:rsid w:val="00571D97"/>
    <w:rsid w:val="0057516D"/>
    <w:rsid w:val="005761A5"/>
    <w:rsid w:val="00582040"/>
    <w:rsid w:val="005830B9"/>
    <w:rsid w:val="00586D4C"/>
    <w:rsid w:val="00590B19"/>
    <w:rsid w:val="005911EF"/>
    <w:rsid w:val="00592EE2"/>
    <w:rsid w:val="005A2A69"/>
    <w:rsid w:val="005A53CF"/>
    <w:rsid w:val="005A5605"/>
    <w:rsid w:val="005B0D74"/>
    <w:rsid w:val="005B139F"/>
    <w:rsid w:val="005B1BD7"/>
    <w:rsid w:val="005B1E76"/>
    <w:rsid w:val="005B2DB7"/>
    <w:rsid w:val="005B6659"/>
    <w:rsid w:val="005C0B80"/>
    <w:rsid w:val="005C1635"/>
    <w:rsid w:val="005C4555"/>
    <w:rsid w:val="005C491E"/>
    <w:rsid w:val="005C74A4"/>
    <w:rsid w:val="005D0810"/>
    <w:rsid w:val="005D0B23"/>
    <w:rsid w:val="005D197E"/>
    <w:rsid w:val="005D41FD"/>
    <w:rsid w:val="005D48C8"/>
    <w:rsid w:val="005E4A07"/>
    <w:rsid w:val="005E662A"/>
    <w:rsid w:val="005F0881"/>
    <w:rsid w:val="005F08C7"/>
    <w:rsid w:val="005F1B65"/>
    <w:rsid w:val="005F1CE5"/>
    <w:rsid w:val="005F3DDA"/>
    <w:rsid w:val="006006F7"/>
    <w:rsid w:val="00601615"/>
    <w:rsid w:val="00603C79"/>
    <w:rsid w:val="006101A3"/>
    <w:rsid w:val="00610C3F"/>
    <w:rsid w:val="00610E99"/>
    <w:rsid w:val="0061130B"/>
    <w:rsid w:val="0061133A"/>
    <w:rsid w:val="006116C6"/>
    <w:rsid w:val="00611C68"/>
    <w:rsid w:val="00612157"/>
    <w:rsid w:val="00612610"/>
    <w:rsid w:val="00614ACE"/>
    <w:rsid w:val="0061598E"/>
    <w:rsid w:val="00617A1F"/>
    <w:rsid w:val="0062239C"/>
    <w:rsid w:val="0062253F"/>
    <w:rsid w:val="00623C92"/>
    <w:rsid w:val="00623F0D"/>
    <w:rsid w:val="0062416D"/>
    <w:rsid w:val="00627727"/>
    <w:rsid w:val="006311BF"/>
    <w:rsid w:val="006344C8"/>
    <w:rsid w:val="006361DB"/>
    <w:rsid w:val="006446A6"/>
    <w:rsid w:val="00645C1E"/>
    <w:rsid w:val="00653836"/>
    <w:rsid w:val="00654374"/>
    <w:rsid w:val="006548DE"/>
    <w:rsid w:val="0065571C"/>
    <w:rsid w:val="00655B35"/>
    <w:rsid w:val="00655FD2"/>
    <w:rsid w:val="0065635B"/>
    <w:rsid w:val="00657C9A"/>
    <w:rsid w:val="0066283A"/>
    <w:rsid w:val="006640F0"/>
    <w:rsid w:val="006642B9"/>
    <w:rsid w:val="006667B8"/>
    <w:rsid w:val="00666E24"/>
    <w:rsid w:val="006714DF"/>
    <w:rsid w:val="00673884"/>
    <w:rsid w:val="00676AA5"/>
    <w:rsid w:val="00676F39"/>
    <w:rsid w:val="00680135"/>
    <w:rsid w:val="00680777"/>
    <w:rsid w:val="00680DFB"/>
    <w:rsid w:val="00681F83"/>
    <w:rsid w:val="006875AF"/>
    <w:rsid w:val="0069041F"/>
    <w:rsid w:val="0069493D"/>
    <w:rsid w:val="00695583"/>
    <w:rsid w:val="00697774"/>
    <w:rsid w:val="006A0A31"/>
    <w:rsid w:val="006A0F37"/>
    <w:rsid w:val="006B1E30"/>
    <w:rsid w:val="006B2A9C"/>
    <w:rsid w:val="006B636C"/>
    <w:rsid w:val="006C42FF"/>
    <w:rsid w:val="006C619F"/>
    <w:rsid w:val="006C6D2E"/>
    <w:rsid w:val="006D0AB2"/>
    <w:rsid w:val="006D23BB"/>
    <w:rsid w:val="006D243D"/>
    <w:rsid w:val="006D3F39"/>
    <w:rsid w:val="006D7E51"/>
    <w:rsid w:val="006E117D"/>
    <w:rsid w:val="006E1CE0"/>
    <w:rsid w:val="006E5090"/>
    <w:rsid w:val="006E6522"/>
    <w:rsid w:val="006F0129"/>
    <w:rsid w:val="006F0F50"/>
    <w:rsid w:val="006F1024"/>
    <w:rsid w:val="006F635E"/>
    <w:rsid w:val="006F7826"/>
    <w:rsid w:val="007017FE"/>
    <w:rsid w:val="0070367C"/>
    <w:rsid w:val="00705F0A"/>
    <w:rsid w:val="007060E8"/>
    <w:rsid w:val="00711294"/>
    <w:rsid w:val="0071225A"/>
    <w:rsid w:val="00714B1C"/>
    <w:rsid w:val="007167AB"/>
    <w:rsid w:val="00722138"/>
    <w:rsid w:val="0072281C"/>
    <w:rsid w:val="0072353E"/>
    <w:rsid w:val="00723A40"/>
    <w:rsid w:val="0072508D"/>
    <w:rsid w:val="0072527A"/>
    <w:rsid w:val="00727672"/>
    <w:rsid w:val="0073134F"/>
    <w:rsid w:val="007342FD"/>
    <w:rsid w:val="0073672B"/>
    <w:rsid w:val="00737412"/>
    <w:rsid w:val="0074100F"/>
    <w:rsid w:val="0074184B"/>
    <w:rsid w:val="00743D2E"/>
    <w:rsid w:val="007463BC"/>
    <w:rsid w:val="00746F54"/>
    <w:rsid w:val="00751A9E"/>
    <w:rsid w:val="007578B0"/>
    <w:rsid w:val="007603D8"/>
    <w:rsid w:val="00762622"/>
    <w:rsid w:val="007634D4"/>
    <w:rsid w:val="00763AB3"/>
    <w:rsid w:val="007640BD"/>
    <w:rsid w:val="007648C3"/>
    <w:rsid w:val="00771EBC"/>
    <w:rsid w:val="007732DF"/>
    <w:rsid w:val="00775A33"/>
    <w:rsid w:val="007870BE"/>
    <w:rsid w:val="00791204"/>
    <w:rsid w:val="007937CB"/>
    <w:rsid w:val="0079515E"/>
    <w:rsid w:val="00795B5D"/>
    <w:rsid w:val="00795D2B"/>
    <w:rsid w:val="007A0A5B"/>
    <w:rsid w:val="007A2DC5"/>
    <w:rsid w:val="007A4B49"/>
    <w:rsid w:val="007B4B30"/>
    <w:rsid w:val="007B5745"/>
    <w:rsid w:val="007B5B3B"/>
    <w:rsid w:val="007C4A92"/>
    <w:rsid w:val="007D01D9"/>
    <w:rsid w:val="007E0E1B"/>
    <w:rsid w:val="007E19EC"/>
    <w:rsid w:val="007E258C"/>
    <w:rsid w:val="007E4615"/>
    <w:rsid w:val="007E49B2"/>
    <w:rsid w:val="007E5D00"/>
    <w:rsid w:val="007F19E2"/>
    <w:rsid w:val="007F28E1"/>
    <w:rsid w:val="007F4C4D"/>
    <w:rsid w:val="007F5B3B"/>
    <w:rsid w:val="008000B6"/>
    <w:rsid w:val="0080013E"/>
    <w:rsid w:val="00800F45"/>
    <w:rsid w:val="00804024"/>
    <w:rsid w:val="0080667D"/>
    <w:rsid w:val="00811DD4"/>
    <w:rsid w:val="008123E2"/>
    <w:rsid w:val="00812989"/>
    <w:rsid w:val="00813125"/>
    <w:rsid w:val="00813131"/>
    <w:rsid w:val="0082069C"/>
    <w:rsid w:val="00820EA0"/>
    <w:rsid w:val="00821752"/>
    <w:rsid w:val="00822193"/>
    <w:rsid w:val="00822839"/>
    <w:rsid w:val="008238BE"/>
    <w:rsid w:val="00823D82"/>
    <w:rsid w:val="00823ED1"/>
    <w:rsid w:val="00827073"/>
    <w:rsid w:val="00831888"/>
    <w:rsid w:val="008323C4"/>
    <w:rsid w:val="00832E0B"/>
    <w:rsid w:val="00836F9C"/>
    <w:rsid w:val="008407DD"/>
    <w:rsid w:val="008408D7"/>
    <w:rsid w:val="00840D16"/>
    <w:rsid w:val="008420EE"/>
    <w:rsid w:val="008435B3"/>
    <w:rsid w:val="00851995"/>
    <w:rsid w:val="00853787"/>
    <w:rsid w:val="008546A3"/>
    <w:rsid w:val="00860DEC"/>
    <w:rsid w:val="00861B9E"/>
    <w:rsid w:val="00862293"/>
    <w:rsid w:val="00862FF5"/>
    <w:rsid w:val="0086418A"/>
    <w:rsid w:val="00865F37"/>
    <w:rsid w:val="00866FA5"/>
    <w:rsid w:val="0086748B"/>
    <w:rsid w:val="00870FBA"/>
    <w:rsid w:val="00872F5D"/>
    <w:rsid w:val="00873285"/>
    <w:rsid w:val="008766AD"/>
    <w:rsid w:val="0087727F"/>
    <w:rsid w:val="00877BF0"/>
    <w:rsid w:val="0088125C"/>
    <w:rsid w:val="00883F2F"/>
    <w:rsid w:val="00887A01"/>
    <w:rsid w:val="00887D9E"/>
    <w:rsid w:val="00895D57"/>
    <w:rsid w:val="00896C5E"/>
    <w:rsid w:val="00897674"/>
    <w:rsid w:val="008A1CEE"/>
    <w:rsid w:val="008A2402"/>
    <w:rsid w:val="008A24A1"/>
    <w:rsid w:val="008A3823"/>
    <w:rsid w:val="008A4760"/>
    <w:rsid w:val="008B06AF"/>
    <w:rsid w:val="008B4648"/>
    <w:rsid w:val="008B579B"/>
    <w:rsid w:val="008B626D"/>
    <w:rsid w:val="008B722C"/>
    <w:rsid w:val="008C0A53"/>
    <w:rsid w:val="008C1F5A"/>
    <w:rsid w:val="008C5808"/>
    <w:rsid w:val="008C5BA3"/>
    <w:rsid w:val="008D4B47"/>
    <w:rsid w:val="008E28D9"/>
    <w:rsid w:val="008E4FC8"/>
    <w:rsid w:val="008E5838"/>
    <w:rsid w:val="008E63FB"/>
    <w:rsid w:val="008E6BC8"/>
    <w:rsid w:val="008E7AE7"/>
    <w:rsid w:val="008F1398"/>
    <w:rsid w:val="008F1399"/>
    <w:rsid w:val="008F2EBC"/>
    <w:rsid w:val="0090120B"/>
    <w:rsid w:val="00904405"/>
    <w:rsid w:val="00905157"/>
    <w:rsid w:val="00907C72"/>
    <w:rsid w:val="00911A19"/>
    <w:rsid w:val="009127B0"/>
    <w:rsid w:val="00915D73"/>
    <w:rsid w:val="009162D8"/>
    <w:rsid w:val="009169A4"/>
    <w:rsid w:val="0091722A"/>
    <w:rsid w:val="009178F5"/>
    <w:rsid w:val="009233C0"/>
    <w:rsid w:val="009249E4"/>
    <w:rsid w:val="00925B65"/>
    <w:rsid w:val="00926535"/>
    <w:rsid w:val="00930084"/>
    <w:rsid w:val="00930B08"/>
    <w:rsid w:val="00931E42"/>
    <w:rsid w:val="00932805"/>
    <w:rsid w:val="009328D7"/>
    <w:rsid w:val="00934ADB"/>
    <w:rsid w:val="0093518E"/>
    <w:rsid w:val="00937055"/>
    <w:rsid w:val="00937247"/>
    <w:rsid w:val="00940A33"/>
    <w:rsid w:val="0094137D"/>
    <w:rsid w:val="009427D5"/>
    <w:rsid w:val="00950DD2"/>
    <w:rsid w:val="0095392E"/>
    <w:rsid w:val="0095557B"/>
    <w:rsid w:val="00955BDD"/>
    <w:rsid w:val="00955D07"/>
    <w:rsid w:val="0096011D"/>
    <w:rsid w:val="00960569"/>
    <w:rsid w:val="00963DDA"/>
    <w:rsid w:val="00964222"/>
    <w:rsid w:val="00964247"/>
    <w:rsid w:val="009656A8"/>
    <w:rsid w:val="00967FAA"/>
    <w:rsid w:val="0097083E"/>
    <w:rsid w:val="0097093B"/>
    <w:rsid w:val="00970E47"/>
    <w:rsid w:val="00972359"/>
    <w:rsid w:val="009728D1"/>
    <w:rsid w:val="00973D60"/>
    <w:rsid w:val="0098288C"/>
    <w:rsid w:val="00983C67"/>
    <w:rsid w:val="009841A1"/>
    <w:rsid w:val="00990607"/>
    <w:rsid w:val="0099177C"/>
    <w:rsid w:val="009922EB"/>
    <w:rsid w:val="00996F9E"/>
    <w:rsid w:val="009A0269"/>
    <w:rsid w:val="009A159C"/>
    <w:rsid w:val="009A21CC"/>
    <w:rsid w:val="009A34D2"/>
    <w:rsid w:val="009A45D2"/>
    <w:rsid w:val="009A552F"/>
    <w:rsid w:val="009B32BC"/>
    <w:rsid w:val="009B51B4"/>
    <w:rsid w:val="009C047C"/>
    <w:rsid w:val="009C183A"/>
    <w:rsid w:val="009C3054"/>
    <w:rsid w:val="009C60E9"/>
    <w:rsid w:val="009C7C00"/>
    <w:rsid w:val="009D21CF"/>
    <w:rsid w:val="009D3F86"/>
    <w:rsid w:val="009D4E3B"/>
    <w:rsid w:val="009D519F"/>
    <w:rsid w:val="009E18E7"/>
    <w:rsid w:val="009E4AF1"/>
    <w:rsid w:val="009E4F9D"/>
    <w:rsid w:val="009E613E"/>
    <w:rsid w:val="009E7A6D"/>
    <w:rsid w:val="009F12EE"/>
    <w:rsid w:val="009F64EC"/>
    <w:rsid w:val="009F699E"/>
    <w:rsid w:val="00A00231"/>
    <w:rsid w:val="00A009D9"/>
    <w:rsid w:val="00A03DE3"/>
    <w:rsid w:val="00A0635D"/>
    <w:rsid w:val="00A07BE8"/>
    <w:rsid w:val="00A11DA4"/>
    <w:rsid w:val="00A14B41"/>
    <w:rsid w:val="00A16976"/>
    <w:rsid w:val="00A178BD"/>
    <w:rsid w:val="00A21BD0"/>
    <w:rsid w:val="00A22396"/>
    <w:rsid w:val="00A239FD"/>
    <w:rsid w:val="00A24960"/>
    <w:rsid w:val="00A25D03"/>
    <w:rsid w:val="00A26010"/>
    <w:rsid w:val="00A32EE2"/>
    <w:rsid w:val="00A3559A"/>
    <w:rsid w:val="00A361B0"/>
    <w:rsid w:val="00A37C2D"/>
    <w:rsid w:val="00A41856"/>
    <w:rsid w:val="00A41B21"/>
    <w:rsid w:val="00A4379E"/>
    <w:rsid w:val="00A45657"/>
    <w:rsid w:val="00A47E9D"/>
    <w:rsid w:val="00A52392"/>
    <w:rsid w:val="00A526F3"/>
    <w:rsid w:val="00A548E6"/>
    <w:rsid w:val="00A55DE4"/>
    <w:rsid w:val="00A56CA0"/>
    <w:rsid w:val="00A61028"/>
    <w:rsid w:val="00A62E77"/>
    <w:rsid w:val="00A64CDB"/>
    <w:rsid w:val="00A66076"/>
    <w:rsid w:val="00A677D0"/>
    <w:rsid w:val="00A67F7E"/>
    <w:rsid w:val="00A70A7D"/>
    <w:rsid w:val="00A7275F"/>
    <w:rsid w:val="00A74B69"/>
    <w:rsid w:val="00A75D43"/>
    <w:rsid w:val="00A76AB8"/>
    <w:rsid w:val="00A80546"/>
    <w:rsid w:val="00A80B48"/>
    <w:rsid w:val="00A81133"/>
    <w:rsid w:val="00A837DB"/>
    <w:rsid w:val="00A83CD6"/>
    <w:rsid w:val="00A863BA"/>
    <w:rsid w:val="00A919CC"/>
    <w:rsid w:val="00A91E5F"/>
    <w:rsid w:val="00A93169"/>
    <w:rsid w:val="00A94694"/>
    <w:rsid w:val="00A97D32"/>
    <w:rsid w:val="00AA1171"/>
    <w:rsid w:val="00AA3113"/>
    <w:rsid w:val="00AA554E"/>
    <w:rsid w:val="00AA6F01"/>
    <w:rsid w:val="00AA7E63"/>
    <w:rsid w:val="00AB0C81"/>
    <w:rsid w:val="00AB6FFE"/>
    <w:rsid w:val="00AC0636"/>
    <w:rsid w:val="00AC1317"/>
    <w:rsid w:val="00AC4085"/>
    <w:rsid w:val="00AC4DBA"/>
    <w:rsid w:val="00AC59AC"/>
    <w:rsid w:val="00AC6F25"/>
    <w:rsid w:val="00AD1DD4"/>
    <w:rsid w:val="00AD48B1"/>
    <w:rsid w:val="00AD6AA6"/>
    <w:rsid w:val="00AE041E"/>
    <w:rsid w:val="00AE090C"/>
    <w:rsid w:val="00AE3558"/>
    <w:rsid w:val="00AE597C"/>
    <w:rsid w:val="00AE6A9B"/>
    <w:rsid w:val="00AE78E9"/>
    <w:rsid w:val="00AF00A5"/>
    <w:rsid w:val="00AF1D8D"/>
    <w:rsid w:val="00AF21D0"/>
    <w:rsid w:val="00AF23A7"/>
    <w:rsid w:val="00AF69D1"/>
    <w:rsid w:val="00AF6ED6"/>
    <w:rsid w:val="00B007F4"/>
    <w:rsid w:val="00B013CF"/>
    <w:rsid w:val="00B021AE"/>
    <w:rsid w:val="00B03B89"/>
    <w:rsid w:val="00B03E1A"/>
    <w:rsid w:val="00B062EE"/>
    <w:rsid w:val="00B11401"/>
    <w:rsid w:val="00B16CF4"/>
    <w:rsid w:val="00B17B83"/>
    <w:rsid w:val="00B211AE"/>
    <w:rsid w:val="00B2136C"/>
    <w:rsid w:val="00B24B63"/>
    <w:rsid w:val="00B26CB0"/>
    <w:rsid w:val="00B26F10"/>
    <w:rsid w:val="00B2749A"/>
    <w:rsid w:val="00B30212"/>
    <w:rsid w:val="00B30587"/>
    <w:rsid w:val="00B31587"/>
    <w:rsid w:val="00B31725"/>
    <w:rsid w:val="00B34507"/>
    <w:rsid w:val="00B34E68"/>
    <w:rsid w:val="00B3627A"/>
    <w:rsid w:val="00B42FEE"/>
    <w:rsid w:val="00B44F27"/>
    <w:rsid w:val="00B45726"/>
    <w:rsid w:val="00B47268"/>
    <w:rsid w:val="00B47ED3"/>
    <w:rsid w:val="00B50D48"/>
    <w:rsid w:val="00B52717"/>
    <w:rsid w:val="00B53DC4"/>
    <w:rsid w:val="00B55E47"/>
    <w:rsid w:val="00B56A72"/>
    <w:rsid w:val="00B56A80"/>
    <w:rsid w:val="00B62C4C"/>
    <w:rsid w:val="00B63A6D"/>
    <w:rsid w:val="00B658EC"/>
    <w:rsid w:val="00B67FDD"/>
    <w:rsid w:val="00B72DA6"/>
    <w:rsid w:val="00B83410"/>
    <w:rsid w:val="00B86DB8"/>
    <w:rsid w:val="00B90513"/>
    <w:rsid w:val="00B921D1"/>
    <w:rsid w:val="00B9364E"/>
    <w:rsid w:val="00B96A25"/>
    <w:rsid w:val="00B96CDC"/>
    <w:rsid w:val="00B96E7B"/>
    <w:rsid w:val="00BA0533"/>
    <w:rsid w:val="00BA4AB8"/>
    <w:rsid w:val="00BA503D"/>
    <w:rsid w:val="00BB01FD"/>
    <w:rsid w:val="00BB0A36"/>
    <w:rsid w:val="00BB1342"/>
    <w:rsid w:val="00BB2E0B"/>
    <w:rsid w:val="00BB4A99"/>
    <w:rsid w:val="00BB6A8C"/>
    <w:rsid w:val="00BC07B8"/>
    <w:rsid w:val="00BC21BB"/>
    <w:rsid w:val="00BC2351"/>
    <w:rsid w:val="00BC48C4"/>
    <w:rsid w:val="00BC4AA9"/>
    <w:rsid w:val="00BC76ED"/>
    <w:rsid w:val="00BC7FE8"/>
    <w:rsid w:val="00BD1D9E"/>
    <w:rsid w:val="00BD597F"/>
    <w:rsid w:val="00BD6493"/>
    <w:rsid w:val="00BD7570"/>
    <w:rsid w:val="00BF03CD"/>
    <w:rsid w:val="00BF0F7B"/>
    <w:rsid w:val="00BF3F6C"/>
    <w:rsid w:val="00BF4685"/>
    <w:rsid w:val="00BF71D5"/>
    <w:rsid w:val="00C01E38"/>
    <w:rsid w:val="00C02363"/>
    <w:rsid w:val="00C03446"/>
    <w:rsid w:val="00C040C8"/>
    <w:rsid w:val="00C04589"/>
    <w:rsid w:val="00C07354"/>
    <w:rsid w:val="00C075C2"/>
    <w:rsid w:val="00C122E6"/>
    <w:rsid w:val="00C142D4"/>
    <w:rsid w:val="00C17AF0"/>
    <w:rsid w:val="00C22C69"/>
    <w:rsid w:val="00C244D7"/>
    <w:rsid w:val="00C24F44"/>
    <w:rsid w:val="00C25AB0"/>
    <w:rsid w:val="00C27AB0"/>
    <w:rsid w:val="00C3099F"/>
    <w:rsid w:val="00C30BD2"/>
    <w:rsid w:val="00C372F7"/>
    <w:rsid w:val="00C4379C"/>
    <w:rsid w:val="00C442AD"/>
    <w:rsid w:val="00C455A3"/>
    <w:rsid w:val="00C4569C"/>
    <w:rsid w:val="00C47011"/>
    <w:rsid w:val="00C47F90"/>
    <w:rsid w:val="00C51477"/>
    <w:rsid w:val="00C54812"/>
    <w:rsid w:val="00C5567C"/>
    <w:rsid w:val="00C5603F"/>
    <w:rsid w:val="00C56410"/>
    <w:rsid w:val="00C57492"/>
    <w:rsid w:val="00C57A28"/>
    <w:rsid w:val="00C62596"/>
    <w:rsid w:val="00C65A19"/>
    <w:rsid w:val="00C676FF"/>
    <w:rsid w:val="00C71FBC"/>
    <w:rsid w:val="00C743D1"/>
    <w:rsid w:val="00C75164"/>
    <w:rsid w:val="00C7596B"/>
    <w:rsid w:val="00C76BA4"/>
    <w:rsid w:val="00C84E88"/>
    <w:rsid w:val="00C87A8A"/>
    <w:rsid w:val="00C90681"/>
    <w:rsid w:val="00C95E17"/>
    <w:rsid w:val="00C967F5"/>
    <w:rsid w:val="00CA0457"/>
    <w:rsid w:val="00CA177E"/>
    <w:rsid w:val="00CA3278"/>
    <w:rsid w:val="00CA4E17"/>
    <w:rsid w:val="00CA53FB"/>
    <w:rsid w:val="00CA6CA3"/>
    <w:rsid w:val="00CB18D3"/>
    <w:rsid w:val="00CB1B1E"/>
    <w:rsid w:val="00CB2C69"/>
    <w:rsid w:val="00CB53EE"/>
    <w:rsid w:val="00CB67C8"/>
    <w:rsid w:val="00CC0D62"/>
    <w:rsid w:val="00CC3A38"/>
    <w:rsid w:val="00CC622A"/>
    <w:rsid w:val="00CC7E3F"/>
    <w:rsid w:val="00CE0287"/>
    <w:rsid w:val="00CE3159"/>
    <w:rsid w:val="00CE4BC3"/>
    <w:rsid w:val="00CE521A"/>
    <w:rsid w:val="00CE5EFE"/>
    <w:rsid w:val="00CE712F"/>
    <w:rsid w:val="00CF1D32"/>
    <w:rsid w:val="00CF2AD6"/>
    <w:rsid w:val="00CF3272"/>
    <w:rsid w:val="00CF6ACF"/>
    <w:rsid w:val="00D00FE2"/>
    <w:rsid w:val="00D0320E"/>
    <w:rsid w:val="00D05E59"/>
    <w:rsid w:val="00D11C93"/>
    <w:rsid w:val="00D11DB9"/>
    <w:rsid w:val="00D131A1"/>
    <w:rsid w:val="00D13281"/>
    <w:rsid w:val="00D13796"/>
    <w:rsid w:val="00D138F0"/>
    <w:rsid w:val="00D13E56"/>
    <w:rsid w:val="00D152B0"/>
    <w:rsid w:val="00D15635"/>
    <w:rsid w:val="00D17499"/>
    <w:rsid w:val="00D17789"/>
    <w:rsid w:val="00D17A65"/>
    <w:rsid w:val="00D212AE"/>
    <w:rsid w:val="00D21F8E"/>
    <w:rsid w:val="00D30969"/>
    <w:rsid w:val="00D30AF0"/>
    <w:rsid w:val="00D3204B"/>
    <w:rsid w:val="00D43FA8"/>
    <w:rsid w:val="00D44C1D"/>
    <w:rsid w:val="00D467E7"/>
    <w:rsid w:val="00D4755F"/>
    <w:rsid w:val="00D5089D"/>
    <w:rsid w:val="00D54968"/>
    <w:rsid w:val="00D54DF9"/>
    <w:rsid w:val="00D54E03"/>
    <w:rsid w:val="00D55B38"/>
    <w:rsid w:val="00D56A55"/>
    <w:rsid w:val="00D61AB5"/>
    <w:rsid w:val="00D61E05"/>
    <w:rsid w:val="00D637AC"/>
    <w:rsid w:val="00D63885"/>
    <w:rsid w:val="00D63CA5"/>
    <w:rsid w:val="00D64B52"/>
    <w:rsid w:val="00D64D93"/>
    <w:rsid w:val="00D67221"/>
    <w:rsid w:val="00D70024"/>
    <w:rsid w:val="00D7482A"/>
    <w:rsid w:val="00D8630C"/>
    <w:rsid w:val="00D86575"/>
    <w:rsid w:val="00D90C72"/>
    <w:rsid w:val="00D9112B"/>
    <w:rsid w:val="00D92D7B"/>
    <w:rsid w:val="00D95F07"/>
    <w:rsid w:val="00D973B6"/>
    <w:rsid w:val="00DA1E43"/>
    <w:rsid w:val="00DA34D1"/>
    <w:rsid w:val="00DB4478"/>
    <w:rsid w:val="00DB4CEB"/>
    <w:rsid w:val="00DB7708"/>
    <w:rsid w:val="00DC035F"/>
    <w:rsid w:val="00DC312F"/>
    <w:rsid w:val="00DC490D"/>
    <w:rsid w:val="00DD1992"/>
    <w:rsid w:val="00DD5C9C"/>
    <w:rsid w:val="00DE1DBC"/>
    <w:rsid w:val="00DE4284"/>
    <w:rsid w:val="00DE55A2"/>
    <w:rsid w:val="00DE6689"/>
    <w:rsid w:val="00DE795D"/>
    <w:rsid w:val="00DF011D"/>
    <w:rsid w:val="00DF24F9"/>
    <w:rsid w:val="00DF3033"/>
    <w:rsid w:val="00DF3A7D"/>
    <w:rsid w:val="00DF78ED"/>
    <w:rsid w:val="00DF79AC"/>
    <w:rsid w:val="00E0056E"/>
    <w:rsid w:val="00E005C6"/>
    <w:rsid w:val="00E02206"/>
    <w:rsid w:val="00E0222F"/>
    <w:rsid w:val="00E037D4"/>
    <w:rsid w:val="00E04B64"/>
    <w:rsid w:val="00E07F4B"/>
    <w:rsid w:val="00E10277"/>
    <w:rsid w:val="00E10F40"/>
    <w:rsid w:val="00E13191"/>
    <w:rsid w:val="00E13E0A"/>
    <w:rsid w:val="00E20111"/>
    <w:rsid w:val="00E210C8"/>
    <w:rsid w:val="00E21A82"/>
    <w:rsid w:val="00E228C5"/>
    <w:rsid w:val="00E23534"/>
    <w:rsid w:val="00E24BD5"/>
    <w:rsid w:val="00E2750F"/>
    <w:rsid w:val="00E33085"/>
    <w:rsid w:val="00E34931"/>
    <w:rsid w:val="00E350AA"/>
    <w:rsid w:val="00E4167F"/>
    <w:rsid w:val="00E41C92"/>
    <w:rsid w:val="00E4316D"/>
    <w:rsid w:val="00E44263"/>
    <w:rsid w:val="00E47260"/>
    <w:rsid w:val="00E50425"/>
    <w:rsid w:val="00E51557"/>
    <w:rsid w:val="00E55290"/>
    <w:rsid w:val="00E5699F"/>
    <w:rsid w:val="00E57BE4"/>
    <w:rsid w:val="00E60287"/>
    <w:rsid w:val="00E63657"/>
    <w:rsid w:val="00E661CC"/>
    <w:rsid w:val="00E66F7F"/>
    <w:rsid w:val="00E731EC"/>
    <w:rsid w:val="00E7640B"/>
    <w:rsid w:val="00E7743C"/>
    <w:rsid w:val="00E7789F"/>
    <w:rsid w:val="00E820C2"/>
    <w:rsid w:val="00E846CF"/>
    <w:rsid w:val="00E84F5E"/>
    <w:rsid w:val="00E84FBC"/>
    <w:rsid w:val="00E86225"/>
    <w:rsid w:val="00E86415"/>
    <w:rsid w:val="00E87E4A"/>
    <w:rsid w:val="00E90377"/>
    <w:rsid w:val="00E914A7"/>
    <w:rsid w:val="00E91D2D"/>
    <w:rsid w:val="00E91FE7"/>
    <w:rsid w:val="00E9358C"/>
    <w:rsid w:val="00E951EC"/>
    <w:rsid w:val="00E95B06"/>
    <w:rsid w:val="00E9721E"/>
    <w:rsid w:val="00E9780F"/>
    <w:rsid w:val="00EA30B7"/>
    <w:rsid w:val="00EA6CBB"/>
    <w:rsid w:val="00EB4318"/>
    <w:rsid w:val="00EB45AA"/>
    <w:rsid w:val="00EB70C9"/>
    <w:rsid w:val="00EC0C8B"/>
    <w:rsid w:val="00EC24DB"/>
    <w:rsid w:val="00EC440D"/>
    <w:rsid w:val="00EC4536"/>
    <w:rsid w:val="00EC5EE5"/>
    <w:rsid w:val="00EC6C8C"/>
    <w:rsid w:val="00ED0528"/>
    <w:rsid w:val="00ED28C6"/>
    <w:rsid w:val="00ED2A8A"/>
    <w:rsid w:val="00ED60C6"/>
    <w:rsid w:val="00EE23AD"/>
    <w:rsid w:val="00EE26EF"/>
    <w:rsid w:val="00EE3DEA"/>
    <w:rsid w:val="00EE4193"/>
    <w:rsid w:val="00EE5406"/>
    <w:rsid w:val="00EE6F3C"/>
    <w:rsid w:val="00EE731D"/>
    <w:rsid w:val="00EF057B"/>
    <w:rsid w:val="00EF28A6"/>
    <w:rsid w:val="00EF3D59"/>
    <w:rsid w:val="00EF6A14"/>
    <w:rsid w:val="00EF7D2B"/>
    <w:rsid w:val="00F0123C"/>
    <w:rsid w:val="00F0387A"/>
    <w:rsid w:val="00F0449E"/>
    <w:rsid w:val="00F05BD9"/>
    <w:rsid w:val="00F07A5C"/>
    <w:rsid w:val="00F07F3A"/>
    <w:rsid w:val="00F10034"/>
    <w:rsid w:val="00F11AB0"/>
    <w:rsid w:val="00F12D22"/>
    <w:rsid w:val="00F141E6"/>
    <w:rsid w:val="00F14727"/>
    <w:rsid w:val="00F16048"/>
    <w:rsid w:val="00F16375"/>
    <w:rsid w:val="00F16618"/>
    <w:rsid w:val="00F17254"/>
    <w:rsid w:val="00F23DEA"/>
    <w:rsid w:val="00F23F90"/>
    <w:rsid w:val="00F2471B"/>
    <w:rsid w:val="00F26F89"/>
    <w:rsid w:val="00F30A4D"/>
    <w:rsid w:val="00F35DBC"/>
    <w:rsid w:val="00F36B53"/>
    <w:rsid w:val="00F419BE"/>
    <w:rsid w:val="00F41DF0"/>
    <w:rsid w:val="00F42436"/>
    <w:rsid w:val="00F44395"/>
    <w:rsid w:val="00F44E68"/>
    <w:rsid w:val="00F516D0"/>
    <w:rsid w:val="00F54AD2"/>
    <w:rsid w:val="00F54EA3"/>
    <w:rsid w:val="00F55578"/>
    <w:rsid w:val="00F578A0"/>
    <w:rsid w:val="00F57E98"/>
    <w:rsid w:val="00F61BB9"/>
    <w:rsid w:val="00F620A9"/>
    <w:rsid w:val="00F64110"/>
    <w:rsid w:val="00F65A0D"/>
    <w:rsid w:val="00F67628"/>
    <w:rsid w:val="00F67CE4"/>
    <w:rsid w:val="00F7072F"/>
    <w:rsid w:val="00F713AB"/>
    <w:rsid w:val="00F722EB"/>
    <w:rsid w:val="00F729F5"/>
    <w:rsid w:val="00F730B3"/>
    <w:rsid w:val="00F764EA"/>
    <w:rsid w:val="00F80A2E"/>
    <w:rsid w:val="00F83A89"/>
    <w:rsid w:val="00F85617"/>
    <w:rsid w:val="00F923B6"/>
    <w:rsid w:val="00F93B4B"/>
    <w:rsid w:val="00F93DDA"/>
    <w:rsid w:val="00F94452"/>
    <w:rsid w:val="00F950CF"/>
    <w:rsid w:val="00FA62B3"/>
    <w:rsid w:val="00FA725D"/>
    <w:rsid w:val="00FB2AA0"/>
    <w:rsid w:val="00FB4252"/>
    <w:rsid w:val="00FB4A61"/>
    <w:rsid w:val="00FB52C2"/>
    <w:rsid w:val="00FB55D6"/>
    <w:rsid w:val="00FC42DE"/>
    <w:rsid w:val="00FC4CBA"/>
    <w:rsid w:val="00FD249F"/>
    <w:rsid w:val="00FD2795"/>
    <w:rsid w:val="00FD59DD"/>
    <w:rsid w:val="00FD7FD7"/>
    <w:rsid w:val="00FE172D"/>
    <w:rsid w:val="00FE53C5"/>
    <w:rsid w:val="00FF1935"/>
    <w:rsid w:val="00FF20E7"/>
    <w:rsid w:val="00FF7B6C"/>
    <w:rsid w:val="0CE7F6A4"/>
    <w:rsid w:val="0E14FA75"/>
    <w:rsid w:val="1218D940"/>
    <w:rsid w:val="1A170D3F"/>
    <w:rsid w:val="23DC74B7"/>
    <w:rsid w:val="2E9FC9D4"/>
    <w:rsid w:val="436DF3F5"/>
    <w:rsid w:val="445C2069"/>
    <w:rsid w:val="4FD9FE1E"/>
    <w:rsid w:val="53433B53"/>
    <w:rsid w:val="54868F97"/>
    <w:rsid w:val="54DFCB11"/>
    <w:rsid w:val="55C65F21"/>
    <w:rsid w:val="5E2452C8"/>
    <w:rsid w:val="63FBB798"/>
    <w:rsid w:val="77DF7A1C"/>
    <w:rsid w:val="7C4CF8E9"/>
    <w:rsid w:val="7D5F2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5AB9"/>
  <w15:docId w15:val="{803761E4-C106-4468-9814-6EFAA3E5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31E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rsid w:val="003331E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AB8"/>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A76AB8"/>
    <w:rPr>
      <w:rFonts w:asciiTheme="minorHAnsi" w:eastAsiaTheme="minorEastAsia" w:hAnsiTheme="minorHAnsi"/>
      <w:sz w:val="22"/>
      <w:szCs w:val="22"/>
      <w:lang w:eastAsia="lt-LT"/>
    </w:rPr>
  </w:style>
  <w:style w:type="paragraph" w:customStyle="1" w:styleId="pf0">
    <w:name w:val="pf0"/>
    <w:basedOn w:val="Normal"/>
    <w:rsid w:val="00BB01FD"/>
    <w:pPr>
      <w:spacing w:before="100" w:beforeAutospacing="1" w:after="100" w:afterAutospacing="1"/>
    </w:pPr>
    <w:rPr>
      <w:szCs w:val="24"/>
      <w:lang w:eastAsia="lt-LT"/>
    </w:rPr>
  </w:style>
  <w:style w:type="character" w:customStyle="1" w:styleId="cf01">
    <w:name w:val="cf01"/>
    <w:basedOn w:val="DefaultParagraphFont"/>
    <w:rsid w:val="00BB01FD"/>
    <w:rPr>
      <w:rFonts w:ascii="Segoe UI" w:hAnsi="Segoe UI" w:cs="Segoe UI" w:hint="default"/>
      <w:sz w:val="18"/>
      <w:szCs w:val="18"/>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E2750F"/>
    <w:pPr>
      <w:ind w:left="720"/>
    </w:pPr>
    <w:rPr>
      <w:rFonts w:ascii="Aptos" w:eastAsiaTheme="minorHAnsi" w:hAnsi="Aptos" w:cs="Aptos"/>
      <w:sz w:val="22"/>
      <w:szCs w:val="22"/>
      <w14:ligatures w14:val="standardContextual"/>
    </w:rPr>
  </w:style>
  <w:style w:type="character" w:styleId="Hyperlink">
    <w:name w:val="Hyperlink"/>
    <w:basedOn w:val="DefaultParagraphFont"/>
    <w:uiPriority w:val="99"/>
    <w:unhideWhenUsed/>
    <w:rsid w:val="00093E83"/>
    <w:rPr>
      <w:color w:val="0563C1" w:themeColor="hyperlink"/>
      <w:u w:val="single"/>
    </w:rPr>
  </w:style>
  <w:style w:type="character" w:styleId="UnresolvedMention">
    <w:name w:val="Unresolved Mention"/>
    <w:basedOn w:val="DefaultParagraphFont"/>
    <w:uiPriority w:val="99"/>
    <w:semiHidden/>
    <w:unhideWhenUsed/>
    <w:rsid w:val="00093E83"/>
    <w:rPr>
      <w:color w:val="605E5C"/>
      <w:shd w:val="clear" w:color="auto" w:fill="E1DFDD"/>
    </w:rPr>
  </w:style>
  <w:style w:type="paragraph" w:styleId="HTMLPreformatted">
    <w:name w:val="HTML Preformatted"/>
    <w:basedOn w:val="Normal"/>
    <w:link w:val="HTMLPreformattedChar"/>
    <w:uiPriority w:val="99"/>
    <w:semiHidden/>
    <w:unhideWhenUsed/>
    <w:rsid w:val="00CA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CA177E"/>
    <w:rPr>
      <w:rFonts w:ascii="Courier New" w:hAnsi="Courier New" w:cs="Courier New"/>
      <w:sz w:val="20"/>
      <w:lang w:eastAsia="lt-LT"/>
    </w:rPr>
  </w:style>
  <w:style w:type="character" w:customStyle="1" w:styleId="y2iqfc">
    <w:name w:val="y2iqfc"/>
    <w:basedOn w:val="DefaultParagraphFont"/>
    <w:rsid w:val="00CA177E"/>
  </w:style>
  <w:style w:type="character" w:styleId="CommentReference">
    <w:name w:val="annotation reference"/>
    <w:basedOn w:val="DefaultParagraphFont"/>
    <w:semiHidden/>
    <w:unhideWhenUsed/>
    <w:rsid w:val="00FB2AA0"/>
    <w:rPr>
      <w:sz w:val="16"/>
      <w:szCs w:val="16"/>
    </w:rPr>
  </w:style>
  <w:style w:type="paragraph" w:styleId="CommentText">
    <w:name w:val="annotation text"/>
    <w:basedOn w:val="Normal"/>
    <w:link w:val="CommentTextChar"/>
    <w:uiPriority w:val="99"/>
    <w:unhideWhenUsed/>
    <w:rsid w:val="00FB2AA0"/>
    <w:rPr>
      <w:sz w:val="20"/>
    </w:rPr>
  </w:style>
  <w:style w:type="character" w:customStyle="1" w:styleId="CommentTextChar">
    <w:name w:val="Comment Text Char"/>
    <w:basedOn w:val="DefaultParagraphFont"/>
    <w:link w:val="CommentText"/>
    <w:uiPriority w:val="99"/>
    <w:rsid w:val="00FB2AA0"/>
    <w:rPr>
      <w:sz w:val="20"/>
    </w:rPr>
  </w:style>
  <w:style w:type="paragraph" w:styleId="CommentSubject">
    <w:name w:val="annotation subject"/>
    <w:basedOn w:val="CommentText"/>
    <w:next w:val="CommentText"/>
    <w:link w:val="CommentSubjectChar"/>
    <w:semiHidden/>
    <w:unhideWhenUsed/>
    <w:rsid w:val="00FB2AA0"/>
    <w:rPr>
      <w:b/>
      <w:bCs/>
    </w:rPr>
  </w:style>
  <w:style w:type="character" w:customStyle="1" w:styleId="CommentSubjectChar">
    <w:name w:val="Comment Subject Char"/>
    <w:basedOn w:val="CommentTextChar"/>
    <w:link w:val="CommentSubject"/>
    <w:semiHidden/>
    <w:rsid w:val="00FB2AA0"/>
    <w:rPr>
      <w:b/>
      <w:bCs/>
      <w:sz w:val="20"/>
    </w:rPr>
  </w:style>
  <w:style w:type="paragraph" w:styleId="Revision">
    <w:name w:val="Revision"/>
    <w:hidden/>
    <w:semiHidden/>
    <w:rsid w:val="00FB2AA0"/>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f"/>
    <w:basedOn w:val="Normal"/>
    <w:link w:val="FootnoteTextChar"/>
    <w:uiPriority w:val="99"/>
    <w:unhideWhenUsed/>
    <w:qFormat/>
    <w:rsid w:val="00907C72"/>
    <w:rPr>
      <w:sz w:val="20"/>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qFormat/>
    <w:rsid w:val="00907C72"/>
    <w:rPr>
      <w:sz w:val="20"/>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Nota,Footnote number"/>
    <w:basedOn w:val="DefaultParagraphFont"/>
    <w:link w:val="FootnotesymbolCarZchn"/>
    <w:uiPriority w:val="99"/>
    <w:unhideWhenUsed/>
    <w:qFormat/>
    <w:rsid w:val="00907C72"/>
    <w:rPr>
      <w:vertAlign w:val="superscript"/>
    </w:rPr>
  </w:style>
  <w:style w:type="character" w:customStyle="1" w:styleId="ui-provider">
    <w:name w:val="ui-provider"/>
    <w:basedOn w:val="DefaultParagraphFont"/>
    <w:rsid w:val="00BC07B8"/>
  </w:style>
  <w:style w:type="paragraph" w:customStyle="1" w:styleId="xxmsonormal">
    <w:name w:val="x_xmsonormal"/>
    <w:basedOn w:val="Normal"/>
    <w:rsid w:val="001E11C0"/>
    <w:rPr>
      <w:rFonts w:ascii="Aptos" w:eastAsiaTheme="minorHAnsi" w:hAnsi="Aptos" w:cs="Aptos"/>
      <w:sz w:val="22"/>
      <w:szCs w:val="22"/>
      <w:lang w:eastAsia="lt-LT"/>
    </w:rPr>
  </w:style>
  <w:style w:type="paragraph" w:styleId="Footer">
    <w:name w:val="footer"/>
    <w:basedOn w:val="Normal"/>
    <w:link w:val="FooterChar"/>
    <w:semiHidden/>
    <w:unhideWhenUsed/>
    <w:rsid w:val="00E86415"/>
    <w:pPr>
      <w:tabs>
        <w:tab w:val="center" w:pos="4819"/>
        <w:tab w:val="right" w:pos="9638"/>
      </w:tabs>
    </w:pPr>
  </w:style>
  <w:style w:type="character" w:customStyle="1" w:styleId="FooterChar">
    <w:name w:val="Footer Char"/>
    <w:basedOn w:val="DefaultParagraphFont"/>
    <w:link w:val="Footer"/>
    <w:semiHidden/>
    <w:rsid w:val="00E86415"/>
  </w:style>
  <w:style w:type="character" w:customStyle="1" w:styleId="cf11">
    <w:name w:val="cf11"/>
    <w:basedOn w:val="DefaultParagraphFont"/>
    <w:rsid w:val="007648C3"/>
    <w:rPr>
      <w:rFonts w:ascii="Segoe UI" w:hAnsi="Segoe UI" w:cs="Segoe UI" w:hint="default"/>
      <w:b/>
      <w:bCs/>
      <w:color w:val="333333"/>
      <w:sz w:val="18"/>
      <w:szCs w:val="18"/>
      <w:shd w:val="clear" w:color="auto" w:fill="FFFF00"/>
    </w:rPr>
  </w:style>
  <w:style w:type="character" w:customStyle="1" w:styleId="Heading2Char">
    <w:name w:val="Heading 2 Char"/>
    <w:basedOn w:val="DefaultParagraphFont"/>
    <w:link w:val="Heading2"/>
    <w:uiPriority w:val="9"/>
    <w:rsid w:val="003331EE"/>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rsid w:val="003331EE"/>
    <w:rPr>
      <w:rFonts w:asciiTheme="majorHAnsi" w:eastAsiaTheme="majorEastAsia" w:hAnsiTheme="majorHAnsi" w:cstheme="majorBidi"/>
      <w:color w:val="2E74B5" w:themeColor="accent1" w:themeShade="BF"/>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331EE"/>
    <w:pPr>
      <w:spacing w:after="160" w:line="240" w:lineRule="exact"/>
      <w:jc w:val="both"/>
    </w:pPr>
    <w:rPr>
      <w:vertAlign w:val="superscript"/>
    </w:rPr>
  </w:style>
  <w:style w:type="character" w:styleId="Emphasis">
    <w:name w:val="Emphasis"/>
    <w:basedOn w:val="DefaultParagraphFont"/>
    <w:uiPriority w:val="20"/>
    <w:qFormat/>
    <w:rsid w:val="003331EE"/>
    <w:rPr>
      <w:i/>
      <w:iCs/>
    </w:rPr>
  </w:style>
  <w:style w:type="character" w:styleId="FollowedHyperlink">
    <w:name w:val="FollowedHyperlink"/>
    <w:basedOn w:val="DefaultParagraphFont"/>
    <w:semiHidden/>
    <w:unhideWhenUsed/>
    <w:rsid w:val="003331EE"/>
    <w:rPr>
      <w:color w:val="954F72" w:themeColor="followedHyperlink"/>
      <w:u w:val="single"/>
    </w:rPr>
  </w:style>
  <w:style w:type="paragraph" w:styleId="BalloonText">
    <w:name w:val="Balloon Text"/>
    <w:basedOn w:val="Normal"/>
    <w:link w:val="BalloonTextChar"/>
    <w:semiHidden/>
    <w:unhideWhenUsed/>
    <w:rsid w:val="003331EE"/>
    <w:rPr>
      <w:rFonts w:ascii="Segoe UI" w:hAnsi="Segoe UI" w:cs="Segoe UI"/>
      <w:sz w:val="18"/>
      <w:szCs w:val="18"/>
    </w:rPr>
  </w:style>
  <w:style w:type="character" w:customStyle="1" w:styleId="BalloonTextChar">
    <w:name w:val="Balloon Text Char"/>
    <w:basedOn w:val="DefaultParagraphFont"/>
    <w:link w:val="BalloonText"/>
    <w:semiHidden/>
    <w:rsid w:val="003331EE"/>
    <w:rPr>
      <w:rFonts w:ascii="Segoe UI" w:hAnsi="Segoe UI" w:cs="Segoe UI"/>
      <w:sz w:val="18"/>
      <w:szCs w:val="18"/>
    </w:rPr>
  </w:style>
  <w:style w:type="paragraph" w:styleId="NormalWeb">
    <w:name w:val="Normal (Web)"/>
    <w:basedOn w:val="Normal"/>
    <w:uiPriority w:val="99"/>
    <w:semiHidden/>
    <w:unhideWhenUsed/>
    <w:rsid w:val="003331EE"/>
    <w:pPr>
      <w:spacing w:before="100" w:beforeAutospacing="1" w:after="100" w:afterAutospacing="1"/>
    </w:pPr>
    <w:rPr>
      <w:szCs w:val="24"/>
      <w:lang w:eastAsia="lt-LT"/>
    </w:rPr>
  </w:style>
  <w:style w:type="character" w:customStyle="1" w:styleId="Neapdorotaspaminjimas1">
    <w:name w:val="Neapdorotas paminėjimas1"/>
    <w:basedOn w:val="DefaultParagraphFont"/>
    <w:uiPriority w:val="99"/>
    <w:semiHidden/>
    <w:unhideWhenUsed/>
    <w:rsid w:val="003331EE"/>
    <w:rPr>
      <w:color w:val="605E5C"/>
      <w:shd w:val="clear" w:color="auto" w:fill="E1DFDD"/>
    </w:rPr>
  </w:style>
  <w:style w:type="character" w:customStyle="1" w:styleId="Neapdorotaspaminjimas2">
    <w:name w:val="Neapdorotas paminėjimas2"/>
    <w:basedOn w:val="DefaultParagraphFont"/>
    <w:uiPriority w:val="99"/>
    <w:semiHidden/>
    <w:unhideWhenUsed/>
    <w:rsid w:val="003331EE"/>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331EE"/>
    <w:rPr>
      <w:rFonts w:ascii="Aptos" w:eastAsiaTheme="minorHAnsi" w:hAnsi="Aptos" w:cs="Aptos"/>
      <w:sz w:val="22"/>
      <w:szCs w:val="22"/>
      <w14:ligatures w14:val="standardContextual"/>
    </w:rPr>
  </w:style>
  <w:style w:type="character" w:customStyle="1" w:styleId="normaltextrun">
    <w:name w:val="normaltextrun"/>
    <w:basedOn w:val="DefaultParagraphFont"/>
    <w:rsid w:val="003331EE"/>
  </w:style>
  <w:style w:type="paragraph" w:customStyle="1" w:styleId="paragraph">
    <w:name w:val="paragraph"/>
    <w:basedOn w:val="Normal"/>
    <w:rsid w:val="003331EE"/>
    <w:pPr>
      <w:spacing w:before="100" w:beforeAutospacing="1" w:after="100" w:afterAutospacing="1"/>
    </w:pPr>
    <w:rPr>
      <w:szCs w:val="24"/>
      <w:lang w:eastAsia="lt-LT"/>
    </w:rPr>
  </w:style>
  <w:style w:type="character" w:customStyle="1" w:styleId="eop">
    <w:name w:val="eop"/>
    <w:basedOn w:val="DefaultParagraphFont"/>
    <w:rsid w:val="003331EE"/>
  </w:style>
  <w:style w:type="character" w:customStyle="1" w:styleId="markedcontent">
    <w:name w:val="markedcontent"/>
    <w:basedOn w:val="DefaultParagraphFont"/>
    <w:rsid w:val="003331EE"/>
  </w:style>
  <w:style w:type="paragraph" w:customStyle="1" w:styleId="Default">
    <w:name w:val="Default"/>
    <w:rsid w:val="003331EE"/>
    <w:pPr>
      <w:autoSpaceDE w:val="0"/>
      <w:autoSpaceDN w:val="0"/>
      <w:adjustRightInd w:val="0"/>
    </w:pPr>
    <w:rPr>
      <w:rFonts w:ascii="TimesNewRomanPSMT" w:hAnsi="TimesNewRomanPSMT" w:cs="TimesNewRomanPSMT"/>
      <w:color w:val="000000"/>
      <w:szCs w:val="24"/>
    </w:rPr>
  </w:style>
  <w:style w:type="character" w:customStyle="1" w:styleId="UnresolvedMention1">
    <w:name w:val="Unresolved Mention1"/>
    <w:basedOn w:val="DefaultParagraphFont"/>
    <w:uiPriority w:val="99"/>
    <w:semiHidden/>
    <w:unhideWhenUsed/>
    <w:rsid w:val="003331EE"/>
    <w:rPr>
      <w:color w:val="605E5C"/>
      <w:shd w:val="clear" w:color="auto" w:fill="E1DFDD"/>
    </w:rPr>
  </w:style>
  <w:style w:type="character" w:customStyle="1" w:styleId="cf21">
    <w:name w:val="cf21"/>
    <w:basedOn w:val="DefaultParagraphFont"/>
    <w:rsid w:val="003331EE"/>
    <w:rPr>
      <w:rFonts w:ascii="Segoe UI" w:hAnsi="Segoe UI" w:cs="Segoe UI" w:hint="default"/>
    </w:rPr>
  </w:style>
  <w:style w:type="paragraph" w:customStyle="1" w:styleId="SUPERSChar">
    <w:name w:val="SUPERS Char"/>
    <w:aliases w:val="EN Footnote Reference Char"/>
    <w:basedOn w:val="Normal"/>
    <w:uiPriority w:val="99"/>
    <w:rsid w:val="003331EE"/>
    <w:pPr>
      <w:spacing w:after="160" w:line="240" w:lineRule="exact"/>
    </w:pPr>
    <w:rPr>
      <w:rFonts w:asciiTheme="minorHAnsi" w:eastAsiaTheme="minorHAnsi" w:hAnsiTheme="minorHAnsi" w:cstheme="minorBidi"/>
      <w:b/>
      <w:sz w:val="22"/>
      <w:szCs w:val="22"/>
      <w:vertAlign w:val="superscript"/>
    </w:rPr>
  </w:style>
  <w:style w:type="paragraph" w:styleId="NoSpacing">
    <w:name w:val="No Spacing"/>
    <w:qFormat/>
    <w:rsid w:val="003331EE"/>
    <w:rPr>
      <w:rFonts w:eastAsia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157498929">
      <w:bodyDiv w:val="1"/>
      <w:marLeft w:val="0"/>
      <w:marRight w:val="0"/>
      <w:marTop w:val="0"/>
      <w:marBottom w:val="0"/>
      <w:divBdr>
        <w:top w:val="none" w:sz="0" w:space="0" w:color="auto"/>
        <w:left w:val="none" w:sz="0" w:space="0" w:color="auto"/>
        <w:bottom w:val="none" w:sz="0" w:space="0" w:color="auto"/>
        <w:right w:val="none" w:sz="0" w:space="0" w:color="auto"/>
      </w:divBdr>
    </w:div>
    <w:div w:id="212691826">
      <w:bodyDiv w:val="1"/>
      <w:marLeft w:val="0"/>
      <w:marRight w:val="0"/>
      <w:marTop w:val="0"/>
      <w:marBottom w:val="0"/>
      <w:divBdr>
        <w:top w:val="none" w:sz="0" w:space="0" w:color="auto"/>
        <w:left w:val="none" w:sz="0" w:space="0" w:color="auto"/>
        <w:bottom w:val="none" w:sz="0" w:space="0" w:color="auto"/>
        <w:right w:val="none" w:sz="0" w:space="0" w:color="auto"/>
      </w:divBdr>
    </w:div>
    <w:div w:id="216092581">
      <w:bodyDiv w:val="1"/>
      <w:marLeft w:val="0"/>
      <w:marRight w:val="0"/>
      <w:marTop w:val="0"/>
      <w:marBottom w:val="0"/>
      <w:divBdr>
        <w:top w:val="none" w:sz="0" w:space="0" w:color="auto"/>
        <w:left w:val="none" w:sz="0" w:space="0" w:color="auto"/>
        <w:bottom w:val="none" w:sz="0" w:space="0" w:color="auto"/>
        <w:right w:val="none" w:sz="0" w:space="0" w:color="auto"/>
      </w:divBdr>
    </w:div>
    <w:div w:id="227345338">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415399435">
      <w:bodyDiv w:val="1"/>
      <w:marLeft w:val="0"/>
      <w:marRight w:val="0"/>
      <w:marTop w:val="0"/>
      <w:marBottom w:val="0"/>
      <w:divBdr>
        <w:top w:val="none" w:sz="0" w:space="0" w:color="auto"/>
        <w:left w:val="none" w:sz="0" w:space="0" w:color="auto"/>
        <w:bottom w:val="none" w:sz="0" w:space="0" w:color="auto"/>
        <w:right w:val="none" w:sz="0" w:space="0" w:color="auto"/>
      </w:divBdr>
    </w:div>
    <w:div w:id="602685304">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644972242">
      <w:bodyDiv w:val="1"/>
      <w:marLeft w:val="0"/>
      <w:marRight w:val="0"/>
      <w:marTop w:val="0"/>
      <w:marBottom w:val="0"/>
      <w:divBdr>
        <w:top w:val="none" w:sz="0" w:space="0" w:color="auto"/>
        <w:left w:val="none" w:sz="0" w:space="0" w:color="auto"/>
        <w:bottom w:val="none" w:sz="0" w:space="0" w:color="auto"/>
        <w:right w:val="none" w:sz="0" w:space="0" w:color="auto"/>
      </w:divBdr>
    </w:div>
    <w:div w:id="780691096">
      <w:bodyDiv w:val="1"/>
      <w:marLeft w:val="0"/>
      <w:marRight w:val="0"/>
      <w:marTop w:val="0"/>
      <w:marBottom w:val="0"/>
      <w:divBdr>
        <w:top w:val="none" w:sz="0" w:space="0" w:color="auto"/>
        <w:left w:val="none" w:sz="0" w:space="0" w:color="auto"/>
        <w:bottom w:val="none" w:sz="0" w:space="0" w:color="auto"/>
        <w:right w:val="none" w:sz="0" w:space="0" w:color="auto"/>
      </w:divBdr>
    </w:div>
    <w:div w:id="841360190">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876793">
      <w:bodyDiv w:val="1"/>
      <w:marLeft w:val="0"/>
      <w:marRight w:val="0"/>
      <w:marTop w:val="0"/>
      <w:marBottom w:val="0"/>
      <w:divBdr>
        <w:top w:val="none" w:sz="0" w:space="0" w:color="auto"/>
        <w:left w:val="none" w:sz="0" w:space="0" w:color="auto"/>
        <w:bottom w:val="none" w:sz="0" w:space="0" w:color="auto"/>
        <w:right w:val="none" w:sz="0" w:space="0" w:color="auto"/>
      </w:divBdr>
    </w:div>
    <w:div w:id="950665233">
      <w:bodyDiv w:val="1"/>
      <w:marLeft w:val="0"/>
      <w:marRight w:val="0"/>
      <w:marTop w:val="0"/>
      <w:marBottom w:val="0"/>
      <w:divBdr>
        <w:top w:val="none" w:sz="0" w:space="0" w:color="auto"/>
        <w:left w:val="none" w:sz="0" w:space="0" w:color="auto"/>
        <w:bottom w:val="none" w:sz="0" w:space="0" w:color="auto"/>
        <w:right w:val="none" w:sz="0" w:space="0" w:color="auto"/>
      </w:divBdr>
    </w:div>
    <w:div w:id="993606027">
      <w:bodyDiv w:val="1"/>
      <w:marLeft w:val="0"/>
      <w:marRight w:val="0"/>
      <w:marTop w:val="0"/>
      <w:marBottom w:val="0"/>
      <w:divBdr>
        <w:top w:val="none" w:sz="0" w:space="0" w:color="auto"/>
        <w:left w:val="none" w:sz="0" w:space="0" w:color="auto"/>
        <w:bottom w:val="none" w:sz="0" w:space="0" w:color="auto"/>
        <w:right w:val="none" w:sz="0" w:space="0" w:color="auto"/>
      </w:divBdr>
    </w:div>
    <w:div w:id="1017930690">
      <w:bodyDiv w:val="1"/>
      <w:marLeft w:val="0"/>
      <w:marRight w:val="0"/>
      <w:marTop w:val="0"/>
      <w:marBottom w:val="0"/>
      <w:divBdr>
        <w:top w:val="none" w:sz="0" w:space="0" w:color="auto"/>
        <w:left w:val="none" w:sz="0" w:space="0" w:color="auto"/>
        <w:bottom w:val="none" w:sz="0" w:space="0" w:color="auto"/>
        <w:right w:val="none" w:sz="0" w:space="0" w:color="auto"/>
      </w:divBdr>
    </w:div>
    <w:div w:id="1131165951">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240944894">
      <w:bodyDiv w:val="1"/>
      <w:marLeft w:val="0"/>
      <w:marRight w:val="0"/>
      <w:marTop w:val="0"/>
      <w:marBottom w:val="0"/>
      <w:divBdr>
        <w:top w:val="none" w:sz="0" w:space="0" w:color="auto"/>
        <w:left w:val="none" w:sz="0" w:space="0" w:color="auto"/>
        <w:bottom w:val="none" w:sz="0" w:space="0" w:color="auto"/>
        <w:right w:val="none" w:sz="0" w:space="0" w:color="auto"/>
      </w:divBdr>
    </w:div>
    <w:div w:id="1366100802">
      <w:bodyDiv w:val="1"/>
      <w:marLeft w:val="0"/>
      <w:marRight w:val="0"/>
      <w:marTop w:val="0"/>
      <w:marBottom w:val="0"/>
      <w:divBdr>
        <w:top w:val="none" w:sz="0" w:space="0" w:color="auto"/>
        <w:left w:val="none" w:sz="0" w:space="0" w:color="auto"/>
        <w:bottom w:val="none" w:sz="0" w:space="0" w:color="auto"/>
        <w:right w:val="none" w:sz="0" w:space="0" w:color="auto"/>
      </w:divBdr>
      <w:divsChild>
        <w:div w:id="1076123470">
          <w:marLeft w:val="0"/>
          <w:marRight w:val="0"/>
          <w:marTop w:val="0"/>
          <w:marBottom w:val="0"/>
          <w:divBdr>
            <w:top w:val="none" w:sz="0" w:space="0" w:color="auto"/>
            <w:left w:val="none" w:sz="0" w:space="0" w:color="auto"/>
            <w:bottom w:val="none" w:sz="0" w:space="0" w:color="auto"/>
            <w:right w:val="none" w:sz="0" w:space="0" w:color="auto"/>
          </w:divBdr>
          <w:divsChild>
            <w:div w:id="1062631881">
              <w:marLeft w:val="0"/>
              <w:marRight w:val="0"/>
              <w:marTop w:val="0"/>
              <w:marBottom w:val="0"/>
              <w:divBdr>
                <w:top w:val="none" w:sz="0" w:space="0" w:color="auto"/>
                <w:left w:val="none" w:sz="0" w:space="0" w:color="auto"/>
                <w:bottom w:val="none" w:sz="0" w:space="0" w:color="auto"/>
                <w:right w:val="none" w:sz="0" w:space="0" w:color="auto"/>
              </w:divBdr>
              <w:divsChild>
                <w:div w:id="287904824">
                  <w:marLeft w:val="0"/>
                  <w:marRight w:val="0"/>
                  <w:marTop w:val="0"/>
                  <w:marBottom w:val="0"/>
                  <w:divBdr>
                    <w:top w:val="none" w:sz="0" w:space="0" w:color="auto"/>
                    <w:left w:val="none" w:sz="0" w:space="0" w:color="auto"/>
                    <w:bottom w:val="none" w:sz="0" w:space="0" w:color="auto"/>
                    <w:right w:val="none" w:sz="0" w:space="0" w:color="auto"/>
                  </w:divBdr>
                  <w:divsChild>
                    <w:div w:id="8822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4839">
          <w:marLeft w:val="0"/>
          <w:marRight w:val="0"/>
          <w:marTop w:val="0"/>
          <w:marBottom w:val="0"/>
          <w:divBdr>
            <w:top w:val="none" w:sz="0" w:space="0" w:color="auto"/>
            <w:left w:val="none" w:sz="0" w:space="0" w:color="auto"/>
            <w:bottom w:val="none" w:sz="0" w:space="0" w:color="auto"/>
            <w:right w:val="none" w:sz="0" w:space="0" w:color="auto"/>
          </w:divBdr>
          <w:divsChild>
            <w:div w:id="98306875">
              <w:marLeft w:val="0"/>
              <w:marRight w:val="0"/>
              <w:marTop w:val="0"/>
              <w:marBottom w:val="0"/>
              <w:divBdr>
                <w:top w:val="none" w:sz="0" w:space="0" w:color="auto"/>
                <w:left w:val="none" w:sz="0" w:space="0" w:color="auto"/>
                <w:bottom w:val="none" w:sz="0" w:space="0" w:color="auto"/>
                <w:right w:val="none" w:sz="0" w:space="0" w:color="auto"/>
              </w:divBdr>
              <w:divsChild>
                <w:div w:id="2035106611">
                  <w:marLeft w:val="0"/>
                  <w:marRight w:val="0"/>
                  <w:marTop w:val="0"/>
                  <w:marBottom w:val="0"/>
                  <w:divBdr>
                    <w:top w:val="none" w:sz="0" w:space="0" w:color="auto"/>
                    <w:left w:val="none" w:sz="0" w:space="0" w:color="auto"/>
                    <w:bottom w:val="none" w:sz="0" w:space="0" w:color="auto"/>
                    <w:right w:val="none" w:sz="0" w:space="0" w:color="auto"/>
                  </w:divBdr>
                  <w:divsChild>
                    <w:div w:id="19401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22876893">
      <w:bodyDiv w:val="1"/>
      <w:marLeft w:val="0"/>
      <w:marRight w:val="0"/>
      <w:marTop w:val="0"/>
      <w:marBottom w:val="0"/>
      <w:divBdr>
        <w:top w:val="none" w:sz="0" w:space="0" w:color="auto"/>
        <w:left w:val="none" w:sz="0" w:space="0" w:color="auto"/>
        <w:bottom w:val="none" w:sz="0" w:space="0" w:color="auto"/>
        <w:right w:val="none" w:sz="0" w:space="0" w:color="auto"/>
      </w:divBdr>
    </w:div>
    <w:div w:id="1646662781">
      <w:bodyDiv w:val="1"/>
      <w:marLeft w:val="0"/>
      <w:marRight w:val="0"/>
      <w:marTop w:val="0"/>
      <w:marBottom w:val="0"/>
      <w:divBdr>
        <w:top w:val="none" w:sz="0" w:space="0" w:color="auto"/>
        <w:left w:val="none" w:sz="0" w:space="0" w:color="auto"/>
        <w:bottom w:val="none" w:sz="0" w:space="0" w:color="auto"/>
        <w:right w:val="none" w:sz="0" w:space="0" w:color="auto"/>
      </w:divBdr>
      <w:divsChild>
        <w:div w:id="236864726">
          <w:marLeft w:val="0"/>
          <w:marRight w:val="0"/>
          <w:marTop w:val="0"/>
          <w:marBottom w:val="0"/>
          <w:divBdr>
            <w:top w:val="none" w:sz="0" w:space="0" w:color="auto"/>
            <w:left w:val="none" w:sz="0" w:space="0" w:color="auto"/>
            <w:bottom w:val="none" w:sz="0" w:space="0" w:color="auto"/>
            <w:right w:val="none" w:sz="0" w:space="0" w:color="auto"/>
          </w:divBdr>
          <w:divsChild>
            <w:div w:id="14113545">
              <w:marLeft w:val="0"/>
              <w:marRight w:val="0"/>
              <w:marTop w:val="0"/>
              <w:marBottom w:val="0"/>
              <w:divBdr>
                <w:top w:val="none" w:sz="0" w:space="0" w:color="auto"/>
                <w:left w:val="none" w:sz="0" w:space="0" w:color="auto"/>
                <w:bottom w:val="none" w:sz="0" w:space="0" w:color="auto"/>
                <w:right w:val="none" w:sz="0" w:space="0" w:color="auto"/>
              </w:divBdr>
              <w:divsChild>
                <w:div w:id="256449314">
                  <w:marLeft w:val="0"/>
                  <w:marRight w:val="0"/>
                  <w:marTop w:val="0"/>
                  <w:marBottom w:val="0"/>
                  <w:divBdr>
                    <w:top w:val="none" w:sz="0" w:space="0" w:color="auto"/>
                    <w:left w:val="none" w:sz="0" w:space="0" w:color="auto"/>
                    <w:bottom w:val="none" w:sz="0" w:space="0" w:color="auto"/>
                    <w:right w:val="none" w:sz="0" w:space="0" w:color="auto"/>
                  </w:divBdr>
                  <w:divsChild>
                    <w:div w:id="16564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0851">
          <w:marLeft w:val="0"/>
          <w:marRight w:val="0"/>
          <w:marTop w:val="0"/>
          <w:marBottom w:val="0"/>
          <w:divBdr>
            <w:top w:val="none" w:sz="0" w:space="0" w:color="auto"/>
            <w:left w:val="none" w:sz="0" w:space="0" w:color="auto"/>
            <w:bottom w:val="none" w:sz="0" w:space="0" w:color="auto"/>
            <w:right w:val="none" w:sz="0" w:space="0" w:color="auto"/>
          </w:divBdr>
          <w:divsChild>
            <w:div w:id="639265056">
              <w:marLeft w:val="0"/>
              <w:marRight w:val="0"/>
              <w:marTop w:val="0"/>
              <w:marBottom w:val="0"/>
              <w:divBdr>
                <w:top w:val="none" w:sz="0" w:space="0" w:color="auto"/>
                <w:left w:val="none" w:sz="0" w:space="0" w:color="auto"/>
                <w:bottom w:val="none" w:sz="0" w:space="0" w:color="auto"/>
                <w:right w:val="none" w:sz="0" w:space="0" w:color="auto"/>
              </w:divBdr>
              <w:divsChild>
                <w:div w:id="629701331">
                  <w:marLeft w:val="0"/>
                  <w:marRight w:val="0"/>
                  <w:marTop w:val="0"/>
                  <w:marBottom w:val="0"/>
                  <w:divBdr>
                    <w:top w:val="none" w:sz="0" w:space="0" w:color="auto"/>
                    <w:left w:val="none" w:sz="0" w:space="0" w:color="auto"/>
                    <w:bottom w:val="none" w:sz="0" w:space="0" w:color="auto"/>
                    <w:right w:val="none" w:sz="0" w:space="0" w:color="auto"/>
                  </w:divBdr>
                  <w:divsChild>
                    <w:div w:id="19082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94465">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01280907">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38623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 w:id="2055619844">
      <w:bodyDiv w:val="1"/>
      <w:marLeft w:val="0"/>
      <w:marRight w:val="0"/>
      <w:marTop w:val="0"/>
      <w:marBottom w:val="0"/>
      <w:divBdr>
        <w:top w:val="none" w:sz="0" w:space="0" w:color="auto"/>
        <w:left w:val="none" w:sz="0" w:space="0" w:color="auto"/>
        <w:bottom w:val="none" w:sz="0" w:space="0" w:color="auto"/>
        <w:right w:val="none" w:sz="0" w:space="0" w:color="auto"/>
      </w:divBdr>
      <w:divsChild>
        <w:div w:id="33970088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ur-lex.europa.eu/legal-content/LT/TXT/?uri=CELEX%3A32019R2088&amp;qid=1684307405342" TargetMode="External"/><Relationship Id="rId26" Type="http://schemas.openxmlformats.org/officeDocument/2006/relationships/hyperlink" Target="https://2021.esinvesticijos.lt/dokumentai/supaprastintai-apmokamu-islaidu-dydziu-registras" TargetMode="Externa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LT/TXT/?uri=CELEX%3A32020R0852&amp;qid=1684307263156" TargetMode="External"/><Relationship Id="rId25"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2021.esinvesticijos.lt/dokumentai/supaprastintai-apmokamu-islaidu-dydziu-regist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2021.esinvesticijos.lt/dokumentai/supaprastintai-apmokamu-islaidu-dydziu-registr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1" ma:contentTypeDescription="Kurkite naują dokumentą." ma:contentTypeScope="" ma:versionID="404e0b6dea45c9bdff267c4b4e68cca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0aa98334a7eb4435ec453dc3f7153e86"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4ce506-306b-4f3b-858c-685e4322984b">
      <Terms xmlns="http://schemas.microsoft.com/office/infopath/2007/PartnerControls"/>
    </lcf76f155ced4ddcb4097134ff3c332f>
    <TaxCatchAll xmlns="5f51944c-8b8a-4190-a6e0-8c0a63b86cc1" xsi:nil="true"/>
  </documentManagement>
</p:properties>
</file>

<file path=customXml/itemProps1.xml><?xml version="1.0" encoding="utf-8"?>
<ds:datastoreItem xmlns:ds="http://schemas.openxmlformats.org/officeDocument/2006/customXml" ds:itemID="{69A6DEE6-475B-42ED-8BE1-8F0F343DB7AE}">
  <ds:schemaRefs>
    <ds:schemaRef ds:uri="http://schemas.openxmlformats.org/officeDocument/2006/bibliography"/>
  </ds:schemaRefs>
</ds:datastoreItem>
</file>

<file path=customXml/itemProps2.xml><?xml version="1.0" encoding="utf-8"?>
<ds:datastoreItem xmlns:ds="http://schemas.openxmlformats.org/officeDocument/2006/customXml" ds:itemID="{A5F211AD-294A-4B52-B934-C407F737A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http://schemas.microsoft.com/sharepoint/v3"/>
    <ds:schemaRef ds:uri="fe4ce506-306b-4f3b-858c-685e4322984b"/>
    <ds:schemaRef ds:uri="5f51944c-8b8a-4190-a6e0-8c0a63b86c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24441</Words>
  <Characters>13932</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Psichiatrijos_dienos_stacionarai</vt:lpstr>
      <vt:lpstr>PFSA Psichiatrijos_dienos_stacionarai</vt:lpstr>
    </vt:vector>
  </TitlesOfParts>
  <Company>HP Inc.</Company>
  <LinksUpToDate>false</LinksUpToDate>
  <CharactersWithSpaces>38297</CharactersWithSpaces>
  <SharedDoc>false</SharedDoc>
  <HyperlinkBase/>
  <HLinks>
    <vt:vector size="24" baseType="variant">
      <vt:variant>
        <vt:i4>6422578</vt:i4>
      </vt:variant>
      <vt:variant>
        <vt:i4>6</vt:i4>
      </vt:variant>
      <vt:variant>
        <vt:i4>0</vt:i4>
      </vt:variant>
      <vt:variant>
        <vt:i4>5</vt:i4>
      </vt:variant>
      <vt:variant>
        <vt:lpwstr>https://2021.esinvesticijos.lt/dokumentai/supaprastintai-apmokamu-islaidu-dydziu-registras</vt:lpwstr>
      </vt:variant>
      <vt:variant>
        <vt:lpwstr/>
      </vt:variant>
      <vt:variant>
        <vt:i4>2031641</vt:i4>
      </vt:variant>
      <vt:variant>
        <vt:i4>3</vt:i4>
      </vt:variant>
      <vt:variant>
        <vt:i4>0</vt:i4>
      </vt:variant>
      <vt:variant>
        <vt:i4>5</vt:i4>
      </vt:variant>
      <vt:variant>
        <vt:lpwstr>https://sam.lrv.lt/lt/administracine-informacija/planavimo-dokumentai/pletros-programos/sveikatos-prieziuros-kokybes-ir-efektyvumo-didinimo-pletros-programa</vt:lpwstr>
      </vt:variant>
      <vt:variant>
        <vt:lpwstr/>
      </vt:variant>
      <vt:variant>
        <vt:i4>2031641</vt:i4>
      </vt:variant>
      <vt:variant>
        <vt:i4>0</vt:i4>
      </vt:variant>
      <vt:variant>
        <vt:i4>0</vt:i4>
      </vt:variant>
      <vt:variant>
        <vt:i4>5</vt:i4>
      </vt:variant>
      <vt:variant>
        <vt:lpwstr>https://sam.lrv.lt/lt/administracine-informacija/planavimo-dokumentai/pletros-programos/sveikatos-prieziuros-kokybes-ir-efektyvumo-didinimo-pletros-programa</vt:lpwstr>
      </vt:variant>
      <vt:variant>
        <vt:lpwstr/>
      </vt:variant>
      <vt:variant>
        <vt:i4>2293866</vt:i4>
      </vt:variant>
      <vt:variant>
        <vt:i4>0</vt:i4>
      </vt:variant>
      <vt:variant>
        <vt:i4>0</vt:i4>
      </vt:variant>
      <vt:variant>
        <vt:i4>5</vt:i4>
      </vt:variant>
      <vt:variant>
        <vt:lpwstr>https://e-seimas.lrs.lt/portal/legalAct/lt/TAD/c01e3f909eae11ee8172b53a675305ab/asr?positionInSearchResults=0&amp;searchModelUUID=525e2204-7a09-4800-b53b-19ca26b0cda5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Psichiatrijos_dienos_stacionarai</dc:title>
  <dc:subject/>
  <dc:creator>Virginija Levinskienė</dc:creator>
  <cp:keywords/>
  <cp:lastModifiedBy>Neringa Žemaitienė</cp:lastModifiedBy>
  <cp:revision>2</cp:revision>
  <cp:lastPrinted>2024-03-08T21:56:00Z</cp:lastPrinted>
  <dcterms:created xsi:type="dcterms:W3CDTF">2024-12-02T06:35:00Z</dcterms:created>
  <dcterms:modified xsi:type="dcterms:W3CDTF">2024-12-02T06:35:00Z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DmsPermissionsUsers">
    <vt:lpwstr>306;#Neringa Žemaitienė;#134;#Aurima Lasickienė;#758;#Toma Šukienė;#1089;#Rasa Mockutė;#166;#Margarita Kairienė</vt:lpwstr>
  </property>
  <property fmtid="{D5CDD505-2E9C-101B-9397-08002B2CF9AE}" pid="5" name="TaxCatchAll">
    <vt:lpwstr/>
  </property>
  <property fmtid="{D5CDD505-2E9C-101B-9397-08002B2CF9AE}" pid="6" name="DmsPermissionsConfid">
    <vt:bool>false</vt:bool>
  </property>
  <property fmtid="{D5CDD505-2E9C-101B-9397-08002B2CF9AE}" pid="7" name="MediaServiceImageTags">
    <vt:lpwstr/>
  </property>
  <property fmtid="{D5CDD505-2E9C-101B-9397-08002B2CF9AE}" pid="8" name="ContentTypeId">
    <vt:lpwstr>0x010100B168CDDCDEFBEA4C8E38340A8D90E797</vt:lpwstr>
  </property>
</Properties>
</file>