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B32E" w14:textId="77777777" w:rsidR="00540EDE" w:rsidRPr="00E91CBC" w:rsidRDefault="00540EDE" w:rsidP="00540EDE">
      <w:pPr>
        <w:tabs>
          <w:tab w:val="center" w:pos="4819"/>
          <w:tab w:val="right" w:pos="9638"/>
        </w:tabs>
        <w:jc w:val="right"/>
      </w:pPr>
      <w:r w:rsidRPr="00E91CBC">
        <w:t xml:space="preserve">PATVIRTINTA </w:t>
      </w:r>
    </w:p>
    <w:p w14:paraId="7476AFBE" w14:textId="77777777" w:rsidR="00540EDE" w:rsidRPr="00E91CBC" w:rsidRDefault="00540EDE" w:rsidP="00540EDE">
      <w:pPr>
        <w:tabs>
          <w:tab w:val="center" w:pos="4819"/>
          <w:tab w:val="right" w:pos="9638"/>
        </w:tabs>
        <w:jc w:val="right"/>
      </w:pPr>
      <w:r w:rsidRPr="00E91CBC">
        <w:t>Skuodo miesto vietos veiklos grupės tarybos</w:t>
      </w:r>
    </w:p>
    <w:p w14:paraId="08410988" w14:textId="77777777" w:rsidR="00540EDE" w:rsidRPr="00E91CBC" w:rsidRDefault="00540EDE" w:rsidP="00540EDE">
      <w:pPr>
        <w:tabs>
          <w:tab w:val="center" w:pos="4819"/>
          <w:tab w:val="right" w:pos="9638"/>
        </w:tabs>
        <w:jc w:val="right"/>
      </w:pPr>
      <w:r w:rsidRPr="00E91CBC">
        <w:t xml:space="preserve"> 2024 m. gruodžio </w:t>
      </w:r>
      <w:r>
        <w:t>13</w:t>
      </w:r>
      <w:r w:rsidRPr="00E91CBC">
        <w:t xml:space="preserve"> d. protokolu Nr. </w:t>
      </w:r>
      <w:r>
        <w:t>T2024-3</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960C965" w14:textId="07449A14" w:rsidR="00FA687F" w:rsidRPr="001A6ED3" w:rsidRDefault="00FA687F" w:rsidP="00FA687F">
      <w:pPr>
        <w:jc w:val="center"/>
        <w:rPr>
          <w:bCs/>
          <w:i/>
          <w:szCs w:val="24"/>
        </w:rPr>
      </w:pPr>
      <w:r w:rsidRPr="006460A9">
        <w:rPr>
          <w:b/>
          <w:bCs/>
          <w:szCs w:val="24"/>
        </w:rPr>
        <w:t>SKUODO MIESTO VIETOS VEIKLOS GRUPĖS ĮGYVENDINAMOS STRATEGIJOS „SKUODO MIESTO 2023-2029 METŲ  VIETOS PLĖTROS STRATEGIJA“</w:t>
      </w:r>
      <w:r w:rsidRPr="0036555B">
        <w:rPr>
          <w:b/>
          <w:bCs/>
          <w:szCs w:val="24"/>
        </w:rPr>
        <w:t xml:space="preserve"> </w:t>
      </w:r>
      <w:r>
        <w:rPr>
          <w:b/>
          <w:bCs/>
          <w:szCs w:val="24"/>
        </w:rPr>
        <w:t xml:space="preserve">VIETOS PLĖTROS </w:t>
      </w:r>
      <w:r w:rsidRPr="0036555B">
        <w:rPr>
          <w:b/>
          <w:bCs/>
          <w:iCs/>
          <w:szCs w:val="24"/>
        </w:rPr>
        <w:t xml:space="preserve">PROJEKTŲ </w:t>
      </w:r>
      <w:r>
        <w:rPr>
          <w:b/>
          <w:bCs/>
          <w:iCs/>
          <w:szCs w:val="24"/>
        </w:rPr>
        <w:t xml:space="preserve">ATRANKOS IR </w:t>
      </w:r>
      <w:r w:rsidRPr="0036555B">
        <w:rPr>
          <w:b/>
          <w:bCs/>
          <w:iCs/>
          <w:szCs w:val="24"/>
        </w:rPr>
        <w:t xml:space="preserve">FINANSAVIMO </w:t>
      </w:r>
      <w:r>
        <w:rPr>
          <w:b/>
          <w:bCs/>
          <w:iCs/>
          <w:szCs w:val="24"/>
        </w:rPr>
        <w:t>SĄLYGŲ GAIRĖS PAREIŠKĖJAMS (ESF+)</w:t>
      </w:r>
      <w:r w:rsidR="00D043B6">
        <w:rPr>
          <w:b/>
          <w:bCs/>
          <w:iCs/>
          <w:szCs w:val="24"/>
        </w:rPr>
        <w:t xml:space="preserve"> TEIKIANTIEMS PROJEKTŲ ĮGYVENDINIMO PLANUS PAGAL KVIETIMĄ </w:t>
      </w:r>
      <w:r w:rsidR="00D043B6" w:rsidRPr="00D043B6">
        <w:rPr>
          <w:b/>
          <w:bCs/>
          <w:szCs w:val="24"/>
        </w:rPr>
        <w:t>„MAŽIAU GALIMYBIŲ TURINČIO JAUNIMO UŽIMTUMO VEIKLŲ PLĖTOJIMAS SKUODO MIESTE“</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22A92C9" w14:textId="36D5DFB2" w:rsidR="00697A5D" w:rsidRPr="00BB13DB" w:rsidRDefault="00697A5D" w:rsidP="00BB13DB">
            <w:pPr>
              <w:spacing w:before="120"/>
              <w:jc w:val="both"/>
              <w:rPr>
                <w:bCs/>
                <w:szCs w:val="24"/>
              </w:rPr>
            </w:pPr>
            <w:r w:rsidRPr="00697A5D">
              <w:rPr>
                <w:bCs/>
                <w:szCs w:val="24"/>
              </w:rPr>
              <w:t>Remiam</w:t>
            </w:r>
            <w:r w:rsidR="00BB13DB">
              <w:rPr>
                <w:bCs/>
                <w:szCs w:val="24"/>
              </w:rPr>
              <w:t>a</w:t>
            </w:r>
            <w:r w:rsidRPr="00697A5D">
              <w:rPr>
                <w:bCs/>
                <w:szCs w:val="24"/>
              </w:rPr>
              <w:t xml:space="preserve"> veikl</w:t>
            </w:r>
            <w:r w:rsidR="00BB13DB">
              <w:rPr>
                <w:bCs/>
                <w:szCs w:val="24"/>
              </w:rPr>
              <w:t>a</w:t>
            </w:r>
            <w:r w:rsidRPr="00697A5D">
              <w:rPr>
                <w:bCs/>
                <w:szCs w:val="24"/>
              </w:rPr>
              <w:t xml:space="preserve">: </w:t>
            </w:r>
            <w:r w:rsidRPr="00BB13DB">
              <w:rPr>
                <w:bCs/>
                <w:szCs w:val="24"/>
              </w:rPr>
              <w:t>bendruomenės inicijuojamos veiklos, skirtos gyventojų esamai socialinei atskirčiai mažinti</w:t>
            </w:r>
            <w:r w:rsidR="00DC3849" w:rsidRPr="00BB13DB">
              <w:rPr>
                <w:bCs/>
                <w:szCs w:val="24"/>
              </w:rPr>
              <w:t xml:space="preserve"> (Aprašo 2.1.1 p.)</w:t>
            </w:r>
            <w:r w:rsidR="00272564" w:rsidRPr="00BB13DB">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w:t>
            </w:r>
            <w:r w:rsidR="00383811" w:rsidRPr="00697A5D">
              <w:rPr>
                <w:bCs/>
                <w:iCs/>
                <w:szCs w:val="24"/>
              </w:rPr>
              <w:lastRenderedPageBreak/>
              <w:t>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48B2A1E" w14:textId="351FB340" w:rsidR="00925FF7" w:rsidRPr="00BB13DB" w:rsidRDefault="00925FF7" w:rsidP="00BB13DB">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r w:rsidRPr="00BB13DB">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2EE0A636"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7B5532B7" w14:textId="77777777" w:rsidR="00FA687F" w:rsidRPr="009305EA" w:rsidRDefault="00FA687F" w:rsidP="00FA687F">
            <w:pPr>
              <w:pStyle w:val="Sraopastraipa"/>
              <w:numPr>
                <w:ilvl w:val="1"/>
                <w:numId w:val="34"/>
              </w:numPr>
              <w:tabs>
                <w:tab w:val="left" w:pos="596"/>
              </w:tabs>
              <w:ind w:left="22" w:firstLine="0"/>
              <w:jc w:val="both"/>
              <w:rPr>
                <w:iCs/>
                <w:szCs w:val="24"/>
              </w:rPr>
            </w:pPr>
            <w:r w:rsidRPr="009305EA">
              <w:rPr>
                <w:iCs/>
                <w:szCs w:val="24"/>
              </w:rPr>
              <w:t xml:space="preserve">Projektų veikloms įgyvendinti </w:t>
            </w:r>
            <w:r w:rsidRPr="00BB13DB">
              <w:rPr>
                <w:iCs/>
                <w:szCs w:val="24"/>
              </w:rPr>
              <w:t>numatyta skirti iki 158 950 (šimto penkiasdešimt aštuonių tūkstančių devynių šimtų penkiasdešimt eurų ESF+</w:t>
            </w:r>
            <w:r w:rsidRPr="00BB13DB">
              <w:rPr>
                <w:szCs w:val="24"/>
                <w:lang w:eastAsia="lt-LT"/>
              </w:rPr>
              <w:t xml:space="preserve"> ir 28 050 (dvidešimt aštuonių tūkstančių penkiasdešimt</w:t>
            </w:r>
            <w:r w:rsidRPr="00BB13DB">
              <w:rPr>
                <w:color w:val="000000"/>
                <w:szCs w:val="24"/>
                <w:lang w:eastAsia="lt-LT"/>
              </w:rPr>
              <w:t>)</w:t>
            </w:r>
            <w:r w:rsidRPr="009305EA">
              <w:rPr>
                <w:color w:val="000000"/>
                <w:szCs w:val="24"/>
                <w:lang w:eastAsia="lt-LT"/>
              </w:rPr>
              <w:t xml:space="preserve"> eurų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57179FC0" w14:textId="77777777" w:rsidR="00FA687F" w:rsidRDefault="00FA687F" w:rsidP="00FA687F">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Projektų administravimo ir finansavimo taisyklių</w:t>
            </w:r>
            <w:r>
              <w:rPr>
                <w:rStyle w:val="Puslapioinaosnuoroda"/>
                <w:iCs/>
                <w:szCs w:val="24"/>
              </w:rPr>
              <w:footnoteReference w:id="4"/>
            </w:r>
            <w:r w:rsidRPr="009305EA">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w:t>
            </w:r>
            <w:r w:rsidRPr="00BB13DB">
              <w:rPr>
                <w:iCs/>
                <w:szCs w:val="24"/>
              </w:rPr>
              <w:t>inti“, t.y. projektas turi atitikti Skuodo miesto vietos veiklos grupės įgyvendinamą strategiją „Skuodo miesto 2023-2029 metų vietos plėtros strategija“. Projektų</w:t>
            </w:r>
            <w:r w:rsidRPr="009305EA">
              <w:rPr>
                <w:iCs/>
                <w:szCs w:val="24"/>
              </w:rPr>
              <w:t xml:space="preserve"> atitiktį šiame papunktyje nurodytiems projektų atrankos kriterijams vertina administruojančioji institucija, atlikdama projektų tinkamumo finansuoti vertinimą.</w:t>
            </w:r>
          </w:p>
          <w:p w14:paraId="28B3E263" w14:textId="0793AA3A"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FA687F" w:rsidRPr="00927EB4">
              <w:rPr>
                <w:iCs/>
                <w:szCs w:val="24"/>
              </w:rPr>
              <w:t>Skuodo</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lastRenderedPageBreak/>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lastRenderedPageBreak/>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5"/>
            </w:r>
            <w:r w:rsidRPr="00A42F26">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558ED2F1" w14:textId="3079BF27" w:rsidR="00494670" w:rsidRPr="000A6165" w:rsidRDefault="00FA687F" w:rsidP="00494670">
            <w:pPr>
              <w:pStyle w:val="Sraopastraipa"/>
              <w:numPr>
                <w:ilvl w:val="3"/>
                <w:numId w:val="33"/>
              </w:numPr>
              <w:tabs>
                <w:tab w:val="left" w:pos="596"/>
              </w:tabs>
              <w:ind w:left="22" w:firstLine="0"/>
              <w:jc w:val="both"/>
              <w:rPr>
                <w:iCs/>
                <w:szCs w:val="24"/>
              </w:rPr>
            </w:pPr>
            <w:r w:rsidRPr="000A6165">
              <w:rPr>
                <w:iCs/>
                <w:szCs w:val="24"/>
              </w:rPr>
              <w:t xml:space="preserve">VĮ „Registrų centras“ </w:t>
            </w:r>
            <w:r w:rsidR="000A6165" w:rsidRPr="000A6165">
              <w:rPr>
                <w:iCs/>
                <w:szCs w:val="24"/>
              </w:rPr>
              <w:t>j</w:t>
            </w:r>
            <w:r w:rsidRPr="000A6165">
              <w:rPr>
                <w:iCs/>
                <w:szCs w:val="24"/>
              </w:rPr>
              <w:t>uridinių asmen</w:t>
            </w:r>
            <w:r w:rsidR="000A6165" w:rsidRPr="000A6165">
              <w:rPr>
                <w:iCs/>
                <w:szCs w:val="24"/>
              </w:rPr>
              <w:t>s</w:t>
            </w:r>
            <w:r w:rsidRPr="000A6165">
              <w:rPr>
                <w:iCs/>
                <w:szCs w:val="24"/>
              </w:rPr>
              <w:t xml:space="preserve"> registro išrašas;</w:t>
            </w:r>
          </w:p>
          <w:p w14:paraId="2576F219" w14:textId="47DBD88B" w:rsidR="000A6165" w:rsidRPr="000A6165" w:rsidRDefault="000A6165" w:rsidP="00494670">
            <w:pPr>
              <w:pStyle w:val="Sraopastraipa"/>
              <w:numPr>
                <w:ilvl w:val="3"/>
                <w:numId w:val="33"/>
              </w:numPr>
              <w:tabs>
                <w:tab w:val="left" w:pos="596"/>
              </w:tabs>
              <w:ind w:left="22" w:firstLine="0"/>
              <w:jc w:val="both"/>
              <w:rPr>
                <w:iCs/>
                <w:szCs w:val="24"/>
              </w:rPr>
            </w:pPr>
            <w:r w:rsidRPr="000A6165">
              <w:rPr>
                <w:iCs/>
                <w:szCs w:val="24"/>
              </w:rPr>
              <w:t>Patalpų nuomos/panaudos sutartis;</w:t>
            </w:r>
          </w:p>
          <w:p w14:paraId="1B8C039D" w14:textId="0BBC0A17" w:rsidR="000A6165" w:rsidRPr="000A6165" w:rsidRDefault="000A6165" w:rsidP="00494670">
            <w:pPr>
              <w:pStyle w:val="Sraopastraipa"/>
              <w:numPr>
                <w:ilvl w:val="3"/>
                <w:numId w:val="33"/>
              </w:numPr>
              <w:tabs>
                <w:tab w:val="left" w:pos="596"/>
              </w:tabs>
              <w:ind w:left="22" w:firstLine="0"/>
              <w:jc w:val="both"/>
              <w:rPr>
                <w:iCs/>
                <w:szCs w:val="24"/>
              </w:rPr>
            </w:pPr>
            <w:r w:rsidRPr="000A6165">
              <w:rPr>
                <w:iCs/>
                <w:szCs w:val="24"/>
              </w:rPr>
              <w:t>Jungtinės veiklos sutartis.</w:t>
            </w:r>
          </w:p>
          <w:p w14:paraId="06DE5A50" w14:textId="7F53459B" w:rsidR="002B0A8A" w:rsidRPr="00FA687F" w:rsidRDefault="002B0A8A" w:rsidP="00FA687F">
            <w:pPr>
              <w:tabs>
                <w:tab w:val="left" w:pos="596"/>
              </w:tabs>
              <w:ind w:left="22"/>
              <w:jc w:val="both"/>
              <w:rPr>
                <w:iCs/>
                <w:szCs w:val="24"/>
              </w:rPr>
            </w:pPr>
          </w:p>
        </w:tc>
      </w:tr>
      <w:tr w:rsidR="00BB19CA" w14:paraId="104CC2F7" w14:textId="77777777" w:rsidTr="00884F5C">
        <w:trPr>
          <w:trHeight w:val="2826"/>
        </w:trPr>
        <w:tc>
          <w:tcPr>
            <w:tcW w:w="15310" w:type="dxa"/>
            <w:gridSpan w:val="4"/>
          </w:tcPr>
          <w:p w14:paraId="35FE1D9C" w14:textId="1146D4CC"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r w:rsidR="00B75BB7">
              <w:rPr>
                <w:b/>
                <w:bCs/>
                <w:iCs/>
                <w:szCs w:val="24"/>
              </w:rPr>
              <w:t xml:space="preserve"> ir tikslinės grupės</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27658CD6" w:rsidR="00BB19CA" w:rsidRPr="00B75BB7" w:rsidRDefault="00B66A67" w:rsidP="00B75BB7">
            <w:pPr>
              <w:pStyle w:val="Sraopastraipa"/>
              <w:numPr>
                <w:ilvl w:val="1"/>
                <w:numId w:val="35"/>
              </w:numPr>
              <w:tabs>
                <w:tab w:val="left" w:pos="589"/>
              </w:tabs>
              <w:ind w:left="22" w:firstLine="0"/>
              <w:jc w:val="both"/>
            </w:pPr>
            <w:r w:rsidRPr="00B75BB7">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Projekto tikslinės grupės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B75BB7" w:rsidRDefault="00884F5C" w:rsidP="00884F5C">
            <w:pPr>
              <w:pStyle w:val="Sraopastraipa"/>
              <w:numPr>
                <w:ilvl w:val="0"/>
                <w:numId w:val="35"/>
              </w:numPr>
              <w:rPr>
                <w:szCs w:val="24"/>
              </w:rPr>
            </w:pPr>
            <w:r w:rsidRPr="00B75BB7">
              <w:rPr>
                <w:b/>
                <w:szCs w:val="24"/>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lastRenderedPageBreak/>
              <w:t>Rodiklio pavadinimas</w:t>
            </w:r>
          </w:p>
        </w:tc>
        <w:tc>
          <w:tcPr>
            <w:tcW w:w="2977"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6A7DAA70"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33E89F37" w:rsidR="00884F5C" w:rsidRPr="00B75BB7" w:rsidRDefault="00FA687F" w:rsidP="00B9263D">
            <w:pPr>
              <w:jc w:val="center"/>
              <w:rPr>
                <w:sz w:val="22"/>
              </w:rPr>
            </w:pPr>
            <w:r w:rsidRPr="00B75BB7">
              <w:rPr>
                <w:iCs/>
                <w:sz w:val="22"/>
                <w:szCs w:val="22"/>
              </w:rPr>
              <w:t>1</w:t>
            </w:r>
          </w:p>
          <w:p w14:paraId="1FBEA544" w14:textId="77777777" w:rsidR="00884F5C" w:rsidRPr="00B75BB7" w:rsidRDefault="00884F5C" w:rsidP="00B9263D">
            <w:pPr>
              <w:jc w:val="center"/>
              <w:rPr>
                <w:iCs/>
                <w:sz w:val="22"/>
                <w:szCs w:val="22"/>
              </w:rPr>
            </w:pPr>
            <w:r w:rsidRPr="00B75BB7">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FAEF007" w:rsidR="00884F5C" w:rsidRPr="00FA687F"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29CAD3D" w:rsidR="00884F5C" w:rsidRPr="00B75BB7" w:rsidRDefault="00FA687F" w:rsidP="00B9263D">
            <w:pPr>
              <w:ind w:firstLine="57"/>
              <w:jc w:val="center"/>
              <w:rPr>
                <w:iCs/>
                <w:sz w:val="22"/>
                <w:szCs w:val="22"/>
              </w:rPr>
            </w:pPr>
            <w:r w:rsidRPr="00B75BB7">
              <w:rPr>
                <w:iCs/>
                <w:sz w:val="22"/>
                <w:szCs w:val="22"/>
              </w:rPr>
              <w:t>136</w:t>
            </w:r>
          </w:p>
          <w:p w14:paraId="11571185" w14:textId="77777777" w:rsidR="00884F5C" w:rsidRPr="00B75BB7" w:rsidRDefault="00884F5C" w:rsidP="00B9263D">
            <w:pPr>
              <w:jc w:val="center"/>
              <w:rPr>
                <w:iCs/>
                <w:sz w:val="22"/>
                <w:szCs w:val="22"/>
              </w:rPr>
            </w:pPr>
            <w:r w:rsidRPr="00B75BB7">
              <w:rPr>
                <w:iCs/>
                <w:sz w:val="22"/>
                <w:szCs w:val="22"/>
              </w:rPr>
              <w:t>(2029)</w:t>
            </w:r>
          </w:p>
        </w:tc>
      </w:tr>
      <w:tr w:rsidR="00884F5C" w14:paraId="5036BB01" w14:textId="77777777" w:rsidTr="00884F5C">
        <w:trPr>
          <w:trHeight w:val="2826"/>
        </w:trPr>
        <w:tc>
          <w:tcPr>
            <w:tcW w:w="15310" w:type="dxa"/>
            <w:gridSpan w:val="4"/>
          </w:tcPr>
          <w:p w14:paraId="1F9E5AA4" w14:textId="1BFD14F7" w:rsidR="00B75BB7" w:rsidRDefault="00B75BB7" w:rsidP="00B75BB7">
            <w:pPr>
              <w:pStyle w:val="Sraopastraipa"/>
              <w:numPr>
                <w:ilvl w:val="1"/>
                <w:numId w:val="35"/>
              </w:numPr>
              <w:tabs>
                <w:tab w:val="left" w:pos="457"/>
                <w:tab w:val="left" w:pos="589"/>
              </w:tabs>
              <w:spacing w:before="120"/>
              <w:ind w:left="22" w:firstLine="0"/>
              <w:jc w:val="both"/>
              <w:rPr>
                <w:iCs/>
              </w:rPr>
            </w:pPr>
            <w:r w:rsidRPr="00B775BC">
              <w:rPr>
                <w:iCs/>
              </w:rPr>
              <w:t xml:space="preserve">Projektu turi būti siekiama abiejų nurodytų rodiklių.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571A1774"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2" w:history="1">
              <w:r w:rsidR="00DB5F5A" w:rsidRPr="00F65065">
                <w:rPr>
                  <w:rStyle w:val="Hipersaitas"/>
                  <w:iCs/>
                </w:rPr>
                <w:t>https://vrm.lrv.lt/lt/administracine-informacija/planavimo-dokumentai-2/pletros-programos/2022-2030-metu-viesojo-valdymo-pletros-programa</w:t>
              </w:r>
            </w:hyperlink>
            <w:r w:rsidR="00DB5F5A">
              <w:rPr>
                <w:iCs/>
              </w:rPr>
              <w:t xml:space="preserve"> </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w:t>
            </w:r>
            <w:r w:rsidRPr="003723B4">
              <w:rPr>
                <w:color w:val="000000"/>
              </w:rPr>
              <w:lastRenderedPageBreak/>
              <w:t>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E75615" w:rsidRDefault="008170DD" w:rsidP="008170DD">
            <w:pPr>
              <w:pStyle w:val="Sraopastraipa"/>
              <w:numPr>
                <w:ilvl w:val="0"/>
                <w:numId w:val="37"/>
              </w:numPr>
              <w:jc w:val="both"/>
              <w:rPr>
                <w:b/>
                <w:bCs/>
                <w:szCs w:val="24"/>
              </w:rPr>
            </w:pPr>
            <w:r w:rsidRPr="00E75615">
              <w:rPr>
                <w:b/>
                <w:bCs/>
                <w:szCs w:val="24"/>
              </w:rPr>
              <w:t>Reikalavimai pareiškėjams ir partneriams</w:t>
            </w:r>
          </w:p>
          <w:p w14:paraId="7CD39F48" w14:textId="00061ADE" w:rsidR="007B699C" w:rsidRPr="00E75615" w:rsidRDefault="00F50893" w:rsidP="00A45224">
            <w:pPr>
              <w:spacing w:before="120"/>
              <w:jc w:val="both"/>
              <w:rPr>
                <w:b/>
                <w:bCs/>
                <w:szCs w:val="24"/>
              </w:rPr>
            </w:pPr>
            <w:r w:rsidRPr="00E75615">
              <w:rPr>
                <w:b/>
                <w:bCs/>
                <w:szCs w:val="24"/>
              </w:rPr>
              <w:t>Galimi</w:t>
            </w:r>
            <w:r w:rsidR="007B699C" w:rsidRPr="00E75615">
              <w:rPr>
                <w:b/>
                <w:bCs/>
                <w:szCs w:val="24"/>
              </w:rPr>
              <w:t xml:space="preserve"> pareiškėja</w:t>
            </w:r>
            <w:r w:rsidRPr="00E75615">
              <w:rPr>
                <w:b/>
                <w:bCs/>
                <w:szCs w:val="24"/>
              </w:rPr>
              <w:t>i</w:t>
            </w:r>
          </w:p>
          <w:p w14:paraId="3E30F9C8" w14:textId="1FFBFDA2" w:rsidR="00F50893" w:rsidRPr="00E75615" w:rsidRDefault="00F50893" w:rsidP="00F50893">
            <w:pPr>
              <w:jc w:val="both"/>
              <w:rPr>
                <w:bCs/>
                <w:iCs/>
                <w:szCs w:val="24"/>
              </w:rPr>
            </w:pPr>
            <w:r w:rsidRPr="00E75615">
              <w:rPr>
                <w:bCs/>
                <w:iCs/>
                <w:szCs w:val="24"/>
              </w:rPr>
              <w:t>-</w:t>
            </w:r>
            <w:r w:rsidR="006B36EC" w:rsidRPr="00E75615">
              <w:rPr>
                <w:bCs/>
                <w:iCs/>
                <w:szCs w:val="24"/>
              </w:rPr>
              <w:t xml:space="preserve"> </w:t>
            </w:r>
            <w:r w:rsidR="005330F6" w:rsidRPr="00E75615">
              <w:rPr>
                <w:bCs/>
                <w:iCs/>
                <w:szCs w:val="24"/>
              </w:rPr>
              <w:t>viešieji juridiniai asmenys, kurių veiklos vykdymo vieta yra vietos plėtros strategijos įgyvendinimo teritorijoje</w:t>
            </w:r>
            <w:r w:rsidRPr="00E75615">
              <w:rPr>
                <w:bCs/>
                <w:iCs/>
                <w:szCs w:val="24"/>
              </w:rPr>
              <w:t>;</w:t>
            </w:r>
          </w:p>
          <w:p w14:paraId="00A687D0" w14:textId="77777777" w:rsidR="00F50893" w:rsidRPr="00E75615" w:rsidRDefault="00F50893" w:rsidP="00F50893">
            <w:pPr>
              <w:jc w:val="both"/>
              <w:rPr>
                <w:bCs/>
                <w:szCs w:val="24"/>
              </w:rPr>
            </w:pPr>
            <w:r w:rsidRPr="00E75615">
              <w:rPr>
                <w:bCs/>
                <w:szCs w:val="24"/>
              </w:rPr>
              <w:t>- privatūs juridiniai asmenys, kurių veiklos vykdymo vieta yra vietos plėtros strategijos įgyvendinimo teritorijoje;</w:t>
            </w:r>
          </w:p>
          <w:p w14:paraId="459B2582" w14:textId="77777777" w:rsidR="00F50893" w:rsidRPr="00E75615" w:rsidRDefault="00F50893" w:rsidP="00A45224">
            <w:pPr>
              <w:tabs>
                <w:tab w:val="left" w:pos="596"/>
              </w:tabs>
              <w:spacing w:after="120"/>
              <w:jc w:val="both"/>
              <w:rPr>
                <w:bCs/>
                <w:iCs/>
                <w:szCs w:val="24"/>
              </w:rPr>
            </w:pPr>
            <w:r w:rsidRPr="00E75615">
              <w:rPr>
                <w:bCs/>
                <w:szCs w:val="24"/>
              </w:rPr>
              <w:t>- savivaldybės, kurios teritorijoje įgyvendinama vietos plėtros strategija, administracija.</w:t>
            </w:r>
            <w:r w:rsidRPr="00E75615">
              <w:rPr>
                <w:bCs/>
                <w:iCs/>
                <w:szCs w:val="24"/>
              </w:rPr>
              <w:t xml:space="preserve"> </w:t>
            </w:r>
          </w:p>
          <w:p w14:paraId="5F45CDB0" w14:textId="77777777" w:rsidR="00A45224" w:rsidRPr="00E75615" w:rsidRDefault="00A45224" w:rsidP="00A45224">
            <w:pPr>
              <w:jc w:val="both"/>
              <w:rPr>
                <w:b/>
                <w:bCs/>
                <w:szCs w:val="24"/>
                <w:lang w:val="en-US"/>
              </w:rPr>
            </w:pPr>
            <w:r w:rsidRPr="00E75615">
              <w:rPr>
                <w:b/>
                <w:bCs/>
                <w:szCs w:val="24"/>
              </w:rPr>
              <w:t>Galimi partneriai</w:t>
            </w:r>
          </w:p>
          <w:p w14:paraId="13F0B567" w14:textId="12074770" w:rsidR="00A45224" w:rsidRDefault="00A45224" w:rsidP="00A45224">
            <w:pPr>
              <w:tabs>
                <w:tab w:val="left" w:pos="596"/>
              </w:tabs>
              <w:jc w:val="both"/>
              <w:rPr>
                <w:bCs/>
                <w:iCs/>
                <w:szCs w:val="24"/>
              </w:rPr>
            </w:pPr>
            <w:r w:rsidRPr="00E75615">
              <w:rPr>
                <w:bCs/>
                <w:iCs/>
                <w:szCs w:val="24"/>
              </w:rPr>
              <w:lastRenderedPageBreak/>
              <w:t>- viešieji juridiniai asmenys, kurių veiklos vykdymo vieta yra vietos plėtros strategijos įgyvendinimo</w:t>
            </w:r>
            <w:r w:rsidRPr="00F50893">
              <w:rPr>
                <w:bCs/>
                <w:iCs/>
                <w:szCs w:val="24"/>
              </w:rPr>
              <w:t xml:space="preserve">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4E60A6C6"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E75615">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653B017A"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2AA8BAD6"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7F884AC1" w:rsidR="009B05AF" w:rsidRDefault="009D7848" w:rsidP="009B05AF">
            <w:pPr>
              <w:spacing w:before="120"/>
              <w:jc w:val="both"/>
              <w:rPr>
                <w:iCs/>
                <w:sz w:val="22"/>
                <w:szCs w:val="22"/>
              </w:rPr>
            </w:pPr>
            <w:r>
              <w:rPr>
                <w:iCs/>
                <w:sz w:val="22"/>
                <w:szCs w:val="22"/>
              </w:rPr>
              <w:t xml:space="preserve">Minimali balų suma – </w:t>
            </w:r>
            <w:r w:rsidR="00FA687F" w:rsidRPr="00E75615">
              <w:rPr>
                <w:iCs/>
                <w:sz w:val="22"/>
                <w:szCs w:val="22"/>
              </w:rPr>
              <w:t>40</w:t>
            </w:r>
            <w:r>
              <w:rPr>
                <w:iCs/>
                <w:sz w:val="22"/>
                <w:szCs w:val="22"/>
              </w:rPr>
              <w:t xml:space="preserve"> 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350"/>
              <w:gridCol w:w="3054"/>
              <w:gridCol w:w="3274"/>
              <w:gridCol w:w="3275"/>
              <w:gridCol w:w="1244"/>
              <w:gridCol w:w="1280"/>
              <w:gridCol w:w="1601"/>
            </w:tblGrid>
            <w:tr w:rsidR="00FA687F" w:rsidRPr="009D7848" w14:paraId="75DF73F6" w14:textId="77777777" w:rsidTr="00FA65D1">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27A64B7" w14:textId="77777777" w:rsidR="00FA687F" w:rsidRPr="009D7848" w:rsidRDefault="00FA687F" w:rsidP="00253D8E">
                  <w:pPr>
                    <w:jc w:val="center"/>
                    <w:rPr>
                      <w:bCs/>
                      <w:sz w:val="22"/>
                      <w:szCs w:val="22"/>
                    </w:rPr>
                  </w:pPr>
                  <w:r w:rsidRPr="009D7848">
                    <w:rPr>
                      <w:bCs/>
                      <w:sz w:val="22"/>
                      <w:szCs w:val="22"/>
                    </w:rPr>
                    <w:t>Eil.</w:t>
                  </w:r>
                </w:p>
                <w:p w14:paraId="4C769573" w14:textId="77777777" w:rsidR="00FA687F" w:rsidRPr="009D7848" w:rsidRDefault="00FA687F" w:rsidP="00253D8E">
                  <w:pPr>
                    <w:jc w:val="center"/>
                    <w:rPr>
                      <w:bCs/>
                      <w:sz w:val="22"/>
                      <w:szCs w:val="22"/>
                    </w:rPr>
                  </w:pPr>
                  <w:r w:rsidRPr="009D7848">
                    <w:rPr>
                      <w:bCs/>
                      <w:sz w:val="22"/>
                      <w:szCs w:val="22"/>
                    </w:rPr>
                    <w:t>Nr.</w:t>
                  </w:r>
                </w:p>
              </w:tc>
              <w:tc>
                <w:tcPr>
                  <w:tcW w:w="10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5035DD" w14:textId="77777777" w:rsidR="00FA687F" w:rsidRPr="009D7848" w:rsidRDefault="00FA687F" w:rsidP="00253D8E">
                  <w:pPr>
                    <w:jc w:val="center"/>
                    <w:rPr>
                      <w:bCs/>
                      <w:sz w:val="22"/>
                      <w:szCs w:val="22"/>
                    </w:rPr>
                  </w:pPr>
                  <w:r w:rsidRPr="009D7848">
                    <w:rPr>
                      <w:bCs/>
                      <w:sz w:val="22"/>
                      <w:szCs w:val="22"/>
                    </w:rPr>
                    <w:t>Kriterijaus tipas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2F5E5D" w14:textId="77777777" w:rsidR="00FA687F" w:rsidRPr="009D7848" w:rsidRDefault="00FA687F" w:rsidP="00253D8E">
                  <w:pPr>
                    <w:jc w:val="center"/>
                    <w:rPr>
                      <w:bCs/>
                      <w:sz w:val="22"/>
                      <w:szCs w:val="22"/>
                    </w:rPr>
                  </w:pPr>
                  <w:r w:rsidRPr="009D7848">
                    <w:rPr>
                      <w:bCs/>
                      <w:sz w:val="22"/>
                      <w:szCs w:val="22"/>
                    </w:rPr>
                    <w:t>Kriterijus</w:t>
                  </w:r>
                </w:p>
              </w:tc>
              <w:tc>
                <w:tcPr>
                  <w:tcW w:w="10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043F206" w14:textId="77777777" w:rsidR="00FA687F" w:rsidRPr="009D7848" w:rsidRDefault="00FA687F" w:rsidP="00253D8E">
                  <w:pPr>
                    <w:jc w:val="center"/>
                    <w:rPr>
                      <w:bCs/>
                      <w:sz w:val="22"/>
                      <w:szCs w:val="22"/>
                    </w:rPr>
                  </w:pPr>
                  <w:r w:rsidRPr="009D7848">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9A89AA9" w14:textId="77777777" w:rsidR="00FA687F" w:rsidRPr="009D7848" w:rsidRDefault="00FA687F" w:rsidP="00253D8E">
                  <w:pPr>
                    <w:jc w:val="center"/>
                    <w:rPr>
                      <w:bCs/>
                      <w:sz w:val="22"/>
                      <w:szCs w:val="22"/>
                    </w:rPr>
                  </w:pPr>
                  <w:r w:rsidRPr="009D7848">
                    <w:rPr>
                      <w:bCs/>
                      <w:sz w:val="22"/>
                      <w:szCs w:val="22"/>
                    </w:rPr>
                    <w:t>Didžiausias galimas kriterijaus balas</w:t>
                  </w:r>
                </w:p>
              </w:tc>
              <w:tc>
                <w:tcPr>
                  <w:tcW w:w="42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4420E01" w14:textId="77777777" w:rsidR="00FA687F" w:rsidRPr="009D7848" w:rsidRDefault="00FA687F" w:rsidP="00253D8E">
                  <w:pPr>
                    <w:jc w:val="center"/>
                    <w:rPr>
                      <w:bCs/>
                      <w:sz w:val="22"/>
                      <w:szCs w:val="22"/>
                    </w:rPr>
                  </w:pPr>
                  <w:r w:rsidRPr="009D7848">
                    <w:rPr>
                      <w:bCs/>
                      <w:sz w:val="22"/>
                      <w:szCs w:val="22"/>
                    </w:rPr>
                    <w:t>Kriterijaus svorio koeficientas</w:t>
                  </w:r>
                </w:p>
                <w:p w14:paraId="451FF037" w14:textId="77777777" w:rsidR="00FA687F" w:rsidRPr="009D7848" w:rsidRDefault="00FA687F" w:rsidP="00253D8E">
                  <w:pPr>
                    <w:jc w:val="center"/>
                    <w:rPr>
                      <w:bCs/>
                      <w:sz w:val="20"/>
                    </w:rPr>
                  </w:pPr>
                  <w:r w:rsidRPr="009D7848">
                    <w:rPr>
                      <w:bCs/>
                      <w:sz w:val="20"/>
                    </w:rPr>
                    <w:t>(</w:t>
                  </w:r>
                  <w:r w:rsidRPr="009D7848">
                    <w:rPr>
                      <w:bCs/>
                      <w:i/>
                      <w:sz w:val="20"/>
                    </w:rPr>
                    <w:t>jei taikoma</w:t>
                  </w:r>
                  <w:r w:rsidRPr="009D7848">
                    <w:rPr>
                      <w:bCs/>
                      <w:sz w:val="20"/>
                    </w:rPr>
                    <w:t>)</w:t>
                  </w:r>
                </w:p>
              </w:tc>
              <w:tc>
                <w:tcPr>
                  <w:tcW w:w="53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4F3C21" w14:textId="77777777" w:rsidR="00FA687F" w:rsidRPr="009D7848" w:rsidRDefault="00FA687F" w:rsidP="00253D8E">
                  <w:pPr>
                    <w:jc w:val="center"/>
                    <w:rPr>
                      <w:bCs/>
                      <w:sz w:val="22"/>
                      <w:szCs w:val="22"/>
                    </w:rPr>
                  </w:pPr>
                  <w:r w:rsidRPr="009D7848">
                    <w:rPr>
                      <w:bCs/>
                      <w:sz w:val="22"/>
                      <w:szCs w:val="22"/>
                    </w:rPr>
                    <w:t xml:space="preserve">Didžiausias galimas kriterijaus balas, kai nustatomas </w:t>
                  </w:r>
                  <w:r w:rsidRPr="009D7848">
                    <w:rPr>
                      <w:bCs/>
                      <w:sz w:val="22"/>
                      <w:szCs w:val="22"/>
                    </w:rPr>
                    <w:lastRenderedPageBreak/>
                    <w:t>svorio koeficientas</w:t>
                  </w:r>
                </w:p>
                <w:p w14:paraId="7BC2A922" w14:textId="77777777" w:rsidR="00FA687F" w:rsidRPr="009D7848" w:rsidRDefault="00FA687F" w:rsidP="00253D8E">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FA687F" w:rsidRPr="009D7848" w14:paraId="119811D6" w14:textId="77777777" w:rsidTr="00FA65D1">
              <w:tc>
                <w:tcPr>
                  <w:tcW w:w="448" w:type="pct"/>
                  <w:tcBorders>
                    <w:top w:val="single" w:sz="6" w:space="0" w:color="000000"/>
                    <w:left w:val="single" w:sz="6" w:space="0" w:color="000000"/>
                    <w:bottom w:val="single" w:sz="6" w:space="0" w:color="000000"/>
                    <w:right w:val="single" w:sz="6" w:space="0" w:color="000000"/>
                  </w:tcBorders>
                </w:tcPr>
                <w:p w14:paraId="187092E4" w14:textId="0C4336FA" w:rsidR="00FA687F" w:rsidRPr="00E75615" w:rsidRDefault="00FA687F" w:rsidP="00253D8E">
                  <w:pPr>
                    <w:jc w:val="both"/>
                    <w:rPr>
                      <w:b/>
                      <w:bCs/>
                      <w:szCs w:val="24"/>
                    </w:rPr>
                  </w:pPr>
                </w:p>
              </w:tc>
              <w:tc>
                <w:tcPr>
                  <w:tcW w:w="1013" w:type="pct"/>
                  <w:tcBorders>
                    <w:top w:val="single" w:sz="6" w:space="0" w:color="000000"/>
                    <w:left w:val="single" w:sz="6" w:space="0" w:color="000000"/>
                    <w:bottom w:val="single" w:sz="6" w:space="0" w:color="000000"/>
                    <w:right w:val="single" w:sz="6" w:space="0" w:color="000000"/>
                  </w:tcBorders>
                </w:tcPr>
                <w:p w14:paraId="31BFE54F" w14:textId="458A61E2" w:rsidR="00FA687F" w:rsidRPr="00E75615" w:rsidRDefault="00E75615" w:rsidP="00253D8E">
                  <w:pPr>
                    <w:jc w:val="both"/>
                    <w:rPr>
                      <w:b/>
                      <w:bCs/>
                      <w:color w:val="C00000"/>
                      <w:szCs w:val="24"/>
                    </w:rPr>
                  </w:pPr>
                  <w:r w:rsidRPr="00E75615">
                    <w:rPr>
                      <w:b/>
                      <w:bCs/>
                      <w:szCs w:val="24"/>
                    </w:rPr>
                    <w:t>Specialusis</w:t>
                  </w:r>
                </w:p>
              </w:tc>
              <w:tc>
                <w:tcPr>
                  <w:tcW w:w="1086" w:type="pct"/>
                  <w:tcBorders>
                    <w:top w:val="single" w:sz="6" w:space="0" w:color="000000"/>
                    <w:left w:val="single" w:sz="6" w:space="0" w:color="000000"/>
                    <w:bottom w:val="single" w:sz="6" w:space="0" w:color="000000"/>
                    <w:right w:val="single" w:sz="6" w:space="0" w:color="000000"/>
                  </w:tcBorders>
                </w:tcPr>
                <w:p w14:paraId="29CCCF2F" w14:textId="78C9366C" w:rsidR="00FA687F" w:rsidRPr="009D7848" w:rsidRDefault="00E75615" w:rsidP="00253D8E">
                  <w:pPr>
                    <w:jc w:val="both"/>
                    <w:rPr>
                      <w:i/>
                      <w:iCs/>
                      <w:color w:val="C00000"/>
                      <w:szCs w:val="24"/>
                    </w:rPr>
                  </w:pPr>
                  <w:r w:rsidRPr="00AB13CD">
                    <w:rPr>
                      <w:szCs w:val="24"/>
                    </w:rPr>
                    <w:t>Projektas skirtas vietos plėtros strategijos, kuri vidaus reikalų ministro įsakymu įtraukta į siūlomų finansuoti vietos plėtros strategijų sąrašą, veiksmams įgyvendinti</w:t>
                  </w:r>
                </w:p>
              </w:tc>
              <w:tc>
                <w:tcPr>
                  <w:tcW w:w="1086" w:type="pct"/>
                  <w:tcBorders>
                    <w:top w:val="single" w:sz="6" w:space="0" w:color="000000"/>
                    <w:left w:val="single" w:sz="6" w:space="0" w:color="000000"/>
                    <w:bottom w:val="single" w:sz="6" w:space="0" w:color="000000"/>
                    <w:right w:val="single" w:sz="6" w:space="0" w:color="000000"/>
                  </w:tcBorders>
                </w:tcPr>
                <w:p w14:paraId="3134FC7E" w14:textId="1E9249F2" w:rsidR="00FA687F" w:rsidRPr="00E75615" w:rsidRDefault="00E75615" w:rsidP="00253D8E">
                  <w:pPr>
                    <w:jc w:val="both"/>
                    <w:rPr>
                      <w:color w:val="C00000"/>
                      <w:szCs w:val="24"/>
                    </w:rPr>
                  </w:pPr>
                  <w:r w:rsidRPr="00E75615">
                    <w:rPr>
                      <w:szCs w:val="24"/>
                    </w:rPr>
                    <w:t>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c>
                <w:tcPr>
                  <w:tcW w:w="412" w:type="pct"/>
                  <w:tcBorders>
                    <w:top w:val="single" w:sz="6" w:space="0" w:color="000000"/>
                    <w:left w:val="single" w:sz="6" w:space="0" w:color="000000"/>
                    <w:bottom w:val="single" w:sz="6" w:space="0" w:color="000000"/>
                    <w:right w:val="single" w:sz="6" w:space="0" w:color="000000"/>
                  </w:tcBorders>
                </w:tcPr>
                <w:p w14:paraId="58C72D03" w14:textId="77777777" w:rsidR="00FA687F" w:rsidRPr="009D7848" w:rsidRDefault="00FA687F" w:rsidP="00253D8E">
                  <w:pPr>
                    <w:jc w:val="both"/>
                    <w:rPr>
                      <w:i/>
                      <w:iCs/>
                      <w:szCs w:val="24"/>
                    </w:rPr>
                  </w:pPr>
                </w:p>
              </w:tc>
              <w:tc>
                <w:tcPr>
                  <w:tcW w:w="424" w:type="pct"/>
                  <w:tcBorders>
                    <w:top w:val="single" w:sz="6" w:space="0" w:color="000000"/>
                    <w:left w:val="single" w:sz="6" w:space="0" w:color="000000"/>
                    <w:bottom w:val="single" w:sz="6" w:space="0" w:color="000000"/>
                    <w:right w:val="single" w:sz="6" w:space="0" w:color="000000"/>
                  </w:tcBorders>
                </w:tcPr>
                <w:p w14:paraId="6C16B19E" w14:textId="77777777" w:rsidR="00FA687F" w:rsidRPr="009D7848" w:rsidRDefault="00FA687F" w:rsidP="00253D8E">
                  <w:pPr>
                    <w:jc w:val="both"/>
                    <w:rPr>
                      <w:i/>
                      <w:iCs/>
                      <w:szCs w:val="24"/>
                    </w:rPr>
                  </w:pPr>
                </w:p>
              </w:tc>
              <w:tc>
                <w:tcPr>
                  <w:tcW w:w="531" w:type="pct"/>
                  <w:tcBorders>
                    <w:top w:val="single" w:sz="6" w:space="0" w:color="000000"/>
                    <w:left w:val="single" w:sz="6" w:space="0" w:color="000000"/>
                    <w:bottom w:val="single" w:sz="6" w:space="0" w:color="000000"/>
                    <w:right w:val="single" w:sz="6" w:space="0" w:color="000000"/>
                  </w:tcBorders>
                </w:tcPr>
                <w:p w14:paraId="3DA8D8F5" w14:textId="77777777" w:rsidR="00FA687F" w:rsidRPr="009D7848" w:rsidRDefault="00FA687F" w:rsidP="00253D8E">
                  <w:pPr>
                    <w:jc w:val="both"/>
                    <w:rPr>
                      <w:i/>
                      <w:iCs/>
                      <w:szCs w:val="24"/>
                    </w:rPr>
                  </w:pPr>
                </w:p>
              </w:tc>
            </w:tr>
            <w:tr w:rsidR="00E75615" w:rsidRPr="009D7848" w14:paraId="05D77009" w14:textId="77777777" w:rsidTr="00E75615">
              <w:tc>
                <w:tcPr>
                  <w:tcW w:w="5000" w:type="pct"/>
                  <w:gridSpan w:val="7"/>
                  <w:tcBorders>
                    <w:top w:val="single" w:sz="6" w:space="0" w:color="000000"/>
                    <w:left w:val="single" w:sz="6" w:space="0" w:color="000000"/>
                    <w:bottom w:val="single" w:sz="6" w:space="0" w:color="000000"/>
                    <w:right w:val="single" w:sz="6" w:space="0" w:color="000000"/>
                  </w:tcBorders>
                </w:tcPr>
                <w:p w14:paraId="23C061CF" w14:textId="77777777" w:rsidR="00E75615" w:rsidRDefault="00E75615" w:rsidP="00253D8E">
                  <w:pPr>
                    <w:jc w:val="both"/>
                    <w:rPr>
                      <w:b/>
                      <w:bCs/>
                      <w:szCs w:val="24"/>
                    </w:rPr>
                  </w:pPr>
                  <w:r w:rsidRPr="00E75615">
                    <w:rPr>
                      <w:b/>
                      <w:bCs/>
                      <w:szCs w:val="24"/>
                    </w:rPr>
                    <w:t>Projektui taikomi naudos ir kokybės kriterijai:</w:t>
                  </w:r>
                </w:p>
                <w:tbl>
                  <w:tblPr>
                    <w:tblStyle w:val="Lentelstinklelis"/>
                    <w:tblW w:w="14793" w:type="dxa"/>
                    <w:tblLayout w:type="fixed"/>
                    <w:tblLook w:val="04A0" w:firstRow="1" w:lastRow="0" w:firstColumn="1" w:lastColumn="0" w:noHBand="0" w:noVBand="1"/>
                  </w:tblPr>
                  <w:tblGrid>
                    <w:gridCol w:w="990"/>
                    <w:gridCol w:w="1679"/>
                    <w:gridCol w:w="3056"/>
                    <w:gridCol w:w="3659"/>
                    <w:gridCol w:w="1392"/>
                    <w:gridCol w:w="4017"/>
                  </w:tblGrid>
                  <w:tr w:rsidR="00FA65D1" w:rsidRPr="00A93C3F" w14:paraId="20872AFC" w14:textId="77777777" w:rsidTr="00FA65D1">
                    <w:trPr>
                      <w:trHeight w:val="569"/>
                    </w:trPr>
                    <w:tc>
                      <w:tcPr>
                        <w:tcW w:w="990" w:type="dxa"/>
                      </w:tcPr>
                      <w:p w14:paraId="69EDF9B2" w14:textId="77777777" w:rsidR="00FA65D1" w:rsidRPr="00244FF3" w:rsidRDefault="00FA65D1" w:rsidP="00FA65D1">
                        <w:pPr>
                          <w:ind w:left="360"/>
                          <w:jc w:val="both"/>
                          <w:rPr>
                            <w:rFonts w:ascii="Times New Roman" w:hAnsi="Times New Roman" w:cs="Times New Roman"/>
                            <w:b/>
                            <w:bCs/>
                            <w:sz w:val="24"/>
                            <w:szCs w:val="24"/>
                          </w:rPr>
                        </w:pPr>
                        <w:bookmarkStart w:id="0" w:name="_Hlk184677170"/>
                        <w:r w:rsidRPr="00244FF3">
                          <w:rPr>
                            <w:rFonts w:ascii="Times New Roman" w:hAnsi="Times New Roman" w:cs="Times New Roman"/>
                            <w:b/>
                            <w:bCs/>
                            <w:sz w:val="24"/>
                            <w:szCs w:val="24"/>
                          </w:rPr>
                          <w:t>Eil. Nr.</w:t>
                        </w:r>
                      </w:p>
                    </w:tc>
                    <w:tc>
                      <w:tcPr>
                        <w:tcW w:w="1679" w:type="dxa"/>
                      </w:tcPr>
                      <w:p w14:paraId="69910A30" w14:textId="77777777" w:rsidR="00FA65D1" w:rsidRPr="00244FF3" w:rsidRDefault="00FA65D1" w:rsidP="00FA65D1">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3056" w:type="dxa"/>
                      </w:tcPr>
                      <w:p w14:paraId="7C40BC2F" w14:textId="77777777" w:rsidR="00FA65D1" w:rsidRPr="00244FF3" w:rsidRDefault="00FA65D1" w:rsidP="00FA65D1">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659" w:type="dxa"/>
                      </w:tcPr>
                      <w:p w14:paraId="5A8054BA" w14:textId="77777777" w:rsidR="00FA65D1" w:rsidRPr="00244FF3" w:rsidRDefault="00FA65D1" w:rsidP="00FA65D1">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392" w:type="dxa"/>
                      </w:tcPr>
                      <w:p w14:paraId="083F54F1" w14:textId="77777777" w:rsidR="00FA65D1" w:rsidRPr="00244FF3" w:rsidRDefault="00FA65D1" w:rsidP="00FA65D1">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4017" w:type="dxa"/>
                      </w:tcPr>
                      <w:p w14:paraId="00AA4E36" w14:textId="77777777" w:rsidR="00FA65D1" w:rsidRPr="00244FF3" w:rsidRDefault="00FA65D1" w:rsidP="00FA65D1">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bookmarkEnd w:id="0"/>
                  <w:tr w:rsidR="00FA65D1" w:rsidRPr="00A93C3F" w14:paraId="5B5BB830" w14:textId="77777777" w:rsidTr="00FA65D1">
                    <w:trPr>
                      <w:trHeight w:val="569"/>
                    </w:trPr>
                    <w:tc>
                      <w:tcPr>
                        <w:tcW w:w="990" w:type="dxa"/>
                        <w:vMerge w:val="restart"/>
                      </w:tcPr>
                      <w:p w14:paraId="7C88D651" w14:textId="77777777" w:rsidR="00FA65D1" w:rsidRPr="00A93C3F" w:rsidRDefault="00FA65D1" w:rsidP="00FA65D1">
                        <w:pPr>
                          <w:pStyle w:val="Sraopastraipa"/>
                          <w:numPr>
                            <w:ilvl w:val="0"/>
                            <w:numId w:val="49"/>
                          </w:numPr>
                          <w:rPr>
                            <w:rFonts w:ascii="Times New Roman" w:hAnsi="Times New Roman" w:cs="Times New Roman"/>
                            <w:sz w:val="24"/>
                            <w:szCs w:val="24"/>
                          </w:rPr>
                        </w:pPr>
                      </w:p>
                      <w:p w14:paraId="2892E5CA" w14:textId="77777777" w:rsidR="00FA65D1" w:rsidRPr="00A93C3F" w:rsidRDefault="00FA65D1" w:rsidP="00FA65D1">
                        <w:pPr>
                          <w:rPr>
                            <w:rFonts w:ascii="Times New Roman" w:hAnsi="Times New Roman" w:cs="Times New Roman"/>
                            <w:sz w:val="24"/>
                            <w:szCs w:val="24"/>
                          </w:rPr>
                        </w:pPr>
                      </w:p>
                    </w:tc>
                    <w:tc>
                      <w:tcPr>
                        <w:tcW w:w="1679" w:type="dxa"/>
                        <w:vMerge w:val="restart"/>
                      </w:tcPr>
                      <w:p w14:paraId="26863819" w14:textId="77777777" w:rsidR="00FA65D1" w:rsidRDefault="00FA65D1" w:rsidP="00FA65D1">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0622D607" w14:textId="77777777" w:rsidR="00FA65D1" w:rsidRDefault="00FA65D1" w:rsidP="00FA65D1">
                        <w:pPr>
                          <w:rPr>
                            <w:rFonts w:ascii="Times New Roman" w:hAnsi="Times New Roman" w:cs="Times New Roman"/>
                            <w:sz w:val="24"/>
                            <w:szCs w:val="24"/>
                          </w:rPr>
                        </w:pPr>
                        <w:bookmarkStart w:id="1" w:name="_Hlk184589466"/>
                        <w:r w:rsidRPr="00A93C3F">
                          <w:rPr>
                            <w:rFonts w:ascii="Times New Roman" w:hAnsi="Times New Roman" w:cs="Times New Roman"/>
                            <w:sz w:val="24"/>
                            <w:szCs w:val="24"/>
                          </w:rPr>
                          <w:t>Planuojamas projekto veiklų dalyvių skaičius</w:t>
                        </w:r>
                      </w:p>
                      <w:bookmarkEnd w:id="1"/>
                      <w:p w14:paraId="01796DD7" w14:textId="77777777" w:rsidR="00FA65D1" w:rsidRPr="00F744BD" w:rsidRDefault="00FA65D1" w:rsidP="00FA65D1">
                        <w:pPr>
                          <w:rPr>
                            <w:rFonts w:ascii="Times New Roman" w:hAnsi="Times New Roman" w:cs="Times New Roman"/>
                            <w:sz w:val="24"/>
                            <w:szCs w:val="24"/>
                          </w:rPr>
                        </w:pPr>
                      </w:p>
                    </w:tc>
                    <w:tc>
                      <w:tcPr>
                        <w:tcW w:w="3659" w:type="dxa"/>
                      </w:tcPr>
                      <w:p w14:paraId="2A77736D"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0 - 135 asmenų </w:t>
                        </w:r>
                      </w:p>
                    </w:tc>
                    <w:tc>
                      <w:tcPr>
                        <w:tcW w:w="1392" w:type="dxa"/>
                      </w:tcPr>
                      <w:p w14:paraId="4393D76B"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0</w:t>
                        </w:r>
                      </w:p>
                    </w:tc>
                    <w:tc>
                      <w:tcPr>
                        <w:tcW w:w="4017" w:type="dxa"/>
                        <w:vMerge w:val="restart"/>
                      </w:tcPr>
                      <w:p w14:paraId="19BBF968"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 xml:space="preserve">Pareiškėjas turi konkrečiai nurodyti projekto tikslinę grupę ir planuojamų dalyvių skaičių. Projekto įgyvendinimo metu turės būti pateikti dokumentai, </w:t>
                        </w:r>
                        <w:r>
                          <w:rPr>
                            <w:rFonts w:ascii="Times New Roman" w:hAnsi="Times New Roman" w:cs="Times New Roman"/>
                            <w:sz w:val="24"/>
                            <w:szCs w:val="24"/>
                          </w:rPr>
                          <w:lastRenderedPageBreak/>
                          <w:t>įrodantys dalyvio priklausymą tai tikslinei grupei.</w:t>
                        </w:r>
                      </w:p>
                    </w:tc>
                  </w:tr>
                  <w:tr w:rsidR="00FA65D1" w:rsidRPr="00A93C3F" w14:paraId="1B37700D" w14:textId="77777777" w:rsidTr="00FA65D1">
                    <w:trPr>
                      <w:trHeight w:val="569"/>
                    </w:trPr>
                    <w:tc>
                      <w:tcPr>
                        <w:tcW w:w="990" w:type="dxa"/>
                        <w:vMerge/>
                      </w:tcPr>
                      <w:p w14:paraId="68B5E61F"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254A278D" w14:textId="77777777" w:rsidR="00FA65D1" w:rsidRPr="00A93C3F" w:rsidRDefault="00FA65D1" w:rsidP="00FA65D1">
                        <w:pPr>
                          <w:rPr>
                            <w:rFonts w:ascii="Times New Roman" w:hAnsi="Times New Roman" w:cs="Times New Roman"/>
                            <w:sz w:val="24"/>
                            <w:szCs w:val="24"/>
                          </w:rPr>
                        </w:pPr>
                      </w:p>
                    </w:tc>
                    <w:tc>
                      <w:tcPr>
                        <w:tcW w:w="3056" w:type="dxa"/>
                        <w:vMerge/>
                      </w:tcPr>
                      <w:p w14:paraId="28DC2278" w14:textId="77777777" w:rsidR="00FA65D1" w:rsidRPr="00A93C3F" w:rsidRDefault="00FA65D1" w:rsidP="00FA65D1">
                        <w:pPr>
                          <w:rPr>
                            <w:rFonts w:ascii="Times New Roman" w:hAnsi="Times New Roman" w:cs="Times New Roman"/>
                            <w:sz w:val="24"/>
                            <w:szCs w:val="24"/>
                          </w:rPr>
                        </w:pPr>
                      </w:p>
                    </w:tc>
                    <w:tc>
                      <w:tcPr>
                        <w:tcW w:w="3659" w:type="dxa"/>
                      </w:tcPr>
                      <w:p w14:paraId="20230BB2"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Projekto veiklų dalyvių skaičius 136-</w:t>
                        </w:r>
                        <w:r>
                          <w:rPr>
                            <w:rFonts w:ascii="Times New Roman" w:hAnsi="Times New Roman" w:cs="Times New Roman"/>
                            <w:sz w:val="24"/>
                            <w:szCs w:val="24"/>
                          </w:rPr>
                          <w:t>150</w:t>
                        </w:r>
                        <w:r w:rsidRPr="00A93C3F">
                          <w:rPr>
                            <w:rFonts w:ascii="Times New Roman" w:hAnsi="Times New Roman" w:cs="Times New Roman"/>
                            <w:sz w:val="24"/>
                            <w:szCs w:val="24"/>
                          </w:rPr>
                          <w:t xml:space="preserve"> asmenų</w:t>
                        </w:r>
                      </w:p>
                    </w:tc>
                    <w:tc>
                      <w:tcPr>
                        <w:tcW w:w="1392" w:type="dxa"/>
                      </w:tcPr>
                      <w:p w14:paraId="7B8464AE"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10</w:t>
                        </w:r>
                      </w:p>
                    </w:tc>
                    <w:tc>
                      <w:tcPr>
                        <w:tcW w:w="4017" w:type="dxa"/>
                        <w:vMerge/>
                      </w:tcPr>
                      <w:p w14:paraId="2117702F" w14:textId="77777777" w:rsidR="00FA65D1" w:rsidRPr="00A93C3F" w:rsidRDefault="00FA65D1" w:rsidP="00FA65D1">
                        <w:pPr>
                          <w:rPr>
                            <w:rFonts w:ascii="Times New Roman" w:hAnsi="Times New Roman" w:cs="Times New Roman"/>
                            <w:sz w:val="24"/>
                            <w:szCs w:val="24"/>
                          </w:rPr>
                        </w:pPr>
                      </w:p>
                    </w:tc>
                  </w:tr>
                  <w:tr w:rsidR="00FA65D1" w:rsidRPr="00A93C3F" w14:paraId="6959042C" w14:textId="77777777" w:rsidTr="00FA65D1">
                    <w:trPr>
                      <w:trHeight w:val="1180"/>
                    </w:trPr>
                    <w:tc>
                      <w:tcPr>
                        <w:tcW w:w="990" w:type="dxa"/>
                        <w:vMerge/>
                      </w:tcPr>
                      <w:p w14:paraId="38D2664F"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7AABB864" w14:textId="77777777" w:rsidR="00FA65D1" w:rsidRPr="00A93C3F" w:rsidRDefault="00FA65D1" w:rsidP="00FA65D1">
                        <w:pPr>
                          <w:rPr>
                            <w:rFonts w:ascii="Times New Roman" w:hAnsi="Times New Roman" w:cs="Times New Roman"/>
                            <w:sz w:val="24"/>
                            <w:szCs w:val="24"/>
                          </w:rPr>
                        </w:pPr>
                      </w:p>
                    </w:tc>
                    <w:tc>
                      <w:tcPr>
                        <w:tcW w:w="3056" w:type="dxa"/>
                        <w:vMerge/>
                      </w:tcPr>
                      <w:p w14:paraId="28CDD069" w14:textId="77777777" w:rsidR="00FA65D1" w:rsidRPr="00A93C3F" w:rsidRDefault="00FA65D1" w:rsidP="00FA65D1">
                        <w:pPr>
                          <w:rPr>
                            <w:rFonts w:ascii="Times New Roman" w:hAnsi="Times New Roman" w:cs="Times New Roman"/>
                            <w:sz w:val="24"/>
                            <w:szCs w:val="24"/>
                          </w:rPr>
                        </w:pPr>
                      </w:p>
                    </w:tc>
                    <w:tc>
                      <w:tcPr>
                        <w:tcW w:w="3659" w:type="dxa"/>
                      </w:tcPr>
                      <w:p w14:paraId="7AC11E30"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Projekto veiklų dalyvių skaičius 1</w:t>
                        </w:r>
                        <w:r>
                          <w:rPr>
                            <w:rFonts w:ascii="Times New Roman" w:hAnsi="Times New Roman" w:cs="Times New Roman"/>
                            <w:sz w:val="24"/>
                            <w:szCs w:val="24"/>
                          </w:rPr>
                          <w:t>51</w:t>
                        </w:r>
                        <w:r w:rsidRPr="00A93C3F">
                          <w:rPr>
                            <w:rFonts w:ascii="Times New Roman" w:hAnsi="Times New Roman" w:cs="Times New Roman"/>
                            <w:sz w:val="24"/>
                            <w:szCs w:val="24"/>
                          </w:rPr>
                          <w:t>-1</w:t>
                        </w:r>
                        <w:r>
                          <w:rPr>
                            <w:rFonts w:ascii="Times New Roman" w:hAnsi="Times New Roman" w:cs="Times New Roman"/>
                            <w:sz w:val="24"/>
                            <w:szCs w:val="24"/>
                          </w:rPr>
                          <w:t>65</w:t>
                        </w:r>
                        <w:r w:rsidRPr="00A93C3F">
                          <w:rPr>
                            <w:rFonts w:ascii="Times New Roman" w:hAnsi="Times New Roman" w:cs="Times New Roman"/>
                            <w:sz w:val="24"/>
                            <w:szCs w:val="24"/>
                          </w:rPr>
                          <w:t xml:space="preserve"> asmenų</w:t>
                        </w:r>
                      </w:p>
                    </w:tc>
                    <w:tc>
                      <w:tcPr>
                        <w:tcW w:w="1392" w:type="dxa"/>
                      </w:tcPr>
                      <w:p w14:paraId="5DB013AB"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15</w:t>
                        </w:r>
                      </w:p>
                    </w:tc>
                    <w:tc>
                      <w:tcPr>
                        <w:tcW w:w="4017" w:type="dxa"/>
                        <w:vMerge/>
                      </w:tcPr>
                      <w:p w14:paraId="46EF6741" w14:textId="77777777" w:rsidR="00FA65D1" w:rsidRPr="00A93C3F" w:rsidRDefault="00FA65D1" w:rsidP="00FA65D1">
                        <w:pPr>
                          <w:rPr>
                            <w:rFonts w:ascii="Times New Roman" w:hAnsi="Times New Roman" w:cs="Times New Roman"/>
                            <w:sz w:val="24"/>
                            <w:szCs w:val="24"/>
                          </w:rPr>
                        </w:pPr>
                      </w:p>
                    </w:tc>
                  </w:tr>
                  <w:tr w:rsidR="00FA65D1" w:rsidRPr="00A93C3F" w14:paraId="026A9607" w14:textId="77777777" w:rsidTr="00FA65D1">
                    <w:trPr>
                      <w:trHeight w:val="1707"/>
                    </w:trPr>
                    <w:tc>
                      <w:tcPr>
                        <w:tcW w:w="990" w:type="dxa"/>
                        <w:vMerge/>
                      </w:tcPr>
                      <w:p w14:paraId="17020AD7"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4466A170" w14:textId="77777777" w:rsidR="00FA65D1" w:rsidRPr="00A93C3F" w:rsidRDefault="00FA65D1" w:rsidP="00FA65D1">
                        <w:pPr>
                          <w:rPr>
                            <w:rFonts w:ascii="Times New Roman" w:hAnsi="Times New Roman" w:cs="Times New Roman"/>
                            <w:sz w:val="24"/>
                            <w:szCs w:val="24"/>
                          </w:rPr>
                        </w:pPr>
                      </w:p>
                    </w:tc>
                    <w:tc>
                      <w:tcPr>
                        <w:tcW w:w="3056" w:type="dxa"/>
                        <w:vMerge/>
                      </w:tcPr>
                      <w:p w14:paraId="304C1C88" w14:textId="77777777" w:rsidR="00FA65D1" w:rsidRPr="00A93C3F" w:rsidRDefault="00FA65D1" w:rsidP="00FA65D1">
                        <w:pPr>
                          <w:rPr>
                            <w:rFonts w:ascii="Times New Roman" w:hAnsi="Times New Roman" w:cs="Times New Roman"/>
                            <w:sz w:val="24"/>
                            <w:szCs w:val="24"/>
                          </w:rPr>
                        </w:pPr>
                      </w:p>
                    </w:tc>
                    <w:tc>
                      <w:tcPr>
                        <w:tcW w:w="3659" w:type="dxa"/>
                      </w:tcPr>
                      <w:p w14:paraId="72EF54E3"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Projekto veiklų dalyvių skaičius didesnis nei </w:t>
                        </w:r>
                        <w:r>
                          <w:rPr>
                            <w:rFonts w:ascii="Times New Roman" w:hAnsi="Times New Roman" w:cs="Times New Roman"/>
                            <w:sz w:val="24"/>
                            <w:szCs w:val="24"/>
                          </w:rPr>
                          <w:t>166</w:t>
                        </w:r>
                        <w:r w:rsidRPr="00A93C3F">
                          <w:rPr>
                            <w:rFonts w:ascii="Times New Roman" w:hAnsi="Times New Roman" w:cs="Times New Roman"/>
                            <w:sz w:val="24"/>
                            <w:szCs w:val="24"/>
                          </w:rPr>
                          <w:t xml:space="preserve"> asmenų</w:t>
                        </w:r>
                      </w:p>
                    </w:tc>
                    <w:tc>
                      <w:tcPr>
                        <w:tcW w:w="1392" w:type="dxa"/>
                      </w:tcPr>
                      <w:p w14:paraId="62986D3E"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20</w:t>
                        </w:r>
                      </w:p>
                    </w:tc>
                    <w:tc>
                      <w:tcPr>
                        <w:tcW w:w="4017" w:type="dxa"/>
                        <w:vMerge/>
                      </w:tcPr>
                      <w:p w14:paraId="0CA3C934" w14:textId="77777777" w:rsidR="00FA65D1" w:rsidRPr="00A93C3F" w:rsidRDefault="00FA65D1" w:rsidP="00FA65D1">
                        <w:pPr>
                          <w:rPr>
                            <w:rFonts w:ascii="Times New Roman" w:hAnsi="Times New Roman" w:cs="Times New Roman"/>
                            <w:sz w:val="24"/>
                            <w:szCs w:val="24"/>
                          </w:rPr>
                        </w:pPr>
                      </w:p>
                    </w:tc>
                  </w:tr>
                  <w:tr w:rsidR="00FA65D1" w:rsidRPr="00A93C3F" w14:paraId="34F772BD" w14:textId="77777777" w:rsidTr="00FA65D1">
                    <w:trPr>
                      <w:trHeight w:val="558"/>
                    </w:trPr>
                    <w:tc>
                      <w:tcPr>
                        <w:tcW w:w="990" w:type="dxa"/>
                        <w:vMerge w:val="restart"/>
                      </w:tcPr>
                      <w:p w14:paraId="4E0A3E9E"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val="restart"/>
                      </w:tcPr>
                      <w:p w14:paraId="7A111674"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7C9755ED"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Projektas įgyvendinamas su partneriais</w:t>
                        </w:r>
                      </w:p>
                      <w:p w14:paraId="54C8539E" w14:textId="77777777" w:rsidR="00FA65D1" w:rsidRPr="00A93C3F" w:rsidRDefault="00FA65D1" w:rsidP="00FA65D1">
                        <w:pPr>
                          <w:rPr>
                            <w:rFonts w:ascii="Times New Roman" w:hAnsi="Times New Roman" w:cs="Times New Roman"/>
                            <w:color w:val="FF0000"/>
                            <w:sz w:val="24"/>
                            <w:szCs w:val="24"/>
                          </w:rPr>
                        </w:pPr>
                      </w:p>
                    </w:tc>
                    <w:tc>
                      <w:tcPr>
                        <w:tcW w:w="3659" w:type="dxa"/>
                      </w:tcPr>
                      <w:p w14:paraId="243CAB3E"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Projektas įgyvendinamas be partnerių.</w:t>
                        </w:r>
                      </w:p>
                    </w:tc>
                    <w:tc>
                      <w:tcPr>
                        <w:tcW w:w="1392" w:type="dxa"/>
                      </w:tcPr>
                      <w:p w14:paraId="46823101"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0</w:t>
                        </w:r>
                      </w:p>
                    </w:tc>
                    <w:tc>
                      <w:tcPr>
                        <w:tcW w:w="4017" w:type="dxa"/>
                        <w:vMerge w:val="restart"/>
                      </w:tcPr>
                      <w:p w14:paraId="0B9ED825" w14:textId="77777777" w:rsidR="00FA65D1"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w:t>
                        </w:r>
                      </w:p>
                      <w:p w14:paraId="67D6C2AE"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FA65D1" w:rsidRPr="00A93C3F" w14:paraId="64160479" w14:textId="77777777" w:rsidTr="00FA65D1">
                    <w:trPr>
                      <w:trHeight w:val="144"/>
                    </w:trPr>
                    <w:tc>
                      <w:tcPr>
                        <w:tcW w:w="990" w:type="dxa"/>
                        <w:vMerge/>
                      </w:tcPr>
                      <w:p w14:paraId="13F99B39" w14:textId="77777777" w:rsidR="00FA65D1" w:rsidRPr="00A93C3F" w:rsidRDefault="00FA65D1" w:rsidP="00FA65D1">
                        <w:pPr>
                          <w:rPr>
                            <w:rFonts w:ascii="Times New Roman" w:hAnsi="Times New Roman" w:cs="Times New Roman"/>
                            <w:sz w:val="24"/>
                            <w:szCs w:val="24"/>
                          </w:rPr>
                        </w:pPr>
                      </w:p>
                    </w:tc>
                    <w:tc>
                      <w:tcPr>
                        <w:tcW w:w="1679" w:type="dxa"/>
                        <w:vMerge/>
                      </w:tcPr>
                      <w:p w14:paraId="69C49606" w14:textId="77777777" w:rsidR="00FA65D1" w:rsidRPr="00A93C3F" w:rsidRDefault="00FA65D1" w:rsidP="00FA65D1">
                        <w:pPr>
                          <w:rPr>
                            <w:rFonts w:ascii="Times New Roman" w:hAnsi="Times New Roman" w:cs="Times New Roman"/>
                            <w:sz w:val="24"/>
                            <w:szCs w:val="24"/>
                          </w:rPr>
                        </w:pPr>
                      </w:p>
                    </w:tc>
                    <w:tc>
                      <w:tcPr>
                        <w:tcW w:w="3056" w:type="dxa"/>
                        <w:vMerge/>
                      </w:tcPr>
                      <w:p w14:paraId="35BC467D" w14:textId="77777777" w:rsidR="00FA65D1" w:rsidRPr="00A93C3F" w:rsidRDefault="00FA65D1" w:rsidP="00FA65D1">
                        <w:pPr>
                          <w:rPr>
                            <w:rFonts w:ascii="Times New Roman" w:hAnsi="Times New Roman" w:cs="Times New Roman"/>
                            <w:sz w:val="24"/>
                            <w:szCs w:val="24"/>
                          </w:rPr>
                        </w:pPr>
                      </w:p>
                    </w:tc>
                    <w:tc>
                      <w:tcPr>
                        <w:tcW w:w="3659" w:type="dxa"/>
                      </w:tcPr>
                      <w:p w14:paraId="12E8E8E1"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Projektas įgyvendinamas su vienu partneriu, kuris yra NVO</w:t>
                        </w:r>
                      </w:p>
                    </w:tc>
                    <w:tc>
                      <w:tcPr>
                        <w:tcW w:w="1392" w:type="dxa"/>
                      </w:tcPr>
                      <w:p w14:paraId="0C3AAD73"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5</w:t>
                        </w:r>
                      </w:p>
                    </w:tc>
                    <w:tc>
                      <w:tcPr>
                        <w:tcW w:w="4017" w:type="dxa"/>
                        <w:vMerge/>
                      </w:tcPr>
                      <w:p w14:paraId="421CC09C" w14:textId="77777777" w:rsidR="00FA65D1" w:rsidRPr="00A93C3F" w:rsidRDefault="00FA65D1" w:rsidP="00FA65D1">
                        <w:pPr>
                          <w:rPr>
                            <w:rFonts w:ascii="Times New Roman" w:hAnsi="Times New Roman" w:cs="Times New Roman"/>
                            <w:sz w:val="24"/>
                            <w:szCs w:val="24"/>
                          </w:rPr>
                        </w:pPr>
                      </w:p>
                    </w:tc>
                  </w:tr>
                  <w:tr w:rsidR="00FA65D1" w:rsidRPr="00A93C3F" w14:paraId="13B3DDCC" w14:textId="77777777" w:rsidTr="00FA65D1">
                    <w:trPr>
                      <w:trHeight w:val="144"/>
                    </w:trPr>
                    <w:tc>
                      <w:tcPr>
                        <w:tcW w:w="990" w:type="dxa"/>
                        <w:vMerge/>
                      </w:tcPr>
                      <w:p w14:paraId="3BB69410" w14:textId="77777777" w:rsidR="00FA65D1" w:rsidRPr="00A93C3F" w:rsidRDefault="00FA65D1" w:rsidP="00FA65D1">
                        <w:pPr>
                          <w:rPr>
                            <w:rFonts w:ascii="Times New Roman" w:hAnsi="Times New Roman" w:cs="Times New Roman"/>
                            <w:sz w:val="24"/>
                            <w:szCs w:val="24"/>
                          </w:rPr>
                        </w:pPr>
                      </w:p>
                    </w:tc>
                    <w:tc>
                      <w:tcPr>
                        <w:tcW w:w="1679" w:type="dxa"/>
                        <w:vMerge/>
                      </w:tcPr>
                      <w:p w14:paraId="665AF82F" w14:textId="77777777" w:rsidR="00FA65D1" w:rsidRPr="00A93C3F" w:rsidRDefault="00FA65D1" w:rsidP="00FA65D1">
                        <w:pPr>
                          <w:rPr>
                            <w:rFonts w:ascii="Times New Roman" w:hAnsi="Times New Roman" w:cs="Times New Roman"/>
                            <w:sz w:val="24"/>
                            <w:szCs w:val="24"/>
                          </w:rPr>
                        </w:pPr>
                      </w:p>
                    </w:tc>
                    <w:tc>
                      <w:tcPr>
                        <w:tcW w:w="3056" w:type="dxa"/>
                        <w:vMerge/>
                      </w:tcPr>
                      <w:p w14:paraId="4AF02320" w14:textId="77777777" w:rsidR="00FA65D1" w:rsidRPr="00A93C3F" w:rsidRDefault="00FA65D1" w:rsidP="00FA65D1">
                        <w:pPr>
                          <w:rPr>
                            <w:rFonts w:ascii="Times New Roman" w:hAnsi="Times New Roman" w:cs="Times New Roman"/>
                            <w:sz w:val="24"/>
                            <w:szCs w:val="24"/>
                          </w:rPr>
                        </w:pPr>
                      </w:p>
                    </w:tc>
                    <w:tc>
                      <w:tcPr>
                        <w:tcW w:w="3659" w:type="dxa"/>
                      </w:tcPr>
                      <w:p w14:paraId="79806CB8"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dviem partneriais, kurių vienas yra NVO </w:t>
                        </w:r>
                      </w:p>
                    </w:tc>
                    <w:tc>
                      <w:tcPr>
                        <w:tcW w:w="1392" w:type="dxa"/>
                      </w:tcPr>
                      <w:p w14:paraId="4ED7D6D7"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10</w:t>
                        </w:r>
                      </w:p>
                    </w:tc>
                    <w:tc>
                      <w:tcPr>
                        <w:tcW w:w="4017" w:type="dxa"/>
                        <w:vMerge/>
                      </w:tcPr>
                      <w:p w14:paraId="4959C3A8" w14:textId="77777777" w:rsidR="00FA65D1" w:rsidRPr="00A93C3F" w:rsidRDefault="00FA65D1" w:rsidP="00FA65D1">
                        <w:pPr>
                          <w:rPr>
                            <w:rFonts w:ascii="Times New Roman" w:hAnsi="Times New Roman" w:cs="Times New Roman"/>
                            <w:sz w:val="24"/>
                            <w:szCs w:val="24"/>
                          </w:rPr>
                        </w:pPr>
                      </w:p>
                    </w:tc>
                  </w:tr>
                  <w:tr w:rsidR="00FA65D1" w:rsidRPr="00A93C3F" w14:paraId="549984C6" w14:textId="77777777" w:rsidTr="00FA65D1">
                    <w:trPr>
                      <w:trHeight w:val="144"/>
                    </w:trPr>
                    <w:tc>
                      <w:tcPr>
                        <w:tcW w:w="990" w:type="dxa"/>
                        <w:vMerge/>
                      </w:tcPr>
                      <w:p w14:paraId="7650A5CF" w14:textId="77777777" w:rsidR="00FA65D1" w:rsidRPr="00A93C3F" w:rsidRDefault="00FA65D1" w:rsidP="00FA65D1">
                        <w:pPr>
                          <w:rPr>
                            <w:rFonts w:ascii="Times New Roman" w:hAnsi="Times New Roman" w:cs="Times New Roman"/>
                            <w:sz w:val="24"/>
                            <w:szCs w:val="24"/>
                          </w:rPr>
                        </w:pPr>
                      </w:p>
                    </w:tc>
                    <w:tc>
                      <w:tcPr>
                        <w:tcW w:w="1679" w:type="dxa"/>
                        <w:vMerge/>
                      </w:tcPr>
                      <w:p w14:paraId="0EF5FA14" w14:textId="77777777" w:rsidR="00FA65D1" w:rsidRPr="00A93C3F" w:rsidRDefault="00FA65D1" w:rsidP="00FA65D1">
                        <w:pPr>
                          <w:rPr>
                            <w:rFonts w:ascii="Times New Roman" w:hAnsi="Times New Roman" w:cs="Times New Roman"/>
                            <w:sz w:val="24"/>
                            <w:szCs w:val="24"/>
                          </w:rPr>
                        </w:pPr>
                      </w:p>
                    </w:tc>
                    <w:tc>
                      <w:tcPr>
                        <w:tcW w:w="3056" w:type="dxa"/>
                        <w:vMerge/>
                      </w:tcPr>
                      <w:p w14:paraId="0D8778C2" w14:textId="77777777" w:rsidR="00FA65D1" w:rsidRPr="00A93C3F" w:rsidRDefault="00FA65D1" w:rsidP="00FA65D1">
                        <w:pPr>
                          <w:rPr>
                            <w:rFonts w:ascii="Times New Roman" w:hAnsi="Times New Roman" w:cs="Times New Roman"/>
                            <w:sz w:val="24"/>
                            <w:szCs w:val="24"/>
                          </w:rPr>
                        </w:pPr>
                      </w:p>
                    </w:tc>
                    <w:tc>
                      <w:tcPr>
                        <w:tcW w:w="3659" w:type="dxa"/>
                      </w:tcPr>
                      <w:p w14:paraId="21305364"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3 partneriais, kurių ne mažiau kaip 2 yra NVO </w:t>
                        </w:r>
                      </w:p>
                    </w:tc>
                    <w:tc>
                      <w:tcPr>
                        <w:tcW w:w="1392" w:type="dxa"/>
                      </w:tcPr>
                      <w:p w14:paraId="55FBDD8C" w14:textId="77777777" w:rsidR="00FA65D1" w:rsidRPr="00A93C3F" w:rsidRDefault="00FA65D1" w:rsidP="00FA65D1">
                        <w:pPr>
                          <w:rPr>
                            <w:rFonts w:ascii="Times New Roman" w:hAnsi="Times New Roman" w:cs="Times New Roman"/>
                            <w:color w:val="FF0000"/>
                            <w:sz w:val="24"/>
                            <w:szCs w:val="24"/>
                          </w:rPr>
                        </w:pPr>
                        <w:r w:rsidRPr="00A93C3F">
                          <w:rPr>
                            <w:rFonts w:ascii="Times New Roman" w:hAnsi="Times New Roman" w:cs="Times New Roman"/>
                            <w:sz w:val="24"/>
                            <w:szCs w:val="24"/>
                          </w:rPr>
                          <w:t>15</w:t>
                        </w:r>
                      </w:p>
                    </w:tc>
                    <w:tc>
                      <w:tcPr>
                        <w:tcW w:w="4017" w:type="dxa"/>
                        <w:vMerge/>
                      </w:tcPr>
                      <w:p w14:paraId="3A6F22DE" w14:textId="77777777" w:rsidR="00FA65D1" w:rsidRPr="00A93C3F" w:rsidRDefault="00FA65D1" w:rsidP="00FA65D1">
                        <w:pPr>
                          <w:rPr>
                            <w:rFonts w:ascii="Times New Roman" w:hAnsi="Times New Roman" w:cs="Times New Roman"/>
                            <w:sz w:val="24"/>
                            <w:szCs w:val="24"/>
                          </w:rPr>
                        </w:pPr>
                      </w:p>
                    </w:tc>
                  </w:tr>
                  <w:tr w:rsidR="00FA65D1" w:rsidRPr="00A93C3F" w14:paraId="00406A0E" w14:textId="77777777" w:rsidTr="00FA65D1">
                    <w:trPr>
                      <w:trHeight w:val="144"/>
                    </w:trPr>
                    <w:tc>
                      <w:tcPr>
                        <w:tcW w:w="990" w:type="dxa"/>
                        <w:vMerge/>
                      </w:tcPr>
                      <w:p w14:paraId="20878FE0" w14:textId="77777777" w:rsidR="00FA65D1" w:rsidRPr="00A93C3F" w:rsidRDefault="00FA65D1" w:rsidP="00FA65D1">
                        <w:pPr>
                          <w:rPr>
                            <w:rFonts w:ascii="Times New Roman" w:hAnsi="Times New Roman" w:cs="Times New Roman"/>
                            <w:sz w:val="24"/>
                            <w:szCs w:val="24"/>
                          </w:rPr>
                        </w:pPr>
                      </w:p>
                    </w:tc>
                    <w:tc>
                      <w:tcPr>
                        <w:tcW w:w="1679" w:type="dxa"/>
                        <w:vMerge/>
                      </w:tcPr>
                      <w:p w14:paraId="0BA74617" w14:textId="77777777" w:rsidR="00FA65D1" w:rsidRPr="00A93C3F" w:rsidRDefault="00FA65D1" w:rsidP="00FA65D1">
                        <w:pPr>
                          <w:rPr>
                            <w:rFonts w:ascii="Times New Roman" w:hAnsi="Times New Roman" w:cs="Times New Roman"/>
                            <w:sz w:val="24"/>
                            <w:szCs w:val="24"/>
                          </w:rPr>
                        </w:pPr>
                      </w:p>
                    </w:tc>
                    <w:tc>
                      <w:tcPr>
                        <w:tcW w:w="3056" w:type="dxa"/>
                        <w:vMerge/>
                      </w:tcPr>
                      <w:p w14:paraId="2B389F4C" w14:textId="77777777" w:rsidR="00FA65D1" w:rsidRPr="00A93C3F" w:rsidRDefault="00FA65D1" w:rsidP="00FA65D1">
                        <w:pPr>
                          <w:rPr>
                            <w:rFonts w:ascii="Times New Roman" w:hAnsi="Times New Roman" w:cs="Times New Roman"/>
                            <w:sz w:val="24"/>
                            <w:szCs w:val="24"/>
                          </w:rPr>
                        </w:pPr>
                      </w:p>
                    </w:tc>
                    <w:tc>
                      <w:tcPr>
                        <w:tcW w:w="3659" w:type="dxa"/>
                      </w:tcPr>
                      <w:p w14:paraId="3643F044"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Projektas įgyvendinamas su 4 partneriais, kurių ne mažiau </w:t>
                        </w:r>
                        <w:r>
                          <w:rPr>
                            <w:rFonts w:ascii="Times New Roman" w:hAnsi="Times New Roman" w:cs="Times New Roman"/>
                            <w:sz w:val="24"/>
                            <w:szCs w:val="24"/>
                          </w:rPr>
                          <w:t xml:space="preserve">kaip </w:t>
                        </w:r>
                        <w:r w:rsidRPr="00A93C3F">
                          <w:rPr>
                            <w:rFonts w:ascii="Times New Roman" w:hAnsi="Times New Roman" w:cs="Times New Roman"/>
                            <w:sz w:val="24"/>
                            <w:szCs w:val="24"/>
                          </w:rPr>
                          <w:t xml:space="preserve">3 yra NVO </w:t>
                        </w:r>
                      </w:p>
                    </w:tc>
                    <w:tc>
                      <w:tcPr>
                        <w:tcW w:w="1392" w:type="dxa"/>
                      </w:tcPr>
                      <w:p w14:paraId="67652962"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20</w:t>
                        </w:r>
                      </w:p>
                    </w:tc>
                    <w:tc>
                      <w:tcPr>
                        <w:tcW w:w="4017" w:type="dxa"/>
                        <w:vMerge/>
                      </w:tcPr>
                      <w:p w14:paraId="2EF175C9" w14:textId="77777777" w:rsidR="00FA65D1" w:rsidRPr="00A93C3F" w:rsidRDefault="00FA65D1" w:rsidP="00FA65D1">
                        <w:pPr>
                          <w:rPr>
                            <w:rFonts w:ascii="Times New Roman" w:hAnsi="Times New Roman" w:cs="Times New Roman"/>
                            <w:sz w:val="24"/>
                            <w:szCs w:val="24"/>
                          </w:rPr>
                        </w:pPr>
                      </w:p>
                    </w:tc>
                  </w:tr>
                  <w:tr w:rsidR="00FA65D1" w:rsidRPr="00A93C3F" w14:paraId="3D354D59" w14:textId="77777777" w:rsidTr="00FA65D1">
                    <w:trPr>
                      <w:trHeight w:val="279"/>
                    </w:trPr>
                    <w:tc>
                      <w:tcPr>
                        <w:tcW w:w="990" w:type="dxa"/>
                        <w:vMerge w:val="restart"/>
                      </w:tcPr>
                      <w:p w14:paraId="423139E2" w14:textId="77777777" w:rsidR="00FA65D1" w:rsidRPr="00A93C3F" w:rsidRDefault="00FA65D1" w:rsidP="00FA65D1">
                        <w:pPr>
                          <w:pStyle w:val="Sraopastraipa"/>
                          <w:numPr>
                            <w:ilvl w:val="0"/>
                            <w:numId w:val="49"/>
                          </w:numPr>
                          <w:rPr>
                            <w:rFonts w:ascii="Times New Roman" w:hAnsi="Times New Roman" w:cs="Times New Roman"/>
                            <w:sz w:val="24"/>
                            <w:szCs w:val="24"/>
                          </w:rPr>
                        </w:pPr>
                      </w:p>
                      <w:p w14:paraId="75865FAD" w14:textId="77777777" w:rsidR="00FA65D1" w:rsidRPr="00A93C3F" w:rsidRDefault="00FA65D1" w:rsidP="00FA65D1">
                        <w:pPr>
                          <w:rPr>
                            <w:rFonts w:ascii="Times New Roman" w:hAnsi="Times New Roman" w:cs="Times New Roman"/>
                            <w:sz w:val="24"/>
                            <w:szCs w:val="24"/>
                          </w:rPr>
                        </w:pPr>
                      </w:p>
                    </w:tc>
                    <w:tc>
                      <w:tcPr>
                        <w:tcW w:w="1679" w:type="dxa"/>
                        <w:vMerge w:val="restart"/>
                      </w:tcPr>
                      <w:p w14:paraId="3F117080" w14:textId="77777777" w:rsidR="00FA65D1" w:rsidRDefault="00FA65D1" w:rsidP="00FA65D1">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1B15B3B2" w14:textId="77777777" w:rsidR="00FA65D1" w:rsidRPr="00260EB3" w:rsidRDefault="00FA65D1" w:rsidP="00FA65D1">
                        <w:pPr>
                          <w:rPr>
                            <w:rFonts w:ascii="Times New Roman" w:hAnsi="Times New Roman" w:cs="Times New Roman"/>
                            <w:sz w:val="24"/>
                            <w:szCs w:val="24"/>
                          </w:rPr>
                        </w:pPr>
                        <w:r w:rsidRPr="00260EB3">
                          <w:rPr>
                            <w:rFonts w:ascii="Times New Roman" w:hAnsi="Times New Roman" w:cs="Times New Roman"/>
                            <w:sz w:val="24"/>
                            <w:szCs w:val="24"/>
                          </w:rPr>
                          <w:t>Numatytų renginių/užsiėmimų/mokymų skaičius.</w:t>
                        </w:r>
                      </w:p>
                      <w:p w14:paraId="2A9B7B4C" w14:textId="77777777" w:rsidR="00FA65D1" w:rsidRPr="00A93C3F" w:rsidRDefault="00FA65D1" w:rsidP="00FA65D1">
                        <w:pPr>
                          <w:rPr>
                            <w:rFonts w:ascii="Times New Roman" w:hAnsi="Times New Roman" w:cs="Times New Roman"/>
                            <w:i/>
                            <w:iCs/>
                            <w:sz w:val="24"/>
                            <w:szCs w:val="24"/>
                          </w:rPr>
                        </w:pPr>
                      </w:p>
                    </w:tc>
                    <w:tc>
                      <w:tcPr>
                        <w:tcW w:w="3659" w:type="dxa"/>
                      </w:tcPr>
                      <w:p w14:paraId="29D5DEF7" w14:textId="77777777" w:rsidR="00FA65D1" w:rsidRPr="00260EB3" w:rsidRDefault="00FA65D1" w:rsidP="00FA65D1">
                        <w:pPr>
                          <w:rPr>
                            <w:rFonts w:ascii="Times New Roman" w:hAnsi="Times New Roman" w:cs="Times New Roman"/>
                            <w:sz w:val="24"/>
                            <w:szCs w:val="24"/>
                          </w:rPr>
                        </w:pPr>
                        <w:r w:rsidRPr="00CF3330">
                          <w:rPr>
                            <w:rFonts w:ascii="Times New Roman" w:hAnsi="Times New Roman" w:cs="Times New Roman"/>
                            <w:sz w:val="24"/>
                            <w:szCs w:val="24"/>
                          </w:rPr>
                          <w:t>Renginiai, mokymai ir/ar užsiėmimai nenumatyti.</w:t>
                        </w:r>
                      </w:p>
                    </w:tc>
                    <w:tc>
                      <w:tcPr>
                        <w:tcW w:w="1392" w:type="dxa"/>
                      </w:tcPr>
                      <w:p w14:paraId="0CD760BB"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0</w:t>
                        </w:r>
                      </w:p>
                    </w:tc>
                    <w:tc>
                      <w:tcPr>
                        <w:tcW w:w="4017" w:type="dxa"/>
                        <w:vMerge w:val="restart"/>
                      </w:tcPr>
                      <w:p w14:paraId="3DA6A5D9" w14:textId="77777777" w:rsidR="00FA65D1" w:rsidRPr="00A93C3F" w:rsidRDefault="00FA65D1" w:rsidP="00FA65D1">
                        <w:pPr>
                          <w:jc w:val="both"/>
                          <w:rPr>
                            <w:rFonts w:ascii="Times New Roman" w:hAnsi="Times New Roman" w:cs="Times New Roman"/>
                            <w:sz w:val="24"/>
                            <w:szCs w:val="24"/>
                          </w:rPr>
                        </w:pPr>
                        <w:r w:rsidRPr="00CF3330">
                          <w:rPr>
                            <w:rFonts w:ascii="Times New Roman" w:hAnsi="Times New Roman" w:cs="Times New Roman"/>
                            <w:sz w:val="24"/>
                            <w:szCs w:val="24"/>
                          </w:rPr>
                          <w:t>Pareiškėjas nurodo, kokiomis temomis bus vykdomi renginiai/užsiėmimai/mokymai ir kiek jų numatyta</w:t>
                        </w:r>
                        <w:r>
                          <w:rPr>
                            <w:rFonts w:ascii="Times New Roman" w:hAnsi="Times New Roman" w:cs="Times New Roman"/>
                            <w:sz w:val="24"/>
                            <w:szCs w:val="24"/>
                          </w:rPr>
                          <w:t>.</w:t>
                        </w:r>
                      </w:p>
                    </w:tc>
                  </w:tr>
                  <w:tr w:rsidR="00FA65D1" w:rsidRPr="00A93C3F" w14:paraId="21725233" w14:textId="77777777" w:rsidTr="00FA65D1">
                    <w:trPr>
                      <w:trHeight w:val="144"/>
                    </w:trPr>
                    <w:tc>
                      <w:tcPr>
                        <w:tcW w:w="990" w:type="dxa"/>
                        <w:vMerge/>
                      </w:tcPr>
                      <w:p w14:paraId="40E52F2A"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334F4450" w14:textId="77777777" w:rsidR="00FA65D1" w:rsidRPr="00A93C3F" w:rsidRDefault="00FA65D1" w:rsidP="00FA65D1">
                        <w:pPr>
                          <w:rPr>
                            <w:rFonts w:ascii="Times New Roman" w:hAnsi="Times New Roman" w:cs="Times New Roman"/>
                            <w:sz w:val="24"/>
                            <w:szCs w:val="24"/>
                          </w:rPr>
                        </w:pPr>
                      </w:p>
                    </w:tc>
                    <w:tc>
                      <w:tcPr>
                        <w:tcW w:w="3056" w:type="dxa"/>
                        <w:vMerge/>
                      </w:tcPr>
                      <w:p w14:paraId="02FC73AE" w14:textId="77777777" w:rsidR="00FA65D1" w:rsidRPr="00A93C3F" w:rsidRDefault="00FA65D1" w:rsidP="00FA65D1">
                        <w:pPr>
                          <w:rPr>
                            <w:rFonts w:ascii="Times New Roman" w:hAnsi="Times New Roman" w:cs="Times New Roman"/>
                            <w:sz w:val="24"/>
                            <w:szCs w:val="24"/>
                          </w:rPr>
                        </w:pPr>
                      </w:p>
                    </w:tc>
                    <w:tc>
                      <w:tcPr>
                        <w:tcW w:w="3659" w:type="dxa"/>
                      </w:tcPr>
                      <w:p w14:paraId="29EE79AF" w14:textId="77777777" w:rsidR="00FA65D1" w:rsidRPr="00260EB3" w:rsidRDefault="00FA65D1" w:rsidP="00FA65D1">
                        <w:pPr>
                          <w:rPr>
                            <w:rFonts w:ascii="Times New Roman" w:hAnsi="Times New Roman" w:cs="Times New Roman"/>
                            <w:sz w:val="24"/>
                            <w:szCs w:val="24"/>
                          </w:rPr>
                        </w:pPr>
                        <w:r w:rsidRPr="00CF3330">
                          <w:rPr>
                            <w:rFonts w:ascii="Times New Roman" w:hAnsi="Times New Roman" w:cs="Times New Roman"/>
                            <w:sz w:val="24"/>
                            <w:szCs w:val="24"/>
                          </w:rPr>
                          <w:t xml:space="preserve">Numatyti 0 - 29 renginiai/užsiėmimai/mokymai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392" w:type="dxa"/>
                      </w:tcPr>
                      <w:p w14:paraId="3CBEED24"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10</w:t>
                        </w:r>
                      </w:p>
                    </w:tc>
                    <w:tc>
                      <w:tcPr>
                        <w:tcW w:w="4017" w:type="dxa"/>
                        <w:vMerge/>
                      </w:tcPr>
                      <w:p w14:paraId="039C6243" w14:textId="77777777" w:rsidR="00FA65D1" w:rsidRPr="00A93C3F" w:rsidRDefault="00FA65D1" w:rsidP="00FA65D1">
                        <w:pPr>
                          <w:rPr>
                            <w:rFonts w:ascii="Times New Roman" w:hAnsi="Times New Roman" w:cs="Times New Roman"/>
                            <w:sz w:val="24"/>
                            <w:szCs w:val="24"/>
                          </w:rPr>
                        </w:pPr>
                      </w:p>
                    </w:tc>
                  </w:tr>
                  <w:tr w:rsidR="00FA65D1" w:rsidRPr="00A93C3F" w14:paraId="45561730" w14:textId="77777777" w:rsidTr="00FA65D1">
                    <w:trPr>
                      <w:trHeight w:val="144"/>
                    </w:trPr>
                    <w:tc>
                      <w:tcPr>
                        <w:tcW w:w="990" w:type="dxa"/>
                        <w:vMerge/>
                      </w:tcPr>
                      <w:p w14:paraId="39C8284C"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4EBEC72C" w14:textId="77777777" w:rsidR="00FA65D1" w:rsidRPr="00A93C3F" w:rsidRDefault="00FA65D1" w:rsidP="00FA65D1">
                        <w:pPr>
                          <w:rPr>
                            <w:rFonts w:ascii="Times New Roman" w:hAnsi="Times New Roman" w:cs="Times New Roman"/>
                            <w:sz w:val="24"/>
                            <w:szCs w:val="24"/>
                          </w:rPr>
                        </w:pPr>
                      </w:p>
                    </w:tc>
                    <w:tc>
                      <w:tcPr>
                        <w:tcW w:w="3056" w:type="dxa"/>
                        <w:vMerge/>
                      </w:tcPr>
                      <w:p w14:paraId="07EBBB7A" w14:textId="77777777" w:rsidR="00FA65D1" w:rsidRPr="00A93C3F" w:rsidRDefault="00FA65D1" w:rsidP="00FA65D1">
                        <w:pPr>
                          <w:rPr>
                            <w:rFonts w:ascii="Times New Roman" w:hAnsi="Times New Roman" w:cs="Times New Roman"/>
                            <w:sz w:val="24"/>
                            <w:szCs w:val="24"/>
                          </w:rPr>
                        </w:pPr>
                      </w:p>
                    </w:tc>
                    <w:tc>
                      <w:tcPr>
                        <w:tcW w:w="3659" w:type="dxa"/>
                      </w:tcPr>
                      <w:p w14:paraId="7983FEA6" w14:textId="77777777" w:rsidR="00FA65D1" w:rsidRPr="00260EB3" w:rsidRDefault="00FA65D1" w:rsidP="00FA65D1">
                        <w:pPr>
                          <w:rPr>
                            <w:rFonts w:ascii="Times New Roman" w:hAnsi="Times New Roman" w:cs="Times New Roman"/>
                            <w:sz w:val="24"/>
                            <w:szCs w:val="24"/>
                          </w:rPr>
                        </w:pPr>
                        <w:r w:rsidRPr="00CF3330">
                          <w:rPr>
                            <w:rFonts w:ascii="Times New Roman" w:hAnsi="Times New Roman" w:cs="Times New Roman"/>
                            <w:sz w:val="24"/>
                            <w:szCs w:val="24"/>
                          </w:rPr>
                          <w:t xml:space="preserve">Numatyti 30 - </w:t>
                        </w:r>
                        <w:r>
                          <w:rPr>
                            <w:rFonts w:ascii="Times New Roman" w:hAnsi="Times New Roman" w:cs="Times New Roman"/>
                            <w:sz w:val="24"/>
                            <w:szCs w:val="24"/>
                          </w:rPr>
                          <w:t>49</w:t>
                        </w:r>
                        <w:r w:rsidRPr="00CF3330">
                          <w:rPr>
                            <w:rFonts w:ascii="Times New Roman" w:hAnsi="Times New Roman" w:cs="Times New Roman"/>
                            <w:sz w:val="24"/>
                            <w:szCs w:val="24"/>
                          </w:rPr>
                          <w:t xml:space="preserve"> renginiai/užsiėmimai/mokymai, ne mažiau, kaip 3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392" w:type="dxa"/>
                      </w:tcPr>
                      <w:p w14:paraId="57CD2382"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15</w:t>
                        </w:r>
                      </w:p>
                    </w:tc>
                    <w:tc>
                      <w:tcPr>
                        <w:tcW w:w="4017" w:type="dxa"/>
                        <w:vMerge/>
                      </w:tcPr>
                      <w:p w14:paraId="73D82025" w14:textId="77777777" w:rsidR="00FA65D1" w:rsidRPr="00A93C3F" w:rsidRDefault="00FA65D1" w:rsidP="00FA65D1">
                        <w:pPr>
                          <w:rPr>
                            <w:rFonts w:ascii="Times New Roman" w:hAnsi="Times New Roman" w:cs="Times New Roman"/>
                            <w:sz w:val="24"/>
                            <w:szCs w:val="24"/>
                          </w:rPr>
                        </w:pPr>
                      </w:p>
                    </w:tc>
                  </w:tr>
                  <w:tr w:rsidR="00FA65D1" w:rsidRPr="00A93C3F" w14:paraId="4B6BC53E" w14:textId="77777777" w:rsidTr="00FA65D1">
                    <w:trPr>
                      <w:trHeight w:val="144"/>
                    </w:trPr>
                    <w:tc>
                      <w:tcPr>
                        <w:tcW w:w="990" w:type="dxa"/>
                        <w:vMerge/>
                      </w:tcPr>
                      <w:p w14:paraId="12C46E12"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14BF7605" w14:textId="77777777" w:rsidR="00FA65D1" w:rsidRPr="00A93C3F" w:rsidRDefault="00FA65D1" w:rsidP="00FA65D1">
                        <w:pPr>
                          <w:rPr>
                            <w:rFonts w:ascii="Times New Roman" w:hAnsi="Times New Roman" w:cs="Times New Roman"/>
                            <w:sz w:val="24"/>
                            <w:szCs w:val="24"/>
                          </w:rPr>
                        </w:pPr>
                      </w:p>
                    </w:tc>
                    <w:tc>
                      <w:tcPr>
                        <w:tcW w:w="3056" w:type="dxa"/>
                        <w:vMerge/>
                      </w:tcPr>
                      <w:p w14:paraId="101F4A41" w14:textId="77777777" w:rsidR="00FA65D1" w:rsidRPr="00A93C3F" w:rsidRDefault="00FA65D1" w:rsidP="00FA65D1">
                        <w:pPr>
                          <w:rPr>
                            <w:rFonts w:ascii="Times New Roman" w:hAnsi="Times New Roman" w:cs="Times New Roman"/>
                            <w:sz w:val="24"/>
                            <w:szCs w:val="24"/>
                          </w:rPr>
                        </w:pPr>
                      </w:p>
                    </w:tc>
                    <w:tc>
                      <w:tcPr>
                        <w:tcW w:w="3659" w:type="dxa"/>
                      </w:tcPr>
                      <w:p w14:paraId="1B704814" w14:textId="77777777" w:rsidR="00FA65D1" w:rsidRPr="00260EB3" w:rsidRDefault="00FA65D1" w:rsidP="00FA65D1">
                        <w:pPr>
                          <w:rPr>
                            <w:rFonts w:ascii="Times New Roman" w:hAnsi="Times New Roman" w:cs="Times New Roman"/>
                            <w:sz w:val="24"/>
                            <w:szCs w:val="24"/>
                          </w:rPr>
                        </w:pPr>
                        <w:r w:rsidRPr="00CF3330">
                          <w:rPr>
                            <w:rFonts w:ascii="Times New Roman" w:hAnsi="Times New Roman" w:cs="Times New Roman"/>
                            <w:sz w:val="24"/>
                            <w:szCs w:val="24"/>
                          </w:rPr>
                          <w:t xml:space="preserve">Numatyti 50 ir daugiau renginiai/užsiėmimai/mokymai, ne mažiau, kaip 5 skirtingomis temomis (ne trumpesni nei </w:t>
                        </w:r>
                        <w:r>
                          <w:rPr>
                            <w:rFonts w:ascii="Times New Roman" w:hAnsi="Times New Roman" w:cs="Times New Roman"/>
                            <w:sz w:val="24"/>
                            <w:szCs w:val="24"/>
                          </w:rPr>
                          <w:t>3</w:t>
                        </w:r>
                        <w:r w:rsidRPr="00CF3330">
                          <w:rPr>
                            <w:rFonts w:ascii="Times New Roman" w:hAnsi="Times New Roman" w:cs="Times New Roman"/>
                            <w:sz w:val="24"/>
                            <w:szCs w:val="24"/>
                          </w:rPr>
                          <w:t xml:space="preserve"> val.).</w:t>
                        </w:r>
                      </w:p>
                    </w:tc>
                    <w:tc>
                      <w:tcPr>
                        <w:tcW w:w="1392" w:type="dxa"/>
                      </w:tcPr>
                      <w:p w14:paraId="3D89DE0A"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20</w:t>
                        </w:r>
                      </w:p>
                    </w:tc>
                    <w:tc>
                      <w:tcPr>
                        <w:tcW w:w="4017" w:type="dxa"/>
                        <w:vMerge/>
                      </w:tcPr>
                      <w:p w14:paraId="6D17F701" w14:textId="77777777" w:rsidR="00FA65D1" w:rsidRPr="00A93C3F" w:rsidRDefault="00FA65D1" w:rsidP="00FA65D1">
                        <w:pPr>
                          <w:rPr>
                            <w:rFonts w:ascii="Times New Roman" w:hAnsi="Times New Roman" w:cs="Times New Roman"/>
                            <w:sz w:val="24"/>
                            <w:szCs w:val="24"/>
                          </w:rPr>
                        </w:pPr>
                      </w:p>
                    </w:tc>
                  </w:tr>
                  <w:tr w:rsidR="00FA65D1" w:rsidRPr="00A93C3F" w14:paraId="2F58045C" w14:textId="77777777" w:rsidTr="00FA65D1">
                    <w:trPr>
                      <w:trHeight w:val="279"/>
                    </w:trPr>
                    <w:tc>
                      <w:tcPr>
                        <w:tcW w:w="990" w:type="dxa"/>
                        <w:vMerge w:val="restart"/>
                      </w:tcPr>
                      <w:p w14:paraId="007ABA50"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val="restart"/>
                      </w:tcPr>
                      <w:p w14:paraId="7F4A39EB"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5D9CE8AD"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Vienam projekto veiklų dalyviui vidutiniškai tenkanti skiriamo finansavimo lėšų suma.</w:t>
                        </w:r>
                      </w:p>
                      <w:p w14:paraId="67972769" w14:textId="77777777" w:rsidR="00FA65D1" w:rsidRPr="00A93C3F" w:rsidRDefault="00FA65D1" w:rsidP="00FA65D1">
                        <w:pPr>
                          <w:rPr>
                            <w:rFonts w:ascii="Times New Roman" w:hAnsi="Times New Roman" w:cs="Times New Roman"/>
                            <w:color w:val="FF0000"/>
                            <w:sz w:val="24"/>
                            <w:szCs w:val="24"/>
                          </w:rPr>
                        </w:pPr>
                      </w:p>
                      <w:p w14:paraId="2CCFDCEF" w14:textId="77777777" w:rsidR="00FA65D1" w:rsidRPr="00A93C3F" w:rsidRDefault="00FA65D1" w:rsidP="00FA65D1">
                        <w:pPr>
                          <w:rPr>
                            <w:rFonts w:ascii="Times New Roman" w:hAnsi="Times New Roman" w:cs="Times New Roman"/>
                            <w:color w:val="FF0000"/>
                            <w:sz w:val="24"/>
                            <w:szCs w:val="24"/>
                          </w:rPr>
                        </w:pPr>
                      </w:p>
                      <w:p w14:paraId="3D5B84FB" w14:textId="77777777" w:rsidR="00FA65D1" w:rsidRPr="00A93C3F" w:rsidRDefault="00FA65D1" w:rsidP="00FA65D1">
                        <w:pPr>
                          <w:rPr>
                            <w:rFonts w:ascii="Times New Roman" w:hAnsi="Times New Roman" w:cs="Times New Roman"/>
                            <w:sz w:val="24"/>
                            <w:szCs w:val="24"/>
                          </w:rPr>
                        </w:pPr>
                      </w:p>
                    </w:tc>
                    <w:tc>
                      <w:tcPr>
                        <w:tcW w:w="3659" w:type="dxa"/>
                      </w:tcPr>
                      <w:p w14:paraId="7B0967F3"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1 500,00 – </w:t>
                        </w:r>
                        <w:r>
                          <w:rPr>
                            <w:rFonts w:ascii="Times New Roman" w:hAnsi="Times New Roman" w:cs="Times New Roman"/>
                            <w:sz w:val="24"/>
                            <w:szCs w:val="24"/>
                          </w:rPr>
                          <w:t>2 000</w:t>
                        </w:r>
                        <w:r w:rsidRPr="00A93C3F">
                          <w:rPr>
                            <w:rFonts w:ascii="Times New Roman" w:hAnsi="Times New Roman" w:cs="Times New Roman"/>
                            <w:sz w:val="24"/>
                            <w:szCs w:val="24"/>
                          </w:rPr>
                          <w:t xml:space="preserve"> ,</w:t>
                        </w:r>
                        <w:r>
                          <w:rPr>
                            <w:rFonts w:ascii="Times New Roman" w:hAnsi="Times New Roman" w:cs="Times New Roman"/>
                            <w:sz w:val="24"/>
                            <w:szCs w:val="24"/>
                          </w:rPr>
                          <w:t>00</w:t>
                        </w:r>
                        <w:r w:rsidRPr="00A93C3F">
                          <w:rPr>
                            <w:rFonts w:ascii="Times New Roman" w:hAnsi="Times New Roman" w:cs="Times New Roman"/>
                            <w:sz w:val="24"/>
                            <w:szCs w:val="24"/>
                          </w:rPr>
                          <w:t xml:space="preserve"> Eur</w:t>
                        </w:r>
                      </w:p>
                    </w:tc>
                    <w:tc>
                      <w:tcPr>
                        <w:tcW w:w="1392" w:type="dxa"/>
                      </w:tcPr>
                      <w:p w14:paraId="32E5BC28"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5</w:t>
                        </w:r>
                      </w:p>
                    </w:tc>
                    <w:tc>
                      <w:tcPr>
                        <w:tcW w:w="4017" w:type="dxa"/>
                        <w:vMerge w:val="restart"/>
                      </w:tcPr>
                      <w:p w14:paraId="32700D25"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 xml:space="preserve">Vertinama visą planuojamą projekto vertę dalinant iš dalyvių skaičiaus. </w:t>
                        </w:r>
                      </w:p>
                      <w:p w14:paraId="0FB50A47"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Tinkamumo finansuoti vertinimo metu patikslinus projekto vertę, naudos ir kokybės vertinimas iš naujo neatliekamas.</w:t>
                        </w:r>
                      </w:p>
                    </w:tc>
                  </w:tr>
                  <w:tr w:rsidR="00FA65D1" w:rsidRPr="00A93C3F" w14:paraId="76A3E3AF" w14:textId="77777777" w:rsidTr="00FA65D1">
                    <w:trPr>
                      <w:trHeight w:val="144"/>
                    </w:trPr>
                    <w:tc>
                      <w:tcPr>
                        <w:tcW w:w="990" w:type="dxa"/>
                        <w:vMerge/>
                      </w:tcPr>
                      <w:p w14:paraId="5EAC0A99" w14:textId="77777777" w:rsidR="00FA65D1" w:rsidRPr="00A93C3F" w:rsidRDefault="00FA65D1" w:rsidP="00FA65D1">
                        <w:pPr>
                          <w:rPr>
                            <w:rFonts w:ascii="Times New Roman" w:hAnsi="Times New Roman" w:cs="Times New Roman"/>
                            <w:sz w:val="24"/>
                            <w:szCs w:val="24"/>
                          </w:rPr>
                        </w:pPr>
                      </w:p>
                    </w:tc>
                    <w:tc>
                      <w:tcPr>
                        <w:tcW w:w="1679" w:type="dxa"/>
                        <w:vMerge/>
                      </w:tcPr>
                      <w:p w14:paraId="091F6CDF" w14:textId="77777777" w:rsidR="00FA65D1" w:rsidRPr="00A93C3F" w:rsidRDefault="00FA65D1" w:rsidP="00FA65D1">
                        <w:pPr>
                          <w:rPr>
                            <w:rFonts w:ascii="Times New Roman" w:hAnsi="Times New Roman" w:cs="Times New Roman"/>
                            <w:sz w:val="24"/>
                            <w:szCs w:val="24"/>
                          </w:rPr>
                        </w:pPr>
                      </w:p>
                    </w:tc>
                    <w:tc>
                      <w:tcPr>
                        <w:tcW w:w="3056" w:type="dxa"/>
                        <w:vMerge/>
                      </w:tcPr>
                      <w:p w14:paraId="15A05FF6" w14:textId="77777777" w:rsidR="00FA65D1" w:rsidRPr="00A93C3F" w:rsidRDefault="00FA65D1" w:rsidP="00FA65D1">
                        <w:pPr>
                          <w:rPr>
                            <w:rFonts w:ascii="Times New Roman" w:hAnsi="Times New Roman" w:cs="Times New Roman"/>
                            <w:sz w:val="24"/>
                            <w:szCs w:val="24"/>
                          </w:rPr>
                        </w:pPr>
                      </w:p>
                    </w:tc>
                    <w:tc>
                      <w:tcPr>
                        <w:tcW w:w="3659" w:type="dxa"/>
                      </w:tcPr>
                      <w:p w14:paraId="448E15A4"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1 2</w:t>
                        </w:r>
                        <w:r>
                          <w:rPr>
                            <w:rFonts w:ascii="Times New Roman" w:hAnsi="Times New Roman" w:cs="Times New Roman"/>
                            <w:sz w:val="24"/>
                            <w:szCs w:val="24"/>
                          </w:rPr>
                          <w:t>00</w:t>
                        </w:r>
                        <w:r w:rsidRPr="00A93C3F">
                          <w:rPr>
                            <w:rFonts w:ascii="Times New Roman" w:hAnsi="Times New Roman" w:cs="Times New Roman"/>
                            <w:sz w:val="24"/>
                            <w:szCs w:val="24"/>
                          </w:rPr>
                          <w:t>,00 – 1 499,99 Eur</w:t>
                        </w:r>
                      </w:p>
                    </w:tc>
                    <w:tc>
                      <w:tcPr>
                        <w:tcW w:w="1392" w:type="dxa"/>
                      </w:tcPr>
                      <w:p w14:paraId="19E1140A"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10</w:t>
                        </w:r>
                      </w:p>
                    </w:tc>
                    <w:tc>
                      <w:tcPr>
                        <w:tcW w:w="4017" w:type="dxa"/>
                        <w:vMerge/>
                      </w:tcPr>
                      <w:p w14:paraId="6ACA86D7" w14:textId="77777777" w:rsidR="00FA65D1" w:rsidRPr="00A93C3F" w:rsidRDefault="00FA65D1" w:rsidP="00FA65D1">
                        <w:pPr>
                          <w:rPr>
                            <w:rFonts w:ascii="Times New Roman" w:hAnsi="Times New Roman" w:cs="Times New Roman"/>
                            <w:sz w:val="24"/>
                            <w:szCs w:val="24"/>
                          </w:rPr>
                        </w:pPr>
                      </w:p>
                    </w:tc>
                  </w:tr>
                  <w:tr w:rsidR="00FA65D1" w:rsidRPr="00A93C3F" w14:paraId="7D36117B" w14:textId="77777777" w:rsidTr="00FA65D1">
                    <w:trPr>
                      <w:trHeight w:val="144"/>
                    </w:trPr>
                    <w:tc>
                      <w:tcPr>
                        <w:tcW w:w="990" w:type="dxa"/>
                        <w:vMerge/>
                      </w:tcPr>
                      <w:p w14:paraId="08629AE7" w14:textId="77777777" w:rsidR="00FA65D1" w:rsidRPr="00A93C3F" w:rsidRDefault="00FA65D1" w:rsidP="00FA65D1">
                        <w:pPr>
                          <w:rPr>
                            <w:rFonts w:ascii="Times New Roman" w:hAnsi="Times New Roman" w:cs="Times New Roman"/>
                            <w:sz w:val="24"/>
                            <w:szCs w:val="24"/>
                          </w:rPr>
                        </w:pPr>
                      </w:p>
                    </w:tc>
                    <w:tc>
                      <w:tcPr>
                        <w:tcW w:w="1679" w:type="dxa"/>
                        <w:vMerge/>
                      </w:tcPr>
                      <w:p w14:paraId="49DD39CD" w14:textId="77777777" w:rsidR="00FA65D1" w:rsidRPr="00A93C3F" w:rsidRDefault="00FA65D1" w:rsidP="00FA65D1">
                        <w:pPr>
                          <w:rPr>
                            <w:rFonts w:ascii="Times New Roman" w:hAnsi="Times New Roman" w:cs="Times New Roman"/>
                            <w:sz w:val="24"/>
                            <w:szCs w:val="24"/>
                          </w:rPr>
                        </w:pPr>
                      </w:p>
                    </w:tc>
                    <w:tc>
                      <w:tcPr>
                        <w:tcW w:w="3056" w:type="dxa"/>
                        <w:vMerge/>
                      </w:tcPr>
                      <w:p w14:paraId="46FF5BEB" w14:textId="77777777" w:rsidR="00FA65D1" w:rsidRPr="00A93C3F" w:rsidRDefault="00FA65D1" w:rsidP="00FA65D1">
                        <w:pPr>
                          <w:rPr>
                            <w:rFonts w:ascii="Times New Roman" w:hAnsi="Times New Roman" w:cs="Times New Roman"/>
                            <w:sz w:val="24"/>
                            <w:szCs w:val="24"/>
                          </w:rPr>
                        </w:pPr>
                      </w:p>
                    </w:tc>
                    <w:tc>
                      <w:tcPr>
                        <w:tcW w:w="3659" w:type="dxa"/>
                      </w:tcPr>
                      <w:p w14:paraId="4D76162B" w14:textId="77777777" w:rsidR="00FA65D1" w:rsidRPr="00A93C3F" w:rsidRDefault="00FA65D1" w:rsidP="00FA65D1">
                        <w:pPr>
                          <w:rPr>
                            <w:rFonts w:ascii="Times New Roman" w:hAnsi="Times New Roman" w:cs="Times New Roman"/>
                            <w:sz w:val="24"/>
                            <w:szCs w:val="24"/>
                            <w:lang w:val="en-US"/>
                          </w:rPr>
                        </w:pPr>
                        <w:r w:rsidRPr="00A93C3F">
                          <w:rPr>
                            <w:rFonts w:ascii="Times New Roman" w:hAnsi="Times New Roman" w:cs="Times New Roman"/>
                            <w:sz w:val="24"/>
                            <w:szCs w:val="24"/>
                            <w:lang w:val="en-US"/>
                          </w:rPr>
                          <w:t>1 000,00 – 1 199,99 Eur</w:t>
                        </w:r>
                      </w:p>
                    </w:tc>
                    <w:tc>
                      <w:tcPr>
                        <w:tcW w:w="1392" w:type="dxa"/>
                      </w:tcPr>
                      <w:p w14:paraId="463D5A9E"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15</w:t>
                        </w:r>
                      </w:p>
                    </w:tc>
                    <w:tc>
                      <w:tcPr>
                        <w:tcW w:w="4017" w:type="dxa"/>
                        <w:vMerge/>
                      </w:tcPr>
                      <w:p w14:paraId="3ACA47ED" w14:textId="77777777" w:rsidR="00FA65D1" w:rsidRPr="00A93C3F" w:rsidRDefault="00FA65D1" w:rsidP="00FA65D1">
                        <w:pPr>
                          <w:rPr>
                            <w:rFonts w:ascii="Times New Roman" w:hAnsi="Times New Roman" w:cs="Times New Roman"/>
                            <w:sz w:val="24"/>
                            <w:szCs w:val="24"/>
                          </w:rPr>
                        </w:pPr>
                      </w:p>
                    </w:tc>
                  </w:tr>
                  <w:tr w:rsidR="00FA65D1" w:rsidRPr="00A93C3F" w14:paraId="403F6F12" w14:textId="77777777" w:rsidTr="00FA65D1">
                    <w:trPr>
                      <w:trHeight w:val="144"/>
                    </w:trPr>
                    <w:tc>
                      <w:tcPr>
                        <w:tcW w:w="990" w:type="dxa"/>
                        <w:vMerge/>
                      </w:tcPr>
                      <w:p w14:paraId="1E499957" w14:textId="77777777" w:rsidR="00FA65D1" w:rsidRPr="00A93C3F" w:rsidRDefault="00FA65D1" w:rsidP="00FA65D1">
                        <w:pPr>
                          <w:rPr>
                            <w:rFonts w:ascii="Times New Roman" w:hAnsi="Times New Roman" w:cs="Times New Roman"/>
                            <w:sz w:val="24"/>
                            <w:szCs w:val="24"/>
                          </w:rPr>
                        </w:pPr>
                      </w:p>
                    </w:tc>
                    <w:tc>
                      <w:tcPr>
                        <w:tcW w:w="1679" w:type="dxa"/>
                        <w:vMerge/>
                      </w:tcPr>
                      <w:p w14:paraId="088C699D" w14:textId="77777777" w:rsidR="00FA65D1" w:rsidRPr="00A93C3F" w:rsidRDefault="00FA65D1" w:rsidP="00FA65D1">
                        <w:pPr>
                          <w:rPr>
                            <w:rFonts w:ascii="Times New Roman" w:hAnsi="Times New Roman" w:cs="Times New Roman"/>
                            <w:sz w:val="24"/>
                            <w:szCs w:val="24"/>
                          </w:rPr>
                        </w:pPr>
                      </w:p>
                    </w:tc>
                    <w:tc>
                      <w:tcPr>
                        <w:tcW w:w="3056" w:type="dxa"/>
                        <w:vMerge/>
                      </w:tcPr>
                      <w:p w14:paraId="0DBC58B2" w14:textId="77777777" w:rsidR="00FA65D1" w:rsidRPr="00A93C3F" w:rsidRDefault="00FA65D1" w:rsidP="00FA65D1">
                        <w:pPr>
                          <w:rPr>
                            <w:rFonts w:ascii="Times New Roman" w:hAnsi="Times New Roman" w:cs="Times New Roman"/>
                            <w:sz w:val="24"/>
                            <w:szCs w:val="24"/>
                          </w:rPr>
                        </w:pPr>
                      </w:p>
                    </w:tc>
                    <w:tc>
                      <w:tcPr>
                        <w:tcW w:w="3659" w:type="dxa"/>
                      </w:tcPr>
                      <w:p w14:paraId="0DA36209"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800,00 – 999,99 Eur</w:t>
                        </w:r>
                      </w:p>
                    </w:tc>
                    <w:tc>
                      <w:tcPr>
                        <w:tcW w:w="1392" w:type="dxa"/>
                      </w:tcPr>
                      <w:p w14:paraId="4FF49DAE"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1</w:t>
                        </w:r>
                        <w:r>
                          <w:rPr>
                            <w:rFonts w:ascii="Times New Roman" w:hAnsi="Times New Roman" w:cs="Times New Roman"/>
                            <w:sz w:val="24"/>
                            <w:szCs w:val="24"/>
                          </w:rPr>
                          <w:t>7</w:t>
                        </w:r>
                      </w:p>
                    </w:tc>
                    <w:tc>
                      <w:tcPr>
                        <w:tcW w:w="4017" w:type="dxa"/>
                        <w:vMerge/>
                      </w:tcPr>
                      <w:p w14:paraId="7651EEB4" w14:textId="77777777" w:rsidR="00FA65D1" w:rsidRPr="00A93C3F" w:rsidRDefault="00FA65D1" w:rsidP="00FA65D1">
                        <w:pPr>
                          <w:rPr>
                            <w:rFonts w:ascii="Times New Roman" w:hAnsi="Times New Roman" w:cs="Times New Roman"/>
                            <w:sz w:val="24"/>
                            <w:szCs w:val="24"/>
                          </w:rPr>
                        </w:pPr>
                      </w:p>
                    </w:tc>
                  </w:tr>
                  <w:tr w:rsidR="00FA65D1" w:rsidRPr="00A93C3F" w14:paraId="4926826A" w14:textId="77777777" w:rsidTr="00FA65D1">
                    <w:trPr>
                      <w:trHeight w:val="853"/>
                    </w:trPr>
                    <w:tc>
                      <w:tcPr>
                        <w:tcW w:w="990" w:type="dxa"/>
                        <w:vMerge/>
                      </w:tcPr>
                      <w:p w14:paraId="5C94CCCB" w14:textId="77777777" w:rsidR="00FA65D1" w:rsidRPr="00A93C3F" w:rsidRDefault="00FA65D1" w:rsidP="00FA65D1">
                        <w:pPr>
                          <w:rPr>
                            <w:rFonts w:ascii="Times New Roman" w:hAnsi="Times New Roman" w:cs="Times New Roman"/>
                            <w:sz w:val="24"/>
                            <w:szCs w:val="24"/>
                          </w:rPr>
                        </w:pPr>
                      </w:p>
                    </w:tc>
                    <w:tc>
                      <w:tcPr>
                        <w:tcW w:w="1679" w:type="dxa"/>
                        <w:vMerge/>
                      </w:tcPr>
                      <w:p w14:paraId="53817DFB" w14:textId="77777777" w:rsidR="00FA65D1" w:rsidRPr="00A93C3F" w:rsidRDefault="00FA65D1" w:rsidP="00FA65D1">
                        <w:pPr>
                          <w:rPr>
                            <w:rFonts w:ascii="Times New Roman" w:hAnsi="Times New Roman" w:cs="Times New Roman"/>
                            <w:sz w:val="24"/>
                            <w:szCs w:val="24"/>
                          </w:rPr>
                        </w:pPr>
                      </w:p>
                    </w:tc>
                    <w:tc>
                      <w:tcPr>
                        <w:tcW w:w="3056" w:type="dxa"/>
                        <w:vMerge/>
                      </w:tcPr>
                      <w:p w14:paraId="29CAF827" w14:textId="77777777" w:rsidR="00FA65D1" w:rsidRPr="00A93C3F" w:rsidRDefault="00FA65D1" w:rsidP="00FA65D1">
                        <w:pPr>
                          <w:rPr>
                            <w:rFonts w:ascii="Times New Roman" w:hAnsi="Times New Roman" w:cs="Times New Roman"/>
                            <w:sz w:val="24"/>
                            <w:szCs w:val="24"/>
                          </w:rPr>
                        </w:pPr>
                      </w:p>
                    </w:tc>
                    <w:tc>
                      <w:tcPr>
                        <w:tcW w:w="3659" w:type="dxa"/>
                      </w:tcPr>
                      <w:p w14:paraId="6A9EAE35"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 xml:space="preserve">Iki </w:t>
                        </w:r>
                        <w:r w:rsidRPr="00A93C3F">
                          <w:rPr>
                            <w:rFonts w:ascii="Times New Roman" w:hAnsi="Times New Roman" w:cs="Times New Roman"/>
                            <w:sz w:val="24"/>
                            <w:szCs w:val="24"/>
                          </w:rPr>
                          <w:t xml:space="preserve"> 799,99 Eur</w:t>
                        </w:r>
                      </w:p>
                    </w:tc>
                    <w:tc>
                      <w:tcPr>
                        <w:tcW w:w="1392" w:type="dxa"/>
                      </w:tcPr>
                      <w:p w14:paraId="648E1060"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20</w:t>
                        </w:r>
                      </w:p>
                    </w:tc>
                    <w:tc>
                      <w:tcPr>
                        <w:tcW w:w="4017" w:type="dxa"/>
                        <w:vMerge/>
                      </w:tcPr>
                      <w:p w14:paraId="39172D02" w14:textId="77777777" w:rsidR="00FA65D1" w:rsidRPr="00A93C3F" w:rsidRDefault="00FA65D1" w:rsidP="00FA65D1">
                        <w:pPr>
                          <w:rPr>
                            <w:rFonts w:ascii="Times New Roman" w:hAnsi="Times New Roman" w:cs="Times New Roman"/>
                            <w:sz w:val="24"/>
                            <w:szCs w:val="24"/>
                          </w:rPr>
                        </w:pPr>
                      </w:p>
                    </w:tc>
                  </w:tr>
                  <w:tr w:rsidR="00FA65D1" w:rsidRPr="00A93C3F" w14:paraId="3EEB4E31" w14:textId="77777777" w:rsidTr="00FA65D1">
                    <w:trPr>
                      <w:trHeight w:val="1035"/>
                    </w:trPr>
                    <w:tc>
                      <w:tcPr>
                        <w:tcW w:w="990" w:type="dxa"/>
                        <w:vMerge w:val="restart"/>
                      </w:tcPr>
                      <w:p w14:paraId="6565EA6E" w14:textId="77777777" w:rsidR="00FA65D1" w:rsidRPr="00A93C3F" w:rsidRDefault="00FA65D1" w:rsidP="00FA65D1">
                        <w:pPr>
                          <w:pStyle w:val="Sraopastraipa"/>
                          <w:numPr>
                            <w:ilvl w:val="0"/>
                            <w:numId w:val="49"/>
                          </w:numPr>
                          <w:rPr>
                            <w:rFonts w:ascii="Times New Roman" w:hAnsi="Times New Roman" w:cs="Times New Roman"/>
                            <w:sz w:val="24"/>
                            <w:szCs w:val="24"/>
                          </w:rPr>
                        </w:pPr>
                      </w:p>
                      <w:p w14:paraId="11DF7A92" w14:textId="77777777" w:rsidR="00FA65D1" w:rsidRPr="00A93C3F" w:rsidRDefault="00FA65D1" w:rsidP="00FA65D1">
                        <w:pPr>
                          <w:rPr>
                            <w:rFonts w:ascii="Times New Roman" w:hAnsi="Times New Roman" w:cs="Times New Roman"/>
                            <w:sz w:val="24"/>
                            <w:szCs w:val="24"/>
                          </w:rPr>
                        </w:pPr>
                      </w:p>
                    </w:tc>
                    <w:tc>
                      <w:tcPr>
                        <w:tcW w:w="1679" w:type="dxa"/>
                        <w:vMerge w:val="restart"/>
                      </w:tcPr>
                      <w:p w14:paraId="456DE923"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Prioritetinis</w:t>
                        </w:r>
                      </w:p>
                    </w:tc>
                    <w:tc>
                      <w:tcPr>
                        <w:tcW w:w="3056" w:type="dxa"/>
                        <w:vMerge w:val="restart"/>
                      </w:tcPr>
                      <w:p w14:paraId="2495C31A"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14:paraId="206A78B1" w14:textId="77777777" w:rsidR="00FA65D1" w:rsidRPr="00A93C3F" w:rsidRDefault="00FA65D1" w:rsidP="00FA65D1">
                        <w:pPr>
                          <w:rPr>
                            <w:rFonts w:ascii="Times New Roman" w:hAnsi="Times New Roman" w:cs="Times New Roman"/>
                            <w:sz w:val="24"/>
                            <w:szCs w:val="24"/>
                          </w:rPr>
                        </w:pPr>
                      </w:p>
                      <w:p w14:paraId="2FA4D347" w14:textId="77777777" w:rsidR="00FA65D1" w:rsidRPr="00A93C3F" w:rsidRDefault="00FA65D1" w:rsidP="00FA65D1">
                        <w:pPr>
                          <w:rPr>
                            <w:rFonts w:ascii="Times New Roman" w:hAnsi="Times New Roman" w:cs="Times New Roman"/>
                            <w:sz w:val="24"/>
                            <w:szCs w:val="24"/>
                          </w:rPr>
                        </w:pPr>
                      </w:p>
                    </w:tc>
                    <w:tc>
                      <w:tcPr>
                        <w:tcW w:w="3659" w:type="dxa"/>
                      </w:tcPr>
                      <w:p w14:paraId="614A0E60" w14:textId="77777777" w:rsidR="00FA65D1"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14:paraId="711672EE" w14:textId="77777777" w:rsidR="00FA65D1" w:rsidRDefault="00FA65D1" w:rsidP="00FA65D1">
                        <w:pPr>
                          <w:rPr>
                            <w:rFonts w:ascii="Times New Roman" w:hAnsi="Times New Roman" w:cs="Times New Roman"/>
                            <w:sz w:val="24"/>
                            <w:szCs w:val="24"/>
                          </w:rPr>
                        </w:pPr>
                      </w:p>
                    </w:tc>
                    <w:tc>
                      <w:tcPr>
                        <w:tcW w:w="1392" w:type="dxa"/>
                      </w:tcPr>
                      <w:p w14:paraId="0544108C" w14:textId="77777777" w:rsidR="00FA65D1"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0</w:t>
                        </w:r>
                      </w:p>
                    </w:tc>
                    <w:tc>
                      <w:tcPr>
                        <w:tcW w:w="4017" w:type="dxa"/>
                        <w:vMerge w:val="restart"/>
                      </w:tcPr>
                      <w:p w14:paraId="1F3B768B"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14:paraId="473F885D" w14:textId="77777777" w:rsidR="00FA65D1"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14:paraId="6B5F37C4"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Pareiškėjas vykdantis veiklą Skuodo mieste, turi pateikti patalpų nuomos/panaudos sutartį, kuri turi būti registruota VĮ „Registrų centras“ (registracija turi būti ne trumpesnė nei veiklos metai).</w:t>
                        </w:r>
                      </w:p>
                    </w:tc>
                  </w:tr>
                  <w:tr w:rsidR="00FA65D1" w:rsidRPr="00A93C3F" w14:paraId="35299579" w14:textId="77777777" w:rsidTr="00FA65D1">
                    <w:trPr>
                      <w:trHeight w:val="1035"/>
                    </w:trPr>
                    <w:tc>
                      <w:tcPr>
                        <w:tcW w:w="990" w:type="dxa"/>
                        <w:vMerge/>
                      </w:tcPr>
                      <w:p w14:paraId="64238E88"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431FE45A" w14:textId="77777777" w:rsidR="00FA65D1" w:rsidRPr="00A93C3F" w:rsidRDefault="00FA65D1" w:rsidP="00FA65D1">
                        <w:pPr>
                          <w:rPr>
                            <w:rFonts w:ascii="Times New Roman" w:hAnsi="Times New Roman" w:cs="Times New Roman"/>
                            <w:sz w:val="24"/>
                            <w:szCs w:val="24"/>
                          </w:rPr>
                        </w:pPr>
                      </w:p>
                    </w:tc>
                    <w:tc>
                      <w:tcPr>
                        <w:tcW w:w="3056" w:type="dxa"/>
                        <w:vMerge/>
                      </w:tcPr>
                      <w:p w14:paraId="39882E95" w14:textId="77777777" w:rsidR="00FA65D1" w:rsidRPr="00A93C3F" w:rsidRDefault="00FA65D1" w:rsidP="00FA65D1">
                        <w:pPr>
                          <w:rPr>
                            <w:rFonts w:ascii="Times New Roman" w:hAnsi="Times New Roman" w:cs="Times New Roman"/>
                            <w:sz w:val="24"/>
                            <w:szCs w:val="24"/>
                          </w:rPr>
                        </w:pPr>
                      </w:p>
                    </w:tc>
                    <w:tc>
                      <w:tcPr>
                        <w:tcW w:w="3659" w:type="dxa"/>
                      </w:tcPr>
                      <w:p w14:paraId="386FD475"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392" w:type="dxa"/>
                      </w:tcPr>
                      <w:p w14:paraId="35366D89"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10</w:t>
                        </w:r>
                      </w:p>
                    </w:tc>
                    <w:tc>
                      <w:tcPr>
                        <w:tcW w:w="4017" w:type="dxa"/>
                        <w:vMerge/>
                      </w:tcPr>
                      <w:p w14:paraId="0415033B" w14:textId="77777777" w:rsidR="00FA65D1" w:rsidRPr="00A93C3F" w:rsidRDefault="00FA65D1" w:rsidP="00FA65D1">
                        <w:pPr>
                          <w:rPr>
                            <w:rFonts w:ascii="Times New Roman" w:hAnsi="Times New Roman" w:cs="Times New Roman"/>
                            <w:sz w:val="24"/>
                            <w:szCs w:val="24"/>
                          </w:rPr>
                        </w:pPr>
                      </w:p>
                    </w:tc>
                  </w:tr>
                  <w:tr w:rsidR="00FA65D1" w:rsidRPr="00A93C3F" w14:paraId="28A73B5C" w14:textId="77777777" w:rsidTr="00FA65D1">
                    <w:trPr>
                      <w:trHeight w:val="1035"/>
                    </w:trPr>
                    <w:tc>
                      <w:tcPr>
                        <w:tcW w:w="990" w:type="dxa"/>
                        <w:vMerge/>
                      </w:tcPr>
                      <w:p w14:paraId="17580ECA"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283C07F8" w14:textId="77777777" w:rsidR="00FA65D1" w:rsidRPr="00A93C3F" w:rsidRDefault="00FA65D1" w:rsidP="00FA65D1">
                        <w:pPr>
                          <w:rPr>
                            <w:rFonts w:ascii="Times New Roman" w:hAnsi="Times New Roman" w:cs="Times New Roman"/>
                            <w:sz w:val="24"/>
                            <w:szCs w:val="24"/>
                          </w:rPr>
                        </w:pPr>
                      </w:p>
                    </w:tc>
                    <w:tc>
                      <w:tcPr>
                        <w:tcW w:w="3056" w:type="dxa"/>
                        <w:vMerge/>
                      </w:tcPr>
                      <w:p w14:paraId="220A6B7E" w14:textId="77777777" w:rsidR="00FA65D1" w:rsidRPr="00A93C3F" w:rsidRDefault="00FA65D1" w:rsidP="00FA65D1">
                        <w:pPr>
                          <w:rPr>
                            <w:rFonts w:ascii="Times New Roman" w:hAnsi="Times New Roman" w:cs="Times New Roman"/>
                            <w:sz w:val="24"/>
                            <w:szCs w:val="24"/>
                          </w:rPr>
                        </w:pPr>
                      </w:p>
                    </w:tc>
                    <w:tc>
                      <w:tcPr>
                        <w:tcW w:w="3659" w:type="dxa"/>
                      </w:tcPr>
                      <w:p w14:paraId="04CA95AC"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392" w:type="dxa"/>
                      </w:tcPr>
                      <w:p w14:paraId="6ADC933D"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15</w:t>
                        </w:r>
                      </w:p>
                    </w:tc>
                    <w:tc>
                      <w:tcPr>
                        <w:tcW w:w="4017" w:type="dxa"/>
                        <w:vMerge/>
                      </w:tcPr>
                      <w:p w14:paraId="2B098E5C" w14:textId="77777777" w:rsidR="00FA65D1" w:rsidRPr="00A93C3F" w:rsidRDefault="00FA65D1" w:rsidP="00FA65D1">
                        <w:pPr>
                          <w:rPr>
                            <w:rFonts w:ascii="Times New Roman" w:hAnsi="Times New Roman" w:cs="Times New Roman"/>
                            <w:sz w:val="24"/>
                            <w:szCs w:val="24"/>
                          </w:rPr>
                        </w:pPr>
                      </w:p>
                    </w:tc>
                  </w:tr>
                  <w:tr w:rsidR="00FA65D1" w:rsidRPr="00A93C3F" w14:paraId="4AD0E0A4" w14:textId="77777777" w:rsidTr="00FA65D1">
                    <w:trPr>
                      <w:trHeight w:val="1035"/>
                    </w:trPr>
                    <w:tc>
                      <w:tcPr>
                        <w:tcW w:w="990" w:type="dxa"/>
                        <w:vMerge/>
                      </w:tcPr>
                      <w:p w14:paraId="329D0D64" w14:textId="77777777" w:rsidR="00FA65D1" w:rsidRPr="00A93C3F" w:rsidRDefault="00FA65D1" w:rsidP="00FA65D1">
                        <w:pPr>
                          <w:pStyle w:val="Sraopastraipa"/>
                          <w:numPr>
                            <w:ilvl w:val="0"/>
                            <w:numId w:val="49"/>
                          </w:numPr>
                          <w:rPr>
                            <w:rFonts w:ascii="Times New Roman" w:hAnsi="Times New Roman" w:cs="Times New Roman"/>
                            <w:sz w:val="24"/>
                            <w:szCs w:val="24"/>
                          </w:rPr>
                        </w:pPr>
                      </w:p>
                    </w:tc>
                    <w:tc>
                      <w:tcPr>
                        <w:tcW w:w="1679" w:type="dxa"/>
                        <w:vMerge/>
                      </w:tcPr>
                      <w:p w14:paraId="4E178E6B" w14:textId="77777777" w:rsidR="00FA65D1" w:rsidRPr="00A93C3F" w:rsidRDefault="00FA65D1" w:rsidP="00FA65D1">
                        <w:pPr>
                          <w:rPr>
                            <w:rFonts w:ascii="Times New Roman" w:hAnsi="Times New Roman" w:cs="Times New Roman"/>
                            <w:sz w:val="24"/>
                            <w:szCs w:val="24"/>
                          </w:rPr>
                        </w:pPr>
                      </w:p>
                    </w:tc>
                    <w:tc>
                      <w:tcPr>
                        <w:tcW w:w="3056" w:type="dxa"/>
                        <w:vMerge/>
                      </w:tcPr>
                      <w:p w14:paraId="78BF7795" w14:textId="77777777" w:rsidR="00FA65D1" w:rsidRPr="00A93C3F" w:rsidRDefault="00FA65D1" w:rsidP="00FA65D1">
                        <w:pPr>
                          <w:rPr>
                            <w:rFonts w:ascii="Times New Roman" w:hAnsi="Times New Roman" w:cs="Times New Roman"/>
                            <w:sz w:val="24"/>
                            <w:szCs w:val="24"/>
                          </w:rPr>
                        </w:pPr>
                      </w:p>
                    </w:tc>
                    <w:tc>
                      <w:tcPr>
                        <w:tcW w:w="3659" w:type="dxa"/>
                      </w:tcPr>
                      <w:p w14:paraId="645B91BA" w14:textId="77777777" w:rsidR="00FA65D1" w:rsidRPr="00A93C3F" w:rsidRDefault="00FA65D1" w:rsidP="00FA65D1">
                        <w:pPr>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392" w:type="dxa"/>
                      </w:tcPr>
                      <w:p w14:paraId="27F27D7D" w14:textId="77777777" w:rsidR="00FA65D1" w:rsidRPr="00A93C3F" w:rsidRDefault="00FA65D1" w:rsidP="00FA65D1">
                        <w:pPr>
                          <w:rPr>
                            <w:rFonts w:ascii="Times New Roman" w:hAnsi="Times New Roman" w:cs="Times New Roman"/>
                            <w:sz w:val="24"/>
                            <w:szCs w:val="24"/>
                          </w:rPr>
                        </w:pPr>
                        <w:r>
                          <w:rPr>
                            <w:rFonts w:ascii="Times New Roman" w:hAnsi="Times New Roman" w:cs="Times New Roman"/>
                            <w:sz w:val="24"/>
                            <w:szCs w:val="24"/>
                          </w:rPr>
                          <w:t>20</w:t>
                        </w:r>
                      </w:p>
                    </w:tc>
                    <w:tc>
                      <w:tcPr>
                        <w:tcW w:w="4017" w:type="dxa"/>
                        <w:vMerge/>
                      </w:tcPr>
                      <w:p w14:paraId="1CC4F3FD" w14:textId="77777777" w:rsidR="00FA65D1" w:rsidRPr="00A93C3F" w:rsidRDefault="00FA65D1" w:rsidP="00FA65D1">
                        <w:pPr>
                          <w:rPr>
                            <w:rFonts w:ascii="Times New Roman" w:hAnsi="Times New Roman" w:cs="Times New Roman"/>
                            <w:sz w:val="24"/>
                            <w:szCs w:val="24"/>
                          </w:rPr>
                        </w:pPr>
                      </w:p>
                    </w:tc>
                  </w:tr>
                </w:tbl>
                <w:p w14:paraId="258BF8E0" w14:textId="3F3591E3" w:rsidR="00FA65D1" w:rsidRPr="00E75615" w:rsidRDefault="00FA65D1" w:rsidP="00253D8E">
                  <w:pPr>
                    <w:jc w:val="both"/>
                    <w:rPr>
                      <w:b/>
                      <w:bCs/>
                      <w:szCs w:val="24"/>
                    </w:rPr>
                  </w:pPr>
                </w:p>
              </w:tc>
            </w:tr>
          </w:tbl>
          <w:p w14:paraId="1D6AFA90" w14:textId="1AF33C2C" w:rsidR="009A4257" w:rsidRPr="009D7848" w:rsidRDefault="009A4257" w:rsidP="004F1933">
            <w:pPr>
              <w:jc w:val="both"/>
              <w:rPr>
                <w:i/>
                <w:sz w:val="22"/>
                <w:szCs w:val="22"/>
              </w:rPr>
            </w:pPr>
          </w:p>
        </w:tc>
      </w:tr>
    </w:tbl>
    <w:p w14:paraId="20DEC572" w14:textId="1C699450"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6"/>
            </w:r>
            <w:r w:rsidRPr="006D46EC">
              <w:rPr>
                <w:szCs w:val="24"/>
              </w:rPr>
              <w:t>, projektų išlaidoms nustatytus reikalavimus bei reikalavimus, keliamus Reikšmingos žalos nedarymo horizontaliajam principui vertinimo reikalavimų apraše (Aprašo 4 priedas).</w:t>
            </w:r>
          </w:p>
          <w:p w14:paraId="393EBC35" w14:textId="0AA1CB6D"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FA687F" w:rsidRPr="00FA65D1">
              <w:rPr>
                <w:szCs w:val="24"/>
              </w:rPr>
              <w:t xml:space="preserve">187 000 </w:t>
            </w:r>
            <w:r w:rsidR="00BD0390" w:rsidRPr="00FA65D1">
              <w:rPr>
                <w:szCs w:val="24"/>
              </w:rPr>
              <w:t>Eur.</w:t>
            </w:r>
          </w:p>
          <w:p w14:paraId="020C61C7" w14:textId="60C36EB6"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FA687F" w:rsidRPr="00FA65D1">
              <w:rPr>
                <w:szCs w:val="24"/>
              </w:rPr>
              <w:t>85</w:t>
            </w:r>
            <w:r w:rsidR="00BD0390" w:rsidRPr="00FA65D1">
              <w:rPr>
                <w:szCs w:val="24"/>
              </w:rPr>
              <w:t xml:space="preserve"> proc.</w:t>
            </w:r>
            <w:r w:rsidR="00BD0390" w:rsidRPr="00FA687F">
              <w:rPr>
                <w:szCs w:val="24"/>
              </w:rPr>
              <w:t xml:space="preserve"> </w:t>
            </w:r>
            <w:r w:rsidR="00BD0390" w:rsidRPr="00806DEF">
              <w:rPr>
                <w:szCs w:val="24"/>
              </w:rPr>
              <w:t>visų tinkamų finansuoti projekto išlaidų.</w:t>
            </w:r>
          </w:p>
          <w:p w14:paraId="2DAA91B2" w14:textId="0C14879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FA687F" w:rsidRPr="00FA65D1">
              <w:rPr>
                <w:szCs w:val="24"/>
              </w:rPr>
              <w:t>15</w:t>
            </w:r>
            <w:r w:rsidR="00BD0390" w:rsidRPr="00FA65D1">
              <w:rPr>
                <w:szCs w:val="24"/>
              </w:rPr>
              <w:t xml:space="preserve"> proc</w:t>
            </w:r>
            <w:r w:rsidR="00BD0390" w:rsidRPr="00806DEF">
              <w:rPr>
                <w:szCs w:val="24"/>
              </w:rPr>
              <w:t>.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lastRenderedPageBreak/>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lastRenderedPageBreak/>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commentRangeStart w:id="2"/>
            <w:r>
              <w:rPr>
                <w:b/>
                <w:bCs/>
                <w:szCs w:val="24"/>
              </w:rPr>
              <w:t>Supaprastintai apmokamų išlaidų dydžio kodas</w:t>
            </w:r>
            <w:commentRangeEnd w:id="2"/>
            <w:r w:rsidR="00D530CF">
              <w:rPr>
                <w:rStyle w:val="Komentaronuoroda"/>
              </w:rPr>
              <w:commentReference w:id="2"/>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 xml:space="preserve">Fiksuotoji norma, taikoma, kai priklauso nuo 31 iki 36 d. d. (jeigu dirbama 5 d. d. per </w:t>
            </w:r>
            <w:r>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 xml:space="preserve">Privačių juridinių asmenų projektą vykdančio personalo vienos valandos darbo užmokesčio fiksuotasis </w:t>
            </w:r>
            <w:r>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Lina Klingienė" w:date="2024-11-17T16:12:00Z" w:initials="LK">
    <w:p w14:paraId="3A8B8A86" w14:textId="1AF67527" w:rsidR="00D530CF" w:rsidRDefault="00D530CF" w:rsidP="00D530CF">
      <w:pPr>
        <w:pStyle w:val="Komentarotekstas"/>
      </w:pPr>
      <w:r>
        <w:rPr>
          <w:rStyle w:val="Komentaronuoroda"/>
        </w:rPr>
        <w:annotationRef/>
      </w:r>
      <w:r>
        <w:t>Prieš tvirtinant Gaires, rekomenduojama įsitikinti, ar supaprastintai apmokamų išlaidų dydžiai sutampa su aktualia Aprašo redakcija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8B8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8B8A86" w16cid:durableId="34BA8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F1341" w14:textId="77777777" w:rsidR="00571310" w:rsidRDefault="00571310">
      <w:pPr>
        <w:rPr>
          <w:sz w:val="22"/>
          <w:szCs w:val="22"/>
        </w:rPr>
      </w:pPr>
      <w:r>
        <w:rPr>
          <w:sz w:val="22"/>
          <w:szCs w:val="22"/>
        </w:rPr>
        <w:separator/>
      </w:r>
    </w:p>
  </w:endnote>
  <w:endnote w:type="continuationSeparator" w:id="0">
    <w:p w14:paraId="32B5B11C" w14:textId="77777777" w:rsidR="00571310" w:rsidRDefault="00571310">
      <w:pPr>
        <w:rPr>
          <w:sz w:val="22"/>
          <w:szCs w:val="22"/>
        </w:rPr>
      </w:pPr>
      <w:r>
        <w:rPr>
          <w:sz w:val="22"/>
          <w:szCs w:val="22"/>
        </w:rPr>
        <w:continuationSeparator/>
      </w:r>
    </w:p>
  </w:endnote>
  <w:endnote w:type="continuationNotice" w:id="1">
    <w:p w14:paraId="7878DAFF" w14:textId="77777777" w:rsidR="00571310" w:rsidRDefault="0057131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3DFA" w14:textId="77777777" w:rsidR="00571310" w:rsidRDefault="00571310">
      <w:pPr>
        <w:rPr>
          <w:sz w:val="22"/>
          <w:szCs w:val="22"/>
        </w:rPr>
      </w:pPr>
      <w:r>
        <w:rPr>
          <w:sz w:val="22"/>
          <w:szCs w:val="22"/>
        </w:rPr>
        <w:separator/>
      </w:r>
    </w:p>
  </w:footnote>
  <w:footnote w:type="continuationSeparator" w:id="0">
    <w:p w14:paraId="7FD26079" w14:textId="77777777" w:rsidR="00571310" w:rsidRDefault="00571310">
      <w:pPr>
        <w:rPr>
          <w:sz w:val="22"/>
          <w:szCs w:val="22"/>
        </w:rPr>
      </w:pPr>
      <w:r>
        <w:rPr>
          <w:sz w:val="22"/>
          <w:szCs w:val="22"/>
        </w:rPr>
        <w:continuationSeparator/>
      </w:r>
    </w:p>
  </w:footnote>
  <w:footnote w:type="continuationNotice" w:id="1">
    <w:p w14:paraId="60DD97AD" w14:textId="77777777" w:rsidR="00571310" w:rsidRDefault="0057131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68DF1DA4" w:rsidR="00D03FE7" w:rsidRDefault="00D03FE7" w:rsidP="00D03FE7">
      <w:pPr>
        <w:pStyle w:val="Puslapioinaostekstas"/>
      </w:pPr>
      <w:r>
        <w:rPr>
          <w:rStyle w:val="Puslapioinaosnuoroda"/>
        </w:rPr>
        <w:footnoteRef/>
      </w:r>
      <w:r>
        <w:t xml:space="preserve"> </w:t>
      </w:r>
      <w:r w:rsidR="00927EB4"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0585EFE" w14:textId="77777777" w:rsidR="00FA687F" w:rsidRDefault="00FA687F" w:rsidP="00FA687F">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7"/>
  </w:num>
  <w:num w:numId="2" w16cid:durableId="1217859314">
    <w:abstractNumId w:val="12"/>
  </w:num>
  <w:num w:numId="3" w16cid:durableId="526404211">
    <w:abstractNumId w:val="21"/>
  </w:num>
  <w:num w:numId="4" w16cid:durableId="1244993873">
    <w:abstractNumId w:val="42"/>
  </w:num>
  <w:num w:numId="5" w16cid:durableId="1334838701">
    <w:abstractNumId w:val="28"/>
  </w:num>
  <w:num w:numId="6" w16cid:durableId="459303598">
    <w:abstractNumId w:val="41"/>
  </w:num>
  <w:num w:numId="7" w16cid:durableId="598610145">
    <w:abstractNumId w:val="3"/>
  </w:num>
  <w:num w:numId="8" w16cid:durableId="572663329">
    <w:abstractNumId w:val="44"/>
  </w:num>
  <w:num w:numId="9" w16cid:durableId="1715496829">
    <w:abstractNumId w:val="46"/>
  </w:num>
  <w:num w:numId="10" w16cid:durableId="669790344">
    <w:abstractNumId w:val="16"/>
  </w:num>
  <w:num w:numId="11" w16cid:durableId="215045624">
    <w:abstractNumId w:val="35"/>
  </w:num>
  <w:num w:numId="12" w16cid:durableId="243757966">
    <w:abstractNumId w:val="40"/>
  </w:num>
  <w:num w:numId="13" w16cid:durableId="1100879632">
    <w:abstractNumId w:val="48"/>
  </w:num>
  <w:num w:numId="14" w16cid:durableId="124586982">
    <w:abstractNumId w:val="5"/>
  </w:num>
  <w:num w:numId="15" w16cid:durableId="728530022">
    <w:abstractNumId w:val="11"/>
  </w:num>
  <w:num w:numId="16" w16cid:durableId="547297638">
    <w:abstractNumId w:val="47"/>
  </w:num>
  <w:num w:numId="17" w16cid:durableId="699354175">
    <w:abstractNumId w:val="27"/>
  </w:num>
  <w:num w:numId="18" w16cid:durableId="1281690360">
    <w:abstractNumId w:val="15"/>
  </w:num>
  <w:num w:numId="19" w16cid:durableId="908461147">
    <w:abstractNumId w:val="20"/>
  </w:num>
  <w:num w:numId="20" w16cid:durableId="685132440">
    <w:abstractNumId w:val="37"/>
  </w:num>
  <w:num w:numId="21" w16cid:durableId="514346223">
    <w:abstractNumId w:val="9"/>
  </w:num>
  <w:num w:numId="22" w16cid:durableId="1699353999">
    <w:abstractNumId w:val="31"/>
  </w:num>
  <w:num w:numId="23" w16cid:durableId="1497308869">
    <w:abstractNumId w:val="13"/>
  </w:num>
  <w:num w:numId="24" w16cid:durableId="375544315">
    <w:abstractNumId w:val="33"/>
  </w:num>
  <w:num w:numId="25" w16cid:durableId="1818300034">
    <w:abstractNumId w:val="24"/>
  </w:num>
  <w:num w:numId="26" w16cid:durableId="1160654588">
    <w:abstractNumId w:val="7"/>
  </w:num>
  <w:num w:numId="27" w16cid:durableId="262498460">
    <w:abstractNumId w:val="0"/>
  </w:num>
  <w:num w:numId="28" w16cid:durableId="238948738">
    <w:abstractNumId w:val="32"/>
  </w:num>
  <w:num w:numId="29" w16cid:durableId="1507672512">
    <w:abstractNumId w:val="19"/>
  </w:num>
  <w:num w:numId="30" w16cid:durableId="102502123">
    <w:abstractNumId w:val="23"/>
  </w:num>
  <w:num w:numId="31" w16cid:durableId="1671831644">
    <w:abstractNumId w:val="8"/>
  </w:num>
  <w:num w:numId="32" w16cid:durableId="1686176662">
    <w:abstractNumId w:val="22"/>
  </w:num>
  <w:num w:numId="33" w16cid:durableId="407848583">
    <w:abstractNumId w:val="43"/>
  </w:num>
  <w:num w:numId="34" w16cid:durableId="1447776720">
    <w:abstractNumId w:val="39"/>
  </w:num>
  <w:num w:numId="35" w16cid:durableId="1380940372">
    <w:abstractNumId w:val="30"/>
  </w:num>
  <w:num w:numId="36" w16cid:durableId="1415905367">
    <w:abstractNumId w:val="25"/>
  </w:num>
  <w:num w:numId="37" w16cid:durableId="1349991961">
    <w:abstractNumId w:val="6"/>
  </w:num>
  <w:num w:numId="38" w16cid:durableId="88426931">
    <w:abstractNumId w:val="14"/>
  </w:num>
  <w:num w:numId="39" w16cid:durableId="310792040">
    <w:abstractNumId w:val="45"/>
  </w:num>
  <w:num w:numId="40" w16cid:durableId="1733503770">
    <w:abstractNumId w:val="2"/>
  </w:num>
  <w:num w:numId="41" w16cid:durableId="1865627478">
    <w:abstractNumId w:val="18"/>
  </w:num>
  <w:num w:numId="42" w16cid:durableId="247619997">
    <w:abstractNumId w:val="4"/>
  </w:num>
  <w:num w:numId="43" w16cid:durableId="1342049860">
    <w:abstractNumId w:val="10"/>
  </w:num>
  <w:num w:numId="44" w16cid:durableId="2062904575">
    <w:abstractNumId w:val="38"/>
  </w:num>
  <w:num w:numId="45" w16cid:durableId="1965304810">
    <w:abstractNumId w:val="1"/>
  </w:num>
  <w:num w:numId="46" w16cid:durableId="1391223156">
    <w:abstractNumId w:val="29"/>
  </w:num>
  <w:num w:numId="47" w16cid:durableId="2080590023">
    <w:abstractNumId w:val="36"/>
  </w:num>
  <w:num w:numId="48" w16cid:durableId="1979409254">
    <w:abstractNumId w:val="34"/>
  </w:num>
  <w:num w:numId="49" w16cid:durableId="107389492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A11BD"/>
    <w:rsid w:val="000A2E1F"/>
    <w:rsid w:val="000A6165"/>
    <w:rsid w:val="000B0670"/>
    <w:rsid w:val="000C235A"/>
    <w:rsid w:val="000C2E11"/>
    <w:rsid w:val="000C4049"/>
    <w:rsid w:val="000E1D83"/>
    <w:rsid w:val="00106D00"/>
    <w:rsid w:val="00110769"/>
    <w:rsid w:val="00121F78"/>
    <w:rsid w:val="001350F6"/>
    <w:rsid w:val="00140825"/>
    <w:rsid w:val="0014131F"/>
    <w:rsid w:val="00151A7F"/>
    <w:rsid w:val="00151CD9"/>
    <w:rsid w:val="001571C2"/>
    <w:rsid w:val="001908F7"/>
    <w:rsid w:val="00191C19"/>
    <w:rsid w:val="001941D2"/>
    <w:rsid w:val="001A0010"/>
    <w:rsid w:val="001A6ED3"/>
    <w:rsid w:val="001B030C"/>
    <w:rsid w:val="001C1B55"/>
    <w:rsid w:val="001D19BC"/>
    <w:rsid w:val="001D2873"/>
    <w:rsid w:val="001D4DB3"/>
    <w:rsid w:val="001E298C"/>
    <w:rsid w:val="001E454D"/>
    <w:rsid w:val="001E4CA2"/>
    <w:rsid w:val="001F470B"/>
    <w:rsid w:val="001F51ED"/>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ECB"/>
    <w:rsid w:val="002B0A8A"/>
    <w:rsid w:val="002B1BAB"/>
    <w:rsid w:val="002B219C"/>
    <w:rsid w:val="002C0013"/>
    <w:rsid w:val="002C0F85"/>
    <w:rsid w:val="002D2F27"/>
    <w:rsid w:val="002D5A8A"/>
    <w:rsid w:val="002E5B4B"/>
    <w:rsid w:val="002E731A"/>
    <w:rsid w:val="00315290"/>
    <w:rsid w:val="00316D89"/>
    <w:rsid w:val="00322E38"/>
    <w:rsid w:val="003319AE"/>
    <w:rsid w:val="00341545"/>
    <w:rsid w:val="00344BE8"/>
    <w:rsid w:val="003450C7"/>
    <w:rsid w:val="00345C2C"/>
    <w:rsid w:val="003513C4"/>
    <w:rsid w:val="00354D6D"/>
    <w:rsid w:val="00355585"/>
    <w:rsid w:val="0035629E"/>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3F34FD"/>
    <w:rsid w:val="00407C83"/>
    <w:rsid w:val="00412466"/>
    <w:rsid w:val="00414AAF"/>
    <w:rsid w:val="0042336F"/>
    <w:rsid w:val="0044408A"/>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6A0F"/>
    <w:rsid w:val="004C040B"/>
    <w:rsid w:val="004C19E7"/>
    <w:rsid w:val="004C6DA0"/>
    <w:rsid w:val="004E588E"/>
    <w:rsid w:val="004F18CE"/>
    <w:rsid w:val="004F1933"/>
    <w:rsid w:val="004F4D2D"/>
    <w:rsid w:val="004F624D"/>
    <w:rsid w:val="004F78FC"/>
    <w:rsid w:val="00501957"/>
    <w:rsid w:val="00503FF6"/>
    <w:rsid w:val="005102D1"/>
    <w:rsid w:val="005123DF"/>
    <w:rsid w:val="00522E5B"/>
    <w:rsid w:val="005330F6"/>
    <w:rsid w:val="00540EDE"/>
    <w:rsid w:val="00541AAF"/>
    <w:rsid w:val="00543395"/>
    <w:rsid w:val="0054707C"/>
    <w:rsid w:val="00551920"/>
    <w:rsid w:val="005524B4"/>
    <w:rsid w:val="00554B9C"/>
    <w:rsid w:val="00565A06"/>
    <w:rsid w:val="00570C16"/>
    <w:rsid w:val="00571310"/>
    <w:rsid w:val="00571FD4"/>
    <w:rsid w:val="005825EB"/>
    <w:rsid w:val="00583AC6"/>
    <w:rsid w:val="00585B82"/>
    <w:rsid w:val="005954C5"/>
    <w:rsid w:val="00595661"/>
    <w:rsid w:val="005A2BF4"/>
    <w:rsid w:val="005A49D2"/>
    <w:rsid w:val="005A5E40"/>
    <w:rsid w:val="005B2852"/>
    <w:rsid w:val="005B41D8"/>
    <w:rsid w:val="005B4596"/>
    <w:rsid w:val="005B6E53"/>
    <w:rsid w:val="005C3468"/>
    <w:rsid w:val="005C3747"/>
    <w:rsid w:val="005C3913"/>
    <w:rsid w:val="005C47F8"/>
    <w:rsid w:val="005D2867"/>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0EE3"/>
    <w:rsid w:val="006812F1"/>
    <w:rsid w:val="00686C84"/>
    <w:rsid w:val="00697A5D"/>
    <w:rsid w:val="006A5331"/>
    <w:rsid w:val="006A5F63"/>
    <w:rsid w:val="006A7E34"/>
    <w:rsid w:val="006B1819"/>
    <w:rsid w:val="006B36EC"/>
    <w:rsid w:val="006D3ACC"/>
    <w:rsid w:val="006D46EC"/>
    <w:rsid w:val="006D7C90"/>
    <w:rsid w:val="006E0B08"/>
    <w:rsid w:val="006E7FAD"/>
    <w:rsid w:val="00702FCE"/>
    <w:rsid w:val="007108E9"/>
    <w:rsid w:val="00720D05"/>
    <w:rsid w:val="00723B21"/>
    <w:rsid w:val="0074727B"/>
    <w:rsid w:val="00750682"/>
    <w:rsid w:val="007526C9"/>
    <w:rsid w:val="00762598"/>
    <w:rsid w:val="007713A3"/>
    <w:rsid w:val="007832BB"/>
    <w:rsid w:val="007858AA"/>
    <w:rsid w:val="007B4560"/>
    <w:rsid w:val="007B5E00"/>
    <w:rsid w:val="007B699C"/>
    <w:rsid w:val="007B7242"/>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8F7684"/>
    <w:rsid w:val="00903601"/>
    <w:rsid w:val="0090385B"/>
    <w:rsid w:val="00911CE0"/>
    <w:rsid w:val="0091230C"/>
    <w:rsid w:val="00920BEA"/>
    <w:rsid w:val="00925FF7"/>
    <w:rsid w:val="00927EB4"/>
    <w:rsid w:val="009305EA"/>
    <w:rsid w:val="0093670F"/>
    <w:rsid w:val="00974326"/>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F3388"/>
    <w:rsid w:val="009F61D6"/>
    <w:rsid w:val="00A009E3"/>
    <w:rsid w:val="00A00DDE"/>
    <w:rsid w:val="00A12531"/>
    <w:rsid w:val="00A3259D"/>
    <w:rsid w:val="00A361B0"/>
    <w:rsid w:val="00A43387"/>
    <w:rsid w:val="00A45224"/>
    <w:rsid w:val="00A464A0"/>
    <w:rsid w:val="00A52AC9"/>
    <w:rsid w:val="00A534CF"/>
    <w:rsid w:val="00A55655"/>
    <w:rsid w:val="00A564F5"/>
    <w:rsid w:val="00A6631C"/>
    <w:rsid w:val="00A72798"/>
    <w:rsid w:val="00A732B0"/>
    <w:rsid w:val="00A75DE4"/>
    <w:rsid w:val="00A77D29"/>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66A67"/>
    <w:rsid w:val="00B73FD4"/>
    <w:rsid w:val="00B75BB7"/>
    <w:rsid w:val="00B775BC"/>
    <w:rsid w:val="00B80605"/>
    <w:rsid w:val="00BA1FDE"/>
    <w:rsid w:val="00BB13DB"/>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6271D"/>
    <w:rsid w:val="00C7022D"/>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43B6"/>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3947"/>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5615"/>
    <w:rsid w:val="00E7680B"/>
    <w:rsid w:val="00E84022"/>
    <w:rsid w:val="00E854D2"/>
    <w:rsid w:val="00E85C33"/>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FC7"/>
    <w:rsid w:val="00F722C8"/>
    <w:rsid w:val="00F85EA3"/>
    <w:rsid w:val="00FA038E"/>
    <w:rsid w:val="00FA65D1"/>
    <w:rsid w:val="00FA687F"/>
    <w:rsid w:val="00FB07C6"/>
    <w:rsid w:val="00FB1D1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FA65D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28868</Words>
  <Characters>16455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2</cp:revision>
  <dcterms:created xsi:type="dcterms:W3CDTF">2024-12-19T08:14:00Z</dcterms:created>
  <dcterms:modified xsi:type="dcterms:W3CDTF">2024-12-19T08:14:00Z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