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A847" w14:textId="22600C28" w:rsidR="00B73853" w:rsidRDefault="00B73853" w:rsidP="00B73853">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179A424F" wp14:editId="13EEA153">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3DB8760E" w14:textId="2954AA86" w:rsidR="003969E7" w:rsidRPr="003C3236" w:rsidRDefault="003969E7" w:rsidP="003969E7">
      <w:pPr>
        <w:keepNext/>
        <w:spacing w:after="0" w:line="240" w:lineRule="auto"/>
        <w:ind w:left="5529"/>
        <w:rPr>
          <w:rStyle w:val="normaltextrun"/>
          <w:rFonts w:ascii="Times New Roman" w:eastAsia="Times New Roman" w:hAnsi="Times New Roman" w:cs="Times New Roman"/>
          <w:i/>
          <w:iCs/>
        </w:rPr>
      </w:pPr>
      <w:r w:rsidRPr="003C3236">
        <w:rPr>
          <w:rStyle w:val="normaltextrun"/>
          <w:rFonts w:ascii="Times New Roman" w:eastAsia="Times New Roman" w:hAnsi="Times New Roman" w:cs="Times New Roman"/>
          <w:i/>
          <w:iCs/>
        </w:rPr>
        <w:t xml:space="preserve">Patvirtinta </w:t>
      </w:r>
      <w:r w:rsidR="00455479" w:rsidRPr="003C3236">
        <w:rPr>
          <w:rStyle w:val="normaltextrun"/>
          <w:rFonts w:ascii="Times New Roman" w:eastAsia="Times New Roman" w:hAnsi="Times New Roman" w:cs="Times New Roman"/>
          <w:i/>
          <w:iCs/>
        </w:rPr>
        <w:t>Švenčionių</w:t>
      </w:r>
      <w:r w:rsidRPr="003C3236">
        <w:rPr>
          <w:rStyle w:val="normaltextrun"/>
          <w:rFonts w:ascii="Times New Roman" w:eastAsia="Times New Roman" w:hAnsi="Times New Roman" w:cs="Times New Roman"/>
          <w:i/>
          <w:iCs/>
        </w:rPr>
        <w:t xml:space="preserve"> miesto vietos veiklos grupės v</w:t>
      </w:r>
      <w:r w:rsidR="00447794" w:rsidRPr="003C3236">
        <w:rPr>
          <w:rStyle w:val="normaltextrun"/>
          <w:rFonts w:ascii="Times New Roman" w:eastAsia="Times New Roman" w:hAnsi="Times New Roman" w:cs="Times New Roman"/>
          <w:i/>
          <w:iCs/>
        </w:rPr>
        <w:t>isuotinio narių susirinkimo</w:t>
      </w:r>
      <w:r w:rsidRPr="003C3236">
        <w:rPr>
          <w:rStyle w:val="normaltextrun"/>
          <w:rFonts w:ascii="Times New Roman" w:eastAsia="Times New Roman" w:hAnsi="Times New Roman" w:cs="Times New Roman"/>
          <w:i/>
          <w:iCs/>
        </w:rPr>
        <w:t xml:space="preserve"> 2024 m. </w:t>
      </w:r>
      <w:r w:rsidR="003C3236" w:rsidRPr="003C3236">
        <w:rPr>
          <w:rStyle w:val="normaltextrun"/>
          <w:rFonts w:ascii="Times New Roman" w:eastAsia="Times New Roman" w:hAnsi="Times New Roman" w:cs="Times New Roman"/>
          <w:i/>
          <w:iCs/>
        </w:rPr>
        <w:t>gruodž</w:t>
      </w:r>
      <w:r w:rsidRPr="003C3236">
        <w:rPr>
          <w:rStyle w:val="normaltextrun"/>
          <w:rFonts w:ascii="Times New Roman" w:eastAsia="Times New Roman" w:hAnsi="Times New Roman" w:cs="Times New Roman"/>
          <w:i/>
          <w:iCs/>
        </w:rPr>
        <w:t xml:space="preserve">io </w:t>
      </w:r>
      <w:r w:rsidR="003C3236" w:rsidRPr="003C3236">
        <w:rPr>
          <w:rStyle w:val="normaltextrun"/>
          <w:rFonts w:ascii="Times New Roman" w:eastAsia="Times New Roman" w:hAnsi="Times New Roman" w:cs="Times New Roman"/>
          <w:i/>
          <w:iCs/>
        </w:rPr>
        <w:t>09</w:t>
      </w:r>
      <w:r w:rsidRPr="003C3236">
        <w:rPr>
          <w:rStyle w:val="normaltextrun"/>
          <w:rFonts w:ascii="Times New Roman" w:eastAsia="Times New Roman" w:hAnsi="Times New Roman" w:cs="Times New Roman"/>
          <w:i/>
          <w:iCs/>
        </w:rPr>
        <w:t xml:space="preserve"> d. protokolu Nr</w:t>
      </w:r>
      <w:r w:rsidR="00447794" w:rsidRPr="003C3236">
        <w:rPr>
          <w:rStyle w:val="normaltextrun"/>
          <w:rFonts w:ascii="Times New Roman" w:eastAsia="Times New Roman" w:hAnsi="Times New Roman" w:cs="Times New Roman"/>
          <w:i/>
          <w:iCs/>
        </w:rPr>
        <w:t>.VNS-</w:t>
      </w:r>
      <w:r w:rsidR="003C3236" w:rsidRPr="003C3236">
        <w:rPr>
          <w:rStyle w:val="normaltextrun"/>
          <w:rFonts w:ascii="Times New Roman" w:eastAsia="Times New Roman" w:hAnsi="Times New Roman" w:cs="Times New Roman"/>
          <w:i/>
          <w:iCs/>
        </w:rPr>
        <w:t>4</w:t>
      </w:r>
      <w:r w:rsidR="00447794" w:rsidRPr="003C3236">
        <w:rPr>
          <w:rStyle w:val="normaltextrun"/>
          <w:rFonts w:ascii="Times New Roman" w:eastAsia="Times New Roman" w:hAnsi="Times New Roman" w:cs="Times New Roman"/>
          <w:i/>
          <w:iCs/>
        </w:rPr>
        <w:t>.</w:t>
      </w:r>
    </w:p>
    <w:p w14:paraId="5535FF0D" w14:textId="77777777" w:rsidR="003969E7" w:rsidRDefault="003969E7"/>
    <w:p w14:paraId="75E62A41" w14:textId="77777777" w:rsidR="00455479" w:rsidRDefault="003969E7" w:rsidP="00455479">
      <w:pPr>
        <w:pStyle w:val="Sraopastraipa"/>
        <w:tabs>
          <w:tab w:val="left" w:pos="525"/>
        </w:tabs>
        <w:ind w:left="22"/>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55479">
        <w:rPr>
          <w:rFonts w:ascii="Times New Roman" w:hAnsi="Times New Roman" w:cs="Times New Roman"/>
          <w:b/>
          <w:bCs/>
          <w:caps/>
          <w:sz w:val="24"/>
          <w:szCs w:val="24"/>
        </w:rPr>
        <w:t>„STIPRINTI ŠVENČIONIŲ MIESTO GYVENTOJŲ SOCIALINĘ INTEGRACIJĄ“</w:t>
      </w:r>
    </w:p>
    <w:p w14:paraId="3DC0E222" w14:textId="77777777" w:rsidR="00455479" w:rsidRPr="00455479" w:rsidRDefault="00455479" w:rsidP="00455479">
      <w:pPr>
        <w:jc w:val="center"/>
        <w:rPr>
          <w:rFonts w:asciiTheme="majorBidi" w:hAnsiTheme="majorBidi" w:cstheme="majorBidi"/>
          <w:b/>
          <w:bCs/>
          <w:sz w:val="24"/>
          <w:szCs w:val="24"/>
        </w:rPr>
      </w:pPr>
      <w:r w:rsidRPr="00455479">
        <w:rPr>
          <w:rFonts w:asciiTheme="majorBidi" w:hAnsiTheme="majorBidi" w:cstheme="majorBidi"/>
          <w:b/>
          <w:bCs/>
          <w:sz w:val="24"/>
          <w:szCs w:val="24"/>
        </w:rPr>
        <w:t>Nr.</w:t>
      </w:r>
      <w:r w:rsidRPr="00455479">
        <w:rPr>
          <w:rFonts w:asciiTheme="majorBidi" w:hAnsiTheme="majorBidi" w:cstheme="majorBidi"/>
          <w:b/>
          <w:bCs/>
          <w:iCs/>
          <w:sz w:val="24"/>
          <w:szCs w:val="24"/>
        </w:rPr>
        <w:t xml:space="preserve">11-554-K  </w:t>
      </w: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5410873"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55479">
        <w:rPr>
          <w:rFonts w:ascii="Times New Roman" w:hAnsi="Times New Roman" w:cs="Times New Roman"/>
          <w:iCs/>
          <w:sz w:val="24"/>
          <w:szCs w:val="24"/>
        </w:rPr>
        <w:t>6</w:t>
      </w:r>
      <w:r w:rsidRPr="00455479">
        <w:rPr>
          <w:rFonts w:ascii="Times New Roman" w:hAnsi="Times New Roman" w:cs="Times New Roman"/>
          <w:iCs/>
          <w:sz w:val="24"/>
          <w:szCs w:val="24"/>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525"/>
        <w:gridCol w:w="1172"/>
        <w:gridCol w:w="1494"/>
        <w:gridCol w:w="2744"/>
        <w:gridCol w:w="1205"/>
        <w:gridCol w:w="1227"/>
        <w:gridCol w:w="1255"/>
      </w:tblGrid>
      <w:tr w:rsidR="00551C84" w:rsidRPr="00095FB7" w14:paraId="412473FD" w14:textId="77777777" w:rsidTr="00551C84">
        <w:tc>
          <w:tcPr>
            <w:tcW w:w="276" w:type="pct"/>
            <w:tcBorders>
              <w:top w:val="single" w:sz="6" w:space="0" w:color="000000"/>
              <w:left w:val="single" w:sz="6" w:space="0" w:color="000000"/>
              <w:bottom w:val="single" w:sz="4" w:space="0" w:color="auto"/>
              <w:right w:val="single" w:sz="6" w:space="0" w:color="000000"/>
            </w:tcBorders>
            <w:shd w:val="clear" w:color="auto" w:fill="C0E1FF"/>
            <w:hideMark/>
          </w:tcPr>
          <w:p w14:paraId="4F35174F" w14:textId="77777777" w:rsidR="00551C84" w:rsidRPr="00095FB7" w:rsidRDefault="00551C84" w:rsidP="004A0B59">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42CC1009" w14:textId="77777777" w:rsidR="00551C84" w:rsidRPr="00095FB7" w:rsidRDefault="00551C84" w:rsidP="004A0B59">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tcBorders>
              <w:top w:val="single" w:sz="6" w:space="0" w:color="000000"/>
              <w:left w:val="single" w:sz="6" w:space="0" w:color="000000"/>
              <w:bottom w:val="single" w:sz="4" w:space="0" w:color="auto"/>
              <w:right w:val="single" w:sz="6" w:space="0" w:color="000000"/>
            </w:tcBorders>
            <w:shd w:val="clear" w:color="auto" w:fill="C0E1FF"/>
            <w:hideMark/>
          </w:tcPr>
          <w:p w14:paraId="298FF70C"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tcBorders>
              <w:top w:val="single" w:sz="6" w:space="0" w:color="000000"/>
              <w:left w:val="single" w:sz="6" w:space="0" w:color="000000"/>
              <w:bottom w:val="single" w:sz="4" w:space="0" w:color="auto"/>
              <w:right w:val="single" w:sz="6" w:space="0" w:color="000000"/>
            </w:tcBorders>
            <w:shd w:val="clear" w:color="auto" w:fill="C0E1FF"/>
            <w:hideMark/>
          </w:tcPr>
          <w:p w14:paraId="13054FAB"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tcBorders>
              <w:top w:val="single" w:sz="6" w:space="0" w:color="000000"/>
              <w:left w:val="single" w:sz="6" w:space="0" w:color="000000"/>
              <w:bottom w:val="single" w:sz="4" w:space="0" w:color="auto"/>
              <w:right w:val="single" w:sz="6" w:space="0" w:color="000000"/>
            </w:tcBorders>
            <w:shd w:val="clear" w:color="auto" w:fill="C0E1FF"/>
            <w:hideMark/>
          </w:tcPr>
          <w:p w14:paraId="4DCE1176"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tcBorders>
              <w:top w:val="single" w:sz="6" w:space="0" w:color="000000"/>
              <w:left w:val="single" w:sz="6" w:space="0" w:color="000000"/>
              <w:bottom w:val="single" w:sz="4" w:space="0" w:color="auto"/>
              <w:right w:val="single" w:sz="6" w:space="0" w:color="000000"/>
            </w:tcBorders>
            <w:shd w:val="clear" w:color="auto" w:fill="C0E1FF"/>
            <w:hideMark/>
          </w:tcPr>
          <w:p w14:paraId="7580BA80"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tcBorders>
              <w:top w:val="single" w:sz="6" w:space="0" w:color="000000"/>
              <w:left w:val="single" w:sz="6" w:space="0" w:color="000000"/>
              <w:bottom w:val="single" w:sz="4" w:space="0" w:color="auto"/>
              <w:right w:val="single" w:sz="6" w:space="0" w:color="000000"/>
            </w:tcBorders>
            <w:shd w:val="clear" w:color="auto" w:fill="C0E1FF"/>
            <w:hideMark/>
          </w:tcPr>
          <w:p w14:paraId="667FAA26"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4AAF5224"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5" w:type="pct"/>
            <w:tcBorders>
              <w:top w:val="single" w:sz="6" w:space="0" w:color="000000"/>
              <w:left w:val="single" w:sz="6" w:space="0" w:color="000000"/>
              <w:bottom w:val="single" w:sz="4" w:space="0" w:color="auto"/>
              <w:right w:val="single" w:sz="6" w:space="0" w:color="000000"/>
            </w:tcBorders>
            <w:shd w:val="clear" w:color="auto" w:fill="C0E1FF"/>
            <w:hideMark/>
          </w:tcPr>
          <w:p w14:paraId="42EEFCDB"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656725DD" w14:textId="77777777" w:rsidR="00551C84" w:rsidRPr="00095FB7" w:rsidRDefault="00551C84" w:rsidP="004A0B59">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551C84" w:rsidRPr="00095FB7" w14:paraId="084AD297" w14:textId="77777777" w:rsidTr="00551C84">
        <w:tc>
          <w:tcPr>
            <w:tcW w:w="276" w:type="pct"/>
            <w:tcBorders>
              <w:top w:val="single" w:sz="4" w:space="0" w:color="auto"/>
              <w:left w:val="single" w:sz="4" w:space="0" w:color="auto"/>
              <w:bottom w:val="single" w:sz="4" w:space="0" w:color="auto"/>
              <w:right w:val="single" w:sz="4" w:space="0" w:color="auto"/>
            </w:tcBorders>
          </w:tcPr>
          <w:p w14:paraId="2E828F8C" w14:textId="77777777" w:rsidR="00551C84" w:rsidRPr="00095FB7" w:rsidRDefault="00551C84" w:rsidP="004A0B59">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Borders>
              <w:top w:val="single" w:sz="4" w:space="0" w:color="auto"/>
              <w:left w:val="single" w:sz="4" w:space="0" w:color="auto"/>
              <w:bottom w:val="single" w:sz="4" w:space="0" w:color="auto"/>
              <w:right w:val="single" w:sz="4" w:space="0" w:color="auto"/>
            </w:tcBorders>
          </w:tcPr>
          <w:p w14:paraId="61C9B125"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Borders>
              <w:top w:val="single" w:sz="4" w:space="0" w:color="auto"/>
              <w:left w:val="single" w:sz="4" w:space="0" w:color="auto"/>
              <w:bottom w:val="single" w:sz="4" w:space="0" w:color="auto"/>
              <w:right w:val="single" w:sz="4" w:space="0" w:color="auto"/>
            </w:tcBorders>
          </w:tcPr>
          <w:p w14:paraId="119DB6A1" w14:textId="0482EFCC" w:rsidR="00551C84" w:rsidRPr="00095FB7" w:rsidRDefault="00551C84" w:rsidP="004A0B59">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Projekte įtraukiamos veiklos</w:t>
            </w:r>
            <w:r w:rsidR="00962B79">
              <w:rPr>
                <w:rFonts w:ascii="Times New Roman" w:hAnsi="Times New Roman" w:cs="Times New Roman"/>
                <w:sz w:val="20"/>
                <w:szCs w:val="20"/>
              </w:rPr>
              <w:t>,</w:t>
            </w:r>
            <w:r w:rsidRPr="00095FB7">
              <w:rPr>
                <w:rFonts w:ascii="Times New Roman" w:hAnsi="Times New Roman" w:cs="Times New Roman"/>
                <w:sz w:val="20"/>
                <w:szCs w:val="20"/>
              </w:rPr>
              <w:t xml:space="preserve"> susijusios su ekologiniu, aplinkosauginiu švietimu ir (arba) sveika gyvensena ir fiziniu aktyvumu</w:t>
            </w:r>
          </w:p>
          <w:p w14:paraId="6A73FE53" w14:textId="77777777" w:rsidR="00551C84" w:rsidRPr="00095FB7" w:rsidRDefault="00551C84" w:rsidP="004A0B59">
            <w:pPr>
              <w:spacing w:after="0" w:line="240" w:lineRule="auto"/>
              <w:jc w:val="left"/>
              <w:rPr>
                <w:rFonts w:ascii="Times New Roman" w:hAnsi="Times New Roman" w:cs="Times New Roman"/>
                <w:sz w:val="20"/>
                <w:szCs w:val="20"/>
              </w:rPr>
            </w:pPr>
          </w:p>
        </w:tc>
        <w:tc>
          <w:tcPr>
            <w:tcW w:w="1412" w:type="pct"/>
            <w:tcBorders>
              <w:top w:val="single" w:sz="4" w:space="0" w:color="auto"/>
              <w:left w:val="single" w:sz="4" w:space="0" w:color="auto"/>
              <w:bottom w:val="single" w:sz="4" w:space="0" w:color="auto"/>
              <w:right w:val="single" w:sz="4" w:space="0" w:color="auto"/>
            </w:tcBorders>
          </w:tcPr>
          <w:p w14:paraId="7EF0AD0F"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223E9F08" w14:textId="77777777" w:rsidR="00551C84" w:rsidRDefault="00551C84" w:rsidP="004A0B59">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767CA0D" w14:textId="77777777" w:rsidR="00551C84" w:rsidRPr="00095FB7" w:rsidRDefault="00551C84" w:rsidP="004A0B59">
            <w:pPr>
              <w:spacing w:after="0" w:line="240" w:lineRule="auto"/>
              <w:rPr>
                <w:rFonts w:ascii="Times New Roman" w:hAnsi="Times New Roman" w:cs="Times New Roman"/>
                <w:i/>
                <w:iCs/>
                <w:sz w:val="20"/>
                <w:szCs w:val="20"/>
              </w:rPr>
            </w:pPr>
          </w:p>
        </w:tc>
        <w:tc>
          <w:tcPr>
            <w:tcW w:w="629" w:type="pct"/>
            <w:tcBorders>
              <w:top w:val="single" w:sz="4" w:space="0" w:color="auto"/>
              <w:left w:val="single" w:sz="4" w:space="0" w:color="auto"/>
              <w:bottom w:val="single" w:sz="4" w:space="0" w:color="auto"/>
              <w:right w:val="single" w:sz="4" w:space="0" w:color="auto"/>
            </w:tcBorders>
          </w:tcPr>
          <w:p w14:paraId="43BF2DE3"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25 bal</w:t>
            </w:r>
            <w:r>
              <w:rPr>
                <w:rFonts w:ascii="Times New Roman" w:hAnsi="Times New Roman" w:cs="Times New Roman"/>
                <w:sz w:val="20"/>
                <w:szCs w:val="20"/>
              </w:rPr>
              <w:t>ai</w:t>
            </w:r>
          </w:p>
        </w:tc>
        <w:tc>
          <w:tcPr>
            <w:tcW w:w="640" w:type="pct"/>
            <w:tcBorders>
              <w:top w:val="single" w:sz="4" w:space="0" w:color="auto"/>
              <w:left w:val="single" w:sz="4" w:space="0" w:color="auto"/>
              <w:bottom w:val="single" w:sz="4" w:space="0" w:color="auto"/>
              <w:right w:val="single" w:sz="4" w:space="0" w:color="auto"/>
            </w:tcBorders>
          </w:tcPr>
          <w:p w14:paraId="18503D27"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5946B2EB"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551C84" w:rsidRPr="00095FB7" w14:paraId="1185BC38" w14:textId="77777777" w:rsidTr="00551C84">
        <w:tc>
          <w:tcPr>
            <w:tcW w:w="276" w:type="pct"/>
            <w:vMerge w:val="restart"/>
            <w:tcBorders>
              <w:top w:val="single" w:sz="4" w:space="0" w:color="auto"/>
              <w:left w:val="single" w:sz="4" w:space="0" w:color="auto"/>
              <w:bottom w:val="single" w:sz="4" w:space="0" w:color="auto"/>
              <w:right w:val="single" w:sz="4" w:space="0" w:color="auto"/>
            </w:tcBorders>
          </w:tcPr>
          <w:p w14:paraId="397DAFF1" w14:textId="77777777" w:rsidR="00551C84" w:rsidRPr="00095FB7" w:rsidRDefault="00551C84" w:rsidP="004A0B59">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2" w:type="pct"/>
            <w:vMerge w:val="restart"/>
            <w:tcBorders>
              <w:top w:val="single" w:sz="4" w:space="0" w:color="auto"/>
              <w:left w:val="single" w:sz="4" w:space="0" w:color="auto"/>
              <w:bottom w:val="single" w:sz="4" w:space="0" w:color="auto"/>
              <w:right w:val="single" w:sz="4" w:space="0" w:color="auto"/>
            </w:tcBorders>
          </w:tcPr>
          <w:p w14:paraId="25D37629"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Borders>
              <w:top w:val="single" w:sz="4" w:space="0" w:color="auto"/>
              <w:left w:val="single" w:sz="4" w:space="0" w:color="auto"/>
              <w:bottom w:val="single" w:sz="4" w:space="0" w:color="auto"/>
              <w:right w:val="single" w:sz="4" w:space="0" w:color="auto"/>
            </w:tcBorders>
          </w:tcPr>
          <w:p w14:paraId="3C68D2EB" w14:textId="77777777" w:rsidR="00551C84" w:rsidRPr="00095FB7" w:rsidRDefault="00551C84" w:rsidP="004A0B59">
            <w:pPr>
              <w:spacing w:after="0" w:line="240" w:lineRule="auto"/>
              <w:jc w:val="left"/>
              <w:rPr>
                <w:rFonts w:ascii="Times New Roman" w:hAnsi="Times New Roman" w:cs="Times New Roman"/>
                <w:sz w:val="20"/>
                <w:szCs w:val="20"/>
              </w:rPr>
            </w:pPr>
            <w:r w:rsidRPr="00095FB7">
              <w:rPr>
                <w:rFonts w:ascii="Times New Roman" w:hAnsi="Times New Roman" w:cs="Times New Roman"/>
                <w:sz w:val="20"/>
                <w:szCs w:val="20"/>
              </w:rPr>
              <w:t xml:space="preserve">Didesnis Projekto veiklos/-ų vykdytojų </w:t>
            </w:r>
            <w:r w:rsidRPr="00095FB7">
              <w:rPr>
                <w:rFonts w:ascii="Times New Roman" w:hAnsi="Times New Roman" w:cs="Times New Roman"/>
                <w:sz w:val="20"/>
                <w:szCs w:val="20"/>
              </w:rPr>
              <w:lastRenderedPageBreak/>
              <w:t>skaičius iš skirtingų sektorių ir (arba) organizacijų ir (arba) įstaigų</w:t>
            </w:r>
          </w:p>
        </w:tc>
        <w:tc>
          <w:tcPr>
            <w:tcW w:w="1412" w:type="pct"/>
            <w:vMerge w:val="restart"/>
            <w:tcBorders>
              <w:top w:val="single" w:sz="4" w:space="0" w:color="auto"/>
              <w:left w:val="single" w:sz="4" w:space="0" w:color="auto"/>
              <w:bottom w:val="single" w:sz="4" w:space="0" w:color="auto"/>
              <w:right w:val="single" w:sz="4" w:space="0" w:color="auto"/>
            </w:tcBorders>
          </w:tcPr>
          <w:p w14:paraId="1C705AEA"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w:t>
            </w:r>
            <w:r w:rsidRPr="00095FB7">
              <w:rPr>
                <w:rFonts w:ascii="Times New Roman" w:hAnsi="Times New Roman" w:cs="Times New Roman"/>
                <w:iCs/>
                <w:sz w:val="20"/>
                <w:szCs w:val="20"/>
              </w:rPr>
              <w:lastRenderedPageBreak/>
              <w:t xml:space="preserve">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1D5C78CF" w14:textId="77777777" w:rsidR="00551C84" w:rsidRPr="00095FB7" w:rsidRDefault="00551C84" w:rsidP="004A0B59">
            <w:pPr>
              <w:spacing w:after="0" w:line="240" w:lineRule="auto"/>
              <w:rPr>
                <w:rFonts w:ascii="Times New Roman" w:hAnsi="Times New Roman" w:cs="Times New Roman"/>
                <w:sz w:val="20"/>
                <w:szCs w:val="20"/>
              </w:rPr>
            </w:pPr>
          </w:p>
          <w:p w14:paraId="03FE2250"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4777025F" w14:textId="77777777" w:rsidR="00551C84" w:rsidRPr="00095FB7" w:rsidRDefault="00551C84" w:rsidP="004A0B59">
            <w:pPr>
              <w:spacing w:after="0" w:line="240" w:lineRule="auto"/>
              <w:rPr>
                <w:rFonts w:ascii="Times New Roman" w:hAnsi="Times New Roman" w:cs="Times New Roman"/>
                <w:sz w:val="20"/>
                <w:szCs w:val="20"/>
              </w:rPr>
            </w:pPr>
            <w:r w:rsidRPr="00455479">
              <w:rPr>
                <w:rFonts w:ascii="Times New Roman" w:hAnsi="Times New Roman" w:cs="Times New Roman"/>
                <w:sz w:val="20"/>
                <w:szCs w:val="20"/>
              </w:rPr>
              <w:lastRenderedPageBreak/>
              <w:t>2 P</w:t>
            </w:r>
            <w:r w:rsidRPr="00095FB7">
              <w:rPr>
                <w:rFonts w:ascii="Times New Roman" w:hAnsi="Times New Roman" w:cs="Times New Roman"/>
                <w:sz w:val="20"/>
                <w:szCs w:val="20"/>
              </w:rPr>
              <w:t xml:space="preserve">rojekto veiklos/-ų 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w:t>
            </w:r>
            <w:r w:rsidRPr="00095FB7">
              <w:rPr>
                <w:rFonts w:ascii="Times New Roman" w:hAnsi="Times New Roman" w:cs="Times New Roman"/>
                <w:sz w:val="20"/>
                <w:szCs w:val="20"/>
              </w:rPr>
              <w:lastRenderedPageBreak/>
              <w:t>sektorių ir (arba) organizacijų ir (arba) įstaigų – 0 balų;</w:t>
            </w:r>
          </w:p>
          <w:p w14:paraId="3BA2CFE7" w14:textId="77777777" w:rsidR="00551C84" w:rsidRPr="00095FB7" w:rsidRDefault="00551C84" w:rsidP="004A0B59">
            <w:pPr>
              <w:spacing w:after="0" w:line="240" w:lineRule="auto"/>
              <w:rPr>
                <w:rFonts w:ascii="Times New Roman" w:hAnsi="Times New Roman" w:cs="Times New Roman"/>
                <w:sz w:val="20"/>
                <w:szCs w:val="20"/>
              </w:rPr>
            </w:pPr>
          </w:p>
        </w:tc>
        <w:tc>
          <w:tcPr>
            <w:tcW w:w="640" w:type="pct"/>
            <w:tcBorders>
              <w:top w:val="single" w:sz="4" w:space="0" w:color="auto"/>
              <w:left w:val="single" w:sz="4" w:space="0" w:color="auto"/>
              <w:bottom w:val="single" w:sz="4" w:space="0" w:color="auto"/>
              <w:right w:val="single" w:sz="4" w:space="0" w:color="auto"/>
            </w:tcBorders>
          </w:tcPr>
          <w:p w14:paraId="700E9F24"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5" w:type="pct"/>
            <w:tcBorders>
              <w:top w:val="single" w:sz="4" w:space="0" w:color="auto"/>
              <w:left w:val="single" w:sz="4" w:space="0" w:color="auto"/>
              <w:bottom w:val="single" w:sz="4" w:space="0" w:color="auto"/>
              <w:right w:val="single" w:sz="4" w:space="0" w:color="auto"/>
            </w:tcBorders>
          </w:tcPr>
          <w:p w14:paraId="7BFC1A31"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551C84" w:rsidRPr="00095FB7" w14:paraId="7743292C" w14:textId="77777777" w:rsidTr="00551C84">
        <w:tc>
          <w:tcPr>
            <w:tcW w:w="276" w:type="pct"/>
            <w:vMerge/>
            <w:tcBorders>
              <w:top w:val="single" w:sz="4" w:space="0" w:color="auto"/>
              <w:left w:val="single" w:sz="4" w:space="0" w:color="auto"/>
              <w:bottom w:val="single" w:sz="4" w:space="0" w:color="auto"/>
              <w:right w:val="single" w:sz="4" w:space="0" w:color="auto"/>
            </w:tcBorders>
          </w:tcPr>
          <w:p w14:paraId="529271E8" w14:textId="77777777" w:rsidR="00551C84" w:rsidRPr="00095FB7" w:rsidRDefault="00551C84" w:rsidP="004A0B59">
            <w:pPr>
              <w:spacing w:line="240" w:lineRule="auto"/>
              <w:rPr>
                <w:rFonts w:ascii="Times New Roman" w:hAnsi="Times New Roman" w:cs="Times New Roman"/>
                <w:sz w:val="20"/>
                <w:szCs w:val="20"/>
              </w:rPr>
            </w:pPr>
          </w:p>
        </w:tc>
        <w:tc>
          <w:tcPr>
            <w:tcW w:w="612" w:type="pct"/>
            <w:vMerge/>
            <w:tcBorders>
              <w:top w:val="single" w:sz="4" w:space="0" w:color="auto"/>
              <w:left w:val="single" w:sz="4" w:space="0" w:color="auto"/>
              <w:bottom w:val="single" w:sz="4" w:space="0" w:color="auto"/>
              <w:right w:val="single" w:sz="4" w:space="0" w:color="auto"/>
            </w:tcBorders>
          </w:tcPr>
          <w:p w14:paraId="5728A8A6" w14:textId="77777777" w:rsidR="00551C84" w:rsidRPr="00095FB7" w:rsidRDefault="00551C84" w:rsidP="004A0B59">
            <w:pPr>
              <w:spacing w:line="240" w:lineRule="auto"/>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4DDABA33" w14:textId="77777777" w:rsidR="00551C84" w:rsidRPr="00095FB7" w:rsidRDefault="00551C84" w:rsidP="004A0B59">
            <w:pPr>
              <w:spacing w:line="240" w:lineRule="auto"/>
              <w:rPr>
                <w:rFonts w:ascii="Times New Roman" w:hAnsi="Times New Roman" w:cs="Times New Roman"/>
                <w:sz w:val="20"/>
                <w:szCs w:val="20"/>
              </w:rPr>
            </w:pPr>
          </w:p>
        </w:tc>
        <w:tc>
          <w:tcPr>
            <w:tcW w:w="1412" w:type="pct"/>
            <w:vMerge/>
            <w:tcBorders>
              <w:top w:val="single" w:sz="4" w:space="0" w:color="auto"/>
              <w:left w:val="single" w:sz="4" w:space="0" w:color="auto"/>
              <w:bottom w:val="single" w:sz="4" w:space="0" w:color="auto"/>
              <w:right w:val="single" w:sz="4" w:space="0" w:color="auto"/>
            </w:tcBorders>
          </w:tcPr>
          <w:p w14:paraId="5B2624D2" w14:textId="77777777" w:rsidR="00551C84" w:rsidRPr="00095FB7" w:rsidRDefault="00551C84" w:rsidP="004A0B59">
            <w:pPr>
              <w:spacing w:line="240" w:lineRule="auto"/>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tcPr>
          <w:p w14:paraId="615F7483" w14:textId="77777777" w:rsidR="00551C84" w:rsidRPr="00095FB7" w:rsidRDefault="00551C84" w:rsidP="004A0B59">
            <w:pPr>
              <w:spacing w:line="240" w:lineRule="auto"/>
              <w:rPr>
                <w:rFonts w:ascii="Times New Roman" w:hAnsi="Times New Roman" w:cs="Times New Roman"/>
                <w:sz w:val="20"/>
                <w:szCs w:val="20"/>
              </w:rPr>
            </w:pPr>
            <w:r w:rsidRPr="00455479">
              <w:rPr>
                <w:rFonts w:ascii="Times New Roman" w:hAnsi="Times New Roman" w:cs="Times New Roman"/>
                <w:sz w:val="20"/>
                <w:szCs w:val="20"/>
              </w:rPr>
              <w:t>3 P</w:t>
            </w:r>
            <w:r w:rsidRPr="00095FB7">
              <w:rPr>
                <w:rFonts w:ascii="Times New Roman" w:hAnsi="Times New Roman" w:cs="Times New Roman"/>
                <w:sz w:val="20"/>
                <w:szCs w:val="20"/>
              </w:rPr>
              <w:t xml:space="preserve">rojekto veiklos/-ų 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Pr="00455479">
              <w:rPr>
                <w:rFonts w:ascii="Times New Roman" w:hAnsi="Times New Roman" w:cs="Times New Roman"/>
                <w:sz w:val="20"/>
                <w:szCs w:val="20"/>
              </w:rPr>
              <w:t>10 bal</w:t>
            </w:r>
            <w:r w:rsidRPr="00095FB7">
              <w:rPr>
                <w:rFonts w:ascii="Times New Roman" w:hAnsi="Times New Roman" w:cs="Times New Roman"/>
                <w:sz w:val="20"/>
                <w:szCs w:val="20"/>
              </w:rPr>
              <w:t>ų;</w:t>
            </w:r>
          </w:p>
        </w:tc>
        <w:tc>
          <w:tcPr>
            <w:tcW w:w="640" w:type="pct"/>
            <w:tcBorders>
              <w:top w:val="single" w:sz="4" w:space="0" w:color="auto"/>
              <w:left w:val="single" w:sz="4" w:space="0" w:color="auto"/>
              <w:bottom w:val="single" w:sz="4" w:space="0" w:color="auto"/>
              <w:right w:val="single" w:sz="4" w:space="0" w:color="auto"/>
            </w:tcBorders>
          </w:tcPr>
          <w:p w14:paraId="2605B8D5" w14:textId="77777777" w:rsidR="00551C84" w:rsidRPr="00095FB7" w:rsidRDefault="00551C84" w:rsidP="004A0B59">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449084CB" w14:textId="77777777" w:rsidR="00551C84" w:rsidRPr="00095FB7" w:rsidRDefault="00551C84" w:rsidP="004A0B59">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551C84" w:rsidRPr="00095FB7" w14:paraId="7AAD960F" w14:textId="77777777" w:rsidTr="00551C84">
        <w:tc>
          <w:tcPr>
            <w:tcW w:w="276" w:type="pct"/>
            <w:vMerge/>
            <w:tcBorders>
              <w:top w:val="single" w:sz="4" w:space="0" w:color="auto"/>
              <w:left w:val="single" w:sz="4" w:space="0" w:color="auto"/>
              <w:bottom w:val="single" w:sz="4" w:space="0" w:color="auto"/>
              <w:right w:val="single" w:sz="4" w:space="0" w:color="auto"/>
            </w:tcBorders>
          </w:tcPr>
          <w:p w14:paraId="668F7D7C" w14:textId="77777777" w:rsidR="00551C84" w:rsidRPr="00095FB7" w:rsidRDefault="00551C84" w:rsidP="004A0B59">
            <w:pPr>
              <w:spacing w:line="240" w:lineRule="auto"/>
              <w:rPr>
                <w:rFonts w:ascii="Times New Roman" w:hAnsi="Times New Roman" w:cs="Times New Roman"/>
                <w:sz w:val="20"/>
                <w:szCs w:val="20"/>
              </w:rPr>
            </w:pPr>
          </w:p>
        </w:tc>
        <w:tc>
          <w:tcPr>
            <w:tcW w:w="612" w:type="pct"/>
            <w:vMerge/>
            <w:tcBorders>
              <w:top w:val="single" w:sz="4" w:space="0" w:color="auto"/>
              <w:left w:val="single" w:sz="4" w:space="0" w:color="auto"/>
              <w:bottom w:val="single" w:sz="4" w:space="0" w:color="auto"/>
              <w:right w:val="single" w:sz="4" w:space="0" w:color="auto"/>
            </w:tcBorders>
          </w:tcPr>
          <w:p w14:paraId="29CDEBAB" w14:textId="77777777" w:rsidR="00551C84" w:rsidRPr="00095FB7" w:rsidRDefault="00551C84" w:rsidP="004A0B59">
            <w:pPr>
              <w:spacing w:line="240" w:lineRule="auto"/>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5BD6CEFE" w14:textId="77777777" w:rsidR="00551C84" w:rsidRPr="00095FB7" w:rsidRDefault="00551C84" w:rsidP="004A0B59">
            <w:pPr>
              <w:spacing w:line="240" w:lineRule="auto"/>
              <w:rPr>
                <w:rFonts w:ascii="Times New Roman" w:hAnsi="Times New Roman" w:cs="Times New Roman"/>
                <w:sz w:val="20"/>
                <w:szCs w:val="20"/>
              </w:rPr>
            </w:pPr>
          </w:p>
        </w:tc>
        <w:tc>
          <w:tcPr>
            <w:tcW w:w="1412" w:type="pct"/>
            <w:vMerge/>
            <w:tcBorders>
              <w:top w:val="single" w:sz="4" w:space="0" w:color="auto"/>
              <w:left w:val="single" w:sz="4" w:space="0" w:color="auto"/>
              <w:bottom w:val="single" w:sz="4" w:space="0" w:color="auto"/>
              <w:right w:val="single" w:sz="4" w:space="0" w:color="auto"/>
            </w:tcBorders>
          </w:tcPr>
          <w:p w14:paraId="5ACFD83D" w14:textId="77777777" w:rsidR="00551C84" w:rsidRPr="00095FB7" w:rsidRDefault="00551C84" w:rsidP="004A0B59">
            <w:pPr>
              <w:spacing w:line="240" w:lineRule="auto"/>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tcPr>
          <w:p w14:paraId="72A78090" w14:textId="77777777" w:rsidR="00551C84" w:rsidRPr="00095FB7" w:rsidRDefault="00551C84" w:rsidP="004A0B59">
            <w:pPr>
              <w:spacing w:line="240" w:lineRule="auto"/>
              <w:rPr>
                <w:rFonts w:ascii="Times New Roman" w:hAnsi="Times New Roman" w:cs="Times New Roman"/>
                <w:sz w:val="20"/>
                <w:szCs w:val="20"/>
              </w:rPr>
            </w:pPr>
            <w:r w:rsidRPr="00455479">
              <w:rPr>
                <w:rFonts w:ascii="Times New Roman" w:hAnsi="Times New Roman" w:cs="Times New Roman"/>
                <w:sz w:val="20"/>
                <w:szCs w:val="20"/>
              </w:rPr>
              <w:t>3 ir daugiau P</w:t>
            </w:r>
            <w:r w:rsidRPr="00095FB7">
              <w:rPr>
                <w:rFonts w:ascii="Times New Roman" w:hAnsi="Times New Roman" w:cs="Times New Roman"/>
                <w:sz w:val="20"/>
                <w:szCs w:val="20"/>
              </w:rPr>
              <w:t xml:space="preserve">rojekto veiklos/-ų 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Pr="00455479">
              <w:rPr>
                <w:rFonts w:ascii="Times New Roman" w:hAnsi="Times New Roman" w:cs="Times New Roman"/>
                <w:sz w:val="20"/>
                <w:szCs w:val="20"/>
              </w:rPr>
              <w:t>20</w:t>
            </w:r>
            <w:r w:rsidRPr="00095FB7">
              <w:rPr>
                <w:rFonts w:ascii="Times New Roman" w:hAnsi="Times New Roman" w:cs="Times New Roman"/>
                <w:sz w:val="20"/>
                <w:szCs w:val="20"/>
              </w:rPr>
              <w:t xml:space="preserve"> balų.</w:t>
            </w:r>
          </w:p>
        </w:tc>
        <w:tc>
          <w:tcPr>
            <w:tcW w:w="640" w:type="pct"/>
            <w:tcBorders>
              <w:top w:val="single" w:sz="4" w:space="0" w:color="auto"/>
              <w:left w:val="single" w:sz="4" w:space="0" w:color="auto"/>
              <w:bottom w:val="single" w:sz="4" w:space="0" w:color="auto"/>
              <w:right w:val="single" w:sz="4" w:space="0" w:color="auto"/>
            </w:tcBorders>
          </w:tcPr>
          <w:p w14:paraId="1EFBFD70" w14:textId="77777777" w:rsidR="00551C84" w:rsidRPr="00095FB7" w:rsidRDefault="00551C84" w:rsidP="004A0B59">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44368588" w14:textId="77777777" w:rsidR="00551C84" w:rsidRPr="00095FB7" w:rsidRDefault="00551C84" w:rsidP="004A0B59">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551C84" w:rsidRPr="00095FB7" w14:paraId="7303AB03" w14:textId="77777777" w:rsidTr="00551C84">
        <w:tc>
          <w:tcPr>
            <w:tcW w:w="276" w:type="pct"/>
            <w:tcBorders>
              <w:top w:val="single" w:sz="4" w:space="0" w:color="auto"/>
              <w:left w:val="single" w:sz="4" w:space="0" w:color="auto"/>
              <w:bottom w:val="single" w:sz="4" w:space="0" w:color="auto"/>
              <w:right w:val="single" w:sz="4" w:space="0" w:color="auto"/>
            </w:tcBorders>
          </w:tcPr>
          <w:p w14:paraId="7062AD9D" w14:textId="77777777" w:rsidR="00551C84" w:rsidRPr="00095FB7" w:rsidRDefault="00551C84" w:rsidP="004A0B59">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Borders>
              <w:top w:val="single" w:sz="4" w:space="0" w:color="auto"/>
              <w:left w:val="single" w:sz="4" w:space="0" w:color="auto"/>
              <w:bottom w:val="single" w:sz="4" w:space="0" w:color="auto"/>
              <w:right w:val="single" w:sz="4" w:space="0" w:color="auto"/>
            </w:tcBorders>
          </w:tcPr>
          <w:p w14:paraId="14AB5D18"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Borders>
              <w:top w:val="single" w:sz="4" w:space="0" w:color="auto"/>
              <w:left w:val="single" w:sz="4" w:space="0" w:color="auto"/>
              <w:bottom w:val="single" w:sz="4" w:space="0" w:color="auto"/>
              <w:right w:val="single" w:sz="4" w:space="0" w:color="auto"/>
            </w:tcBorders>
          </w:tcPr>
          <w:p w14:paraId="0D1F1B58" w14:textId="77777777" w:rsidR="00551C84" w:rsidRPr="00095FB7" w:rsidRDefault="00551C84" w:rsidP="004A0B59">
            <w:pPr>
              <w:spacing w:after="0" w:line="240" w:lineRule="auto"/>
              <w:rPr>
                <w:rFonts w:ascii="Times New Roman" w:hAnsi="Times New Roman" w:cs="Times New Roman"/>
                <w:sz w:val="20"/>
                <w:szCs w:val="20"/>
                <w:lang w:eastAsia="lt-LT"/>
              </w:rPr>
            </w:pPr>
            <w:r w:rsidRPr="00095FB7">
              <w:rPr>
                <w:rFonts w:ascii="Times New Roman" w:hAnsi="Times New Roman" w:cs="Times New Roman"/>
                <w:sz w:val="20"/>
                <w:szCs w:val="20"/>
              </w:rPr>
              <w:t xml:space="preserve">Ne mažiau kaip </w:t>
            </w:r>
            <w:r w:rsidRPr="00455479">
              <w:rPr>
                <w:rFonts w:ascii="Times New Roman" w:hAnsi="Times New Roman" w:cs="Times New Roman"/>
                <w:sz w:val="20"/>
                <w:szCs w:val="20"/>
              </w:rPr>
              <w:t>4</w:t>
            </w:r>
            <w:r w:rsidRPr="00095FB7">
              <w:rPr>
                <w:rFonts w:ascii="Times New Roman" w:hAnsi="Times New Roman" w:cs="Times New Roman"/>
                <w:sz w:val="20"/>
                <w:szCs w:val="20"/>
              </w:rPr>
              <w:t xml:space="preserve">0 proc. Projekto naudos gavėjų ir (arba) Projekto veiklų dalyvių yra asmenys nepriskiriami riziką patirti </w:t>
            </w:r>
            <w:r w:rsidRPr="00095FB7">
              <w:rPr>
                <w:rFonts w:ascii="Times New Roman" w:hAnsi="Times New Roman" w:cs="Times New Roman"/>
                <w:sz w:val="20"/>
                <w:szCs w:val="20"/>
                <w:lang w:eastAsia="lt-LT"/>
              </w:rPr>
              <w:t>socialinę atskirtį turinčiais gyventojais, siekiant didesnės socialinės integracijos.</w:t>
            </w:r>
          </w:p>
        </w:tc>
        <w:tc>
          <w:tcPr>
            <w:tcW w:w="1412" w:type="pct"/>
            <w:tcBorders>
              <w:top w:val="single" w:sz="4" w:space="0" w:color="auto"/>
              <w:left w:val="single" w:sz="4" w:space="0" w:color="auto"/>
              <w:bottom w:val="single" w:sz="4" w:space="0" w:color="auto"/>
              <w:right w:val="single" w:sz="4" w:space="0" w:color="auto"/>
            </w:tcBorders>
          </w:tcPr>
          <w:p w14:paraId="7D68A63A"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32BE062B"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670396A5" w14:textId="77777777" w:rsidR="00551C84" w:rsidRDefault="00551C84" w:rsidP="004A0B59">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0FB72484" w14:textId="77777777" w:rsidR="00551C84" w:rsidRPr="00095FB7" w:rsidRDefault="00551C84" w:rsidP="004A0B59">
            <w:pPr>
              <w:spacing w:after="0" w:line="240" w:lineRule="auto"/>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tcPr>
          <w:p w14:paraId="00009700" w14:textId="77777777" w:rsidR="00551C84" w:rsidRPr="00095FB7" w:rsidRDefault="00551C84" w:rsidP="004A0B59">
            <w:pPr>
              <w:spacing w:after="0" w:line="240" w:lineRule="auto"/>
              <w:jc w:val="center"/>
              <w:rPr>
                <w:rFonts w:ascii="Times New Roman" w:hAnsi="Times New Roman" w:cs="Times New Roman"/>
                <w:sz w:val="20"/>
                <w:szCs w:val="20"/>
                <w:lang w:val="en-US"/>
              </w:rPr>
            </w:pPr>
            <w:r w:rsidRPr="00095FB7">
              <w:rPr>
                <w:rFonts w:ascii="Times New Roman" w:hAnsi="Times New Roman" w:cs="Times New Roman"/>
                <w:sz w:val="20"/>
                <w:szCs w:val="20"/>
                <w:lang w:val="en-US"/>
              </w:rPr>
              <w:t>25</w:t>
            </w:r>
            <w:r>
              <w:rPr>
                <w:rFonts w:ascii="Times New Roman" w:hAnsi="Times New Roman" w:cs="Times New Roman"/>
                <w:sz w:val="20"/>
                <w:szCs w:val="20"/>
                <w:lang w:val="en-US"/>
              </w:rPr>
              <w:t xml:space="preserve"> balai</w:t>
            </w:r>
          </w:p>
        </w:tc>
        <w:tc>
          <w:tcPr>
            <w:tcW w:w="640" w:type="pct"/>
            <w:tcBorders>
              <w:top w:val="single" w:sz="4" w:space="0" w:color="auto"/>
              <w:left w:val="single" w:sz="4" w:space="0" w:color="auto"/>
              <w:bottom w:val="single" w:sz="4" w:space="0" w:color="auto"/>
              <w:right w:val="single" w:sz="4" w:space="0" w:color="auto"/>
            </w:tcBorders>
          </w:tcPr>
          <w:p w14:paraId="31AD9392"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6B032732"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551C84" w:rsidRPr="00095FB7" w14:paraId="639AB613" w14:textId="77777777" w:rsidTr="00551C84">
        <w:tc>
          <w:tcPr>
            <w:tcW w:w="276" w:type="pct"/>
            <w:vMerge w:val="restart"/>
            <w:tcBorders>
              <w:top w:val="single" w:sz="4" w:space="0" w:color="auto"/>
              <w:left w:val="single" w:sz="4" w:space="0" w:color="auto"/>
              <w:bottom w:val="single" w:sz="4" w:space="0" w:color="auto"/>
              <w:right w:val="single" w:sz="4" w:space="0" w:color="auto"/>
            </w:tcBorders>
          </w:tcPr>
          <w:p w14:paraId="6EC48A0C" w14:textId="77777777" w:rsidR="00551C84" w:rsidRPr="00095FB7" w:rsidRDefault="00551C84" w:rsidP="004A0B59">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Borders>
              <w:top w:val="single" w:sz="4" w:space="0" w:color="auto"/>
              <w:left w:val="single" w:sz="4" w:space="0" w:color="auto"/>
              <w:bottom w:val="single" w:sz="4" w:space="0" w:color="auto"/>
              <w:right w:val="single" w:sz="4" w:space="0" w:color="auto"/>
            </w:tcBorders>
          </w:tcPr>
          <w:p w14:paraId="04F0E739"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Borders>
              <w:top w:val="single" w:sz="4" w:space="0" w:color="auto"/>
              <w:left w:val="single" w:sz="4" w:space="0" w:color="auto"/>
              <w:bottom w:val="single" w:sz="4" w:space="0" w:color="auto"/>
              <w:right w:val="single" w:sz="4" w:space="0" w:color="auto"/>
            </w:tcBorders>
          </w:tcPr>
          <w:p w14:paraId="28E328BC" w14:textId="77777777" w:rsidR="00551C84" w:rsidRPr="00095FB7" w:rsidRDefault="00551C84" w:rsidP="004A0B59">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negalia, t. y. asmenys, kuriems pagal Lietuvos Respublikos </w:t>
            </w:r>
            <w:r w:rsidRPr="00095FB7">
              <w:rPr>
                <w:rFonts w:ascii="Times New Roman" w:hAnsi="Times New Roman" w:cs="Times New Roman"/>
                <w:sz w:val="20"/>
                <w:szCs w:val="20"/>
                <w:lang w:eastAsia="lt-LT"/>
              </w:rPr>
              <w:lastRenderedPageBreak/>
              <w:t xml:space="preserve">asmens su negalia teisių apsaugos pagrindų įstatymą yra nustatytas </w:t>
            </w:r>
            <w:r w:rsidRPr="00095FB7">
              <w:rPr>
                <w:rFonts w:ascii="Times New Roman" w:hAnsi="Times New Roman" w:cs="Times New Roman"/>
                <w:sz w:val="20"/>
                <w:szCs w:val="20"/>
              </w:rPr>
              <w:t xml:space="preserve">neįgalumo lygis arba 55 procentų ar mažesnis dalyvumo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2D9E8286" w14:textId="77777777" w:rsidR="00551C84" w:rsidRPr="00095FB7" w:rsidRDefault="00551C84" w:rsidP="004A0B59">
            <w:pPr>
              <w:spacing w:after="0" w:line="240" w:lineRule="auto"/>
              <w:rPr>
                <w:rFonts w:ascii="Times New Roman" w:hAnsi="Times New Roman" w:cs="Times New Roman"/>
                <w:sz w:val="20"/>
                <w:szCs w:val="20"/>
              </w:rPr>
            </w:pPr>
          </w:p>
        </w:tc>
        <w:tc>
          <w:tcPr>
            <w:tcW w:w="1412" w:type="pct"/>
            <w:vMerge w:val="restart"/>
            <w:tcBorders>
              <w:top w:val="single" w:sz="4" w:space="0" w:color="auto"/>
              <w:left w:val="single" w:sz="4" w:space="0" w:color="auto"/>
              <w:bottom w:val="single" w:sz="4" w:space="0" w:color="auto"/>
              <w:right w:val="single" w:sz="4" w:space="0" w:color="auto"/>
            </w:tcBorders>
          </w:tcPr>
          <w:p w14:paraId="35021A6F"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2CBCE04E"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 xml:space="preserve">socialinę atskirtį turinčiais gyventojais ir aiškiai pagrindžia, kaip įtraukiant šiuos Projekto naudos gavėjus </w:t>
            </w:r>
            <w:r w:rsidRPr="00095FB7">
              <w:rPr>
                <w:rFonts w:ascii="Times New Roman" w:hAnsi="Times New Roman" w:cs="Times New Roman"/>
                <w:sz w:val="20"/>
                <w:szCs w:val="20"/>
                <w:lang w:eastAsia="lt-LT"/>
              </w:rPr>
              <w:lastRenderedPageBreak/>
              <w:t>ir (arba) Projekto veiklų dalyvius bus pasiekta didesnė socialinė integracija</w:t>
            </w:r>
          </w:p>
          <w:p w14:paraId="64F5CADA" w14:textId="77777777" w:rsidR="00551C84" w:rsidRPr="00095FB7" w:rsidRDefault="00551C84" w:rsidP="004A0B59">
            <w:pPr>
              <w:spacing w:after="0" w:line="240" w:lineRule="auto"/>
              <w:rPr>
                <w:rFonts w:ascii="Times New Roman" w:hAnsi="Times New Roman" w:cs="Times New Roman"/>
                <w:sz w:val="20"/>
                <w:szCs w:val="20"/>
              </w:rPr>
            </w:pPr>
          </w:p>
          <w:p w14:paraId="44740814" w14:textId="77777777" w:rsidR="00551C84" w:rsidRPr="00095FB7" w:rsidRDefault="00551C84" w:rsidP="004A0B59">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3266BCE9" w14:textId="77777777" w:rsidR="00551C84" w:rsidRPr="00455479" w:rsidRDefault="00551C84" w:rsidP="004A0B59">
            <w:pPr>
              <w:spacing w:after="0" w:line="240" w:lineRule="auto"/>
              <w:rPr>
                <w:rFonts w:ascii="Times New Roman" w:hAnsi="Times New Roman" w:cs="Times New Roman"/>
                <w:sz w:val="20"/>
                <w:szCs w:val="20"/>
              </w:rPr>
            </w:pPr>
            <w:r w:rsidRPr="00455479">
              <w:rPr>
                <w:rFonts w:ascii="Times New Roman" w:hAnsi="Times New Roman" w:cs="Times New Roman"/>
                <w:sz w:val="20"/>
                <w:szCs w:val="20"/>
              </w:rPr>
              <w:lastRenderedPageBreak/>
              <w:t>5 proc. bendr</w:t>
            </w:r>
            <w:r w:rsidRPr="00095FB7">
              <w:rPr>
                <w:rFonts w:ascii="Times New Roman" w:hAnsi="Times New Roman" w:cs="Times New Roman"/>
                <w:sz w:val="20"/>
                <w:szCs w:val="20"/>
              </w:rPr>
              <w:t>ų</w:t>
            </w:r>
            <w:r w:rsidRPr="00455479">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455479">
              <w:rPr>
                <w:rFonts w:ascii="Times New Roman" w:hAnsi="Times New Roman" w:cs="Times New Roman"/>
                <w:sz w:val="20"/>
                <w:szCs w:val="20"/>
              </w:rPr>
              <w:t>5 balai</w:t>
            </w:r>
          </w:p>
          <w:p w14:paraId="2A6A01B9" w14:textId="77777777" w:rsidR="00551C84" w:rsidRPr="00095FB7" w:rsidRDefault="00551C84" w:rsidP="004A0B59">
            <w:pPr>
              <w:spacing w:after="0" w:line="240" w:lineRule="auto"/>
              <w:rPr>
                <w:rFonts w:ascii="Times New Roman" w:hAnsi="Times New Roman" w:cs="Times New Roman"/>
                <w:sz w:val="20"/>
                <w:szCs w:val="20"/>
              </w:rPr>
            </w:pPr>
          </w:p>
        </w:tc>
        <w:tc>
          <w:tcPr>
            <w:tcW w:w="640" w:type="pct"/>
            <w:tcBorders>
              <w:top w:val="single" w:sz="4" w:space="0" w:color="auto"/>
              <w:left w:val="single" w:sz="4" w:space="0" w:color="auto"/>
              <w:bottom w:val="single" w:sz="4" w:space="0" w:color="auto"/>
              <w:right w:val="single" w:sz="4" w:space="0" w:color="auto"/>
            </w:tcBorders>
          </w:tcPr>
          <w:p w14:paraId="3FD0F032" w14:textId="77777777" w:rsidR="00551C84" w:rsidRPr="00095FB7" w:rsidRDefault="00551C84" w:rsidP="004A0B59">
            <w:pPr>
              <w:spacing w:after="0" w:line="240" w:lineRule="auto"/>
              <w:jc w:val="center"/>
              <w:rPr>
                <w:rFonts w:ascii="Times New Roman" w:hAnsi="Times New Roman" w:cs="Times New Roman"/>
                <w:sz w:val="20"/>
                <w:szCs w:val="20"/>
              </w:rPr>
            </w:pPr>
          </w:p>
        </w:tc>
        <w:tc>
          <w:tcPr>
            <w:tcW w:w="655" w:type="pct"/>
            <w:tcBorders>
              <w:top w:val="single" w:sz="4" w:space="0" w:color="auto"/>
              <w:left w:val="single" w:sz="4" w:space="0" w:color="auto"/>
              <w:bottom w:val="single" w:sz="4" w:space="0" w:color="auto"/>
              <w:right w:val="single" w:sz="4" w:space="0" w:color="auto"/>
            </w:tcBorders>
          </w:tcPr>
          <w:p w14:paraId="4D9B8DC6" w14:textId="77777777" w:rsidR="00551C84" w:rsidRPr="00095FB7" w:rsidRDefault="00551C84" w:rsidP="004A0B59">
            <w:pPr>
              <w:spacing w:after="0" w:line="240" w:lineRule="auto"/>
              <w:jc w:val="center"/>
              <w:rPr>
                <w:rFonts w:ascii="Times New Roman" w:hAnsi="Times New Roman" w:cs="Times New Roman"/>
                <w:sz w:val="20"/>
                <w:szCs w:val="20"/>
              </w:rPr>
            </w:pPr>
          </w:p>
        </w:tc>
      </w:tr>
      <w:tr w:rsidR="00551C84" w:rsidRPr="00095FB7" w14:paraId="1590CBB9" w14:textId="77777777" w:rsidTr="00551C84">
        <w:tc>
          <w:tcPr>
            <w:tcW w:w="276" w:type="pct"/>
            <w:vMerge/>
            <w:tcBorders>
              <w:top w:val="single" w:sz="4" w:space="0" w:color="auto"/>
              <w:left w:val="single" w:sz="4" w:space="0" w:color="auto"/>
              <w:bottom w:val="single" w:sz="4" w:space="0" w:color="auto"/>
              <w:right w:val="single" w:sz="4" w:space="0" w:color="auto"/>
            </w:tcBorders>
          </w:tcPr>
          <w:p w14:paraId="4147EC3E" w14:textId="77777777" w:rsidR="00551C84" w:rsidRPr="00455479" w:rsidRDefault="00551C84" w:rsidP="004A0B59">
            <w:pPr>
              <w:spacing w:after="0" w:line="240" w:lineRule="auto"/>
              <w:rPr>
                <w:rFonts w:ascii="Times New Roman" w:hAnsi="Times New Roman" w:cs="Times New Roman"/>
                <w:sz w:val="20"/>
                <w:szCs w:val="20"/>
              </w:rPr>
            </w:pPr>
          </w:p>
        </w:tc>
        <w:tc>
          <w:tcPr>
            <w:tcW w:w="612" w:type="pct"/>
            <w:vMerge/>
            <w:tcBorders>
              <w:top w:val="single" w:sz="4" w:space="0" w:color="auto"/>
              <w:left w:val="single" w:sz="4" w:space="0" w:color="auto"/>
              <w:bottom w:val="single" w:sz="4" w:space="0" w:color="auto"/>
              <w:right w:val="single" w:sz="4" w:space="0" w:color="auto"/>
            </w:tcBorders>
          </w:tcPr>
          <w:p w14:paraId="7F3ECB3B" w14:textId="77777777" w:rsidR="00551C84" w:rsidRPr="00095FB7" w:rsidRDefault="00551C84" w:rsidP="004A0B59">
            <w:pPr>
              <w:spacing w:after="0" w:line="240" w:lineRule="auto"/>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270785EE" w14:textId="77777777" w:rsidR="00551C84" w:rsidRPr="00095FB7" w:rsidRDefault="00551C84" w:rsidP="004A0B59">
            <w:pPr>
              <w:spacing w:after="0" w:line="240" w:lineRule="auto"/>
              <w:rPr>
                <w:rFonts w:ascii="Times New Roman" w:hAnsi="Times New Roman" w:cs="Times New Roman"/>
                <w:sz w:val="20"/>
                <w:szCs w:val="20"/>
              </w:rPr>
            </w:pPr>
          </w:p>
        </w:tc>
        <w:tc>
          <w:tcPr>
            <w:tcW w:w="1412" w:type="pct"/>
            <w:vMerge/>
            <w:tcBorders>
              <w:top w:val="single" w:sz="4" w:space="0" w:color="auto"/>
              <w:left w:val="single" w:sz="4" w:space="0" w:color="auto"/>
              <w:bottom w:val="single" w:sz="4" w:space="0" w:color="auto"/>
              <w:right w:val="single" w:sz="4" w:space="0" w:color="auto"/>
            </w:tcBorders>
          </w:tcPr>
          <w:p w14:paraId="66A9B9B9" w14:textId="77777777" w:rsidR="00551C84" w:rsidRPr="00095FB7" w:rsidRDefault="00551C84" w:rsidP="004A0B59">
            <w:pPr>
              <w:spacing w:after="0" w:line="240" w:lineRule="auto"/>
              <w:rPr>
                <w:rFonts w:ascii="Times New Roman" w:hAnsi="Times New Roman" w:cs="Times New Roman"/>
                <w:iCs/>
                <w:sz w:val="20"/>
                <w:szCs w:val="20"/>
              </w:rPr>
            </w:pPr>
          </w:p>
        </w:tc>
        <w:tc>
          <w:tcPr>
            <w:tcW w:w="629" w:type="pct"/>
            <w:tcBorders>
              <w:top w:val="single" w:sz="4" w:space="0" w:color="auto"/>
              <w:left w:val="single" w:sz="4" w:space="0" w:color="auto"/>
              <w:bottom w:val="single" w:sz="4" w:space="0" w:color="auto"/>
              <w:right w:val="single" w:sz="4" w:space="0" w:color="auto"/>
            </w:tcBorders>
          </w:tcPr>
          <w:p w14:paraId="1846EC3D" w14:textId="77777777" w:rsidR="00551C84" w:rsidRPr="00095FB7" w:rsidRDefault="00551C84" w:rsidP="004A0B59">
            <w:pPr>
              <w:spacing w:after="0" w:line="240" w:lineRule="auto"/>
              <w:rPr>
                <w:rFonts w:ascii="Times New Roman" w:hAnsi="Times New Roman" w:cs="Times New Roman"/>
                <w:sz w:val="20"/>
                <w:szCs w:val="20"/>
              </w:rPr>
            </w:pPr>
            <w:r w:rsidRPr="00455479">
              <w:rPr>
                <w:rFonts w:ascii="Times New Roman" w:hAnsi="Times New Roman" w:cs="Times New Roman"/>
                <w:sz w:val="20"/>
                <w:szCs w:val="20"/>
              </w:rPr>
              <w:t>10 proc. bendr</w:t>
            </w:r>
            <w:r w:rsidRPr="00095FB7">
              <w:rPr>
                <w:rFonts w:ascii="Times New Roman" w:hAnsi="Times New Roman" w:cs="Times New Roman"/>
                <w:sz w:val="20"/>
                <w:szCs w:val="20"/>
              </w:rPr>
              <w:t>ų</w:t>
            </w:r>
            <w:r w:rsidRPr="00455479">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455479">
              <w:rPr>
                <w:rFonts w:ascii="Times New Roman" w:hAnsi="Times New Roman" w:cs="Times New Roman"/>
                <w:sz w:val="20"/>
                <w:szCs w:val="20"/>
              </w:rPr>
              <w:t>10 bal</w:t>
            </w:r>
            <w:r w:rsidRPr="00095FB7">
              <w:rPr>
                <w:rFonts w:ascii="Times New Roman" w:hAnsi="Times New Roman" w:cs="Times New Roman"/>
                <w:sz w:val="20"/>
                <w:szCs w:val="20"/>
              </w:rPr>
              <w:t>ų</w:t>
            </w:r>
          </w:p>
          <w:p w14:paraId="73E1A790" w14:textId="77777777" w:rsidR="00551C84" w:rsidRPr="00095FB7" w:rsidRDefault="00551C84" w:rsidP="004A0B59">
            <w:pPr>
              <w:spacing w:after="0" w:line="240" w:lineRule="auto"/>
              <w:rPr>
                <w:rFonts w:ascii="Times New Roman" w:hAnsi="Times New Roman" w:cs="Times New Roman"/>
                <w:sz w:val="20"/>
                <w:szCs w:val="20"/>
              </w:rPr>
            </w:pPr>
          </w:p>
        </w:tc>
        <w:tc>
          <w:tcPr>
            <w:tcW w:w="640" w:type="pct"/>
            <w:tcBorders>
              <w:top w:val="single" w:sz="4" w:space="0" w:color="auto"/>
              <w:left w:val="single" w:sz="4" w:space="0" w:color="auto"/>
              <w:bottom w:val="single" w:sz="4" w:space="0" w:color="auto"/>
              <w:right w:val="single" w:sz="4" w:space="0" w:color="auto"/>
            </w:tcBorders>
          </w:tcPr>
          <w:p w14:paraId="32E6437D" w14:textId="77777777" w:rsidR="00551C84" w:rsidRPr="00095FB7" w:rsidRDefault="00551C84" w:rsidP="004A0B59">
            <w:pPr>
              <w:spacing w:after="0" w:line="240" w:lineRule="auto"/>
              <w:jc w:val="center"/>
              <w:rPr>
                <w:rFonts w:ascii="Times New Roman" w:hAnsi="Times New Roman" w:cs="Times New Roman"/>
                <w:sz w:val="20"/>
                <w:szCs w:val="20"/>
              </w:rPr>
            </w:pPr>
          </w:p>
        </w:tc>
        <w:tc>
          <w:tcPr>
            <w:tcW w:w="655" w:type="pct"/>
            <w:tcBorders>
              <w:top w:val="single" w:sz="4" w:space="0" w:color="auto"/>
              <w:left w:val="single" w:sz="4" w:space="0" w:color="auto"/>
              <w:bottom w:val="single" w:sz="4" w:space="0" w:color="auto"/>
              <w:right w:val="single" w:sz="4" w:space="0" w:color="auto"/>
            </w:tcBorders>
          </w:tcPr>
          <w:p w14:paraId="46B7D5C5" w14:textId="77777777" w:rsidR="00551C84" w:rsidRPr="00095FB7" w:rsidRDefault="00551C84" w:rsidP="004A0B59">
            <w:pPr>
              <w:spacing w:after="0" w:line="240" w:lineRule="auto"/>
              <w:jc w:val="center"/>
              <w:rPr>
                <w:rFonts w:ascii="Times New Roman" w:hAnsi="Times New Roman" w:cs="Times New Roman"/>
                <w:sz w:val="20"/>
                <w:szCs w:val="20"/>
              </w:rPr>
            </w:pPr>
          </w:p>
        </w:tc>
      </w:tr>
      <w:tr w:rsidR="00551C84" w:rsidRPr="00095FB7" w14:paraId="0927A366" w14:textId="77777777" w:rsidTr="00551C84">
        <w:tc>
          <w:tcPr>
            <w:tcW w:w="276" w:type="pct"/>
            <w:vMerge/>
            <w:tcBorders>
              <w:top w:val="single" w:sz="4" w:space="0" w:color="auto"/>
              <w:left w:val="single" w:sz="4" w:space="0" w:color="auto"/>
              <w:bottom w:val="single" w:sz="4" w:space="0" w:color="auto"/>
              <w:right w:val="single" w:sz="4" w:space="0" w:color="auto"/>
            </w:tcBorders>
          </w:tcPr>
          <w:p w14:paraId="6EE433EC" w14:textId="77777777" w:rsidR="00551C84" w:rsidRPr="00455479" w:rsidRDefault="00551C84" w:rsidP="004A0B59">
            <w:pPr>
              <w:spacing w:after="0" w:line="240" w:lineRule="auto"/>
              <w:rPr>
                <w:rFonts w:ascii="Times New Roman" w:hAnsi="Times New Roman" w:cs="Times New Roman"/>
                <w:sz w:val="20"/>
                <w:szCs w:val="20"/>
              </w:rPr>
            </w:pPr>
          </w:p>
        </w:tc>
        <w:tc>
          <w:tcPr>
            <w:tcW w:w="612" w:type="pct"/>
            <w:vMerge/>
            <w:tcBorders>
              <w:top w:val="single" w:sz="4" w:space="0" w:color="auto"/>
              <w:left w:val="single" w:sz="4" w:space="0" w:color="auto"/>
              <w:bottom w:val="single" w:sz="4" w:space="0" w:color="auto"/>
              <w:right w:val="single" w:sz="4" w:space="0" w:color="auto"/>
            </w:tcBorders>
          </w:tcPr>
          <w:p w14:paraId="43A8DC05" w14:textId="77777777" w:rsidR="00551C84" w:rsidRPr="00095FB7" w:rsidRDefault="00551C84" w:rsidP="004A0B59">
            <w:pPr>
              <w:spacing w:after="0" w:line="240" w:lineRule="auto"/>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400D8C40" w14:textId="77777777" w:rsidR="00551C84" w:rsidRPr="00095FB7" w:rsidRDefault="00551C84" w:rsidP="004A0B59">
            <w:pPr>
              <w:spacing w:after="0" w:line="240" w:lineRule="auto"/>
              <w:rPr>
                <w:rFonts w:ascii="Times New Roman" w:hAnsi="Times New Roman" w:cs="Times New Roman"/>
                <w:sz w:val="20"/>
                <w:szCs w:val="20"/>
              </w:rPr>
            </w:pPr>
          </w:p>
        </w:tc>
        <w:tc>
          <w:tcPr>
            <w:tcW w:w="1412" w:type="pct"/>
            <w:vMerge/>
            <w:tcBorders>
              <w:top w:val="single" w:sz="4" w:space="0" w:color="auto"/>
              <w:left w:val="single" w:sz="4" w:space="0" w:color="auto"/>
              <w:bottom w:val="single" w:sz="4" w:space="0" w:color="auto"/>
              <w:right w:val="single" w:sz="4" w:space="0" w:color="auto"/>
            </w:tcBorders>
          </w:tcPr>
          <w:p w14:paraId="62CA4452" w14:textId="77777777" w:rsidR="00551C84" w:rsidRPr="00095FB7" w:rsidRDefault="00551C84" w:rsidP="004A0B59">
            <w:pPr>
              <w:spacing w:after="0" w:line="240" w:lineRule="auto"/>
              <w:rPr>
                <w:rFonts w:ascii="Times New Roman" w:hAnsi="Times New Roman" w:cs="Times New Roman"/>
                <w:iCs/>
                <w:sz w:val="20"/>
                <w:szCs w:val="20"/>
              </w:rPr>
            </w:pPr>
          </w:p>
        </w:tc>
        <w:tc>
          <w:tcPr>
            <w:tcW w:w="629" w:type="pct"/>
            <w:tcBorders>
              <w:top w:val="single" w:sz="4" w:space="0" w:color="auto"/>
              <w:left w:val="single" w:sz="4" w:space="0" w:color="auto"/>
              <w:bottom w:val="single" w:sz="4" w:space="0" w:color="auto"/>
              <w:right w:val="single" w:sz="4" w:space="0" w:color="auto"/>
            </w:tcBorders>
          </w:tcPr>
          <w:p w14:paraId="04ABEC2A" w14:textId="77777777" w:rsidR="00551C84" w:rsidRPr="00095FB7" w:rsidRDefault="00551C84" w:rsidP="004A0B59">
            <w:pPr>
              <w:spacing w:after="0" w:line="240" w:lineRule="auto"/>
              <w:rPr>
                <w:rFonts w:ascii="Times New Roman" w:hAnsi="Times New Roman" w:cs="Times New Roman"/>
                <w:sz w:val="20"/>
                <w:szCs w:val="20"/>
              </w:rPr>
            </w:pPr>
            <w:r w:rsidRPr="00455479">
              <w:rPr>
                <w:rFonts w:ascii="Times New Roman" w:hAnsi="Times New Roman" w:cs="Times New Roman"/>
                <w:sz w:val="20"/>
                <w:szCs w:val="20"/>
              </w:rPr>
              <w:t>15 proc. bendr</w:t>
            </w:r>
            <w:r w:rsidRPr="00095FB7">
              <w:rPr>
                <w:rFonts w:ascii="Times New Roman" w:hAnsi="Times New Roman" w:cs="Times New Roman"/>
                <w:sz w:val="20"/>
                <w:szCs w:val="20"/>
              </w:rPr>
              <w:t>ų</w:t>
            </w:r>
            <w:r w:rsidRPr="00455479">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455479">
              <w:rPr>
                <w:rFonts w:ascii="Times New Roman" w:hAnsi="Times New Roman" w:cs="Times New Roman"/>
                <w:sz w:val="20"/>
                <w:szCs w:val="20"/>
              </w:rPr>
              <w:t>15 bal</w:t>
            </w:r>
            <w:r w:rsidRPr="00095FB7">
              <w:rPr>
                <w:rFonts w:ascii="Times New Roman" w:hAnsi="Times New Roman" w:cs="Times New Roman"/>
                <w:sz w:val="20"/>
                <w:szCs w:val="20"/>
              </w:rPr>
              <w:t>ų</w:t>
            </w:r>
          </w:p>
          <w:p w14:paraId="528FA9B9" w14:textId="77777777" w:rsidR="00551C84" w:rsidRPr="00095FB7" w:rsidRDefault="00551C84" w:rsidP="004A0B59">
            <w:pPr>
              <w:spacing w:after="0" w:line="240" w:lineRule="auto"/>
              <w:rPr>
                <w:rFonts w:ascii="Times New Roman" w:hAnsi="Times New Roman" w:cs="Times New Roman"/>
                <w:sz w:val="20"/>
                <w:szCs w:val="20"/>
              </w:rPr>
            </w:pPr>
          </w:p>
        </w:tc>
        <w:tc>
          <w:tcPr>
            <w:tcW w:w="640" w:type="pct"/>
            <w:tcBorders>
              <w:top w:val="single" w:sz="4" w:space="0" w:color="auto"/>
              <w:left w:val="single" w:sz="4" w:space="0" w:color="auto"/>
              <w:bottom w:val="single" w:sz="4" w:space="0" w:color="auto"/>
              <w:right w:val="single" w:sz="4" w:space="0" w:color="auto"/>
            </w:tcBorders>
          </w:tcPr>
          <w:p w14:paraId="6C6F0D53" w14:textId="77777777" w:rsidR="00551C84" w:rsidRPr="00095FB7" w:rsidRDefault="00551C84" w:rsidP="004A0B59">
            <w:pPr>
              <w:spacing w:after="0" w:line="240" w:lineRule="auto"/>
              <w:jc w:val="center"/>
              <w:rPr>
                <w:rFonts w:ascii="Times New Roman" w:hAnsi="Times New Roman" w:cs="Times New Roman"/>
                <w:sz w:val="20"/>
                <w:szCs w:val="20"/>
              </w:rPr>
            </w:pPr>
          </w:p>
        </w:tc>
        <w:tc>
          <w:tcPr>
            <w:tcW w:w="655" w:type="pct"/>
            <w:tcBorders>
              <w:top w:val="single" w:sz="4" w:space="0" w:color="auto"/>
              <w:left w:val="single" w:sz="4" w:space="0" w:color="auto"/>
              <w:bottom w:val="single" w:sz="4" w:space="0" w:color="auto"/>
              <w:right w:val="single" w:sz="4" w:space="0" w:color="auto"/>
            </w:tcBorders>
          </w:tcPr>
          <w:p w14:paraId="7B5F114D" w14:textId="77777777" w:rsidR="00551C84" w:rsidRPr="00095FB7" w:rsidRDefault="00551C84" w:rsidP="004A0B59">
            <w:pPr>
              <w:spacing w:after="0" w:line="240" w:lineRule="auto"/>
              <w:jc w:val="center"/>
              <w:rPr>
                <w:rFonts w:ascii="Times New Roman" w:hAnsi="Times New Roman" w:cs="Times New Roman"/>
                <w:sz w:val="20"/>
                <w:szCs w:val="20"/>
              </w:rPr>
            </w:pPr>
          </w:p>
        </w:tc>
      </w:tr>
      <w:tr w:rsidR="00551C84" w:rsidRPr="00095FB7" w14:paraId="21F2D625" w14:textId="77777777" w:rsidTr="00551C84">
        <w:tc>
          <w:tcPr>
            <w:tcW w:w="276" w:type="pct"/>
            <w:vMerge/>
            <w:tcBorders>
              <w:top w:val="single" w:sz="4" w:space="0" w:color="auto"/>
              <w:left w:val="single" w:sz="4" w:space="0" w:color="auto"/>
              <w:bottom w:val="single" w:sz="4" w:space="0" w:color="auto"/>
              <w:right w:val="single" w:sz="4" w:space="0" w:color="auto"/>
            </w:tcBorders>
          </w:tcPr>
          <w:p w14:paraId="50B42D3C" w14:textId="77777777" w:rsidR="00551C84" w:rsidRPr="00455479" w:rsidRDefault="00551C84" w:rsidP="004A0B59">
            <w:pPr>
              <w:spacing w:after="0" w:line="240" w:lineRule="auto"/>
              <w:rPr>
                <w:rFonts w:ascii="Times New Roman" w:hAnsi="Times New Roman" w:cs="Times New Roman"/>
                <w:sz w:val="20"/>
                <w:szCs w:val="20"/>
              </w:rPr>
            </w:pPr>
          </w:p>
        </w:tc>
        <w:tc>
          <w:tcPr>
            <w:tcW w:w="612" w:type="pct"/>
            <w:vMerge/>
            <w:tcBorders>
              <w:top w:val="single" w:sz="4" w:space="0" w:color="auto"/>
              <w:left w:val="single" w:sz="4" w:space="0" w:color="auto"/>
              <w:bottom w:val="single" w:sz="4" w:space="0" w:color="auto"/>
              <w:right w:val="single" w:sz="4" w:space="0" w:color="auto"/>
            </w:tcBorders>
          </w:tcPr>
          <w:p w14:paraId="2B3844F1" w14:textId="77777777" w:rsidR="00551C84" w:rsidRPr="00095FB7" w:rsidRDefault="00551C84" w:rsidP="004A0B59">
            <w:pPr>
              <w:spacing w:after="0" w:line="240" w:lineRule="auto"/>
              <w:rPr>
                <w:rFonts w:ascii="Times New Roman" w:hAnsi="Times New Roman" w:cs="Times New Roman"/>
                <w:sz w:val="20"/>
                <w:szCs w:val="20"/>
              </w:rPr>
            </w:pPr>
          </w:p>
        </w:tc>
        <w:tc>
          <w:tcPr>
            <w:tcW w:w="776" w:type="pct"/>
            <w:vMerge/>
            <w:tcBorders>
              <w:top w:val="single" w:sz="4" w:space="0" w:color="auto"/>
              <w:left w:val="single" w:sz="4" w:space="0" w:color="auto"/>
              <w:bottom w:val="single" w:sz="4" w:space="0" w:color="auto"/>
              <w:right w:val="single" w:sz="4" w:space="0" w:color="auto"/>
            </w:tcBorders>
          </w:tcPr>
          <w:p w14:paraId="28B9ABD7" w14:textId="77777777" w:rsidR="00551C84" w:rsidRPr="00095FB7" w:rsidRDefault="00551C84" w:rsidP="004A0B59">
            <w:pPr>
              <w:spacing w:after="0" w:line="240" w:lineRule="auto"/>
              <w:rPr>
                <w:rFonts w:ascii="Times New Roman" w:hAnsi="Times New Roman" w:cs="Times New Roman"/>
                <w:sz w:val="20"/>
                <w:szCs w:val="20"/>
              </w:rPr>
            </w:pPr>
          </w:p>
        </w:tc>
        <w:tc>
          <w:tcPr>
            <w:tcW w:w="1412" w:type="pct"/>
            <w:vMerge/>
            <w:tcBorders>
              <w:top w:val="single" w:sz="4" w:space="0" w:color="auto"/>
              <w:left w:val="single" w:sz="4" w:space="0" w:color="auto"/>
              <w:bottom w:val="single" w:sz="4" w:space="0" w:color="auto"/>
              <w:right w:val="single" w:sz="4" w:space="0" w:color="auto"/>
            </w:tcBorders>
          </w:tcPr>
          <w:p w14:paraId="76022C39" w14:textId="77777777" w:rsidR="00551C84" w:rsidRPr="00095FB7" w:rsidRDefault="00551C84" w:rsidP="004A0B59">
            <w:pPr>
              <w:spacing w:after="0" w:line="240" w:lineRule="auto"/>
              <w:rPr>
                <w:rFonts w:ascii="Times New Roman" w:hAnsi="Times New Roman" w:cs="Times New Roman"/>
                <w:iCs/>
                <w:sz w:val="20"/>
                <w:szCs w:val="20"/>
              </w:rPr>
            </w:pPr>
          </w:p>
        </w:tc>
        <w:tc>
          <w:tcPr>
            <w:tcW w:w="629" w:type="pct"/>
            <w:tcBorders>
              <w:top w:val="single" w:sz="4" w:space="0" w:color="auto"/>
              <w:left w:val="single" w:sz="4" w:space="0" w:color="auto"/>
              <w:bottom w:val="single" w:sz="4" w:space="0" w:color="auto"/>
              <w:right w:val="single" w:sz="4" w:space="0" w:color="auto"/>
            </w:tcBorders>
          </w:tcPr>
          <w:p w14:paraId="4C676DBC" w14:textId="77777777" w:rsidR="00551C84" w:rsidRPr="00095FB7" w:rsidRDefault="00551C84" w:rsidP="004A0B59">
            <w:pPr>
              <w:spacing w:after="0" w:line="240" w:lineRule="auto"/>
              <w:rPr>
                <w:rFonts w:ascii="Times New Roman" w:hAnsi="Times New Roman" w:cs="Times New Roman"/>
                <w:sz w:val="20"/>
                <w:szCs w:val="20"/>
              </w:rPr>
            </w:pPr>
            <w:r w:rsidRPr="00455479">
              <w:rPr>
                <w:rFonts w:ascii="Times New Roman" w:hAnsi="Times New Roman" w:cs="Times New Roman"/>
                <w:sz w:val="20"/>
                <w:szCs w:val="20"/>
              </w:rPr>
              <w:t>20 proc. bendr</w:t>
            </w:r>
            <w:r w:rsidRPr="00095FB7">
              <w:rPr>
                <w:rFonts w:ascii="Times New Roman" w:hAnsi="Times New Roman" w:cs="Times New Roman"/>
                <w:sz w:val="20"/>
                <w:szCs w:val="20"/>
              </w:rPr>
              <w:t>ų</w:t>
            </w:r>
            <w:r w:rsidRPr="00455479">
              <w:rPr>
                <w:rFonts w:ascii="Times New Roman" w:hAnsi="Times New Roman" w:cs="Times New Roman"/>
                <w:sz w:val="20"/>
                <w:szCs w:val="20"/>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455479">
              <w:rPr>
                <w:rFonts w:ascii="Times New Roman" w:hAnsi="Times New Roman" w:cs="Times New Roman"/>
                <w:sz w:val="20"/>
                <w:szCs w:val="20"/>
              </w:rPr>
              <w:t>20 bal</w:t>
            </w:r>
            <w:r w:rsidRPr="00095FB7">
              <w:rPr>
                <w:rFonts w:ascii="Times New Roman" w:hAnsi="Times New Roman" w:cs="Times New Roman"/>
                <w:sz w:val="20"/>
                <w:szCs w:val="20"/>
              </w:rPr>
              <w:t>ų</w:t>
            </w:r>
          </w:p>
          <w:p w14:paraId="36E995D8" w14:textId="77777777" w:rsidR="00551C84" w:rsidRPr="00095FB7" w:rsidRDefault="00551C84" w:rsidP="004A0B59">
            <w:pPr>
              <w:spacing w:after="0" w:line="240" w:lineRule="auto"/>
              <w:rPr>
                <w:rFonts w:ascii="Times New Roman" w:hAnsi="Times New Roman" w:cs="Times New Roman"/>
                <w:sz w:val="20"/>
                <w:szCs w:val="20"/>
              </w:rPr>
            </w:pPr>
          </w:p>
        </w:tc>
        <w:tc>
          <w:tcPr>
            <w:tcW w:w="640" w:type="pct"/>
            <w:tcBorders>
              <w:top w:val="single" w:sz="4" w:space="0" w:color="auto"/>
              <w:left w:val="single" w:sz="4" w:space="0" w:color="auto"/>
              <w:bottom w:val="single" w:sz="4" w:space="0" w:color="auto"/>
              <w:right w:val="single" w:sz="4" w:space="0" w:color="auto"/>
            </w:tcBorders>
          </w:tcPr>
          <w:p w14:paraId="3A26636C" w14:textId="77777777" w:rsidR="00551C84" w:rsidRPr="00095FB7" w:rsidRDefault="00551C84" w:rsidP="004A0B59">
            <w:pPr>
              <w:spacing w:after="0" w:line="240" w:lineRule="auto"/>
              <w:jc w:val="center"/>
              <w:rPr>
                <w:rFonts w:ascii="Times New Roman" w:hAnsi="Times New Roman" w:cs="Times New Roman"/>
                <w:sz w:val="20"/>
                <w:szCs w:val="20"/>
              </w:rPr>
            </w:pPr>
          </w:p>
        </w:tc>
        <w:tc>
          <w:tcPr>
            <w:tcW w:w="655" w:type="pct"/>
            <w:tcBorders>
              <w:top w:val="single" w:sz="4" w:space="0" w:color="auto"/>
              <w:left w:val="single" w:sz="4" w:space="0" w:color="auto"/>
              <w:bottom w:val="single" w:sz="4" w:space="0" w:color="auto"/>
              <w:right w:val="single" w:sz="4" w:space="0" w:color="auto"/>
            </w:tcBorders>
          </w:tcPr>
          <w:p w14:paraId="6DC10BE9" w14:textId="77777777" w:rsidR="00551C84" w:rsidRPr="00095FB7" w:rsidRDefault="00551C84" w:rsidP="004A0B59">
            <w:pPr>
              <w:spacing w:after="0" w:line="240" w:lineRule="auto"/>
              <w:jc w:val="center"/>
              <w:rPr>
                <w:rFonts w:ascii="Times New Roman" w:hAnsi="Times New Roman" w:cs="Times New Roman"/>
                <w:sz w:val="20"/>
                <w:szCs w:val="20"/>
              </w:rPr>
            </w:pPr>
          </w:p>
        </w:tc>
      </w:tr>
      <w:tr w:rsidR="00551C84" w:rsidRPr="00095FB7" w14:paraId="438145CE" w14:textId="77777777" w:rsidTr="004377D5">
        <w:trPr>
          <w:trHeight w:val="3959"/>
        </w:trPr>
        <w:tc>
          <w:tcPr>
            <w:tcW w:w="276" w:type="pct"/>
            <w:tcBorders>
              <w:top w:val="single" w:sz="4" w:space="0" w:color="auto"/>
              <w:left w:val="single" w:sz="6" w:space="0" w:color="000000"/>
              <w:bottom w:val="single" w:sz="6" w:space="0" w:color="000000"/>
              <w:right w:val="single" w:sz="6" w:space="0" w:color="000000"/>
            </w:tcBorders>
          </w:tcPr>
          <w:p w14:paraId="7C0DFD83" w14:textId="77777777" w:rsidR="00551C84" w:rsidRPr="00095FB7" w:rsidRDefault="00551C84" w:rsidP="004A0B59">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5.</w:t>
            </w:r>
          </w:p>
        </w:tc>
        <w:tc>
          <w:tcPr>
            <w:tcW w:w="612" w:type="pct"/>
            <w:tcBorders>
              <w:top w:val="single" w:sz="4" w:space="0" w:color="auto"/>
              <w:left w:val="single" w:sz="6" w:space="0" w:color="000000"/>
              <w:bottom w:val="single" w:sz="6" w:space="0" w:color="000000"/>
              <w:right w:val="single" w:sz="6" w:space="0" w:color="000000"/>
            </w:tcBorders>
          </w:tcPr>
          <w:p w14:paraId="3FC39402"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Borders>
              <w:top w:val="single" w:sz="4" w:space="0" w:color="auto"/>
              <w:left w:val="single" w:sz="6" w:space="0" w:color="000000"/>
              <w:bottom w:val="single" w:sz="6" w:space="0" w:color="000000"/>
              <w:right w:val="single" w:sz="6" w:space="0" w:color="000000"/>
            </w:tcBorders>
          </w:tcPr>
          <w:p w14:paraId="4D11EFA9" w14:textId="77777777" w:rsidR="00551C84" w:rsidRPr="00095FB7" w:rsidRDefault="00551C84" w:rsidP="004A0B59">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Projekto vykdytojas ir (arba) bent vienas iš partnerių yra NVO</w:t>
            </w:r>
          </w:p>
          <w:p w14:paraId="4424058E" w14:textId="77777777" w:rsidR="00551C84" w:rsidRPr="00095FB7" w:rsidRDefault="00551C84" w:rsidP="004A0B59">
            <w:pPr>
              <w:spacing w:after="0" w:line="240" w:lineRule="auto"/>
              <w:rPr>
                <w:rFonts w:ascii="Times New Roman" w:hAnsi="Times New Roman" w:cs="Times New Roman"/>
                <w:sz w:val="20"/>
                <w:szCs w:val="20"/>
              </w:rPr>
            </w:pPr>
          </w:p>
        </w:tc>
        <w:tc>
          <w:tcPr>
            <w:tcW w:w="1412" w:type="pct"/>
            <w:tcBorders>
              <w:top w:val="single" w:sz="4" w:space="0" w:color="auto"/>
              <w:left w:val="single" w:sz="6" w:space="0" w:color="000000"/>
              <w:bottom w:val="single" w:sz="4" w:space="0" w:color="auto"/>
              <w:right w:val="single" w:sz="6" w:space="0" w:color="000000"/>
            </w:tcBorders>
          </w:tcPr>
          <w:p w14:paraId="34F5E64A" w14:textId="77777777" w:rsidR="00551C84" w:rsidRPr="00095FB7" w:rsidRDefault="00551C84" w:rsidP="004A0B59">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ir (arba) partnerio/-ių nevyriausybinės organizacijos deklaraciją, kurios forma pateikiama Aprašo 2 priede ir (arba) išplėstinį VĮ Registrų centro išrašą ir (arba) pagal kitus dokumentus, kurie įrodo Pareiškėjo ir (arba) partnerio statusą. </w:t>
            </w:r>
          </w:p>
          <w:p w14:paraId="59EC5EE1" w14:textId="050F1547" w:rsidR="00551C84" w:rsidRPr="000740DC" w:rsidRDefault="00551C84" w:rsidP="004377D5">
            <w:pPr>
              <w:spacing w:after="0" w:line="240" w:lineRule="auto"/>
              <w:rPr>
                <w:rFonts w:ascii="Times New Roman" w:hAnsi="Times New Roman" w:cs="Times New Roman"/>
                <w:i/>
                <w:iCs/>
                <w:sz w:val="20"/>
                <w:szCs w:val="20"/>
              </w:rPr>
            </w:pPr>
            <w:r w:rsidRPr="00095FB7">
              <w:rPr>
                <w:rFonts w:ascii="Times New Roman" w:hAnsi="Times New Roman" w:cs="Times New Roman"/>
                <w:iCs/>
                <w:sz w:val="20"/>
                <w:szCs w:val="20"/>
              </w:rPr>
              <w:t xml:space="preserve">  </w:t>
            </w:r>
            <w:r w:rsidRPr="00095FB7">
              <w:rPr>
                <w:rFonts w:ascii="Times New Roman" w:hAnsi="Times New Roman" w:cs="Times New Roman"/>
                <w:i/>
                <w:iCs/>
                <w:sz w:val="20"/>
                <w:szCs w:val="20"/>
              </w:rPr>
              <w:t>Kriterijus vertinamas PĮP pateikimo dienai</w:t>
            </w:r>
          </w:p>
        </w:tc>
        <w:tc>
          <w:tcPr>
            <w:tcW w:w="629" w:type="pct"/>
            <w:tcBorders>
              <w:top w:val="single" w:sz="4" w:space="0" w:color="auto"/>
              <w:left w:val="single" w:sz="6" w:space="0" w:color="000000"/>
              <w:bottom w:val="single" w:sz="4" w:space="0" w:color="auto"/>
              <w:right w:val="single" w:sz="6" w:space="0" w:color="000000"/>
            </w:tcBorders>
          </w:tcPr>
          <w:p w14:paraId="5C00CAE8" w14:textId="77777777" w:rsidR="00551C84" w:rsidRPr="00095FB7" w:rsidRDefault="00551C84" w:rsidP="004A0B59">
            <w:pPr>
              <w:spacing w:before="0" w:after="0"/>
              <w:jc w:val="center"/>
              <w:rPr>
                <w:rFonts w:ascii="Times New Roman" w:hAnsi="Times New Roman" w:cs="Times New Roman"/>
                <w:sz w:val="20"/>
                <w:szCs w:val="20"/>
              </w:rPr>
            </w:pPr>
            <w:r w:rsidRPr="00095FB7">
              <w:rPr>
                <w:rFonts w:ascii="Times New Roman" w:hAnsi="Times New Roman" w:cs="Times New Roman"/>
                <w:sz w:val="20"/>
                <w:szCs w:val="20"/>
              </w:rPr>
              <w:t>10 balų</w:t>
            </w:r>
          </w:p>
        </w:tc>
        <w:tc>
          <w:tcPr>
            <w:tcW w:w="640" w:type="pct"/>
            <w:tcBorders>
              <w:top w:val="single" w:sz="4" w:space="0" w:color="auto"/>
              <w:left w:val="single" w:sz="6" w:space="0" w:color="000000"/>
              <w:bottom w:val="single" w:sz="4" w:space="0" w:color="auto"/>
              <w:right w:val="single" w:sz="6" w:space="0" w:color="000000"/>
            </w:tcBorders>
          </w:tcPr>
          <w:p w14:paraId="25751913"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Borders>
              <w:top w:val="single" w:sz="4" w:space="0" w:color="auto"/>
              <w:left w:val="single" w:sz="6" w:space="0" w:color="000000"/>
              <w:bottom w:val="single" w:sz="4" w:space="0" w:color="auto"/>
              <w:right w:val="single" w:sz="6" w:space="0" w:color="000000"/>
            </w:tcBorders>
          </w:tcPr>
          <w:p w14:paraId="184FABDF" w14:textId="77777777" w:rsidR="00551C84" w:rsidRPr="00095FB7" w:rsidRDefault="00551C84" w:rsidP="004A0B59">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bl>
    <w:p w14:paraId="1628ADD3" w14:textId="77777777" w:rsidR="0046233D" w:rsidRDefault="0046233D"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54B3F"/>
    <w:rsid w:val="001E0B59"/>
    <w:rsid w:val="001E4B7E"/>
    <w:rsid w:val="00274D9E"/>
    <w:rsid w:val="003202E7"/>
    <w:rsid w:val="003969E7"/>
    <w:rsid w:val="00396FE3"/>
    <w:rsid w:val="003C3236"/>
    <w:rsid w:val="003E432B"/>
    <w:rsid w:val="00416112"/>
    <w:rsid w:val="004377D5"/>
    <w:rsid w:val="00447794"/>
    <w:rsid w:val="00455479"/>
    <w:rsid w:val="0046233D"/>
    <w:rsid w:val="004F521C"/>
    <w:rsid w:val="00551C84"/>
    <w:rsid w:val="00684348"/>
    <w:rsid w:val="006D0A29"/>
    <w:rsid w:val="00732406"/>
    <w:rsid w:val="007D2405"/>
    <w:rsid w:val="00962B79"/>
    <w:rsid w:val="00A20B3C"/>
    <w:rsid w:val="00B02B5C"/>
    <w:rsid w:val="00B5275B"/>
    <w:rsid w:val="00B73853"/>
    <w:rsid w:val="00C856D1"/>
    <w:rsid w:val="00DE0E7F"/>
    <w:rsid w:val="00EA0213"/>
    <w:rsid w:val="00EA49CA"/>
    <w:rsid w:val="00F012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3478</Words>
  <Characters>1983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Birute Borovikiene</cp:lastModifiedBy>
  <cp:revision>7</cp:revision>
  <dcterms:created xsi:type="dcterms:W3CDTF">2024-12-10T13:46:00Z</dcterms:created>
  <dcterms:modified xsi:type="dcterms:W3CDTF">2024-12-10T13:55:00Z</dcterms:modified>
</cp:coreProperties>
</file>